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20F02">
      <w:pPr>
        <w:jc w:val="center"/>
        <w:rPr>
          <w:rFonts w:hint="eastAsia" w:ascii="宋体" w:hAnsi="宋体"/>
          <w:b/>
          <w:sz w:val="44"/>
          <w:szCs w:val="44"/>
        </w:rPr>
      </w:pPr>
    </w:p>
    <w:p w14:paraId="412F6872">
      <w:pPr>
        <w:jc w:val="center"/>
        <w:rPr>
          <w:rFonts w:hint="eastAsia" w:ascii="宋体" w:hAnsi="宋体"/>
          <w:b/>
          <w:sz w:val="44"/>
          <w:szCs w:val="44"/>
        </w:rPr>
      </w:pPr>
    </w:p>
    <w:p w14:paraId="4B81463B">
      <w:pPr>
        <w:jc w:val="center"/>
        <w:rPr>
          <w:rFonts w:hint="eastAsia" w:ascii="宋体" w:hAnsi="宋体"/>
          <w:b/>
          <w:sz w:val="44"/>
          <w:szCs w:val="44"/>
        </w:rPr>
      </w:pPr>
      <w:r>
        <w:rPr>
          <w:rFonts w:hint="eastAsia" w:ascii="宋体" w:hAnsi="宋体"/>
          <w:b/>
          <w:sz w:val="44"/>
          <w:szCs w:val="44"/>
          <w:lang w:val="en-US" w:eastAsia="zh-CN"/>
        </w:rPr>
        <w:t>重汽（济南）车桥</w:t>
      </w:r>
      <w:r>
        <w:rPr>
          <w:rFonts w:hint="eastAsia" w:ascii="宋体" w:hAnsi="宋体"/>
          <w:b/>
          <w:sz w:val="44"/>
          <w:szCs w:val="44"/>
        </w:rPr>
        <w:t>有限公司</w:t>
      </w:r>
    </w:p>
    <w:p w14:paraId="1681B3E5">
      <w:pPr>
        <w:ind w:right="280"/>
        <w:jc w:val="center"/>
        <w:rPr>
          <w:rFonts w:hint="eastAsia" w:ascii="宋体" w:hAnsi="宋体"/>
          <w:b/>
          <w:sz w:val="44"/>
          <w:szCs w:val="44"/>
          <w:lang w:val="en-US" w:eastAsia="zh-CN"/>
        </w:rPr>
      </w:pPr>
      <w:r>
        <w:rPr>
          <w:rFonts w:hint="eastAsia" w:ascii="宋体" w:hAnsi="宋体"/>
          <w:b/>
          <w:sz w:val="44"/>
          <w:szCs w:val="44"/>
          <w:lang w:val="en-US" w:eastAsia="zh-CN"/>
        </w:rPr>
        <w:t xml:space="preserve"> </w:t>
      </w:r>
    </w:p>
    <w:p w14:paraId="09486F5A">
      <w:pPr>
        <w:ind w:right="280"/>
        <w:jc w:val="center"/>
        <w:rPr>
          <w:rFonts w:hint="eastAsia" w:ascii="宋体" w:hAnsi="宋体"/>
          <w:b/>
          <w:sz w:val="44"/>
          <w:szCs w:val="44"/>
          <w:lang w:val="en-US" w:eastAsia="zh-CN"/>
        </w:rPr>
      </w:pPr>
    </w:p>
    <w:p w14:paraId="54A09999">
      <w:pPr>
        <w:pStyle w:val="6"/>
        <w:rPr>
          <w:rFonts w:hint="eastAsia" w:ascii="宋体" w:hAnsi="宋体"/>
          <w:b/>
          <w:sz w:val="44"/>
          <w:szCs w:val="44"/>
          <w:lang w:val="en-US" w:eastAsia="zh-CN"/>
        </w:rPr>
      </w:pPr>
    </w:p>
    <w:p w14:paraId="1929F4EE">
      <w:pPr>
        <w:rPr>
          <w:rFonts w:hint="eastAsia" w:ascii="宋体" w:hAnsi="宋体"/>
          <w:b/>
          <w:sz w:val="44"/>
          <w:szCs w:val="44"/>
          <w:lang w:val="en-US" w:eastAsia="zh-CN"/>
        </w:rPr>
      </w:pPr>
    </w:p>
    <w:p w14:paraId="6F473AAA">
      <w:pPr>
        <w:pStyle w:val="6"/>
        <w:rPr>
          <w:rFonts w:hint="eastAsia" w:ascii="宋体" w:hAnsi="宋体"/>
          <w:b/>
          <w:sz w:val="44"/>
          <w:szCs w:val="44"/>
          <w:lang w:val="en-US" w:eastAsia="zh-CN"/>
        </w:rPr>
      </w:pPr>
    </w:p>
    <w:p w14:paraId="315CEF6F">
      <w:pPr>
        <w:rPr>
          <w:rFonts w:hint="eastAsia"/>
          <w:lang w:val="en-US" w:eastAsia="zh-CN"/>
        </w:rPr>
      </w:pPr>
    </w:p>
    <w:p w14:paraId="03DC756F">
      <w:pPr>
        <w:pStyle w:val="8"/>
        <w:jc w:val="center"/>
        <w:rPr>
          <w:rFonts w:hint="default" w:ascii="宋体" w:hAnsi="宋体" w:cs="宋体"/>
          <w:sz w:val="72"/>
          <w:szCs w:val="72"/>
          <w:lang w:val="en-US"/>
        </w:rPr>
      </w:pPr>
      <w:r>
        <w:rPr>
          <w:rFonts w:hint="eastAsia" w:ascii="宋体" w:hAnsi="宋体" w:cs="宋体"/>
          <w:sz w:val="72"/>
          <w:szCs w:val="72"/>
          <w:lang w:val="en-US" w:eastAsia="zh-CN"/>
        </w:rPr>
        <w:t>招标书文件</w:t>
      </w:r>
    </w:p>
    <w:p w14:paraId="7157EAC1">
      <w:pPr>
        <w:pStyle w:val="8"/>
        <w:rPr>
          <w:rFonts w:hint="eastAsia" w:ascii="宋体" w:hAnsi="宋体" w:cs="宋体"/>
          <w:sz w:val="72"/>
          <w:szCs w:val="72"/>
        </w:rPr>
      </w:pPr>
    </w:p>
    <w:p w14:paraId="42031822">
      <w:pPr>
        <w:pStyle w:val="8"/>
        <w:rPr>
          <w:rFonts w:hint="eastAsia" w:ascii="宋体" w:hAnsi="宋体" w:cs="宋体"/>
          <w:sz w:val="72"/>
          <w:szCs w:val="72"/>
        </w:rPr>
      </w:pPr>
    </w:p>
    <w:p w14:paraId="6C34A2D4">
      <w:pPr>
        <w:widowControl/>
        <w:spacing w:line="360" w:lineRule="auto"/>
        <w:jc w:val="both"/>
        <w:rPr>
          <w:rFonts w:hint="eastAsia" w:ascii="宋体" w:hAnsi="宋体" w:cs="宋体"/>
          <w:sz w:val="72"/>
          <w:szCs w:val="72"/>
        </w:rPr>
      </w:pPr>
    </w:p>
    <w:p w14:paraId="79969E04">
      <w:pPr>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w:t>
      </w:r>
      <w:r>
        <w:rPr>
          <w:rFonts w:hint="eastAsia" w:ascii="宋体" w:hAnsi="宋体" w:cs="宋体"/>
          <w:b/>
          <w:bCs/>
          <w:kern w:val="0"/>
          <w:sz w:val="32"/>
          <w:szCs w:val="32"/>
          <w:lang w:val="en-US" w:eastAsia="zh-CN"/>
        </w:rPr>
        <w:t>名称：</w:t>
      </w:r>
      <w:r>
        <w:rPr>
          <w:rFonts w:hint="eastAsia" w:ascii="宋体" w:hAnsi="宋体" w:cs="宋体"/>
          <w:b/>
          <w:bCs/>
          <w:kern w:val="0"/>
          <w:sz w:val="32"/>
          <w:szCs w:val="32"/>
        </w:rPr>
        <w:t>桥壳上料，总成清洗刷漆</w:t>
      </w:r>
    </w:p>
    <w:p w14:paraId="3242072D">
      <w:pPr>
        <w:pStyle w:val="8"/>
        <w:rPr>
          <w:rFonts w:hint="eastAsia" w:ascii="宋体" w:hAnsi="宋体" w:cs="宋体"/>
          <w:sz w:val="72"/>
          <w:szCs w:val="72"/>
        </w:rPr>
      </w:pPr>
    </w:p>
    <w:p w14:paraId="71EA6E4B">
      <w:pPr>
        <w:pStyle w:val="8"/>
        <w:rPr>
          <w:rFonts w:hint="eastAsia" w:ascii="宋体" w:hAnsi="宋体" w:cs="宋体"/>
          <w:sz w:val="72"/>
          <w:szCs w:val="72"/>
        </w:rPr>
      </w:pPr>
    </w:p>
    <w:p w14:paraId="0581F6A2">
      <w:pPr>
        <w:jc w:val="center"/>
        <w:rPr>
          <w:rFonts w:hint="eastAsia" w:ascii="宋体" w:hAnsi="宋体"/>
          <w:b/>
          <w:bCs/>
          <w:sz w:val="30"/>
          <w:szCs w:val="30"/>
        </w:rPr>
      </w:pPr>
      <w:r>
        <w:rPr>
          <w:rFonts w:hint="eastAsia" w:ascii="宋体" w:hAnsi="宋体"/>
          <w:b/>
          <w:bCs/>
          <w:sz w:val="30"/>
          <w:szCs w:val="30"/>
        </w:rPr>
        <w:t>招 标 人：</w:t>
      </w:r>
      <w:r>
        <w:rPr>
          <w:rFonts w:hint="eastAsia" w:ascii="宋体" w:hAnsi="宋体"/>
          <w:b/>
          <w:bCs/>
          <w:sz w:val="30"/>
          <w:szCs w:val="30"/>
          <w:lang w:val="en-US" w:eastAsia="zh-CN"/>
        </w:rPr>
        <w:t>重汽（济南）车桥</w:t>
      </w:r>
      <w:r>
        <w:rPr>
          <w:rFonts w:hint="eastAsia" w:ascii="宋体" w:hAnsi="宋体"/>
          <w:b/>
          <w:bCs/>
          <w:sz w:val="30"/>
          <w:szCs w:val="30"/>
        </w:rPr>
        <w:t>有限公司</w:t>
      </w:r>
    </w:p>
    <w:p w14:paraId="0AE46485">
      <w:pPr>
        <w:spacing w:line="480" w:lineRule="auto"/>
        <w:jc w:val="center"/>
        <w:rPr>
          <w:rFonts w:hint="eastAsia" w:ascii="宋体" w:hAnsi="宋体"/>
          <w:b/>
          <w:bCs/>
          <w:sz w:val="30"/>
          <w:szCs w:val="30"/>
        </w:rPr>
      </w:pPr>
      <w:r>
        <w:rPr>
          <w:rFonts w:ascii="宋体" w:hAnsi="宋体"/>
          <w:b/>
          <w:bCs/>
          <w:sz w:val="30"/>
          <w:szCs w:val="30"/>
        </w:rPr>
        <w:t>202</w:t>
      </w:r>
      <w:r>
        <w:rPr>
          <w:rFonts w:hint="eastAsia" w:ascii="宋体" w:hAnsi="宋体"/>
          <w:b/>
          <w:bCs/>
          <w:sz w:val="30"/>
          <w:szCs w:val="30"/>
          <w:lang w:val="en-US" w:eastAsia="zh-CN"/>
        </w:rPr>
        <w:t>5</w:t>
      </w:r>
      <w:r>
        <w:rPr>
          <w:rFonts w:hint="eastAsia" w:ascii="宋体" w:hAnsi="宋体"/>
          <w:b/>
          <w:bCs/>
          <w:sz w:val="30"/>
          <w:szCs w:val="30"/>
        </w:rPr>
        <w:t xml:space="preserve">年 </w:t>
      </w:r>
      <w:r>
        <w:rPr>
          <w:rFonts w:hint="default" w:ascii="宋体" w:hAnsi="宋体"/>
          <w:b/>
          <w:bCs/>
          <w:sz w:val="30"/>
          <w:szCs w:val="30"/>
        </w:rPr>
        <w:t>1</w:t>
      </w:r>
      <w:r>
        <w:rPr>
          <w:rFonts w:hint="eastAsia" w:ascii="宋体" w:hAnsi="宋体"/>
          <w:b/>
          <w:bCs/>
          <w:sz w:val="30"/>
          <w:szCs w:val="30"/>
          <w:lang w:val="en-US" w:eastAsia="zh-CN"/>
        </w:rPr>
        <w:t>1</w:t>
      </w:r>
      <w:r>
        <w:rPr>
          <w:rFonts w:hint="eastAsia" w:ascii="宋体" w:hAnsi="宋体"/>
          <w:b/>
          <w:bCs/>
          <w:sz w:val="30"/>
          <w:szCs w:val="30"/>
        </w:rPr>
        <w:t xml:space="preserve"> 月</w:t>
      </w:r>
    </w:p>
    <w:p w14:paraId="2916CE7C">
      <w:pPr>
        <w:rPr>
          <w:rFonts w:hint="eastAsia" w:ascii="宋体" w:hAnsi="宋体"/>
          <w:b/>
          <w:bCs/>
          <w:sz w:val="30"/>
          <w:szCs w:val="30"/>
        </w:rPr>
      </w:pPr>
    </w:p>
    <w:p w14:paraId="2B44DE15">
      <w:pPr>
        <w:pStyle w:val="6"/>
        <w:rPr>
          <w:rFonts w:hint="eastAsia" w:ascii="宋体" w:hAnsi="宋体"/>
          <w:b/>
          <w:bCs/>
          <w:sz w:val="30"/>
          <w:szCs w:val="30"/>
        </w:rPr>
      </w:pPr>
    </w:p>
    <w:p w14:paraId="31F3C3C3">
      <w:pPr>
        <w:tabs>
          <w:tab w:val="left" w:pos="3240"/>
        </w:tabs>
        <w:spacing w:line="480" w:lineRule="auto"/>
        <w:rPr>
          <w:rFonts w:ascii="宋体" w:hAnsi="宋体"/>
          <w:b/>
          <w:bCs/>
          <w:sz w:val="24"/>
        </w:rPr>
      </w:pPr>
      <w:r>
        <w:rPr>
          <w:rFonts w:ascii="宋体" w:hAnsi="宋体"/>
          <w:b/>
          <w:bCs/>
          <w:sz w:val="24"/>
        </w:rPr>
        <w:tab/>
      </w:r>
    </w:p>
    <w:sdt>
      <w:sdtPr>
        <w:rPr>
          <w:rFonts w:ascii="宋体" w:hAnsi="宋体" w:eastAsia="宋体" w:cs="Times New Roman"/>
          <w:b/>
          <w:bCs/>
          <w:kern w:val="2"/>
          <w:sz w:val="32"/>
          <w:szCs w:val="32"/>
          <w:lang w:val="en-US" w:eastAsia="zh-CN" w:bidi="ar-SA"/>
        </w:rPr>
        <w:id w:val="147468368"/>
        <w15:color w:val="DBDBDB"/>
        <w:docPartObj>
          <w:docPartGallery w:val="Table of Contents"/>
          <w:docPartUnique/>
        </w:docPartObj>
      </w:sdtPr>
      <w:sdtEndPr>
        <w:rPr>
          <w:rFonts w:hint="eastAsia" w:ascii="仿宋_GB2312" w:hAnsi="Times New Roman" w:eastAsia="仿宋_GB2312" w:cs="Times New Roman"/>
          <w:b/>
          <w:bCs/>
          <w:kern w:val="2"/>
          <w:sz w:val="32"/>
          <w:szCs w:val="32"/>
          <w:lang w:val="en-US" w:eastAsia="zh-CN" w:bidi="ar-SA"/>
        </w:rPr>
      </w:sdtEndPr>
      <w:sdtContent>
        <w:p w14:paraId="15FF2F11">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14:paraId="48B5C41E">
          <w:pPr>
            <w:pStyle w:val="12"/>
            <w:tabs>
              <w:tab w:val="right" w:leader="dot" w:pos="8732"/>
              <w:tab w:val="clear" w:pos="8729"/>
            </w:tabs>
          </w:pPr>
          <w:r>
            <w:rPr>
              <w:rFonts w:hint="eastAsia" w:ascii="仿宋_GB2312" w:hAnsi="Times New Roman" w:eastAsia="仿宋_GB2312" w:cs="Times New Roman"/>
              <w:kern w:val="2"/>
              <w:sz w:val="32"/>
              <w:lang w:val="en-US" w:eastAsia="zh-CN" w:bidi="ar-SA"/>
            </w:rPr>
            <w:fldChar w:fldCharType="begin"/>
          </w:r>
          <w:r>
            <w:rPr>
              <w:rFonts w:hint="eastAsia" w:ascii="仿宋_GB2312" w:hAnsi="Times New Roman" w:eastAsia="仿宋_GB2312" w:cs="Times New Roman"/>
              <w:kern w:val="2"/>
              <w:sz w:val="32"/>
              <w:lang w:val="en-US" w:eastAsia="zh-CN" w:bidi="ar-SA"/>
            </w:rPr>
            <w:instrText xml:space="preserve">TOC \o "1-2" \h \u </w:instrText>
          </w:r>
          <w:r>
            <w:rPr>
              <w:rFonts w:hint="eastAsia" w:ascii="仿宋_GB2312" w:hAnsi="Times New Roman" w:eastAsia="仿宋_GB2312" w:cs="Times New Roman"/>
              <w:kern w:val="2"/>
              <w:sz w:val="32"/>
              <w:lang w:val="en-US" w:eastAsia="zh-CN" w:bidi="ar-SA"/>
            </w:rPr>
            <w:fldChar w:fldCharType="separate"/>
          </w: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_Toc27364 </w:instrText>
          </w:r>
          <w:r>
            <w:rPr>
              <w:rFonts w:hint="eastAsia" w:ascii="仿宋_GB2312" w:hAnsi="Times New Roman" w:eastAsia="仿宋_GB2312" w:cs="Times New Roman"/>
              <w:kern w:val="2"/>
              <w:lang w:val="en-US" w:eastAsia="zh-CN" w:bidi="ar-SA"/>
            </w:rPr>
            <w:fldChar w:fldCharType="separate"/>
          </w:r>
          <w:r>
            <w:rPr>
              <w:rFonts w:hint="eastAsia"/>
            </w:rPr>
            <w:t>第一章  招标公告</w:t>
          </w:r>
          <w:r>
            <w:tab/>
          </w:r>
          <w:r>
            <w:fldChar w:fldCharType="begin"/>
          </w:r>
          <w:r>
            <w:instrText xml:space="preserve"> PAGEREF _Toc27364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393204C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_Toc16593 </w:instrText>
          </w:r>
          <w:r>
            <w:rPr>
              <w:rFonts w:hint="eastAsia" w:ascii="仿宋_GB2312" w:hAnsi="Times New Roman" w:eastAsia="仿宋_GB2312" w:cs="Times New Roman"/>
              <w:kern w:val="2"/>
              <w:lang w:val="en-US" w:eastAsia="zh-CN" w:bidi="ar-SA"/>
            </w:rPr>
            <w:fldChar w:fldCharType="separate"/>
          </w:r>
          <w:r>
            <w:rPr>
              <w:rFonts w:hint="eastAsia"/>
            </w:rPr>
            <w:t>一、项目名称</w:t>
          </w:r>
          <w:r>
            <w:tab/>
          </w:r>
          <w:r>
            <w:fldChar w:fldCharType="begin"/>
          </w:r>
          <w:r>
            <w:instrText xml:space="preserve"> PAGEREF _Toc16593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7BD0D546">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_Toc13682 </w:instrText>
          </w:r>
          <w:r>
            <w:rPr>
              <w:rFonts w:hint="eastAsia" w:ascii="仿宋_GB2312" w:hAnsi="Times New Roman" w:eastAsia="仿宋_GB2312" w:cs="Times New Roman"/>
              <w:kern w:val="2"/>
              <w:lang w:val="en-US" w:eastAsia="zh-CN" w:bidi="ar-SA"/>
            </w:rPr>
            <w:fldChar w:fldCharType="separate"/>
          </w:r>
          <w:r>
            <w:rPr>
              <w:rFonts w:hint="eastAsia"/>
            </w:rPr>
            <w:t>二、招标内容</w:t>
          </w:r>
          <w:r>
            <w:tab/>
          </w:r>
          <w:r>
            <w:fldChar w:fldCharType="begin"/>
          </w:r>
          <w:r>
            <w:instrText xml:space="preserve"> PAGEREF _Toc13682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5E40682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_Toc10565 </w:instrText>
          </w:r>
          <w:r>
            <w:rPr>
              <w:rFonts w:hint="eastAsia" w:ascii="仿宋_GB2312" w:hAnsi="Times New Roman" w:eastAsia="仿宋_GB2312" w:cs="Times New Roman"/>
              <w:kern w:val="2"/>
              <w:lang w:val="en-US" w:eastAsia="zh-CN" w:bidi="ar-SA"/>
            </w:rPr>
            <w:fldChar w:fldCharType="separate"/>
          </w:r>
          <w:r>
            <w:rPr>
              <w:rFonts w:hint="eastAsia"/>
            </w:rPr>
            <w:t>三、招标形式</w:t>
          </w:r>
          <w:r>
            <w:tab/>
          </w:r>
          <w:r>
            <w:fldChar w:fldCharType="begin"/>
          </w:r>
          <w:r>
            <w:instrText xml:space="preserve"> PAGEREF _Toc10565 \h </w:instrText>
          </w:r>
          <w:r>
            <w:fldChar w:fldCharType="separate"/>
          </w:r>
          <w:r>
            <w:t>- 3 -</w:t>
          </w:r>
          <w:r>
            <w:fldChar w:fldCharType="end"/>
          </w:r>
          <w:r>
            <w:rPr>
              <w:rFonts w:hint="eastAsia" w:ascii="仿宋_GB2312" w:hAnsi="Times New Roman" w:eastAsia="仿宋_GB2312" w:cs="Times New Roman"/>
              <w:kern w:val="2"/>
              <w:lang w:val="en-US" w:eastAsia="zh-CN" w:bidi="ar-SA"/>
            </w:rPr>
            <w:fldChar w:fldCharType="end"/>
          </w:r>
        </w:p>
        <w:p w14:paraId="5E2411F1">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_Toc31191 </w:instrText>
          </w:r>
          <w:r>
            <w:rPr>
              <w:rFonts w:hint="eastAsia" w:ascii="仿宋_GB2312" w:hAnsi="Times New Roman" w:eastAsia="仿宋_GB2312" w:cs="Times New Roman"/>
              <w:kern w:val="2"/>
              <w:lang w:val="en-US" w:eastAsia="zh-CN" w:bidi="ar-SA"/>
            </w:rPr>
            <w:fldChar w:fldCharType="separate"/>
          </w:r>
          <w:r>
            <w:rPr>
              <w:rFonts w:hint="eastAsia"/>
            </w:rPr>
            <w:t>四、议程安排</w:t>
          </w:r>
          <w:r>
            <w:tab/>
          </w:r>
          <w:r>
            <w:fldChar w:fldCharType="begin"/>
          </w:r>
          <w:r>
            <w:instrText xml:space="preserve"> PAGEREF _Toc31191 \h </w:instrText>
          </w:r>
          <w:r>
            <w:fldChar w:fldCharType="separate"/>
          </w:r>
          <w:r>
            <w:t>- 3 -</w:t>
          </w:r>
          <w:r>
            <w:fldChar w:fldCharType="end"/>
          </w:r>
          <w:r>
            <w:rPr>
              <w:rFonts w:hint="eastAsia" w:ascii="仿宋_GB2312" w:hAnsi="Times New Roman" w:eastAsia="仿宋_GB2312" w:cs="Times New Roman"/>
              <w:kern w:val="2"/>
              <w:lang w:val="en-US" w:eastAsia="zh-CN" w:bidi="ar-SA"/>
            </w:rPr>
            <w:fldChar w:fldCharType="end"/>
          </w:r>
        </w:p>
        <w:p w14:paraId="6357A3D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_Toc24684 </w:instrText>
          </w:r>
          <w:r>
            <w:rPr>
              <w:rFonts w:hint="eastAsia" w:ascii="仿宋_GB2312" w:hAnsi="Times New Roman" w:eastAsia="仿宋_GB2312" w:cs="Times New Roman"/>
              <w:kern w:val="2"/>
              <w:lang w:val="en-US" w:eastAsia="zh-CN" w:bidi="ar-SA"/>
            </w:rPr>
            <w:fldChar w:fldCharType="separate"/>
          </w:r>
          <w:r>
            <w:rPr>
              <w:rFonts w:hint="eastAsia"/>
            </w:rPr>
            <w:t>五、获取招标文件</w:t>
          </w:r>
          <w:r>
            <w:tab/>
          </w:r>
          <w:r>
            <w:fldChar w:fldCharType="begin"/>
          </w:r>
          <w:r>
            <w:instrText xml:space="preserve"> PAGEREF _Toc24684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7F47C40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_Toc20092 </w:instrText>
          </w:r>
          <w:r>
            <w:rPr>
              <w:rFonts w:hint="eastAsia" w:ascii="仿宋_GB2312" w:hAnsi="Times New Roman" w:eastAsia="仿宋_GB2312" w:cs="Times New Roman"/>
              <w:kern w:val="2"/>
              <w:lang w:val="en-US" w:eastAsia="zh-CN" w:bidi="ar-SA"/>
            </w:rPr>
            <w:fldChar w:fldCharType="separate"/>
          </w:r>
          <w:r>
            <w:rPr>
              <w:rFonts w:hint="eastAsia"/>
            </w:rPr>
            <w:t>六、 投标须知</w:t>
          </w:r>
          <w:r>
            <w:tab/>
          </w:r>
          <w:r>
            <w:fldChar w:fldCharType="begin"/>
          </w:r>
          <w:r>
            <w:instrText xml:space="preserve"> PAGEREF _Toc20092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4FA698C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_Toc24272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七</w:t>
          </w:r>
          <w:r>
            <w:rPr>
              <w:rFonts w:hint="default"/>
              <w:lang w:val="en-US" w:eastAsia="zh-CN"/>
            </w:rPr>
            <w:t>、</w:t>
          </w:r>
          <w:r>
            <w:rPr>
              <w:rFonts w:hint="eastAsia"/>
              <w:lang w:val="en-US" w:eastAsia="zh-CN"/>
            </w:rPr>
            <w:t>生产管理</w:t>
          </w:r>
          <w:r>
            <w:tab/>
          </w:r>
          <w:r>
            <w:fldChar w:fldCharType="begin"/>
          </w:r>
          <w:r>
            <w:instrText xml:space="preserve"> PAGEREF _Toc24272 \h </w:instrText>
          </w:r>
          <w:r>
            <w:fldChar w:fldCharType="separate"/>
          </w:r>
          <w:r>
            <w:t>- 6 -</w:t>
          </w:r>
          <w:r>
            <w:fldChar w:fldCharType="end"/>
          </w:r>
          <w:r>
            <w:rPr>
              <w:rFonts w:hint="eastAsia" w:ascii="仿宋_GB2312" w:hAnsi="Times New Roman" w:eastAsia="仿宋_GB2312" w:cs="Times New Roman"/>
              <w:kern w:val="2"/>
              <w:lang w:val="en-US" w:eastAsia="zh-CN" w:bidi="ar-SA"/>
            </w:rPr>
            <w:fldChar w:fldCharType="end"/>
          </w:r>
        </w:p>
        <w:p w14:paraId="003C81BE">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_Toc7804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八</w:t>
          </w:r>
          <w:r>
            <w:rPr>
              <w:rFonts w:hint="eastAsia"/>
            </w:rPr>
            <w:t>、投标、开标、评标</w:t>
          </w:r>
          <w:r>
            <w:tab/>
          </w:r>
          <w:r>
            <w:fldChar w:fldCharType="begin"/>
          </w:r>
          <w:r>
            <w:instrText xml:space="preserve"> PAGEREF _Toc7804 \h </w:instrText>
          </w:r>
          <w:r>
            <w:fldChar w:fldCharType="separate"/>
          </w:r>
          <w:r>
            <w:t>- 8 -</w:t>
          </w:r>
          <w:r>
            <w:fldChar w:fldCharType="end"/>
          </w:r>
          <w:r>
            <w:rPr>
              <w:rFonts w:hint="eastAsia" w:ascii="仿宋_GB2312" w:hAnsi="Times New Roman" w:eastAsia="仿宋_GB2312" w:cs="Times New Roman"/>
              <w:kern w:val="2"/>
              <w:lang w:val="en-US" w:eastAsia="zh-CN" w:bidi="ar-SA"/>
            </w:rPr>
            <w:fldChar w:fldCharType="end"/>
          </w:r>
        </w:p>
        <w:p w14:paraId="3B4340DE">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_Toc19694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九</w:t>
          </w:r>
          <w:r>
            <w:rPr>
              <w:rFonts w:hint="eastAsia"/>
            </w:rPr>
            <w:t>、双方责任</w:t>
          </w:r>
          <w:r>
            <w:tab/>
          </w:r>
          <w:r>
            <w:fldChar w:fldCharType="begin"/>
          </w:r>
          <w:r>
            <w:instrText xml:space="preserve"> PAGEREF _Toc19694 \h </w:instrText>
          </w:r>
          <w:r>
            <w:fldChar w:fldCharType="separate"/>
          </w:r>
          <w:r>
            <w:t>- 10 -</w:t>
          </w:r>
          <w:r>
            <w:fldChar w:fldCharType="end"/>
          </w:r>
          <w:r>
            <w:rPr>
              <w:rFonts w:hint="eastAsia" w:ascii="仿宋_GB2312" w:hAnsi="Times New Roman" w:eastAsia="仿宋_GB2312" w:cs="Times New Roman"/>
              <w:kern w:val="2"/>
              <w:lang w:val="en-US" w:eastAsia="zh-CN" w:bidi="ar-SA"/>
            </w:rPr>
            <w:fldChar w:fldCharType="end"/>
          </w:r>
        </w:p>
        <w:p w14:paraId="6FD6C54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_Toc31466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w:t>
          </w:r>
          <w:r>
            <w:rPr>
              <w:rFonts w:hint="eastAsia"/>
            </w:rPr>
            <w:t>、合同签订</w:t>
          </w:r>
          <w:r>
            <w:tab/>
          </w:r>
          <w:r>
            <w:fldChar w:fldCharType="begin"/>
          </w:r>
          <w:r>
            <w:instrText xml:space="preserve"> PAGEREF _Toc31466 \h </w:instrText>
          </w:r>
          <w:r>
            <w:fldChar w:fldCharType="separate"/>
          </w:r>
          <w:r>
            <w:t>- 12 -</w:t>
          </w:r>
          <w:r>
            <w:fldChar w:fldCharType="end"/>
          </w:r>
          <w:r>
            <w:rPr>
              <w:rFonts w:hint="eastAsia" w:ascii="仿宋_GB2312" w:hAnsi="Times New Roman" w:eastAsia="仿宋_GB2312" w:cs="Times New Roman"/>
              <w:kern w:val="2"/>
              <w:lang w:val="en-US" w:eastAsia="zh-CN" w:bidi="ar-SA"/>
            </w:rPr>
            <w:fldChar w:fldCharType="end"/>
          </w:r>
        </w:p>
        <w:p w14:paraId="62EEEC1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_Toc32751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十一</w:t>
          </w:r>
          <w:r>
            <w:rPr>
              <w:rFonts w:hint="eastAsia"/>
            </w:rPr>
            <w:t>、废标及终止招标</w:t>
          </w:r>
          <w:r>
            <w:tab/>
          </w:r>
          <w:r>
            <w:fldChar w:fldCharType="begin"/>
          </w:r>
          <w:r>
            <w:instrText xml:space="preserve"> PAGEREF _Toc32751 \h </w:instrText>
          </w:r>
          <w:r>
            <w:fldChar w:fldCharType="separate"/>
          </w:r>
          <w:r>
            <w:t>- 13 -</w:t>
          </w:r>
          <w:r>
            <w:fldChar w:fldCharType="end"/>
          </w:r>
          <w:r>
            <w:rPr>
              <w:rFonts w:hint="eastAsia" w:ascii="仿宋_GB2312" w:hAnsi="Times New Roman" w:eastAsia="仿宋_GB2312" w:cs="Times New Roman"/>
              <w:kern w:val="2"/>
              <w:lang w:val="en-US" w:eastAsia="zh-CN" w:bidi="ar-SA"/>
            </w:rPr>
            <w:fldChar w:fldCharType="end"/>
          </w:r>
        </w:p>
        <w:p w14:paraId="7EE0E481">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_Toc21283 </w:instrText>
          </w:r>
          <w:r>
            <w:rPr>
              <w:rFonts w:hint="eastAsia" w:ascii="仿宋_GB2312" w:hAnsi="Times New Roman" w:eastAsia="仿宋_GB2312" w:cs="Times New Roman"/>
              <w:kern w:val="2"/>
              <w:lang w:val="en-US" w:eastAsia="zh-CN" w:bidi="ar-SA"/>
            </w:rPr>
            <w:fldChar w:fldCharType="separate"/>
          </w:r>
          <w:r>
            <w:rPr>
              <w:rFonts w:hint="eastAsia"/>
            </w:rPr>
            <w:t>十</w:t>
          </w:r>
          <w:r>
            <w:rPr>
              <w:rFonts w:hint="eastAsia"/>
              <w:lang w:val="en-US" w:eastAsia="zh-CN"/>
            </w:rPr>
            <w:t>二</w:t>
          </w:r>
          <w:r>
            <w:rPr>
              <w:rFonts w:hint="eastAsia"/>
            </w:rPr>
            <w:t>、中标人瑕疵滞后发现的处理原则</w:t>
          </w:r>
          <w:r>
            <w:tab/>
          </w:r>
          <w:r>
            <w:fldChar w:fldCharType="begin"/>
          </w:r>
          <w:r>
            <w:instrText xml:space="preserve"> PAGEREF _Toc21283 \h </w:instrText>
          </w:r>
          <w:r>
            <w:fldChar w:fldCharType="separate"/>
          </w:r>
          <w:r>
            <w:t>- 13 -</w:t>
          </w:r>
          <w:r>
            <w:fldChar w:fldCharType="end"/>
          </w:r>
          <w:r>
            <w:rPr>
              <w:rFonts w:hint="eastAsia" w:ascii="仿宋_GB2312" w:hAnsi="Times New Roman" w:eastAsia="仿宋_GB2312" w:cs="Times New Roman"/>
              <w:kern w:val="2"/>
              <w:lang w:val="en-US" w:eastAsia="zh-CN" w:bidi="ar-SA"/>
            </w:rPr>
            <w:fldChar w:fldCharType="end"/>
          </w:r>
        </w:p>
        <w:p w14:paraId="242C3E4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_Toc17713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十三、保证金不予退还情景</w:t>
          </w:r>
          <w:r>
            <w:tab/>
          </w:r>
          <w:r>
            <w:fldChar w:fldCharType="begin"/>
          </w:r>
          <w:r>
            <w:instrText xml:space="preserve"> PAGEREF _Toc17713 \h </w:instrText>
          </w:r>
          <w:r>
            <w:fldChar w:fldCharType="separate"/>
          </w:r>
          <w:r>
            <w:t>- 14 -</w:t>
          </w:r>
          <w:r>
            <w:fldChar w:fldCharType="end"/>
          </w:r>
          <w:r>
            <w:rPr>
              <w:rFonts w:hint="eastAsia" w:ascii="仿宋_GB2312" w:hAnsi="Times New Roman" w:eastAsia="仿宋_GB2312" w:cs="Times New Roman"/>
              <w:kern w:val="2"/>
              <w:lang w:val="en-US" w:eastAsia="zh-CN" w:bidi="ar-SA"/>
            </w:rPr>
            <w:fldChar w:fldCharType="end"/>
          </w:r>
        </w:p>
        <w:p w14:paraId="507127F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_Toc13496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十四</w:t>
          </w:r>
          <w:r>
            <w:rPr>
              <w:rFonts w:hint="eastAsia"/>
            </w:rPr>
            <w:t>、</w:t>
          </w:r>
          <w:r>
            <w:rPr>
              <w:rFonts w:hint="eastAsia"/>
              <w:lang w:val="en-US" w:eastAsia="zh-CN"/>
            </w:rPr>
            <w:t>项目基本标准及基本要求</w:t>
          </w:r>
          <w:r>
            <w:tab/>
          </w:r>
          <w:r>
            <w:fldChar w:fldCharType="begin"/>
          </w:r>
          <w:r>
            <w:instrText xml:space="preserve"> PAGEREF _Toc13496 \h </w:instrText>
          </w:r>
          <w:r>
            <w:fldChar w:fldCharType="separate"/>
          </w:r>
          <w:r>
            <w:t>- 14 -</w:t>
          </w:r>
          <w:r>
            <w:fldChar w:fldCharType="end"/>
          </w:r>
          <w:r>
            <w:rPr>
              <w:rFonts w:hint="eastAsia" w:ascii="仿宋_GB2312" w:hAnsi="Times New Roman" w:eastAsia="仿宋_GB2312" w:cs="Times New Roman"/>
              <w:kern w:val="2"/>
              <w:lang w:val="en-US" w:eastAsia="zh-CN" w:bidi="ar-SA"/>
            </w:rPr>
            <w:fldChar w:fldCharType="end"/>
          </w:r>
        </w:p>
        <w:p w14:paraId="7214B83E">
          <w:pPr>
            <w:pStyle w:val="12"/>
            <w:tabs>
              <w:tab w:val="right" w:leader="dot" w:pos="8732"/>
              <w:tab w:val="clear" w:pos="8729"/>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_Toc15104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第二章</w:t>
          </w:r>
          <w:r>
            <w:rPr>
              <w:rFonts w:hint="eastAsia"/>
            </w:rPr>
            <w:t xml:space="preserve"> 投标文件编制</w:t>
          </w:r>
          <w:r>
            <w:tab/>
          </w:r>
          <w:r>
            <w:fldChar w:fldCharType="begin"/>
          </w:r>
          <w:r>
            <w:instrText xml:space="preserve"> PAGEREF _Toc15104 \h </w:instrText>
          </w:r>
          <w:r>
            <w:fldChar w:fldCharType="separate"/>
          </w:r>
          <w:r>
            <w:t>- 15 -</w:t>
          </w:r>
          <w:r>
            <w:fldChar w:fldCharType="end"/>
          </w:r>
          <w:r>
            <w:rPr>
              <w:rFonts w:hint="eastAsia" w:ascii="仿宋_GB2312" w:hAnsi="Times New Roman" w:eastAsia="仿宋_GB2312" w:cs="Times New Roman"/>
              <w:kern w:val="2"/>
              <w:lang w:val="en-US" w:eastAsia="zh-CN" w:bidi="ar-SA"/>
            </w:rPr>
            <w:fldChar w:fldCharType="end"/>
          </w:r>
        </w:p>
        <w:p w14:paraId="41ED65E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_Toc30654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一</w:t>
          </w:r>
          <w:r>
            <w:rPr>
              <w:rFonts w:hint="default"/>
              <w:lang w:val="en-US" w:eastAsia="zh-CN"/>
            </w:rPr>
            <w:t>、投标文件格式</w:t>
          </w:r>
          <w:r>
            <w:tab/>
          </w:r>
          <w:r>
            <w:fldChar w:fldCharType="begin"/>
          </w:r>
          <w:r>
            <w:instrText xml:space="preserve"> PAGEREF _Toc30654 \h </w:instrText>
          </w:r>
          <w:r>
            <w:fldChar w:fldCharType="separate"/>
          </w:r>
          <w:r>
            <w:t>- 15 -</w:t>
          </w:r>
          <w:r>
            <w:fldChar w:fldCharType="end"/>
          </w:r>
          <w:r>
            <w:rPr>
              <w:rFonts w:hint="eastAsia" w:ascii="仿宋_GB2312" w:hAnsi="Times New Roman" w:eastAsia="仿宋_GB2312" w:cs="Times New Roman"/>
              <w:kern w:val="2"/>
              <w:lang w:val="en-US" w:eastAsia="zh-CN" w:bidi="ar-SA"/>
            </w:rPr>
            <w:fldChar w:fldCharType="end"/>
          </w:r>
        </w:p>
        <w:p w14:paraId="4637702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_Toc10289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二</w:t>
          </w:r>
          <w:r>
            <w:rPr>
              <w:rFonts w:hint="eastAsia"/>
            </w:rPr>
            <w:t>、投标文件签署</w:t>
          </w:r>
          <w:r>
            <w:tab/>
          </w:r>
          <w:r>
            <w:fldChar w:fldCharType="begin"/>
          </w:r>
          <w:r>
            <w:instrText xml:space="preserve"> PAGEREF _Toc10289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1BB5870C">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_Toc8834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三</w:t>
          </w:r>
          <w:r>
            <w:rPr>
              <w:rFonts w:hint="eastAsia"/>
            </w:rPr>
            <w:t>、投标文件的密封和标记</w:t>
          </w:r>
          <w:r>
            <w:tab/>
          </w:r>
          <w:r>
            <w:fldChar w:fldCharType="begin"/>
          </w:r>
          <w:r>
            <w:instrText xml:space="preserve"> PAGEREF _Toc8834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616001C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_Toc4478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四</w:t>
          </w:r>
          <w:r>
            <w:rPr>
              <w:rFonts w:hint="eastAsia"/>
            </w:rPr>
            <w:t>、</w:t>
          </w:r>
          <w:r>
            <w:rPr>
              <w:rFonts w:hint="eastAsia"/>
              <w:lang w:val="en-US" w:eastAsia="zh-CN"/>
            </w:rPr>
            <w:t>纸质标书邮寄</w:t>
          </w:r>
          <w:r>
            <w:tab/>
          </w:r>
          <w:r>
            <w:fldChar w:fldCharType="begin"/>
          </w:r>
          <w:r>
            <w:instrText xml:space="preserve"> PAGEREF _Toc4478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23188B6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_Toc26610 </w:instrText>
          </w:r>
          <w:r>
            <w:rPr>
              <w:rFonts w:hint="eastAsia" w:ascii="仿宋_GB2312" w:hAnsi="Times New Roman" w:eastAsia="仿宋_GB2312" w:cs="Times New Roman"/>
              <w:kern w:val="2"/>
              <w:lang w:val="en-US" w:eastAsia="zh-CN" w:bidi="ar-SA"/>
            </w:rPr>
            <w:fldChar w:fldCharType="separate"/>
          </w:r>
          <w:r>
            <w:rPr>
              <w:rFonts w:hint="eastAsia"/>
            </w:rPr>
            <w:t>附件1</w:t>
          </w:r>
          <w:r>
            <w:tab/>
          </w:r>
          <w:r>
            <w:fldChar w:fldCharType="begin"/>
          </w:r>
          <w:r>
            <w:instrText xml:space="preserve"> PAGEREF _Toc26610 \h </w:instrText>
          </w:r>
          <w:r>
            <w:fldChar w:fldCharType="separate"/>
          </w:r>
          <w:r>
            <w:t>- 18 -</w:t>
          </w:r>
          <w:r>
            <w:fldChar w:fldCharType="end"/>
          </w:r>
          <w:r>
            <w:rPr>
              <w:rFonts w:hint="eastAsia" w:ascii="仿宋_GB2312" w:hAnsi="Times New Roman" w:eastAsia="仿宋_GB2312" w:cs="Times New Roman"/>
              <w:kern w:val="2"/>
              <w:lang w:val="en-US" w:eastAsia="zh-CN" w:bidi="ar-SA"/>
            </w:rPr>
            <w:fldChar w:fldCharType="end"/>
          </w:r>
        </w:p>
        <w:p w14:paraId="5DFCFB2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_Toc719 </w:instrText>
          </w:r>
          <w:r>
            <w:rPr>
              <w:rFonts w:hint="eastAsia" w:ascii="仿宋_GB2312" w:hAnsi="Times New Roman" w:eastAsia="仿宋_GB2312" w:cs="Times New Roman"/>
              <w:kern w:val="2"/>
              <w:lang w:val="en-US" w:eastAsia="zh-CN" w:bidi="ar-SA"/>
            </w:rPr>
            <w:fldChar w:fldCharType="separate"/>
          </w:r>
          <w:r>
            <w:rPr>
              <w:rFonts w:hint="eastAsia"/>
            </w:rPr>
            <w:t>附件2</w:t>
          </w:r>
          <w:r>
            <w:tab/>
          </w:r>
          <w:r>
            <w:fldChar w:fldCharType="begin"/>
          </w:r>
          <w:r>
            <w:instrText xml:space="preserve"> PAGEREF _Toc719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73AAC44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_Toc32316 </w:instrText>
          </w:r>
          <w:r>
            <w:rPr>
              <w:rFonts w:hint="eastAsia" w:ascii="仿宋_GB2312" w:hAnsi="Times New Roman" w:eastAsia="仿宋_GB2312" w:cs="Times New Roman"/>
              <w:kern w:val="2"/>
              <w:lang w:val="en-US" w:eastAsia="zh-CN" w:bidi="ar-SA"/>
            </w:rPr>
            <w:fldChar w:fldCharType="separate"/>
          </w:r>
          <w:r>
            <w:rPr>
              <w:rFonts w:hint="eastAsia"/>
            </w:rPr>
            <w:t>附件3</w:t>
          </w:r>
          <w:r>
            <w:tab/>
          </w:r>
          <w:r>
            <w:fldChar w:fldCharType="begin"/>
          </w:r>
          <w:r>
            <w:instrText xml:space="preserve"> PAGEREF _Toc32316 \h </w:instrText>
          </w:r>
          <w:r>
            <w:fldChar w:fldCharType="separate"/>
          </w:r>
          <w:r>
            <w:t>20</w:t>
          </w:r>
          <w:r>
            <w:fldChar w:fldCharType="end"/>
          </w:r>
          <w:r>
            <w:rPr>
              <w:rFonts w:hint="eastAsia" w:ascii="仿宋_GB2312" w:hAnsi="Times New Roman" w:eastAsia="仿宋_GB2312" w:cs="Times New Roman"/>
              <w:kern w:val="2"/>
              <w:lang w:val="en-US" w:eastAsia="zh-CN" w:bidi="ar-SA"/>
            </w:rPr>
            <w:fldChar w:fldCharType="end"/>
          </w:r>
        </w:p>
        <w:p w14:paraId="686FFC0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_Toc29661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4</w:t>
          </w:r>
          <w:r>
            <w:tab/>
          </w:r>
          <w:r>
            <w:fldChar w:fldCharType="begin"/>
          </w:r>
          <w:r>
            <w:instrText xml:space="preserve"> PAGEREF _Toc29661 \h </w:instrText>
          </w:r>
          <w:r>
            <w:fldChar w:fldCharType="separate"/>
          </w:r>
          <w:r>
            <w:t>21</w:t>
          </w:r>
          <w:r>
            <w:fldChar w:fldCharType="end"/>
          </w:r>
          <w:r>
            <w:rPr>
              <w:rFonts w:hint="eastAsia" w:ascii="仿宋_GB2312" w:hAnsi="Times New Roman" w:eastAsia="仿宋_GB2312" w:cs="Times New Roman"/>
              <w:kern w:val="2"/>
              <w:lang w:val="en-US" w:eastAsia="zh-CN" w:bidi="ar-SA"/>
            </w:rPr>
            <w:fldChar w:fldCharType="end"/>
          </w:r>
        </w:p>
        <w:p w14:paraId="457AFA1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_Toc14190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5</w:t>
          </w:r>
          <w:r>
            <w:tab/>
          </w:r>
          <w:r>
            <w:fldChar w:fldCharType="begin"/>
          </w:r>
          <w:r>
            <w:instrText xml:space="preserve"> PAGEREF _Toc14190 \h </w:instrText>
          </w:r>
          <w:r>
            <w:fldChar w:fldCharType="separate"/>
          </w:r>
          <w:r>
            <w:t>22</w:t>
          </w:r>
          <w:r>
            <w:fldChar w:fldCharType="end"/>
          </w:r>
          <w:r>
            <w:rPr>
              <w:rFonts w:hint="eastAsia" w:ascii="仿宋_GB2312" w:hAnsi="Times New Roman" w:eastAsia="仿宋_GB2312" w:cs="Times New Roman"/>
              <w:kern w:val="2"/>
              <w:lang w:val="en-US" w:eastAsia="zh-CN" w:bidi="ar-SA"/>
            </w:rPr>
            <w:fldChar w:fldCharType="end"/>
          </w:r>
        </w:p>
        <w:p w14:paraId="6454D8DE">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_Toc10958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附件6</w:t>
          </w:r>
          <w:r>
            <w:tab/>
          </w:r>
          <w:r>
            <w:fldChar w:fldCharType="begin"/>
          </w:r>
          <w:r>
            <w:instrText xml:space="preserve"> PAGEREF _Toc10958 \h </w:instrText>
          </w:r>
          <w:r>
            <w:fldChar w:fldCharType="separate"/>
          </w:r>
          <w:r>
            <w:t>23</w:t>
          </w:r>
          <w:r>
            <w:fldChar w:fldCharType="end"/>
          </w:r>
          <w:r>
            <w:rPr>
              <w:rFonts w:hint="eastAsia" w:ascii="仿宋_GB2312" w:hAnsi="Times New Roman" w:eastAsia="仿宋_GB2312" w:cs="Times New Roman"/>
              <w:kern w:val="2"/>
              <w:lang w:val="en-US" w:eastAsia="zh-CN" w:bidi="ar-SA"/>
            </w:rPr>
            <w:fldChar w:fldCharType="end"/>
          </w:r>
        </w:p>
        <w:p w14:paraId="40CB6DC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_Toc21539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附件7</w:t>
          </w:r>
          <w:r>
            <w:tab/>
          </w:r>
          <w:r>
            <w:fldChar w:fldCharType="begin"/>
          </w:r>
          <w:r>
            <w:instrText xml:space="preserve"> PAGEREF _Toc21539 \h </w:instrText>
          </w:r>
          <w:r>
            <w:fldChar w:fldCharType="separate"/>
          </w:r>
          <w:r>
            <w:t>25</w:t>
          </w:r>
          <w:r>
            <w:fldChar w:fldCharType="end"/>
          </w:r>
          <w:r>
            <w:rPr>
              <w:rFonts w:hint="eastAsia" w:ascii="仿宋_GB2312" w:hAnsi="Times New Roman" w:eastAsia="仿宋_GB2312" w:cs="Times New Roman"/>
              <w:kern w:val="2"/>
              <w:lang w:val="en-US" w:eastAsia="zh-CN" w:bidi="ar-SA"/>
            </w:rPr>
            <w:fldChar w:fldCharType="end"/>
          </w:r>
        </w:p>
        <w:p w14:paraId="35D20EE6">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_Toc21685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8</w:t>
          </w:r>
          <w:r>
            <w:tab/>
          </w:r>
          <w:r>
            <w:fldChar w:fldCharType="begin"/>
          </w:r>
          <w:r>
            <w:instrText xml:space="preserve"> PAGEREF _Toc21685 \h </w:instrText>
          </w:r>
          <w:r>
            <w:fldChar w:fldCharType="separate"/>
          </w:r>
          <w:r>
            <w:t>26</w:t>
          </w:r>
          <w:r>
            <w:fldChar w:fldCharType="end"/>
          </w:r>
          <w:r>
            <w:rPr>
              <w:rFonts w:hint="eastAsia" w:ascii="仿宋_GB2312" w:hAnsi="Times New Roman" w:eastAsia="仿宋_GB2312" w:cs="Times New Roman"/>
              <w:kern w:val="2"/>
              <w:lang w:val="en-US" w:eastAsia="zh-CN" w:bidi="ar-SA"/>
            </w:rPr>
            <w:fldChar w:fldCharType="end"/>
          </w:r>
        </w:p>
        <w:p w14:paraId="4D51658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_Toc2172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附件8-1</w:t>
          </w:r>
          <w:r>
            <w:tab/>
          </w:r>
          <w:r>
            <w:fldChar w:fldCharType="begin"/>
          </w:r>
          <w:r>
            <w:instrText xml:space="preserve"> PAGEREF _Toc2172 \h </w:instrText>
          </w:r>
          <w:r>
            <w:fldChar w:fldCharType="separate"/>
          </w:r>
          <w:r>
            <w:t>27</w:t>
          </w:r>
          <w:r>
            <w:fldChar w:fldCharType="end"/>
          </w:r>
          <w:r>
            <w:rPr>
              <w:rFonts w:hint="eastAsia" w:ascii="仿宋_GB2312" w:hAnsi="Times New Roman" w:eastAsia="仿宋_GB2312" w:cs="Times New Roman"/>
              <w:kern w:val="2"/>
              <w:lang w:val="en-US" w:eastAsia="zh-CN" w:bidi="ar-SA"/>
            </w:rPr>
            <w:fldChar w:fldCharType="end"/>
          </w:r>
        </w:p>
        <w:p w14:paraId="7305635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_Toc2850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附件9技术质量保证协议</w:t>
          </w:r>
          <w:r>
            <w:tab/>
          </w:r>
          <w:r>
            <w:fldChar w:fldCharType="begin"/>
          </w:r>
          <w:r>
            <w:instrText xml:space="preserve"> PAGEREF _Toc2850 \h </w:instrText>
          </w:r>
          <w:r>
            <w:fldChar w:fldCharType="separate"/>
          </w:r>
          <w:r>
            <w:t>28</w:t>
          </w:r>
          <w:r>
            <w:fldChar w:fldCharType="end"/>
          </w:r>
          <w:r>
            <w:rPr>
              <w:rFonts w:hint="eastAsia" w:ascii="仿宋_GB2312" w:hAnsi="Times New Roman" w:eastAsia="仿宋_GB2312" w:cs="Times New Roman"/>
              <w:kern w:val="2"/>
              <w:lang w:val="en-US" w:eastAsia="zh-CN" w:bidi="ar-SA"/>
            </w:rPr>
            <w:fldChar w:fldCharType="end"/>
          </w:r>
        </w:p>
        <w:p w14:paraId="39CC1F5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_Toc11763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附件10 重汽E采通非生产供应商注册操作手册</w:t>
          </w:r>
          <w:r>
            <w:tab/>
          </w:r>
          <w:r>
            <w:fldChar w:fldCharType="begin"/>
          </w:r>
          <w:r>
            <w:instrText xml:space="preserve"> PAGEREF _Toc11763 \h </w:instrText>
          </w:r>
          <w:r>
            <w:fldChar w:fldCharType="separate"/>
          </w:r>
          <w:r>
            <w:t>34</w:t>
          </w:r>
          <w:r>
            <w:fldChar w:fldCharType="end"/>
          </w:r>
          <w:r>
            <w:rPr>
              <w:rFonts w:hint="eastAsia" w:ascii="仿宋_GB2312" w:hAnsi="Times New Roman" w:eastAsia="仿宋_GB2312" w:cs="Times New Roman"/>
              <w:kern w:val="2"/>
              <w:lang w:val="en-US" w:eastAsia="zh-CN" w:bidi="ar-SA"/>
            </w:rPr>
            <w:fldChar w:fldCharType="end"/>
          </w:r>
        </w:p>
        <w:p w14:paraId="3F78AEF1">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_Toc30499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附件11重汽E采通系统供应商用户手册</w:t>
          </w:r>
          <w:r>
            <w:tab/>
          </w:r>
          <w:r>
            <w:fldChar w:fldCharType="begin"/>
          </w:r>
          <w:r>
            <w:instrText xml:space="preserve"> PAGEREF _Toc30499 \h </w:instrText>
          </w:r>
          <w:r>
            <w:fldChar w:fldCharType="separate"/>
          </w:r>
          <w:r>
            <w:t>37</w:t>
          </w:r>
          <w:r>
            <w:fldChar w:fldCharType="end"/>
          </w:r>
          <w:r>
            <w:rPr>
              <w:rFonts w:hint="eastAsia" w:ascii="仿宋_GB2312" w:hAnsi="Times New Roman" w:eastAsia="仿宋_GB2312" w:cs="Times New Roman"/>
              <w:kern w:val="2"/>
              <w:lang w:val="en-US" w:eastAsia="zh-CN" w:bidi="ar-SA"/>
            </w:rPr>
            <w:fldChar w:fldCharType="end"/>
          </w:r>
        </w:p>
        <w:p w14:paraId="7644E184">
          <w:pPr>
            <w:pStyle w:val="8"/>
            <w:rPr>
              <w:rFonts w:hint="eastAsia" w:ascii="仿宋_GB2312" w:hAnsi="Times New Roman" w:eastAsia="仿宋_GB2312" w:cs="Times New Roman"/>
              <w:kern w:val="2"/>
              <w:sz w:val="32"/>
              <w:lang w:val="en-US" w:eastAsia="zh-CN" w:bidi="ar-SA"/>
            </w:rPr>
          </w:pPr>
          <w:r>
            <w:rPr>
              <w:rFonts w:hint="eastAsia" w:ascii="仿宋_GB2312" w:hAnsi="Times New Roman" w:eastAsia="仿宋_GB2312" w:cs="Times New Roman"/>
              <w:kern w:val="2"/>
              <w:lang w:val="en-US" w:eastAsia="zh-CN" w:bidi="ar-SA"/>
            </w:rPr>
            <w:fldChar w:fldCharType="end"/>
          </w:r>
        </w:p>
      </w:sdtContent>
    </w:sdt>
    <w:p w14:paraId="2DD0CB95">
      <w:pPr>
        <w:pStyle w:val="8"/>
        <w:rPr>
          <w:rFonts w:hint="eastAsia" w:ascii="仿宋_GB2312" w:hAnsi="Times New Roman" w:eastAsia="仿宋_GB2312" w:cs="Times New Roman"/>
          <w:kern w:val="2"/>
          <w:sz w:val="32"/>
          <w:lang w:val="en-US" w:eastAsia="zh-CN" w:bidi="ar-SA"/>
        </w:rPr>
        <w:sectPr>
          <w:headerReference r:id="rId4" w:type="first"/>
          <w:headerReference r:id="rId3" w:type="default"/>
          <w:pgSz w:w="11906" w:h="16838"/>
          <w:pgMar w:top="1417" w:right="1587" w:bottom="1020" w:left="1587" w:header="851" w:footer="992" w:gutter="0"/>
          <w:pgNumType w:fmt="decimal" w:start="1"/>
          <w:cols w:space="720" w:num="1"/>
          <w:titlePg/>
          <w:docGrid w:type="lines" w:linePitch="312" w:charSpace="0"/>
        </w:sectPr>
      </w:pPr>
    </w:p>
    <w:p w14:paraId="526122FF">
      <w:pPr>
        <w:pStyle w:val="3"/>
        <w:bidi w:val="0"/>
        <w:jc w:val="center"/>
        <w:rPr>
          <w:rFonts w:hint="eastAsia"/>
        </w:rPr>
      </w:pPr>
      <w:bookmarkStart w:id="0" w:name="_Toc27364"/>
      <w:bookmarkStart w:id="1" w:name="_Toc2116"/>
      <w:r>
        <w:rPr>
          <w:rFonts w:hint="eastAsia"/>
        </w:rPr>
        <w:t>第一章  招标公告</w:t>
      </w:r>
      <w:bookmarkEnd w:id="0"/>
      <w:bookmarkEnd w:id="1"/>
    </w:p>
    <w:p w14:paraId="4701DBE8">
      <w:pPr>
        <w:pStyle w:val="2"/>
        <w:bidi w:val="0"/>
        <w:rPr>
          <w:rFonts w:hint="eastAsia"/>
        </w:rPr>
      </w:pPr>
      <w:bookmarkStart w:id="2" w:name="_Toc16593"/>
      <w:r>
        <w:rPr>
          <w:rFonts w:hint="eastAsia"/>
        </w:rPr>
        <w:t>一、项目名称</w:t>
      </w:r>
      <w:bookmarkEnd w:id="2"/>
    </w:p>
    <w:p w14:paraId="5C2B42EF">
      <w:pPr>
        <w:jc w:val="both"/>
        <w:rPr>
          <w:rFonts w:hint="eastAsia" w:eastAsia="宋体"/>
          <w:lang w:val="en-US" w:eastAsia="zh-CN"/>
        </w:rPr>
      </w:pPr>
      <w:r>
        <w:rPr>
          <w:rFonts w:hint="eastAsia"/>
        </w:rPr>
        <w:t>项目名称：</w:t>
      </w:r>
      <w:bookmarkStart w:id="3" w:name="OLE_LINK1"/>
      <w:r>
        <w:rPr>
          <w:rFonts w:hint="eastAsia" w:ascii="Times New Roman" w:hAnsi="Times New Roman" w:cs="Times New Roman"/>
        </w:rPr>
        <w:t>桥壳上料，总成清洗刷漆</w:t>
      </w:r>
      <w:r>
        <w:rPr>
          <w:rFonts w:hint="eastAsia" w:cs="Times New Roman"/>
          <w:lang w:eastAsia="zh-CN"/>
        </w:rPr>
        <w:t>（FSCZB2025110252）</w:t>
      </w:r>
    </w:p>
    <w:bookmarkEnd w:id="3"/>
    <w:p w14:paraId="640498BD">
      <w:pPr>
        <w:pStyle w:val="2"/>
        <w:bidi w:val="0"/>
        <w:rPr>
          <w:rFonts w:hint="eastAsia"/>
        </w:rPr>
      </w:pPr>
      <w:bookmarkStart w:id="4" w:name="_Toc13682"/>
      <w:r>
        <w:rPr>
          <w:rFonts w:hint="eastAsia"/>
        </w:rPr>
        <w:t>二、招标内容</w:t>
      </w:r>
      <w:bookmarkEnd w:id="4"/>
    </w:p>
    <w:p w14:paraId="628AB912">
      <w:pPr>
        <w:shd w:val="clear"/>
        <w:autoSpaceDE w:val="0"/>
        <w:autoSpaceDN w:val="0"/>
        <w:adjustRightInd w:val="0"/>
        <w:jc w:val="left"/>
        <w:rPr>
          <w:rFonts w:hint="eastAsia"/>
        </w:rPr>
      </w:pPr>
      <w:r>
        <w:rPr>
          <w:rFonts w:hint="eastAsia"/>
        </w:rPr>
        <w:t>招标内容：</w:t>
      </w:r>
    </w:p>
    <w:p w14:paraId="1FF7D72B">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rPr>
        <w:t>桥壳二线后盖加强环上料</w:t>
      </w:r>
      <w:r>
        <w:rPr>
          <w:rFonts w:hint="eastAsia" w:ascii="Times New Roman" w:hAnsi="Times New Roman" w:cs="Times New Roman"/>
          <w:lang w:eastAsia="zh-CN"/>
        </w:rPr>
        <w:t>：</w:t>
      </w:r>
      <w:r>
        <w:rPr>
          <w:rFonts w:hint="eastAsia" w:ascii="Times New Roman" w:hAnsi="Times New Roman" w:cs="Times New Roman"/>
        </w:rPr>
        <w:t>将加强环从送料框搬运在加强环定位夹具上，注意加强环倒角方向；将后盖从送料框搬运至后盖定位夹具上，注意后盖是否放到位。</w:t>
      </w:r>
    </w:p>
    <w:p w14:paraId="6D5A5309">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桥壳二线摩擦焊上料：</w:t>
      </w:r>
      <w:r>
        <w:rPr>
          <w:rFonts w:hint="eastAsia" w:ascii="Times New Roman" w:hAnsi="Times New Roman" w:cs="Times New Roman"/>
        </w:rPr>
        <w:t>摩擦焊工序上料装轴头及固定盘</w:t>
      </w:r>
      <w:r>
        <w:rPr>
          <w:rFonts w:hint="eastAsia" w:ascii="Times New Roman" w:hAnsi="Times New Roman" w:cs="Times New Roman"/>
          <w:lang w:eastAsia="zh-CN"/>
        </w:rPr>
        <w:t>。</w:t>
      </w:r>
    </w:p>
    <w:p w14:paraId="740C7F55">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桥壳一线摩擦焊上料：</w:t>
      </w:r>
      <w:r>
        <w:rPr>
          <w:rFonts w:hint="eastAsia" w:ascii="Times New Roman" w:hAnsi="Times New Roman" w:cs="Times New Roman"/>
          <w:lang w:val="en-US" w:eastAsia="zh-CN"/>
        </w:rPr>
        <w:t>为摩擦焊工序上装桥壳中段、装配轴头及固定盘，辅助工装切换。</w:t>
      </w:r>
    </w:p>
    <w:p w14:paraId="2841D094">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b/>
          <w:bCs/>
        </w:rPr>
      </w:pPr>
      <w:r>
        <w:rPr>
          <w:rFonts w:hint="eastAsia" w:ascii="Times New Roman" w:hAnsi="Times New Roman" w:cs="Times New Roman"/>
          <w:lang w:eastAsia="zh-CN"/>
        </w:rPr>
        <w:t>桥壳一线桥壳总成清洗刷漆：</w:t>
      </w:r>
      <w:r>
        <w:rPr>
          <w:rFonts w:hint="eastAsia" w:ascii="Times New Roman" w:hAnsi="Times New Roman" w:cs="Times New Roman"/>
        </w:rPr>
        <w:t>桥壳总成检查</w:t>
      </w:r>
      <w:r>
        <w:rPr>
          <w:rFonts w:hint="eastAsia" w:ascii="Times New Roman" w:hAnsi="Times New Roman" w:cs="Times New Roman"/>
          <w:lang w:eastAsia="zh-CN"/>
        </w:rPr>
        <w:t>、</w:t>
      </w:r>
      <w:r>
        <w:rPr>
          <w:rFonts w:hint="eastAsia" w:ascii="Times New Roman" w:hAnsi="Times New Roman" w:cs="Times New Roman"/>
          <w:lang w:val="en-US" w:eastAsia="zh-CN"/>
        </w:rPr>
        <w:t>吊装桥壳放置清洗机</w:t>
      </w:r>
      <w:r>
        <w:rPr>
          <w:rFonts w:hint="eastAsia" w:ascii="Times New Roman" w:hAnsi="Times New Roman" w:cs="Times New Roman"/>
        </w:rPr>
        <w:t>清洗、</w:t>
      </w:r>
      <w:r>
        <w:rPr>
          <w:rFonts w:hint="eastAsia" w:ascii="Times New Roman" w:hAnsi="Times New Roman" w:cs="Times New Roman"/>
          <w:lang w:val="en-US" w:eastAsia="zh-CN"/>
        </w:rPr>
        <w:t>吊装桥壳下线</w:t>
      </w:r>
      <w:r>
        <w:rPr>
          <w:rFonts w:hint="eastAsia" w:ascii="Times New Roman" w:hAnsi="Times New Roman" w:cs="Times New Roman"/>
        </w:rPr>
        <w:t>涂刷底漆</w:t>
      </w:r>
      <w:r>
        <w:rPr>
          <w:rFonts w:hint="eastAsia" w:ascii="Times New Roman" w:hAnsi="Times New Roman" w:cs="Times New Roman"/>
          <w:lang w:eastAsia="zh-CN"/>
        </w:rPr>
        <w:t>。</w:t>
      </w:r>
    </w:p>
    <w:p w14:paraId="22DD32ED">
      <w:pPr>
        <w:pStyle w:val="9"/>
        <w:numPr>
          <w:ilvl w:val="0"/>
          <w:numId w:val="1"/>
        </w:numPr>
        <w:spacing w:line="360" w:lineRule="auto"/>
        <w:ind w:firstLine="422" w:firstLineChars="200"/>
        <w:rPr>
          <w:rFonts w:hint="eastAsia"/>
          <w:b/>
          <w:bCs/>
        </w:rPr>
      </w:pPr>
      <w:r>
        <w:rPr>
          <w:rFonts w:hint="eastAsia"/>
          <w:b/>
          <w:bCs/>
          <w:lang w:val="en-US" w:eastAsia="zh-CN"/>
        </w:rPr>
        <w:t>承包</w:t>
      </w:r>
      <w:r>
        <w:rPr>
          <w:rFonts w:hint="eastAsia"/>
          <w:b/>
          <w:bCs/>
        </w:rPr>
        <w:t>方承包的</w:t>
      </w:r>
      <w:r>
        <w:rPr>
          <w:rFonts w:hint="eastAsia"/>
          <w:b/>
          <w:bCs/>
          <w:lang w:val="en-US" w:eastAsia="zh-CN"/>
        </w:rPr>
        <w:t>招标</w:t>
      </w:r>
      <w:r>
        <w:rPr>
          <w:rFonts w:hint="eastAsia"/>
          <w:b/>
          <w:bCs/>
        </w:rPr>
        <w:t>方区域为：</w:t>
      </w:r>
    </w:p>
    <w:p w14:paraId="7F7928DA">
      <w:pPr>
        <w:pStyle w:val="9"/>
        <w:numPr>
          <w:ilvl w:val="0"/>
          <w:numId w:val="0"/>
        </w:numPr>
        <w:spacing w:line="360" w:lineRule="auto"/>
        <w:ind w:firstLine="420" w:firstLineChars="20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桥壳一，二线</w:t>
      </w:r>
      <w:r>
        <w:rPr>
          <w:rFonts w:hint="eastAsia" w:ascii="Times New Roman" w:hAnsi="Times New Roman" w:cs="Times New Roman"/>
          <w:kern w:val="2"/>
          <w:sz w:val="21"/>
          <w:lang w:val="en-US" w:eastAsia="zh-CN" w:bidi="ar-SA"/>
        </w:rPr>
        <w:t>项目</w:t>
      </w:r>
      <w:r>
        <w:rPr>
          <w:rFonts w:hint="eastAsia" w:ascii="Times New Roman" w:hAnsi="Times New Roman" w:eastAsia="宋体" w:cs="Times New Roman"/>
          <w:kern w:val="2"/>
          <w:sz w:val="21"/>
          <w:lang w:val="en-US" w:eastAsia="zh-CN" w:bidi="ar-SA"/>
        </w:rPr>
        <w:t>区域</w:t>
      </w:r>
    </w:p>
    <w:p w14:paraId="0869A16B">
      <w:pPr>
        <w:pStyle w:val="9"/>
        <w:numPr>
          <w:ilvl w:val="0"/>
          <w:numId w:val="0"/>
        </w:numPr>
        <w:spacing w:line="360" w:lineRule="auto"/>
        <w:ind w:firstLine="422" w:firstLineChars="200"/>
        <w:rPr>
          <w:rFonts w:hint="eastAsia"/>
        </w:rPr>
      </w:pPr>
      <w:r>
        <w:rPr>
          <w:rFonts w:hint="eastAsia"/>
          <w:b/>
          <w:bCs/>
          <w:lang w:val="en-US" w:eastAsia="zh-CN"/>
        </w:rPr>
        <w:t>2、</w:t>
      </w:r>
      <w:r>
        <w:rPr>
          <w:rFonts w:hint="eastAsia"/>
          <w:b/>
          <w:bCs/>
        </w:rPr>
        <w:t>承包日期</w:t>
      </w:r>
      <w:r>
        <w:rPr>
          <w:rFonts w:hint="eastAsia"/>
          <w:lang w:eastAsia="zh-CN"/>
        </w:rPr>
        <w:t>：</w:t>
      </w:r>
      <w:r>
        <w:rPr>
          <w:rFonts w:hint="eastAsia"/>
        </w:rPr>
        <w:t>202</w:t>
      </w:r>
      <w:r>
        <w:rPr>
          <w:rFonts w:hint="eastAsia"/>
          <w:lang w:val="en-US" w:eastAsia="zh-CN"/>
        </w:rPr>
        <w:t>6</w:t>
      </w:r>
      <w:r>
        <w:rPr>
          <w:rFonts w:hint="eastAsia"/>
        </w:rPr>
        <w:t>年</w:t>
      </w:r>
      <w:r>
        <w:rPr>
          <w:rFonts w:hint="eastAsia"/>
          <w:lang w:val="en-US" w:eastAsia="zh-CN"/>
        </w:rPr>
        <w:t>1</w:t>
      </w:r>
      <w:r>
        <w:rPr>
          <w:rFonts w:hint="eastAsia"/>
        </w:rPr>
        <w:t>月1日至202</w:t>
      </w:r>
      <w:r>
        <w:rPr>
          <w:rFonts w:hint="eastAsia"/>
          <w:lang w:val="en-US" w:eastAsia="zh-CN"/>
        </w:rPr>
        <w:t>6</w:t>
      </w:r>
      <w:r>
        <w:rPr>
          <w:rFonts w:hint="eastAsia"/>
        </w:rPr>
        <w:t>年1</w:t>
      </w:r>
      <w:r>
        <w:rPr>
          <w:rFonts w:hint="eastAsia"/>
          <w:lang w:val="en-US" w:eastAsia="zh-CN"/>
        </w:rPr>
        <w:t>2</w:t>
      </w:r>
      <w:r>
        <w:rPr>
          <w:rFonts w:hint="eastAsia"/>
        </w:rPr>
        <w:t>月</w:t>
      </w:r>
      <w:r>
        <w:rPr>
          <w:rFonts w:hint="eastAsia"/>
          <w:lang w:val="en-US" w:eastAsia="zh-CN"/>
        </w:rPr>
        <w:t>31</w:t>
      </w:r>
      <w:r>
        <w:rPr>
          <w:rFonts w:hint="eastAsia"/>
        </w:rPr>
        <w:t>日。</w:t>
      </w:r>
    </w:p>
    <w:p w14:paraId="63D6E22D">
      <w:pPr>
        <w:pStyle w:val="9"/>
        <w:numPr>
          <w:ilvl w:val="0"/>
          <w:numId w:val="0"/>
        </w:numPr>
        <w:spacing w:line="360" w:lineRule="auto"/>
        <w:ind w:firstLine="422" w:firstLineChars="200"/>
        <w:rPr>
          <w:rFonts w:hint="eastAsia"/>
          <w:b/>
          <w:bCs/>
        </w:rPr>
      </w:pPr>
      <w:r>
        <w:rPr>
          <w:rFonts w:hint="eastAsia"/>
          <w:b/>
          <w:bCs/>
          <w:lang w:val="en-US" w:eastAsia="zh-CN"/>
        </w:rPr>
        <w:t>3、</w:t>
      </w:r>
      <w:r>
        <w:rPr>
          <w:rFonts w:hint="eastAsia"/>
          <w:b/>
          <w:bCs/>
        </w:rPr>
        <w:t>人员配置</w:t>
      </w:r>
      <w:r>
        <w:rPr>
          <w:rFonts w:hint="eastAsia"/>
          <w:b/>
          <w:bCs/>
          <w:lang w:val="en-US" w:eastAsia="zh-CN"/>
        </w:rPr>
        <w:t>及要求</w:t>
      </w:r>
      <w:r>
        <w:rPr>
          <w:rFonts w:hint="eastAsia"/>
          <w:b/>
          <w:bCs/>
        </w:rPr>
        <w:t>表</w:t>
      </w:r>
    </w:p>
    <w:p w14:paraId="49413271">
      <w:pPr>
        <w:pStyle w:val="9"/>
        <w:numPr>
          <w:ilvl w:val="0"/>
          <w:numId w:val="0"/>
        </w:numPr>
        <w:spacing w:line="360" w:lineRule="auto"/>
        <w:ind w:firstLine="420" w:firstLineChars="200"/>
        <w:rPr>
          <w:rFonts w:hint="eastAsia"/>
          <w:lang w:val="en-US" w:eastAsia="zh-CN"/>
        </w:rPr>
      </w:pPr>
      <w:r>
        <w:rPr>
          <w:rFonts w:hint="eastAsia"/>
          <w:lang w:val="en-US" w:eastAsia="zh-CN"/>
        </w:rPr>
        <w:t>3.1相关工序人员配置</w:t>
      </w:r>
    </w:p>
    <w:p w14:paraId="7CDE1D18">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rPr>
      </w:pPr>
      <w:r>
        <w:rPr>
          <w:rFonts w:hint="eastAsia" w:ascii="Times New Roman" w:hAnsi="Times New Roman" w:cs="Times New Roman"/>
        </w:rPr>
        <w:t>桥壳二线后盖加强环上料</w:t>
      </w:r>
    </w:p>
    <w:tbl>
      <w:tblPr>
        <w:tblStyle w:val="15"/>
        <w:tblpPr w:leftFromText="180" w:rightFromText="180" w:vertAnchor="text" w:horzAnchor="page" w:tblpX="1512" w:tblpY="42"/>
        <w:tblOverlap w:val="never"/>
        <w:tblW w:w="9850" w:type="dxa"/>
        <w:tblInd w:w="0" w:type="dxa"/>
        <w:tblLayout w:type="fixed"/>
        <w:tblCellMar>
          <w:top w:w="0" w:type="dxa"/>
          <w:left w:w="108" w:type="dxa"/>
          <w:bottom w:w="0" w:type="dxa"/>
          <w:right w:w="108" w:type="dxa"/>
        </w:tblCellMar>
      </w:tblPr>
      <w:tblGrid>
        <w:gridCol w:w="1943"/>
        <w:gridCol w:w="907"/>
        <w:gridCol w:w="1077"/>
        <w:gridCol w:w="1248"/>
        <w:gridCol w:w="1258"/>
        <w:gridCol w:w="892"/>
        <w:gridCol w:w="916"/>
        <w:gridCol w:w="709"/>
        <w:gridCol w:w="900"/>
      </w:tblGrid>
      <w:tr w14:paraId="119E1B58">
        <w:tblPrEx>
          <w:tblCellMar>
            <w:top w:w="0" w:type="dxa"/>
            <w:left w:w="108" w:type="dxa"/>
            <w:bottom w:w="0" w:type="dxa"/>
            <w:right w:w="108" w:type="dxa"/>
          </w:tblCellMar>
        </w:tblPrEx>
        <w:trPr>
          <w:trHeight w:val="730" w:hRule="atLeast"/>
        </w:trPr>
        <w:tc>
          <w:tcPr>
            <w:tcW w:w="1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07F9">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总人数</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C2E1">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21AE">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生产线节拍</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C949">
            <w:pPr>
              <w:keepNext w:val="0"/>
              <w:keepLines w:val="0"/>
              <w:suppressLineNumbers w:val="0"/>
              <w:spacing w:before="0" w:beforeAutospacing="0" w:after="0" w:afterAutospacing="0"/>
              <w:ind w:left="0" w:right="0"/>
              <w:jc w:val="center"/>
              <w:rPr>
                <w:rFonts w:hint="default" w:ascii="仿宋_GB2312" w:hAnsi="宋体" w:eastAsia="仿宋_GB2312" w:cs="宋体"/>
                <w:color w:val="000000"/>
                <w:sz w:val="24"/>
                <w:szCs w:val="24"/>
                <w:lang w:val="en-US" w:eastAsia="zh-CN"/>
              </w:rPr>
            </w:pPr>
            <w:r>
              <w:rPr>
                <w:rFonts w:hint="eastAsia" w:ascii="仿宋_GB2312" w:hAnsi="宋体" w:cs="宋体"/>
                <w:color w:val="000000"/>
                <w:sz w:val="24"/>
                <w:szCs w:val="24"/>
                <w:lang w:val="en-US" w:eastAsia="zh-CN"/>
              </w:rPr>
              <w:t>3.5</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2747">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总工时</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D575">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3.5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0DB0">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生产线平衡率</w:t>
            </w:r>
          </w:p>
        </w:tc>
        <w:tc>
          <w:tcPr>
            <w:tcW w:w="16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7FB67">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w:t>
            </w:r>
          </w:p>
        </w:tc>
      </w:tr>
      <w:tr w14:paraId="4DE059CC">
        <w:tblPrEx>
          <w:tblCellMar>
            <w:top w:w="0" w:type="dxa"/>
            <w:left w:w="108" w:type="dxa"/>
            <w:bottom w:w="0" w:type="dxa"/>
            <w:right w:w="108" w:type="dxa"/>
          </w:tblCellMar>
        </w:tblPrEx>
        <w:trPr>
          <w:trHeight w:val="730" w:hRule="atLeast"/>
        </w:trPr>
        <w:tc>
          <w:tcPr>
            <w:tcW w:w="1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6766">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工序名称</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47DC">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工序</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7737">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单班定员</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A543">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班次</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2A4D">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工种</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B98A">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辅助时间/min</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FA86">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基本时间/min</w:t>
            </w: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64B7EEC">
            <w:pPr>
              <w:keepNext w:val="0"/>
              <w:keepLines w:val="0"/>
              <w:widowControl/>
              <w:suppressLineNumbers w:val="0"/>
              <w:spacing w:before="0" w:beforeAutospacing="0" w:after="0" w:afterAutospacing="0"/>
              <w:ind w:left="0" w:right="0"/>
              <w:jc w:val="center"/>
              <w:textAlignment w:val="top"/>
              <w:rPr>
                <w:rFonts w:hint="default" w:ascii="仿宋_GB2312" w:hAnsi="宋体" w:cs="宋体"/>
                <w:color w:val="000000"/>
                <w:sz w:val="24"/>
                <w:szCs w:val="24"/>
              </w:rPr>
            </w:pPr>
            <w:r>
              <w:rPr>
                <w:rFonts w:hint="eastAsia" w:ascii="仿宋_GB2312" w:hAnsi="宋体" w:cs="宋体"/>
                <w:color w:val="000000"/>
                <w:kern w:val="0"/>
                <w:sz w:val="24"/>
                <w:szCs w:val="24"/>
                <w:lang w:bidi="ar"/>
              </w:rPr>
              <w:t>工序工时/min</w:t>
            </w:r>
          </w:p>
        </w:tc>
        <w:tc>
          <w:tcPr>
            <w:tcW w:w="900" w:type="dxa"/>
            <w:tcBorders>
              <w:top w:val="single" w:color="000000" w:sz="4" w:space="0"/>
              <w:left w:val="single" w:color="000000" w:sz="4" w:space="0"/>
              <w:bottom w:val="single" w:color="000000" w:sz="4" w:space="0"/>
              <w:right w:val="single" w:color="000000" w:sz="4" w:space="0"/>
            </w:tcBorders>
            <w:shd w:val="clear" w:color="auto" w:fill="auto"/>
          </w:tcPr>
          <w:p w14:paraId="76692C71">
            <w:pPr>
              <w:keepNext w:val="0"/>
              <w:keepLines w:val="0"/>
              <w:widowControl/>
              <w:suppressLineNumbers w:val="0"/>
              <w:spacing w:before="0" w:beforeAutospacing="0" w:after="0" w:afterAutospacing="0"/>
              <w:ind w:left="0" w:right="0"/>
              <w:jc w:val="center"/>
              <w:textAlignment w:val="top"/>
              <w:rPr>
                <w:rFonts w:hint="default" w:ascii="仿宋_GB2312" w:hAnsi="宋体" w:cs="宋体"/>
                <w:color w:val="000000"/>
                <w:sz w:val="24"/>
                <w:szCs w:val="24"/>
              </w:rPr>
            </w:pPr>
            <w:r>
              <w:rPr>
                <w:rFonts w:hint="eastAsia" w:ascii="仿宋_GB2312" w:hAnsi="宋体" w:cs="宋体"/>
                <w:color w:val="000000"/>
                <w:kern w:val="0"/>
                <w:sz w:val="24"/>
                <w:szCs w:val="24"/>
                <w:lang w:bidi="ar"/>
              </w:rPr>
              <w:t>工序节拍/min/件</w:t>
            </w:r>
          </w:p>
        </w:tc>
      </w:tr>
      <w:tr w14:paraId="46EADF01">
        <w:tblPrEx>
          <w:tblCellMar>
            <w:top w:w="0" w:type="dxa"/>
            <w:left w:w="108" w:type="dxa"/>
            <w:bottom w:w="0" w:type="dxa"/>
            <w:right w:w="108" w:type="dxa"/>
          </w:tblCellMar>
        </w:tblPrEx>
        <w:trPr>
          <w:trHeight w:val="370" w:hRule="atLeast"/>
        </w:trPr>
        <w:tc>
          <w:tcPr>
            <w:tcW w:w="1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472B">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后盖加强环上料工序（自动线）</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6505">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sz w:val="24"/>
                <w:szCs w:val="24"/>
              </w:rPr>
              <w:t>50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B240">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1</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9651">
            <w:pPr>
              <w:keepNext w:val="0"/>
              <w:keepLines w:val="0"/>
              <w:widowControl/>
              <w:suppressLineNumbers w:val="0"/>
              <w:spacing w:before="0" w:beforeAutospacing="0" w:after="0" w:afterAutospacing="0"/>
              <w:ind w:left="0" w:right="0"/>
              <w:jc w:val="center"/>
              <w:textAlignment w:val="center"/>
              <w:rPr>
                <w:rFonts w:hint="default" w:ascii="仿宋_GB2312" w:hAnsi="宋体" w:cs="宋体"/>
                <w:color w:val="000000"/>
                <w:sz w:val="24"/>
                <w:szCs w:val="24"/>
              </w:rPr>
            </w:pPr>
            <w:r>
              <w:rPr>
                <w:rFonts w:hint="eastAsia" w:ascii="仿宋_GB2312" w:hAnsi="宋体" w:cs="宋体"/>
                <w:color w:val="000000"/>
                <w:kern w:val="0"/>
                <w:sz w:val="24"/>
                <w:szCs w:val="24"/>
                <w:lang w:bidi="ar"/>
              </w:rPr>
              <w:t>双班</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9803">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管辅操作工</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4013">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2.3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DFE">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B82D">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12C6">
            <w:pPr>
              <w:keepNext w:val="0"/>
              <w:keepLines w:val="0"/>
              <w:suppressLineNumbers w:val="0"/>
              <w:spacing w:before="0" w:beforeAutospacing="0" w:after="0" w:afterAutospacing="0"/>
              <w:ind w:left="0" w:right="0"/>
              <w:jc w:val="center"/>
              <w:rPr>
                <w:rFonts w:hint="default" w:ascii="仿宋_GB2312" w:hAnsi="宋体" w:cs="宋体"/>
                <w:color w:val="000000"/>
                <w:sz w:val="24"/>
                <w:szCs w:val="24"/>
              </w:rPr>
            </w:pPr>
            <w:r>
              <w:rPr>
                <w:rFonts w:hint="eastAsia" w:ascii="仿宋_GB2312" w:hAnsi="宋体" w:cs="宋体"/>
                <w:color w:val="000000"/>
                <w:sz w:val="24"/>
                <w:szCs w:val="24"/>
              </w:rPr>
              <w:t>3.5</w:t>
            </w:r>
          </w:p>
        </w:tc>
      </w:tr>
    </w:tbl>
    <w:p w14:paraId="37770578">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rPr>
      </w:pPr>
    </w:p>
    <w:p w14:paraId="16CDAB6C">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桥壳二线摩擦焊上料</w:t>
      </w:r>
    </w:p>
    <w:tbl>
      <w:tblPr>
        <w:tblStyle w:val="15"/>
        <w:tblpPr w:leftFromText="180" w:rightFromText="180" w:vertAnchor="text" w:horzAnchor="page" w:tblpX="1727" w:tblpY="42"/>
        <w:tblOverlap w:val="never"/>
        <w:tblW w:w="9396" w:type="dxa"/>
        <w:tblInd w:w="0" w:type="dxa"/>
        <w:tblLayout w:type="fixed"/>
        <w:tblCellMar>
          <w:top w:w="0" w:type="dxa"/>
          <w:left w:w="108" w:type="dxa"/>
          <w:bottom w:w="0" w:type="dxa"/>
          <w:right w:w="108" w:type="dxa"/>
        </w:tblCellMar>
      </w:tblPr>
      <w:tblGrid>
        <w:gridCol w:w="1659"/>
        <w:gridCol w:w="1001"/>
        <w:gridCol w:w="1134"/>
        <w:gridCol w:w="850"/>
        <w:gridCol w:w="1134"/>
        <w:gridCol w:w="993"/>
        <w:gridCol w:w="992"/>
        <w:gridCol w:w="709"/>
        <w:gridCol w:w="924"/>
      </w:tblGrid>
      <w:tr w14:paraId="4C751910">
        <w:tblPrEx>
          <w:tblCellMar>
            <w:top w:w="0" w:type="dxa"/>
            <w:left w:w="108" w:type="dxa"/>
            <w:bottom w:w="0" w:type="dxa"/>
            <w:right w:w="108" w:type="dxa"/>
          </w:tblCellMar>
        </w:tblPrEx>
        <w:trPr>
          <w:trHeight w:val="730" w:hRule="atLeast"/>
        </w:trPr>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49AB">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总人数</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9651">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CF8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kern w:val="0"/>
                <w:sz w:val="24"/>
                <w:szCs w:val="24"/>
                <w:lang w:bidi="ar"/>
                <w14:textFill>
                  <w14:solidFill>
                    <w14:schemeClr w14:val="tx1"/>
                  </w14:solidFill>
                </w14:textFill>
              </w:rPr>
              <w:t>生产线节拍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070C">
            <w:pPr>
              <w:keepNext w:val="0"/>
              <w:keepLines w:val="0"/>
              <w:suppressLineNumbers w:val="0"/>
              <w:spacing w:before="0" w:beforeAutospacing="0" w:after="0" w:afterAutospacing="0"/>
              <w:ind w:left="0" w:right="0"/>
              <w:jc w:val="center"/>
              <w:rPr>
                <w:rFonts w:hint="default" w:ascii="仿宋_GB2312" w:hAnsi="宋体" w:eastAsia="仿宋_GB2312" w:cs="宋体"/>
                <w:color w:val="000000"/>
                <w:sz w:val="24"/>
                <w:szCs w:val="24"/>
                <w:lang w:val="en-US" w:eastAsia="zh-CN"/>
              </w:rPr>
            </w:pPr>
            <w:r>
              <w:rPr>
                <w:rFonts w:hint="eastAsia" w:ascii="仿宋_GB2312" w:hAnsi="宋体" w:cs="宋体"/>
                <w:color w:val="000000"/>
                <w:sz w:val="24"/>
                <w:szCs w:val="24"/>
                <w:lang w:val="en-US" w:eastAsia="zh-CN"/>
              </w:rPr>
              <w:t>2.45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1E18">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总工时</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077B">
            <w:pPr>
              <w:keepNext w:val="0"/>
              <w:keepLines w:val="0"/>
              <w:suppressLineNumbers w:val="0"/>
              <w:spacing w:before="0" w:beforeAutospacing="0" w:after="0" w:afterAutospacing="0"/>
              <w:ind w:left="0" w:right="0"/>
              <w:jc w:val="center"/>
              <w:rPr>
                <w:rFonts w:hint="eastAsia" w:ascii="仿宋_GB2312" w:hAnsi="宋体" w:eastAsia="仿宋_GB2312" w:cs="宋体"/>
                <w:color w:val="000000"/>
                <w:sz w:val="24"/>
                <w:szCs w:val="24"/>
                <w:lang w:val="en-US" w:eastAsia="zh-CN"/>
              </w:rPr>
            </w:pPr>
            <w:r>
              <w:rPr>
                <w:rFonts w:hint="eastAsia" w:ascii="仿宋_GB2312" w:hAnsi="宋体" w:cs="宋体"/>
                <w:color w:val="000000"/>
                <w:sz w:val="24"/>
                <w:szCs w:val="24"/>
              </w:rPr>
              <w:t>4.</w:t>
            </w:r>
            <w:r>
              <w:rPr>
                <w:rFonts w:hint="eastAsia" w:ascii="仿宋_GB2312" w:hAnsi="宋体" w:cs="宋体"/>
                <w:color w:val="000000"/>
                <w:sz w:val="24"/>
                <w:szCs w:val="24"/>
                <w:lang w:val="en-US" w:eastAsia="zh-CN"/>
              </w:rPr>
              <w:t>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044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生产线平衡率</w:t>
            </w:r>
          </w:p>
        </w:tc>
        <w:tc>
          <w:tcPr>
            <w:tcW w:w="16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F409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w:t>
            </w:r>
          </w:p>
        </w:tc>
      </w:tr>
      <w:tr w14:paraId="182A4F5E">
        <w:tblPrEx>
          <w:tblCellMar>
            <w:top w:w="0" w:type="dxa"/>
            <w:left w:w="108" w:type="dxa"/>
            <w:bottom w:w="0" w:type="dxa"/>
            <w:right w:w="108" w:type="dxa"/>
          </w:tblCellMar>
        </w:tblPrEx>
        <w:trPr>
          <w:trHeight w:val="730" w:hRule="atLeast"/>
        </w:trPr>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25F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工序名称</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479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kern w:val="0"/>
                <w:sz w:val="24"/>
                <w:szCs w:val="24"/>
                <w:lang w:bidi="ar"/>
                <w14:textFill>
                  <w14:solidFill>
                    <w14:schemeClr w14:val="tx1"/>
                  </w14:solidFill>
                </w14:textFill>
              </w:rPr>
              <w:t>工序</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260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kern w:val="0"/>
                <w:sz w:val="24"/>
                <w:szCs w:val="24"/>
                <w:lang w:bidi="ar"/>
                <w14:textFill>
                  <w14:solidFill>
                    <w14:schemeClr w14:val="tx1"/>
                  </w14:solidFill>
                </w14:textFill>
              </w:rPr>
              <w:t>单班定员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E88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班次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9B1B">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工种</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E6A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辅助时间/min</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FF0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基本时间/min</w:t>
            </w: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CBC5FAA">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工序工时/min</w:t>
            </w:r>
          </w:p>
        </w:tc>
        <w:tc>
          <w:tcPr>
            <w:tcW w:w="924" w:type="dxa"/>
            <w:tcBorders>
              <w:top w:val="single" w:color="000000" w:sz="4" w:space="0"/>
              <w:left w:val="single" w:color="000000" w:sz="4" w:space="0"/>
              <w:bottom w:val="single" w:color="000000" w:sz="4" w:space="0"/>
              <w:right w:val="single" w:color="000000" w:sz="4" w:space="0"/>
            </w:tcBorders>
            <w:shd w:val="clear" w:color="auto" w:fill="auto"/>
          </w:tcPr>
          <w:p w14:paraId="6686EC0B">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工序节拍/min/件</w:t>
            </w:r>
          </w:p>
        </w:tc>
      </w:tr>
      <w:tr w14:paraId="240C490B">
        <w:tblPrEx>
          <w:tblCellMar>
            <w:top w:w="0" w:type="dxa"/>
            <w:left w:w="108" w:type="dxa"/>
            <w:bottom w:w="0" w:type="dxa"/>
            <w:right w:w="108" w:type="dxa"/>
          </w:tblCellMar>
        </w:tblPrEx>
        <w:trPr>
          <w:trHeight w:val="370" w:hRule="atLeast"/>
        </w:trPr>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E182">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摩擦焊上下料</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B741">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80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4D23">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7AE0">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双班</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807C">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14:textFill>
                  <w14:solidFill>
                    <w14:schemeClr w14:val="tx1"/>
                  </w14:solidFill>
                </w14:textFill>
              </w:rPr>
              <w:t>管辅操作工</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ECC1">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lang w:val="en-US" w:eastAsia="zh-CN"/>
                <w14:textFill>
                  <w14:solidFill>
                    <w14:schemeClr w14:val="tx1"/>
                  </w14:solidFill>
                </w14:textFill>
              </w:rPr>
              <w:t>2.4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AB8E">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lang w:val="en-US" w:eastAsia="zh-CN"/>
                <w14:textFill>
                  <w14:solidFill>
                    <w14:schemeClr w14:val="tx1"/>
                  </w14:solidFill>
                </w14:textFill>
              </w:rPr>
              <w:t>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360B">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lang w:val="en-US" w:eastAsia="zh-CN"/>
                <w14:textFill>
                  <w14:solidFill>
                    <w14:schemeClr w14:val="tx1"/>
                  </w14:solidFill>
                </w14:textFill>
              </w:rPr>
              <w:t>4.9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DBB3">
            <w:pPr>
              <w:keepNext w:val="0"/>
              <w:keepLines w:val="0"/>
              <w:suppressLineNumbers w:val="0"/>
              <w:spacing w:before="0" w:beforeAutospacing="0" w:after="0" w:afterAutospacing="0"/>
              <w:ind w:left="0" w:right="0"/>
              <w:jc w:val="center"/>
              <w:rPr>
                <w:rFonts w:hint="eastAsia" w:ascii="仿宋_GB2312" w:hAnsi="宋体" w:cs="宋体"/>
                <w:color w:val="000000" w:themeColor="text1"/>
                <w:sz w:val="24"/>
                <w:szCs w:val="24"/>
                <w14:textFill>
                  <w14:solidFill>
                    <w14:schemeClr w14:val="tx1"/>
                  </w14:solidFill>
                </w14:textFill>
              </w:rPr>
            </w:pPr>
            <w:r>
              <w:rPr>
                <w:rFonts w:hint="eastAsia" w:ascii="仿宋_GB2312" w:hAnsi="宋体" w:cs="宋体"/>
                <w:color w:val="000000" w:themeColor="text1"/>
                <w:sz w:val="24"/>
                <w:szCs w:val="24"/>
                <w:lang w:val="en-US" w:eastAsia="zh-CN"/>
                <w14:textFill>
                  <w14:solidFill>
                    <w14:schemeClr w14:val="tx1"/>
                  </w14:solidFill>
                </w14:textFill>
              </w:rPr>
              <w:t>2.45</w:t>
            </w:r>
          </w:p>
        </w:tc>
      </w:tr>
    </w:tbl>
    <w:p w14:paraId="0D5E75F5">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p>
    <w:p w14:paraId="30C853B3">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桥壳一线摩擦焊上料</w:t>
      </w:r>
    </w:p>
    <w:tbl>
      <w:tblPr>
        <w:tblStyle w:val="15"/>
        <w:tblW w:w="88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2"/>
        <w:gridCol w:w="890"/>
        <w:gridCol w:w="1176"/>
        <w:gridCol w:w="856"/>
        <w:gridCol w:w="1416"/>
        <w:gridCol w:w="696"/>
        <w:gridCol w:w="696"/>
        <w:gridCol w:w="696"/>
        <w:gridCol w:w="816"/>
      </w:tblGrid>
      <w:tr w14:paraId="2ACD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D41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总人数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BD7D">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7F8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生产线节拍</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52EA">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3.8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952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总工时</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1700">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7.6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E36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生产线平衡率</w:t>
            </w:r>
          </w:p>
        </w:tc>
        <w:tc>
          <w:tcPr>
            <w:tcW w:w="1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8D5B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w:t>
            </w:r>
          </w:p>
        </w:tc>
      </w:tr>
      <w:tr w14:paraId="193C6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AF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B2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C1E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单班定员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BA4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班次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75D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工种</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25A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辅助时间/min</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94C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基本时间/min</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top"/>
          </w:tcPr>
          <w:p w14:paraId="4E5F7C3B">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工序工时/min</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top"/>
          </w:tcPr>
          <w:p w14:paraId="22FEADFB">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工序节拍/min/件</w:t>
            </w:r>
          </w:p>
        </w:tc>
      </w:tr>
      <w:tr w14:paraId="1A923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F9C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摩擦焊上料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9D7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cs="仿宋_GB2312"/>
                <w:i w:val="0"/>
                <w:iCs w:val="0"/>
                <w:color w:val="000000"/>
                <w:kern w:val="0"/>
                <w:sz w:val="24"/>
                <w:szCs w:val="24"/>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A164">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46E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双班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6EF7">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管辅操作工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6508">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9C81">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D8EE">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B4A7">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3.8</w:t>
            </w:r>
          </w:p>
        </w:tc>
      </w:tr>
    </w:tbl>
    <w:p w14:paraId="6EC88576">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p>
    <w:p w14:paraId="40DD1E41">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桥壳一线桥壳总成清洗刷漆</w:t>
      </w:r>
    </w:p>
    <w:tbl>
      <w:tblPr>
        <w:tblStyle w:val="15"/>
        <w:tblW w:w="8676" w:type="dxa"/>
        <w:tblInd w:w="93" w:type="dxa"/>
        <w:tblLayout w:type="autofit"/>
        <w:tblCellMar>
          <w:top w:w="0" w:type="dxa"/>
          <w:left w:w="108" w:type="dxa"/>
          <w:bottom w:w="0" w:type="dxa"/>
          <w:right w:w="108" w:type="dxa"/>
        </w:tblCellMar>
      </w:tblPr>
      <w:tblGrid>
        <w:gridCol w:w="1176"/>
        <w:gridCol w:w="786"/>
        <w:gridCol w:w="1176"/>
        <w:gridCol w:w="764"/>
        <w:gridCol w:w="1416"/>
        <w:gridCol w:w="870"/>
        <w:gridCol w:w="769"/>
        <w:gridCol w:w="785"/>
        <w:gridCol w:w="934"/>
      </w:tblGrid>
      <w:tr w14:paraId="4AE9CB1A">
        <w:tblPrEx>
          <w:tblCellMar>
            <w:top w:w="0" w:type="dxa"/>
            <w:left w:w="108" w:type="dxa"/>
            <w:bottom w:w="0" w:type="dxa"/>
            <w:right w:w="108" w:type="dxa"/>
          </w:tblCellMar>
        </w:tblPrEx>
        <w:trPr>
          <w:trHeight w:val="730"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A27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总人数</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7B1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rPr>
              <w:t>2</w:t>
            </w:r>
            <w:r>
              <w:rPr>
                <w:rFonts w:hint="eastAsia" w:ascii="仿宋_GB2312" w:hAnsi="仿宋_GB2312" w:cs="仿宋_GB2312"/>
                <w:color w:val="000000"/>
                <w:sz w:val="24"/>
                <w:szCs w:val="24"/>
                <w:highlight w:val="none"/>
                <w:lang w:val="en-US" w:eastAsia="zh-CN"/>
              </w:rPr>
              <w:t>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0FD">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生产线节拍</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A6B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rPr>
              <w:t>0.9</w:t>
            </w:r>
            <w:r>
              <w:rPr>
                <w:rFonts w:hint="eastAsia" w:ascii="仿宋_GB2312" w:hAnsi="仿宋_GB2312" w:cs="仿宋_GB2312"/>
                <w:color w:val="000000"/>
                <w:sz w:val="24"/>
                <w:szCs w:val="24"/>
                <w:highlight w:val="none"/>
                <w:lang w:val="en-US" w:eastAsia="zh-CN"/>
              </w:rPr>
              <w:t>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0F40">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总工时</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04BE">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rPr>
              <w:t>11.</w:t>
            </w:r>
            <w:r>
              <w:rPr>
                <w:rFonts w:hint="eastAsia" w:ascii="仿宋_GB2312" w:hAnsi="仿宋_GB2312" w:cs="仿宋_GB2312"/>
                <w:color w:val="000000"/>
                <w:sz w:val="24"/>
                <w:szCs w:val="24"/>
                <w:highlight w:val="none"/>
                <w:lang w:val="en-US" w:eastAsia="zh-CN"/>
              </w:rPr>
              <w:t>35</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6A4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生产线平衡率</w:t>
            </w:r>
          </w:p>
        </w:tc>
        <w:tc>
          <w:tcPr>
            <w:tcW w:w="17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8A45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lang w:val="en-US" w:eastAsia="zh-CN"/>
              </w:rPr>
              <w:t>/</w:t>
            </w:r>
          </w:p>
        </w:tc>
      </w:tr>
      <w:tr w14:paraId="7860BE35">
        <w:tblPrEx>
          <w:tblCellMar>
            <w:top w:w="0" w:type="dxa"/>
            <w:left w:w="108" w:type="dxa"/>
            <w:bottom w:w="0" w:type="dxa"/>
            <w:right w:w="108" w:type="dxa"/>
          </w:tblCellMar>
        </w:tblPrEx>
        <w:trPr>
          <w:trHeight w:val="7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C63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工序名称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4B83">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工序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9B34">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单班定员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5FAF">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班次</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14:paraId="3D0DA771">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工种</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F082">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辅助时间/min</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0BD9">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基本时间/min</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A85C">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工序工时/min</w:t>
            </w:r>
          </w:p>
        </w:tc>
        <w:tc>
          <w:tcPr>
            <w:tcW w:w="934" w:type="dxa"/>
            <w:tcBorders>
              <w:top w:val="single" w:color="000000" w:sz="4" w:space="0"/>
              <w:left w:val="single" w:color="000000" w:sz="4" w:space="0"/>
              <w:bottom w:val="single" w:color="000000" w:sz="4" w:space="0"/>
              <w:right w:val="single" w:color="000000" w:sz="4" w:space="0"/>
            </w:tcBorders>
            <w:shd w:val="clear" w:color="auto" w:fill="auto"/>
          </w:tcPr>
          <w:p w14:paraId="5BBDFA58">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工序节拍/min/件</w:t>
            </w:r>
          </w:p>
        </w:tc>
      </w:tr>
      <w:tr w14:paraId="01A31003">
        <w:tblPrEx>
          <w:tblCellMar>
            <w:top w:w="0" w:type="dxa"/>
            <w:left w:w="108" w:type="dxa"/>
            <w:bottom w:w="0" w:type="dxa"/>
            <w:right w:w="108" w:type="dxa"/>
          </w:tblCellMar>
        </w:tblPrEx>
        <w:trPr>
          <w:trHeight w:val="455"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0A5C">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r>
              <w:rPr>
                <w:rFonts w:hint="eastAsia" w:ascii="宋体" w:hAnsi="宋体" w:eastAsia="宋体" w:cs="宋体"/>
                <w:sz w:val="18"/>
                <w:szCs w:val="18"/>
              </w:rPr>
              <w:t>上料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B952">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kern w:val="0"/>
                <w:sz w:val="24"/>
                <w:szCs w:val="24"/>
                <w:highlight w:val="none"/>
                <w:lang w:val="en-US" w:eastAsia="zh-CN" w:bidi="ar"/>
              </w:rPr>
              <w:t>05</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2ECC">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r>
              <w:rPr>
                <w:rFonts w:hint="eastAsia" w:ascii="宋体" w:hAnsi="宋体" w:eastAsia="宋体" w:cs="宋体"/>
                <w:sz w:val="18"/>
                <w:szCs w:val="20"/>
              </w:rPr>
              <w:t>3</w:t>
            </w:r>
          </w:p>
        </w:tc>
        <w:tc>
          <w:tcPr>
            <w:tcW w:w="764" w:type="dxa"/>
            <w:vMerge w:val="restart"/>
            <w:tcBorders>
              <w:top w:val="single" w:color="000000" w:sz="4" w:space="0"/>
              <w:left w:val="single" w:color="000000" w:sz="4" w:space="0"/>
              <w:right w:val="single" w:color="auto" w:sz="4" w:space="0"/>
            </w:tcBorders>
            <w:shd w:val="clear" w:color="auto" w:fill="auto"/>
            <w:noWrap/>
            <w:vAlign w:val="center"/>
          </w:tcPr>
          <w:p w14:paraId="6CF64CD1">
            <w:pPr>
              <w:keepNext w:val="0"/>
              <w:keepLines w:val="0"/>
              <w:widowControl/>
              <w:suppressLineNumbers w:val="0"/>
              <w:spacing w:before="0" w:beforeAutospacing="0" w:after="0" w:afterAutospacing="0"/>
              <w:ind w:left="0" w:right="0"/>
              <w:textAlignment w:val="center"/>
              <w:rPr>
                <w:rFonts w:hint="default" w:ascii="仿宋_GB2312" w:hAnsi="仿宋_GB2312" w:cs="仿宋_GB2312"/>
                <w:color w:val="000000"/>
                <w:sz w:val="24"/>
                <w:szCs w:val="24"/>
                <w:highlight w:val="none"/>
              </w:rPr>
            </w:pPr>
            <w:r>
              <w:rPr>
                <w:rFonts w:hint="eastAsia" w:ascii="仿宋_GB2312" w:hAnsi="仿宋_GB2312" w:cs="仿宋_GB2312"/>
                <w:color w:val="000000"/>
                <w:kern w:val="0"/>
                <w:sz w:val="24"/>
                <w:szCs w:val="24"/>
                <w:highlight w:val="none"/>
                <w:lang w:bidi="ar"/>
              </w:rPr>
              <w:t>双班</w:t>
            </w: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58E67B">
            <w:pPr>
              <w:keepNext w:val="0"/>
              <w:keepLines w:val="0"/>
              <w:widowControl/>
              <w:suppressLineNumbers w:val="0"/>
              <w:spacing w:before="0" w:beforeAutospacing="0" w:after="0" w:afterAutospacing="0"/>
              <w:ind w:left="0" w:right="0"/>
              <w:jc w:val="center"/>
              <w:textAlignment w:val="center"/>
              <w:rPr>
                <w:rFonts w:hint="eastAsia" w:ascii="仿宋_GB2312" w:hAnsi="仿宋_GB2312" w:cs="仿宋_GB2312"/>
                <w:color w:val="000000"/>
                <w:kern w:val="0"/>
                <w:sz w:val="24"/>
                <w:szCs w:val="24"/>
                <w:highlight w:val="none"/>
                <w:lang w:bidi="ar"/>
              </w:rPr>
            </w:pPr>
            <w:r>
              <w:rPr>
                <w:rFonts w:hint="eastAsia" w:ascii="仿宋_GB2312" w:hAnsi="仿宋_GB2312" w:cs="仿宋_GB2312"/>
                <w:color w:val="000000"/>
                <w:kern w:val="0"/>
                <w:sz w:val="24"/>
                <w:szCs w:val="24"/>
                <w:highlight w:val="none"/>
                <w:lang w:val="en-US" w:eastAsia="zh-CN" w:bidi="ar"/>
              </w:rPr>
              <w:t>管辅操作工</w:t>
            </w:r>
          </w:p>
        </w:tc>
        <w:tc>
          <w:tcPr>
            <w:tcW w:w="86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FAF263">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2.55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08D0">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0</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4C52">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2.55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0BB5">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0.85</w:t>
            </w:r>
          </w:p>
        </w:tc>
      </w:tr>
      <w:tr w14:paraId="4DA10BFF">
        <w:tblPrEx>
          <w:tblCellMar>
            <w:top w:w="0" w:type="dxa"/>
            <w:left w:w="108" w:type="dxa"/>
            <w:bottom w:w="0" w:type="dxa"/>
            <w:right w:w="108" w:type="dxa"/>
          </w:tblCellMar>
        </w:tblPrEx>
        <w:trPr>
          <w:trHeight w:val="532"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2E19">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r>
              <w:rPr>
                <w:rFonts w:hint="eastAsia" w:ascii="宋体" w:hAnsi="宋体" w:eastAsia="宋体" w:cs="宋体"/>
                <w:sz w:val="18"/>
                <w:szCs w:val="18"/>
              </w:rPr>
              <w:t>下料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9A6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kern w:val="0"/>
                <w:sz w:val="24"/>
                <w:szCs w:val="24"/>
                <w:highlight w:val="none"/>
                <w:lang w:val="en-US" w:eastAsia="zh-CN" w:bidi="ar"/>
              </w:rPr>
              <w:t>10</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0263">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r>
              <w:rPr>
                <w:rFonts w:hint="eastAsia" w:ascii="宋体" w:hAnsi="宋体" w:eastAsia="宋体" w:cs="宋体"/>
                <w:sz w:val="18"/>
                <w:szCs w:val="18"/>
              </w:rPr>
              <w:t>3</w:t>
            </w:r>
          </w:p>
        </w:tc>
        <w:tc>
          <w:tcPr>
            <w:tcW w:w="764" w:type="dxa"/>
            <w:vMerge w:val="continue"/>
            <w:tcBorders>
              <w:left w:val="single" w:color="000000" w:sz="4" w:space="0"/>
              <w:right w:val="single" w:color="auto" w:sz="4" w:space="0"/>
            </w:tcBorders>
            <w:shd w:val="clear" w:color="auto" w:fill="auto"/>
            <w:noWrap/>
            <w:vAlign w:val="center"/>
          </w:tcPr>
          <w:p w14:paraId="0B9C1826">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D572F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管辅操作工</w:t>
            </w:r>
          </w:p>
        </w:tc>
        <w:tc>
          <w:tcPr>
            <w:tcW w:w="86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6481660">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2.85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996C">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0</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6982">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2.85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84E4">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0.95</w:t>
            </w:r>
          </w:p>
        </w:tc>
      </w:tr>
      <w:tr w14:paraId="174AC484">
        <w:tblPrEx>
          <w:tblCellMar>
            <w:top w:w="0" w:type="dxa"/>
            <w:left w:w="108" w:type="dxa"/>
            <w:bottom w:w="0" w:type="dxa"/>
            <w:right w:w="108" w:type="dxa"/>
          </w:tblCellMar>
        </w:tblPrEx>
        <w:trPr>
          <w:trHeight w:val="532"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21C2">
            <w:pPr>
              <w:keepNext w:val="0"/>
              <w:keepLines w:val="0"/>
              <w:suppressLineNumbers w:val="0"/>
              <w:spacing w:before="0" w:beforeAutospacing="0" w:after="0" w:afterAutospacing="0"/>
              <w:ind w:left="0" w:right="0"/>
              <w:jc w:val="center"/>
              <w:rPr>
                <w:rFonts w:hint="eastAsia" w:ascii="仿宋_GB2312" w:hAnsi="仿宋_GB2312" w:cs="仿宋_GB2312"/>
                <w:color w:val="000000"/>
                <w:kern w:val="0"/>
                <w:sz w:val="24"/>
                <w:szCs w:val="24"/>
                <w:highlight w:val="none"/>
                <w:lang w:bidi="ar"/>
              </w:rPr>
            </w:pPr>
            <w:r>
              <w:rPr>
                <w:rFonts w:hint="default" w:ascii="宋体" w:hAnsi="宋体" w:eastAsia="宋体" w:cs="宋体"/>
                <w:sz w:val="18"/>
                <w:szCs w:val="18"/>
              </w:rPr>
              <w:t>刷底漆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F392">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10</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F3C1">
            <w:pPr>
              <w:keepNext w:val="0"/>
              <w:keepLines w:val="0"/>
              <w:suppressLineNumbers w:val="0"/>
              <w:spacing w:before="0" w:beforeAutospacing="0" w:after="0" w:afterAutospacing="0"/>
              <w:ind w:left="0" w:right="0"/>
              <w:jc w:val="center"/>
              <w:rPr>
                <w:rFonts w:hint="eastAsia" w:ascii="仿宋_GB2312" w:hAnsi="仿宋_GB2312" w:cs="仿宋_GB2312"/>
                <w:color w:val="000000"/>
                <w:sz w:val="24"/>
                <w:szCs w:val="24"/>
                <w:highlight w:val="none"/>
              </w:rPr>
            </w:pPr>
            <w:r>
              <w:rPr>
                <w:rFonts w:hint="eastAsia" w:ascii="宋体" w:hAnsi="宋体" w:eastAsia="宋体" w:cs="宋体"/>
                <w:sz w:val="18"/>
                <w:szCs w:val="18"/>
              </w:rPr>
              <w:t>6</w:t>
            </w:r>
          </w:p>
        </w:tc>
        <w:tc>
          <w:tcPr>
            <w:tcW w:w="764" w:type="dxa"/>
            <w:vMerge w:val="continue"/>
            <w:tcBorders>
              <w:left w:val="single" w:color="000000" w:sz="4" w:space="0"/>
              <w:bottom w:val="single" w:color="000000" w:sz="4" w:space="0"/>
              <w:right w:val="single" w:color="auto" w:sz="4" w:space="0"/>
            </w:tcBorders>
            <w:shd w:val="clear" w:color="auto" w:fill="auto"/>
            <w:noWrap/>
            <w:vAlign w:val="center"/>
          </w:tcPr>
          <w:p w14:paraId="60F91812">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highlight w:val="none"/>
              </w:rPr>
            </w:pP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63B68F">
            <w:pPr>
              <w:keepNext w:val="0"/>
              <w:keepLines w:val="0"/>
              <w:widowControl/>
              <w:suppressLineNumbers w:val="0"/>
              <w:spacing w:before="0" w:beforeAutospacing="0" w:after="0" w:afterAutospacing="0"/>
              <w:ind w:left="0" w:right="0"/>
              <w:jc w:val="center"/>
              <w:textAlignment w:val="center"/>
              <w:rPr>
                <w:rFonts w:hint="eastAsia" w:ascii="仿宋_GB2312" w:hAnsi="仿宋_GB2312" w:cs="仿宋_GB2312"/>
                <w:color w:val="000000"/>
                <w:kern w:val="0"/>
                <w:sz w:val="24"/>
                <w:szCs w:val="24"/>
                <w:highlight w:val="none"/>
                <w:lang w:bidi="ar"/>
              </w:rPr>
            </w:pPr>
            <w:r>
              <w:rPr>
                <w:rFonts w:hint="eastAsia" w:ascii="仿宋_GB2312" w:hAnsi="仿宋_GB2312" w:cs="仿宋_GB2312"/>
                <w:color w:val="000000"/>
                <w:kern w:val="0"/>
                <w:sz w:val="24"/>
                <w:szCs w:val="24"/>
                <w:highlight w:val="none"/>
                <w:lang w:bidi="ar"/>
              </w:rPr>
              <w:t>涂装</w:t>
            </w:r>
            <w:r>
              <w:rPr>
                <w:rFonts w:hint="eastAsia" w:ascii="仿宋_GB2312" w:hAnsi="仿宋_GB2312" w:cs="仿宋_GB2312"/>
                <w:color w:val="000000"/>
                <w:kern w:val="0"/>
                <w:sz w:val="24"/>
                <w:szCs w:val="24"/>
                <w:highlight w:val="none"/>
                <w:lang w:val="en-US" w:eastAsia="zh-CN" w:bidi="ar"/>
              </w:rPr>
              <w:t>技能</w:t>
            </w:r>
            <w:r>
              <w:rPr>
                <w:rFonts w:hint="eastAsia" w:ascii="仿宋_GB2312" w:hAnsi="仿宋_GB2312" w:cs="仿宋_GB2312"/>
                <w:color w:val="000000"/>
                <w:kern w:val="0"/>
                <w:sz w:val="24"/>
                <w:szCs w:val="24"/>
                <w:highlight w:val="none"/>
                <w:lang w:bidi="ar"/>
              </w:rPr>
              <w:t>工</w:t>
            </w:r>
          </w:p>
        </w:tc>
        <w:tc>
          <w:tcPr>
            <w:tcW w:w="86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EFBAE8">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2.65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EE39">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3.3</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4837">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5.95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CEF1">
            <w:pPr>
              <w:keepNext w:val="0"/>
              <w:keepLines w:val="0"/>
              <w:suppressLineNumbers w:val="0"/>
              <w:spacing w:before="0" w:beforeAutospacing="0" w:after="0" w:afterAutospacing="0"/>
              <w:ind w:left="0" w:right="0"/>
              <w:jc w:val="center"/>
              <w:rPr>
                <w:rFonts w:hint="eastAsia" w:ascii="宋体" w:hAnsi="宋体" w:eastAsia="宋体" w:cs="宋体"/>
                <w:sz w:val="18"/>
                <w:szCs w:val="20"/>
              </w:rPr>
            </w:pPr>
            <w:r>
              <w:rPr>
                <w:rFonts w:hint="eastAsia" w:ascii="宋体" w:hAnsi="宋体" w:eastAsia="宋体" w:cs="宋体"/>
                <w:sz w:val="18"/>
                <w:szCs w:val="20"/>
              </w:rPr>
              <w:t>0.99</w:t>
            </w:r>
          </w:p>
        </w:tc>
      </w:tr>
    </w:tbl>
    <w:p w14:paraId="7D5C504F">
      <w:pPr>
        <w:pStyle w:val="9"/>
        <w:numPr>
          <w:ilvl w:val="0"/>
          <w:numId w:val="0"/>
        </w:numPr>
        <w:spacing w:line="360" w:lineRule="auto"/>
        <w:rPr>
          <w:rFonts w:hint="eastAsia"/>
          <w:lang w:val="en-US" w:eastAsia="zh-CN"/>
        </w:rPr>
      </w:pPr>
    </w:p>
    <w:p w14:paraId="1C61580F">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3.2承包方根据要求，配置具有相应资格条件的人员：</w:t>
      </w:r>
    </w:p>
    <w:p w14:paraId="101B3CB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73EF19C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3.2.2对作业人员进行安全、技能等相关的培训，并建立台账；</w:t>
      </w:r>
    </w:p>
    <w:p w14:paraId="0B9B4D87">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3.2.3</w:t>
      </w:r>
      <w:r>
        <w:rPr>
          <w:rFonts w:hint="default"/>
          <w:highlight w:val="none"/>
          <w:lang w:val="en-US" w:eastAsia="zh-CN"/>
        </w:rPr>
        <w:t>建立人员档案，按时参加培训、复审，保证证件有效，档案备查；</w:t>
      </w:r>
    </w:p>
    <w:p w14:paraId="624DDB0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3.2.4</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2F4031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cs="Times New Roman"/>
          <w:color w:val="auto"/>
          <w:kern w:val="2"/>
          <w:sz w:val="21"/>
          <w:highlight w:val="none"/>
          <w:lang w:val="en-US" w:eastAsia="zh-CN" w:bidi="ar-SA"/>
        </w:rPr>
        <w:t>3</w:t>
      </w:r>
      <w:r>
        <w:rPr>
          <w:rFonts w:hint="eastAsia" w:ascii="宋体" w:hAnsi="Courier New" w:eastAsia="宋体" w:cs="Times New Roman"/>
          <w:color w:val="auto"/>
          <w:kern w:val="2"/>
          <w:sz w:val="21"/>
          <w:highlight w:val="none"/>
          <w:lang w:val="en-US" w:eastAsia="zh-CN" w:bidi="ar-SA"/>
        </w:rPr>
        <w:t>.2.5承包方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628758F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3.2.6承包方人员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109990CC">
      <w:pPr>
        <w:pStyle w:val="9"/>
        <w:numPr>
          <w:ilvl w:val="0"/>
          <w:numId w:val="0"/>
        </w:numPr>
        <w:spacing w:line="360" w:lineRule="auto"/>
        <w:ind w:firstLine="420" w:firstLineChars="200"/>
        <w:rPr>
          <w:rFonts w:hint="eastAsia" w:hAnsi="Courier New" w:eastAsia="宋体" w:cs="Times New Roman"/>
          <w:highlight w:val="none"/>
          <w:lang w:val="en-US" w:eastAsia="zh-CN"/>
        </w:rPr>
      </w:pPr>
      <w:r>
        <w:rPr>
          <w:rFonts w:hint="eastAsia"/>
          <w:highlight w:val="none"/>
          <w:lang w:val="en-US" w:eastAsia="zh-CN"/>
        </w:rPr>
        <w:t>3.2.7人员安置在相应的工序岗位，接受招标方现有工序班组的管理，按照班组员工的模式开展工作：人事考勤管理、岗位技能培训、安全培训、生产组织、多技能工培</w:t>
      </w:r>
      <w:r>
        <w:rPr>
          <w:rFonts w:hint="eastAsia" w:hAnsi="Courier New" w:eastAsia="宋体" w:cs="Times New Roman"/>
          <w:highlight w:val="none"/>
          <w:lang w:val="en-US" w:eastAsia="zh-CN"/>
        </w:rPr>
        <w:t>养、现场管理、团队建设、人员考评等内容；</w:t>
      </w:r>
    </w:p>
    <w:p w14:paraId="037E5B44">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3.2.8新员工培训不合格，或已入职员工不接受管理、发生责任事故、不团结等情况，招标方可提出辞退；</w:t>
      </w:r>
    </w:p>
    <w:p w14:paraId="5B3EDAF1">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3.2.9承包方要储备5%的人员，预防人员培训不合格、请假、离职、辞退等情况的发生，确保实际有效在岗人员数量不低于配置要求；</w:t>
      </w:r>
    </w:p>
    <w:p w14:paraId="56F75670">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3.2.10如人员离职，需提前7天提出离职申请，新人员到岗培训合格后，方可离职；</w:t>
      </w:r>
    </w:p>
    <w:p w14:paraId="6B421ED3">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3.2.11承包方员工的工作服、劳保鞋、防护帽，由承包方进行配置和发放，</w:t>
      </w:r>
    </w:p>
    <w:p w14:paraId="6E6DDCCE">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3.2.12</w:t>
      </w:r>
      <w:r>
        <w:rPr>
          <w:rFonts w:hint="default"/>
          <w:highlight w:val="none"/>
          <w:lang w:val="en-US" w:eastAsia="zh-CN"/>
        </w:rPr>
        <w:t>该业务</w:t>
      </w:r>
      <w:r>
        <w:rPr>
          <w:rFonts w:hint="eastAsia"/>
          <w:highlight w:val="none"/>
          <w:lang w:val="en-US" w:eastAsia="zh-CN"/>
        </w:rPr>
        <w:t>承包方和招标方均可采取措施，不断实施岗位的</w:t>
      </w:r>
      <w:r>
        <w:rPr>
          <w:rFonts w:hint="default"/>
          <w:highlight w:val="none"/>
          <w:lang w:val="en-US" w:eastAsia="zh-CN"/>
        </w:rPr>
        <w:t>优化</w:t>
      </w:r>
      <w:r>
        <w:rPr>
          <w:rFonts w:hint="eastAsia"/>
          <w:highlight w:val="none"/>
          <w:lang w:val="en-US" w:eastAsia="zh-CN"/>
        </w:rPr>
        <w:t>，从而降低用工成本，达到双赢的目的；</w:t>
      </w:r>
    </w:p>
    <w:p w14:paraId="5CA99F8E">
      <w:pPr>
        <w:pStyle w:val="9"/>
        <w:numPr>
          <w:ilvl w:val="0"/>
          <w:numId w:val="0"/>
        </w:numPr>
        <w:spacing w:line="360" w:lineRule="auto"/>
        <w:ind w:firstLine="420" w:firstLineChars="200"/>
        <w:rPr>
          <w:rFonts w:hint="eastAsia"/>
          <w:lang w:val="en-US" w:eastAsia="zh-CN"/>
        </w:rPr>
      </w:pPr>
      <w:r>
        <w:rPr>
          <w:rFonts w:hint="eastAsia"/>
          <w:lang w:val="en-US" w:eastAsia="zh-CN"/>
        </w:rPr>
        <w:t>3.2.14</w:t>
      </w:r>
      <w:r>
        <w:rPr>
          <w:rFonts w:hint="default"/>
          <w:lang w:val="en-US" w:eastAsia="zh-CN"/>
        </w:rPr>
        <w:t>为确保人员稳定，</w:t>
      </w:r>
      <w:r>
        <w:rPr>
          <w:rFonts w:hint="eastAsia"/>
          <w:lang w:val="en-US" w:eastAsia="zh-CN"/>
        </w:rPr>
        <w:t>承包方</w:t>
      </w:r>
      <w:r>
        <w:rPr>
          <w:rFonts w:hint="default"/>
          <w:lang w:val="en-US" w:eastAsia="zh-CN"/>
        </w:rPr>
        <w:t>应及时向</w:t>
      </w:r>
      <w:r>
        <w:rPr>
          <w:rFonts w:hint="eastAsia"/>
          <w:lang w:val="en-US" w:eastAsia="zh-CN"/>
        </w:rPr>
        <w:t>招标方</w:t>
      </w:r>
      <w:r>
        <w:rPr>
          <w:rFonts w:hint="default"/>
          <w:lang w:val="en-US" w:eastAsia="zh-CN"/>
        </w:rPr>
        <w:t>提供所属对应上岗员工有效的相关材料（人事基本信息、劳动合同附件明细、缴纳国家法律法规明确的保险有效资料明细、人员从业资质认定资料），如因</w:t>
      </w:r>
      <w:r>
        <w:rPr>
          <w:rFonts w:hint="eastAsia"/>
          <w:lang w:val="en-US" w:eastAsia="zh-CN"/>
        </w:rPr>
        <w:t>承包方</w:t>
      </w:r>
      <w:r>
        <w:rPr>
          <w:rFonts w:hint="default"/>
          <w:lang w:val="en-US" w:eastAsia="zh-CN"/>
        </w:rPr>
        <w:t>提供材料不符合</w:t>
      </w:r>
      <w:r>
        <w:rPr>
          <w:rFonts w:hint="eastAsia"/>
          <w:lang w:val="en-US" w:eastAsia="zh-CN"/>
        </w:rPr>
        <w:t>招标方</w:t>
      </w:r>
      <w:r>
        <w:rPr>
          <w:rFonts w:hint="default"/>
          <w:lang w:val="en-US" w:eastAsia="zh-CN"/>
        </w:rPr>
        <w:t>要求，导致协议不能如期履行的，</w:t>
      </w:r>
      <w:r>
        <w:rPr>
          <w:rFonts w:hint="eastAsia"/>
          <w:lang w:val="en-US" w:eastAsia="zh-CN"/>
        </w:rPr>
        <w:t>承包方</w:t>
      </w:r>
      <w:r>
        <w:rPr>
          <w:rFonts w:hint="default"/>
          <w:lang w:val="en-US" w:eastAsia="zh-CN"/>
        </w:rPr>
        <w:t>承担违约责任；</w:t>
      </w:r>
      <w:r>
        <w:rPr>
          <w:rFonts w:hint="eastAsia"/>
          <w:lang w:val="en-US" w:eastAsia="zh-CN"/>
        </w:rPr>
        <w:t>承包方</w:t>
      </w:r>
      <w:r>
        <w:rPr>
          <w:rFonts w:hint="default"/>
          <w:lang w:val="en-US" w:eastAsia="zh-CN"/>
        </w:rPr>
        <w:t>用工符合</w:t>
      </w:r>
      <w:r>
        <w:rPr>
          <w:rFonts w:hint="eastAsia"/>
          <w:lang w:val="en-US" w:eastAsia="zh-CN"/>
        </w:rPr>
        <w:t>国家</w:t>
      </w:r>
      <w:r>
        <w:rPr>
          <w:rFonts w:hint="default"/>
          <w:lang w:val="en-US" w:eastAsia="zh-CN"/>
        </w:rPr>
        <w:t>相关要求</w:t>
      </w:r>
      <w:r>
        <w:rPr>
          <w:rFonts w:hint="eastAsia"/>
          <w:lang w:val="en-US" w:eastAsia="zh-CN"/>
        </w:rPr>
        <w:t>。</w:t>
      </w:r>
    </w:p>
    <w:p w14:paraId="1491B5C4">
      <w:pPr>
        <w:pStyle w:val="2"/>
        <w:bidi w:val="0"/>
        <w:rPr>
          <w:rFonts w:hint="eastAsia"/>
        </w:rPr>
      </w:pPr>
      <w:bookmarkStart w:id="5" w:name="_Toc10565"/>
      <w:r>
        <w:rPr>
          <w:rFonts w:hint="eastAsia"/>
        </w:rPr>
        <w:t>三、招标形式</w:t>
      </w:r>
      <w:bookmarkEnd w:id="5"/>
    </w:p>
    <w:p w14:paraId="2A58001E">
      <w:pPr>
        <w:pStyle w:val="9"/>
        <w:spacing w:line="360" w:lineRule="auto"/>
        <w:ind w:firstLine="420" w:firstLineChars="200"/>
        <w:rPr>
          <w:rFonts w:hint="eastAsia"/>
        </w:rPr>
      </w:pPr>
      <w:r>
        <w:rPr>
          <w:rFonts w:hint="eastAsia"/>
        </w:rPr>
        <w:t>招标形式：</w:t>
      </w:r>
      <w:r>
        <w:rPr>
          <w:rFonts w:hint="eastAsia"/>
          <w:lang w:val="en-US" w:eastAsia="zh-CN"/>
        </w:rPr>
        <w:t>公开</w:t>
      </w:r>
      <w:r>
        <w:rPr>
          <w:rFonts w:hint="eastAsia"/>
        </w:rPr>
        <w:t>招标。</w:t>
      </w:r>
    </w:p>
    <w:p w14:paraId="65282C11">
      <w:pPr>
        <w:pStyle w:val="2"/>
        <w:bidi w:val="0"/>
        <w:rPr>
          <w:rFonts w:hint="eastAsia"/>
        </w:rPr>
      </w:pPr>
      <w:bookmarkStart w:id="6" w:name="_Toc31191"/>
      <w:r>
        <w:rPr>
          <w:rFonts w:hint="eastAsia"/>
        </w:rPr>
        <w:t>四、议程安排</w:t>
      </w:r>
      <w:bookmarkEnd w:id="6"/>
    </w:p>
    <w:p w14:paraId="5D3272CC">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428F517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1AE074E2">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cs="宋体"/>
          <w:sz w:val="21"/>
          <w:szCs w:val="21"/>
          <w:highlight w:val="none"/>
          <w:lang w:val="en-US" w:eastAsia="zh-CN"/>
        </w:rPr>
        <w:t>赵佳明 13066007932</w:t>
      </w:r>
    </w:p>
    <w:p w14:paraId="5A71BA01">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C15F6A4">
      <w:pPr>
        <w:pStyle w:val="2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bookmarkStart w:id="7" w:name="_Toc24684"/>
      <w:r>
        <w:rPr>
          <w:rFonts w:hint="eastAsia" w:ascii="宋体" w:hAnsi="宋体" w:eastAsia="宋体" w:cs="宋体"/>
          <w:sz w:val="21"/>
          <w:szCs w:val="21"/>
          <w:highlight w:val="none"/>
        </w:rPr>
        <w:t>5.投标文件递交：</w:t>
      </w: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B71B1CF">
      <w:pPr>
        <w:pStyle w:val="2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时间安排：</w:t>
      </w:r>
    </w:p>
    <w:p w14:paraId="2D563B08">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1）应标截止时间：2025年 1</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月</w:t>
      </w:r>
      <w:r>
        <w:rPr>
          <w:rFonts w:hint="eastAsia" w:ascii="宋体" w:hAnsi="宋体" w:cs="宋体"/>
          <w:kern w:val="2"/>
          <w:sz w:val="21"/>
          <w:szCs w:val="21"/>
          <w:highlight w:val="none"/>
          <w:lang w:val="en-US" w:eastAsia="zh-CN" w:bidi="ar-SA"/>
        </w:rPr>
        <w:t>7</w:t>
      </w:r>
      <w:r>
        <w:rPr>
          <w:rFonts w:hint="eastAsia" w:ascii="宋体" w:hAnsi="宋体" w:eastAsia="宋体" w:cs="宋体"/>
          <w:kern w:val="2"/>
          <w:sz w:val="21"/>
          <w:szCs w:val="21"/>
          <w:highlight w:val="none"/>
          <w:lang w:val="en-US" w:eastAsia="zh-CN" w:bidi="ar-SA"/>
        </w:rPr>
        <w:t>日17:00时</w:t>
      </w:r>
    </w:p>
    <w:p w14:paraId="0D81AAC2">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2）投标截止时间：2025年12月</w:t>
      </w:r>
      <w:r>
        <w:rPr>
          <w:rFonts w:hint="eastAsia" w:ascii="宋体" w:hAnsi="宋体" w:cs="宋体"/>
          <w:kern w:val="2"/>
          <w:sz w:val="21"/>
          <w:szCs w:val="21"/>
          <w:highlight w:val="none"/>
          <w:lang w:val="en-US" w:eastAsia="zh-CN" w:bidi="ar-SA"/>
        </w:rPr>
        <w:t>12</w:t>
      </w:r>
      <w:r>
        <w:rPr>
          <w:rFonts w:hint="eastAsia" w:ascii="宋体" w:hAnsi="宋体" w:eastAsia="宋体" w:cs="宋体"/>
          <w:kern w:val="2"/>
          <w:sz w:val="21"/>
          <w:szCs w:val="21"/>
          <w:highlight w:val="none"/>
          <w:lang w:val="en-US" w:eastAsia="zh-CN" w:bidi="ar-SA"/>
        </w:rPr>
        <w:t>日9:00时</w:t>
      </w:r>
    </w:p>
    <w:p w14:paraId="1AA8DBC6">
      <w:pPr>
        <w:keepNext w:val="0"/>
        <w:keepLines w:val="0"/>
        <w:suppressLineNumbers w:val="0"/>
        <w:spacing w:before="0" w:beforeAutospacing="0" w:after="0" w:afterAutospacing="0" w:line="300" w:lineRule="auto"/>
        <w:ind w:left="493" w:leftChars="200" w:right="0" w:hanging="73" w:hangingChars="35"/>
        <w:rPr>
          <w:rFonts w:hint="eastAsia" w:ascii="仿宋_GB2312" w:hAnsi="仿宋_GB2312" w:eastAsia="仿宋_GB2312" w:cs="仿宋_GB2312"/>
          <w:color w:val="FF0000"/>
          <w:sz w:val="21"/>
          <w:szCs w:val="21"/>
          <w:highlight w:val="none"/>
          <w:lang w:val="en-US" w:eastAsia="zh-CN"/>
        </w:rPr>
      </w:pPr>
      <w:r>
        <w:rPr>
          <w:rFonts w:hint="eastAsia" w:ascii="宋体" w:hAnsi="宋体" w:eastAsia="宋体" w:cs="宋体"/>
          <w:kern w:val="2"/>
          <w:sz w:val="21"/>
          <w:szCs w:val="21"/>
          <w:highlight w:val="none"/>
          <w:lang w:val="en-US" w:eastAsia="zh-CN" w:bidi="ar-SA"/>
        </w:rPr>
        <w:t>3）开标时间：2025年12月</w:t>
      </w:r>
      <w:r>
        <w:rPr>
          <w:rFonts w:hint="eastAsia" w:ascii="宋体" w:hAnsi="宋体" w:cs="宋体"/>
          <w:kern w:val="2"/>
          <w:sz w:val="21"/>
          <w:szCs w:val="21"/>
          <w:highlight w:val="none"/>
          <w:lang w:val="en-US" w:eastAsia="zh-CN" w:bidi="ar-SA"/>
        </w:rPr>
        <w:t>12</w:t>
      </w:r>
      <w:r>
        <w:rPr>
          <w:rFonts w:hint="eastAsia" w:ascii="宋体" w:hAnsi="宋体" w:eastAsia="宋体" w:cs="宋体"/>
          <w:kern w:val="2"/>
          <w:sz w:val="21"/>
          <w:szCs w:val="21"/>
          <w:highlight w:val="none"/>
          <w:lang w:val="en-US" w:eastAsia="zh-CN" w:bidi="ar-SA"/>
        </w:rPr>
        <w:t>日9:00时(初定）</w:t>
      </w:r>
    </w:p>
    <w:p w14:paraId="1C518A3A">
      <w:pPr>
        <w:pStyle w:val="9"/>
        <w:numPr>
          <w:ilvl w:val="0"/>
          <w:numId w:val="0"/>
        </w:numPr>
        <w:spacing w:line="360" w:lineRule="auto"/>
        <w:ind w:firstLine="420" w:firstLineChars="200"/>
        <w:rPr>
          <w:rFonts w:hint="eastAsia" w:hAnsi="宋体" w:cs="宋体"/>
          <w:sz w:val="21"/>
          <w:szCs w:val="21"/>
          <w:highlight w:val="none"/>
          <w:lang w:val="en-US" w:eastAsia="zh-CN"/>
        </w:rPr>
      </w:pPr>
      <w:r>
        <w:rPr>
          <w:rFonts w:hint="eastAsia" w:hAnsi="宋体" w:cs="宋体"/>
          <w:kern w:val="2"/>
          <w:sz w:val="21"/>
          <w:szCs w:val="21"/>
          <w:lang w:val="en-US" w:eastAsia="zh-CN" w:bidi="ar-SA"/>
        </w:rPr>
        <w:t>7</w:t>
      </w:r>
      <w:r>
        <w:rPr>
          <w:rFonts w:hint="eastAsia" w:ascii="宋体" w:hAnsi="宋体" w:eastAsia="宋体" w:cs="宋体"/>
          <w:kern w:val="2"/>
          <w:sz w:val="21"/>
          <w:szCs w:val="21"/>
          <w:lang w:val="en-US" w:eastAsia="zh-CN" w:bidi="ar-SA"/>
        </w:rPr>
        <w:t>.</w:t>
      </w:r>
      <w:r>
        <w:rPr>
          <w:rFonts w:hint="eastAsia" w:ascii="宋体" w:hAnsi="宋体" w:eastAsia="宋体" w:cs="宋体"/>
          <w:sz w:val="21"/>
          <w:szCs w:val="21"/>
          <w:highlight w:val="none"/>
        </w:rPr>
        <w:t>商务事宜联系人：</w:t>
      </w:r>
      <w:r>
        <w:rPr>
          <w:rFonts w:hint="eastAsia" w:hAnsi="宋体" w:cs="宋体"/>
          <w:sz w:val="21"/>
          <w:szCs w:val="21"/>
          <w:highlight w:val="none"/>
          <w:lang w:val="en-US" w:eastAsia="zh-CN"/>
        </w:rPr>
        <w:t>赵佳明 13066007932</w:t>
      </w:r>
    </w:p>
    <w:p w14:paraId="0A8DE94B">
      <w:pPr>
        <w:pStyle w:val="9"/>
        <w:numPr>
          <w:ilvl w:val="0"/>
          <w:numId w:val="0"/>
        </w:numPr>
        <w:spacing w:line="360" w:lineRule="auto"/>
        <w:ind w:firstLine="420" w:firstLineChars="200"/>
        <w:rPr>
          <w:rFonts w:hint="default" w:hAnsi="宋体" w:cs="宋体"/>
          <w:sz w:val="21"/>
          <w:szCs w:val="21"/>
          <w:highlight w:val="none"/>
          <w:lang w:val="en-US" w:eastAsia="zh-CN"/>
        </w:rPr>
      </w:pPr>
      <w:r>
        <w:rPr>
          <w:rFonts w:hint="eastAsia" w:hAnsi="宋体" w:cs="宋体"/>
          <w:kern w:val="2"/>
          <w:sz w:val="21"/>
          <w:szCs w:val="21"/>
          <w:lang w:val="en-US" w:eastAsia="zh-CN" w:bidi="ar-SA"/>
        </w:rPr>
        <w:t>8</w:t>
      </w:r>
      <w:r>
        <w:rPr>
          <w:rFonts w:hint="default" w:ascii="宋体" w:hAnsi="宋体" w:eastAsia="宋体" w:cs="宋体"/>
          <w:kern w:val="2"/>
          <w:sz w:val="21"/>
          <w:szCs w:val="21"/>
          <w:lang w:val="en-US" w:eastAsia="zh-CN" w:bidi="ar-SA"/>
        </w:rPr>
        <w:t>.</w:t>
      </w:r>
      <w:r>
        <w:rPr>
          <w:rFonts w:hint="eastAsia" w:ascii="宋体" w:hAnsi="宋体" w:eastAsia="宋体" w:cs="宋体"/>
          <w:b w:val="0"/>
          <w:bCs w:val="0"/>
          <w:sz w:val="21"/>
          <w:szCs w:val="21"/>
          <w:highlight w:val="none"/>
        </w:rPr>
        <w:t>报名及投标招标事宜联系人：</w:t>
      </w:r>
      <w:r>
        <w:rPr>
          <w:rFonts w:hint="eastAsia" w:ascii="宋体" w:hAnsi="宋体" w:eastAsia="宋体" w:cs="宋体"/>
          <w:b w:val="0"/>
          <w:bCs w:val="0"/>
          <w:sz w:val="21"/>
          <w:szCs w:val="21"/>
          <w:highlight w:val="none"/>
          <w:lang w:val="en-US" w:eastAsia="zh-CN"/>
        </w:rPr>
        <w:t xml:space="preserve"> 王瑄 17860605786</w:t>
      </w:r>
      <w:bookmarkStart w:id="50" w:name="_GoBack"/>
      <w:bookmarkEnd w:id="50"/>
    </w:p>
    <w:p w14:paraId="2977C8F0">
      <w:pPr>
        <w:pStyle w:val="2"/>
        <w:bidi w:val="0"/>
        <w:rPr>
          <w:rFonts w:hint="eastAsia"/>
        </w:rPr>
      </w:pPr>
      <w:r>
        <w:rPr>
          <w:rFonts w:hint="eastAsia"/>
        </w:rPr>
        <w:t>五、获取招标文件</w:t>
      </w:r>
      <w:bookmarkEnd w:id="7"/>
    </w:p>
    <w:p w14:paraId="3C4B1D80">
      <w:pPr>
        <w:pStyle w:val="9"/>
        <w:spacing w:line="360" w:lineRule="auto"/>
        <w:ind w:firstLine="420" w:firstLineChars="200"/>
        <w:rPr>
          <w:rFonts w:hint="default" w:hAnsi="Courier New" w:eastAsia="宋体" w:cs="Times New Roman"/>
          <w:sz w:val="21"/>
          <w:szCs w:val="21"/>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7D400B91">
      <w:pPr>
        <w:pStyle w:val="2"/>
        <w:numPr>
          <w:ilvl w:val="0"/>
          <w:numId w:val="2"/>
        </w:numPr>
        <w:bidi w:val="0"/>
        <w:rPr>
          <w:rFonts w:hint="eastAsia"/>
        </w:rPr>
      </w:pPr>
      <w:bookmarkStart w:id="8" w:name="_Toc20092"/>
      <w:r>
        <w:rPr>
          <w:rFonts w:hint="eastAsia"/>
        </w:rPr>
        <w:t>投标须知</w:t>
      </w:r>
      <w:bookmarkEnd w:id="8"/>
    </w:p>
    <w:p w14:paraId="2AD520AD">
      <w:pPr>
        <w:pStyle w:val="9"/>
        <w:spacing w:line="360" w:lineRule="auto"/>
        <w:ind w:firstLine="422" w:firstLineChars="200"/>
        <w:rPr>
          <w:rFonts w:hint="eastAsia"/>
          <w:b/>
        </w:rPr>
      </w:pPr>
      <w:r>
        <w:rPr>
          <w:rFonts w:hint="eastAsia"/>
          <w:b/>
        </w:rPr>
        <w:t>1.合格投标人：</w:t>
      </w:r>
    </w:p>
    <w:p w14:paraId="6CBE8FBB">
      <w:pPr>
        <w:pStyle w:val="9"/>
        <w:spacing w:line="360" w:lineRule="auto"/>
        <w:ind w:firstLine="420" w:firstLineChars="200"/>
        <w:rPr>
          <w:rFonts w:hint="eastAsia" w:ascii="宋体" w:hAnsi="Courier New" w:eastAsia="宋体"/>
          <w:sz w:val="21"/>
          <w:szCs w:val="21"/>
        </w:rPr>
      </w:pPr>
      <w:r>
        <w:rPr>
          <w:rFonts w:hint="eastAsia" w:hAnsi="Courier New"/>
          <w:sz w:val="21"/>
          <w:szCs w:val="21"/>
        </w:rPr>
        <w:t>1.1项目施工方必须具备项目内容相关成功案例</w:t>
      </w:r>
      <w:r>
        <w:rPr>
          <w:rFonts w:hint="eastAsia" w:ascii="宋体" w:hAnsi="Courier New" w:eastAsia="宋体"/>
          <w:sz w:val="21"/>
          <w:szCs w:val="21"/>
        </w:rPr>
        <w:t>等相关资质并提供近三年的相关业绩证明</w:t>
      </w:r>
      <w:r>
        <w:rPr>
          <w:rFonts w:hint="eastAsia" w:ascii="宋体" w:hAnsi="Courier New" w:eastAsia="宋体"/>
          <w:sz w:val="21"/>
          <w:szCs w:val="21"/>
          <w:lang w:eastAsia="zh-CN"/>
        </w:rPr>
        <w:t>；</w:t>
      </w:r>
      <w:r>
        <w:rPr>
          <w:rFonts w:hint="eastAsia" w:ascii="宋体" w:hAnsi="Courier New" w:eastAsia="宋体"/>
          <w:sz w:val="21"/>
          <w:szCs w:val="21"/>
        </w:rPr>
        <w:t>投标人须遵守《中华人民共和国招标投标法》、《中华人民共和国</w:t>
      </w:r>
      <w:r>
        <w:rPr>
          <w:rFonts w:hint="eastAsia" w:ascii="宋体" w:hAnsi="Courier New" w:eastAsia="宋体"/>
          <w:sz w:val="21"/>
          <w:szCs w:val="21"/>
          <w:lang w:val="en-US" w:eastAsia="zh-CN"/>
        </w:rPr>
        <w:t>民法典</w:t>
      </w:r>
      <w:r>
        <w:rPr>
          <w:rFonts w:hint="eastAsia" w:ascii="宋体" w:hAnsi="Courier New" w:eastAsia="宋体"/>
          <w:sz w:val="21"/>
          <w:szCs w:val="21"/>
        </w:rPr>
        <w:t>》及其它有关的法律和法规；为中华人民共和国境内注册的独立法人机构，具有独立承担民事责任能力；</w:t>
      </w:r>
    </w:p>
    <w:p w14:paraId="07CB74F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1.2公司成立三年以上，注册资金不得低于1000万，必须具有</w:t>
      </w:r>
      <w:r>
        <w:rPr>
          <w:rFonts w:hint="eastAsia" w:ascii="宋体" w:hAnsi="Courier New" w:cs="Times New Roman"/>
          <w:kern w:val="2"/>
          <w:sz w:val="21"/>
          <w:szCs w:val="21"/>
          <w:lang w:val="en-US" w:eastAsia="zh-CN" w:bidi="ar-SA"/>
        </w:rPr>
        <w:t>喷涂</w:t>
      </w:r>
      <w:r>
        <w:rPr>
          <w:rFonts w:hint="eastAsia" w:ascii="宋体" w:hAnsi="Courier New" w:eastAsia="宋体" w:cs="Times New Roman"/>
          <w:kern w:val="2"/>
          <w:sz w:val="21"/>
          <w:szCs w:val="21"/>
          <w:lang w:val="en-US" w:eastAsia="zh-CN" w:bidi="ar-SA"/>
        </w:rPr>
        <w:t>服务资质；具有IATF16949或ISO9001质量体系认证，认证范围必须包含</w:t>
      </w:r>
      <w:r>
        <w:rPr>
          <w:rFonts w:hint="eastAsia" w:ascii="宋体" w:hAnsi="Courier New" w:cs="Times New Roman"/>
          <w:kern w:val="2"/>
          <w:sz w:val="21"/>
          <w:szCs w:val="21"/>
          <w:lang w:val="en-US" w:eastAsia="zh-CN" w:bidi="ar-SA"/>
        </w:rPr>
        <w:t>喷涂</w:t>
      </w:r>
      <w:r>
        <w:rPr>
          <w:rFonts w:hint="eastAsia" w:ascii="宋体" w:hAnsi="Courier New" w:eastAsia="宋体" w:cs="Times New Roman"/>
          <w:kern w:val="2"/>
          <w:sz w:val="21"/>
          <w:szCs w:val="21"/>
          <w:lang w:val="en-US" w:eastAsia="zh-CN" w:bidi="ar-SA"/>
        </w:rPr>
        <w:t>类生产。</w:t>
      </w:r>
    </w:p>
    <w:p w14:paraId="5FA9402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1.3投标人须提供具有统一社会信用代码的新版营业执照副本复印件（加盖公章），必须具有</w:t>
      </w:r>
      <w:r>
        <w:rPr>
          <w:rFonts w:hint="eastAsia" w:ascii="宋体" w:hAnsi="Courier New" w:cs="Times New Roman"/>
          <w:kern w:val="2"/>
          <w:sz w:val="21"/>
          <w:szCs w:val="21"/>
          <w:lang w:val="en-US" w:eastAsia="zh-CN" w:bidi="ar-SA"/>
        </w:rPr>
        <w:t>喷涂漆</w:t>
      </w:r>
      <w:r>
        <w:rPr>
          <w:rFonts w:hint="eastAsia" w:ascii="宋体" w:hAnsi="Courier New" w:eastAsia="宋体" w:cs="Times New Roman"/>
          <w:kern w:val="2"/>
          <w:sz w:val="21"/>
          <w:szCs w:val="21"/>
          <w:lang w:val="en-US" w:eastAsia="zh-CN" w:bidi="ar-SA"/>
        </w:rPr>
        <w:t>服务资质；</w:t>
      </w:r>
    </w:p>
    <w:p w14:paraId="1D7C649B">
      <w:pPr>
        <w:pStyle w:val="9"/>
        <w:spacing w:line="360" w:lineRule="auto"/>
        <w:ind w:firstLine="420" w:firstLineChars="200"/>
        <w:rPr>
          <w:rFonts w:hint="eastAsia"/>
          <w:b w:val="0"/>
          <w:bCs w:val="0"/>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7345AC6A">
      <w:pPr>
        <w:pStyle w:val="9"/>
        <w:spacing w:line="360" w:lineRule="auto"/>
        <w:ind w:firstLine="420" w:firstLineChars="200"/>
        <w:rPr>
          <w:rFonts w:hint="eastAsia"/>
          <w:b w:val="0"/>
          <w:bCs w:val="0"/>
        </w:rPr>
      </w:pPr>
      <w:r>
        <w:rPr>
          <w:rFonts w:hint="eastAsia"/>
          <w:b w:val="0"/>
          <w:bCs w:val="0"/>
        </w:rPr>
        <w:t>1.5投标人没有被列入招标人处《黑名单》（《黑名单》指投标人</w:t>
      </w:r>
      <w:r>
        <w:rPr>
          <w:b w:val="0"/>
          <w:bCs w:val="0"/>
        </w:rPr>
        <w:t>与招标人在以往</w:t>
      </w:r>
      <w:r>
        <w:rPr>
          <w:rFonts w:hint="eastAsia"/>
          <w:b w:val="0"/>
          <w:bCs w:val="0"/>
        </w:rPr>
        <w:t>或</w:t>
      </w:r>
      <w:r>
        <w:rPr>
          <w:b w:val="0"/>
          <w:bCs w:val="0"/>
        </w:rPr>
        <w:t>正在</w:t>
      </w:r>
      <w:r>
        <w:rPr>
          <w:rFonts w:hint="eastAsia"/>
          <w:b w:val="0"/>
          <w:bCs w:val="0"/>
        </w:rPr>
        <w:t>进行</w:t>
      </w:r>
      <w:r>
        <w:rPr>
          <w:b w:val="0"/>
          <w:bCs w:val="0"/>
        </w:rPr>
        <w:t>的合作中</w:t>
      </w:r>
      <w:r>
        <w:rPr>
          <w:rFonts w:hint="eastAsia"/>
          <w:b w:val="0"/>
          <w:bCs w:val="0"/>
        </w:rPr>
        <w:t>，</w:t>
      </w:r>
      <w:r>
        <w:rPr>
          <w:b w:val="0"/>
          <w:bCs w:val="0"/>
        </w:rPr>
        <w:t>存在</w:t>
      </w:r>
      <w:r>
        <w:rPr>
          <w:rFonts w:hint="eastAsia"/>
          <w:b w:val="0"/>
          <w:bCs w:val="0"/>
        </w:rPr>
        <w:t>招标人</w:t>
      </w:r>
      <w:r>
        <w:rPr>
          <w:b w:val="0"/>
          <w:bCs w:val="0"/>
        </w:rPr>
        <w:t>认为的</w:t>
      </w:r>
      <w:r>
        <w:rPr>
          <w:rFonts w:hint="eastAsia"/>
          <w:b w:val="0"/>
          <w:bCs w:val="0"/>
        </w:rPr>
        <w:t>违反合同</w:t>
      </w:r>
      <w:r>
        <w:rPr>
          <w:b w:val="0"/>
          <w:bCs w:val="0"/>
        </w:rPr>
        <w:t>约定或</w:t>
      </w:r>
      <w:r>
        <w:rPr>
          <w:rFonts w:hint="eastAsia"/>
          <w:b w:val="0"/>
          <w:bCs w:val="0"/>
        </w:rPr>
        <w:t>违反法律法规</w:t>
      </w:r>
      <w:r>
        <w:rPr>
          <w:b w:val="0"/>
          <w:bCs w:val="0"/>
        </w:rPr>
        <w:t>等的</w:t>
      </w:r>
      <w:r>
        <w:rPr>
          <w:rFonts w:hint="eastAsia"/>
          <w:b w:val="0"/>
          <w:bCs w:val="0"/>
        </w:rPr>
        <w:t>失信行为）的。</w:t>
      </w:r>
    </w:p>
    <w:p w14:paraId="6D401B11">
      <w:pPr>
        <w:pStyle w:val="9"/>
        <w:spacing w:line="360" w:lineRule="auto"/>
        <w:ind w:firstLine="420" w:firstLineChars="200"/>
        <w:rPr>
          <w:rFonts w:hint="eastAsia"/>
          <w:b w:val="0"/>
          <w:bCs w:val="0"/>
        </w:rPr>
      </w:pPr>
      <w:r>
        <w:rPr>
          <w:rFonts w:hint="eastAsia"/>
          <w:b w:val="0"/>
          <w:bCs w:val="0"/>
        </w:rPr>
        <w:t>1.6投标人须提供法人授权委托书复印件及投标单位授权代表的身份证复印件（加盖公章），开标现场核验授权代表身份证原件，</w:t>
      </w:r>
      <w:r>
        <w:rPr>
          <w:rFonts w:hint="eastAsia"/>
          <w:b w:val="0"/>
          <w:bCs w:val="0"/>
          <w:highlight w:val="yellow"/>
        </w:rPr>
        <w:t>授权代表由法人代表本人担任的，</w:t>
      </w:r>
      <w:r>
        <w:rPr>
          <w:rFonts w:hint="eastAsia"/>
          <w:b w:val="0"/>
          <w:bCs w:val="0"/>
          <w:highlight w:val="yellow"/>
          <w:lang w:val="en-US" w:eastAsia="zh-CN"/>
        </w:rPr>
        <w:t>也需</w:t>
      </w:r>
      <w:r>
        <w:rPr>
          <w:rFonts w:hint="eastAsia"/>
          <w:b w:val="0"/>
          <w:bCs w:val="0"/>
        </w:rPr>
        <w:t>提供法定代表人证明（加盖公章）。</w:t>
      </w:r>
    </w:p>
    <w:p w14:paraId="2F63547D">
      <w:pPr>
        <w:pStyle w:val="9"/>
        <w:spacing w:line="360" w:lineRule="auto"/>
        <w:ind w:firstLine="420" w:firstLineChars="200"/>
        <w:rPr>
          <w:rFonts w:hint="eastAsia"/>
          <w:szCs w:val="22"/>
        </w:rPr>
      </w:pPr>
      <w:r>
        <w:rPr>
          <w:rFonts w:hint="eastAsia"/>
          <w:szCs w:val="22"/>
        </w:rPr>
        <w:t>1.7在“信用中国”信息平台中，无</w:t>
      </w:r>
      <w:r>
        <w:rPr>
          <w:rFonts w:hint="eastAsia"/>
          <w:szCs w:val="22"/>
          <w:lang w:val="en-US" w:eastAsia="zh-CN"/>
        </w:rPr>
        <w:t>相关重大</w:t>
      </w:r>
      <w:r>
        <w:rPr>
          <w:rFonts w:hint="eastAsia"/>
          <w:szCs w:val="22"/>
        </w:rPr>
        <w:t>行政处罚及失信记录等信息，提供查询页截图；</w:t>
      </w:r>
    </w:p>
    <w:p w14:paraId="7979E506">
      <w:pPr>
        <w:pStyle w:val="9"/>
        <w:spacing w:line="360" w:lineRule="auto"/>
        <w:ind w:firstLine="420" w:firstLineChars="200"/>
        <w:rPr>
          <w:rFonts w:hint="eastAsia"/>
          <w:szCs w:val="22"/>
        </w:rPr>
      </w:pPr>
      <w:r>
        <w:rPr>
          <w:rFonts w:hint="eastAsia"/>
          <w:szCs w:val="22"/>
        </w:rPr>
        <w:t>1.8供方的直接或间接股东、法定代表人、董事、监事、高管非重汽员工及其亲属。</w:t>
      </w:r>
    </w:p>
    <w:p w14:paraId="6DB8D7A4">
      <w:pPr>
        <w:pStyle w:val="9"/>
        <w:spacing w:line="360" w:lineRule="auto"/>
        <w:ind w:firstLine="420" w:firstLineChars="200"/>
        <w:rPr>
          <w:rFonts w:hint="eastAsia"/>
        </w:rPr>
      </w:pPr>
      <w:r>
        <w:rPr>
          <w:rFonts w:hint="eastAsia"/>
        </w:rPr>
        <w:t>1.9投标人须认可招标人的工作指令，包括节假日、夜间能正常开展工作的要求；</w:t>
      </w:r>
    </w:p>
    <w:p w14:paraId="03E1CDD8">
      <w:pPr>
        <w:spacing w:line="360" w:lineRule="auto"/>
        <w:ind w:firstLine="457" w:firstLineChars="218"/>
        <w:rPr>
          <w:rFonts w:hint="eastAsia"/>
        </w:rPr>
      </w:pPr>
      <w:r>
        <w:rPr>
          <w:rFonts w:hint="eastAsia"/>
        </w:rPr>
        <w:t>1.10投标人必须是最终投标、签订合同的单位，不得以任何理由将已中标项目以任何形式转包给其他单位；</w:t>
      </w:r>
    </w:p>
    <w:p w14:paraId="0EB24AB1">
      <w:pPr>
        <w:spacing w:line="360" w:lineRule="auto"/>
        <w:ind w:firstLine="457" w:firstLineChars="218"/>
        <w:rPr>
          <w:rFonts w:hint="eastAsia" w:ascii="Times New Roman" w:hAnsi="Times New Roman" w:eastAsia="宋体" w:cs="Times New Roman"/>
        </w:rPr>
      </w:pPr>
      <w:r>
        <w:rPr>
          <w:rFonts w:hint="eastAsia" w:ascii="宋体" w:hAnsi="宋体" w:eastAsia="宋体" w:cs="宋体"/>
          <w:sz w:val="21"/>
          <w:szCs w:val="21"/>
          <w:lang w:val="en-US" w:eastAsia="zh-CN"/>
        </w:rPr>
        <w:t>1.1</w:t>
      </w:r>
      <w:r>
        <w:rPr>
          <w:rFonts w:hint="eastAsia" w:ascii="宋体" w:hAnsi="宋体" w:cs="宋体"/>
          <w:sz w:val="21"/>
          <w:szCs w:val="21"/>
          <w:lang w:val="en-US" w:eastAsia="zh-CN"/>
        </w:rPr>
        <w:t>1</w:t>
      </w:r>
      <w:r>
        <w:rPr>
          <w:rFonts w:hint="eastAsia" w:ascii="Times New Roman" w:hAnsi="Times New Roman" w:eastAsia="宋体" w:cs="Times New Roman"/>
        </w:rPr>
        <w:t>投标保证金有效期同投标有效期（中标通知书发出后</w:t>
      </w:r>
      <w:r>
        <w:rPr>
          <w:rFonts w:hint="eastAsia" w:cs="Times New Roman"/>
          <w:lang w:val="en-US" w:eastAsia="zh-CN"/>
        </w:rPr>
        <w:t>30</w:t>
      </w:r>
      <w:r>
        <w:rPr>
          <w:rFonts w:hint="eastAsia" w:ascii="Times New Roman" w:hAnsi="Times New Roman" w:eastAsia="宋体" w:cs="Times New Roman"/>
        </w:rPr>
        <w:t>个工作日内，</w:t>
      </w:r>
      <w:r>
        <w:rPr>
          <w:rFonts w:hint="default" w:ascii="Times New Roman" w:hAnsi="Times New Roman" w:eastAsia="宋体" w:cs="Times New Roman"/>
        </w:rPr>
        <w:t>将所有投</w:t>
      </w:r>
      <w:r>
        <w:rPr>
          <w:rFonts w:hint="eastAsia" w:ascii="Times New Roman" w:hAnsi="Times New Roman" w:eastAsia="宋体" w:cs="Times New Roman"/>
        </w:rPr>
        <w:t>标单位投标保证金退还（无息））。</w:t>
      </w:r>
    </w:p>
    <w:p w14:paraId="74226B0E">
      <w:pPr>
        <w:pStyle w:val="9"/>
        <w:spacing w:line="360" w:lineRule="auto"/>
        <w:ind w:firstLine="420" w:firstLineChars="200"/>
        <w:rPr>
          <w:rFonts w:hint="eastAsia"/>
        </w:rPr>
      </w:pPr>
      <w:r>
        <w:rPr>
          <w:rFonts w:hint="eastAsia"/>
        </w:rPr>
        <w:t>逾期的投标文件招标人不予受理。</w:t>
      </w:r>
    </w:p>
    <w:p w14:paraId="4451209A">
      <w:pPr>
        <w:pStyle w:val="9"/>
        <w:spacing w:line="360" w:lineRule="auto"/>
        <w:ind w:firstLine="422" w:firstLineChars="200"/>
        <w:rPr>
          <w:b/>
          <w:szCs w:val="22"/>
        </w:rPr>
      </w:pPr>
      <w:r>
        <w:rPr>
          <w:rFonts w:hint="eastAsia"/>
          <w:b/>
          <w:szCs w:val="22"/>
          <w:lang w:val="en-US" w:eastAsia="zh-CN"/>
        </w:rPr>
        <w:t>2</w:t>
      </w:r>
      <w:r>
        <w:rPr>
          <w:rFonts w:hint="eastAsia"/>
          <w:b/>
          <w:szCs w:val="22"/>
          <w:lang w:eastAsia="zh-CN"/>
        </w:rPr>
        <w:t>.</w:t>
      </w:r>
      <w:r>
        <w:rPr>
          <w:rFonts w:hint="eastAsia"/>
          <w:b/>
          <w:szCs w:val="22"/>
        </w:rPr>
        <w:t>结算</w:t>
      </w:r>
    </w:p>
    <w:p w14:paraId="6344BD40">
      <w:pPr>
        <w:pStyle w:val="9"/>
        <w:spacing w:line="360" w:lineRule="auto"/>
        <w:ind w:firstLine="420" w:firstLineChars="200"/>
        <w:rPr>
          <w:rFonts w:hint="eastAsia"/>
        </w:rPr>
      </w:pPr>
      <w:r>
        <w:rPr>
          <w:rFonts w:hint="eastAsia"/>
          <w:szCs w:val="22"/>
          <w:lang w:val="en-US" w:eastAsia="zh-CN"/>
        </w:rPr>
        <w:t>2</w:t>
      </w:r>
      <w:r>
        <w:rPr>
          <w:rFonts w:hint="eastAsia"/>
          <w:szCs w:val="22"/>
          <w:lang w:eastAsia="zh-CN"/>
        </w:rPr>
        <w:t>.</w:t>
      </w:r>
      <w:r>
        <w:rPr>
          <w:rFonts w:hint="eastAsia"/>
          <w:szCs w:val="22"/>
        </w:rPr>
        <w:t>1本次招标为</w:t>
      </w:r>
      <w:r>
        <w:rPr>
          <w:rFonts w:hint="eastAsia"/>
          <w:szCs w:val="22"/>
          <w:lang w:val="en-US" w:eastAsia="zh-CN"/>
        </w:rPr>
        <w:t>公开</w:t>
      </w:r>
      <w:r>
        <w:rPr>
          <w:rFonts w:hint="eastAsia"/>
          <w:szCs w:val="22"/>
        </w:rPr>
        <w:t>招标，报价应为：</w:t>
      </w:r>
      <w:r>
        <w:rPr>
          <w:rFonts w:hint="eastAsia"/>
        </w:rPr>
        <w:t>经与招标人或其指派的答疑人员充分沟通确认基础上，由投标人在满足招标人所提出的、与本项目所有相关环节有关的所有费用；</w:t>
      </w:r>
    </w:p>
    <w:p w14:paraId="26FF3C09">
      <w:pPr>
        <w:pStyle w:val="9"/>
        <w:spacing w:line="360" w:lineRule="auto"/>
        <w:ind w:firstLine="420" w:firstLineChars="200"/>
        <w:rPr>
          <w:rFonts w:hint="eastAsia" w:ascii="宋体" w:eastAsia="宋体"/>
          <w:szCs w:val="22"/>
          <w:lang w:val="en-US" w:eastAsia="zh-CN"/>
        </w:rPr>
      </w:pPr>
      <w:r>
        <w:rPr>
          <w:rFonts w:hint="eastAsia" w:ascii="宋体" w:eastAsia="宋体"/>
          <w:szCs w:val="22"/>
          <w:lang w:val="en-US" w:eastAsia="zh-CN"/>
        </w:rPr>
        <w:t>2.2付款结算方式：半年期商业汇票（包括银行承兑汇票和商业承兑汇票）。开具发票审核无误挂账 90 日后付款。</w:t>
      </w:r>
    </w:p>
    <w:p w14:paraId="6D98044F">
      <w:pPr>
        <w:pStyle w:val="9"/>
        <w:spacing w:line="360" w:lineRule="auto"/>
        <w:ind w:firstLine="420" w:firstLineChars="200"/>
        <w:rPr>
          <w:rFonts w:hint="default" w:ascii="宋体" w:eastAsia="宋体"/>
          <w:szCs w:val="22"/>
          <w:lang w:val="en-US" w:eastAsia="zh-CN"/>
        </w:rPr>
      </w:pPr>
      <w:r>
        <w:rPr>
          <w:rFonts w:hint="eastAsia"/>
          <w:szCs w:val="22"/>
          <w:lang w:val="en-US" w:eastAsia="zh-CN"/>
        </w:rPr>
        <w:t>2.3 结算数据核对及发票开具时间：结算数据统计周期为1月1日-1月20日、1月21日-2月20日……，20-26日内完成数据核对及发票开具，28日前完成挂账。</w:t>
      </w:r>
    </w:p>
    <w:p w14:paraId="253C90A3">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2.3核算方式：</w:t>
      </w:r>
    </w:p>
    <w:p w14:paraId="10FC2B36">
      <w:pPr>
        <w:pStyle w:val="9"/>
        <w:spacing w:line="360" w:lineRule="auto"/>
        <w:ind w:firstLine="420" w:firstLineChars="200"/>
        <w:rPr>
          <w:rFonts w:hint="eastAsia" w:hAnsi="Courier New" w:eastAsia="宋体" w:cs="Times New Roman"/>
          <w:lang w:val="en-US" w:eastAsia="zh-CN"/>
        </w:rPr>
      </w:pPr>
      <w:r>
        <w:rPr>
          <w:rFonts w:hint="eastAsia" w:hAnsi="Courier New" w:eastAsia="宋体" w:cs="Times New Roman"/>
          <w:lang w:val="en-US" w:eastAsia="zh-CN"/>
        </w:rPr>
        <w:t>按照</w:t>
      </w:r>
      <w:r>
        <w:rPr>
          <w:rFonts w:hint="eastAsia" w:cs="Times New Roman"/>
          <w:lang w:val="en-US" w:eastAsia="zh-CN"/>
        </w:rPr>
        <w:t>工序</w:t>
      </w:r>
      <w:r>
        <w:rPr>
          <w:rFonts w:hint="eastAsia" w:hAnsi="Courier New" w:eastAsia="宋体" w:cs="Times New Roman"/>
          <w:lang w:val="en-US" w:eastAsia="zh-CN"/>
        </w:rPr>
        <w:t>下线数量核算；</w:t>
      </w:r>
    </w:p>
    <w:p w14:paraId="2FB0B6B4">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每月按照业务产量*单价进行核算统计。</w:t>
      </w:r>
    </w:p>
    <w:p w14:paraId="635A61F6">
      <w:pPr>
        <w:pStyle w:val="9"/>
        <w:spacing w:line="360" w:lineRule="auto"/>
        <w:ind w:firstLine="422" w:firstLineChars="200"/>
        <w:rPr>
          <w:rFonts w:hint="eastAsia"/>
          <w:b/>
        </w:rPr>
      </w:pPr>
      <w:r>
        <w:rPr>
          <w:rFonts w:hint="eastAsia"/>
          <w:b/>
        </w:rPr>
        <w:t>3.技术规范及服务</w:t>
      </w:r>
    </w:p>
    <w:p w14:paraId="2BEBBAF5">
      <w:pPr>
        <w:pStyle w:val="9"/>
        <w:spacing w:line="360" w:lineRule="auto"/>
        <w:ind w:firstLine="420" w:firstLineChars="200"/>
        <w:rPr>
          <w:rFonts w:hint="eastAsia"/>
        </w:rPr>
      </w:pPr>
      <w:r>
        <w:rPr>
          <w:rFonts w:hint="eastAsia"/>
        </w:rPr>
        <w:t>3.1投标人应与招标人指派的答疑人员充分沟通，理解认可并接受相关技术规范及服务要求。</w:t>
      </w:r>
    </w:p>
    <w:p w14:paraId="54DCCD36">
      <w:pPr>
        <w:pStyle w:val="9"/>
        <w:spacing w:line="360" w:lineRule="auto"/>
        <w:ind w:firstLine="420" w:firstLineChars="200"/>
      </w:pPr>
      <w:r>
        <w:rPr>
          <w:rFonts w:hint="eastAsia"/>
        </w:rPr>
        <w:t>3.2投标人可免费提供的、包含但不限于招标人所要求的其他相关服务内容，按本招标书“第二章 投标文件编制”要求</w:t>
      </w:r>
      <w:r>
        <w:rPr>
          <w:rFonts w:hint="eastAsia"/>
          <w:szCs w:val="22"/>
        </w:rPr>
        <w:t>，在</w:t>
      </w:r>
      <w:r>
        <w:rPr>
          <w:rFonts w:hint="eastAsia"/>
        </w:rPr>
        <w:t>技术标中说明。</w:t>
      </w:r>
    </w:p>
    <w:p w14:paraId="1925D1FF">
      <w:pPr>
        <w:pStyle w:val="9"/>
        <w:spacing w:line="360" w:lineRule="auto"/>
        <w:ind w:firstLine="422" w:firstLineChars="200"/>
        <w:rPr>
          <w:rFonts w:hint="eastAsia"/>
          <w:b/>
        </w:rPr>
      </w:pPr>
      <w:r>
        <w:rPr>
          <w:rFonts w:hint="eastAsia"/>
          <w:b/>
        </w:rPr>
        <w:t>4.其他</w:t>
      </w:r>
    </w:p>
    <w:p w14:paraId="3C16601C">
      <w:pPr>
        <w:pStyle w:val="9"/>
        <w:spacing w:line="360" w:lineRule="auto"/>
        <w:ind w:firstLine="420" w:firstLineChars="200"/>
        <w:rPr>
          <w:rFonts w:hint="eastAsia"/>
        </w:rPr>
      </w:pPr>
      <w:r>
        <w:rPr>
          <w:rFonts w:hint="eastAsia"/>
        </w:rPr>
        <w:t>投标人须认可招标人</w:t>
      </w:r>
      <w:r>
        <w:rPr>
          <w:rFonts w:hint="eastAsia"/>
          <w:b/>
          <w:bCs/>
        </w:rPr>
        <w:t>由于招标人上级集团公司政策变化引起的合同签订前终止项目</w:t>
      </w:r>
      <w:r>
        <w:rPr>
          <w:rFonts w:hint="eastAsia"/>
        </w:rPr>
        <w:t>的要求。如投标人不认可、不接受，则投标人在本招标书“第二章 投标文件编制”之“相关条款偏离表（含商务偏离及技术偏离）”中注明“不接受”字，招标人将视之为主动弃标。</w:t>
      </w:r>
    </w:p>
    <w:p w14:paraId="4A18B464">
      <w:pPr>
        <w:pStyle w:val="9"/>
        <w:spacing w:line="360" w:lineRule="auto"/>
        <w:ind w:firstLine="420" w:firstLineChars="200"/>
        <w:rPr>
          <w:rFonts w:hint="eastAsia"/>
        </w:rPr>
      </w:pPr>
      <w:r>
        <w:rPr>
          <w:rFonts w:hint="eastAsia"/>
        </w:rPr>
        <w:t>其余未尽事宜，均按合同约定。</w:t>
      </w:r>
    </w:p>
    <w:p w14:paraId="74D06D61">
      <w:pPr>
        <w:pStyle w:val="9"/>
        <w:spacing w:line="360" w:lineRule="auto"/>
        <w:ind w:firstLine="422" w:firstLineChars="200"/>
        <w:rPr>
          <w:rFonts w:hint="eastAsia"/>
          <w:b/>
        </w:rPr>
      </w:pPr>
      <w:r>
        <w:rPr>
          <w:rFonts w:hint="eastAsia"/>
          <w:b/>
        </w:rPr>
        <w:t>5.要求招标人或相关合同签订单位提供的配合，在标书文件中说明。</w:t>
      </w:r>
    </w:p>
    <w:p w14:paraId="67AA535E">
      <w:pPr>
        <w:pStyle w:val="2"/>
        <w:bidi w:val="0"/>
        <w:rPr>
          <w:rFonts w:hint="default"/>
          <w:lang w:val="en-US"/>
        </w:rPr>
      </w:pPr>
      <w:bookmarkStart w:id="9" w:name="_Toc7516"/>
      <w:bookmarkStart w:id="10" w:name="_Toc24272"/>
      <w:r>
        <w:rPr>
          <w:rFonts w:hint="eastAsia"/>
          <w:lang w:val="en-US" w:eastAsia="zh-CN"/>
        </w:rPr>
        <w:t>七</w:t>
      </w:r>
      <w:r>
        <w:rPr>
          <w:rFonts w:hint="default"/>
          <w:lang w:val="en-US" w:eastAsia="zh-CN"/>
        </w:rPr>
        <w:t>、</w:t>
      </w:r>
      <w:r>
        <w:rPr>
          <w:rFonts w:hint="eastAsia"/>
          <w:lang w:val="en-US" w:eastAsia="zh-CN"/>
        </w:rPr>
        <w:t>生产管理</w:t>
      </w:r>
      <w:bookmarkEnd w:id="9"/>
      <w:bookmarkEnd w:id="10"/>
    </w:p>
    <w:p w14:paraId="2DA928FC">
      <w:pPr>
        <w:pStyle w:val="9"/>
        <w:numPr>
          <w:ilvl w:val="0"/>
          <w:numId w:val="0"/>
        </w:numPr>
        <w:spacing w:line="360" w:lineRule="auto"/>
        <w:ind w:firstLine="422" w:firstLineChars="200"/>
        <w:rPr>
          <w:rFonts w:hint="eastAsia" w:ascii="黑体" w:eastAsia="黑体"/>
          <w:b/>
          <w:bCs/>
          <w:sz w:val="36"/>
          <w:szCs w:val="36"/>
        </w:rPr>
      </w:pPr>
      <w:r>
        <w:rPr>
          <w:rFonts w:hint="eastAsia"/>
          <w:b/>
          <w:bCs/>
          <w:lang w:val="en-US" w:eastAsia="zh-CN"/>
        </w:rPr>
        <w:t>1、</w:t>
      </w:r>
      <w:r>
        <w:rPr>
          <w:rFonts w:hint="eastAsia"/>
          <w:b/>
          <w:bCs/>
        </w:rPr>
        <w:t>生产</w:t>
      </w:r>
      <w:r>
        <w:rPr>
          <w:rFonts w:hint="eastAsia"/>
          <w:b/>
          <w:bCs/>
          <w:lang w:val="en-US" w:eastAsia="zh-CN"/>
        </w:rPr>
        <w:t>组织</w:t>
      </w:r>
    </w:p>
    <w:p w14:paraId="62B1F18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设备操作：</w:t>
      </w:r>
      <w:r>
        <w:rPr>
          <w:rFonts w:hint="eastAsia"/>
          <w:highlight w:val="none"/>
          <w:lang w:val="en-US" w:eastAsia="zh-CN"/>
        </w:rPr>
        <w:t>承包</w:t>
      </w:r>
      <w:r>
        <w:rPr>
          <w:rFonts w:hint="eastAsia" w:hAnsi="Courier New" w:eastAsia="宋体" w:cs="Times New Roman"/>
          <w:highlight w:val="none"/>
        </w:rPr>
        <w:t>方设备操作人员必须经过专门培训，并经</w:t>
      </w:r>
      <w:r>
        <w:rPr>
          <w:rFonts w:hint="eastAsia" w:hAnsi="Courier New" w:eastAsia="宋体" w:cs="Times New Roman"/>
          <w:highlight w:val="none"/>
          <w:lang w:val="en-US" w:eastAsia="zh-CN"/>
        </w:rPr>
        <w:t>招标方</w:t>
      </w:r>
      <w:r>
        <w:rPr>
          <w:rFonts w:hint="eastAsia" w:hAnsi="Courier New" w:eastAsia="宋体" w:cs="Times New Roman"/>
          <w:highlight w:val="none"/>
        </w:rPr>
        <w:t>考评合格后，持证上岗；无证人员不得操作设备。</w:t>
      </w:r>
      <w:r>
        <w:rPr>
          <w:rFonts w:hint="eastAsia"/>
          <w:highlight w:val="none"/>
          <w:lang w:val="en-US" w:eastAsia="zh-CN"/>
        </w:rPr>
        <w:t>承包</w:t>
      </w:r>
      <w:r>
        <w:rPr>
          <w:rFonts w:hint="eastAsia" w:hAnsi="Courier New" w:eastAsia="宋体" w:cs="Times New Roman"/>
          <w:highlight w:val="none"/>
        </w:rPr>
        <w:t>方设备操作人员的培训由</w:t>
      </w:r>
      <w:r>
        <w:rPr>
          <w:rFonts w:hint="eastAsia"/>
          <w:highlight w:val="none"/>
          <w:lang w:val="en-US" w:eastAsia="zh-CN"/>
        </w:rPr>
        <w:t>承包</w:t>
      </w:r>
      <w:r>
        <w:rPr>
          <w:rFonts w:hint="eastAsia" w:hAnsi="Courier New" w:eastAsia="宋体" w:cs="Times New Roman"/>
          <w:highlight w:val="none"/>
        </w:rPr>
        <w:t>方负责。</w:t>
      </w:r>
    </w:p>
    <w:p w14:paraId="16EC6BF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1.2</w:t>
      </w:r>
      <w:r>
        <w:rPr>
          <w:rFonts w:hint="default"/>
          <w:highlight w:val="none"/>
          <w:lang w:val="en-US" w:eastAsia="zh-CN"/>
        </w:rPr>
        <w:t>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必须保证产品标示规范，且标示卡与实物数量一致</w:t>
      </w:r>
      <w:r>
        <w:rPr>
          <w:rFonts w:hint="eastAsia"/>
          <w:highlight w:val="none"/>
          <w:lang w:val="en-US" w:eastAsia="zh-CN"/>
        </w:rPr>
        <w:t>。</w:t>
      </w:r>
    </w:p>
    <w:p w14:paraId="4956157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1.3</w:t>
      </w:r>
      <w:r>
        <w:rPr>
          <w:rFonts w:hint="default"/>
          <w:highlight w:val="none"/>
          <w:lang w:val="en-US" w:eastAsia="zh-CN"/>
        </w:rPr>
        <w:t>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0E33A4A7">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3A3C8FB8">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24E66F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2F96C54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p>
    <w:p w14:paraId="658D9758">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F2D6941">
      <w:pPr>
        <w:pStyle w:val="9"/>
        <w:spacing w:line="360" w:lineRule="auto"/>
        <w:ind w:firstLine="420" w:firstLineChars="200"/>
        <w:rPr>
          <w:rFonts w:hint="eastAsia" w:hAnsi="Courier New" w:eastAsia="宋体" w:cs="Times New Roman"/>
          <w:highlight w:val="none"/>
        </w:rPr>
      </w:pPr>
      <w:r>
        <w:rPr>
          <w:rFonts w:hint="eastAsia" w:cs="Times New Roman"/>
          <w:highlight w:val="none"/>
          <w:lang w:val="en-US" w:eastAsia="zh-CN"/>
        </w:rPr>
        <w:t>3</w:t>
      </w:r>
      <w:r>
        <w:rPr>
          <w:rFonts w:hint="eastAsia" w:hAnsi="Courier New" w:eastAsia="宋体" w:cs="Times New Roman"/>
          <w:highlight w:val="none"/>
          <w:lang w:val="en-US" w:eastAsia="zh-CN"/>
        </w:rPr>
        <w:t>.1</w:t>
      </w:r>
      <w:r>
        <w:rPr>
          <w:rFonts w:hint="eastAsia" w:ascii="宋体" w:hAnsi="Courier New" w:eastAsia="宋体" w:cs="Times New Roman"/>
          <w:kern w:val="2"/>
          <w:sz w:val="21"/>
          <w:highlight w:val="none"/>
          <w:lang w:val="en-US" w:eastAsia="zh-CN" w:bidi="ar-SA"/>
        </w:rPr>
        <w:t>设备所有权归车桥公司所有，明细如下：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141"/>
        <w:gridCol w:w="1389"/>
        <w:gridCol w:w="2404"/>
        <w:gridCol w:w="894"/>
        <w:gridCol w:w="781"/>
        <w:gridCol w:w="1556"/>
      </w:tblGrid>
      <w:tr w14:paraId="18F3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2965CBAE">
            <w:pPr>
              <w:pStyle w:val="21"/>
              <w:spacing w:before="167" w:line="210" w:lineRule="auto"/>
              <w:ind w:left="55"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序号</w:t>
            </w:r>
          </w:p>
        </w:tc>
        <w:tc>
          <w:tcPr>
            <w:tcW w:w="1141" w:type="dxa"/>
            <w:vAlign w:val="center"/>
          </w:tcPr>
          <w:p w14:paraId="0EF78837">
            <w:pPr>
              <w:pStyle w:val="21"/>
              <w:spacing w:before="268" w:line="221" w:lineRule="auto"/>
              <w:jc w:val="center"/>
              <w:rPr>
                <w:rFonts w:hint="eastAsia" w:ascii="宋体" w:hAnsi="Courier New" w:eastAsia="宋体" w:cs="Times New Roman"/>
                <w:kern w:val="2"/>
                <w:sz w:val="18"/>
                <w:szCs w:val="18"/>
                <w:highlight w:val="none"/>
                <w:vertAlign w:val="baseline"/>
                <w:lang w:val="en-US" w:eastAsia="zh-CN" w:bidi="ar-SA"/>
              </w:rPr>
            </w:pPr>
            <w:r>
              <w:rPr>
                <w:spacing w:val="6"/>
                <w:sz w:val="18"/>
                <w:szCs w:val="18"/>
              </w:rPr>
              <w:t>设备名称</w:t>
            </w:r>
          </w:p>
        </w:tc>
        <w:tc>
          <w:tcPr>
            <w:tcW w:w="1389" w:type="dxa"/>
            <w:vAlign w:val="center"/>
          </w:tcPr>
          <w:p w14:paraId="37AC44A1">
            <w:pPr>
              <w:pStyle w:val="21"/>
              <w:spacing w:before="268" w:line="221" w:lineRule="auto"/>
              <w:jc w:val="center"/>
              <w:rPr>
                <w:rFonts w:hint="eastAsia" w:ascii="宋体" w:hAnsi="Courier New" w:eastAsia="宋体" w:cs="Times New Roman"/>
                <w:kern w:val="2"/>
                <w:sz w:val="18"/>
                <w:szCs w:val="18"/>
                <w:highlight w:val="none"/>
                <w:vertAlign w:val="baseline"/>
                <w:lang w:val="en-US" w:eastAsia="zh-CN" w:bidi="ar-SA"/>
              </w:rPr>
            </w:pPr>
            <w:r>
              <w:rPr>
                <w:spacing w:val="-6"/>
                <w:sz w:val="18"/>
                <w:szCs w:val="18"/>
              </w:rPr>
              <w:t>型号</w:t>
            </w:r>
          </w:p>
        </w:tc>
        <w:tc>
          <w:tcPr>
            <w:tcW w:w="2404" w:type="dxa"/>
            <w:vAlign w:val="center"/>
          </w:tcPr>
          <w:p w14:paraId="27814571">
            <w:pPr>
              <w:pStyle w:val="21"/>
              <w:spacing w:before="267" w:line="220" w:lineRule="auto"/>
              <w:jc w:val="center"/>
              <w:rPr>
                <w:rFonts w:hint="eastAsia" w:ascii="宋体" w:hAnsi="Courier New" w:eastAsia="宋体" w:cs="Times New Roman"/>
                <w:kern w:val="2"/>
                <w:sz w:val="18"/>
                <w:szCs w:val="18"/>
                <w:highlight w:val="none"/>
                <w:vertAlign w:val="baseline"/>
                <w:lang w:val="en-US" w:eastAsia="zh-CN" w:bidi="ar-SA"/>
              </w:rPr>
            </w:pPr>
            <w:r>
              <w:rPr>
                <w:spacing w:val="4"/>
                <w:sz w:val="18"/>
                <w:szCs w:val="18"/>
              </w:rPr>
              <w:t>固定资产编号</w:t>
            </w:r>
          </w:p>
        </w:tc>
        <w:tc>
          <w:tcPr>
            <w:tcW w:w="894" w:type="dxa"/>
            <w:vAlign w:val="center"/>
          </w:tcPr>
          <w:p w14:paraId="7F683BB3">
            <w:pPr>
              <w:pStyle w:val="21"/>
              <w:spacing w:before="268" w:line="220" w:lineRule="auto"/>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单位</w:t>
            </w:r>
          </w:p>
        </w:tc>
        <w:tc>
          <w:tcPr>
            <w:tcW w:w="781" w:type="dxa"/>
            <w:vAlign w:val="center"/>
          </w:tcPr>
          <w:p w14:paraId="1C3D3F38">
            <w:pPr>
              <w:pStyle w:val="21"/>
              <w:spacing w:before="144" w:line="208" w:lineRule="auto"/>
              <w:jc w:val="center"/>
              <w:rPr>
                <w:rFonts w:hint="eastAsia" w:ascii="宋体" w:hAnsi="Courier New" w:eastAsia="宋体" w:cs="Times New Roman"/>
                <w:kern w:val="2"/>
                <w:sz w:val="18"/>
                <w:szCs w:val="18"/>
                <w:highlight w:val="none"/>
                <w:vertAlign w:val="baseline"/>
                <w:lang w:val="en-US" w:eastAsia="zh-CN" w:bidi="ar-SA"/>
              </w:rPr>
            </w:pPr>
            <w:r>
              <w:rPr>
                <w:sz w:val="18"/>
                <w:szCs w:val="18"/>
              </w:rPr>
              <w:t>数量</w:t>
            </w:r>
          </w:p>
        </w:tc>
        <w:tc>
          <w:tcPr>
            <w:tcW w:w="1556" w:type="dxa"/>
            <w:vAlign w:val="center"/>
          </w:tcPr>
          <w:p w14:paraId="75A0CA80">
            <w:pPr>
              <w:pStyle w:val="21"/>
              <w:spacing w:before="268" w:line="218" w:lineRule="auto"/>
              <w:jc w:val="center"/>
              <w:rPr>
                <w:rFonts w:hint="eastAsia" w:ascii="宋体" w:hAnsi="Courier New" w:eastAsia="宋体" w:cs="Times New Roman"/>
                <w:kern w:val="2"/>
                <w:sz w:val="18"/>
                <w:szCs w:val="18"/>
                <w:highlight w:val="none"/>
                <w:vertAlign w:val="baseline"/>
                <w:lang w:val="en-US" w:eastAsia="zh-CN" w:bidi="ar-SA"/>
              </w:rPr>
            </w:pPr>
            <w:r>
              <w:rPr>
                <w:spacing w:val="-1"/>
                <w:sz w:val="18"/>
                <w:szCs w:val="18"/>
              </w:rPr>
              <w:t>价值</w:t>
            </w:r>
          </w:p>
        </w:tc>
      </w:tr>
      <w:tr w14:paraId="6F67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top"/>
          </w:tcPr>
          <w:p w14:paraId="0607DBCC">
            <w:pPr>
              <w:pStyle w:val="21"/>
              <w:spacing w:before="173" w:line="241" w:lineRule="auto"/>
              <w:ind w:left="207"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1</w:t>
            </w:r>
          </w:p>
        </w:tc>
        <w:tc>
          <w:tcPr>
            <w:tcW w:w="1141" w:type="dxa"/>
            <w:vAlign w:val="top"/>
          </w:tcPr>
          <w:p w14:paraId="4B0B3037">
            <w:pPr>
              <w:pStyle w:val="21"/>
              <w:spacing w:before="172" w:line="219" w:lineRule="auto"/>
              <w:ind w:left="207" w:leftChars="0"/>
              <w:jc w:val="center"/>
              <w:rPr>
                <w:rFonts w:hint="eastAsia" w:ascii="宋体" w:hAnsi="Courier New" w:eastAsia="宋体" w:cs="Times New Roman"/>
                <w:kern w:val="2"/>
                <w:sz w:val="18"/>
                <w:szCs w:val="18"/>
                <w:highlight w:val="none"/>
                <w:vertAlign w:val="baseline"/>
                <w:lang w:val="en-US" w:eastAsia="zh-CN" w:bidi="ar-SA"/>
              </w:rPr>
            </w:pPr>
            <w:r>
              <w:rPr>
                <w:spacing w:val="-4"/>
                <w:sz w:val="18"/>
                <w:szCs w:val="18"/>
              </w:rPr>
              <w:t>桥壳总成清洗机</w:t>
            </w:r>
          </w:p>
        </w:tc>
        <w:tc>
          <w:tcPr>
            <w:tcW w:w="1389" w:type="dxa"/>
            <w:vAlign w:val="top"/>
          </w:tcPr>
          <w:p w14:paraId="6B3F48C9">
            <w:pPr>
              <w:pStyle w:val="21"/>
              <w:spacing w:before="200" w:line="183" w:lineRule="auto"/>
              <w:jc w:val="center"/>
              <w:rPr>
                <w:rFonts w:hint="eastAsia" w:ascii="宋体" w:hAnsi="Courier New" w:eastAsia="宋体" w:cs="Times New Roman"/>
                <w:kern w:val="2"/>
                <w:sz w:val="18"/>
                <w:szCs w:val="18"/>
                <w:highlight w:val="none"/>
                <w:vertAlign w:val="baseline"/>
                <w:lang w:val="en-US" w:eastAsia="zh-CN" w:bidi="ar-SA"/>
              </w:rPr>
            </w:pPr>
            <w:r>
              <w:rPr>
                <w:spacing w:val="-1"/>
                <w:sz w:val="18"/>
                <w:szCs w:val="18"/>
              </w:rPr>
              <w:t>AH21O3</w:t>
            </w:r>
          </w:p>
        </w:tc>
        <w:tc>
          <w:tcPr>
            <w:tcW w:w="2404" w:type="dxa"/>
            <w:vAlign w:val="top"/>
          </w:tcPr>
          <w:p w14:paraId="42BA4452">
            <w:pPr>
              <w:pStyle w:val="21"/>
              <w:spacing w:before="172"/>
              <w:ind w:left="492"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2100-DL-947-00034</w:t>
            </w:r>
          </w:p>
        </w:tc>
        <w:tc>
          <w:tcPr>
            <w:tcW w:w="894" w:type="dxa"/>
            <w:vAlign w:val="top"/>
          </w:tcPr>
          <w:p w14:paraId="2ED3C75B">
            <w:pPr>
              <w:pStyle w:val="21"/>
              <w:spacing w:before="173" w:line="222" w:lineRule="auto"/>
              <w:ind w:left="301"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台</w:t>
            </w:r>
          </w:p>
        </w:tc>
        <w:tc>
          <w:tcPr>
            <w:tcW w:w="781" w:type="dxa"/>
            <w:vAlign w:val="top"/>
          </w:tcPr>
          <w:p w14:paraId="68BA1E0F">
            <w:pPr>
              <w:pStyle w:val="21"/>
              <w:spacing w:before="174" w:line="241" w:lineRule="auto"/>
              <w:ind w:left="202"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1</w:t>
            </w:r>
          </w:p>
        </w:tc>
        <w:tc>
          <w:tcPr>
            <w:tcW w:w="1556" w:type="dxa"/>
            <w:vAlign w:val="top"/>
          </w:tcPr>
          <w:p w14:paraId="7C454182">
            <w:pPr>
              <w:pStyle w:val="21"/>
              <w:spacing w:before="172" w:line="239" w:lineRule="auto"/>
              <w:ind w:left="277"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3361061.96</w:t>
            </w:r>
          </w:p>
        </w:tc>
      </w:tr>
      <w:tr w14:paraId="5C18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top"/>
          </w:tcPr>
          <w:p w14:paraId="59A0A020">
            <w:pPr>
              <w:pStyle w:val="21"/>
              <w:spacing w:before="173" w:line="241" w:lineRule="auto"/>
              <w:ind w:left="196"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2</w:t>
            </w:r>
          </w:p>
        </w:tc>
        <w:tc>
          <w:tcPr>
            <w:tcW w:w="1141" w:type="dxa"/>
            <w:vAlign w:val="top"/>
          </w:tcPr>
          <w:p w14:paraId="11F3CC92">
            <w:pPr>
              <w:pStyle w:val="21"/>
              <w:spacing w:before="174" w:line="219" w:lineRule="auto"/>
              <w:ind w:left="207" w:leftChars="0"/>
              <w:jc w:val="center"/>
              <w:rPr>
                <w:rFonts w:hint="eastAsia" w:ascii="宋体" w:hAnsi="Courier New" w:eastAsia="宋体" w:cs="Times New Roman"/>
                <w:kern w:val="2"/>
                <w:sz w:val="18"/>
                <w:szCs w:val="18"/>
                <w:highlight w:val="none"/>
                <w:vertAlign w:val="baseline"/>
                <w:lang w:val="en-US" w:eastAsia="zh-CN" w:bidi="ar-SA"/>
              </w:rPr>
            </w:pPr>
            <w:r>
              <w:rPr>
                <w:spacing w:val="-4"/>
                <w:sz w:val="18"/>
                <w:szCs w:val="18"/>
              </w:rPr>
              <w:t>桥壳总成清洗机</w:t>
            </w:r>
          </w:p>
        </w:tc>
        <w:tc>
          <w:tcPr>
            <w:tcW w:w="1389" w:type="dxa"/>
            <w:vAlign w:val="top"/>
          </w:tcPr>
          <w:p w14:paraId="3174D0A3">
            <w:pPr>
              <w:pStyle w:val="21"/>
              <w:spacing w:before="203" w:line="183" w:lineRule="auto"/>
              <w:jc w:val="center"/>
              <w:rPr>
                <w:rFonts w:hint="eastAsia" w:ascii="宋体" w:hAnsi="Courier New" w:eastAsia="宋体" w:cs="Times New Roman"/>
                <w:kern w:val="2"/>
                <w:sz w:val="18"/>
                <w:szCs w:val="18"/>
                <w:highlight w:val="none"/>
                <w:vertAlign w:val="baseline"/>
                <w:lang w:val="en-US" w:eastAsia="zh-CN" w:bidi="ar-SA"/>
              </w:rPr>
            </w:pPr>
            <w:r>
              <w:rPr>
                <w:spacing w:val="-1"/>
                <w:sz w:val="18"/>
                <w:szCs w:val="18"/>
              </w:rPr>
              <w:t>AH21O2</w:t>
            </w:r>
          </w:p>
        </w:tc>
        <w:tc>
          <w:tcPr>
            <w:tcW w:w="2404" w:type="dxa"/>
            <w:vAlign w:val="top"/>
          </w:tcPr>
          <w:p w14:paraId="485774FA">
            <w:pPr>
              <w:pStyle w:val="21"/>
              <w:spacing w:before="174"/>
              <w:ind w:left="492"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2100-DL-947-00033</w:t>
            </w:r>
          </w:p>
        </w:tc>
        <w:tc>
          <w:tcPr>
            <w:tcW w:w="894" w:type="dxa"/>
            <w:vAlign w:val="top"/>
          </w:tcPr>
          <w:p w14:paraId="51472E6A">
            <w:pPr>
              <w:pStyle w:val="21"/>
              <w:spacing w:before="175" w:line="222" w:lineRule="auto"/>
              <w:ind w:left="301"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台</w:t>
            </w:r>
          </w:p>
        </w:tc>
        <w:tc>
          <w:tcPr>
            <w:tcW w:w="781" w:type="dxa"/>
            <w:vAlign w:val="top"/>
          </w:tcPr>
          <w:p w14:paraId="0F088864">
            <w:pPr>
              <w:pStyle w:val="21"/>
              <w:spacing w:before="175" w:line="241" w:lineRule="auto"/>
              <w:ind w:left="202"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1</w:t>
            </w:r>
          </w:p>
        </w:tc>
        <w:tc>
          <w:tcPr>
            <w:tcW w:w="1556" w:type="dxa"/>
            <w:vAlign w:val="top"/>
          </w:tcPr>
          <w:p w14:paraId="0B4482C4">
            <w:pPr>
              <w:pStyle w:val="21"/>
              <w:spacing w:before="174" w:line="239" w:lineRule="auto"/>
              <w:ind w:left="366"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3358407.08</w:t>
            </w:r>
          </w:p>
        </w:tc>
      </w:tr>
      <w:tr w14:paraId="35EC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top"/>
          </w:tcPr>
          <w:p w14:paraId="2181F6A0">
            <w:pPr>
              <w:pStyle w:val="21"/>
              <w:spacing w:before="174"/>
              <w:ind w:left="197"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3</w:t>
            </w:r>
          </w:p>
        </w:tc>
        <w:tc>
          <w:tcPr>
            <w:tcW w:w="1141" w:type="dxa"/>
            <w:vAlign w:val="top"/>
          </w:tcPr>
          <w:p w14:paraId="7B3DF01B">
            <w:pPr>
              <w:pStyle w:val="21"/>
              <w:spacing w:before="174" w:line="219" w:lineRule="auto"/>
              <w:ind w:left="207" w:leftChars="0"/>
              <w:jc w:val="center"/>
              <w:rPr>
                <w:rFonts w:hint="eastAsia" w:ascii="宋体" w:hAnsi="Courier New" w:eastAsia="宋体" w:cs="Times New Roman"/>
                <w:kern w:val="2"/>
                <w:sz w:val="18"/>
                <w:szCs w:val="18"/>
                <w:highlight w:val="none"/>
                <w:vertAlign w:val="baseline"/>
                <w:lang w:val="en-US" w:eastAsia="zh-CN" w:bidi="ar-SA"/>
              </w:rPr>
            </w:pPr>
            <w:r>
              <w:rPr>
                <w:spacing w:val="-4"/>
                <w:sz w:val="18"/>
                <w:szCs w:val="18"/>
              </w:rPr>
              <w:t>桥壳总成清洗机</w:t>
            </w:r>
          </w:p>
        </w:tc>
        <w:tc>
          <w:tcPr>
            <w:tcW w:w="1389" w:type="dxa"/>
            <w:vAlign w:val="top"/>
          </w:tcPr>
          <w:p w14:paraId="0EBA5BB2">
            <w:pPr>
              <w:pStyle w:val="21"/>
              <w:spacing w:before="202" w:line="183" w:lineRule="auto"/>
              <w:jc w:val="center"/>
              <w:rPr>
                <w:rFonts w:hint="eastAsia" w:ascii="宋体" w:hAnsi="Courier New" w:eastAsia="宋体" w:cs="Times New Roman"/>
                <w:kern w:val="2"/>
                <w:sz w:val="18"/>
                <w:szCs w:val="18"/>
                <w:highlight w:val="none"/>
                <w:vertAlign w:val="baseline"/>
                <w:lang w:val="en-US" w:eastAsia="zh-CN" w:bidi="ar-SA"/>
              </w:rPr>
            </w:pPr>
            <w:r>
              <w:rPr>
                <w:spacing w:val="-1"/>
                <w:sz w:val="18"/>
                <w:szCs w:val="18"/>
              </w:rPr>
              <w:t>AH21O1</w:t>
            </w:r>
          </w:p>
        </w:tc>
        <w:tc>
          <w:tcPr>
            <w:tcW w:w="2404" w:type="dxa"/>
            <w:vAlign w:val="top"/>
          </w:tcPr>
          <w:p w14:paraId="00C04CBC">
            <w:pPr>
              <w:pStyle w:val="21"/>
              <w:spacing w:before="173"/>
              <w:ind w:left="492"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2100-DL-947-00032</w:t>
            </w:r>
          </w:p>
        </w:tc>
        <w:tc>
          <w:tcPr>
            <w:tcW w:w="894" w:type="dxa"/>
            <w:vAlign w:val="top"/>
          </w:tcPr>
          <w:p w14:paraId="001376CF">
            <w:pPr>
              <w:pStyle w:val="21"/>
              <w:spacing w:before="174" w:line="222" w:lineRule="auto"/>
              <w:ind w:left="301"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台</w:t>
            </w:r>
          </w:p>
        </w:tc>
        <w:tc>
          <w:tcPr>
            <w:tcW w:w="781" w:type="dxa"/>
            <w:vAlign w:val="top"/>
          </w:tcPr>
          <w:p w14:paraId="4AA7FE7D">
            <w:pPr>
              <w:pStyle w:val="21"/>
              <w:spacing w:before="175" w:line="239" w:lineRule="auto"/>
              <w:ind w:left="202" w:leftChars="0"/>
              <w:jc w:val="center"/>
              <w:rPr>
                <w:rFonts w:hint="eastAsia" w:ascii="宋体" w:hAnsi="Courier New" w:eastAsia="宋体" w:cs="Times New Roman"/>
                <w:kern w:val="2"/>
                <w:sz w:val="18"/>
                <w:szCs w:val="18"/>
                <w:highlight w:val="none"/>
                <w:vertAlign w:val="baseline"/>
                <w:lang w:val="en-US" w:eastAsia="zh-CN" w:bidi="ar-SA"/>
              </w:rPr>
            </w:pPr>
            <w:r>
              <w:rPr>
                <w:sz w:val="18"/>
                <w:szCs w:val="18"/>
              </w:rPr>
              <w:t>1</w:t>
            </w:r>
          </w:p>
        </w:tc>
        <w:tc>
          <w:tcPr>
            <w:tcW w:w="1556" w:type="dxa"/>
            <w:vAlign w:val="top"/>
          </w:tcPr>
          <w:p w14:paraId="01735612">
            <w:pPr>
              <w:pStyle w:val="21"/>
              <w:spacing w:before="175" w:line="239" w:lineRule="auto"/>
              <w:ind w:left="277" w:leftChars="0"/>
              <w:jc w:val="center"/>
              <w:rPr>
                <w:rFonts w:hint="eastAsia" w:ascii="宋体" w:hAnsi="Courier New" w:eastAsia="宋体" w:cs="Times New Roman"/>
                <w:kern w:val="2"/>
                <w:sz w:val="18"/>
                <w:szCs w:val="18"/>
                <w:highlight w:val="none"/>
                <w:vertAlign w:val="baseline"/>
                <w:lang w:val="en-US" w:eastAsia="zh-CN" w:bidi="ar-SA"/>
              </w:rPr>
            </w:pPr>
            <w:r>
              <w:rPr>
                <w:spacing w:val="-2"/>
                <w:sz w:val="18"/>
                <w:szCs w:val="18"/>
              </w:rPr>
              <w:t>3358407.08</w:t>
            </w:r>
          </w:p>
        </w:tc>
      </w:tr>
    </w:tbl>
    <w:p w14:paraId="4521175B">
      <w:pPr>
        <w:pStyle w:val="9"/>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957E0E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6E5EF36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4EAAB4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hAnsi="Courier New" w:eastAsia="宋体" w:cs="Times New Roman"/>
          <w:highlight w:val="none"/>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p w14:paraId="38962A84">
      <w:pPr>
        <w:pStyle w:val="9"/>
        <w:spacing w:line="360" w:lineRule="auto"/>
        <w:ind w:firstLine="422" w:firstLineChars="200"/>
        <w:rPr>
          <w:rFonts w:hint="eastAsia" w:hAnsi="Courier New" w:eastAsia="宋体" w:cs="Times New Roman"/>
          <w:b/>
          <w:bCs/>
          <w:strike w:val="0"/>
          <w:dstrike w:val="0"/>
          <w:color w:val="auto"/>
          <w:highlight w:val="none"/>
        </w:rPr>
      </w:pPr>
      <w:r>
        <w:rPr>
          <w:rFonts w:hint="eastAsia" w:cs="Times New Roman"/>
          <w:b/>
          <w:bCs/>
          <w:strike w:val="0"/>
          <w:dstrike w:val="0"/>
          <w:color w:val="auto"/>
          <w:highlight w:val="none"/>
          <w:lang w:val="en-US" w:eastAsia="zh-CN"/>
        </w:rPr>
        <w:t>4</w:t>
      </w:r>
      <w:r>
        <w:rPr>
          <w:rFonts w:hint="eastAsia" w:hAnsi="Courier New" w:eastAsia="宋体" w:cs="Times New Roman"/>
          <w:b/>
          <w:bCs/>
          <w:strike w:val="0"/>
          <w:dstrike w:val="0"/>
          <w:color w:val="auto"/>
          <w:highlight w:val="none"/>
          <w:lang w:val="en-US" w:eastAsia="zh-CN"/>
        </w:rPr>
        <w:t>、</w:t>
      </w:r>
      <w:r>
        <w:rPr>
          <w:rFonts w:hint="eastAsia" w:hAnsi="Courier New" w:eastAsia="宋体" w:cs="Times New Roman"/>
          <w:b/>
          <w:bCs/>
          <w:strike w:val="0"/>
          <w:dstrike w:val="0"/>
          <w:color w:val="auto"/>
          <w:highlight w:val="none"/>
        </w:rPr>
        <w:t>物料计划</w:t>
      </w:r>
    </w:p>
    <w:p w14:paraId="0A586492">
      <w:pPr>
        <w:pStyle w:val="9"/>
        <w:spacing w:line="360" w:lineRule="auto"/>
        <w:ind w:firstLine="420" w:firstLineChars="200"/>
        <w:rPr>
          <w:rFonts w:hint="eastAsia" w:hAnsi="Courier New" w:eastAsia="宋体" w:cs="Times New Roman"/>
          <w:strike w:val="0"/>
          <w:dstrike w:val="0"/>
          <w:color w:val="auto"/>
          <w:highlight w:val="none"/>
        </w:rPr>
      </w:pPr>
      <w:bookmarkStart w:id="11" w:name="_Hlk118301166"/>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.1</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负责对</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生产组织监控；</w:t>
      </w:r>
    </w:p>
    <w:p w14:paraId="095BAB67">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.2</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严格按照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下达的日生产计划，组织生产，确保产品发交的准确性、及时性，满足下工序生产需求；</w:t>
      </w:r>
    </w:p>
    <w:p w14:paraId="6268BD8C">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.3</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生产完成后，</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进行工作量的统计；</w:t>
      </w:r>
    </w:p>
    <w:p w14:paraId="5F6320EB">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.4</w:t>
      </w:r>
      <w:r>
        <w:rPr>
          <w:rFonts w:hint="eastAsia" w:hAnsi="Courier New" w:eastAsia="宋体" w:cs="Times New Roman"/>
          <w:strike w:val="0"/>
          <w:dstrike w:val="0"/>
          <w:color w:val="auto"/>
          <w:highlight w:val="none"/>
        </w:rPr>
        <w:t>物料为</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提供，并根据实际生产计划按需执行</w:t>
      </w:r>
      <w:r>
        <w:rPr>
          <w:rFonts w:hint="eastAsia" w:hAnsi="Courier New" w:eastAsia="宋体" w:cs="Times New Roman"/>
          <w:strike w:val="0"/>
          <w:dstrike w:val="0"/>
          <w:color w:val="auto"/>
          <w:highlight w:val="none"/>
          <w:lang w:eastAsia="zh-CN"/>
        </w:rPr>
        <w:t>。</w:t>
      </w:r>
    </w:p>
    <w:p w14:paraId="51E8524F">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.5</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建立</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仓储物资的台账，指定固定人员管理，并保管好相关单据。保证现场实物、台账、单据与物资管理系统信息一致。</w:t>
      </w:r>
    </w:p>
    <w:p w14:paraId="12726FEE">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.6</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应按照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要求进行盘点，并形成相关记录，盘点范围包含</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现场管理区域内所有产品。</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对盘点结果数据准确性负全部责任。</w:t>
      </w:r>
    </w:p>
    <w:bookmarkEnd w:id="11"/>
    <w:p w14:paraId="75CF43E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7C90F13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34B1EE77">
      <w:pPr>
        <w:pStyle w:val="9"/>
        <w:spacing w:line="360" w:lineRule="auto"/>
        <w:ind w:firstLine="420" w:firstLineChars="200"/>
        <w:rPr>
          <w:rFonts w:hint="eastAsia" w:hAnsi="Courier New" w:eastAsia="宋体" w:cs="Times New Roman"/>
          <w:highlight w:val="none"/>
          <w:lang w:val="en-US" w:eastAsia="zh-CN"/>
        </w:rPr>
      </w:pPr>
      <w:bookmarkStart w:id="12"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2AF96DF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010E069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5BD79F1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12"/>
    <w:p w14:paraId="13BB4C7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0F3C819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7675B05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2597885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2C7F0E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w:t>
      </w:r>
      <w:r>
        <w:rPr>
          <w:rFonts w:hint="eastAsia" w:eastAsia="宋体" w:cs="Times New Roman"/>
          <w:highlight w:val="none"/>
          <w:lang w:val="en-US" w:eastAsia="zh-CN"/>
        </w:rPr>
        <w:t>《技术质量保证协议》</w:t>
      </w:r>
      <w:r>
        <w:rPr>
          <w:rFonts w:hint="eastAsia" w:hAnsi="Courier New" w:eastAsia="宋体" w:cs="Times New Roman"/>
          <w:highlight w:val="none"/>
          <w:lang w:val="en-US" w:eastAsia="zh-CN"/>
        </w:rPr>
        <w:t>的按协议执行。</w:t>
      </w:r>
    </w:p>
    <w:p w14:paraId="4ACFC8A1">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6D3ECC6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0ACC3170">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1E125BF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53017A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6BD9ADB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6C5CF91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1841FA5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297112F5">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60EBB1DD">
      <w:pPr>
        <w:spacing w:line="360" w:lineRule="auto"/>
        <w:ind w:firstLine="420" w:firstLineChars="200"/>
        <w:rPr>
          <w:rFonts w:ascii="宋体" w:hAnsi="Courier New"/>
          <w:highlight w:val="none"/>
        </w:rPr>
      </w:pPr>
      <w:r>
        <w:rPr>
          <w:rFonts w:hint="eastAsia" w:ascii="宋体" w:hAnsi="Courier New"/>
          <w:highlight w:val="none"/>
          <w:lang w:val="en-US" w:eastAsia="zh-CN"/>
        </w:rPr>
        <w:t>7.9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1CCC69D2">
      <w:pPr>
        <w:pStyle w:val="2"/>
        <w:bidi w:val="0"/>
        <w:rPr>
          <w:rFonts w:hint="eastAsia"/>
        </w:rPr>
      </w:pPr>
      <w:bookmarkStart w:id="13" w:name="_Toc7804"/>
      <w:bookmarkStart w:id="14" w:name="_Toc668"/>
      <w:r>
        <w:rPr>
          <w:rFonts w:hint="eastAsia"/>
          <w:lang w:val="en-US" w:eastAsia="zh-CN"/>
        </w:rPr>
        <w:t>八</w:t>
      </w:r>
      <w:r>
        <w:rPr>
          <w:rFonts w:hint="eastAsia"/>
        </w:rPr>
        <w:t>、投标、开标、评标</w:t>
      </w:r>
      <w:bookmarkEnd w:id="13"/>
      <w:bookmarkEnd w:id="14"/>
    </w:p>
    <w:p w14:paraId="1A6E4264">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4BDFF529">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5AA323EB">
      <w:pPr>
        <w:pStyle w:val="9"/>
        <w:spacing w:line="360" w:lineRule="auto"/>
        <w:ind w:firstLine="420" w:firstLineChars="200"/>
        <w:rPr>
          <w:rFonts w:hint="eastAsia" w:ascii="宋体" w:hAnsi="宋体" w:eastAsia="宋体" w:cs="宋体"/>
          <w:sz w:val="21"/>
          <w:szCs w:val="21"/>
          <w:highlight w:val="none"/>
          <w:lang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w:t>
      </w:r>
      <w:r>
        <w:rPr>
          <w:rFonts w:hint="eastAsia" w:hAnsi="宋体" w:cs="宋体"/>
          <w:sz w:val="21"/>
          <w:szCs w:val="21"/>
          <w:highlight w:val="none"/>
          <w:lang w:val="en-US" w:eastAsia="zh-CN"/>
        </w:rPr>
        <w:t>合理最低价中标</w:t>
      </w:r>
      <w:r>
        <w:rPr>
          <w:rFonts w:hint="eastAsia" w:ascii="宋体" w:hAnsi="宋体" w:eastAsia="宋体" w:cs="宋体"/>
          <w:sz w:val="21"/>
          <w:szCs w:val="21"/>
          <w:highlight w:val="none"/>
        </w:rPr>
        <w:t>，</w:t>
      </w:r>
      <w:r>
        <w:rPr>
          <w:rFonts w:hint="eastAsia" w:cs="Times New Roman"/>
          <w:b w:val="0"/>
          <w:bCs/>
          <w:highlight w:val="none"/>
          <w:u w:val="none"/>
          <w:lang w:val="en-US" w:eastAsia="zh-CN"/>
        </w:rPr>
        <w:t>本着公平、公正、公开的原则，选择合理最低价确定中标人，对未中标单位不做任何解释。</w:t>
      </w:r>
    </w:p>
    <w:p w14:paraId="1D8D368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C48C83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技术标评审：技术标评标专家组，通过重汽e采通，对各投标人的《投标文件（技术标）》进行评审；评审期间产生的技术澄清均由投标人在重汽e采通平台内完成提交；评审合格的单位进入商务标评审环节，</w:t>
      </w:r>
      <w:r>
        <w:rPr>
          <w:rFonts w:hint="eastAsia" w:ascii="宋体" w:hAnsi="宋体" w:eastAsia="宋体" w:cs="宋体"/>
          <w:sz w:val="21"/>
          <w:szCs w:val="21"/>
          <w:highlight w:val="yellow"/>
        </w:rPr>
        <w:t>评审不合格的单位被淘汰</w:t>
      </w:r>
      <w:r>
        <w:rPr>
          <w:rFonts w:hint="eastAsia" w:hAnsi="宋体" w:cs="宋体"/>
          <w:sz w:val="21"/>
          <w:szCs w:val="21"/>
          <w:highlight w:val="yellow"/>
          <w:lang w:eastAsia="zh-CN"/>
        </w:rPr>
        <w:t>（</w:t>
      </w:r>
      <w:r>
        <w:rPr>
          <w:rFonts w:hint="eastAsia" w:hAnsi="宋体" w:cs="宋体"/>
          <w:sz w:val="21"/>
          <w:szCs w:val="21"/>
          <w:highlight w:val="yellow"/>
          <w:lang w:val="en-US" w:eastAsia="zh-CN"/>
        </w:rPr>
        <w:t>技术标得分低于80分</w:t>
      </w:r>
      <w:r>
        <w:rPr>
          <w:rFonts w:hint="eastAsia" w:hAnsi="宋体" w:cs="宋体"/>
          <w:sz w:val="21"/>
          <w:szCs w:val="21"/>
          <w:highlight w:val="yellow"/>
          <w:lang w:eastAsia="zh-CN"/>
        </w:rPr>
        <w:t>）</w:t>
      </w:r>
      <w:r>
        <w:rPr>
          <w:rFonts w:hint="eastAsia" w:ascii="宋体" w:hAnsi="宋体" w:eastAsia="宋体" w:cs="宋体"/>
          <w:sz w:val="21"/>
          <w:szCs w:val="21"/>
          <w:highlight w:val="none"/>
        </w:rPr>
        <w:t>；具体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5695F45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1C9470DF">
      <w:pPr>
        <w:pStyle w:val="9"/>
        <w:spacing w:line="360" w:lineRule="auto"/>
        <w:ind w:firstLine="420" w:firstLineChars="200"/>
        <w:rPr>
          <w:rFonts w:hint="eastAsia" w:ascii="宋体" w:hAnsi="宋体" w:eastAsia="宋体" w:cs="宋体"/>
          <w:sz w:val="21"/>
          <w:szCs w:val="21"/>
          <w:highlight w:val="none"/>
        </w:rPr>
      </w:pPr>
      <w:r>
        <w:rPr>
          <w:rFonts w:hint="eastAsia" w:hAnsi="宋体" w:cs="宋体"/>
          <w:sz w:val="21"/>
          <w:szCs w:val="21"/>
          <w:highlight w:val="none"/>
          <w:lang w:val="en-US" w:eastAsia="zh-CN"/>
        </w:rPr>
        <w:t>2.2</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46793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C67871A">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0FA46050">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3B7E356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技术标开标，商务标开标</w:t>
      </w:r>
      <w:r>
        <w:rPr>
          <w:rFonts w:hint="eastAsia" w:ascii="宋体" w:hAnsi="宋体" w:cs="宋体"/>
          <w:kern w:val="2"/>
          <w:sz w:val="21"/>
          <w:szCs w:val="21"/>
          <w:highlight w:val="none"/>
          <w:lang w:val="en-US" w:eastAsia="zh-CN" w:bidi="ar"/>
        </w:rPr>
        <w:t>，</w:t>
      </w:r>
      <w:r>
        <w:rPr>
          <w:rFonts w:hint="eastAsia" w:ascii="宋体" w:hAnsi="宋体" w:eastAsia="宋体" w:cs="宋体"/>
          <w:kern w:val="2"/>
          <w:sz w:val="21"/>
          <w:szCs w:val="21"/>
          <w:highlight w:val="none"/>
          <w:lang w:val="en-US" w:eastAsia="zh-CN" w:bidi="ar"/>
        </w:rPr>
        <w:t>专家审核推荐入围单位</w:t>
      </w:r>
      <w:r>
        <w:rPr>
          <w:rFonts w:hint="eastAsia" w:hAnsi="宋体" w:eastAsia="宋体" w:cs="宋体"/>
          <w:sz w:val="21"/>
          <w:szCs w:val="21"/>
          <w:highlight w:val="none"/>
          <w:lang w:eastAsia="zh-CN"/>
        </w:rPr>
        <w:t>。</w:t>
      </w:r>
    </w:p>
    <w:p w14:paraId="5B84EC09">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348EA69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5"/>
        <w:tblW w:w="0" w:type="auto"/>
        <w:tblInd w:w="0" w:type="dxa"/>
        <w:tblLayout w:type="fixed"/>
        <w:tblCellMar>
          <w:top w:w="15" w:type="dxa"/>
          <w:left w:w="15" w:type="dxa"/>
          <w:bottom w:w="15" w:type="dxa"/>
          <w:right w:w="15" w:type="dxa"/>
        </w:tblCellMar>
      </w:tblPr>
      <w:tblGrid>
        <w:gridCol w:w="684"/>
        <w:gridCol w:w="780"/>
        <w:gridCol w:w="1515"/>
        <w:gridCol w:w="5783"/>
      </w:tblGrid>
      <w:tr w14:paraId="25397903">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F51C6D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699839F1">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69DF6BBF">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53898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5D3DCE">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C2C49A">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1C6BD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5B7A46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9BB47A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92B06">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0C7E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9ACB4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6E9ABF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2B478D8B">
            <w:pPr>
              <w:widowControl/>
              <w:jc w:val="left"/>
              <w:textAlignment w:val="center"/>
              <w:rPr>
                <w:rFonts w:hint="eastAsia"/>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w:t>
            </w:r>
            <w:r>
              <w:rPr>
                <w:rFonts w:hint="eastAsia" w:ascii="宋体" w:hAnsi="宋体" w:cs="宋体"/>
                <w:sz w:val="20"/>
                <w:szCs w:val="20"/>
                <w:highlight w:val="none"/>
                <w:lang w:val="en-US" w:eastAsia="zh-CN"/>
              </w:rPr>
              <w:t>赋分满分4分。</w:t>
            </w:r>
            <w:r>
              <w:rPr>
                <w:rFonts w:hint="eastAsia" w:ascii="宋体" w:hAnsi="宋体" w:eastAsia="宋体" w:cs="宋体"/>
                <w:sz w:val="20"/>
                <w:szCs w:val="20"/>
                <w:highlight w:val="none"/>
              </w:rPr>
              <w:t>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11BFE270">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36E2C">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1ABE6">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093EFD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2975AD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6AEFABD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w:t>
            </w:r>
            <w:r>
              <w:rPr>
                <w:rFonts w:hint="eastAsia" w:ascii="宋体" w:hAnsi="宋体" w:cs="宋体"/>
                <w:color w:val="000000"/>
                <w:sz w:val="20"/>
                <w:szCs w:val="20"/>
                <w:highlight w:val="none"/>
                <w:lang w:val="en-US" w:eastAsia="zh-CN"/>
              </w:rPr>
              <w:t>2.5</w:t>
            </w:r>
            <w:r>
              <w:rPr>
                <w:rFonts w:hint="eastAsia" w:ascii="宋体" w:hAnsi="宋体" w:eastAsia="宋体" w:cs="宋体"/>
                <w:color w:val="000000"/>
                <w:sz w:val="20"/>
                <w:szCs w:val="20"/>
                <w:highlight w:val="none"/>
              </w:rPr>
              <w:t>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5174914E">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F2D8">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A1F7F">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1D143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A76432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344F842A">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4C87B2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634D8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385E35A1">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A0C6D2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55F64104">
      <w:pPr>
        <w:pStyle w:val="9"/>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rPr>
        <w:t>投标保证金：</w:t>
      </w:r>
    </w:p>
    <w:p w14:paraId="6DC48EEA">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(1)投标人在</w:t>
      </w:r>
      <w:r>
        <w:rPr>
          <w:rFonts w:hint="default" w:ascii="宋体" w:hAnsi="宋体" w:eastAsia="宋体" w:cs="宋体"/>
          <w:sz w:val="21"/>
          <w:szCs w:val="21"/>
          <w:highlight w:val="none"/>
          <w:lang w:val="en-US" w:eastAsia="zh-CN"/>
        </w:rPr>
        <w:t>开标前三天</w:t>
      </w:r>
      <w:r>
        <w:rPr>
          <w:rFonts w:hint="default" w:ascii="宋体" w:hAnsi="宋体" w:eastAsia="宋体" w:cs="宋体"/>
          <w:sz w:val="21"/>
          <w:szCs w:val="21"/>
          <w:highlight w:val="none"/>
        </w:rPr>
        <w:t>向招标人财务部门缴纳</w:t>
      </w:r>
      <w:r>
        <w:rPr>
          <w:rFonts w:hint="eastAsia" w:hAnsi="宋体" w:cs="宋体"/>
          <w:sz w:val="21"/>
          <w:szCs w:val="21"/>
          <w:highlight w:val="none"/>
          <w:lang w:val="en-US" w:eastAsia="zh-CN"/>
        </w:rPr>
        <w:t>1</w:t>
      </w:r>
      <w:r>
        <w:rPr>
          <w:rFonts w:hint="default" w:ascii="宋体" w:hAnsi="宋体" w:eastAsia="宋体" w:cs="宋体"/>
          <w:sz w:val="21"/>
          <w:szCs w:val="21"/>
          <w:highlight w:val="none"/>
          <w:lang w:val="en-US" w:eastAsia="zh-CN"/>
        </w:rPr>
        <w:t>0000</w:t>
      </w:r>
      <w:r>
        <w:rPr>
          <w:rFonts w:hint="eastAsia" w:hAnsi="宋体" w:cs="宋体"/>
          <w:sz w:val="21"/>
          <w:szCs w:val="21"/>
          <w:highlight w:val="none"/>
          <w:lang w:val="en-US" w:eastAsia="zh-CN"/>
        </w:rPr>
        <w:t>0</w:t>
      </w:r>
      <w:r>
        <w:rPr>
          <w:rFonts w:hint="default" w:ascii="宋体" w:hAnsi="宋体" w:eastAsia="宋体" w:cs="宋体"/>
          <w:sz w:val="21"/>
          <w:szCs w:val="21"/>
          <w:highlight w:val="none"/>
          <w:lang w:val="en-US" w:eastAsia="zh-CN"/>
        </w:rPr>
        <w:t>元（</w:t>
      </w:r>
      <w:r>
        <w:rPr>
          <w:rFonts w:hint="eastAsia" w:hAnsi="宋体" w:cs="宋体"/>
          <w:sz w:val="21"/>
          <w:szCs w:val="21"/>
          <w:highlight w:val="none"/>
          <w:lang w:val="en-US" w:eastAsia="zh-CN"/>
        </w:rPr>
        <w:t>拾</w:t>
      </w:r>
      <w:r>
        <w:rPr>
          <w:rFonts w:hint="eastAsia" w:ascii="宋体" w:hAnsi="宋体" w:eastAsia="宋体" w:cs="宋体"/>
          <w:sz w:val="21"/>
          <w:szCs w:val="21"/>
          <w:highlight w:val="none"/>
          <w:lang w:val="en-US" w:eastAsia="zh-CN"/>
        </w:rPr>
        <w:t>万元整</w:t>
      </w:r>
      <w:r>
        <w:rPr>
          <w:rFonts w:hint="default" w:ascii="宋体" w:hAnsi="宋体" w:eastAsia="宋体" w:cs="宋体"/>
          <w:sz w:val="21"/>
          <w:szCs w:val="21"/>
          <w:highlight w:val="none"/>
          <w:lang w:val="en-US" w:eastAsia="zh-CN"/>
        </w:rPr>
        <w:t>，人民币）</w:t>
      </w:r>
      <w:r>
        <w:rPr>
          <w:rFonts w:hint="default" w:ascii="宋体" w:hAnsi="宋体" w:eastAsia="宋体" w:cs="宋体"/>
          <w:sz w:val="21"/>
          <w:szCs w:val="21"/>
          <w:highlight w:val="none"/>
        </w:rPr>
        <w:t>，作为投标人本次投标的保证金</w:t>
      </w:r>
      <w:r>
        <w:rPr>
          <w:rFonts w:hint="default" w:ascii="宋体" w:hAnsi="宋体" w:eastAsia="宋体" w:cs="宋体"/>
          <w:sz w:val="21"/>
          <w:szCs w:val="21"/>
          <w:highlight w:val="none"/>
          <w:lang w:eastAsia="zh-CN"/>
        </w:rPr>
        <w:t>。</w:t>
      </w:r>
      <w:r>
        <w:rPr>
          <w:rFonts w:hint="default" w:ascii="宋体" w:hAnsi="宋体" w:eastAsia="宋体" w:cs="宋体"/>
          <w:sz w:val="21"/>
          <w:szCs w:val="21"/>
          <w:highlight w:val="none"/>
          <w:lang w:val="en-US" w:eastAsia="zh-CN"/>
        </w:rPr>
        <w:t>且转账时留言备注“时间与投标项目全称”，以便于后续退还保证金</w:t>
      </w:r>
      <w:r>
        <w:rPr>
          <w:rFonts w:hint="default" w:ascii="宋体" w:hAnsi="宋体" w:eastAsia="宋体" w:cs="宋体"/>
          <w:sz w:val="21"/>
          <w:szCs w:val="21"/>
          <w:highlight w:val="none"/>
        </w:rPr>
        <w:t>。</w:t>
      </w:r>
    </w:p>
    <w:p w14:paraId="71D9C7C4">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(2)缴纳方式：基本账户转账；</w:t>
      </w:r>
    </w:p>
    <w:p w14:paraId="301FF0E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(3)转账信息：</w:t>
      </w:r>
    </w:p>
    <w:tbl>
      <w:tblPr>
        <w:tblStyle w:val="16"/>
        <w:tblW w:w="0" w:type="auto"/>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8"/>
      </w:tblGrid>
      <w:tr w14:paraId="3DA5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187BE446">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账户名称：重汽（济南）车桥有限公司</w:t>
            </w:r>
          </w:p>
        </w:tc>
      </w:tr>
      <w:tr w14:paraId="0C0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6CD9F0AE">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开户银行：浙商银行股份有限公司济南分行</w:t>
            </w:r>
          </w:p>
        </w:tc>
      </w:tr>
      <w:tr w14:paraId="4B87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049563F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银行账号：4510000010120100527995</w:t>
            </w:r>
          </w:p>
        </w:tc>
      </w:tr>
      <w:tr w14:paraId="7C1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4E253279">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行    号：316451000016</w:t>
            </w:r>
          </w:p>
        </w:tc>
      </w:tr>
    </w:tbl>
    <w:p w14:paraId="0F4F1834">
      <w:pPr>
        <w:pStyle w:val="2"/>
        <w:bidi w:val="0"/>
        <w:rPr>
          <w:rFonts w:hint="eastAsia"/>
        </w:rPr>
      </w:pPr>
      <w:bookmarkStart w:id="15" w:name="_Toc20773"/>
      <w:bookmarkStart w:id="16" w:name="_Toc19694"/>
      <w:r>
        <w:rPr>
          <w:rFonts w:hint="eastAsia"/>
          <w:lang w:val="en-US" w:eastAsia="zh-CN"/>
        </w:rPr>
        <w:t>九</w:t>
      </w:r>
      <w:r>
        <w:rPr>
          <w:rFonts w:hint="eastAsia"/>
        </w:rPr>
        <w:t>、双方责任</w:t>
      </w:r>
      <w:bookmarkEnd w:id="15"/>
      <w:bookmarkEnd w:id="16"/>
    </w:p>
    <w:p w14:paraId="2B06AD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1招标方责任</w:t>
      </w:r>
    </w:p>
    <w:p w14:paraId="448C8BD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34C9E45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16724B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2投标方责任</w:t>
      </w:r>
    </w:p>
    <w:p w14:paraId="7C3F6D2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1959F9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726F89C8">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50444F4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6EC030C">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2.5质量要求</w:t>
      </w:r>
    </w:p>
    <w:p w14:paraId="6B1AC01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7B64E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753395C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2.6发生不合格的处理</w:t>
      </w:r>
    </w:p>
    <w:p w14:paraId="2B40337C">
      <w:pPr>
        <w:spacing w:line="580" w:lineRule="exact"/>
        <w:ind w:firstLine="420" w:firstLineChars="200"/>
        <w:jc w:val="both"/>
        <w:rPr>
          <w:rFonts w:hint="default" w:ascii="宋体" w:hAnsi="宋体" w:eastAsia="宋体" w:cs="宋体"/>
          <w:szCs w:val="22"/>
          <w:highlight w:val="none"/>
          <w:lang w:val="en-US"/>
        </w:rPr>
      </w:pP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p>
    <w:p w14:paraId="5730739C">
      <w:pPr>
        <w:keepNext w:val="0"/>
        <w:keepLines w:val="0"/>
        <w:pageBreakBefore w:val="0"/>
        <w:widowControl w:val="0"/>
        <w:kinsoku/>
        <w:wordWrap/>
        <w:overflowPunct/>
        <w:topLinePunct w:val="0"/>
        <w:autoSpaceDE/>
        <w:autoSpaceDN/>
        <w:bidi w:val="0"/>
        <w:adjustRightInd/>
        <w:snapToGrid/>
        <w:spacing w:line="520" w:lineRule="exact"/>
        <w:ind w:right="0" w:firstLine="420" w:firstLineChars="200"/>
        <w:textAlignment w:val="auto"/>
        <w:rPr>
          <w:rFonts w:hint="eastAsia" w:ascii="宋体" w:hAnsi="宋体" w:eastAsia="宋体" w:cs="宋体"/>
          <w:szCs w:val="22"/>
          <w:highlight w:val="none"/>
        </w:rPr>
      </w:pP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6769D104">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3D8D5F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2FD94F1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7662777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42DA8C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cs="宋体"/>
          <w:szCs w:val="22"/>
          <w:highlight w:val="none"/>
          <w:lang w:val="en-US" w:eastAsia="zh-CN"/>
        </w:rPr>
        <w:t>车桥</w:t>
      </w:r>
      <w:r>
        <w:rPr>
          <w:rFonts w:hint="eastAsia" w:ascii="宋体" w:hAnsi="宋体" w:eastAsia="宋体" w:cs="宋体"/>
          <w:szCs w:val="22"/>
          <w:highlight w:val="none"/>
        </w:rPr>
        <w:t>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5B8AEE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206CC9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2B46E06D">
      <w:pPr>
        <w:spacing w:line="520" w:lineRule="exact"/>
        <w:ind w:right="2" w:firstLine="420" w:firstLineChars="200"/>
        <w:rPr>
          <w:rFonts w:hint="eastAsia" w:eastAsia="黑体"/>
          <w:b/>
          <w:bCs/>
          <w:sz w:val="36"/>
          <w:szCs w:val="36"/>
        </w:rPr>
      </w:pP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3E5F122F">
      <w:pPr>
        <w:pStyle w:val="2"/>
        <w:bidi w:val="0"/>
        <w:rPr>
          <w:rFonts w:hint="eastAsia"/>
        </w:rPr>
      </w:pPr>
      <w:bookmarkStart w:id="17" w:name="_Toc11482"/>
      <w:bookmarkStart w:id="18" w:name="_Toc31466"/>
      <w:r>
        <w:rPr>
          <w:rFonts w:hint="eastAsia"/>
          <w:lang w:val="en-US" w:eastAsia="zh-CN"/>
        </w:rPr>
        <w:t>十</w:t>
      </w:r>
      <w:r>
        <w:rPr>
          <w:rFonts w:hint="eastAsia"/>
        </w:rPr>
        <w:t>、合同签订</w:t>
      </w:r>
      <w:bookmarkEnd w:id="17"/>
      <w:bookmarkEnd w:id="18"/>
    </w:p>
    <w:p w14:paraId="4288DA21">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5CCAC82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7328F216">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6BF48D29">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037C3D5C">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3E12899F">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5B8996DA">
      <w:pPr>
        <w:pStyle w:val="2"/>
        <w:bidi w:val="0"/>
        <w:rPr>
          <w:rFonts w:hint="eastAsia"/>
        </w:rPr>
      </w:pPr>
      <w:bookmarkStart w:id="19" w:name="_Toc15677"/>
      <w:bookmarkStart w:id="20" w:name="_Toc32751"/>
      <w:r>
        <w:rPr>
          <w:rFonts w:hint="eastAsia"/>
          <w:lang w:val="en-US" w:eastAsia="zh-CN"/>
        </w:rPr>
        <w:t>十一</w:t>
      </w:r>
      <w:r>
        <w:rPr>
          <w:rFonts w:hint="eastAsia"/>
        </w:rPr>
        <w:t>、废标及终止招标</w:t>
      </w:r>
      <w:bookmarkEnd w:id="19"/>
      <w:bookmarkEnd w:id="20"/>
    </w:p>
    <w:p w14:paraId="72719D7A">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A91658">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45965162">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61097260">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1E16F58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1A1CC37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08CB5BF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64E0474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12484F2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7C757543">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74E7BCC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4AB5492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061C1C9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A73790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639F80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37F08B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BB3CAA6">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3918E6E9">
      <w:pPr>
        <w:pStyle w:val="2"/>
        <w:bidi w:val="0"/>
      </w:pPr>
      <w:bookmarkStart w:id="21" w:name="_Toc30016"/>
      <w:bookmarkStart w:id="22" w:name="_Toc21283"/>
      <w:r>
        <w:rPr>
          <w:rFonts w:hint="eastAsia"/>
        </w:rPr>
        <w:t>十</w:t>
      </w:r>
      <w:r>
        <w:rPr>
          <w:rFonts w:hint="eastAsia"/>
          <w:lang w:val="en-US" w:eastAsia="zh-CN"/>
        </w:rPr>
        <w:t>二</w:t>
      </w:r>
      <w:r>
        <w:rPr>
          <w:rFonts w:hint="eastAsia"/>
        </w:rPr>
        <w:t>、中标人瑕疵滞后发现的处理原则</w:t>
      </w:r>
      <w:bookmarkEnd w:id="21"/>
      <w:bookmarkEnd w:id="22"/>
    </w:p>
    <w:p w14:paraId="5CEEA3E4">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C4A1ED">
      <w:pPr>
        <w:pStyle w:val="2"/>
        <w:bidi w:val="0"/>
        <w:rPr>
          <w:rFonts w:hint="eastAsia"/>
          <w:lang w:val="en-US" w:eastAsia="zh-CN"/>
        </w:rPr>
      </w:pPr>
      <w:bookmarkStart w:id="23" w:name="_Toc17713"/>
      <w:bookmarkStart w:id="24" w:name="_Toc22177"/>
      <w:r>
        <w:rPr>
          <w:rFonts w:hint="eastAsia"/>
          <w:lang w:val="en-US" w:eastAsia="zh-CN"/>
        </w:rPr>
        <w:t>十三、保证金不予退还情景</w:t>
      </w:r>
      <w:bookmarkEnd w:id="23"/>
      <w:bookmarkEnd w:id="24"/>
    </w:p>
    <w:p w14:paraId="53F28AA9">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A3C685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710E05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5FBA9620">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35C54CAF">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1964FCB9">
      <w:pPr>
        <w:pStyle w:val="2"/>
        <w:bidi w:val="0"/>
        <w:rPr>
          <w:rFonts w:hint="eastAsia"/>
        </w:rPr>
      </w:pPr>
      <w:bookmarkStart w:id="25" w:name="_Toc1904"/>
      <w:bookmarkStart w:id="26" w:name="_Toc13496"/>
      <w:r>
        <w:rPr>
          <w:rFonts w:hint="eastAsia"/>
          <w:lang w:val="en-US" w:eastAsia="zh-CN"/>
        </w:rPr>
        <w:t>十四</w:t>
      </w:r>
      <w:r>
        <w:rPr>
          <w:rFonts w:hint="eastAsia"/>
        </w:rPr>
        <w:t>、</w:t>
      </w:r>
      <w:r>
        <w:rPr>
          <w:rFonts w:hint="eastAsia"/>
          <w:lang w:val="en-US" w:eastAsia="zh-CN"/>
        </w:rPr>
        <w:t>项目基本标准及基本要求</w:t>
      </w:r>
      <w:bookmarkEnd w:id="25"/>
      <w:bookmarkEnd w:id="26"/>
    </w:p>
    <w:p w14:paraId="5C974F39">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w:t>
      </w:r>
      <w:r>
        <w:rPr>
          <w:rFonts w:hint="eastAsia"/>
          <w:highlight w:val="none"/>
          <w:lang w:val="en-US" w:eastAsia="zh-CN"/>
        </w:rPr>
        <w:t>附件9</w:t>
      </w:r>
      <w:r>
        <w:rPr>
          <w:rFonts w:hint="eastAsia"/>
          <w:highlight w:val="none"/>
        </w:rPr>
        <w:t>技术及质量保证协议。</w:t>
      </w:r>
    </w:p>
    <w:p w14:paraId="153FCBE1">
      <w:pPr>
        <w:pStyle w:val="9"/>
        <w:spacing w:line="360" w:lineRule="auto"/>
        <w:ind w:left="420" w:hanging="643" w:hangingChars="200"/>
        <w:rPr>
          <w:rFonts w:hint="eastAsia"/>
          <w:highlight w:val="none"/>
        </w:rPr>
      </w:pPr>
      <w:r>
        <w:rPr>
          <w:rFonts w:hint="eastAsia" w:ascii="Arial" w:hAnsi="Arial" w:cs="Times New Roman"/>
          <w:b/>
          <w:bCs w:val="0"/>
          <w:kern w:val="2"/>
          <w:sz w:val="32"/>
          <w:lang w:val="en-US" w:eastAsia="zh-CN" w:bidi="ar-SA"/>
        </w:rPr>
        <w:t>十</w:t>
      </w:r>
      <w:r>
        <w:rPr>
          <w:rFonts w:hint="eastAsia" w:ascii="Arial" w:hAnsi="Arial" w:eastAsia="黑体" w:cs="Times New Roman"/>
          <w:b/>
          <w:bCs w:val="0"/>
          <w:kern w:val="2"/>
          <w:sz w:val="32"/>
          <w:lang w:val="en-US" w:eastAsia="zh-CN" w:bidi="ar-SA"/>
        </w:rPr>
        <w:t>五、本次招标最终解释权归中国重汽集团济南动力有限公司。</w:t>
      </w:r>
    </w:p>
    <w:p w14:paraId="672E3E36">
      <w:pPr>
        <w:pStyle w:val="3"/>
        <w:keepNext w:val="0"/>
        <w:keepLines w:val="0"/>
        <w:pageBreakBefore/>
        <w:widowControl w:val="0"/>
        <w:numPr>
          <w:ilvl w:val="0"/>
          <w:numId w:val="0"/>
        </w:numPr>
        <w:kinsoku/>
        <w:wordWrap/>
        <w:overflowPunct/>
        <w:topLinePunct w:val="0"/>
        <w:autoSpaceDE/>
        <w:autoSpaceDN/>
        <w:bidi w:val="0"/>
        <w:adjustRightInd/>
        <w:snapToGrid/>
        <w:ind w:leftChars="0"/>
        <w:jc w:val="center"/>
        <w:textAlignment w:val="auto"/>
        <w:rPr>
          <w:rFonts w:hint="eastAsia"/>
        </w:rPr>
      </w:pPr>
      <w:bookmarkStart w:id="27" w:name="_Toc15104"/>
      <w:bookmarkStart w:id="28" w:name="_Toc31666"/>
      <w:r>
        <w:rPr>
          <w:rFonts w:hint="eastAsia"/>
          <w:lang w:val="en-US" w:eastAsia="zh-CN"/>
        </w:rPr>
        <w:t>第二章</w:t>
      </w:r>
      <w:r>
        <w:rPr>
          <w:rFonts w:hint="eastAsia"/>
        </w:rPr>
        <w:t xml:space="preserve"> </w:t>
      </w:r>
      <w:bookmarkStart w:id="29" w:name="_Toc25249"/>
      <w:r>
        <w:rPr>
          <w:rFonts w:hint="eastAsia"/>
        </w:rPr>
        <w:t>投标文件编制</w:t>
      </w:r>
      <w:bookmarkEnd w:id="27"/>
      <w:bookmarkEnd w:id="28"/>
      <w:bookmarkEnd w:id="29"/>
    </w:p>
    <w:p w14:paraId="63373908">
      <w:pPr>
        <w:pStyle w:val="2"/>
        <w:bidi w:val="0"/>
        <w:rPr>
          <w:rFonts w:hint="default"/>
        </w:rPr>
      </w:pPr>
      <w:bookmarkStart w:id="30" w:name="_Toc736"/>
      <w:bookmarkStart w:id="31" w:name="_Toc30654"/>
      <w:r>
        <w:rPr>
          <w:rFonts w:hint="eastAsia"/>
          <w:lang w:val="en-US" w:eastAsia="zh-CN"/>
        </w:rPr>
        <w:t>一</w:t>
      </w:r>
      <w:r>
        <w:rPr>
          <w:rFonts w:hint="default"/>
          <w:lang w:val="en-US" w:eastAsia="zh-CN"/>
        </w:rPr>
        <w:t>、投标文件格式</w:t>
      </w:r>
      <w:bookmarkEnd w:id="30"/>
      <w:bookmarkEnd w:id="31"/>
    </w:p>
    <w:p w14:paraId="3D70C063">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val="0"/>
          <w:kern w:val="2"/>
          <w:sz w:val="21"/>
          <w:szCs w:val="21"/>
        </w:rPr>
      </w:pPr>
      <w:r>
        <w:rPr>
          <w:rFonts w:hint="eastAsia" w:ascii="宋体" w:hAnsi="宋体" w:eastAsia="宋体" w:cs="宋体"/>
          <w:b/>
          <w:bCs w:val="0"/>
          <w:kern w:val="2"/>
          <w:sz w:val="21"/>
          <w:szCs w:val="21"/>
          <w:lang w:val="en-US" w:eastAsia="zh-CN" w:bidi="ar"/>
        </w:rPr>
        <w:t>（注意：投标响应文件均需加盖投标单位公章，以下不再逐条款列示此项要求）</w:t>
      </w:r>
    </w:p>
    <w:p w14:paraId="169185D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1.资质文件</w:t>
      </w:r>
    </w:p>
    <w:p w14:paraId="1F18601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1.1企业简介</w:t>
      </w:r>
    </w:p>
    <w:p w14:paraId="18E841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1.2投标单位情况表</w:t>
      </w:r>
    </w:p>
    <w:p w14:paraId="178A2ED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1.3营业执照（复印件）</w:t>
      </w:r>
    </w:p>
    <w:p w14:paraId="3B88D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1.4法人授权委托书（附件3，格式见“第二章 投标文件编制”）</w:t>
      </w:r>
    </w:p>
    <w:p w14:paraId="0825F0F8">
      <w:pPr>
        <w:pStyle w:val="14"/>
        <w:keepNext w:val="0"/>
        <w:keepLines w:val="0"/>
        <w:widowControl w:val="0"/>
        <w:suppressLineNumbers w:val="0"/>
        <w:spacing w:before="0" w:beforeAutospacing="0" w:after="0" w:afterAutospacing="0" w:line="360" w:lineRule="auto"/>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1.5</w:t>
      </w:r>
      <w:r>
        <w:rPr>
          <w:rFonts w:hint="eastAsia" w:ascii="宋体" w:hAnsi="宋体" w:cs="宋体"/>
          <w:kern w:val="2"/>
          <w:sz w:val="21"/>
          <w:szCs w:val="21"/>
          <w:lang w:val="en-US" w:eastAsia="zh-CN" w:bidi="ar"/>
        </w:rPr>
        <w:t>相关业绩证明（附件7）</w:t>
      </w:r>
    </w:p>
    <w:p w14:paraId="73CF7F1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1.6银行开具资信等级证明（复印件）</w:t>
      </w:r>
    </w:p>
    <w:p w14:paraId="104CC9CE">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cs="宋体"/>
          <w:kern w:val="2"/>
          <w:sz w:val="21"/>
          <w:szCs w:val="21"/>
          <w:lang w:val="en-US" w:eastAsia="zh-CN" w:bidi="ar"/>
        </w:rPr>
      </w:pPr>
      <w:r>
        <w:rPr>
          <w:rFonts w:hint="eastAsia" w:ascii="宋体" w:hAnsi="宋体" w:eastAsia="宋体" w:cs="宋体"/>
          <w:b/>
          <w:bCs/>
          <w:kern w:val="2"/>
          <w:sz w:val="21"/>
          <w:szCs w:val="21"/>
          <w:lang w:val="en-US" w:eastAsia="zh-CN" w:bidi="ar"/>
        </w:rPr>
        <w:t>1.7</w:t>
      </w:r>
      <w:r>
        <w:rPr>
          <w:rFonts w:hint="eastAsia" w:ascii="宋体" w:hAnsi="宋体" w:cs="宋体"/>
          <w:b/>
          <w:bCs/>
          <w:kern w:val="2"/>
          <w:sz w:val="21"/>
          <w:szCs w:val="21"/>
          <w:lang w:val="en-US" w:eastAsia="zh-CN" w:bidi="ar"/>
        </w:rPr>
        <w:t>经审计的近3年财务报表（</w:t>
      </w:r>
      <w:r>
        <w:rPr>
          <w:rFonts w:hint="eastAsia" w:ascii="宋体" w:hAnsi="宋体" w:cs="宋体"/>
          <w:kern w:val="2"/>
          <w:sz w:val="21"/>
          <w:szCs w:val="21"/>
          <w:lang w:val="en-US" w:eastAsia="zh-CN" w:bidi="ar"/>
        </w:rPr>
        <w:t>附件6</w:t>
      </w:r>
      <w:r>
        <w:rPr>
          <w:rFonts w:hint="eastAsia" w:ascii="宋体" w:hAnsi="宋体" w:cs="宋体"/>
          <w:b/>
          <w:bCs/>
          <w:kern w:val="2"/>
          <w:sz w:val="21"/>
          <w:szCs w:val="21"/>
          <w:lang w:val="en-US" w:eastAsia="zh-CN" w:bidi="ar"/>
        </w:rPr>
        <w:t>）</w:t>
      </w:r>
    </w:p>
    <w:p w14:paraId="34FCD160">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1.8投标保证金银行转账凭证</w:t>
      </w:r>
    </w:p>
    <w:p w14:paraId="2DB3C35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重要提示：</w:t>
      </w:r>
      <w:r>
        <w:rPr>
          <w:rFonts w:hint="eastAsia" w:ascii="宋体" w:hAnsi="宋体" w:eastAsia="宋体" w:cs="宋体"/>
          <w:kern w:val="2"/>
          <w:sz w:val="21"/>
          <w:szCs w:val="21"/>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6E0C71B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2.技术标</w:t>
      </w:r>
    </w:p>
    <w:p w14:paraId="24369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2.1投标人按本招标书“附件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技术质量保证协议”中所列示项目内容自行编制的技术文件；</w:t>
      </w:r>
    </w:p>
    <w:p w14:paraId="2BDF0C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2.2相关条款偏离表（附件</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，格式见“第二章 投标文件编制”）；</w:t>
      </w:r>
    </w:p>
    <w:p w14:paraId="73A36116">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注：</w:t>
      </w:r>
      <w:r>
        <w:rPr>
          <w:rFonts w:hint="eastAsia" w:ascii="宋体" w:hAnsi="宋体" w:eastAsia="宋体" w:cs="宋体"/>
          <w:kern w:val="2"/>
          <w:sz w:val="21"/>
          <w:szCs w:val="21"/>
          <w:lang w:val="en-US" w:eastAsia="zh-CN" w:bidi="ar"/>
        </w:rPr>
        <w:t>可做正偏离，但不允许有低于本招标文件相关要求的情况出现，否则视为主动放弃本项目投标。</w:t>
      </w:r>
    </w:p>
    <w:p w14:paraId="7581B8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eastAsia="zh-CN" w:bidi="ar"/>
        </w:rPr>
        <w:t>2.3</w:t>
      </w:r>
      <w:r>
        <w:rPr>
          <w:rFonts w:hint="eastAsia" w:ascii="宋体" w:hAnsi="宋体" w:cs="宋体"/>
          <w:kern w:val="2"/>
          <w:sz w:val="21"/>
          <w:szCs w:val="21"/>
          <w:lang w:val="en-US" w:eastAsia="zh-CN" w:bidi="ar"/>
        </w:rPr>
        <w:t>服务</w:t>
      </w:r>
      <w:r>
        <w:rPr>
          <w:rFonts w:hint="eastAsia" w:ascii="宋体" w:hAnsi="宋体" w:eastAsia="宋体" w:cs="宋体"/>
          <w:kern w:val="2"/>
          <w:sz w:val="21"/>
          <w:szCs w:val="21"/>
          <w:lang w:val="en-US" w:eastAsia="zh-CN" w:bidi="ar"/>
        </w:rPr>
        <w:t>承诺函</w:t>
      </w:r>
      <w:r>
        <w:rPr>
          <w:rFonts w:hint="default" w:ascii="宋体" w:hAnsi="宋体" w:eastAsia="宋体" w:cs="宋体"/>
          <w:kern w:val="2"/>
          <w:sz w:val="21"/>
          <w:szCs w:val="21"/>
          <w:lang w:eastAsia="zh-CN" w:bidi="ar"/>
        </w:rPr>
        <w:t>（</w:t>
      </w:r>
      <w:r>
        <w:rPr>
          <w:rFonts w:hint="eastAsia" w:ascii="宋体" w:hAnsi="宋体" w:eastAsia="宋体" w:cs="宋体"/>
          <w:kern w:val="2"/>
          <w:sz w:val="21"/>
          <w:szCs w:val="21"/>
          <w:lang w:val="en-US" w:eastAsia="zh-CN" w:bidi="ar"/>
        </w:rPr>
        <w:t>附件</w:t>
      </w: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，格式见“第二章 投标文件编制”）；</w:t>
      </w:r>
    </w:p>
    <w:p w14:paraId="280AB35A">
      <w:pPr>
        <w:pStyle w:val="8"/>
        <w:ind w:firstLine="420" w:firstLineChars="200"/>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2.4项目基本标准及基本要求（附件9，格式见“第二章 投标文件编制”）</w:t>
      </w:r>
    </w:p>
    <w:p w14:paraId="27F4122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投标人认为需要提交的其它文件。</w:t>
      </w:r>
    </w:p>
    <w:p w14:paraId="104A592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2.6需单独密封的文件</w:t>
      </w:r>
    </w:p>
    <w:p w14:paraId="784F298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资质文件（内装1份）</w:t>
      </w:r>
    </w:p>
    <w:p w14:paraId="5AF8085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技术标书（内装1正、3副）</w:t>
      </w:r>
    </w:p>
    <w:p w14:paraId="06C8B71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2.7密封文件的封面标记</w:t>
      </w:r>
    </w:p>
    <w:p w14:paraId="6F76B4E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512B4CD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5F8BE32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027A28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资质文件、技术标书分别密封，密封文件均需在封口处注明“不准启封”字样；</w:t>
      </w:r>
    </w:p>
    <w:p w14:paraId="1AFD3B3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4F4418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94C544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3</w:t>
      </w:r>
      <w:r>
        <w:rPr>
          <w:rFonts w:hint="eastAsia" w:ascii="宋体" w:hAnsi="宋体" w:eastAsia="宋体" w:cs="宋体"/>
          <w:b/>
          <w:kern w:val="2"/>
          <w:sz w:val="21"/>
          <w:szCs w:val="21"/>
          <w:lang w:val="en-US" w:eastAsia="zh-CN" w:bidi="ar"/>
        </w:rPr>
        <w:t>.商务标</w:t>
      </w:r>
    </w:p>
    <w:p w14:paraId="735808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3.1投标书（附件1，格式见“第二章 投标文件编制”）；</w:t>
      </w:r>
    </w:p>
    <w:p w14:paraId="0C4035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3.2投标文件目录（附件2，格式见“第二章 投标文件编制”）</w:t>
      </w:r>
    </w:p>
    <w:p w14:paraId="518E884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3.3开标一览表、分项报价清单（附件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，格式见“第二章 投标文件编制”）；</w:t>
      </w:r>
    </w:p>
    <w:p w14:paraId="5B6D5F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3.4投标人认为需要提交的其它文件。</w:t>
      </w:r>
    </w:p>
    <w:p w14:paraId="168A309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3.5需单独密封的文件</w:t>
      </w:r>
    </w:p>
    <w:p w14:paraId="5FD244E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商务标书（内装1正、3副）</w:t>
      </w:r>
    </w:p>
    <w:p w14:paraId="4A20C4C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开标一览表（内装</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份）</w:t>
      </w:r>
    </w:p>
    <w:p w14:paraId="389C711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3.6密封文件的封面标记</w:t>
      </w:r>
    </w:p>
    <w:p w14:paraId="6D979EF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3A6445B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0C5064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35313CC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开标一览表、商务标书项文件分别密封，密封文件均需在封口处注明“不准启封”字样；</w:t>
      </w:r>
    </w:p>
    <w:p w14:paraId="3E3A4DA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30F428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3387168">
      <w:pPr>
        <w:pStyle w:val="2"/>
        <w:bidi w:val="0"/>
        <w:rPr>
          <w:rFonts w:hint="eastAsia"/>
        </w:rPr>
      </w:pPr>
      <w:bookmarkStart w:id="32" w:name="_Toc23706"/>
      <w:bookmarkStart w:id="33" w:name="_Toc10289"/>
      <w:r>
        <w:rPr>
          <w:rFonts w:hint="eastAsia"/>
          <w:lang w:val="en-US" w:eastAsia="zh-CN"/>
        </w:rPr>
        <w:t>二</w:t>
      </w:r>
      <w:r>
        <w:rPr>
          <w:rFonts w:hint="eastAsia"/>
        </w:rPr>
        <w:t>、投标文件签署</w:t>
      </w:r>
      <w:bookmarkEnd w:id="32"/>
      <w:bookmarkEnd w:id="33"/>
    </w:p>
    <w:p w14:paraId="72AB4CA7">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1ED24E68">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B924245">
      <w:pPr>
        <w:pStyle w:val="2"/>
        <w:bidi w:val="0"/>
        <w:rPr>
          <w:rFonts w:hint="eastAsia"/>
        </w:rPr>
      </w:pPr>
      <w:bookmarkStart w:id="34" w:name="_Toc28729"/>
      <w:bookmarkStart w:id="35" w:name="_Toc8834"/>
      <w:r>
        <w:rPr>
          <w:rFonts w:hint="eastAsia"/>
          <w:lang w:val="en-US" w:eastAsia="zh-CN"/>
        </w:rPr>
        <w:t>三</w:t>
      </w:r>
      <w:r>
        <w:rPr>
          <w:rFonts w:hint="eastAsia"/>
        </w:rPr>
        <w:t>、投标文件的密封和标记</w:t>
      </w:r>
      <w:bookmarkEnd w:id="34"/>
      <w:bookmarkEnd w:id="35"/>
    </w:p>
    <w:p w14:paraId="4B7497B5">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16C513EF">
      <w:pPr>
        <w:pStyle w:val="9"/>
        <w:spacing w:line="360" w:lineRule="auto"/>
        <w:ind w:firstLine="420" w:firstLineChars="200"/>
        <w:rPr>
          <w:rFonts w:hint="eastAsia" w:hAnsi="宋体"/>
        </w:rPr>
      </w:pPr>
      <w:r>
        <w:rPr>
          <w:rFonts w:hint="eastAsia" w:hAnsi="宋体"/>
        </w:rPr>
        <w:t>1.1项目名称</w:t>
      </w:r>
    </w:p>
    <w:p w14:paraId="684303B1">
      <w:pPr>
        <w:pStyle w:val="9"/>
        <w:spacing w:line="360" w:lineRule="auto"/>
        <w:ind w:firstLine="420" w:firstLineChars="200"/>
        <w:rPr>
          <w:rFonts w:hint="eastAsia" w:hAnsi="宋体"/>
        </w:rPr>
      </w:pPr>
      <w:r>
        <w:rPr>
          <w:rFonts w:hint="eastAsia" w:hAnsi="宋体"/>
        </w:rPr>
        <w:t>1.2投标人名称（加盖公章）、地址、邮编、电话、传真</w:t>
      </w:r>
    </w:p>
    <w:p w14:paraId="66BFFEE7">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64EDE452">
      <w:pPr>
        <w:pStyle w:val="9"/>
        <w:spacing w:line="360" w:lineRule="auto"/>
        <w:ind w:firstLine="420" w:firstLineChars="200"/>
        <w:rPr>
          <w:rFonts w:hint="default" w:hAnsi="宋体" w:eastAsia="宋体"/>
          <w:lang w:val="en-US" w:eastAsia="zh-CN"/>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75C94EC7">
      <w:pPr>
        <w:pStyle w:val="2"/>
        <w:bidi w:val="0"/>
        <w:rPr>
          <w:rFonts w:hint="eastAsia"/>
          <w:lang w:val="en-US" w:eastAsia="zh-CN"/>
        </w:rPr>
      </w:pPr>
      <w:bookmarkStart w:id="36" w:name="_Toc4478"/>
      <w:bookmarkStart w:id="37" w:name="_Toc8806"/>
      <w:r>
        <w:rPr>
          <w:rFonts w:hint="eastAsia"/>
          <w:lang w:val="en-US" w:eastAsia="zh-CN"/>
        </w:rPr>
        <w:t>四</w:t>
      </w:r>
      <w:r>
        <w:rPr>
          <w:rFonts w:hint="eastAsia"/>
        </w:rPr>
        <w:t>、</w:t>
      </w:r>
      <w:r>
        <w:rPr>
          <w:rFonts w:hint="eastAsia"/>
          <w:lang w:val="en-US" w:eastAsia="zh-CN"/>
        </w:rPr>
        <w:t>纸质标书邮寄</w:t>
      </w:r>
      <w:bookmarkEnd w:id="36"/>
      <w:bookmarkEnd w:id="37"/>
    </w:p>
    <w:p w14:paraId="403C5407">
      <w:pPr>
        <w:pStyle w:val="9"/>
        <w:spacing w:line="360" w:lineRule="auto"/>
        <w:rPr>
          <w:rFonts w:hint="eastAsia" w:hAnsi="宋体"/>
          <w:lang w:val="en-US" w:eastAsia="zh-CN"/>
        </w:rPr>
      </w:pPr>
      <w:r>
        <w:rPr>
          <w:rFonts w:hint="eastAsia" w:hAnsi="宋体"/>
          <w:lang w:val="en-US" w:eastAsia="zh-CN"/>
        </w:rPr>
        <w:t>1.邮寄地址：山东省济南市历城区世纪大道757号</w:t>
      </w:r>
      <w:r>
        <w:rPr>
          <w:rFonts w:hint="eastAsia" w:hAnsi="宋体"/>
          <w:lang w:val="en-US" w:eastAsia="zh-CN"/>
        </w:rPr>
        <w:br w:type="textWrapping"/>
      </w:r>
      <w:r>
        <w:rPr>
          <w:rFonts w:hint="eastAsia" w:hAnsi="宋体"/>
          <w:lang w:val="en-US" w:eastAsia="zh-CN"/>
        </w:rPr>
        <w:t>2.收件人：赵佳明（13066007932）</w:t>
      </w:r>
    </w:p>
    <w:p w14:paraId="4C6B5CC5">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38" w:name="_Toc26610"/>
      <w:r>
        <w:rPr>
          <w:rFonts w:hint="eastAsia"/>
        </w:rPr>
        <w:t>附件1</w:t>
      </w:r>
      <w:bookmarkEnd w:id="38"/>
    </w:p>
    <w:p w14:paraId="0272961A">
      <w:pPr>
        <w:spacing w:line="360" w:lineRule="auto"/>
        <w:jc w:val="center"/>
        <w:rPr>
          <w:rFonts w:hint="eastAsia" w:eastAsia="黑体"/>
          <w:b/>
          <w:bCs/>
          <w:sz w:val="28"/>
        </w:rPr>
      </w:pPr>
      <w:r>
        <w:rPr>
          <w:rFonts w:hint="eastAsia" w:eastAsia="黑体"/>
          <w:b/>
          <w:bCs/>
          <w:sz w:val="28"/>
        </w:rPr>
        <w:t>投标书</w:t>
      </w:r>
    </w:p>
    <w:p w14:paraId="6A01F203">
      <w:pPr>
        <w:spacing w:line="360" w:lineRule="auto"/>
        <w:rPr>
          <w:rFonts w:hint="eastAsia" w:ascii="宋体" w:hAnsi="宋体"/>
          <w:u w:val="single"/>
        </w:rPr>
      </w:pPr>
      <w:r>
        <w:rPr>
          <w:rFonts w:hint="eastAsia" w:ascii="宋体" w:hAnsi="宋体"/>
        </w:rPr>
        <w:t>致</w:t>
      </w:r>
      <w:r>
        <w:rPr>
          <w:rFonts w:hint="eastAsia" w:ascii="宋体" w:hAnsi="宋体"/>
          <w:u w:val="single"/>
          <w:lang w:val="en-US" w:eastAsia="zh-CN"/>
        </w:rPr>
        <w:t>重汽（济南）车桥有限公司：</w:t>
      </w:r>
    </w:p>
    <w:p w14:paraId="64854341">
      <w:pPr>
        <w:jc w:val="both"/>
        <w:rPr>
          <w:rFonts w:hint="eastAsia" w:ascii="宋体" w:hAnsi="宋体"/>
        </w:rPr>
      </w:pPr>
      <w:r>
        <w:rPr>
          <w:rFonts w:hint="eastAsia" w:ascii="宋体" w:hAnsi="宋体"/>
        </w:rPr>
        <w:t>根据贵方</w:t>
      </w:r>
      <w:r>
        <w:rPr>
          <w:rFonts w:hint="eastAsia" w:ascii="宋体" w:hAnsi="宋体" w:cs="Times New Roman"/>
        </w:rPr>
        <w:t>为</w:t>
      </w:r>
      <w:r>
        <w:rPr>
          <w:rFonts w:hint="eastAsia" w:ascii="宋体" w:hAnsi="宋体" w:cs="Times New Roman"/>
          <w:u w:val="single"/>
        </w:rPr>
        <w:t>桥壳上料，总成清洗刷漆招</w:t>
      </w:r>
      <w:r>
        <w:rPr>
          <w:rFonts w:hint="eastAsia" w:ascii="宋体" w:hAnsi="宋体" w:cs="Times New Roman"/>
          <w:u w:val="single"/>
          <w:lang w:val="en-US" w:eastAsia="zh-CN"/>
        </w:rPr>
        <w:t>项目</w:t>
      </w:r>
      <w:r>
        <w:rPr>
          <w:rFonts w:hint="eastAsia" w:ascii="宋体" w:hAnsi="宋体"/>
        </w:rPr>
        <w:t>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98E762">
      <w:pPr>
        <w:pStyle w:val="9"/>
        <w:spacing w:line="360" w:lineRule="auto"/>
        <w:rPr>
          <w:rFonts w:hint="eastAsia" w:ascii="宋体" w:hAnsi="宋体"/>
        </w:rPr>
      </w:pPr>
      <w:r>
        <w:rPr>
          <w:rFonts w:hint="eastAsia" w:ascii="宋体" w:hAnsi="宋体"/>
        </w:rPr>
        <w:t>资质证明文件（1份）</w:t>
      </w:r>
    </w:p>
    <w:p w14:paraId="3BDC26B2">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5344B12A">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5C86F007">
      <w:pPr>
        <w:spacing w:line="360" w:lineRule="auto"/>
        <w:rPr>
          <w:rFonts w:hint="eastAsia" w:ascii="宋体" w:hAnsi="宋体"/>
        </w:rPr>
      </w:pPr>
      <w:r>
        <w:rPr>
          <w:rFonts w:hint="eastAsia" w:ascii="宋体" w:hAnsi="宋体"/>
        </w:rPr>
        <w:t>技术标书（正本1份和副本3份）</w:t>
      </w:r>
    </w:p>
    <w:p w14:paraId="17592A16">
      <w:pPr>
        <w:spacing w:line="360" w:lineRule="auto"/>
        <w:rPr>
          <w:rFonts w:hint="eastAsia" w:ascii="宋体" w:hAnsi="宋体"/>
        </w:rPr>
      </w:pPr>
      <w:r>
        <w:rPr>
          <w:rFonts w:hint="eastAsia" w:ascii="宋体" w:hAnsi="宋体"/>
        </w:rPr>
        <w:t>据此，签字代表宣布同意如下：</w:t>
      </w:r>
    </w:p>
    <w:p w14:paraId="2A732596">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EB631D7">
      <w:pPr>
        <w:numPr>
          <w:ilvl w:val="0"/>
          <w:numId w:val="3"/>
        </w:numPr>
        <w:spacing w:line="360" w:lineRule="auto"/>
        <w:rPr>
          <w:rFonts w:hint="eastAsia" w:ascii="宋体" w:hAnsi="宋体"/>
        </w:rPr>
      </w:pPr>
      <w:r>
        <w:rPr>
          <w:rFonts w:hint="eastAsia" w:ascii="宋体" w:hAnsi="宋体"/>
        </w:rPr>
        <w:t>投标人将按招标文件的规定履行合同责任和义务。</w:t>
      </w:r>
    </w:p>
    <w:p w14:paraId="78C08626">
      <w:pPr>
        <w:numPr>
          <w:ilvl w:val="0"/>
          <w:numId w:val="3"/>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42159A6">
      <w:pPr>
        <w:numPr>
          <w:ilvl w:val="0"/>
          <w:numId w:val="3"/>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9BBAD1E">
      <w:pPr>
        <w:numPr>
          <w:ilvl w:val="0"/>
          <w:numId w:val="3"/>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79E5C88">
      <w:pPr>
        <w:numPr>
          <w:ilvl w:val="0"/>
          <w:numId w:val="3"/>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7EDAC024">
      <w:pPr>
        <w:numPr>
          <w:ilvl w:val="0"/>
          <w:numId w:val="3"/>
        </w:numPr>
        <w:spacing w:line="360" w:lineRule="auto"/>
        <w:rPr>
          <w:rFonts w:hint="eastAsia" w:ascii="宋体" w:hAnsi="宋体"/>
        </w:rPr>
      </w:pPr>
      <w:r>
        <w:rPr>
          <w:rFonts w:hint="eastAsia" w:ascii="宋体" w:hAnsi="宋体"/>
        </w:rPr>
        <w:t>与本投标有关的一切正式往来通讯请寄：</w:t>
      </w:r>
    </w:p>
    <w:p w14:paraId="2063E7FE">
      <w:pPr>
        <w:spacing w:line="360" w:lineRule="auto"/>
        <w:ind w:left="795"/>
        <w:rPr>
          <w:rFonts w:hint="eastAsia" w:ascii="宋体" w:hAnsi="宋体"/>
        </w:rPr>
      </w:pPr>
      <w:r>
        <w:rPr>
          <w:rFonts w:hint="eastAsia" w:ascii="宋体" w:hAnsi="宋体"/>
        </w:rPr>
        <w:t xml:space="preserve">地址：                                  </w:t>
      </w:r>
    </w:p>
    <w:p w14:paraId="3A044143">
      <w:pPr>
        <w:spacing w:line="360" w:lineRule="auto"/>
        <w:ind w:left="795"/>
        <w:rPr>
          <w:rFonts w:hint="eastAsia" w:ascii="宋体" w:hAnsi="宋体"/>
        </w:rPr>
      </w:pPr>
      <w:r>
        <w:rPr>
          <w:rFonts w:hint="eastAsia" w:ascii="宋体" w:hAnsi="宋体"/>
        </w:rPr>
        <w:t>邮编：</w:t>
      </w:r>
    </w:p>
    <w:p w14:paraId="7AE1E192">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0A528443">
      <w:pPr>
        <w:spacing w:line="360" w:lineRule="auto"/>
        <w:ind w:left="795"/>
        <w:rPr>
          <w:rFonts w:hint="eastAsia"/>
        </w:rPr>
      </w:pPr>
      <w:r>
        <w:rPr>
          <w:rFonts w:hint="eastAsia"/>
        </w:rPr>
        <w:t xml:space="preserve">投标人授权代表签字：                 职务：                 </w:t>
      </w:r>
    </w:p>
    <w:p w14:paraId="0675AF36">
      <w:pPr>
        <w:spacing w:line="360" w:lineRule="auto"/>
        <w:ind w:left="795"/>
        <w:rPr>
          <w:rFonts w:hint="eastAsia"/>
        </w:rPr>
      </w:pPr>
      <w:r>
        <w:rPr>
          <w:rFonts w:hint="eastAsia"/>
        </w:rPr>
        <w:t>投标人名称（及公章）：</w:t>
      </w:r>
    </w:p>
    <w:p w14:paraId="40184BAC">
      <w:pPr>
        <w:spacing w:line="360" w:lineRule="auto"/>
        <w:ind w:left="795"/>
        <w:rPr>
          <w:rFonts w:hint="eastAsia" w:ascii="黑体" w:eastAsia="黑体"/>
          <w:sz w:val="30"/>
        </w:rPr>
      </w:pPr>
      <w:r>
        <w:rPr>
          <w:rFonts w:hint="eastAsia"/>
        </w:rPr>
        <w:t>日期：        年       月       日</w:t>
      </w:r>
    </w:p>
    <w:p w14:paraId="3FA0307F">
      <w:pPr>
        <w:pStyle w:val="2"/>
        <w:bidi w:val="0"/>
        <w:rPr>
          <w:rFonts w:hint="eastAsia" w:eastAsia="黑体"/>
          <w:b/>
          <w:bCs/>
        </w:rPr>
      </w:pPr>
      <w:r>
        <w:rPr>
          <w:rFonts w:ascii="黑体" w:eastAsia="黑体"/>
        </w:rPr>
        <w:br w:type="page"/>
      </w:r>
      <w:bookmarkStart w:id="39" w:name="_Toc719"/>
      <w:r>
        <w:rPr>
          <w:rFonts w:hint="eastAsia"/>
        </w:rPr>
        <w:t>附件2</w:t>
      </w:r>
      <w:bookmarkEnd w:id="39"/>
    </w:p>
    <w:p w14:paraId="78C5A445">
      <w:pPr>
        <w:jc w:val="center"/>
        <w:rPr>
          <w:rFonts w:hint="eastAsia" w:ascii="黑体" w:eastAsia="黑体"/>
          <w:sz w:val="30"/>
        </w:rPr>
      </w:pPr>
      <w:r>
        <w:rPr>
          <w:rFonts w:hint="eastAsia" w:ascii="黑体" w:eastAsia="黑体"/>
          <w:sz w:val="30"/>
        </w:rPr>
        <w:t>投标文件目录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774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C444EE1">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序号</w:t>
            </w:r>
          </w:p>
        </w:tc>
        <w:tc>
          <w:tcPr>
            <w:tcW w:w="6520" w:type="dxa"/>
            <w:noWrap w:val="0"/>
            <w:vAlign w:val="center"/>
          </w:tcPr>
          <w:p w14:paraId="336A9EB8">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主要内容</w:t>
            </w:r>
          </w:p>
        </w:tc>
        <w:tc>
          <w:tcPr>
            <w:tcW w:w="1276" w:type="dxa"/>
            <w:noWrap w:val="0"/>
            <w:vAlign w:val="center"/>
          </w:tcPr>
          <w:p w14:paraId="22B85694">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索引</w:t>
            </w:r>
          </w:p>
        </w:tc>
      </w:tr>
      <w:tr w14:paraId="45DA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4D76DE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7D104FD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606BA2B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579C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3420CB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040295F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05EEFBBB">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3FD4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5CFB78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5FF2737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714C96A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5497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C28357">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78CB93E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33EF58D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2E62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676548">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47E2601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1D06297B">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5391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9D058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04F23C4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4AEAEB2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B0A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554ACC">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6C4776F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7A0FED2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E57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E672E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521142E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4B546201">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627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F6266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1556D7E3">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7A9A60F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EAA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3122EF3">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078073B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41F88E0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6187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EC13EE7">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520" w:type="dxa"/>
            <w:noWrap w:val="0"/>
            <w:vAlign w:val="center"/>
          </w:tcPr>
          <w:p w14:paraId="277DCE6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276" w:type="dxa"/>
            <w:noWrap w:val="0"/>
            <w:vAlign w:val="center"/>
          </w:tcPr>
          <w:p w14:paraId="7609BDC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bl>
    <w:p w14:paraId="63D1F4F6">
      <w:pPr>
        <w:rPr>
          <w:rFonts w:hint="eastAsia" w:ascii="宋体" w:hAnsi="宋体"/>
          <w:sz w:val="24"/>
          <w:szCs w:val="24"/>
        </w:rPr>
      </w:pPr>
    </w:p>
    <w:p w14:paraId="52B00846">
      <w:pPr>
        <w:rPr>
          <w:rFonts w:hint="eastAsia" w:ascii="宋体" w:hAnsi="宋体"/>
          <w:sz w:val="24"/>
          <w:szCs w:val="24"/>
        </w:rPr>
      </w:pPr>
      <w:r>
        <w:rPr>
          <w:rFonts w:hint="eastAsia" w:ascii="宋体" w:hAnsi="宋体"/>
          <w:sz w:val="24"/>
          <w:szCs w:val="24"/>
        </w:rPr>
        <w:t>投标人名称（盖章）：              法定代表人或授权代表签字：</w:t>
      </w:r>
    </w:p>
    <w:p w14:paraId="4AFBA1D3">
      <w:pPr>
        <w:rPr>
          <w:rFonts w:hint="eastAsia" w:ascii="宋体" w:hAnsi="宋体"/>
          <w:sz w:val="24"/>
        </w:rPr>
      </w:pPr>
    </w:p>
    <w:p w14:paraId="67722174">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A6A7ABA">
      <w:pPr>
        <w:ind w:firstLine="480"/>
        <w:rPr>
          <w:rFonts w:ascii="宋体" w:hAnsi="宋体" w:cs="宋体"/>
        </w:rPr>
        <w:sectPr>
          <w:footerReference r:id="rId6" w:type="first"/>
          <w:footerReference r:id="rId5" w:type="default"/>
          <w:pgSz w:w="11906" w:h="16838"/>
          <w:pgMar w:top="1417" w:right="1587" w:bottom="1020" w:left="1587" w:header="851" w:footer="992" w:gutter="0"/>
          <w:pgNumType w:fmt="numberInDash" w:start="1"/>
          <w:cols w:space="720" w:num="1"/>
          <w:titlePg/>
          <w:docGrid w:type="lines" w:linePitch="312" w:charSpace="0"/>
        </w:sectPr>
      </w:pPr>
      <w:r>
        <w:rPr>
          <w:rFonts w:hint="eastAsia" w:ascii="宋体" w:hAnsi="宋体"/>
          <w:sz w:val="24"/>
        </w:rPr>
        <w:t>2．“索引”一栏填写该主要内容对应于投标文件的“条款号/页号”。</w:t>
      </w:r>
    </w:p>
    <w:p w14:paraId="05C2C5E3">
      <w:pPr>
        <w:pStyle w:val="2"/>
        <w:bidi w:val="0"/>
        <w:rPr>
          <w:rFonts w:hint="eastAsia"/>
        </w:rPr>
      </w:pPr>
      <w:bookmarkStart w:id="40" w:name="_Toc32316"/>
      <w:r>
        <w:rPr>
          <w:rFonts w:hint="eastAsia"/>
        </w:rPr>
        <w:t>附件3</w:t>
      </w:r>
      <w:bookmarkEnd w:id="40"/>
    </w:p>
    <w:p w14:paraId="2D28F599">
      <w:pPr>
        <w:jc w:val="center"/>
        <w:rPr>
          <w:rFonts w:hint="eastAsia" w:eastAsia="黑体"/>
          <w:b/>
          <w:bCs/>
          <w:sz w:val="28"/>
        </w:rPr>
      </w:pPr>
      <w:r>
        <w:rPr>
          <w:rFonts w:hint="eastAsia" w:eastAsia="黑体"/>
          <w:b/>
          <w:bCs/>
          <w:sz w:val="28"/>
        </w:rPr>
        <w:t>法人授权委托书</w:t>
      </w:r>
    </w:p>
    <w:p w14:paraId="120EEC27">
      <w:pPr>
        <w:rPr>
          <w:rFonts w:hint="default" w:ascii="宋体" w:hAnsi="宋体"/>
          <w:u w:val="single"/>
          <w:lang w:val="en-US"/>
        </w:rPr>
      </w:pPr>
      <w:r>
        <w:rPr>
          <w:rFonts w:hint="eastAsia" w:ascii="宋体" w:hAnsi="宋体"/>
        </w:rPr>
        <w:t>致</w:t>
      </w:r>
      <w:r>
        <w:rPr>
          <w:rFonts w:hint="eastAsia" w:ascii="宋体" w:hAnsi="宋体"/>
          <w:u w:val="single"/>
          <w:lang w:val="en-US" w:eastAsia="zh-CN"/>
        </w:rPr>
        <w:t>重汽（济南）车桥有限公司：</w:t>
      </w:r>
    </w:p>
    <w:p w14:paraId="58550583">
      <w:pPr>
        <w:jc w:val="left"/>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w:t>
      </w:r>
      <w:r>
        <w:rPr>
          <w:rFonts w:hint="eastAsia" w:ascii="Times New Roman" w:hAnsi="Times New Roman" w:cs="宋体"/>
          <w:kern w:val="0"/>
          <w:szCs w:val="21"/>
          <w:u w:val="none"/>
          <w:lang w:val="en-US" w:eastAsia="zh-CN"/>
        </w:rPr>
        <w:t>组织的</w:t>
      </w:r>
      <w:r>
        <w:rPr>
          <w:rFonts w:hint="eastAsia" w:ascii="宋体" w:hAnsi="宋体" w:cs="Times New Roman"/>
          <w:u w:val="single"/>
        </w:rPr>
        <w:t>桥壳上料，总成清洗刷漆招</w:t>
      </w:r>
      <w:r>
        <w:rPr>
          <w:rFonts w:hint="eastAsia" w:ascii="宋体" w:hAnsi="宋体" w:cs="Times New Roman"/>
          <w:u w:val="singl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362EA64">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6A7DF8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16EA85E6">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20FCFC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1561A99">
      <w:pPr>
        <w:spacing w:line="360" w:lineRule="auto"/>
        <w:ind w:firstLine="420" w:firstLineChars="200"/>
        <w:rPr>
          <w:rFonts w:ascii="宋体"/>
          <w:kern w:val="0"/>
          <w:szCs w:val="21"/>
        </w:rPr>
      </w:pPr>
      <w:r>
        <w:rPr>
          <w:rFonts w:hint="eastAsia" w:ascii="宋体" w:hAnsi="宋体"/>
          <w:kern w:val="0"/>
          <w:szCs w:val="21"/>
        </w:rPr>
        <w:t>投标人名称：（盖单位公章）</w:t>
      </w:r>
    </w:p>
    <w:p w14:paraId="2BE90CD3">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632B585B">
      <w:pPr>
        <w:spacing w:line="360" w:lineRule="auto"/>
        <w:rPr>
          <w:rFonts w:ascii="宋体"/>
          <w:kern w:val="0"/>
          <w:szCs w:val="21"/>
        </w:rPr>
      </w:pPr>
    </w:p>
    <w:p w14:paraId="6157CE44">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2746B9A7">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41" w:name="_Toc29661"/>
      <w:r>
        <w:rPr>
          <w:rFonts w:hint="eastAsia"/>
        </w:rPr>
        <w:t>附件</w:t>
      </w:r>
      <w:r>
        <w:rPr>
          <w:rFonts w:hint="eastAsia"/>
          <w:lang w:val="en-US" w:eastAsia="zh-CN"/>
        </w:rPr>
        <w:t>4</w:t>
      </w:r>
      <w:bookmarkEnd w:id="41"/>
    </w:p>
    <w:p w14:paraId="2359AB68">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17D0D1DA">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7F74CAC8">
      <w:pPr>
        <w:spacing w:line="360" w:lineRule="auto"/>
        <w:rPr>
          <w:rFonts w:ascii="宋体"/>
          <w:bCs/>
          <w:sz w:val="24"/>
        </w:rPr>
      </w:pPr>
      <w:r>
        <w:rPr>
          <w:rFonts w:hint="eastAsia" w:ascii="宋体" w:hAnsi="宋体"/>
          <w:bCs/>
          <w:sz w:val="24"/>
        </w:rPr>
        <w:t>我单位承诺：</w:t>
      </w:r>
    </w:p>
    <w:p w14:paraId="1FD2EA8F">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6D6FE85C">
      <w:pPr>
        <w:spacing w:line="360" w:lineRule="auto"/>
        <w:ind w:firstLine="480" w:firstLineChars="200"/>
        <w:rPr>
          <w:rFonts w:ascii="宋体"/>
          <w:bCs/>
          <w:sz w:val="24"/>
        </w:rPr>
      </w:pPr>
      <w:r>
        <w:rPr>
          <w:rFonts w:hint="eastAsia" w:ascii="宋体" w:hAnsi="宋体"/>
          <w:bCs/>
          <w:sz w:val="24"/>
        </w:rPr>
        <w:t>②按招标文件要求完成相应工作内容。</w:t>
      </w:r>
    </w:p>
    <w:p w14:paraId="1A6B77BE">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5D0EBB6F">
      <w:pPr>
        <w:spacing w:line="360" w:lineRule="auto"/>
        <w:ind w:firstLine="480" w:firstLineChars="200"/>
        <w:rPr>
          <w:rFonts w:ascii="宋体" w:hAnsi="宋体"/>
          <w:bCs/>
          <w:sz w:val="24"/>
        </w:rPr>
      </w:pPr>
    </w:p>
    <w:p w14:paraId="7B0C250E">
      <w:pPr>
        <w:spacing w:line="360" w:lineRule="auto"/>
        <w:ind w:firstLine="480" w:firstLineChars="200"/>
        <w:rPr>
          <w:rFonts w:ascii="宋体" w:hAnsi="宋体"/>
          <w:bCs/>
          <w:sz w:val="24"/>
        </w:rPr>
      </w:pPr>
    </w:p>
    <w:p w14:paraId="5FA45C15">
      <w:pPr>
        <w:spacing w:line="360" w:lineRule="auto"/>
        <w:ind w:firstLine="480" w:firstLineChars="200"/>
        <w:rPr>
          <w:rFonts w:ascii="宋体" w:hAnsi="宋体"/>
          <w:bCs/>
          <w:sz w:val="24"/>
        </w:rPr>
      </w:pPr>
    </w:p>
    <w:p w14:paraId="1EAE465F">
      <w:pPr>
        <w:spacing w:line="360" w:lineRule="auto"/>
        <w:ind w:firstLine="482" w:firstLineChars="200"/>
        <w:rPr>
          <w:rFonts w:ascii="宋体"/>
          <w:b/>
          <w:bCs/>
          <w:sz w:val="24"/>
        </w:rPr>
      </w:pPr>
    </w:p>
    <w:p w14:paraId="470C1E25">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2C64CE7D">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1D0752EE">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7AC1A8D1">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484FA119">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4D6396E3">
      <w:pPr>
        <w:spacing w:line="360" w:lineRule="auto"/>
        <w:rPr>
          <w:rFonts w:ascii="宋体"/>
          <w:b/>
          <w:bCs/>
          <w:sz w:val="24"/>
        </w:rPr>
      </w:pPr>
    </w:p>
    <w:p w14:paraId="188E4228">
      <w:pPr>
        <w:spacing w:line="360" w:lineRule="auto"/>
        <w:rPr>
          <w:rFonts w:ascii="宋体"/>
          <w:b/>
          <w:bCs/>
          <w:sz w:val="24"/>
        </w:rPr>
      </w:pPr>
    </w:p>
    <w:p w14:paraId="4C5E89BE">
      <w:pPr>
        <w:pStyle w:val="14"/>
        <w:keepNext w:val="0"/>
        <w:keepLines w:val="0"/>
        <w:widowControl w:val="0"/>
        <w:suppressLineNumbers w:val="0"/>
        <w:spacing w:before="0" w:beforeAutospacing="0" w:after="0" w:afterAutospacing="0" w:line="360" w:lineRule="auto"/>
        <w:ind w:right="0"/>
        <w:jc w:val="both"/>
      </w:pPr>
    </w:p>
    <w:p w14:paraId="09CDC25E">
      <w:pPr>
        <w:pStyle w:val="14"/>
        <w:keepNext w:val="0"/>
        <w:keepLines w:val="0"/>
        <w:widowControl w:val="0"/>
        <w:suppressLineNumbers w:val="0"/>
        <w:spacing w:before="0" w:beforeAutospacing="0" w:after="0" w:afterAutospacing="0" w:line="360" w:lineRule="auto"/>
        <w:ind w:right="0"/>
        <w:jc w:val="both"/>
      </w:pPr>
    </w:p>
    <w:p w14:paraId="60926074">
      <w:pPr>
        <w:pStyle w:val="14"/>
        <w:keepNext w:val="0"/>
        <w:keepLines w:val="0"/>
        <w:widowControl w:val="0"/>
        <w:suppressLineNumbers w:val="0"/>
        <w:spacing w:before="0" w:beforeAutospacing="0" w:after="0" w:afterAutospacing="0" w:line="360" w:lineRule="auto"/>
        <w:ind w:right="0"/>
        <w:jc w:val="both"/>
      </w:pPr>
    </w:p>
    <w:p w14:paraId="19681263">
      <w:pPr>
        <w:pStyle w:val="14"/>
        <w:keepNext w:val="0"/>
        <w:keepLines w:val="0"/>
        <w:widowControl w:val="0"/>
        <w:suppressLineNumbers w:val="0"/>
        <w:spacing w:before="0" w:beforeAutospacing="0" w:after="0" w:afterAutospacing="0" w:line="360" w:lineRule="auto"/>
        <w:ind w:right="0"/>
        <w:jc w:val="both"/>
      </w:pPr>
    </w:p>
    <w:p w14:paraId="7F28C68F">
      <w:pPr>
        <w:pStyle w:val="14"/>
        <w:keepNext w:val="0"/>
        <w:keepLines w:val="0"/>
        <w:widowControl w:val="0"/>
        <w:suppressLineNumbers w:val="0"/>
        <w:spacing w:before="0" w:beforeAutospacing="0" w:after="0" w:afterAutospacing="0" w:line="360" w:lineRule="auto"/>
        <w:ind w:right="0"/>
        <w:jc w:val="both"/>
      </w:pPr>
    </w:p>
    <w:p w14:paraId="49E52445">
      <w:pPr>
        <w:pStyle w:val="14"/>
        <w:keepNext w:val="0"/>
        <w:keepLines w:val="0"/>
        <w:widowControl w:val="0"/>
        <w:suppressLineNumbers w:val="0"/>
        <w:spacing w:before="0" w:beforeAutospacing="0" w:after="0" w:afterAutospacing="0" w:line="360" w:lineRule="auto"/>
        <w:ind w:right="0"/>
        <w:jc w:val="both"/>
      </w:pPr>
    </w:p>
    <w:p w14:paraId="46451EDF">
      <w:pPr>
        <w:rPr>
          <w:rFonts w:hint="eastAsia" w:eastAsia="黑体"/>
          <w:b/>
          <w:bCs/>
          <w:sz w:val="28"/>
        </w:rPr>
      </w:pPr>
    </w:p>
    <w:p w14:paraId="4E39B21A">
      <w:pPr>
        <w:pStyle w:val="2"/>
        <w:bidi w:val="0"/>
        <w:rPr>
          <w:rFonts w:hint="eastAsia"/>
          <w:lang w:eastAsia="zh-CN"/>
        </w:rPr>
      </w:pPr>
      <w:bookmarkStart w:id="42" w:name="_Toc14190"/>
      <w:r>
        <w:rPr>
          <w:rFonts w:hint="eastAsia"/>
        </w:rPr>
        <w:t>附件</w:t>
      </w:r>
      <w:r>
        <w:rPr>
          <w:rFonts w:hint="eastAsia"/>
          <w:lang w:val="en-US" w:eastAsia="zh-CN"/>
        </w:rPr>
        <w:t>5</w:t>
      </w:r>
      <w:bookmarkEnd w:id="42"/>
    </w:p>
    <w:p w14:paraId="03B7469F">
      <w:pPr>
        <w:jc w:val="center"/>
        <w:rPr>
          <w:rFonts w:hint="eastAsia" w:eastAsia="黑体"/>
          <w:b/>
          <w:bCs/>
          <w:sz w:val="28"/>
        </w:rPr>
      </w:pPr>
      <w:r>
        <w:rPr>
          <w:rFonts w:hint="eastAsia" w:eastAsia="黑体"/>
          <w:b/>
          <w:bCs/>
          <w:sz w:val="28"/>
        </w:rPr>
        <w:t>相关条款偏离表（含商务偏离及技术偏离）</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B19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0C74EAB">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1BA227F5">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2E5F74F3">
            <w:pPr>
              <w:spacing w:after="0"/>
              <w:jc w:val="center"/>
              <w:rPr>
                <w:rFonts w:hint="eastAsia" w:ascii="宋体" w:hAnsi="宋体"/>
                <w:sz w:val="24"/>
              </w:rPr>
            </w:pPr>
            <w:r>
              <w:rPr>
                <w:rFonts w:hint="eastAsia" w:ascii="宋体" w:hAnsi="宋体"/>
                <w:sz w:val="24"/>
              </w:rPr>
              <w:t>偏离内容</w:t>
            </w:r>
          </w:p>
        </w:tc>
      </w:tr>
      <w:tr w14:paraId="1920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1957623">
            <w:pPr>
              <w:spacing w:after="0"/>
              <w:rPr>
                <w:rFonts w:hint="eastAsia" w:ascii="宋体" w:hAnsi="宋体"/>
                <w:sz w:val="24"/>
              </w:rPr>
            </w:pPr>
          </w:p>
        </w:tc>
        <w:tc>
          <w:tcPr>
            <w:tcW w:w="1080" w:type="dxa"/>
            <w:noWrap w:val="0"/>
            <w:vAlign w:val="center"/>
          </w:tcPr>
          <w:p w14:paraId="102BF3E6">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3747EBD7">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102BC38">
            <w:pPr>
              <w:spacing w:after="0"/>
              <w:jc w:val="center"/>
              <w:rPr>
                <w:rFonts w:hint="eastAsia" w:ascii="宋体" w:hAnsi="宋体"/>
                <w:sz w:val="24"/>
              </w:rPr>
            </w:pPr>
          </w:p>
        </w:tc>
      </w:tr>
      <w:tr w14:paraId="6CC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39FB93F">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53FAF88">
            <w:pPr>
              <w:spacing w:after="0"/>
              <w:rPr>
                <w:rFonts w:hint="eastAsia" w:ascii="宋体" w:hAnsi="宋体"/>
                <w:sz w:val="24"/>
              </w:rPr>
            </w:pPr>
          </w:p>
        </w:tc>
        <w:tc>
          <w:tcPr>
            <w:tcW w:w="3060" w:type="dxa"/>
            <w:noWrap w:val="0"/>
            <w:vAlign w:val="center"/>
          </w:tcPr>
          <w:p w14:paraId="44BC9FDB">
            <w:pPr>
              <w:spacing w:after="0"/>
              <w:rPr>
                <w:rFonts w:hint="eastAsia" w:ascii="宋体" w:hAnsi="宋体"/>
                <w:sz w:val="24"/>
              </w:rPr>
            </w:pPr>
          </w:p>
        </w:tc>
        <w:tc>
          <w:tcPr>
            <w:tcW w:w="3554" w:type="dxa"/>
            <w:noWrap w:val="0"/>
            <w:vAlign w:val="center"/>
          </w:tcPr>
          <w:p w14:paraId="058770E0">
            <w:pPr>
              <w:spacing w:after="0"/>
              <w:rPr>
                <w:rFonts w:hint="eastAsia" w:ascii="宋体" w:hAnsi="宋体"/>
                <w:sz w:val="24"/>
              </w:rPr>
            </w:pPr>
          </w:p>
        </w:tc>
      </w:tr>
      <w:tr w14:paraId="08E7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64D975A">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0297319E">
            <w:pPr>
              <w:spacing w:after="0"/>
              <w:rPr>
                <w:rFonts w:hint="eastAsia" w:ascii="宋体" w:hAnsi="宋体"/>
                <w:sz w:val="24"/>
              </w:rPr>
            </w:pPr>
          </w:p>
        </w:tc>
        <w:tc>
          <w:tcPr>
            <w:tcW w:w="3060" w:type="dxa"/>
            <w:noWrap w:val="0"/>
            <w:vAlign w:val="center"/>
          </w:tcPr>
          <w:p w14:paraId="373EB6F4">
            <w:pPr>
              <w:spacing w:after="0"/>
              <w:rPr>
                <w:rFonts w:hint="eastAsia" w:ascii="宋体" w:hAnsi="宋体"/>
                <w:sz w:val="24"/>
              </w:rPr>
            </w:pPr>
          </w:p>
        </w:tc>
        <w:tc>
          <w:tcPr>
            <w:tcW w:w="3554" w:type="dxa"/>
            <w:noWrap w:val="0"/>
            <w:vAlign w:val="center"/>
          </w:tcPr>
          <w:p w14:paraId="0F50B0D3">
            <w:pPr>
              <w:spacing w:after="0"/>
              <w:rPr>
                <w:rFonts w:hint="eastAsia" w:ascii="宋体" w:hAnsi="宋体"/>
                <w:sz w:val="24"/>
              </w:rPr>
            </w:pPr>
          </w:p>
        </w:tc>
      </w:tr>
      <w:tr w14:paraId="5F2D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11F888E">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0136C452">
            <w:pPr>
              <w:spacing w:after="0"/>
              <w:rPr>
                <w:rFonts w:hint="eastAsia" w:ascii="宋体" w:hAnsi="宋体"/>
                <w:sz w:val="24"/>
              </w:rPr>
            </w:pPr>
          </w:p>
        </w:tc>
        <w:tc>
          <w:tcPr>
            <w:tcW w:w="3060" w:type="dxa"/>
            <w:noWrap w:val="0"/>
            <w:vAlign w:val="center"/>
          </w:tcPr>
          <w:p w14:paraId="19C4D098">
            <w:pPr>
              <w:spacing w:after="0"/>
              <w:rPr>
                <w:rFonts w:hint="eastAsia" w:ascii="宋体" w:hAnsi="宋体"/>
                <w:sz w:val="24"/>
              </w:rPr>
            </w:pPr>
          </w:p>
        </w:tc>
        <w:tc>
          <w:tcPr>
            <w:tcW w:w="3554" w:type="dxa"/>
            <w:noWrap w:val="0"/>
            <w:vAlign w:val="center"/>
          </w:tcPr>
          <w:p w14:paraId="351EE904">
            <w:pPr>
              <w:spacing w:after="0"/>
              <w:rPr>
                <w:rFonts w:hint="eastAsia" w:ascii="宋体" w:hAnsi="宋体"/>
                <w:sz w:val="24"/>
              </w:rPr>
            </w:pPr>
          </w:p>
        </w:tc>
      </w:tr>
      <w:tr w14:paraId="60F6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AF4A88">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511E5BD8">
            <w:pPr>
              <w:spacing w:after="0"/>
              <w:rPr>
                <w:rFonts w:hint="eastAsia" w:ascii="宋体" w:hAnsi="宋体"/>
                <w:sz w:val="24"/>
              </w:rPr>
            </w:pPr>
          </w:p>
        </w:tc>
        <w:tc>
          <w:tcPr>
            <w:tcW w:w="3060" w:type="dxa"/>
            <w:noWrap w:val="0"/>
            <w:vAlign w:val="center"/>
          </w:tcPr>
          <w:p w14:paraId="721956C3">
            <w:pPr>
              <w:spacing w:after="0"/>
              <w:rPr>
                <w:rFonts w:hint="eastAsia" w:ascii="宋体" w:hAnsi="宋体"/>
                <w:sz w:val="24"/>
              </w:rPr>
            </w:pPr>
          </w:p>
        </w:tc>
        <w:tc>
          <w:tcPr>
            <w:tcW w:w="3554" w:type="dxa"/>
            <w:noWrap w:val="0"/>
            <w:vAlign w:val="center"/>
          </w:tcPr>
          <w:p w14:paraId="73D4F1B7">
            <w:pPr>
              <w:spacing w:after="0"/>
              <w:rPr>
                <w:rFonts w:hint="eastAsia" w:ascii="宋体" w:hAnsi="宋体"/>
                <w:sz w:val="24"/>
              </w:rPr>
            </w:pPr>
          </w:p>
        </w:tc>
      </w:tr>
      <w:tr w14:paraId="22C8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2108803">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2954848A">
            <w:pPr>
              <w:spacing w:after="0"/>
              <w:rPr>
                <w:rFonts w:hint="eastAsia" w:ascii="宋体" w:hAnsi="宋体"/>
                <w:sz w:val="24"/>
              </w:rPr>
            </w:pPr>
          </w:p>
        </w:tc>
        <w:tc>
          <w:tcPr>
            <w:tcW w:w="3060" w:type="dxa"/>
            <w:noWrap w:val="0"/>
            <w:vAlign w:val="center"/>
          </w:tcPr>
          <w:p w14:paraId="164E16DE">
            <w:pPr>
              <w:spacing w:after="0"/>
              <w:rPr>
                <w:rFonts w:hint="eastAsia" w:ascii="宋体" w:hAnsi="宋体"/>
                <w:sz w:val="24"/>
              </w:rPr>
            </w:pPr>
          </w:p>
        </w:tc>
        <w:tc>
          <w:tcPr>
            <w:tcW w:w="3554" w:type="dxa"/>
            <w:noWrap w:val="0"/>
            <w:vAlign w:val="center"/>
          </w:tcPr>
          <w:p w14:paraId="7A05D2D5">
            <w:pPr>
              <w:spacing w:after="0"/>
              <w:rPr>
                <w:rFonts w:hint="eastAsia" w:ascii="宋体" w:hAnsi="宋体"/>
                <w:sz w:val="24"/>
              </w:rPr>
            </w:pPr>
          </w:p>
        </w:tc>
      </w:tr>
      <w:tr w14:paraId="7863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38E0E7">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24B09DCA">
            <w:pPr>
              <w:spacing w:after="0"/>
              <w:rPr>
                <w:rFonts w:hint="eastAsia" w:ascii="宋体" w:hAnsi="宋体"/>
                <w:sz w:val="24"/>
              </w:rPr>
            </w:pPr>
          </w:p>
        </w:tc>
        <w:tc>
          <w:tcPr>
            <w:tcW w:w="3060" w:type="dxa"/>
            <w:noWrap w:val="0"/>
            <w:vAlign w:val="center"/>
          </w:tcPr>
          <w:p w14:paraId="28003430">
            <w:pPr>
              <w:spacing w:after="0"/>
              <w:rPr>
                <w:rFonts w:hint="eastAsia" w:ascii="宋体" w:hAnsi="宋体"/>
                <w:sz w:val="24"/>
              </w:rPr>
            </w:pPr>
          </w:p>
        </w:tc>
        <w:tc>
          <w:tcPr>
            <w:tcW w:w="3554" w:type="dxa"/>
            <w:noWrap w:val="0"/>
            <w:vAlign w:val="center"/>
          </w:tcPr>
          <w:p w14:paraId="57708E43">
            <w:pPr>
              <w:spacing w:after="0"/>
              <w:rPr>
                <w:rFonts w:hint="eastAsia" w:ascii="宋体" w:hAnsi="宋体"/>
                <w:sz w:val="24"/>
              </w:rPr>
            </w:pPr>
          </w:p>
        </w:tc>
      </w:tr>
      <w:tr w14:paraId="67D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04163A4">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65CDE35">
            <w:pPr>
              <w:spacing w:after="0"/>
              <w:rPr>
                <w:rFonts w:hint="eastAsia" w:ascii="宋体" w:hAnsi="宋体"/>
                <w:sz w:val="24"/>
              </w:rPr>
            </w:pPr>
          </w:p>
        </w:tc>
        <w:tc>
          <w:tcPr>
            <w:tcW w:w="3060" w:type="dxa"/>
            <w:noWrap w:val="0"/>
            <w:vAlign w:val="center"/>
          </w:tcPr>
          <w:p w14:paraId="553B3974">
            <w:pPr>
              <w:spacing w:after="0"/>
              <w:rPr>
                <w:rFonts w:hint="eastAsia" w:ascii="宋体" w:hAnsi="宋体"/>
                <w:sz w:val="24"/>
              </w:rPr>
            </w:pPr>
          </w:p>
        </w:tc>
        <w:tc>
          <w:tcPr>
            <w:tcW w:w="3554" w:type="dxa"/>
            <w:noWrap w:val="0"/>
            <w:vAlign w:val="center"/>
          </w:tcPr>
          <w:p w14:paraId="55D48BB8">
            <w:pPr>
              <w:spacing w:after="0"/>
              <w:rPr>
                <w:rFonts w:hint="eastAsia" w:ascii="宋体" w:hAnsi="宋体"/>
                <w:sz w:val="24"/>
              </w:rPr>
            </w:pPr>
          </w:p>
        </w:tc>
      </w:tr>
      <w:tr w14:paraId="2A56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9527F14">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58662563">
            <w:pPr>
              <w:spacing w:after="0"/>
              <w:rPr>
                <w:rFonts w:hint="eastAsia" w:ascii="宋体" w:hAnsi="宋体"/>
                <w:sz w:val="24"/>
              </w:rPr>
            </w:pPr>
          </w:p>
        </w:tc>
        <w:tc>
          <w:tcPr>
            <w:tcW w:w="3060" w:type="dxa"/>
            <w:noWrap w:val="0"/>
            <w:vAlign w:val="center"/>
          </w:tcPr>
          <w:p w14:paraId="068E1853">
            <w:pPr>
              <w:spacing w:after="0"/>
              <w:rPr>
                <w:rFonts w:hint="eastAsia" w:ascii="宋体" w:hAnsi="宋体"/>
                <w:sz w:val="24"/>
              </w:rPr>
            </w:pPr>
          </w:p>
        </w:tc>
        <w:tc>
          <w:tcPr>
            <w:tcW w:w="3554" w:type="dxa"/>
            <w:noWrap w:val="0"/>
            <w:vAlign w:val="center"/>
          </w:tcPr>
          <w:p w14:paraId="62E02DEC">
            <w:pPr>
              <w:spacing w:after="0"/>
              <w:rPr>
                <w:rFonts w:hint="eastAsia" w:ascii="宋体" w:hAnsi="宋体"/>
                <w:sz w:val="24"/>
              </w:rPr>
            </w:pPr>
          </w:p>
        </w:tc>
      </w:tr>
      <w:tr w14:paraId="19B4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8AECEF">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72AEDA37">
            <w:pPr>
              <w:spacing w:after="0"/>
              <w:rPr>
                <w:rFonts w:hint="eastAsia" w:ascii="宋体" w:hAnsi="宋体"/>
                <w:sz w:val="24"/>
              </w:rPr>
            </w:pPr>
          </w:p>
        </w:tc>
        <w:tc>
          <w:tcPr>
            <w:tcW w:w="3060" w:type="dxa"/>
            <w:noWrap w:val="0"/>
            <w:vAlign w:val="center"/>
          </w:tcPr>
          <w:p w14:paraId="1B3EBDA5">
            <w:pPr>
              <w:spacing w:after="0"/>
              <w:rPr>
                <w:rFonts w:hint="eastAsia" w:ascii="宋体" w:hAnsi="宋体"/>
                <w:sz w:val="24"/>
              </w:rPr>
            </w:pPr>
          </w:p>
        </w:tc>
        <w:tc>
          <w:tcPr>
            <w:tcW w:w="3554" w:type="dxa"/>
            <w:noWrap w:val="0"/>
            <w:vAlign w:val="center"/>
          </w:tcPr>
          <w:p w14:paraId="50A6D3FB">
            <w:pPr>
              <w:spacing w:after="0"/>
              <w:rPr>
                <w:rFonts w:hint="eastAsia" w:ascii="宋体" w:hAnsi="宋体"/>
                <w:sz w:val="24"/>
              </w:rPr>
            </w:pPr>
          </w:p>
        </w:tc>
      </w:tr>
      <w:tr w14:paraId="2E4B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A25D964">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5D464ADE">
            <w:pPr>
              <w:spacing w:after="0"/>
              <w:rPr>
                <w:rFonts w:hint="eastAsia" w:ascii="宋体" w:hAnsi="宋体"/>
                <w:sz w:val="24"/>
              </w:rPr>
            </w:pPr>
          </w:p>
        </w:tc>
        <w:tc>
          <w:tcPr>
            <w:tcW w:w="3060" w:type="dxa"/>
            <w:noWrap w:val="0"/>
            <w:vAlign w:val="center"/>
          </w:tcPr>
          <w:p w14:paraId="720A82CD">
            <w:pPr>
              <w:spacing w:after="0"/>
              <w:rPr>
                <w:rFonts w:hint="eastAsia" w:ascii="宋体" w:hAnsi="宋体"/>
                <w:sz w:val="24"/>
              </w:rPr>
            </w:pPr>
          </w:p>
        </w:tc>
        <w:tc>
          <w:tcPr>
            <w:tcW w:w="3554" w:type="dxa"/>
            <w:noWrap w:val="0"/>
            <w:vAlign w:val="center"/>
          </w:tcPr>
          <w:p w14:paraId="741DB3C0">
            <w:pPr>
              <w:spacing w:after="0"/>
              <w:rPr>
                <w:rFonts w:hint="eastAsia" w:ascii="宋体" w:hAnsi="宋体"/>
                <w:sz w:val="24"/>
              </w:rPr>
            </w:pPr>
          </w:p>
        </w:tc>
      </w:tr>
    </w:tbl>
    <w:p w14:paraId="1E3B70C4">
      <w:pPr>
        <w:rPr>
          <w:rFonts w:hint="eastAsia" w:ascii="宋体" w:hAnsi="宋体"/>
          <w:sz w:val="24"/>
        </w:rPr>
      </w:pPr>
    </w:p>
    <w:p w14:paraId="73CA7804">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A4874BC">
      <w:pPr>
        <w:rPr>
          <w:rFonts w:hint="eastAsia" w:ascii="宋体" w:hAnsi="宋体"/>
          <w:sz w:val="24"/>
        </w:rPr>
      </w:pPr>
    </w:p>
    <w:p w14:paraId="5A2074EE">
      <w:pPr>
        <w:rPr>
          <w:rFonts w:hint="eastAsia" w:ascii="宋体" w:hAnsi="宋体"/>
          <w:sz w:val="24"/>
        </w:rPr>
      </w:pPr>
    </w:p>
    <w:p w14:paraId="754664C0">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A32CFE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rPr>
      </w:pPr>
      <w:bookmarkStart w:id="43" w:name="_Toc10958"/>
      <w:r>
        <w:rPr>
          <w:rFonts w:hint="eastAsia"/>
          <w:lang w:val="en-US" w:eastAsia="zh-CN"/>
        </w:rPr>
        <w:t>附件6</w:t>
      </w:r>
      <w:bookmarkEnd w:id="43"/>
    </w:p>
    <w:p w14:paraId="05098390">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1DF53EF9">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202F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8AFD0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0C69CFF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2048C0B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FEB5F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23BAF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5B87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6B7ADD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5A1202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4720075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E50C1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0FCE4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DB3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4ADA60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0C6538E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153AFB9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71551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1F229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D11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6B451B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36E55BB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4366986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D22A1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FA02FB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DC5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DDD7EC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140C1ED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52EE373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6ADA8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07AC4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6AD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D9230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758EFC6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40F06DE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69FA5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CFB140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F65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24BA2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4482234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2BEF47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45B0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B474D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496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28CA89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0ACD597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483D78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AC3F4B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325E06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A46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3F74C1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7CD6D82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DE35F5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3EAFFA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D25B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BE2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B0015E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1A07027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54E0F97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9C1008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871940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B9A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B4806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594463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3178957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79835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86C830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A5B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BF7D4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550EC41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AADC7C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9DE65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EC083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5EB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626F5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5C45D03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133A5AB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EFCEEC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317B4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FA5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EA1C8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5F9D59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145339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55D67AC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329174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6E338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A1E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2543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419F9DA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1ED34DA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78DAC46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4AB4DB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42D4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0C4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D5724A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508CCD8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6A9CA39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1ABAAC8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269F12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20E933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00D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6DF13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166C0C0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1C73C84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520E19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E86533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6DD25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155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DE080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44EE65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378175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51F95FE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445DE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341E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C0D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4A23F1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6A67A7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729B8E9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4651FCA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71457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6154B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2F4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CAA487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016090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36A319F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5B4C6C5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C5C69F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B6F66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77EC276E">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62658079">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0C62D399">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023D038F">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kern w:val="0"/>
          <w:sz w:val="24"/>
          <w:szCs w:val="24"/>
          <w:lang w:val="en-US" w:eastAsia="zh-CN" w:bidi="ar"/>
        </w:rPr>
      </w:pPr>
    </w:p>
    <w:p w14:paraId="2AE49416">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44" w:name="_Toc21539"/>
      <w:r>
        <w:rPr>
          <w:rFonts w:hint="eastAsia"/>
          <w:lang w:val="en-US" w:eastAsia="zh-CN"/>
        </w:rPr>
        <w:t>附件7</w:t>
      </w:r>
      <w:bookmarkEnd w:id="44"/>
    </w:p>
    <w:p w14:paraId="5F144E68">
      <w:pPr>
        <w:bidi w:val="0"/>
        <w:jc w:val="center"/>
        <w:rPr>
          <w:rFonts w:hint="default"/>
        </w:rPr>
      </w:pPr>
      <w:r>
        <w:rPr>
          <w:rFonts w:hint="eastAsia"/>
          <w:lang w:val="en-US" w:eastAsia="zh-CN"/>
        </w:rPr>
        <w:t>业绩表</w:t>
      </w:r>
    </w:p>
    <w:p w14:paraId="4E41FAB2">
      <w:pPr>
        <w:pStyle w:val="7"/>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2C9EDFB7">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5"/>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59333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78E4953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9807C7E">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D59197A">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0394CD50">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61C3BD8">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2C2B661E">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17948FA">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5EA7B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C83E5C0">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D081CF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FC85EB9">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7B88EC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E56BAD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C39ABC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417AE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2B1D8B9">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3C931E6">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5F3C53F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0298A0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FC466F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6E9029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1DC2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7015EA8">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0704911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DBF9F9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11BBAA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A4DE16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542D1F6A">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7959B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0CB17E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3AF78B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0CF287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D0FEF70">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91C2E2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553EB4B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5A1330D">
      <w:pPr>
        <w:pStyle w:val="2"/>
        <w:keepNext w:val="0"/>
        <w:keepLines w:val="0"/>
        <w:pageBreakBefore/>
        <w:widowControl w:val="0"/>
        <w:kinsoku/>
        <w:wordWrap/>
        <w:overflowPunct/>
        <w:topLinePunct w:val="0"/>
        <w:autoSpaceDE/>
        <w:autoSpaceDN/>
        <w:bidi w:val="0"/>
        <w:adjustRightInd/>
        <w:snapToGrid/>
        <w:spacing w:line="413" w:lineRule="auto"/>
        <w:textAlignment w:val="auto"/>
      </w:pPr>
      <w:bookmarkStart w:id="45" w:name="_Toc21685"/>
      <w:r>
        <w:rPr>
          <w:rFonts w:hint="eastAsia"/>
        </w:rPr>
        <w:t>附件</w:t>
      </w:r>
      <w:r>
        <w:rPr>
          <w:rFonts w:hint="eastAsia"/>
          <w:lang w:val="en-US" w:eastAsia="zh-CN"/>
        </w:rPr>
        <w:t>8</w:t>
      </w:r>
      <w:bookmarkEnd w:id="45"/>
      <w:r>
        <w:rPr>
          <w:rFonts w:hint="eastAsia"/>
        </w:rPr>
        <w:t xml:space="preserve">  </w:t>
      </w:r>
    </w:p>
    <w:p w14:paraId="074FA899">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62C10C6A">
      <w:pPr>
        <w:pStyle w:val="8"/>
        <w:numPr>
          <w:ilvl w:val="0"/>
          <w:numId w:val="4"/>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6"/>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962"/>
        <w:gridCol w:w="1278"/>
        <w:gridCol w:w="1092"/>
        <w:gridCol w:w="1036"/>
        <w:gridCol w:w="1036"/>
        <w:gridCol w:w="1036"/>
      </w:tblGrid>
      <w:tr w14:paraId="37C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277" w:type="dxa"/>
            <w:noWrap w:val="0"/>
            <w:vAlign w:val="center"/>
          </w:tcPr>
          <w:p w14:paraId="4A84B2BE">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项目</w:t>
            </w:r>
          </w:p>
        </w:tc>
        <w:tc>
          <w:tcPr>
            <w:tcW w:w="962" w:type="dxa"/>
            <w:noWrap w:val="0"/>
            <w:vAlign w:val="center"/>
          </w:tcPr>
          <w:p w14:paraId="21068C7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预计产量</w:t>
            </w:r>
          </w:p>
        </w:tc>
        <w:tc>
          <w:tcPr>
            <w:tcW w:w="1278" w:type="dxa"/>
            <w:noWrap w:val="0"/>
            <w:vAlign w:val="center"/>
          </w:tcPr>
          <w:p w14:paraId="0C21976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不含税单价</w:t>
            </w:r>
            <w:r>
              <w:rPr>
                <w:rFonts w:hint="eastAsia" w:ascii="宋体" w:hAnsi="宋体" w:cs="宋体"/>
                <w:bCs/>
                <w:sz w:val="21"/>
                <w:szCs w:val="21"/>
                <w:highlight w:val="none"/>
                <w:vertAlign w:val="baseline"/>
                <w:lang w:val="en-US" w:eastAsia="zh-CN"/>
              </w:rPr>
              <w:t>元/根</w:t>
            </w:r>
          </w:p>
        </w:tc>
        <w:tc>
          <w:tcPr>
            <w:tcW w:w="1092" w:type="dxa"/>
            <w:noWrap w:val="0"/>
            <w:vAlign w:val="center"/>
          </w:tcPr>
          <w:p w14:paraId="6DB8F198">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含税单价</w:t>
            </w:r>
          </w:p>
          <w:p w14:paraId="576B207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元/根</w:t>
            </w:r>
          </w:p>
        </w:tc>
        <w:tc>
          <w:tcPr>
            <w:tcW w:w="1036" w:type="dxa"/>
            <w:noWrap w:val="0"/>
            <w:vAlign w:val="center"/>
          </w:tcPr>
          <w:p w14:paraId="69CC65A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税率</w:t>
            </w:r>
          </w:p>
        </w:tc>
        <w:tc>
          <w:tcPr>
            <w:tcW w:w="1036" w:type="dxa"/>
            <w:noWrap w:val="0"/>
            <w:vAlign w:val="center"/>
          </w:tcPr>
          <w:p w14:paraId="3474558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总价</w:t>
            </w:r>
          </w:p>
        </w:tc>
        <w:tc>
          <w:tcPr>
            <w:tcW w:w="1036" w:type="dxa"/>
            <w:noWrap w:val="0"/>
            <w:vAlign w:val="center"/>
          </w:tcPr>
          <w:p w14:paraId="1517DEDA">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备注</w:t>
            </w:r>
          </w:p>
        </w:tc>
      </w:tr>
      <w:tr w14:paraId="1733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277" w:type="dxa"/>
            <w:noWrap w:val="0"/>
            <w:vAlign w:val="center"/>
          </w:tcPr>
          <w:p w14:paraId="1EE61A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桥壳二线后盖加强环上料</w:t>
            </w:r>
          </w:p>
        </w:tc>
        <w:tc>
          <w:tcPr>
            <w:tcW w:w="962" w:type="dxa"/>
            <w:noWrap w:val="0"/>
            <w:vAlign w:val="center"/>
          </w:tcPr>
          <w:p w14:paraId="5FA94CA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105300</w:t>
            </w:r>
          </w:p>
        </w:tc>
        <w:tc>
          <w:tcPr>
            <w:tcW w:w="1278" w:type="dxa"/>
            <w:noWrap w:val="0"/>
            <w:vAlign w:val="center"/>
          </w:tcPr>
          <w:p w14:paraId="5CDB4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092" w:type="dxa"/>
            <w:noWrap w:val="0"/>
            <w:vAlign w:val="center"/>
          </w:tcPr>
          <w:p w14:paraId="38ACE4F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6D1F218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068EE5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5C98B47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48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79457E1B">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1"/>
                <w:szCs w:val="21"/>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桥壳二线摩擦焊上料</w:t>
            </w:r>
          </w:p>
        </w:tc>
        <w:tc>
          <w:tcPr>
            <w:tcW w:w="962" w:type="dxa"/>
            <w:noWrap w:val="0"/>
            <w:vAlign w:val="center"/>
          </w:tcPr>
          <w:p w14:paraId="6D928160">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1"/>
                <w:szCs w:val="21"/>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105300</w:t>
            </w:r>
          </w:p>
        </w:tc>
        <w:tc>
          <w:tcPr>
            <w:tcW w:w="1278" w:type="dxa"/>
            <w:noWrap w:val="0"/>
            <w:vAlign w:val="center"/>
          </w:tcPr>
          <w:p w14:paraId="6581AF3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18D6146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24645C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92E480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CC2D2A6">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23CA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6CE08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桥壳一线摩擦焊上料</w:t>
            </w:r>
          </w:p>
        </w:tc>
        <w:tc>
          <w:tcPr>
            <w:tcW w:w="962" w:type="dxa"/>
            <w:noWrap w:val="0"/>
            <w:vAlign w:val="center"/>
          </w:tcPr>
          <w:p w14:paraId="602F5D7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108188</w:t>
            </w:r>
          </w:p>
        </w:tc>
        <w:tc>
          <w:tcPr>
            <w:tcW w:w="1278" w:type="dxa"/>
            <w:noWrap w:val="0"/>
            <w:vAlign w:val="center"/>
          </w:tcPr>
          <w:p w14:paraId="46547FF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6BB525E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082B97EA">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D80252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D2BB8C3">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3872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0EC202C0">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桥壳一线桥壳总成清洗刷漆</w:t>
            </w:r>
          </w:p>
        </w:tc>
        <w:tc>
          <w:tcPr>
            <w:tcW w:w="962" w:type="dxa"/>
            <w:noWrap w:val="0"/>
            <w:vAlign w:val="center"/>
          </w:tcPr>
          <w:p w14:paraId="4AA24A9B">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1"/>
                <w:szCs w:val="21"/>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587160</w:t>
            </w:r>
          </w:p>
        </w:tc>
        <w:tc>
          <w:tcPr>
            <w:tcW w:w="1278" w:type="dxa"/>
            <w:noWrap w:val="0"/>
            <w:vAlign w:val="center"/>
          </w:tcPr>
          <w:p w14:paraId="2A9139FD">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0B89011D">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69C47DA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2438BF8">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4101022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bl>
    <w:p w14:paraId="18B5A077">
      <w:pPr>
        <w:numPr>
          <w:ilvl w:val="0"/>
          <w:numId w:val="5"/>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027F1013">
      <w:pPr>
        <w:pStyle w:val="8"/>
        <w:widowControl w:val="0"/>
        <w:numPr>
          <w:ilvl w:val="0"/>
          <w:numId w:val="5"/>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3C91939E">
      <w:pPr>
        <w:pStyle w:val="8"/>
        <w:widowControl w:val="0"/>
        <w:numPr>
          <w:ilvl w:val="0"/>
          <w:numId w:val="5"/>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5AED8040">
      <w:pPr>
        <w:rPr>
          <w:rFonts w:hint="eastAsia"/>
          <w:sz w:val="28"/>
        </w:rPr>
      </w:pPr>
    </w:p>
    <w:p w14:paraId="2FB708CA">
      <w:pPr>
        <w:ind w:firstLine="3360" w:firstLineChars="1200"/>
        <w:rPr>
          <w:rFonts w:hint="eastAsia" w:eastAsia="华文新魏"/>
          <w:sz w:val="28"/>
        </w:rPr>
      </w:pPr>
      <w:r>
        <w:rPr>
          <w:rFonts w:hint="eastAsia" w:eastAsia="华文新魏"/>
          <w:sz w:val="28"/>
        </w:rPr>
        <w:t>投标授权的代表签字：</w:t>
      </w:r>
    </w:p>
    <w:p w14:paraId="48D907EC">
      <w:pPr>
        <w:ind w:firstLine="5040" w:firstLineChars="1800"/>
        <w:rPr>
          <w:rFonts w:hint="eastAsia" w:eastAsia="华文新魏"/>
          <w:sz w:val="28"/>
        </w:rPr>
      </w:pPr>
    </w:p>
    <w:p w14:paraId="6AB36956">
      <w:pPr>
        <w:ind w:firstLine="3360" w:firstLineChars="1200"/>
        <w:rPr>
          <w:rFonts w:hint="eastAsia" w:eastAsia="华文新魏"/>
          <w:sz w:val="28"/>
        </w:rPr>
      </w:pPr>
    </w:p>
    <w:p w14:paraId="0536D9CE">
      <w:pPr>
        <w:ind w:firstLine="3360" w:firstLineChars="1200"/>
        <w:rPr>
          <w:rFonts w:hint="eastAsia" w:eastAsia="华文新魏"/>
          <w:sz w:val="28"/>
        </w:rPr>
      </w:pPr>
      <w:r>
        <w:rPr>
          <w:rFonts w:hint="eastAsia" w:eastAsia="华文新魏"/>
          <w:sz w:val="28"/>
        </w:rPr>
        <w:t>单位（公章）：</w:t>
      </w:r>
    </w:p>
    <w:p w14:paraId="65AB4655">
      <w:pPr>
        <w:ind w:firstLine="5040" w:firstLineChars="1800"/>
        <w:rPr>
          <w:rFonts w:hint="eastAsia" w:eastAsia="华文新魏"/>
          <w:sz w:val="28"/>
        </w:rPr>
      </w:pPr>
    </w:p>
    <w:p w14:paraId="34A96A20">
      <w:pPr>
        <w:ind w:firstLine="3360" w:firstLineChars="1200"/>
        <w:rPr>
          <w:rFonts w:hint="eastAsia" w:eastAsia="华文新魏"/>
          <w:sz w:val="28"/>
        </w:rPr>
      </w:pPr>
    </w:p>
    <w:p w14:paraId="4686802E">
      <w:pPr>
        <w:ind w:firstLine="3360" w:firstLineChars="1200"/>
        <w:rPr>
          <w:rFonts w:hint="eastAsia"/>
        </w:rPr>
      </w:pPr>
      <w:r>
        <w:rPr>
          <w:rFonts w:hint="eastAsia" w:eastAsia="华文新魏"/>
          <w:sz w:val="28"/>
        </w:rPr>
        <w:t>日  期：   年  月  日</w:t>
      </w:r>
    </w:p>
    <w:p w14:paraId="2D354212">
      <w:pPr>
        <w:pStyle w:val="6"/>
        <w:rPr>
          <w:rFonts w:hint="eastAsia"/>
        </w:rPr>
      </w:pPr>
    </w:p>
    <w:p w14:paraId="4D3AF609">
      <w:pPr>
        <w:pStyle w:val="2"/>
        <w:bidi w:val="0"/>
        <w:rPr>
          <w:rFonts w:hint="default"/>
          <w:lang w:val="en-US" w:eastAsia="zh-CN"/>
        </w:rPr>
      </w:pPr>
      <w:bookmarkStart w:id="46" w:name="_Toc2172"/>
      <w:r>
        <w:rPr>
          <w:rFonts w:hint="eastAsia"/>
          <w:lang w:val="en-US" w:eastAsia="zh-CN"/>
        </w:rPr>
        <w:t>附件8-1</w:t>
      </w:r>
      <w:bookmarkEnd w:id="46"/>
    </w:p>
    <w:p w14:paraId="384B4161">
      <w:pPr>
        <w:spacing w:line="360" w:lineRule="auto"/>
        <w:jc w:val="center"/>
        <w:rPr>
          <w:rFonts w:hAnsi="宋体" w:eastAsia="楷体_GB2312"/>
          <w:bCs/>
          <w:sz w:val="24"/>
        </w:rPr>
      </w:pPr>
      <w:r>
        <w:rPr>
          <w:rFonts w:hint="eastAsia" w:hAnsi="宋体" w:eastAsia="楷体_GB2312"/>
          <w:bCs/>
          <w:sz w:val="24"/>
        </w:rPr>
        <w:t>投标明细分项报价一览表</w:t>
      </w:r>
    </w:p>
    <w:p w14:paraId="3328BC35">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27B49C2F">
      <w:pPr>
        <w:spacing w:line="360" w:lineRule="auto"/>
        <w:rPr>
          <w:rFonts w:hAnsi="宋体" w:eastAsia="楷体_GB2312"/>
          <w:bCs/>
          <w:sz w:val="24"/>
        </w:rPr>
      </w:pPr>
      <w:r>
        <w:rPr>
          <w:rFonts w:hint="eastAsia" w:hAnsi="宋体" w:eastAsia="楷体_GB2312"/>
          <w:bCs/>
          <w:sz w:val="24"/>
        </w:rPr>
        <w:t>投标单位名称：</w:t>
      </w:r>
    </w:p>
    <w:p w14:paraId="7351059C">
      <w:pPr>
        <w:spacing w:line="360" w:lineRule="auto"/>
        <w:jc w:val="right"/>
        <w:rPr>
          <w:rFonts w:hAnsi="宋体" w:eastAsia="楷体_GB2312"/>
          <w:bCs/>
          <w:sz w:val="24"/>
        </w:rPr>
      </w:pPr>
      <w:r>
        <w:rPr>
          <w:rFonts w:hint="eastAsia" w:hAnsi="宋体" w:eastAsia="楷体_GB2312"/>
          <w:bCs/>
          <w:sz w:val="24"/>
        </w:rPr>
        <w:t>金额单位：元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C00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0B5D85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序号</w:t>
            </w:r>
          </w:p>
        </w:tc>
        <w:tc>
          <w:tcPr>
            <w:tcW w:w="1276" w:type="dxa"/>
            <w:vMerge w:val="restart"/>
            <w:shd w:val="clear" w:color="000000" w:fill="D9D9D9"/>
            <w:noWrap w:val="0"/>
            <w:vAlign w:val="center"/>
          </w:tcPr>
          <w:p w14:paraId="6911C1D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费用内容</w:t>
            </w:r>
          </w:p>
        </w:tc>
        <w:tc>
          <w:tcPr>
            <w:tcW w:w="1417" w:type="dxa"/>
            <w:vMerge w:val="restart"/>
            <w:shd w:val="clear" w:color="000000" w:fill="D9D9D9"/>
            <w:noWrap w:val="0"/>
            <w:vAlign w:val="center"/>
          </w:tcPr>
          <w:p w14:paraId="6D65F5A9">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单价（元）</w:t>
            </w:r>
          </w:p>
        </w:tc>
        <w:tc>
          <w:tcPr>
            <w:tcW w:w="993" w:type="dxa"/>
            <w:vMerge w:val="restart"/>
            <w:shd w:val="clear" w:color="000000" w:fill="D9D9D9"/>
            <w:noWrap w:val="0"/>
            <w:vAlign w:val="center"/>
          </w:tcPr>
          <w:p w14:paraId="1AFD6037">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数量</w:t>
            </w:r>
          </w:p>
        </w:tc>
        <w:tc>
          <w:tcPr>
            <w:tcW w:w="992" w:type="dxa"/>
            <w:vMerge w:val="restart"/>
            <w:shd w:val="clear" w:color="000000" w:fill="D9D9D9"/>
            <w:noWrap w:val="0"/>
            <w:vAlign w:val="center"/>
          </w:tcPr>
          <w:p w14:paraId="15DD1018">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小计（元）</w:t>
            </w:r>
          </w:p>
        </w:tc>
        <w:tc>
          <w:tcPr>
            <w:tcW w:w="1559" w:type="dxa"/>
            <w:vMerge w:val="restart"/>
            <w:shd w:val="clear" w:color="000000" w:fill="D9D9D9"/>
            <w:noWrap w:val="0"/>
            <w:vAlign w:val="center"/>
          </w:tcPr>
          <w:p w14:paraId="3F551C14">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备注</w:t>
            </w:r>
          </w:p>
        </w:tc>
      </w:tr>
      <w:tr w14:paraId="42C1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3371710">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276" w:type="dxa"/>
            <w:vMerge w:val="continue"/>
            <w:noWrap w:val="0"/>
            <w:vAlign w:val="center"/>
          </w:tcPr>
          <w:p w14:paraId="1DB5735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417" w:type="dxa"/>
            <w:vMerge w:val="continue"/>
            <w:noWrap w:val="0"/>
            <w:vAlign w:val="center"/>
          </w:tcPr>
          <w:p w14:paraId="1036FFF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vMerge w:val="continue"/>
            <w:noWrap w:val="0"/>
            <w:vAlign w:val="center"/>
          </w:tcPr>
          <w:p w14:paraId="54404C3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2" w:type="dxa"/>
            <w:vMerge w:val="continue"/>
            <w:noWrap w:val="0"/>
            <w:vAlign w:val="center"/>
          </w:tcPr>
          <w:p w14:paraId="0950161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559" w:type="dxa"/>
            <w:vMerge w:val="continue"/>
            <w:noWrap w:val="0"/>
            <w:vAlign w:val="center"/>
          </w:tcPr>
          <w:p w14:paraId="0FA09437">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r>
      <w:tr w14:paraId="768B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C88109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1</w:t>
            </w:r>
          </w:p>
        </w:tc>
        <w:tc>
          <w:tcPr>
            <w:tcW w:w="1276" w:type="dxa"/>
            <w:noWrap w:val="0"/>
            <w:vAlign w:val="center"/>
          </w:tcPr>
          <w:p w14:paraId="1B72CCC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人工费</w:t>
            </w:r>
          </w:p>
        </w:tc>
        <w:tc>
          <w:tcPr>
            <w:tcW w:w="1417" w:type="dxa"/>
            <w:noWrap w:val="0"/>
            <w:vAlign w:val="center"/>
          </w:tcPr>
          <w:p w14:paraId="6C5181C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59AAFC3A">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09B95ED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49D0B8EE">
            <w:pPr>
              <w:keepNext w:val="0"/>
              <w:keepLines w:val="0"/>
              <w:widowControl/>
              <w:suppressLineNumbers w:val="0"/>
              <w:spacing w:before="0" w:beforeAutospacing="0" w:after="0" w:afterAutospacing="0" w:line="360" w:lineRule="auto"/>
              <w:ind w:left="0" w:right="0"/>
              <w:jc w:val="left"/>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rPr>
              <w:t>　</w:t>
            </w:r>
            <w:r>
              <w:rPr>
                <w:rFonts w:hint="eastAsia" w:ascii="Times New Roman" w:hAnsi="宋体" w:eastAsia="楷体_GB2312" w:cs="Times New Roman"/>
                <w:bCs/>
                <w:sz w:val="24"/>
                <w:szCs w:val="20"/>
                <w:lang w:val="en-US" w:eastAsia="zh-CN"/>
              </w:rPr>
              <w:t>附细化清单</w:t>
            </w:r>
          </w:p>
        </w:tc>
      </w:tr>
      <w:tr w14:paraId="6482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47523A5">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2</w:t>
            </w:r>
          </w:p>
        </w:tc>
        <w:tc>
          <w:tcPr>
            <w:tcW w:w="1276" w:type="dxa"/>
            <w:noWrap w:val="0"/>
            <w:vAlign w:val="center"/>
          </w:tcPr>
          <w:p w14:paraId="2209CEF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管理费</w:t>
            </w:r>
          </w:p>
        </w:tc>
        <w:tc>
          <w:tcPr>
            <w:tcW w:w="1417" w:type="dxa"/>
            <w:noWrap w:val="0"/>
            <w:vAlign w:val="center"/>
          </w:tcPr>
          <w:p w14:paraId="1122D66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CE2DC4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19F74A2B">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2059C9BA">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7B0E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F62888B">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3</w:t>
            </w:r>
          </w:p>
        </w:tc>
        <w:tc>
          <w:tcPr>
            <w:tcW w:w="1276" w:type="dxa"/>
            <w:noWrap w:val="0"/>
            <w:vAlign w:val="center"/>
          </w:tcPr>
          <w:p w14:paraId="0F87652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利润</w:t>
            </w:r>
          </w:p>
        </w:tc>
        <w:tc>
          <w:tcPr>
            <w:tcW w:w="1417" w:type="dxa"/>
            <w:noWrap w:val="0"/>
            <w:vAlign w:val="center"/>
          </w:tcPr>
          <w:p w14:paraId="012A94D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97B4DFF">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7C3F7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F16A1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4A05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7D481166">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4</w:t>
            </w:r>
          </w:p>
        </w:tc>
        <w:tc>
          <w:tcPr>
            <w:tcW w:w="1276" w:type="dxa"/>
            <w:noWrap w:val="0"/>
            <w:vAlign w:val="center"/>
          </w:tcPr>
          <w:p w14:paraId="0C9A638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税费</w:t>
            </w:r>
          </w:p>
        </w:tc>
        <w:tc>
          <w:tcPr>
            <w:tcW w:w="1417" w:type="dxa"/>
            <w:noWrap w:val="0"/>
            <w:vAlign w:val="center"/>
          </w:tcPr>
          <w:p w14:paraId="698CEC6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35E66E1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CF27A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53B55FB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075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F6002F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276" w:type="dxa"/>
            <w:noWrap w:val="0"/>
            <w:vAlign w:val="center"/>
          </w:tcPr>
          <w:p w14:paraId="48B8FB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合计</w:t>
            </w:r>
          </w:p>
        </w:tc>
        <w:tc>
          <w:tcPr>
            <w:tcW w:w="1417" w:type="dxa"/>
            <w:noWrap w:val="0"/>
            <w:vAlign w:val="center"/>
          </w:tcPr>
          <w:p w14:paraId="43B420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1EB0D60D">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4A2C2BF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2E703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bl>
    <w:p w14:paraId="01806585">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614310B5">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9BBE189">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73F8E0C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1348EA66">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1959AC4E">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2A490884">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065FE31A">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47" w:name="_Toc2850"/>
      <w:r>
        <w:rPr>
          <w:rFonts w:hint="eastAsia"/>
          <w:lang w:val="en-US" w:eastAsia="zh-CN"/>
        </w:rPr>
        <w:t>附件9技术质量保证协议</w:t>
      </w:r>
      <w:bookmarkEnd w:id="47"/>
    </w:p>
    <w:p w14:paraId="207966CE">
      <w:pPr>
        <w:spacing w:line="360" w:lineRule="exact"/>
        <w:rPr>
          <w:rFonts w:hint="eastAsia" w:ascii="宋体" w:hAnsi="宋体"/>
          <w:b/>
        </w:rPr>
      </w:pPr>
      <w:r>
        <w:rPr>
          <w:rFonts w:hint="eastAsia" w:ascii="宋体" w:hAnsi="宋体"/>
          <w:b/>
        </w:rPr>
        <w:t>第一条：总则</w:t>
      </w:r>
    </w:p>
    <w:p w14:paraId="41C1A3EB">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14:paraId="29FA5244">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14:paraId="0FDF79E9">
      <w:pPr>
        <w:spacing w:line="360" w:lineRule="exact"/>
        <w:ind w:firstLine="420" w:firstLineChars="200"/>
        <w:rPr>
          <w:rFonts w:hint="eastAsia" w:ascii="宋体" w:hAnsi="宋体"/>
          <w:color w:val="000000"/>
        </w:rPr>
      </w:pPr>
      <w:r>
        <w:rPr>
          <w:rFonts w:hint="eastAsia" w:ascii="宋体" w:hAnsi="宋体"/>
        </w:rPr>
        <w:t>1.3</w:t>
      </w:r>
      <w:r>
        <w:rPr>
          <w:rFonts w:hint="eastAsia" w:ascii="宋体" w:hAnsi="宋体"/>
          <w:color w:val="000000"/>
        </w:rPr>
        <w:t>甲方委托乙方开展的</w:t>
      </w:r>
      <w:r>
        <w:rPr>
          <w:rFonts w:hint="eastAsia" w:ascii="宋体" w:hAnsi="宋体"/>
          <w:u w:val="single"/>
          <w:lang w:val="en-US" w:eastAsia="zh-CN"/>
        </w:rPr>
        <w:t>桥壳上料，总成清洗刷漆项目</w:t>
      </w:r>
      <w:r>
        <w:rPr>
          <w:rFonts w:hint="eastAsia" w:ascii="宋体" w:hAnsi="宋体"/>
          <w:color w:val="000000"/>
        </w:rPr>
        <w:t>外包业务，必须符合甲方的质量要求，乙方保证向甲方提供符合质量要求的产品，在签订本协议前，甲方已对乙方企业服务质量等情况进行评估。</w:t>
      </w:r>
    </w:p>
    <w:p w14:paraId="78D05F7D">
      <w:pPr>
        <w:spacing w:line="360" w:lineRule="exact"/>
        <w:rPr>
          <w:rFonts w:hint="eastAsia" w:ascii="宋体" w:hAnsi="宋体"/>
          <w:b/>
          <w:color w:val="000000"/>
        </w:rPr>
      </w:pPr>
      <w:r>
        <w:rPr>
          <w:rFonts w:hint="eastAsia" w:ascii="宋体" w:hAnsi="宋体"/>
          <w:b/>
          <w:color w:val="000000"/>
        </w:rPr>
        <w:t>第二条：质量保证</w:t>
      </w:r>
    </w:p>
    <w:p w14:paraId="4D9452C7">
      <w:pPr>
        <w:spacing w:line="360" w:lineRule="exact"/>
        <w:ind w:firstLine="411" w:firstLineChars="196"/>
        <w:rPr>
          <w:rFonts w:ascii="宋体" w:hAnsi="宋体"/>
          <w:color w:val="000000"/>
        </w:rPr>
      </w:pPr>
      <w:r>
        <w:rPr>
          <w:rFonts w:hint="eastAsia" w:ascii="宋体" w:hAnsi="宋体"/>
          <w:color w:val="000000"/>
        </w:rPr>
        <w:t>2</w:t>
      </w:r>
      <w:r>
        <w:rPr>
          <w:rFonts w:ascii="宋体" w:hAnsi="宋体"/>
          <w:color w:val="000000"/>
        </w:rPr>
        <w:t xml:space="preserve">.1建立质量保证体系  </w:t>
      </w:r>
    </w:p>
    <w:p w14:paraId="6EFAA2A7">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.1.1乙方有义务按</w:t>
      </w:r>
      <w:r>
        <w:rPr>
          <w:rFonts w:hint="eastAsia" w:ascii="宋体" w:hAnsi="宋体"/>
          <w:color w:val="000000"/>
          <w:u w:val="single"/>
        </w:rPr>
        <w:t>（IATF</w:t>
      </w:r>
      <w:r>
        <w:rPr>
          <w:rFonts w:ascii="宋体" w:hAnsi="宋体"/>
          <w:color w:val="000000"/>
          <w:u w:val="single"/>
        </w:rPr>
        <w:t xml:space="preserve"> 16949</w:t>
      </w:r>
      <w:r>
        <w:rPr>
          <w:rFonts w:hint="eastAsia" w:ascii="宋体" w:hAnsi="宋体"/>
          <w:color w:val="000000"/>
          <w:u w:val="single"/>
        </w:rPr>
        <w:t>或ISO</w:t>
      </w:r>
      <w:r>
        <w:rPr>
          <w:rFonts w:ascii="宋体" w:hAnsi="宋体"/>
          <w:color w:val="000000"/>
          <w:u w:val="single"/>
        </w:rPr>
        <w:t xml:space="preserve"> 9001</w:t>
      </w:r>
      <w:r>
        <w:rPr>
          <w:rFonts w:hint="eastAsia" w:ascii="宋体" w:hAnsi="宋体"/>
          <w:color w:val="000000"/>
          <w:u w:val="single"/>
        </w:rPr>
        <w:t>）</w:t>
      </w:r>
      <w:r>
        <w:rPr>
          <w:rFonts w:ascii="宋体" w:hAnsi="宋体"/>
          <w:color w:val="000000"/>
        </w:rPr>
        <w:t xml:space="preserve">的要求建立质量管理体系，并且有责任维持这个体系的零缺陷目标和不断地改进服务。 </w:t>
      </w:r>
    </w:p>
    <w:p w14:paraId="23523A03">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w:t>
      </w:r>
      <w:r>
        <w:rPr>
          <w:rFonts w:hint="eastAsia" w:ascii="宋体" w:hAnsi="宋体"/>
          <w:color w:val="000000"/>
        </w:rPr>
        <w:t>2</w:t>
      </w:r>
      <w:r>
        <w:rPr>
          <w:rFonts w:ascii="宋体" w:hAnsi="宋体"/>
          <w:color w:val="000000"/>
        </w:rPr>
        <w:t>乙方允许甲方通过有限的审核手段，来检查其质量管理方法是否达到甲方的要求。审核</w:t>
      </w:r>
      <w:r>
        <w:rPr>
          <w:rFonts w:hint="eastAsia" w:ascii="宋体" w:hAnsi="宋体"/>
          <w:color w:val="000000"/>
        </w:rPr>
        <w:t>包括但不限于</w:t>
      </w:r>
      <w:r>
        <w:rPr>
          <w:rFonts w:ascii="宋体" w:hAnsi="宋体"/>
          <w:color w:val="000000"/>
        </w:rPr>
        <w:t xml:space="preserve">体系、过程、产品。  </w:t>
      </w:r>
    </w:p>
    <w:p w14:paraId="1EDADCD8">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.1.3乙方允许甲方接近所有的操作设备、试验中心、仓库及邻近区域，并且可以检查与质量有关的文件。在此情况下，甲方须保证严格遵守乙方对商业秘密的安全性及人身财产安全等相关规定执行。</w:t>
      </w:r>
    </w:p>
    <w:p w14:paraId="3E2D5EE5">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.1.4</w:t>
      </w:r>
      <w:r>
        <w:rPr>
          <w:rFonts w:hint="eastAsia" w:ascii="宋体" w:hAnsi="宋体"/>
          <w:color w:val="000000"/>
        </w:rPr>
        <w:t>乙方应按甲方提供的现场作业文件进行生产。</w:t>
      </w:r>
    </w:p>
    <w:p w14:paraId="4A0CFB16">
      <w:pPr>
        <w:tabs>
          <w:tab w:val="left" w:pos="360"/>
        </w:tabs>
        <w:spacing w:line="360" w:lineRule="exact"/>
        <w:ind w:firstLine="420" w:firstLineChars="200"/>
        <w:rPr>
          <w:rFonts w:hint="eastAsia" w:ascii="宋体" w:hAnsi="宋体"/>
          <w:color w:val="000000"/>
        </w:rPr>
      </w:pPr>
      <w:r>
        <w:rPr>
          <w:rFonts w:hint="eastAsia" w:ascii="宋体" w:hAnsi="宋体"/>
          <w:color w:val="000000"/>
        </w:rPr>
        <w:t>2</w:t>
      </w:r>
      <w:r>
        <w:rPr>
          <w:rFonts w:ascii="宋体" w:hAnsi="宋体"/>
          <w:color w:val="000000"/>
        </w:rPr>
        <w:t>.1.5乙方指定质量保证体系管理及经营的质量负责人，根据甲方要求，向甲方书面提交质量负责人</w:t>
      </w:r>
      <w:r>
        <w:rPr>
          <w:rFonts w:hint="eastAsia" w:ascii="宋体" w:hAnsi="宋体"/>
          <w:color w:val="000000"/>
        </w:rPr>
        <w:t>信息</w:t>
      </w:r>
      <w:r>
        <w:rPr>
          <w:rFonts w:ascii="宋体" w:hAnsi="宋体"/>
          <w:color w:val="000000"/>
        </w:rPr>
        <w:t xml:space="preserve">。负责人变更时，事先要通知甲方。 </w:t>
      </w:r>
    </w:p>
    <w:p w14:paraId="7FDE37C2">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040A8FE8">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2.2.1乙方保证制造产品使用的自喷漆等物资符合国家相关规定及双方约定的该产品质量要求，有相应质量保证。</w:t>
      </w:r>
    </w:p>
    <w:p w14:paraId="3FCBA272">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2.2.2乙方用于制造产品使用的物资，如由甲方有偿或无偿提供，或向甲方指定第三方采购，其制成产品的质量全部由实际物资生产供应商保证。</w:t>
      </w:r>
    </w:p>
    <w:p w14:paraId="08071943">
      <w:pPr>
        <w:tabs>
          <w:tab w:val="left" w:pos="360"/>
        </w:tabs>
        <w:spacing w:line="360" w:lineRule="exact"/>
        <w:ind w:left="420" w:leftChars="200"/>
        <w:rPr>
          <w:rFonts w:hint="eastAsia" w:ascii="宋体" w:hAnsi="宋体"/>
        </w:rPr>
      </w:pPr>
      <w:r>
        <w:rPr>
          <w:rFonts w:hint="eastAsia" w:ascii="宋体" w:hAnsi="宋体"/>
        </w:rPr>
        <w:t>2.3质量要求</w:t>
      </w:r>
    </w:p>
    <w:p w14:paraId="25D70AD0">
      <w:pPr>
        <w:tabs>
          <w:tab w:val="left" w:pos="360"/>
        </w:tabs>
        <w:spacing w:line="360" w:lineRule="exact"/>
        <w:ind w:left="420" w:leftChars="200"/>
        <w:rPr>
          <w:rFonts w:hint="eastAsia" w:ascii="宋体" w:hAnsi="宋体" w:eastAsia="宋体" w:cs="Times New Roman"/>
        </w:rPr>
      </w:pPr>
      <w:r>
        <w:rPr>
          <w:rFonts w:hint="eastAsia" w:ascii="宋体" w:hAnsi="宋体" w:eastAsia="宋体" w:cs="Times New Roman"/>
        </w:rPr>
        <w:t>2.3.1 产品外观无毛刺、磕碰、划伤、锈蚀、变形、油污等情况。</w:t>
      </w:r>
    </w:p>
    <w:p w14:paraId="36B55593">
      <w:pPr>
        <w:tabs>
          <w:tab w:val="left" w:pos="360"/>
        </w:tabs>
        <w:spacing w:line="360" w:lineRule="exact"/>
        <w:ind w:left="420" w:leftChars="200"/>
        <w:rPr>
          <w:rFonts w:hint="eastAsia" w:ascii="宋体" w:hAnsi="宋体" w:eastAsia="宋体" w:cs="Times New Roman"/>
        </w:rPr>
      </w:pPr>
      <w:r>
        <w:rPr>
          <w:rFonts w:hint="eastAsia" w:ascii="宋体" w:hAnsi="宋体" w:eastAsia="宋体" w:cs="Times New Roman"/>
        </w:rPr>
        <w:t>2.3.2 零部件使用正确，无错件，漏件等问题。</w:t>
      </w:r>
    </w:p>
    <w:p w14:paraId="7E743147">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3</w:t>
      </w:r>
      <w:r>
        <w:rPr>
          <w:rFonts w:hint="eastAsia" w:ascii="宋体" w:hAnsi="宋体" w:eastAsia="宋体" w:cs="Times New Roman"/>
          <w:color w:val="000000"/>
        </w:rPr>
        <w:t>桥壳总成清洗刷漆：桥壳内腔无铁销毛刺质量问题，清洁度满足技术文件要求。预涂漆质量无漏刷、露底、流淌等问题</w:t>
      </w:r>
    </w:p>
    <w:p w14:paraId="473CD94B">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4</w:t>
      </w:r>
      <w:r>
        <w:rPr>
          <w:rFonts w:hint="eastAsia" w:ascii="宋体" w:hAnsi="宋体" w:eastAsia="宋体" w:cs="Times New Roman"/>
          <w:color w:val="000000"/>
        </w:rPr>
        <w:t>按照产品制造过程质量控制，确保每工序质量问题得到及时修复，不得流入下一工序影响产品质量；</w:t>
      </w:r>
    </w:p>
    <w:p w14:paraId="2D696ADA">
      <w:pPr>
        <w:tabs>
          <w:tab w:val="left" w:pos="360"/>
        </w:tabs>
        <w:spacing w:line="360" w:lineRule="exact"/>
        <w:ind w:left="420" w:leftChars="200"/>
        <w:rPr>
          <w:rFonts w:hint="eastAsia" w:ascii="宋体" w:hAnsi="宋体"/>
          <w:color w:val="FF0000"/>
        </w:rPr>
      </w:pPr>
      <w:r>
        <w:rPr>
          <w:rFonts w:hint="eastAsia" w:ascii="宋体" w:hAnsi="宋体" w:eastAsia="宋体" w:cs="Times New Roman"/>
        </w:rPr>
        <w:t>2.3.</w:t>
      </w:r>
      <w:r>
        <w:rPr>
          <w:rFonts w:hint="eastAsia" w:ascii="宋体" w:hAnsi="宋体" w:eastAsia="宋体" w:cs="Times New Roman"/>
          <w:lang w:val="en-US" w:eastAsia="zh-CN"/>
        </w:rPr>
        <w:t>5</w:t>
      </w:r>
      <w:r>
        <w:rPr>
          <w:rFonts w:ascii="宋体" w:hAnsi="宋体" w:eastAsia="宋体" w:cs="Times New Roman"/>
        </w:rPr>
        <w:t>图纸等技术标准中的其它要求。</w:t>
      </w:r>
    </w:p>
    <w:p w14:paraId="71C36DB2">
      <w:pPr>
        <w:spacing w:line="360" w:lineRule="exact"/>
        <w:rPr>
          <w:rFonts w:hint="eastAsia" w:ascii="宋体" w:hAnsi="宋体"/>
          <w:b/>
        </w:rPr>
      </w:pPr>
      <w:r>
        <w:rPr>
          <w:rFonts w:hint="eastAsia" w:ascii="宋体" w:hAnsi="宋体"/>
          <w:b/>
        </w:rPr>
        <w:t>第三条：质量责任</w:t>
      </w:r>
    </w:p>
    <w:p w14:paraId="23C724CE">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07790E03">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25280FED">
      <w:pPr>
        <w:tabs>
          <w:tab w:val="left" w:pos="360"/>
        </w:tabs>
        <w:spacing w:line="360" w:lineRule="exact"/>
        <w:ind w:firstLine="420" w:firstLineChars="200"/>
        <w:rPr>
          <w:rFonts w:hint="eastAsia" w:ascii="宋体" w:hAnsi="宋体"/>
        </w:rPr>
      </w:pPr>
      <w:r>
        <w:rPr>
          <w:rFonts w:hint="eastAsia" w:ascii="宋体" w:hAnsi="宋体"/>
        </w:rPr>
        <w:t>3</w:t>
      </w:r>
      <w:r>
        <w:rPr>
          <w:rFonts w:ascii="宋体" w:hAnsi="宋体"/>
        </w:rPr>
        <w:t>.1.1质量目标的</w:t>
      </w:r>
      <w:r>
        <w:rPr>
          <w:rFonts w:hint="eastAsia" w:ascii="宋体" w:hAnsi="宋体"/>
        </w:rPr>
        <w:t>确定</w:t>
      </w:r>
    </w:p>
    <w:p w14:paraId="2C03B767">
      <w:pPr>
        <w:tabs>
          <w:tab w:val="left" w:pos="360"/>
        </w:tabs>
        <w:spacing w:line="360" w:lineRule="exact"/>
        <w:ind w:firstLine="420" w:firstLineChars="200"/>
        <w:rPr>
          <w:rFonts w:hint="eastAsia" w:ascii="宋体" w:hAnsi="宋体" w:eastAsia="宋体" w:cs="Times New Roman"/>
        </w:rPr>
      </w:pPr>
      <w:r>
        <w:rPr>
          <w:rFonts w:hint="eastAsia" w:ascii="宋体" w:hAnsi="宋体" w:eastAsia="宋体" w:cs="Times New Roman"/>
        </w:rPr>
        <w:t>一次下线合格率≥99.2%</w:t>
      </w:r>
    </w:p>
    <w:p w14:paraId="68A3E796">
      <w:pPr>
        <w:tabs>
          <w:tab w:val="left" w:pos="360"/>
        </w:tabs>
        <w:spacing w:line="360" w:lineRule="exact"/>
        <w:ind w:firstLine="420" w:firstLineChars="200"/>
        <w:rPr>
          <w:rFonts w:ascii="宋体" w:hAnsi="宋体" w:eastAsia="宋体" w:cs="Times New Roman"/>
        </w:rPr>
      </w:pPr>
      <w:r>
        <w:rPr>
          <w:rFonts w:hint="eastAsia" w:ascii="宋体" w:hAnsi="宋体" w:eastAsia="宋体" w:cs="宋体"/>
          <w:szCs w:val="21"/>
        </w:rPr>
        <w:t>检查问题按期关闭率=单位期间（月度）检查问题关闭数量/当月问题数量＞90﹪。</w:t>
      </w:r>
    </w:p>
    <w:p w14:paraId="4AAC976E">
      <w:pPr>
        <w:spacing w:line="360" w:lineRule="exact"/>
        <w:ind w:firstLine="411" w:firstLineChars="196"/>
        <w:rPr>
          <w:rFonts w:hint="eastAsia" w:ascii="宋体" w:hAnsi="宋体"/>
        </w:rPr>
      </w:pPr>
      <w:r>
        <w:rPr>
          <w:rFonts w:hint="eastAsia" w:ascii="宋体" w:hAnsi="宋体"/>
        </w:rPr>
        <w:t>3.2质量评价</w:t>
      </w:r>
    </w:p>
    <w:p w14:paraId="24AD0DC3">
      <w:pPr>
        <w:spacing w:line="360" w:lineRule="exact"/>
        <w:ind w:firstLine="411" w:firstLineChars="196"/>
        <w:rPr>
          <w:rFonts w:hint="eastAsia" w:ascii="宋体" w:hAnsi="宋体"/>
          <w:color w:val="000000"/>
        </w:rPr>
      </w:pPr>
      <w:r>
        <w:rPr>
          <w:rFonts w:hint="eastAsia" w:ascii="宋体" w:hAnsi="宋体"/>
        </w:rPr>
        <w:t>为促进乙方外包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个月月评低于质量目标时，乙方经营或质量保证的负责人至甲方进行质量改善的说明；连续3个月月评低于质量目标时，甲方将采取处罚措施，同时，</w:t>
      </w:r>
      <w:r>
        <w:rPr>
          <w:rFonts w:hint="eastAsia" w:ascii="宋体" w:hAnsi="宋体"/>
          <w:color w:val="000000"/>
        </w:rPr>
        <w:t>甲方有权终止业务合作。</w:t>
      </w:r>
    </w:p>
    <w:p w14:paraId="3EF7711F">
      <w:pPr>
        <w:spacing w:line="360" w:lineRule="exact"/>
        <w:ind w:firstLine="411" w:firstLineChars="196"/>
        <w:rPr>
          <w:rFonts w:hint="eastAsia" w:ascii="宋体" w:hAnsi="宋体"/>
        </w:rPr>
      </w:pPr>
      <w:r>
        <w:rPr>
          <w:rFonts w:hint="eastAsia" w:ascii="宋体" w:hAnsi="宋体"/>
        </w:rPr>
        <w:t>3.3质量交流</w:t>
      </w:r>
    </w:p>
    <w:p w14:paraId="2CB4D753">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2DCF3ECD">
      <w:pPr>
        <w:spacing w:line="360" w:lineRule="exact"/>
        <w:rPr>
          <w:rFonts w:hint="eastAsia" w:ascii="宋体" w:hAnsi="宋体"/>
          <w:b/>
        </w:rPr>
      </w:pPr>
      <w:r>
        <w:rPr>
          <w:rFonts w:hint="eastAsia" w:ascii="宋体" w:hAnsi="宋体"/>
          <w:b/>
        </w:rPr>
        <w:t>第四条：产品防护</w:t>
      </w:r>
    </w:p>
    <w:p w14:paraId="52A07055">
      <w:pPr>
        <w:tabs>
          <w:tab w:val="left" w:pos="360"/>
        </w:tabs>
        <w:spacing w:line="360" w:lineRule="exact"/>
        <w:ind w:firstLine="420" w:firstLineChars="200"/>
        <w:rPr>
          <w:rFonts w:hint="eastAsia" w:ascii="宋体" w:hAnsi="宋体" w:eastAsia="宋体" w:cs="Times New Roman"/>
        </w:rPr>
      </w:pPr>
      <w:r>
        <w:rPr>
          <w:rFonts w:hint="eastAsia" w:ascii="宋体" w:hAnsi="宋体" w:eastAsia="宋体" w:cs="Times New Roman"/>
        </w:rPr>
        <w:t>4.1乙方在存放过程中必须确保使用工位器具、吊链等物品质量状态的完好性，并负责定期点，减少磕碰划伤的产生。</w:t>
      </w:r>
    </w:p>
    <w:p w14:paraId="633B50F0">
      <w:pPr>
        <w:spacing w:line="360" w:lineRule="exact"/>
        <w:ind w:firstLine="411" w:firstLineChars="196"/>
        <w:rPr>
          <w:rFonts w:ascii="宋体" w:hAnsi="宋体" w:eastAsia="宋体" w:cs="Times New Roman"/>
        </w:rPr>
      </w:pPr>
      <w:r>
        <w:rPr>
          <w:rFonts w:ascii="宋体" w:hAnsi="宋体" w:eastAsia="宋体" w:cs="Times New Roman"/>
        </w:rPr>
        <w:t>4.2 乙方在生产过程中必须按相关技术要求摆放</w:t>
      </w:r>
      <w:r>
        <w:rPr>
          <w:rFonts w:hint="eastAsia" w:ascii="宋体" w:hAnsi="宋体" w:eastAsia="宋体" w:cs="Times New Roman"/>
        </w:rPr>
        <w:t>加工</w:t>
      </w:r>
      <w:r>
        <w:rPr>
          <w:rFonts w:ascii="宋体" w:hAnsi="宋体" w:eastAsia="宋体" w:cs="Times New Roman"/>
        </w:rPr>
        <w:t>完成后的产品，确保不出现因产品摆放不规范造成的产品变形、磕碰、锈蚀。</w:t>
      </w:r>
    </w:p>
    <w:p w14:paraId="23DBDD0B">
      <w:pPr>
        <w:spacing w:line="360" w:lineRule="exact"/>
        <w:rPr>
          <w:rFonts w:hint="eastAsia" w:ascii="宋体" w:hAnsi="宋体"/>
          <w:b/>
        </w:rPr>
      </w:pPr>
      <w:r>
        <w:rPr>
          <w:rFonts w:hint="eastAsia" w:ascii="宋体" w:hAnsi="宋体"/>
          <w:b/>
        </w:rPr>
        <w:t>第五条：产品标识及不合格品（待处理品）的处理</w:t>
      </w:r>
    </w:p>
    <w:p w14:paraId="55C8B2E8">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2BCB3575">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乙方在仓库设立有标识的不合格品（待处理品）存放区域，用于存放不合格及待处理产品，并及时清退，严禁积压闲置。乙方不得将不合格品以次充好交付甲方或</w:t>
      </w:r>
      <w:r>
        <w:rPr>
          <w:rFonts w:ascii="宋体" w:hAnsi="宋体"/>
        </w:rPr>
        <w:t>向任何第三方销售不合格品</w:t>
      </w:r>
      <w:r>
        <w:rPr>
          <w:rFonts w:hint="eastAsia" w:ascii="宋体" w:hAnsi="宋体"/>
        </w:rPr>
        <w:t>，不得以任何方式将不合格品流入社会</w:t>
      </w:r>
      <w:r>
        <w:rPr>
          <w:rFonts w:ascii="宋体" w:hAnsi="宋体"/>
        </w:rPr>
        <w:t>。</w:t>
      </w:r>
    </w:p>
    <w:p w14:paraId="28A26C67">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乙方在接到甲方的不合格产品（待处理品）通知后，承诺在2小时内将不合格品（待处理品）转运到不合格品（待处理品）存放区域，并粘贴明显的标识。</w:t>
      </w:r>
    </w:p>
    <w:p w14:paraId="75650077">
      <w:pPr>
        <w:spacing w:line="360" w:lineRule="exact"/>
        <w:ind w:firstLine="420" w:firstLineChars="200"/>
        <w:rPr>
          <w:rFonts w:hint="eastAsia" w:ascii="宋体" w:hAnsi="宋体"/>
          <w:highlight w:val="yellow"/>
        </w:rPr>
      </w:pPr>
      <w:r>
        <w:rPr>
          <w:rFonts w:ascii="宋体" w:hAnsi="宋体"/>
        </w:rPr>
        <w:t>5.</w:t>
      </w:r>
      <w:r>
        <w:rPr>
          <w:rFonts w:hint="eastAsia" w:ascii="宋体" w:hAnsi="宋体"/>
        </w:rPr>
        <w:t>4</w:t>
      </w:r>
      <w:r>
        <w:rPr>
          <w:rFonts w:ascii="宋体" w:hAnsi="宋体"/>
        </w:rPr>
        <w:t>甲方有权对乙方不合格品进行封存、隔离、报废、销毁或作永久性标识。</w:t>
      </w:r>
    </w:p>
    <w:p w14:paraId="019F5246">
      <w:pPr>
        <w:spacing w:line="360" w:lineRule="exact"/>
        <w:rPr>
          <w:rFonts w:ascii="宋体" w:hAnsi="宋体"/>
          <w:b/>
        </w:rPr>
      </w:pPr>
      <w:r>
        <w:rPr>
          <w:rFonts w:hint="eastAsia" w:ascii="宋体" w:hAnsi="宋体"/>
          <w:b/>
        </w:rPr>
        <w:t>第六条：技术要求</w:t>
      </w:r>
    </w:p>
    <w:p w14:paraId="5F400CAF">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桥壳：工艺要求</w:t>
      </w:r>
    </w:p>
    <w:p w14:paraId="2CC7511C">
      <w:pPr>
        <w:spacing w:line="360" w:lineRule="exact"/>
        <w:ind w:firstLine="420" w:firstLineChars="200"/>
        <w:rPr>
          <w:rFonts w:hint="eastAsia" w:ascii="宋体" w:hAnsi="宋体"/>
        </w:rPr>
      </w:pPr>
      <w:r>
        <w:rPr>
          <w:rFonts w:hint="eastAsia" w:ascii="宋体" w:hAnsi="宋体"/>
        </w:rPr>
        <w:t>6.1.1乙方</w:t>
      </w:r>
      <w:r>
        <w:rPr>
          <w:rFonts w:ascii="宋体" w:hAnsi="宋体"/>
        </w:rPr>
        <w:t>严格执行</w:t>
      </w:r>
      <w:r>
        <w:rPr>
          <w:rFonts w:hint="eastAsia" w:ascii="宋体" w:hAnsi="宋体"/>
        </w:rPr>
        <w:t>甲方</w:t>
      </w:r>
      <w:r>
        <w:rPr>
          <w:rFonts w:ascii="宋体" w:hAnsi="宋体"/>
        </w:rPr>
        <w:t>工艺</w:t>
      </w:r>
      <w:r>
        <w:rPr>
          <w:rFonts w:hint="eastAsia" w:ascii="宋体" w:hAnsi="宋体"/>
        </w:rPr>
        <w:t>文件、作业指导书</w:t>
      </w:r>
      <w:r>
        <w:rPr>
          <w:rFonts w:ascii="宋体" w:hAnsi="宋体"/>
        </w:rPr>
        <w:t>要求，在</w:t>
      </w:r>
      <w:r>
        <w:rPr>
          <w:rFonts w:hint="eastAsia" w:ascii="宋体" w:hAnsi="宋体"/>
        </w:rPr>
        <w:t>生产</w:t>
      </w:r>
      <w:r>
        <w:rPr>
          <w:rFonts w:ascii="宋体" w:hAnsi="宋体"/>
        </w:rPr>
        <w:t>作业过程中按照工艺文件或作业指导书</w:t>
      </w:r>
      <w:r>
        <w:rPr>
          <w:rFonts w:hint="eastAsia" w:ascii="宋体" w:hAnsi="宋体"/>
        </w:rPr>
        <w:t>要求</w:t>
      </w:r>
      <w:r>
        <w:rPr>
          <w:rFonts w:ascii="宋体" w:hAnsi="宋体"/>
        </w:rPr>
        <w:t>进行操作</w:t>
      </w:r>
      <w:r>
        <w:rPr>
          <w:rFonts w:hint="eastAsia" w:ascii="宋体" w:hAnsi="宋体"/>
        </w:rPr>
        <w:t>、</w:t>
      </w:r>
      <w:r>
        <w:rPr>
          <w:rFonts w:ascii="宋体" w:hAnsi="宋体"/>
        </w:rPr>
        <w:t>检测</w:t>
      </w:r>
      <w:r>
        <w:rPr>
          <w:rFonts w:hint="eastAsia" w:ascii="宋体" w:hAnsi="宋体"/>
        </w:rPr>
        <w:t>并保留检测记录</w:t>
      </w:r>
      <w:r>
        <w:rPr>
          <w:rFonts w:ascii="宋体" w:hAnsi="宋体"/>
        </w:rPr>
        <w:t>，保证产品质量</w:t>
      </w:r>
      <w:r>
        <w:rPr>
          <w:rFonts w:hint="eastAsia" w:ascii="宋体" w:hAnsi="宋体"/>
        </w:rPr>
        <w:t>，工艺文件摆放到现场各工序的指定位置。严禁私自调整过程参数（电流、电压、焊接速度），确保参数满足工艺要求。</w:t>
      </w:r>
    </w:p>
    <w:p w14:paraId="044A88CE">
      <w:pPr>
        <w:spacing w:line="360" w:lineRule="exact"/>
        <w:ind w:firstLine="420" w:firstLineChars="200"/>
        <w:rPr>
          <w:rFonts w:hint="eastAsia" w:ascii="宋体" w:hAnsi="宋体"/>
        </w:rPr>
      </w:pPr>
      <w:r>
        <w:rPr>
          <w:rFonts w:hint="eastAsia" w:ascii="宋体" w:hAnsi="宋体"/>
        </w:rPr>
        <w:t>6.1.2所有工序必须根据工艺文件要求选用正确的工装及量检具，工装及量检具的使用应严格按照作业指导书的相关规定，由专人负责维护保管，不使用的工装应放置在规定的区域，确保现场使用的量检具在正常周期内；</w:t>
      </w:r>
    </w:p>
    <w:p w14:paraId="094663A2">
      <w:pPr>
        <w:spacing w:line="360" w:lineRule="exact"/>
        <w:ind w:firstLine="420" w:firstLineChars="200"/>
        <w:rPr>
          <w:rFonts w:ascii="宋体" w:hAnsi="宋体"/>
        </w:rPr>
      </w:pPr>
      <w:r>
        <w:rPr>
          <w:rFonts w:hint="eastAsia" w:ascii="宋体" w:hAnsi="宋体"/>
        </w:rPr>
        <w:t>6.1.3所有工序必须严格按照工艺要求执行自检，配合分部检查员执行首件检查及巡检，留存好检验记录，对不符合工艺要求的产品按照技术员或者检查员要求进行返修和整改。</w:t>
      </w:r>
    </w:p>
    <w:p w14:paraId="2047E4AE">
      <w:pPr>
        <w:spacing w:line="360" w:lineRule="exact"/>
        <w:ind w:firstLine="420" w:firstLineChars="200"/>
        <w:rPr>
          <w:rFonts w:hint="eastAsia" w:ascii="宋体" w:hAnsi="宋体"/>
        </w:rPr>
      </w:pPr>
      <w:r>
        <w:rPr>
          <w:rFonts w:hint="eastAsia" w:ascii="宋体" w:hAnsi="宋体"/>
        </w:rPr>
        <w:t>6.1.4所有涉及扫码工位的产品必须按要求进行100%扫码，并按照追溯要求做好供应商明码的手工记录工作，异常情况按相关流程报告，杜绝漏扫码、错扫码问题；</w:t>
      </w:r>
    </w:p>
    <w:p w14:paraId="729526AA">
      <w:pPr>
        <w:spacing w:line="360" w:lineRule="exact"/>
        <w:ind w:firstLine="420" w:firstLineChars="200"/>
        <w:rPr>
          <w:rFonts w:hint="eastAsia" w:ascii="宋体" w:hAnsi="宋体"/>
        </w:rPr>
      </w:pPr>
      <w:r>
        <w:rPr>
          <w:rFonts w:hint="eastAsia" w:ascii="宋体" w:hAnsi="宋体"/>
        </w:rPr>
        <w:t>6.1.</w:t>
      </w:r>
      <w:r>
        <w:rPr>
          <w:rFonts w:hint="eastAsia" w:ascii="宋体" w:hAnsi="宋体"/>
          <w:lang w:val="en-US" w:eastAsia="zh-CN"/>
        </w:rPr>
        <w:t>5</w:t>
      </w:r>
      <w:r>
        <w:rPr>
          <w:rFonts w:hint="eastAsia" w:ascii="宋体" w:hAnsi="宋体"/>
        </w:rPr>
        <w:t xml:space="preserve"> 操作工发现同一产品连续三件存在同样缺陷应立即停止该工序操作并通知甲方协商处理；</w:t>
      </w:r>
    </w:p>
    <w:p w14:paraId="10E64A6A">
      <w:pPr>
        <w:pStyle w:val="8"/>
        <w:spacing w:before="114" w:line="228" w:lineRule="auto"/>
        <w:ind w:firstLine="420" w:firstLineChars="200"/>
        <w:rPr>
          <w:rFonts w:hint="eastAsia" w:ascii="宋体" w:hAnsi="宋体" w:eastAsia="宋体" w:cs="Times New Roman"/>
          <w:kern w:val="2"/>
          <w:sz w:val="21"/>
          <w:lang w:val="en-US" w:eastAsia="zh-CN" w:bidi="ar-SA"/>
        </w:rPr>
      </w:pPr>
      <w:r>
        <w:rPr>
          <w:rFonts w:hint="eastAsia" w:ascii="宋体" w:hAnsi="宋体" w:eastAsia="宋体" w:cs="Times New Roman"/>
          <w:kern w:val="2"/>
          <w:sz w:val="21"/>
          <w:lang w:val="en-US" w:eastAsia="zh-CN" w:bidi="ar-SA"/>
        </w:rPr>
        <w:t>6.1.6 若甲方更新图纸、工艺规范及标准，须按最新标准执行。</w:t>
      </w:r>
    </w:p>
    <w:p w14:paraId="142A6D3A">
      <w:pPr>
        <w:spacing w:line="360" w:lineRule="exact"/>
        <w:rPr>
          <w:rFonts w:ascii="宋体" w:hAnsi="宋体"/>
          <w:b/>
          <w:szCs w:val="21"/>
        </w:rPr>
      </w:pPr>
      <w:r>
        <w:rPr>
          <w:rFonts w:hint="eastAsia" w:ascii="宋体" w:hAnsi="宋体"/>
          <w:b/>
          <w:szCs w:val="21"/>
        </w:rPr>
        <w:t>第七条：工艺操作及其他</w:t>
      </w:r>
    </w:p>
    <w:p w14:paraId="3F8C1786">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.1乙方必须按照甲方提供的工艺文件及作业指导书进行操作。如甲方工艺文件及作业指导书进行更改，乙方必须配合甲方执行新的技术文件。</w:t>
      </w:r>
    </w:p>
    <w:p w14:paraId="6540B385">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.2乙方负责按照甲方质量控制标准，实施甲方所有产品制造过程质量控制，确保每工序质量问题得到及时修复，不得流入下一工序影响产品质量。</w:t>
      </w:r>
    </w:p>
    <w:p w14:paraId="444C5E73">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.3由于乙方原因导致的产品质量问题，所有的返修、返工、废品费用由乙方自行承担；</w:t>
      </w:r>
    </w:p>
    <w:p w14:paraId="493E09D5">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.4乙方承包范围内的总成零部件在整桥上出现问题，甲方按照规定零公里管理办法索赔乙方。</w:t>
      </w:r>
    </w:p>
    <w:p w14:paraId="563A5241">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.5生产</w:t>
      </w:r>
      <w:r>
        <w:rPr>
          <w:rFonts w:ascii="宋体" w:hAnsi="宋体" w:eastAsia="宋体" w:cs="Times New Roman"/>
          <w:szCs w:val="21"/>
        </w:rPr>
        <w:t>过程中产品件存在的质量问题，乙方反馈甲方协调相关产品件供方或甲方质量监督部门(质量部)处理。</w:t>
      </w:r>
    </w:p>
    <w:p w14:paraId="6413A14F">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.6</w:t>
      </w:r>
      <w:r>
        <w:rPr>
          <w:rFonts w:ascii="宋体" w:hAnsi="宋体" w:eastAsia="宋体" w:cs="Times New Roman"/>
          <w:szCs w:val="21"/>
        </w:rPr>
        <w:t>乙方接收后的产品件、分装总成件因乙方在分装和仓储过程中造成的磕、碰、划伤等质量问题由乙方负责，乙方应承担相应责任。</w:t>
      </w:r>
    </w:p>
    <w:p w14:paraId="16D991D3">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.7</w:t>
      </w:r>
      <w:r>
        <w:rPr>
          <w:rFonts w:ascii="宋体" w:hAnsi="宋体" w:eastAsia="宋体" w:cs="Times New Roman"/>
          <w:szCs w:val="21"/>
        </w:rPr>
        <w:t>乙方承包范围内的总成零件在甲方整</w:t>
      </w:r>
      <w:r>
        <w:rPr>
          <w:rFonts w:hint="eastAsia" w:ascii="宋体" w:hAnsi="宋体" w:eastAsia="宋体" w:cs="Times New Roman"/>
          <w:szCs w:val="21"/>
        </w:rPr>
        <w:t>桥</w:t>
      </w:r>
      <w:r>
        <w:rPr>
          <w:rFonts w:ascii="宋体" w:hAnsi="宋体" w:eastAsia="宋体" w:cs="Times New Roman"/>
          <w:szCs w:val="21"/>
        </w:rPr>
        <w:t>发交前，如出现</w:t>
      </w:r>
      <w:r>
        <w:rPr>
          <w:rFonts w:hint="eastAsia" w:ascii="宋体" w:hAnsi="宋体" w:eastAsia="宋体" w:cs="Times New Roman"/>
          <w:szCs w:val="21"/>
        </w:rPr>
        <w:t>产品</w:t>
      </w:r>
      <w:r>
        <w:rPr>
          <w:rFonts w:ascii="宋体" w:hAnsi="宋体" w:eastAsia="宋体" w:cs="Times New Roman"/>
          <w:szCs w:val="21"/>
        </w:rPr>
        <w:t>质量问题，甲方按照规定零公里索赔乙方;整桥发交后出现质量问题，视具体质量问题类别划分责任方。</w:t>
      </w:r>
    </w:p>
    <w:p w14:paraId="70F3CF73">
      <w:pPr>
        <w:spacing w:line="360" w:lineRule="exact"/>
        <w:rPr>
          <w:rFonts w:hint="eastAsia" w:ascii="宋体" w:hAnsi="宋体"/>
          <w:b/>
          <w:szCs w:val="21"/>
        </w:rPr>
      </w:pPr>
      <w:r>
        <w:rPr>
          <w:rFonts w:hint="eastAsia" w:ascii="宋体" w:hAnsi="宋体"/>
          <w:b/>
          <w:szCs w:val="21"/>
        </w:rPr>
        <w:t>第八条:双方职责及权利</w:t>
      </w:r>
    </w:p>
    <w:p w14:paraId="5B1F25D0">
      <w:pPr>
        <w:spacing w:line="360" w:lineRule="exact"/>
        <w:ind w:firstLine="420" w:firstLineChars="200"/>
        <w:rPr>
          <w:rFonts w:hint="eastAsia" w:ascii="宋体" w:hAnsi="宋体"/>
          <w:szCs w:val="21"/>
        </w:rPr>
      </w:pPr>
      <w:r>
        <w:rPr>
          <w:rFonts w:ascii="宋体" w:hAnsi="宋体"/>
          <w:szCs w:val="21"/>
        </w:rPr>
        <w:t>8.1</w:t>
      </w:r>
      <w:r>
        <w:rPr>
          <w:rFonts w:hint="eastAsia" w:ascii="宋体" w:hAnsi="宋体"/>
          <w:szCs w:val="21"/>
        </w:rPr>
        <w:t>甲方的责任</w:t>
      </w:r>
    </w:p>
    <w:p w14:paraId="1244C1A0">
      <w:pPr>
        <w:spacing w:line="360" w:lineRule="exact"/>
        <w:ind w:firstLine="420" w:firstLineChars="200"/>
        <w:rPr>
          <w:rFonts w:hint="eastAsia" w:ascii="宋体" w:hAnsi="宋体"/>
          <w:b/>
          <w:color w:val="4219D7"/>
          <w:szCs w:val="21"/>
        </w:rPr>
      </w:pPr>
      <w:r>
        <w:rPr>
          <w:rFonts w:ascii="宋体" w:hAnsi="宋体"/>
          <w:szCs w:val="21"/>
        </w:rPr>
        <w:t>8.1.1</w:t>
      </w:r>
      <w:r>
        <w:rPr>
          <w:rFonts w:hint="eastAsia" w:ascii="宋体" w:hAnsi="宋体"/>
          <w:szCs w:val="21"/>
        </w:rPr>
        <w:t>提供相应的技术要求与质量检验标准，确保乙方按标准生产。</w:t>
      </w:r>
    </w:p>
    <w:p w14:paraId="602D33EB">
      <w:pPr>
        <w:spacing w:line="360" w:lineRule="exact"/>
        <w:ind w:firstLine="420" w:firstLineChars="200"/>
        <w:rPr>
          <w:rFonts w:hint="eastAsia" w:ascii="宋体" w:hAnsi="宋体"/>
          <w:szCs w:val="21"/>
        </w:rPr>
      </w:pPr>
      <w:r>
        <w:rPr>
          <w:rFonts w:ascii="宋体" w:hAnsi="宋体"/>
          <w:szCs w:val="21"/>
        </w:rPr>
        <w:t>8.1.2</w:t>
      </w:r>
      <w:r>
        <w:rPr>
          <w:rFonts w:hint="eastAsia" w:ascii="宋体" w:hAnsi="宋体"/>
          <w:szCs w:val="21"/>
        </w:rPr>
        <w:t>提供相应的技术支持，及时解决加工生产中的问题。</w:t>
      </w:r>
    </w:p>
    <w:p w14:paraId="76662131">
      <w:pPr>
        <w:spacing w:line="360" w:lineRule="exact"/>
        <w:ind w:firstLine="420" w:firstLineChars="200"/>
        <w:rPr>
          <w:rFonts w:hint="eastAsia" w:ascii="宋体" w:hAnsi="宋体"/>
          <w:szCs w:val="21"/>
        </w:rPr>
      </w:pPr>
      <w:r>
        <w:rPr>
          <w:rFonts w:ascii="宋体" w:hAnsi="宋体"/>
          <w:szCs w:val="21"/>
        </w:rPr>
        <w:t>8.2</w:t>
      </w:r>
      <w:r>
        <w:rPr>
          <w:rFonts w:hint="eastAsia" w:ascii="宋体" w:hAnsi="宋体"/>
          <w:szCs w:val="21"/>
        </w:rPr>
        <w:t>甲方的权利</w:t>
      </w:r>
    </w:p>
    <w:p w14:paraId="4F673170">
      <w:pPr>
        <w:spacing w:line="360" w:lineRule="exact"/>
        <w:ind w:firstLine="420" w:firstLineChars="200"/>
        <w:rPr>
          <w:rFonts w:hint="eastAsia" w:ascii="宋体" w:hAnsi="宋体"/>
          <w:szCs w:val="21"/>
        </w:rPr>
      </w:pPr>
      <w:r>
        <w:rPr>
          <w:rFonts w:ascii="宋体" w:hAnsi="宋体"/>
          <w:szCs w:val="21"/>
        </w:rPr>
        <w:t>8.2.1</w:t>
      </w:r>
      <w:r>
        <w:rPr>
          <w:rFonts w:hint="eastAsia" w:ascii="宋体" w:hAnsi="宋体"/>
          <w:szCs w:val="21"/>
        </w:rPr>
        <w:t>对生产过程进行确认以及审核。</w:t>
      </w:r>
    </w:p>
    <w:p w14:paraId="205D2E10">
      <w:pPr>
        <w:spacing w:line="360" w:lineRule="exact"/>
        <w:ind w:firstLine="420" w:firstLineChars="200"/>
        <w:rPr>
          <w:rFonts w:hint="eastAsia" w:ascii="宋体" w:hAnsi="宋体"/>
          <w:szCs w:val="21"/>
        </w:rPr>
      </w:pPr>
      <w:r>
        <w:rPr>
          <w:rFonts w:ascii="宋体" w:hAnsi="宋体"/>
          <w:szCs w:val="21"/>
        </w:rPr>
        <w:t>8.2.2</w:t>
      </w:r>
      <w:r>
        <w:rPr>
          <w:rFonts w:hint="eastAsia" w:ascii="宋体" w:hAnsi="宋体"/>
          <w:szCs w:val="21"/>
        </w:rPr>
        <w:t>按技术要求对产品进行验收。</w:t>
      </w:r>
    </w:p>
    <w:p w14:paraId="2C3DDDE8">
      <w:pPr>
        <w:spacing w:line="360" w:lineRule="exact"/>
        <w:ind w:firstLine="420" w:firstLineChars="200"/>
        <w:rPr>
          <w:rFonts w:hint="eastAsia" w:ascii="宋体" w:hAnsi="宋体"/>
          <w:szCs w:val="21"/>
        </w:rPr>
      </w:pPr>
      <w:r>
        <w:rPr>
          <w:rFonts w:ascii="宋体" w:hAnsi="宋体"/>
          <w:szCs w:val="21"/>
        </w:rPr>
        <w:t>8.2.3</w:t>
      </w:r>
      <w:r>
        <w:rPr>
          <w:rFonts w:hint="eastAsia" w:ascii="宋体" w:hAnsi="宋体"/>
          <w:szCs w:val="21"/>
        </w:rPr>
        <w:t>对不符合技术要求与操作规程予以制止、纠正与追责。</w:t>
      </w:r>
    </w:p>
    <w:p w14:paraId="047DA567">
      <w:pPr>
        <w:spacing w:line="360" w:lineRule="exact"/>
        <w:ind w:firstLine="420" w:firstLineChars="200"/>
        <w:rPr>
          <w:rFonts w:hint="eastAsia" w:ascii="宋体" w:hAnsi="宋体"/>
          <w:szCs w:val="21"/>
        </w:rPr>
      </w:pPr>
      <w:r>
        <w:rPr>
          <w:rFonts w:ascii="宋体" w:hAnsi="宋体"/>
          <w:szCs w:val="21"/>
        </w:rPr>
        <w:t>8.3</w:t>
      </w:r>
      <w:r>
        <w:rPr>
          <w:rFonts w:hint="eastAsia" w:ascii="宋体" w:hAnsi="宋体"/>
          <w:szCs w:val="21"/>
        </w:rPr>
        <w:t>乙方的责任</w:t>
      </w:r>
    </w:p>
    <w:p w14:paraId="70EBAC73">
      <w:pPr>
        <w:spacing w:line="360" w:lineRule="exact"/>
        <w:ind w:firstLine="420" w:firstLineChars="200"/>
        <w:rPr>
          <w:rFonts w:hint="eastAsia" w:ascii="宋体" w:hAnsi="宋体"/>
          <w:color w:val="000000"/>
          <w:szCs w:val="21"/>
        </w:rPr>
      </w:pPr>
      <w:r>
        <w:rPr>
          <w:rFonts w:ascii="宋体" w:hAnsi="宋体"/>
          <w:szCs w:val="21"/>
        </w:rPr>
        <w:t>8.3.1</w:t>
      </w:r>
      <w:r>
        <w:rPr>
          <w:rFonts w:hint="eastAsia" w:ascii="宋体" w:hAnsi="宋体"/>
          <w:szCs w:val="21"/>
        </w:rPr>
        <w:t>按甲方提供</w:t>
      </w:r>
      <w:r>
        <w:rPr>
          <w:rFonts w:hint="eastAsia" w:ascii="宋体" w:hAnsi="宋体"/>
          <w:color w:val="000000"/>
          <w:szCs w:val="21"/>
        </w:rPr>
        <w:t>的技术要求，保质保量按时完成加工生产。</w:t>
      </w:r>
    </w:p>
    <w:p w14:paraId="232C8202">
      <w:pPr>
        <w:spacing w:line="360" w:lineRule="exact"/>
        <w:ind w:firstLine="420" w:firstLineChars="200"/>
        <w:rPr>
          <w:rFonts w:hint="eastAsia" w:ascii="宋体" w:hAnsi="宋体"/>
          <w:color w:val="000000"/>
          <w:szCs w:val="21"/>
        </w:rPr>
      </w:pPr>
      <w:r>
        <w:rPr>
          <w:rFonts w:ascii="宋体" w:hAnsi="宋体"/>
          <w:color w:val="000000"/>
          <w:szCs w:val="21"/>
        </w:rPr>
        <w:t>8.3.2</w:t>
      </w:r>
      <w:r>
        <w:rPr>
          <w:rFonts w:hint="eastAsia" w:ascii="宋体" w:hAnsi="宋体"/>
          <w:color w:val="000000"/>
          <w:szCs w:val="21"/>
        </w:rPr>
        <w:t>对不合格品，无条件返工。</w:t>
      </w:r>
    </w:p>
    <w:p w14:paraId="1EAE4AD9">
      <w:pPr>
        <w:spacing w:line="360" w:lineRule="exact"/>
        <w:ind w:firstLine="420" w:firstLineChars="200"/>
        <w:rPr>
          <w:rFonts w:hint="eastAsia" w:ascii="宋体" w:hAnsi="宋体"/>
          <w:szCs w:val="21"/>
        </w:rPr>
      </w:pPr>
      <w:r>
        <w:rPr>
          <w:rFonts w:ascii="宋体" w:hAnsi="宋体"/>
          <w:szCs w:val="21"/>
        </w:rPr>
        <w:t>8.3.3</w:t>
      </w:r>
      <w:r>
        <w:rPr>
          <w:rFonts w:hint="eastAsia" w:ascii="宋体" w:hAnsi="宋体"/>
          <w:szCs w:val="21"/>
        </w:rPr>
        <w:t>乙方要做到对甲方的生产的产品、图纸、专有技术做好保密工作，不得涉露给第三方。</w:t>
      </w:r>
    </w:p>
    <w:p w14:paraId="3842B5AD">
      <w:pPr>
        <w:spacing w:line="360" w:lineRule="exact"/>
        <w:ind w:firstLine="420" w:firstLineChars="200"/>
        <w:rPr>
          <w:rFonts w:hint="eastAsia" w:ascii="宋体" w:hAnsi="宋体"/>
          <w:szCs w:val="21"/>
        </w:rPr>
      </w:pPr>
      <w:r>
        <w:rPr>
          <w:rFonts w:ascii="宋体" w:hAnsi="宋体"/>
          <w:szCs w:val="21"/>
        </w:rPr>
        <w:t>8.4</w:t>
      </w:r>
      <w:r>
        <w:rPr>
          <w:rFonts w:hint="eastAsia" w:ascii="宋体" w:hAnsi="宋体"/>
          <w:szCs w:val="21"/>
        </w:rPr>
        <w:t>乙方权利</w:t>
      </w:r>
    </w:p>
    <w:p w14:paraId="4A09F062">
      <w:pPr>
        <w:spacing w:line="360" w:lineRule="exact"/>
        <w:ind w:firstLine="420" w:firstLineChars="200"/>
        <w:rPr>
          <w:rFonts w:hint="eastAsia" w:ascii="宋体" w:hAnsi="宋体"/>
          <w:szCs w:val="21"/>
        </w:rPr>
      </w:pPr>
      <w:r>
        <w:rPr>
          <w:rFonts w:ascii="宋体" w:hAnsi="宋体"/>
          <w:szCs w:val="21"/>
        </w:rPr>
        <w:t>8.4.1</w:t>
      </w:r>
      <w:r>
        <w:rPr>
          <w:rFonts w:hint="eastAsia" w:ascii="宋体" w:hAnsi="宋体"/>
          <w:szCs w:val="21"/>
        </w:rPr>
        <w:t>要求甲方提供相应的技术支持，及时解决加工生产中的问题。</w:t>
      </w:r>
    </w:p>
    <w:p w14:paraId="6B9A91C5">
      <w:pPr>
        <w:spacing w:line="360" w:lineRule="exact"/>
        <w:ind w:firstLine="420" w:firstLineChars="200"/>
        <w:rPr>
          <w:rFonts w:hint="eastAsia" w:ascii="宋体" w:hAnsi="宋体"/>
          <w:szCs w:val="21"/>
        </w:rPr>
      </w:pPr>
      <w:r>
        <w:rPr>
          <w:rFonts w:ascii="宋体" w:hAnsi="宋体"/>
          <w:szCs w:val="21"/>
        </w:rPr>
        <w:t>8.4.2</w:t>
      </w:r>
      <w:r>
        <w:rPr>
          <w:rFonts w:hint="eastAsia" w:ascii="宋体" w:hAnsi="宋体"/>
          <w:szCs w:val="21"/>
        </w:rPr>
        <w:t>要求对新产品提供相应的作业指导与质量认可标准。</w:t>
      </w:r>
    </w:p>
    <w:p w14:paraId="644338FC">
      <w:pPr>
        <w:spacing w:line="360" w:lineRule="exact"/>
        <w:rPr>
          <w:rFonts w:hint="eastAsia" w:ascii="宋体" w:hAnsi="宋体"/>
          <w:b/>
          <w:szCs w:val="21"/>
        </w:rPr>
      </w:pPr>
      <w:r>
        <w:rPr>
          <w:rFonts w:hint="eastAsia" w:ascii="宋体" w:hAnsi="宋体"/>
          <w:b/>
          <w:szCs w:val="21"/>
        </w:rPr>
        <w:t>第九条：质量监督要求</w:t>
      </w:r>
    </w:p>
    <w:p w14:paraId="25106391">
      <w:pPr>
        <w:spacing w:line="360" w:lineRule="exact"/>
        <w:ind w:firstLine="420" w:firstLineChars="200"/>
        <w:rPr>
          <w:rFonts w:hint="eastAsia" w:ascii="宋体" w:hAnsi="宋体"/>
          <w:szCs w:val="21"/>
        </w:rPr>
      </w:pPr>
      <w:r>
        <w:rPr>
          <w:rFonts w:ascii="宋体" w:hAnsi="宋体"/>
          <w:szCs w:val="21"/>
        </w:rPr>
        <w:t>9.1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295A1269">
      <w:pPr>
        <w:spacing w:line="360" w:lineRule="exact"/>
        <w:ind w:firstLine="420" w:firstLineChars="200"/>
        <w:rPr>
          <w:rFonts w:hint="eastAsia" w:ascii="宋体" w:hAnsi="宋体"/>
          <w:szCs w:val="21"/>
        </w:rPr>
      </w:pPr>
      <w:r>
        <w:rPr>
          <w:rFonts w:ascii="宋体" w:hAnsi="宋体"/>
          <w:szCs w:val="21"/>
        </w:rPr>
        <w:t>9.2</w:t>
      </w:r>
      <w:r>
        <w:rPr>
          <w:rFonts w:hint="eastAsia" w:ascii="宋体" w:hAnsi="宋体"/>
          <w:szCs w:val="21"/>
        </w:rPr>
        <w:t>抽样原则</w:t>
      </w:r>
    </w:p>
    <w:p w14:paraId="029969F9">
      <w:pPr>
        <w:spacing w:line="360" w:lineRule="exact"/>
        <w:ind w:firstLine="420" w:firstLineChars="200"/>
        <w:rPr>
          <w:rFonts w:hint="eastAsia" w:ascii="宋体" w:hAnsi="宋体"/>
          <w:szCs w:val="21"/>
        </w:rPr>
      </w:pPr>
      <w:r>
        <w:rPr>
          <w:rFonts w:ascii="宋体" w:hAnsi="宋体"/>
          <w:szCs w:val="21"/>
        </w:rPr>
        <w:t>9.2.1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61211EB2">
      <w:pPr>
        <w:spacing w:line="360" w:lineRule="exact"/>
        <w:ind w:firstLine="420" w:firstLineChars="200"/>
        <w:rPr>
          <w:rFonts w:hint="eastAsia" w:ascii="宋体" w:hAnsi="宋体"/>
          <w:szCs w:val="21"/>
        </w:rPr>
      </w:pPr>
      <w:r>
        <w:rPr>
          <w:rFonts w:ascii="宋体" w:hAnsi="宋体"/>
          <w:szCs w:val="21"/>
        </w:rPr>
        <w:t>9.3</w:t>
      </w:r>
      <w:r>
        <w:rPr>
          <w:rFonts w:hint="eastAsia" w:ascii="宋体" w:hAnsi="宋体"/>
          <w:szCs w:val="21"/>
        </w:rPr>
        <w:t>动态规则</w:t>
      </w:r>
    </w:p>
    <w:p w14:paraId="5BA0E25D">
      <w:pPr>
        <w:spacing w:line="360" w:lineRule="exact"/>
        <w:ind w:firstLine="420" w:firstLineChars="200"/>
        <w:rPr>
          <w:rFonts w:hint="eastAsia" w:ascii="宋体" w:hAnsi="宋体"/>
          <w:szCs w:val="21"/>
        </w:rPr>
      </w:pPr>
      <w:r>
        <w:rPr>
          <w:rFonts w:ascii="宋体" w:hAnsi="宋体"/>
          <w:szCs w:val="21"/>
        </w:rPr>
        <w:t>9.3.1</w:t>
      </w:r>
      <w:r>
        <w:rPr>
          <w:rFonts w:hint="eastAsia" w:ascii="宋体" w:hAnsi="宋体"/>
          <w:szCs w:val="21"/>
        </w:rPr>
        <w:t>根据产品质量稳定情况，结合乙方制造过程能力，执行抽样策略的动态管理。</w:t>
      </w:r>
    </w:p>
    <w:p w14:paraId="28C875B2">
      <w:pPr>
        <w:spacing w:line="360" w:lineRule="exact"/>
        <w:ind w:firstLine="420" w:firstLineChars="200"/>
        <w:rPr>
          <w:rFonts w:hint="eastAsia" w:ascii="宋体" w:hAnsi="宋体"/>
          <w:szCs w:val="21"/>
        </w:rPr>
      </w:pPr>
      <w:r>
        <w:rPr>
          <w:rFonts w:ascii="宋体" w:hAnsi="宋体"/>
          <w:szCs w:val="21"/>
        </w:rPr>
        <w:t>9.3.1.1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26BA6C99">
      <w:pPr>
        <w:spacing w:line="360" w:lineRule="exact"/>
        <w:ind w:firstLine="420" w:firstLineChars="200"/>
        <w:rPr>
          <w:rFonts w:hint="eastAsia" w:ascii="宋体" w:hAnsi="宋体"/>
          <w:szCs w:val="21"/>
        </w:rPr>
      </w:pPr>
      <w:r>
        <w:rPr>
          <w:rFonts w:ascii="宋体" w:hAnsi="宋体"/>
          <w:szCs w:val="21"/>
        </w:rPr>
        <w:t>9.3.1.2</w:t>
      </w:r>
      <w:r>
        <w:rPr>
          <w:rFonts w:hint="eastAsia" w:ascii="宋体" w:hAnsi="宋体"/>
          <w:szCs w:val="21"/>
        </w:rPr>
        <w:t>加严转正常：不合格问题已纠正并已得到验证，加严检验连续五次检验合格，可转为正常检验。</w:t>
      </w:r>
    </w:p>
    <w:p w14:paraId="48F1B95B">
      <w:pPr>
        <w:spacing w:line="360" w:lineRule="exact"/>
        <w:ind w:firstLine="420" w:firstLineChars="200"/>
        <w:rPr>
          <w:rFonts w:hint="eastAsia" w:ascii="宋体" w:hAnsi="宋体"/>
          <w:szCs w:val="21"/>
        </w:rPr>
      </w:pPr>
      <w:r>
        <w:rPr>
          <w:rFonts w:ascii="宋体" w:hAnsi="宋体"/>
          <w:szCs w:val="21"/>
        </w:rPr>
        <w:t>9.4</w:t>
      </w:r>
      <w:r>
        <w:rPr>
          <w:rFonts w:hint="eastAsia" w:ascii="宋体" w:hAnsi="宋体"/>
          <w:szCs w:val="21"/>
        </w:rPr>
        <w:t>抽样与取样</w:t>
      </w:r>
    </w:p>
    <w:p w14:paraId="20E68627">
      <w:pPr>
        <w:spacing w:line="360" w:lineRule="exact"/>
        <w:ind w:firstLine="420" w:firstLineChars="200"/>
        <w:rPr>
          <w:rFonts w:hint="eastAsia" w:ascii="宋体" w:hAnsi="宋体"/>
          <w:szCs w:val="21"/>
        </w:rPr>
      </w:pPr>
      <w:r>
        <w:rPr>
          <w:rFonts w:ascii="宋体" w:hAnsi="宋体"/>
          <w:szCs w:val="21"/>
        </w:rPr>
        <w:t>9.4.1</w:t>
      </w:r>
      <w:r>
        <w:rPr>
          <w:rFonts w:hint="eastAsia" w:ascii="宋体" w:hAnsi="宋体"/>
          <w:szCs w:val="21"/>
        </w:rPr>
        <w:t>抽样方法：检验样本由检验人员按比例抽样，采取随机抽样与连续抽样方式相结合的抽样方式，避免抽样僵化。</w:t>
      </w:r>
    </w:p>
    <w:p w14:paraId="7C157377">
      <w:pPr>
        <w:spacing w:line="360" w:lineRule="exact"/>
        <w:ind w:firstLine="420" w:firstLineChars="200"/>
        <w:rPr>
          <w:rFonts w:hint="eastAsia" w:ascii="宋体" w:hAnsi="宋体"/>
          <w:szCs w:val="21"/>
        </w:rPr>
      </w:pPr>
      <w:r>
        <w:rPr>
          <w:rFonts w:ascii="宋体" w:hAnsi="宋体"/>
          <w:szCs w:val="21"/>
        </w:rPr>
        <w:t>9.4.2</w:t>
      </w:r>
      <w:r>
        <w:rPr>
          <w:rFonts w:hint="eastAsia" w:ascii="宋体" w:hAnsi="宋体"/>
          <w:szCs w:val="21"/>
        </w:rPr>
        <w:t>根据现场检验项目所属类别，按表中抽样数量执行，正常检验均采用一次抽样方案，抽取的样本容量n见表1。</w:t>
      </w:r>
    </w:p>
    <w:p w14:paraId="377A57A5">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15"/>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25BF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1B2ADEC5">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31F4A292">
            <w:pPr>
              <w:jc w:val="center"/>
              <w:rPr>
                <w:rFonts w:ascii="宋体" w:hAnsi="宋体" w:cs="宋体"/>
                <w:szCs w:val="21"/>
              </w:rPr>
            </w:pPr>
            <w:r>
              <w:rPr>
                <w:rFonts w:hint="eastAsia" w:ascii="宋体" w:hAnsi="宋体" w:cs="宋体"/>
                <w:szCs w:val="21"/>
              </w:rPr>
              <w:t>当期数量</w:t>
            </w:r>
          </w:p>
          <w:p w14:paraId="26D77052">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17E88E99">
            <w:pPr>
              <w:jc w:val="center"/>
              <w:rPr>
                <w:rFonts w:ascii="宋体" w:hAnsi="宋体" w:cs="宋体"/>
                <w:szCs w:val="21"/>
              </w:rPr>
            </w:pPr>
            <w:r>
              <w:rPr>
                <w:rFonts w:hint="eastAsia" w:ascii="宋体" w:hAnsi="宋体" w:cs="宋体"/>
                <w:szCs w:val="21"/>
              </w:rPr>
              <w:t>正常检验</w:t>
            </w:r>
          </w:p>
          <w:p w14:paraId="6DDE6861">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3C7E8F0D">
            <w:pPr>
              <w:jc w:val="center"/>
              <w:rPr>
                <w:rFonts w:ascii="宋体" w:hAnsi="宋体" w:cs="宋体"/>
                <w:szCs w:val="21"/>
              </w:rPr>
            </w:pPr>
            <w:r>
              <w:rPr>
                <w:rFonts w:hint="eastAsia" w:ascii="宋体" w:hAnsi="宋体" w:cs="宋体"/>
                <w:szCs w:val="21"/>
              </w:rPr>
              <w:t>加严检验</w:t>
            </w:r>
          </w:p>
          <w:p w14:paraId="5F3B0015">
            <w:pPr>
              <w:jc w:val="center"/>
              <w:rPr>
                <w:rFonts w:ascii="宋体" w:hAnsi="宋体" w:cs="宋体"/>
                <w:szCs w:val="21"/>
              </w:rPr>
            </w:pPr>
            <w:r>
              <w:rPr>
                <w:rFonts w:hint="eastAsia" w:ascii="宋体" w:hAnsi="宋体" w:cs="宋体"/>
                <w:szCs w:val="21"/>
              </w:rPr>
              <w:t>抽样数量</w:t>
            </w:r>
          </w:p>
        </w:tc>
      </w:tr>
      <w:tr w14:paraId="0755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46BD2F4F">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54B846C8">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354C8DF2">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595698D4">
            <w:pPr>
              <w:spacing w:line="460" w:lineRule="exact"/>
              <w:jc w:val="center"/>
              <w:rPr>
                <w:rFonts w:ascii="宋体" w:hAnsi="宋体" w:cs="宋体"/>
                <w:szCs w:val="21"/>
              </w:rPr>
            </w:pPr>
            <w:r>
              <w:rPr>
                <w:rFonts w:hint="eastAsia" w:ascii="宋体" w:hAnsi="宋体" w:cs="宋体"/>
                <w:szCs w:val="21"/>
              </w:rPr>
              <w:t>10</w:t>
            </w:r>
          </w:p>
        </w:tc>
      </w:tr>
      <w:tr w14:paraId="32A5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687A40C5">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0F342AE9">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29FCD4C8">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50CC7BCD">
            <w:pPr>
              <w:spacing w:line="460" w:lineRule="exact"/>
              <w:jc w:val="center"/>
              <w:rPr>
                <w:rFonts w:ascii="宋体" w:hAnsi="宋体" w:cs="宋体"/>
                <w:szCs w:val="21"/>
              </w:rPr>
            </w:pPr>
            <w:r>
              <w:rPr>
                <w:rFonts w:hint="eastAsia" w:ascii="宋体" w:hAnsi="宋体" w:cs="宋体"/>
                <w:szCs w:val="21"/>
              </w:rPr>
              <w:t>20</w:t>
            </w:r>
          </w:p>
        </w:tc>
      </w:tr>
      <w:tr w14:paraId="71B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5CA72E1A">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5B84249B">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16DF0FDF">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0CFC69BD">
            <w:pPr>
              <w:spacing w:line="460" w:lineRule="exact"/>
              <w:jc w:val="center"/>
              <w:rPr>
                <w:rFonts w:ascii="宋体" w:hAnsi="宋体" w:cs="宋体"/>
                <w:szCs w:val="21"/>
              </w:rPr>
            </w:pPr>
            <w:r>
              <w:rPr>
                <w:rFonts w:hint="eastAsia" w:ascii="宋体" w:hAnsi="宋体" w:cs="宋体"/>
                <w:szCs w:val="21"/>
              </w:rPr>
              <w:t>30</w:t>
            </w:r>
          </w:p>
        </w:tc>
      </w:tr>
    </w:tbl>
    <w:p w14:paraId="550FD531">
      <w:pPr>
        <w:spacing w:line="360" w:lineRule="exact"/>
        <w:ind w:firstLine="420" w:firstLineChars="200"/>
        <w:rPr>
          <w:rFonts w:ascii="宋体" w:hAnsi="宋体"/>
          <w:szCs w:val="21"/>
        </w:rPr>
      </w:pPr>
      <w:r>
        <w:rPr>
          <w:rFonts w:hint="eastAsia" w:ascii="宋体" w:hAnsi="宋体"/>
          <w:szCs w:val="21"/>
        </w:rPr>
        <w:t>备注：表中规定的抽样数量仅为抽样要求的最低标准，可根据现场检验资源增加抽样数量。</w:t>
      </w:r>
    </w:p>
    <w:p w14:paraId="689D67A7">
      <w:pPr>
        <w:spacing w:line="360" w:lineRule="exact"/>
        <w:rPr>
          <w:rFonts w:hint="eastAsia" w:ascii="宋体" w:hAnsi="宋体"/>
          <w:b/>
          <w:szCs w:val="21"/>
        </w:rPr>
      </w:pPr>
      <w:r>
        <w:rPr>
          <w:rFonts w:hint="eastAsia" w:ascii="宋体" w:hAnsi="宋体"/>
          <w:b/>
          <w:szCs w:val="21"/>
        </w:rPr>
        <w:t>第十条：验收标准</w:t>
      </w:r>
    </w:p>
    <w:p w14:paraId="7F54E9D4">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6A3C8BEB">
      <w:pPr>
        <w:spacing w:line="360" w:lineRule="exact"/>
        <w:rPr>
          <w:rFonts w:hint="eastAsia" w:ascii="宋体" w:hAnsi="宋体"/>
          <w:b/>
        </w:rPr>
      </w:pPr>
      <w:r>
        <w:rPr>
          <w:rFonts w:ascii="宋体" w:hAnsi="宋体"/>
          <w:b/>
        </w:rPr>
        <w:t>第</w:t>
      </w:r>
      <w:r>
        <w:rPr>
          <w:rFonts w:hint="eastAsia" w:ascii="宋体" w:hAnsi="宋体"/>
          <w:b/>
        </w:rPr>
        <w:t>十一</w:t>
      </w:r>
      <w:r>
        <w:rPr>
          <w:rFonts w:ascii="宋体" w:hAnsi="宋体"/>
          <w:b/>
        </w:rPr>
        <w:t>条：评审标准</w:t>
      </w:r>
      <w:r>
        <w:rPr>
          <w:rFonts w:hint="eastAsia" w:ascii="宋体" w:hAnsi="宋体"/>
          <w:b/>
        </w:rPr>
        <w:t>与违约追责</w:t>
      </w:r>
    </w:p>
    <w:p w14:paraId="25A47127">
      <w:pPr>
        <w:widowControl/>
        <w:kinsoku w:val="0"/>
        <w:autoSpaceDE w:val="0"/>
        <w:autoSpaceDN w:val="0"/>
        <w:adjustRightInd w:val="0"/>
        <w:snapToGrid w:val="0"/>
        <w:spacing w:before="82" w:line="229" w:lineRule="exact"/>
        <w:ind w:firstLine="412" w:firstLineChars="200"/>
        <w:jc w:val="left"/>
        <w:textAlignment w:val="baseline"/>
        <w:rPr>
          <w:rFonts w:hint="eastAsia" w:ascii="宋体" w:hAnsi="宋体" w:eastAsia="宋体" w:cs="微软雅黑"/>
          <w:b/>
          <w:i/>
          <w:iCs/>
          <w:snapToGrid w:val="0"/>
          <w:color w:val="FF0000"/>
          <w:kern w:val="0"/>
          <w:sz w:val="21"/>
          <w:szCs w:val="21"/>
          <w:highlight w:val="none"/>
          <w:lang w:val="en-US" w:eastAsia="zh-CN" w:bidi="ar-SA"/>
        </w:rPr>
      </w:pPr>
      <w:r>
        <w:rPr>
          <w:rFonts w:ascii="宋体" w:hAnsi="宋体" w:eastAsia="宋体" w:cs="微软雅黑"/>
          <w:snapToGrid w:val="0"/>
          <w:color w:val="000000"/>
          <w:spacing w:val="-2"/>
          <w:kern w:val="0"/>
          <w:sz w:val="21"/>
          <w:szCs w:val="21"/>
          <w:lang w:val="en-US" w:eastAsia="zh-CN" w:bidi="ar-SA"/>
        </w:rPr>
        <w:t>11.1对于存在的质量问题，</w:t>
      </w:r>
      <w:r>
        <w:rPr>
          <w:rFonts w:hint="eastAsia" w:ascii="宋体" w:hAnsi="宋体" w:eastAsia="宋体" w:cs="微软雅黑"/>
          <w:snapToGrid w:val="0"/>
          <w:color w:val="000000"/>
          <w:spacing w:val="-2"/>
          <w:kern w:val="0"/>
          <w:sz w:val="21"/>
          <w:szCs w:val="21"/>
          <w:lang w:val="en-US" w:eastAsia="zh-CN" w:bidi="ar-SA"/>
        </w:rPr>
        <w:t>甲方有权利依据下列标准进行违约追责。</w:t>
      </w:r>
    </w:p>
    <w:p w14:paraId="17770D6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 进货检验</w:t>
      </w:r>
    </w:p>
    <w:p w14:paraId="08FBC60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.2.1 发现不合格，并根据问题质量特性严重等级对供方实施追责，追责分为两种方式（按照该批次货款金额比例支付违约金或一次性追责），实际实施选用追责金额高的方式，标准如下：</w:t>
      </w:r>
    </w:p>
    <w:p w14:paraId="7CD3F0AF">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Y级(一般级)-不影响零部件的适用性，影响产品竞争性的质量特性:</w:t>
      </w:r>
    </w:p>
    <w:p w14:paraId="3247801E">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①当批次结算价格的20%支付违约金;</w:t>
      </w:r>
    </w:p>
    <w:p w14:paraId="2938B9A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 5000元/批次;</w:t>
      </w:r>
    </w:p>
    <w:p w14:paraId="7DA42753">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Z级(重要级)-直接影响产品的适用性，易造成故障的质量特性:</w:t>
      </w:r>
    </w:p>
    <w:p w14:paraId="627D9DCC">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①当批次结算价格的30%支付违约金;</w:t>
      </w:r>
    </w:p>
    <w:p w14:paraId="016F6E7D">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②考核5万元/批次;</w:t>
      </w:r>
    </w:p>
    <w:p w14:paraId="11790AC9">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G级(关键级)-直接影响产品的功能性，易造成恶行故障的质量特性:</w:t>
      </w:r>
    </w:p>
    <w:p w14:paraId="701A8A1C">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①当批次结算价格的50%支付违约金;</w:t>
      </w:r>
    </w:p>
    <w:p w14:paraId="1AEBA404">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②考核10万元/批次;</w:t>
      </w:r>
    </w:p>
    <w:p w14:paraId="7715B6A1">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S级(安全法规级)-威胁人身安全，违反法规的质量特性:</w:t>
      </w:r>
    </w:p>
    <w:p w14:paraId="57798B4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①当批次结算价格的100%支付违约金;</w:t>
      </w:r>
    </w:p>
    <w:p w14:paraId="64C384A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②考核20万元/批次。</w:t>
      </w:r>
    </w:p>
    <w:p w14:paraId="465689DF">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.2.2 </w:t>
      </w:r>
      <w:r>
        <w:rPr>
          <w:rFonts w:ascii="宋体" w:hAnsi="宋体" w:eastAsia="宋体" w:cs="Times New Roman"/>
          <w:szCs w:val="21"/>
        </w:rPr>
        <w:t>以半年为周期，同一供方同一产品重复出现三次不合格问题的，S/</w:t>
      </w:r>
      <w:r>
        <w:rPr>
          <w:rFonts w:hint="eastAsia" w:ascii="宋体" w:hAnsi="宋体" w:eastAsia="宋体" w:cs="Times New Roman"/>
          <w:szCs w:val="21"/>
        </w:rPr>
        <w:t>G</w:t>
      </w:r>
      <w:r>
        <w:rPr>
          <w:rFonts w:ascii="宋体" w:hAnsi="宋体" w:eastAsia="宋体" w:cs="Times New Roman"/>
          <w:szCs w:val="21"/>
        </w:rPr>
        <w:t>类产品质量特性问题将供方拉入“黑名单”，其他质量特性问题实施“负面供应商挂牌”</w:t>
      </w:r>
      <w:r>
        <w:rPr>
          <w:rFonts w:hint="eastAsia" w:ascii="宋体" w:hAnsi="宋体" w:eastAsia="宋体" w:cs="Times New Roman"/>
          <w:szCs w:val="21"/>
        </w:rPr>
        <w:t>。</w:t>
      </w:r>
    </w:p>
    <w:p w14:paraId="09A7370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.2.3 型式试验抽检发现存在欺骗行为造成产品不合格的，取消供方的供应商资格。</w:t>
      </w:r>
    </w:p>
    <w:p w14:paraId="10C09797">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.2.4 </w:t>
      </w:r>
      <w:r>
        <w:rPr>
          <w:rFonts w:ascii="宋体" w:hAnsi="宋体" w:eastAsia="宋体" w:cs="Times New Roman"/>
          <w:szCs w:val="21"/>
        </w:rPr>
        <w:t>样试件发现不合格（装配尺寸、关键加工面、性能、外观、标识等），原则上追责供方3000元/批次；</w:t>
      </w:r>
    </w:p>
    <w:p w14:paraId="6ABA323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.2.5 自检报告抽检样件单独做标识，自检报告内容与重汽对该样件进货检验抽检（装配尺寸、关键加工面、性能、外观、标识等）不符，判定供方自检报告造假，该批次判定为不合格，予以拒收，原则上追究供方违约责任不低于10万元。若供方规模较小，无法承担此违约金，直接将供方拉入“黑名单”；若供方规模较大，业务往来较多，一事一议。</w:t>
      </w:r>
    </w:p>
    <w:p w14:paraId="56072D5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.2.6 判为不合格后，未按要求对产品进行整改即重新供货，一经发现实施“负面供应商摘挂牌”.</w:t>
      </w:r>
    </w:p>
    <w:p w14:paraId="018233A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.2.7 批量质量问题和问题项重复发生在原有考核基础上加倍考核，特殊情况上不封顶。</w:t>
      </w:r>
    </w:p>
    <w:p w14:paraId="3226904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 零公里过程</w:t>
      </w:r>
    </w:p>
    <w:p w14:paraId="2945A64B">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.3.1 因不合格造成停线的（损失额=工时单价 (90元/小时)×工序影响工时×受影响工序总人数；因产品不合格造成返修、返工的，按照发生的损失额实施考核。考核金额=损失工时×工时单价(270 元/小时）＋材料损耗费(包括相关工具损失、材料损耗等)＋相关零(部)件损失费(包括连带报废)）。</w:t>
      </w:r>
    </w:p>
    <w:p w14:paraId="7D3DB83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 售后过程</w:t>
      </w:r>
    </w:p>
    <w:p w14:paraId="7E70FD6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.4.1 在售后过程中发生产品不合格时，按照《中国重汽汽车产品保修服务费用结算标准》对供方进行质量索赔追偿。对于质量责任事故，按照索赔金额的50%追责品牌损失费；对于零部件批量质量问题，按照索赔金额的30%追责品牌损失费。</w:t>
      </w:r>
    </w:p>
    <w:p w14:paraId="4356FA3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.4.2 供方还应承担因质量问题造成的退车、用户提出的如误工、罚款等赔偿费用。</w:t>
      </w:r>
    </w:p>
    <w:p w14:paraId="6D64B20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.4.3 发生批量质量问题、重大质量责任问题、质量责任事故的，可采取对供方实施负面供应商挂牌，产品实施停用，纳入“黑名单”管理，取消合格供方资格等措施。</w:t>
      </w:r>
    </w:p>
    <w:p w14:paraId="1750E181">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 供方行为</w:t>
      </w:r>
    </w:p>
    <w:p w14:paraId="115AE82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.5.1 对重大质量问题有意隐瞒不报，造成较大影响时，对供方按照10万元实施追责；对一般批量质量问题有意隐瞒不报，对正常生产造成一定影响的，对供方按照1万元实施追责。</w:t>
      </w:r>
    </w:p>
    <w:p w14:paraId="630383B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.5.2 对无正当理由未按要求提供“4M1E报告”、公司相关变更信息等，给产品带来质量隐患或对正常生产造成影响的，视影响程度、损失大小，对供方按照1万元-5万元实施追责，情节较严重或年周期内重复发生的，有权降低供货比例、暂停供货，直至取消合格供方资格。</w:t>
      </w:r>
    </w:p>
    <w:p w14:paraId="6DBCD2D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.5.3 对于供方未按要求更改工艺或技术图纸的，或供方发生符合PPAP中规定的应通知变更而未及时通知的，按照该批货物价值(含税)的10%实施追责（单次追责未达到2000元时，按照2000元实施追责），对造成严重后果的，可予以加倍追责或取消其供货资格；</w:t>
      </w:r>
    </w:p>
    <w:p w14:paraId="67378E1B">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.5.4 对于要求提交的资料或信息，如供方提供与事实情况不符，对供方按照1万元-5万元实施追责，情节严重的，有权取消供方供货资格。如果违约金不足以弥补损失，有权要求供方赔偿全部直接损失。</w:t>
      </w:r>
    </w:p>
    <w:p w14:paraId="77A82F53">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.5.5 对供货零件的尺寸类、性能类要求，供方应制定检验规范并按要求或国家、行业标准要求进行周期性检测控制，未按要求执行的，对供方按照1万元-5万元实施追责。如性能类项目未按要求执行周期性检验，经查实且发现性能不符合要求的，对供方按照5万元-10万元实施追责；</w:t>
      </w:r>
    </w:p>
    <w:p w14:paraId="18785401">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.5.6 若供方发生返回旧件再次进入售后服务市场的，将对供方做出不良记录。如出现一次不良记录，将对供方按发现当月其所供货值(含税)的10％进行追责，年度内累计出现二次的，在对供方按其供货值（含税）10%扣款的基础上，调减供方供货份额；年度内累计出现三次以上不良记录（含三次）的，除对供方按其供货值（含税）10%扣款。（单次追责金额未达到5000元时，按照5000元实施追责）。</w:t>
      </w:r>
    </w:p>
    <w:p w14:paraId="5B265C7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.5.7 供方在市场上销售的配件不得使用重汽的商标、企业名称等侵犯重汽利益和品牌形象的行为，否则一经发现，视对重汽造成的损害程度大小，以应付货款承担5-100万元违约金。</w:t>
      </w:r>
    </w:p>
    <w:p w14:paraId="089F632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.5.8 </w:t>
      </w:r>
      <w:r>
        <w:rPr>
          <w:rFonts w:ascii="宋体" w:hAnsi="宋体" w:eastAsia="宋体" w:cs="Times New Roman"/>
          <w:szCs w:val="21"/>
        </w:rPr>
        <w:t>若供方发生以下变更，未提交变更申请或未经批准擅自变更的情况，对供方按照5万元实施追责；视严重程度，可采取对供方实施负面供应商挂牌；</w:t>
      </w:r>
    </w:p>
    <w:p w14:paraId="73D7F57B">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变更包括：设计、规范、材料更改；使用代用材料或进行设计偏离等事项；启用因质量问题停用的产品；生产工艺和关重设备变更；生产设备停用12个月以上后恢复生产；生产地变迁，或生产线重新布局；工装、模具、设备大修或重新装备</w:t>
      </w:r>
      <w:r>
        <w:rPr>
          <w:rFonts w:hint="eastAsia" w:ascii="宋体" w:hAnsi="宋体" w:eastAsia="宋体" w:cs="Times New Roman"/>
          <w:szCs w:val="21"/>
        </w:rPr>
        <w:t>。</w:t>
      </w:r>
    </w:p>
    <w:p w14:paraId="0D8AD8D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 废品处理</w:t>
      </w:r>
    </w:p>
    <w:p w14:paraId="05137A0C">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.6.1 因毛坯等原材料供方原因造成工序外协产品报废，产品不再退还供方，依照废旧物资处理流程处理实物，同时按照采购价格及外协工时损失对供方实施追责。</w:t>
      </w:r>
    </w:p>
    <w:p w14:paraId="358E7B1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 态度/沟通</w:t>
      </w:r>
    </w:p>
    <w:p w14:paraId="4176DF3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.7.1 对发生的质量问题及审核发现问题未按时反馈、未制定整改措施或制定了整改措施但未实施的，首次发生的追责供方1000-5000元，一年内重复发生加倍追责。</w:t>
      </w:r>
    </w:p>
    <w:p w14:paraId="3C5F711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.7.2 无正当理由未按要求及时提供相关有效证书、报告、信息的，首次发生的追责2000元，一年内重复发生加倍追责。</w:t>
      </w:r>
    </w:p>
    <w:p w14:paraId="112A2D0B">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.7.3 当出现认证证书失效、被暂停及变更时，供方未按要求未书面告知的，追责供方1万元-5万元，如果追责金额不足以弥补损失，按照造成的全部直接损失实施追责。</w:t>
      </w:r>
    </w:p>
    <w:p w14:paraId="2CE5748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7.4供方所供应产品在进货检验、生产过程、整车售后发生的质量问题开展整改对接会、约谈等活动，对供方参会人员职位、资格等提出具体要求时，供方应积极配合，对于无故不参与或参会人员身份、职位等不符的每次追责1000-5000元。</w:t>
      </w:r>
    </w:p>
    <w:p w14:paraId="4EEB812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.8 其余追责情况，按照甲方要求执行。</w:t>
      </w:r>
    </w:p>
    <w:p w14:paraId="43440EF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 xml:space="preserve">11.8 </w:t>
      </w:r>
      <w:r>
        <w:rPr>
          <w:rFonts w:hint="eastAsia" w:ascii="宋体" w:hAnsi="宋体" w:eastAsia="宋体" w:cs="Times New Roman"/>
          <w:szCs w:val="21"/>
        </w:rPr>
        <w:t>其余追责情况，按照乙方知晓并认可的《配套产品质量管理》办法要求执行。</w:t>
      </w:r>
    </w:p>
    <w:p w14:paraId="174F1492">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9</w:t>
      </w:r>
      <w:r>
        <w:rPr>
          <w:rFonts w:ascii="宋体" w:hAnsi="宋体" w:eastAsia="宋体" w:cs="Times New Roman"/>
          <w:szCs w:val="21"/>
        </w:rPr>
        <w:t>上述</w:t>
      </w:r>
      <w:r>
        <w:rPr>
          <w:rFonts w:hint="eastAsia" w:ascii="宋体" w:hAnsi="宋体" w:eastAsia="宋体" w:cs="Times New Roman"/>
          <w:szCs w:val="21"/>
        </w:rPr>
        <w:t>评审标准</w:t>
      </w:r>
      <w:r>
        <w:rPr>
          <w:rFonts w:ascii="宋体" w:hAnsi="宋体" w:eastAsia="宋体" w:cs="Times New Roman"/>
          <w:szCs w:val="21"/>
        </w:rPr>
        <w:t>最终解释权归甲方所有。</w:t>
      </w:r>
    </w:p>
    <w:p w14:paraId="74A3B314">
      <w:pPr>
        <w:spacing w:line="580" w:lineRule="exact"/>
        <w:jc w:val="both"/>
        <w:rPr>
          <w:rFonts w:hint="eastAsia" w:ascii="宋体" w:hAnsi="宋体" w:eastAsia="宋体" w:cs="宋体"/>
          <w:b/>
          <w:kern w:val="0"/>
          <w:sz w:val="24"/>
          <w:szCs w:val="24"/>
          <w:lang w:val="en-US" w:eastAsia="zh-CN" w:bidi="ar"/>
        </w:rPr>
      </w:pPr>
    </w:p>
    <w:p w14:paraId="73CA606C">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48" w:name="_Toc11763"/>
      <w:r>
        <w:rPr>
          <w:rFonts w:hint="eastAsia"/>
          <w:lang w:val="en-US" w:eastAsia="zh-CN"/>
        </w:rPr>
        <w:t>附件10 重汽E采通非生产供应商注册操作手册</w:t>
      </w:r>
      <w:bookmarkEnd w:id="48"/>
    </w:p>
    <w:p w14:paraId="25AAEB1E">
      <w:pPr>
        <w:pStyle w:val="9"/>
        <w:rPr>
          <w:rFonts w:hint="eastAsia" w:eastAsia="宋体"/>
          <w:lang w:val="en-US" w:eastAsia="zh-CN"/>
        </w:rPr>
      </w:pPr>
    </w:p>
    <w:p w14:paraId="0E16ECD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C49AB9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55EFB1A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F45CE42">
      <w:pPr>
        <w:snapToGrid w:val="0"/>
        <w:spacing w:line="312" w:lineRule="auto"/>
      </w:pPr>
      <w: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0"/>
                    <a:stretch>
                      <a:fillRect/>
                    </a:stretch>
                  </pic:blipFill>
                  <pic:spPr>
                    <a:xfrm>
                      <a:off x="0" y="0"/>
                      <a:ext cx="5760085" cy="2933065"/>
                    </a:xfrm>
                    <a:prstGeom prst="rect">
                      <a:avLst/>
                    </a:prstGeom>
                    <a:noFill/>
                    <a:ln>
                      <a:noFill/>
                    </a:ln>
                  </pic:spPr>
                </pic:pic>
              </a:graphicData>
            </a:graphic>
          </wp:inline>
        </w:drawing>
      </w:r>
    </w:p>
    <w:p w14:paraId="0939E8A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EECD1A5">
      <w:pPr>
        <w:snapToGrid w:val="0"/>
        <w:spacing w:line="312" w:lineRule="auto"/>
      </w:pPr>
      <w:r>
        <w:drawing>
          <wp:inline distT="0" distB="0" distL="114300" distR="114300">
            <wp:extent cx="5760085" cy="2766695"/>
            <wp:effectExtent l="0" t="0" r="12065" b="1460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1"/>
                    <a:stretch>
                      <a:fillRect/>
                    </a:stretch>
                  </pic:blipFill>
                  <pic:spPr>
                    <a:xfrm>
                      <a:off x="0" y="0"/>
                      <a:ext cx="5760085" cy="2766695"/>
                    </a:xfrm>
                    <a:prstGeom prst="rect">
                      <a:avLst/>
                    </a:prstGeom>
                    <a:noFill/>
                    <a:ln>
                      <a:noFill/>
                    </a:ln>
                  </pic:spPr>
                </pic:pic>
              </a:graphicData>
            </a:graphic>
          </wp:inline>
        </w:drawing>
      </w:r>
    </w:p>
    <w:p w14:paraId="54D71E0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0D8AA0AB">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2"/>
                    <a:stretch>
                      <a:fillRect/>
                    </a:stretch>
                  </pic:blipFill>
                  <pic:spPr>
                    <a:xfrm>
                      <a:off x="0" y="0"/>
                      <a:ext cx="5760085" cy="2869565"/>
                    </a:xfrm>
                    <a:prstGeom prst="rect">
                      <a:avLst/>
                    </a:prstGeom>
                    <a:noFill/>
                    <a:ln>
                      <a:noFill/>
                    </a:ln>
                  </pic:spPr>
                </pic:pic>
              </a:graphicData>
            </a:graphic>
          </wp:inline>
        </w:drawing>
      </w:r>
    </w:p>
    <w:p w14:paraId="1A16FDE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C376BF7">
      <w:pPr>
        <w:snapToGrid w:val="0"/>
        <w:spacing w:line="312" w:lineRule="auto"/>
      </w:pPr>
      <w:r>
        <w:drawing>
          <wp:inline distT="0" distB="0" distL="114300" distR="114300">
            <wp:extent cx="5760085" cy="2853055"/>
            <wp:effectExtent l="0" t="0" r="12065" b="4445"/>
            <wp:docPr id="15" name="图片 4" descr="descript"/>
            <wp:cNvGraphicFramePr/>
            <a:graphic xmlns:a="http://schemas.openxmlformats.org/drawingml/2006/main">
              <a:graphicData uri="http://schemas.openxmlformats.org/drawingml/2006/picture">
                <pic:pic xmlns:pic="http://schemas.openxmlformats.org/drawingml/2006/picture">
                  <pic:nvPicPr>
                    <pic:cNvPr id="15" name="图片 4" descr="descript"/>
                    <pic:cNvPicPr/>
                  </pic:nvPicPr>
                  <pic:blipFill>
                    <a:blip r:embed="rId13"/>
                    <a:stretch>
                      <a:fillRect/>
                    </a:stretch>
                  </pic:blipFill>
                  <pic:spPr>
                    <a:xfrm>
                      <a:off x="0" y="0"/>
                      <a:ext cx="5760085" cy="2853055"/>
                    </a:xfrm>
                    <a:prstGeom prst="rect">
                      <a:avLst/>
                    </a:prstGeom>
                    <a:noFill/>
                    <a:ln>
                      <a:noFill/>
                    </a:ln>
                  </pic:spPr>
                </pic:pic>
              </a:graphicData>
            </a:graphic>
          </wp:inline>
        </w:drawing>
      </w:r>
    </w:p>
    <w:p w14:paraId="0FCB373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EB2B077">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70D2500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5E8B3ED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6EE28B46">
      <w:pPr>
        <w:pStyle w:val="9"/>
        <w:rPr>
          <w:rFonts w:hint="default"/>
          <w:lang w:val="en-US" w:eastAsia="zh-CN"/>
        </w:rPr>
      </w:pPr>
    </w:p>
    <w:p w14:paraId="1AFFF245">
      <w:pPr>
        <w:snapToGrid/>
        <w:spacing w:before="0" w:after="0" w:line="240" w:lineRule="auto"/>
        <w:ind w:left="0" w:right="0" w:firstLine="0"/>
        <w:jc w:val="both"/>
      </w:pPr>
      <w:r>
        <w:drawing>
          <wp:inline distT="0" distB="0" distL="114300" distR="114300">
            <wp:extent cx="5760085" cy="2809875"/>
            <wp:effectExtent l="0" t="0" r="12065" b="9525"/>
            <wp:docPr id="17" name="图片 5" descr="descript"/>
            <wp:cNvGraphicFramePr/>
            <a:graphic xmlns:a="http://schemas.openxmlformats.org/drawingml/2006/main">
              <a:graphicData uri="http://schemas.openxmlformats.org/drawingml/2006/picture">
                <pic:pic xmlns:pic="http://schemas.openxmlformats.org/drawingml/2006/picture">
                  <pic:nvPicPr>
                    <pic:cNvPr id="17" name="图片 5" descr="descript"/>
                    <pic:cNvPicPr/>
                  </pic:nvPicPr>
                  <pic:blipFill>
                    <a:blip r:embed="rId14"/>
                    <a:stretch>
                      <a:fillRect/>
                    </a:stretch>
                  </pic:blipFill>
                  <pic:spPr>
                    <a:xfrm>
                      <a:off x="0" y="0"/>
                      <a:ext cx="5760085" cy="2809875"/>
                    </a:xfrm>
                    <a:prstGeom prst="rect">
                      <a:avLst/>
                    </a:prstGeom>
                    <a:noFill/>
                    <a:ln>
                      <a:noFill/>
                    </a:ln>
                  </pic:spPr>
                </pic:pic>
              </a:graphicData>
            </a:graphic>
          </wp:inline>
        </w:drawing>
      </w:r>
    </w:p>
    <w:p w14:paraId="495B440D">
      <w:pPr>
        <w:pStyle w:val="9"/>
      </w:pPr>
      <w:r>
        <w:drawing>
          <wp:inline distT="0" distB="0" distL="114300" distR="114300">
            <wp:extent cx="5760085" cy="2820035"/>
            <wp:effectExtent l="0" t="0" r="12065" b="18415"/>
            <wp:docPr id="9" name="图片 6" descr="descript"/>
            <wp:cNvGraphicFramePr/>
            <a:graphic xmlns:a="http://schemas.openxmlformats.org/drawingml/2006/main">
              <a:graphicData uri="http://schemas.openxmlformats.org/drawingml/2006/picture">
                <pic:pic xmlns:pic="http://schemas.openxmlformats.org/drawingml/2006/picture">
                  <pic:nvPicPr>
                    <pic:cNvPr id="9" name="图片 6" descr="descript"/>
                    <pic:cNvPicPr/>
                  </pic:nvPicPr>
                  <pic:blipFill>
                    <a:blip r:embed="rId15"/>
                    <a:stretch>
                      <a:fillRect/>
                    </a:stretch>
                  </pic:blipFill>
                  <pic:spPr>
                    <a:xfrm>
                      <a:off x="0" y="0"/>
                      <a:ext cx="5760085" cy="2820035"/>
                    </a:xfrm>
                    <a:prstGeom prst="rect">
                      <a:avLst/>
                    </a:prstGeom>
                    <a:noFill/>
                    <a:ln>
                      <a:noFill/>
                    </a:ln>
                  </pic:spPr>
                </pic:pic>
              </a:graphicData>
            </a:graphic>
          </wp:inline>
        </w:drawing>
      </w:r>
    </w:p>
    <w:p w14:paraId="3B8B3E28">
      <w:pPr>
        <w:pStyle w:val="9"/>
      </w:pPr>
    </w:p>
    <w:p w14:paraId="5971A173">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E6477B0">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7677B2B9">
      <w:pPr>
        <w:pStyle w:val="2"/>
        <w:bidi w:val="0"/>
        <w:rPr>
          <w:rFonts w:hint="eastAsia"/>
          <w:lang w:val="en-US" w:eastAsia="zh-CN"/>
        </w:rPr>
      </w:pPr>
      <w:bookmarkStart w:id="49" w:name="_Toc30499"/>
      <w:r>
        <w:rPr>
          <w:rFonts w:hint="eastAsia"/>
          <w:lang w:val="en-US" w:eastAsia="zh-CN"/>
        </w:rPr>
        <w:t>附件11重汽E采通系统供应商用户手册</w:t>
      </w:r>
      <w:bookmarkEnd w:id="49"/>
    </w:p>
    <w:p w14:paraId="20C5C484">
      <w:pPr>
        <w:snapToGrid/>
        <w:spacing w:before="0" w:after="0" w:line="360" w:lineRule="auto"/>
        <w:ind w:left="0" w:right="0" w:firstLine="0"/>
        <w:jc w:val="both"/>
        <w:rPr>
          <w:rStyle w:val="19"/>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9"/>
          <w:rFonts w:hint="eastAsia" w:ascii="宋体" w:hAnsi="宋体" w:eastAsia="宋体" w:cs="宋体"/>
          <w:sz w:val="24"/>
          <w:szCs w:val="24"/>
        </w:rPr>
        <w:fldChar w:fldCharType="begin"/>
      </w:r>
      <w:r>
        <w:rPr>
          <w:rStyle w:val="1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rPr>
        <w:fldChar w:fldCharType="separate"/>
      </w:r>
      <w:r>
        <w:rPr>
          <w:rStyle w:val="19"/>
          <w:rFonts w:hint="eastAsia" w:ascii="宋体" w:hAnsi="宋体" w:eastAsia="宋体" w:cs="宋体"/>
          <w:sz w:val="24"/>
          <w:szCs w:val="24"/>
        </w:rPr>
        <w:t>http://ecaitong.sinotruk.com:8012/</w:t>
      </w:r>
      <w:r>
        <w:rPr>
          <w:rStyle w:val="19"/>
          <w:rFonts w:hint="eastAsia" w:ascii="宋体" w:hAnsi="宋体" w:eastAsia="宋体" w:cs="宋体"/>
          <w:sz w:val="24"/>
          <w:szCs w:val="24"/>
        </w:rPr>
        <w:fldChar w:fldCharType="end"/>
      </w:r>
      <w:r>
        <w:rPr>
          <w:rStyle w:val="19"/>
          <w:rFonts w:hint="eastAsia" w:ascii="宋体" w:hAnsi="宋体" w:eastAsia="宋体" w:cs="宋体"/>
          <w:sz w:val="24"/>
          <w:szCs w:val="24"/>
          <w:lang w:eastAsia="zh-CN"/>
        </w:rPr>
        <w:t>（</w:t>
      </w:r>
      <w:r>
        <w:rPr>
          <w:rStyle w:val="19"/>
          <w:rFonts w:hint="eastAsia" w:ascii="宋体" w:hAnsi="宋体" w:eastAsia="宋体" w:cs="宋体"/>
          <w:sz w:val="24"/>
          <w:szCs w:val="24"/>
          <w:lang w:val="en-US" w:eastAsia="zh-CN"/>
        </w:rPr>
        <w:t>以下内容可能非最新版本，仅供参考，请登录系统网址后，点检查看最新版供应商手册</w:t>
      </w:r>
      <w:r>
        <w:rPr>
          <w:rStyle w:val="19"/>
          <w:rFonts w:hint="eastAsia" w:ascii="宋体" w:hAnsi="宋体" w:eastAsia="宋体" w:cs="宋体"/>
          <w:sz w:val="24"/>
          <w:szCs w:val="24"/>
          <w:lang w:eastAsia="zh-CN"/>
        </w:rPr>
        <w:t>）</w:t>
      </w:r>
    </w:p>
    <w:p w14:paraId="42F8E27D">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4067175" cy="4876800"/>
                    </a:xfrm>
                    <a:prstGeom prst="rect">
                      <a:avLst/>
                    </a:prstGeom>
                    <a:noFill/>
                    <a:ln>
                      <a:noFill/>
                    </a:ln>
                  </pic:spPr>
                </pic:pic>
              </a:graphicData>
            </a:graphic>
          </wp:inline>
        </w:drawing>
      </w:r>
    </w:p>
    <w:p w14:paraId="5402891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1CF6F93E">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5D5C5CE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F9562A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9238E8B">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403C2E57">
      <w:pPr>
        <w:snapToGrid/>
        <w:spacing w:before="0" w:after="0" w:line="240" w:lineRule="auto"/>
        <w:ind w:left="0" w:right="0"/>
        <w:jc w:val="both"/>
      </w:pPr>
      <w:r>
        <w:drawing>
          <wp:inline distT="0" distB="0" distL="114300" distR="114300">
            <wp:extent cx="5760085" cy="2269490"/>
            <wp:effectExtent l="0" t="0" r="12065" b="16510"/>
            <wp:docPr id="7" name="图片 8" descr="descript"/>
            <wp:cNvGraphicFramePr/>
            <a:graphic xmlns:a="http://schemas.openxmlformats.org/drawingml/2006/main">
              <a:graphicData uri="http://schemas.openxmlformats.org/drawingml/2006/picture">
                <pic:pic xmlns:pic="http://schemas.openxmlformats.org/drawingml/2006/picture">
                  <pic:nvPicPr>
                    <pic:cNvPr id="7" name="图片 8" descr="descript"/>
                    <pic:cNvPicPr/>
                  </pic:nvPicPr>
                  <pic:blipFill>
                    <a:blip r:embed="rId17"/>
                    <a:stretch>
                      <a:fillRect/>
                    </a:stretch>
                  </pic:blipFill>
                  <pic:spPr>
                    <a:xfrm>
                      <a:off x="0" y="0"/>
                      <a:ext cx="5760085" cy="2269490"/>
                    </a:xfrm>
                    <a:prstGeom prst="rect">
                      <a:avLst/>
                    </a:prstGeom>
                    <a:noFill/>
                    <a:ln>
                      <a:noFill/>
                    </a:ln>
                  </pic:spPr>
                </pic:pic>
              </a:graphicData>
            </a:graphic>
          </wp:inline>
        </w:drawing>
      </w:r>
    </w:p>
    <w:p w14:paraId="5A5962D9">
      <w:pPr>
        <w:snapToGrid/>
        <w:spacing w:before="0" w:after="0" w:line="240" w:lineRule="auto"/>
        <w:ind w:left="0" w:right="0"/>
        <w:jc w:val="both"/>
      </w:pPr>
    </w:p>
    <w:p w14:paraId="3D92957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3735491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F32F25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3" name="图片 9" descr="descript"/>
            <wp:cNvGraphicFramePr/>
            <a:graphic xmlns:a="http://schemas.openxmlformats.org/drawingml/2006/main">
              <a:graphicData uri="http://schemas.openxmlformats.org/drawingml/2006/picture">
                <pic:pic xmlns:pic="http://schemas.openxmlformats.org/drawingml/2006/picture">
                  <pic:nvPicPr>
                    <pic:cNvPr id="13" name="图片 9" descr="descript"/>
                    <pic:cNvPicPr/>
                  </pic:nvPicPr>
                  <pic:blipFill>
                    <a:blip r:embed="rId18"/>
                    <a:stretch>
                      <a:fillRect/>
                    </a:stretch>
                  </pic:blipFill>
                  <pic:spPr>
                    <a:xfrm>
                      <a:off x="0" y="0"/>
                      <a:ext cx="5760085" cy="2125345"/>
                    </a:xfrm>
                    <a:prstGeom prst="rect">
                      <a:avLst/>
                    </a:prstGeom>
                    <a:noFill/>
                    <a:ln>
                      <a:noFill/>
                    </a:ln>
                  </pic:spPr>
                </pic:pic>
              </a:graphicData>
            </a:graphic>
          </wp:inline>
        </w:drawing>
      </w:r>
    </w:p>
    <w:p w14:paraId="7A6E3315">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8CAA4F8">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1C0398ED">
      <w:pPr>
        <w:pStyle w:val="9"/>
      </w:pPr>
    </w:p>
    <w:p w14:paraId="71D3F65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19" name="图片 10" descr="descript"/>
            <wp:cNvGraphicFramePr/>
            <a:graphic xmlns:a="http://schemas.openxmlformats.org/drawingml/2006/main">
              <a:graphicData uri="http://schemas.openxmlformats.org/drawingml/2006/picture">
                <pic:pic xmlns:pic="http://schemas.openxmlformats.org/drawingml/2006/picture">
                  <pic:nvPicPr>
                    <pic:cNvPr id="19" name="图片 10" descr="descript"/>
                    <pic:cNvPicPr/>
                  </pic:nvPicPr>
                  <pic:blipFill>
                    <a:blip r:embed="rId19"/>
                    <a:stretch>
                      <a:fillRect/>
                    </a:stretch>
                  </pic:blipFill>
                  <pic:spPr>
                    <a:xfrm>
                      <a:off x="0" y="0"/>
                      <a:ext cx="5490210" cy="2668905"/>
                    </a:xfrm>
                    <a:prstGeom prst="rect">
                      <a:avLst/>
                    </a:prstGeom>
                    <a:noFill/>
                    <a:ln>
                      <a:noFill/>
                    </a:ln>
                  </pic:spPr>
                </pic:pic>
              </a:graphicData>
            </a:graphic>
          </wp:inline>
        </w:drawing>
      </w:r>
    </w:p>
    <w:p w14:paraId="213B2A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18F241C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6411F4A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5B296051">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16" name="图片 11" descr="descript"/>
            <wp:cNvGraphicFramePr/>
            <a:graphic xmlns:a="http://schemas.openxmlformats.org/drawingml/2006/main">
              <a:graphicData uri="http://schemas.openxmlformats.org/drawingml/2006/picture">
                <pic:pic xmlns:pic="http://schemas.openxmlformats.org/drawingml/2006/picture">
                  <pic:nvPicPr>
                    <pic:cNvPr id="16" name="图片 11" descr="descript"/>
                    <pic:cNvPicPr/>
                  </pic:nvPicPr>
                  <pic:blipFill>
                    <a:blip r:embed="rId20"/>
                    <a:stretch>
                      <a:fillRect/>
                    </a:stretch>
                  </pic:blipFill>
                  <pic:spPr>
                    <a:xfrm>
                      <a:off x="0" y="0"/>
                      <a:ext cx="5490210" cy="1992630"/>
                    </a:xfrm>
                    <a:prstGeom prst="rect">
                      <a:avLst/>
                    </a:prstGeom>
                    <a:noFill/>
                    <a:ln>
                      <a:noFill/>
                    </a:ln>
                  </pic:spPr>
                </pic:pic>
              </a:graphicData>
            </a:graphic>
          </wp:inline>
        </w:drawing>
      </w:r>
    </w:p>
    <w:p w14:paraId="4F055D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D68A83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151CE3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446B619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374A445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8AFB74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17E80560">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10" name="图片 12" descr="descript"/>
            <wp:cNvGraphicFramePr/>
            <a:graphic xmlns:a="http://schemas.openxmlformats.org/drawingml/2006/main">
              <a:graphicData uri="http://schemas.openxmlformats.org/drawingml/2006/picture">
                <pic:pic xmlns:pic="http://schemas.openxmlformats.org/drawingml/2006/picture">
                  <pic:nvPicPr>
                    <pic:cNvPr id="10" name="图片 12" descr="descript"/>
                    <pic:cNvPicPr/>
                  </pic:nvPicPr>
                  <pic:blipFill>
                    <a:blip r:embed="rId21"/>
                    <a:stretch>
                      <a:fillRect/>
                    </a:stretch>
                  </pic:blipFill>
                  <pic:spPr>
                    <a:xfrm>
                      <a:off x="0" y="0"/>
                      <a:ext cx="5490210" cy="2544445"/>
                    </a:xfrm>
                    <a:prstGeom prst="rect">
                      <a:avLst/>
                    </a:prstGeom>
                    <a:noFill/>
                    <a:ln>
                      <a:noFill/>
                    </a:ln>
                  </pic:spPr>
                </pic:pic>
              </a:graphicData>
            </a:graphic>
          </wp:inline>
        </w:drawing>
      </w:r>
    </w:p>
    <w:p w14:paraId="2D97B03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77D8E7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BDB97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15A3CF7">
      <w:pPr>
        <w:pStyle w:val="14"/>
        <w:keepNext w:val="0"/>
        <w:keepLines w:val="0"/>
        <w:widowControl w:val="0"/>
        <w:suppressLineNumbers w:val="0"/>
        <w:spacing w:before="0" w:beforeAutospacing="0" w:after="0" w:afterAutospacing="0" w:line="360" w:lineRule="auto"/>
        <w:ind w:right="0"/>
        <w:jc w:val="both"/>
      </w:pPr>
      <w:r>
        <w:drawing>
          <wp:inline distT="0" distB="0" distL="114300" distR="114300">
            <wp:extent cx="5760085" cy="1956435"/>
            <wp:effectExtent l="0" t="0" r="12065" b="5715"/>
            <wp:docPr id="18" name="图片 13" descr="descript"/>
            <wp:cNvGraphicFramePr/>
            <a:graphic xmlns:a="http://schemas.openxmlformats.org/drawingml/2006/main">
              <a:graphicData uri="http://schemas.openxmlformats.org/drawingml/2006/picture">
                <pic:pic xmlns:pic="http://schemas.openxmlformats.org/drawingml/2006/picture">
                  <pic:nvPicPr>
                    <pic:cNvPr id="18" name="图片 13" descr="descript"/>
                    <pic:cNvPicPr/>
                  </pic:nvPicPr>
                  <pic:blipFill>
                    <a:blip r:embed="rId22"/>
                    <a:stretch>
                      <a:fillRect/>
                    </a:stretch>
                  </pic:blipFill>
                  <pic:spPr>
                    <a:xfrm>
                      <a:off x="0" y="0"/>
                      <a:ext cx="5760085" cy="1956435"/>
                    </a:xfrm>
                    <a:prstGeom prst="rect">
                      <a:avLst/>
                    </a:prstGeom>
                    <a:noFill/>
                    <a:ln>
                      <a:noFill/>
                    </a:ln>
                  </pic:spPr>
                </pic:pic>
              </a:graphicData>
            </a:graphic>
          </wp:inline>
        </w:drawing>
      </w: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27C2BE-2F84-490E-916B-0879FA1BE612}"/>
  </w:font>
  <w:font w:name="黑体">
    <w:panose1 w:val="02010609060101010101"/>
    <w:charset w:val="86"/>
    <w:family w:val="auto"/>
    <w:pitch w:val="default"/>
    <w:sig w:usb0="800002BF" w:usb1="38CF7CFA" w:usb2="00000016" w:usb3="00000000" w:csb0="00040001" w:csb1="00000000"/>
    <w:embedRegular r:id="rId2" w:fontKey="{ADA49A90-BAB6-496E-9D4E-A80BB9BDA4BC}"/>
  </w:font>
  <w:font w:name="Courier New">
    <w:panose1 w:val="02070309020205020404"/>
    <w:charset w:val="01"/>
    <w:family w:val="modern"/>
    <w:pitch w:val="default"/>
    <w:sig w:usb0="E0002EFF" w:usb1="C0007843" w:usb2="00000009" w:usb3="00000000" w:csb0="400001FF" w:csb1="FFFF0000"/>
    <w:embedRegular r:id="rId3" w:fontKey="{2B2D2A05-5FE3-40CF-86F1-5AD4A3D7CAD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65BBC714-CAAB-4A88-8486-8A922AC364AD}"/>
  </w:font>
  <w:font w:name="微软雅黑">
    <w:panose1 w:val="020B0503020204020204"/>
    <w:charset w:val="86"/>
    <w:family w:val="swiss"/>
    <w:pitch w:val="default"/>
    <w:sig w:usb0="80000287" w:usb1="2ACF3C50" w:usb2="00000016" w:usb3="00000000" w:csb0="0004001F" w:csb1="00000000"/>
    <w:embedRegular r:id="rId5" w:fontKey="{F950457F-4986-4C3E-803C-A83D56F369E5}"/>
  </w:font>
  <w:font w:name="楷体_GB2312">
    <w:altName w:val="楷体"/>
    <w:panose1 w:val="02010609030101010101"/>
    <w:charset w:val="86"/>
    <w:family w:val="modern"/>
    <w:pitch w:val="default"/>
    <w:sig w:usb0="00000000" w:usb1="00000000" w:usb2="00000000" w:usb3="00000000" w:csb0="00040000" w:csb1="00000000"/>
    <w:embedRegular r:id="rId6" w:fontKey="{261115C9-C419-4F4F-8EC9-3CA09C6E18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embedRegular r:id="rId7" w:fontKey="{C1DB58CA-6A40-45E9-B3FD-9FB1D18BA8EE}"/>
  </w:font>
  <w:font w:name="TimesNewRomanPSMT">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embedRegular r:id="rId8" w:fontKey="{7709AD9B-98CA-4993-8FA7-C33919063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FA9D">
    <w:pPr>
      <w:pStyle w:val="1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5005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236AB6C4"/>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cVc0BAACo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yUllhl88fPPH+dff86/v5Mq&#10;6dN7qLHs0WNhHD64AbdmjgMGE+1BBpO+SIhgHtU9XdQVQyQ8XVpVq1WJKY652UH84um6DxA/CmdI&#10;Mhoa8Pmyqux4D3EsnUtSN+vulNb5CbX9J4CYY0TkHZhuJybjxMmKw26Y6O1ce0J2Pe5BQy2uPSX6&#10;k0WZ08rMRpiN3WwcfFD7Lu9U6g7+9hBxpDxp6jDCIsPk4ANmrtOypQ157ueqpx9s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7Q/cVc0BAACoAwAADgAAAAAAAAABACAAAAAeAQAAZHJzL2Uy&#10;b0RvYy54bWxQSwUGAAAAAAYABgBZAQAAXQUAAAAA&#10;">
              <v:fill on="f" focussize="0,0"/>
              <v:stroke on="f"/>
              <v:imagedata o:title=""/>
              <o:lock v:ext="edit" aspectratio="f"/>
              <v:textbox inset="0mm,0mm,0mm,0mm" style="mso-fit-shape-to-text:t;">
                <w:txbxContent>
                  <w:p w14:paraId="125005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236AB6C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5E6F">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8598E">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Ct1skBAACa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VlFhmcOLnnz/Ov/6cf38n&#10;VepP76HGtEePiXH44AbcmtkP6EyyBxlM+qIggnHs7unSXTFEwtOjVbValRjiGJsviF88PfcB4kfh&#10;DElGQwOOL3eVHe8hjqlzSqpm3Z3SOo9Q238ciJk8ReI+ckxWHHbDJGjn2hPq6XHyDbW46JToTxYb&#10;m5ZkNsJs7Gbj4IPad0htmXmBvz1EJJG5pQoj7FQYR5bVTeuVduL5PWc9/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cK3WyQEAAJoDAAAOAAAAAAAAAAEAIAAAAB4BAABkcnMvZTJvRG9j&#10;LnhtbFBLBQYAAAAABgAGAFkBAABZBQAAAAA=&#10;">
              <v:fill on="f" focussize="0,0"/>
              <v:stroke on="f"/>
              <v:imagedata o:title=""/>
              <o:lock v:ext="edit" aspectratio="f"/>
              <v:textbox inset="0mm,0mm,0mm,0mm" style="mso-fit-shape-to-text:t;">
                <w:txbxContent>
                  <w:p w14:paraId="4C48598E">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0B4F">
    <w:pPr>
      <w:pStyle w:val="11"/>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2DDD">
    <w:pPr>
      <w:pStyle w:val="11"/>
    </w:pPr>
  </w:p>
  <w:p w14:paraId="0D8662BB">
    <w:pPr>
      <w:pStyle w:val="11"/>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1"/>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E09D4"/>
    <w:multiLevelType w:val="singleLevel"/>
    <w:tmpl w:val="9A9E09D4"/>
    <w:lvl w:ilvl="0" w:tentative="0">
      <w:start w:val="1"/>
      <w:numFmt w:val="decimal"/>
      <w:suff w:val="nothing"/>
      <w:lvlText w:val="%1、"/>
      <w:lvlJc w:val="left"/>
    </w:lvl>
  </w:abstractNum>
  <w:abstractNum w:abstractNumId="1">
    <w:nsid w:val="BABFF03B"/>
    <w:multiLevelType w:val="singleLevel"/>
    <w:tmpl w:val="BABFF03B"/>
    <w:lvl w:ilvl="0" w:tentative="0">
      <w:start w:val="6"/>
      <w:numFmt w:val="chineseCounting"/>
      <w:suff w:val="nothing"/>
      <w:lvlText w:val="%1、"/>
      <w:lvlJc w:val="left"/>
      <w:rPr>
        <w:rFonts w:hint="eastAsia"/>
      </w:rPr>
    </w:lvl>
  </w:abstractNum>
  <w:abstractNum w:abstractNumId="2">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15AD181D"/>
    <w:multiLevelType w:val="singleLevel"/>
    <w:tmpl w:val="15AD181D"/>
    <w:lvl w:ilvl="0" w:tentative="0">
      <w:start w:val="2"/>
      <w:numFmt w:val="decimal"/>
      <w:suff w:val="nothing"/>
      <w:lvlText w:val="%1、"/>
      <w:lvlJc w:val="left"/>
    </w:lvl>
  </w:abstractNum>
  <w:abstractNum w:abstractNumId="4">
    <w:nsid w:val="1D65D9AD"/>
    <w:multiLevelType w:val="singleLevel"/>
    <w:tmpl w:val="1D65D9AD"/>
    <w:lvl w:ilvl="0" w:tentative="0">
      <w:start w:val="1"/>
      <w:numFmt w:val="decimal"/>
      <w:suff w:val="nothing"/>
      <w:lvlText w:val="%1、"/>
      <w:lvlJc w:val="left"/>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63C01"/>
    <w:rsid w:val="00307A95"/>
    <w:rsid w:val="00BC57CD"/>
    <w:rsid w:val="01200DBA"/>
    <w:rsid w:val="015772A4"/>
    <w:rsid w:val="02671768"/>
    <w:rsid w:val="02DD1A2B"/>
    <w:rsid w:val="030671D3"/>
    <w:rsid w:val="035E0DBD"/>
    <w:rsid w:val="03B66504"/>
    <w:rsid w:val="04874344"/>
    <w:rsid w:val="04CF728E"/>
    <w:rsid w:val="05281683"/>
    <w:rsid w:val="0532605E"/>
    <w:rsid w:val="053E2C54"/>
    <w:rsid w:val="05453FE3"/>
    <w:rsid w:val="05940AC6"/>
    <w:rsid w:val="059E7B97"/>
    <w:rsid w:val="05A306C5"/>
    <w:rsid w:val="05EB7ACA"/>
    <w:rsid w:val="0607422C"/>
    <w:rsid w:val="06B31420"/>
    <w:rsid w:val="07571DAC"/>
    <w:rsid w:val="07C5765D"/>
    <w:rsid w:val="07CC279A"/>
    <w:rsid w:val="082F2D28"/>
    <w:rsid w:val="08687FE8"/>
    <w:rsid w:val="08F13339"/>
    <w:rsid w:val="0969226A"/>
    <w:rsid w:val="09AF4121"/>
    <w:rsid w:val="09B07E99"/>
    <w:rsid w:val="09E0077E"/>
    <w:rsid w:val="09E71B0D"/>
    <w:rsid w:val="0B7A42BB"/>
    <w:rsid w:val="0B966410"/>
    <w:rsid w:val="0BFC1173"/>
    <w:rsid w:val="0C234952"/>
    <w:rsid w:val="0C915D60"/>
    <w:rsid w:val="0D077DD0"/>
    <w:rsid w:val="0D605732"/>
    <w:rsid w:val="0D86163D"/>
    <w:rsid w:val="0D8A27C9"/>
    <w:rsid w:val="0EFF16A6"/>
    <w:rsid w:val="0F0D5446"/>
    <w:rsid w:val="0F18046C"/>
    <w:rsid w:val="0F2303C6"/>
    <w:rsid w:val="0F3A26DF"/>
    <w:rsid w:val="0F9C5147"/>
    <w:rsid w:val="0FBD0C1A"/>
    <w:rsid w:val="0FF3288D"/>
    <w:rsid w:val="10233173"/>
    <w:rsid w:val="104A4BA3"/>
    <w:rsid w:val="114E421F"/>
    <w:rsid w:val="1191235E"/>
    <w:rsid w:val="11966404"/>
    <w:rsid w:val="121C256F"/>
    <w:rsid w:val="12363C01"/>
    <w:rsid w:val="124D097B"/>
    <w:rsid w:val="12527D3F"/>
    <w:rsid w:val="12922832"/>
    <w:rsid w:val="12B427A8"/>
    <w:rsid w:val="12C64289"/>
    <w:rsid w:val="12F66D1C"/>
    <w:rsid w:val="12FD2EBD"/>
    <w:rsid w:val="134C29E0"/>
    <w:rsid w:val="14373691"/>
    <w:rsid w:val="14445DAD"/>
    <w:rsid w:val="14F41582"/>
    <w:rsid w:val="15284D87"/>
    <w:rsid w:val="15C9656A"/>
    <w:rsid w:val="16117F11"/>
    <w:rsid w:val="165A5414"/>
    <w:rsid w:val="16A20B69"/>
    <w:rsid w:val="16C429D7"/>
    <w:rsid w:val="176D1177"/>
    <w:rsid w:val="17793FC0"/>
    <w:rsid w:val="180513B0"/>
    <w:rsid w:val="185365BF"/>
    <w:rsid w:val="192A37C4"/>
    <w:rsid w:val="19CF1C75"/>
    <w:rsid w:val="19E219A9"/>
    <w:rsid w:val="1A4A57A0"/>
    <w:rsid w:val="1A606D71"/>
    <w:rsid w:val="1AA44EB0"/>
    <w:rsid w:val="1B063DBD"/>
    <w:rsid w:val="1CBB76EF"/>
    <w:rsid w:val="1D486806"/>
    <w:rsid w:val="1DE859FC"/>
    <w:rsid w:val="1F073C5F"/>
    <w:rsid w:val="1F30765A"/>
    <w:rsid w:val="1F460C2C"/>
    <w:rsid w:val="20126D60"/>
    <w:rsid w:val="201C4A5F"/>
    <w:rsid w:val="2020322B"/>
    <w:rsid w:val="20875058"/>
    <w:rsid w:val="20AE6A88"/>
    <w:rsid w:val="20F6042F"/>
    <w:rsid w:val="217F21D3"/>
    <w:rsid w:val="21F52495"/>
    <w:rsid w:val="22857CBD"/>
    <w:rsid w:val="22963C78"/>
    <w:rsid w:val="22A15F6F"/>
    <w:rsid w:val="22CA1B74"/>
    <w:rsid w:val="234A05BF"/>
    <w:rsid w:val="23953F30"/>
    <w:rsid w:val="23A67EEB"/>
    <w:rsid w:val="23DC4C9A"/>
    <w:rsid w:val="23F569A9"/>
    <w:rsid w:val="248144B4"/>
    <w:rsid w:val="24AF1021"/>
    <w:rsid w:val="24DC16EA"/>
    <w:rsid w:val="25050C41"/>
    <w:rsid w:val="255D282B"/>
    <w:rsid w:val="25E1520A"/>
    <w:rsid w:val="2629095F"/>
    <w:rsid w:val="263A491A"/>
    <w:rsid w:val="263B2C70"/>
    <w:rsid w:val="265C6F87"/>
    <w:rsid w:val="26C2328E"/>
    <w:rsid w:val="26C32B62"/>
    <w:rsid w:val="26D44D6F"/>
    <w:rsid w:val="26E74AA2"/>
    <w:rsid w:val="26F471BF"/>
    <w:rsid w:val="27182EAE"/>
    <w:rsid w:val="2753038A"/>
    <w:rsid w:val="27DA0163"/>
    <w:rsid w:val="294F692F"/>
    <w:rsid w:val="298A7967"/>
    <w:rsid w:val="298E7457"/>
    <w:rsid w:val="29AE15E5"/>
    <w:rsid w:val="2A495A74"/>
    <w:rsid w:val="2AA8279A"/>
    <w:rsid w:val="2B5872ED"/>
    <w:rsid w:val="2B8B4429"/>
    <w:rsid w:val="2BEA0B91"/>
    <w:rsid w:val="2BEC4909"/>
    <w:rsid w:val="2C071B7D"/>
    <w:rsid w:val="2C2C2F57"/>
    <w:rsid w:val="2C46226B"/>
    <w:rsid w:val="2CFF066C"/>
    <w:rsid w:val="2EFB0548"/>
    <w:rsid w:val="2FE51D9B"/>
    <w:rsid w:val="2FF10740"/>
    <w:rsid w:val="30640F12"/>
    <w:rsid w:val="307C26FF"/>
    <w:rsid w:val="30E43E01"/>
    <w:rsid w:val="31EC7411"/>
    <w:rsid w:val="31FE0EF2"/>
    <w:rsid w:val="323B2146"/>
    <w:rsid w:val="3343038E"/>
    <w:rsid w:val="33D3159C"/>
    <w:rsid w:val="33DC1707"/>
    <w:rsid w:val="33E660E2"/>
    <w:rsid w:val="344B03DB"/>
    <w:rsid w:val="347D25A2"/>
    <w:rsid w:val="34DF14AF"/>
    <w:rsid w:val="34F5482E"/>
    <w:rsid w:val="35C27DD4"/>
    <w:rsid w:val="35CD1307"/>
    <w:rsid w:val="35CF6299"/>
    <w:rsid w:val="362D1DA6"/>
    <w:rsid w:val="36AC0E50"/>
    <w:rsid w:val="371A67CE"/>
    <w:rsid w:val="37ED6399"/>
    <w:rsid w:val="381551D6"/>
    <w:rsid w:val="385C4BC4"/>
    <w:rsid w:val="38D1110E"/>
    <w:rsid w:val="3A10210A"/>
    <w:rsid w:val="3AA56888"/>
    <w:rsid w:val="3B1B0D67"/>
    <w:rsid w:val="3BDB4052"/>
    <w:rsid w:val="3CE37662"/>
    <w:rsid w:val="3D2008B6"/>
    <w:rsid w:val="3D624A2B"/>
    <w:rsid w:val="3DFD20E3"/>
    <w:rsid w:val="3E3208A1"/>
    <w:rsid w:val="3E691DE9"/>
    <w:rsid w:val="3E7F33BB"/>
    <w:rsid w:val="3F2A67AF"/>
    <w:rsid w:val="3F4C7741"/>
    <w:rsid w:val="3F80388E"/>
    <w:rsid w:val="40750F19"/>
    <w:rsid w:val="407E7DCE"/>
    <w:rsid w:val="4090365D"/>
    <w:rsid w:val="40B3559D"/>
    <w:rsid w:val="40C854ED"/>
    <w:rsid w:val="40F409AC"/>
    <w:rsid w:val="420E33D3"/>
    <w:rsid w:val="43D54633"/>
    <w:rsid w:val="441445A5"/>
    <w:rsid w:val="4447497A"/>
    <w:rsid w:val="44A0244D"/>
    <w:rsid w:val="44F248E6"/>
    <w:rsid w:val="45617CBE"/>
    <w:rsid w:val="45800144"/>
    <w:rsid w:val="45C02C36"/>
    <w:rsid w:val="45E07589"/>
    <w:rsid w:val="463B050F"/>
    <w:rsid w:val="465A12E5"/>
    <w:rsid w:val="469043B7"/>
    <w:rsid w:val="469320F9"/>
    <w:rsid w:val="471A0124"/>
    <w:rsid w:val="47356D0C"/>
    <w:rsid w:val="47D22C08"/>
    <w:rsid w:val="47D604EF"/>
    <w:rsid w:val="481B4154"/>
    <w:rsid w:val="483B0352"/>
    <w:rsid w:val="48BD520B"/>
    <w:rsid w:val="49247038"/>
    <w:rsid w:val="493556E9"/>
    <w:rsid w:val="49804BB7"/>
    <w:rsid w:val="4A965D14"/>
    <w:rsid w:val="4A995804"/>
    <w:rsid w:val="4B0C5FD6"/>
    <w:rsid w:val="4BDE5BC4"/>
    <w:rsid w:val="4BFF29ED"/>
    <w:rsid w:val="4C7D66B9"/>
    <w:rsid w:val="4C7E4CB1"/>
    <w:rsid w:val="4CC1310A"/>
    <w:rsid w:val="4D021D86"/>
    <w:rsid w:val="4D243AAB"/>
    <w:rsid w:val="4D3B0DF4"/>
    <w:rsid w:val="4D9329DF"/>
    <w:rsid w:val="4E2D698F"/>
    <w:rsid w:val="4E9B7D9D"/>
    <w:rsid w:val="4EED611E"/>
    <w:rsid w:val="4F3124AF"/>
    <w:rsid w:val="4F7F146C"/>
    <w:rsid w:val="4F894099"/>
    <w:rsid w:val="4FCC100A"/>
    <w:rsid w:val="4FE87012"/>
    <w:rsid w:val="502B6EFE"/>
    <w:rsid w:val="502D0EC8"/>
    <w:rsid w:val="505446A7"/>
    <w:rsid w:val="519531C9"/>
    <w:rsid w:val="51F021AD"/>
    <w:rsid w:val="5224454D"/>
    <w:rsid w:val="52707792"/>
    <w:rsid w:val="52911BE2"/>
    <w:rsid w:val="52A80CDA"/>
    <w:rsid w:val="52AF02BB"/>
    <w:rsid w:val="52AF2069"/>
    <w:rsid w:val="534C3D5B"/>
    <w:rsid w:val="5386726D"/>
    <w:rsid w:val="53A414A2"/>
    <w:rsid w:val="53C953AC"/>
    <w:rsid w:val="541F697B"/>
    <w:rsid w:val="5474356A"/>
    <w:rsid w:val="548B08B3"/>
    <w:rsid w:val="54A35BFD"/>
    <w:rsid w:val="54D45DB6"/>
    <w:rsid w:val="54EB0FDD"/>
    <w:rsid w:val="55202DAA"/>
    <w:rsid w:val="557B4484"/>
    <w:rsid w:val="55FD758F"/>
    <w:rsid w:val="5604091D"/>
    <w:rsid w:val="56660C90"/>
    <w:rsid w:val="567A0BDF"/>
    <w:rsid w:val="56D227CA"/>
    <w:rsid w:val="56D54068"/>
    <w:rsid w:val="56F73FDE"/>
    <w:rsid w:val="57521214"/>
    <w:rsid w:val="57821E3F"/>
    <w:rsid w:val="57CB7604"/>
    <w:rsid w:val="58A261CC"/>
    <w:rsid w:val="58FA6008"/>
    <w:rsid w:val="59012EF2"/>
    <w:rsid w:val="59594ADC"/>
    <w:rsid w:val="596B480F"/>
    <w:rsid w:val="5979517E"/>
    <w:rsid w:val="599B3347"/>
    <w:rsid w:val="59D6437F"/>
    <w:rsid w:val="5A1D0C54"/>
    <w:rsid w:val="5A20384C"/>
    <w:rsid w:val="5A2D248A"/>
    <w:rsid w:val="5A5A4FB0"/>
    <w:rsid w:val="5ADF1011"/>
    <w:rsid w:val="5B6854AA"/>
    <w:rsid w:val="5C294C3A"/>
    <w:rsid w:val="5C8E0F41"/>
    <w:rsid w:val="5D105DFA"/>
    <w:rsid w:val="5DB93D9B"/>
    <w:rsid w:val="5DD72473"/>
    <w:rsid w:val="5DF94AE0"/>
    <w:rsid w:val="5E08087F"/>
    <w:rsid w:val="5EF86B45"/>
    <w:rsid w:val="5F5521EA"/>
    <w:rsid w:val="601C6864"/>
    <w:rsid w:val="60F01468"/>
    <w:rsid w:val="615D0EE2"/>
    <w:rsid w:val="61A548B7"/>
    <w:rsid w:val="622B0FE0"/>
    <w:rsid w:val="62A72D5C"/>
    <w:rsid w:val="62FA10DE"/>
    <w:rsid w:val="630A5099"/>
    <w:rsid w:val="630F445E"/>
    <w:rsid w:val="63926B24"/>
    <w:rsid w:val="63B75221"/>
    <w:rsid w:val="63DC4C88"/>
    <w:rsid w:val="64EC2CA8"/>
    <w:rsid w:val="65053D6A"/>
    <w:rsid w:val="652E506F"/>
    <w:rsid w:val="655D5954"/>
    <w:rsid w:val="656B62C3"/>
    <w:rsid w:val="67242BCD"/>
    <w:rsid w:val="672F1572"/>
    <w:rsid w:val="67542D87"/>
    <w:rsid w:val="677F6056"/>
    <w:rsid w:val="678A67A9"/>
    <w:rsid w:val="682409AB"/>
    <w:rsid w:val="6850354E"/>
    <w:rsid w:val="68EA74FF"/>
    <w:rsid w:val="69124CA8"/>
    <w:rsid w:val="69FF522C"/>
    <w:rsid w:val="6A3D5D54"/>
    <w:rsid w:val="6A9242F2"/>
    <w:rsid w:val="6AA54025"/>
    <w:rsid w:val="6AAC48F1"/>
    <w:rsid w:val="6AD466B8"/>
    <w:rsid w:val="6B405AFC"/>
    <w:rsid w:val="6B480E55"/>
    <w:rsid w:val="6C060AF4"/>
    <w:rsid w:val="6C2E783A"/>
    <w:rsid w:val="6D805151"/>
    <w:rsid w:val="6DB1683D"/>
    <w:rsid w:val="6DC01176"/>
    <w:rsid w:val="6E153270"/>
    <w:rsid w:val="6E775CD9"/>
    <w:rsid w:val="6E91666F"/>
    <w:rsid w:val="6ED47C28"/>
    <w:rsid w:val="6F196D90"/>
    <w:rsid w:val="6F241291"/>
    <w:rsid w:val="6F653D83"/>
    <w:rsid w:val="70BB0F08"/>
    <w:rsid w:val="711710AD"/>
    <w:rsid w:val="71D90A58"/>
    <w:rsid w:val="726E73F3"/>
    <w:rsid w:val="728156D5"/>
    <w:rsid w:val="7298621E"/>
    <w:rsid w:val="72BD5C84"/>
    <w:rsid w:val="72E27499"/>
    <w:rsid w:val="73C372CA"/>
    <w:rsid w:val="73C53042"/>
    <w:rsid w:val="73CF5C6F"/>
    <w:rsid w:val="747E1443"/>
    <w:rsid w:val="74DB0643"/>
    <w:rsid w:val="75A86778"/>
    <w:rsid w:val="76D11CFE"/>
    <w:rsid w:val="77C35AEB"/>
    <w:rsid w:val="78911745"/>
    <w:rsid w:val="78AD22F7"/>
    <w:rsid w:val="78C55892"/>
    <w:rsid w:val="78D31799"/>
    <w:rsid w:val="79224A93"/>
    <w:rsid w:val="795D1F6F"/>
    <w:rsid w:val="79A13C0A"/>
    <w:rsid w:val="79C21DD2"/>
    <w:rsid w:val="7A8C2B0C"/>
    <w:rsid w:val="7A903C7E"/>
    <w:rsid w:val="7ACF2DEC"/>
    <w:rsid w:val="7B62386D"/>
    <w:rsid w:val="7B65510B"/>
    <w:rsid w:val="7B6A2721"/>
    <w:rsid w:val="7C4A2635"/>
    <w:rsid w:val="7C8415C1"/>
    <w:rsid w:val="7CB225D2"/>
    <w:rsid w:val="7CD95DB0"/>
    <w:rsid w:val="7CF404F4"/>
    <w:rsid w:val="7D8201F6"/>
    <w:rsid w:val="7DBF6D54"/>
    <w:rsid w:val="7DDC7906"/>
    <w:rsid w:val="7E3314F0"/>
    <w:rsid w:val="7E437985"/>
    <w:rsid w:val="7E4D4360"/>
    <w:rsid w:val="7EFB0260"/>
    <w:rsid w:val="7F0013D2"/>
    <w:rsid w:val="7F271055"/>
    <w:rsid w:val="7F2C0419"/>
    <w:rsid w:val="7FAF4BA7"/>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index 6"/>
    <w:basedOn w:val="1"/>
    <w:next w:val="1"/>
    <w:qFormat/>
    <w:uiPriority w:val="0"/>
    <w:pPr>
      <w:ind w:left="1000" w:leftChars="1000"/>
    </w:pPr>
  </w:style>
  <w:style w:type="paragraph" w:styleId="7">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8">
    <w:name w:val="Body Text"/>
    <w:basedOn w:val="1"/>
    <w:qFormat/>
    <w:uiPriority w:val="0"/>
    <w:rPr>
      <w:rFonts w:ascii="仿宋_GB2312" w:eastAsia="仿宋_GB2312"/>
      <w:sz w:val="3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semiHidden/>
    <w:qFormat/>
    <w:uiPriority w:val="99"/>
    <w:rPr>
      <w:rFonts w:cs="Times New Roman"/>
      <w:color w:val="1F4F88"/>
      <w:u w:val="none"/>
    </w:rPr>
  </w:style>
  <w:style w:type="paragraph" w:customStyle="1" w:styleId="20">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标书正文"/>
    <w:basedOn w:val="9"/>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8999</Words>
  <Characters>9752</Characters>
  <Lines>0</Lines>
  <Paragraphs>0</Paragraphs>
  <TotalTime>32</TotalTime>
  <ScaleCrop>false</ScaleCrop>
  <LinksUpToDate>false</LinksUpToDate>
  <CharactersWithSpaces>9923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2025-11-07T02:31:00Z</dcterms:created>
  <dc:creator>　                      </dc:creator>
  <cp:lastModifiedBy>㎡</cp:lastModifiedBy>
  <dcterms:modified xsi:type="dcterms:W3CDTF">2025-12-03T02:25:35Z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3A088741E4BC4268B2A79D41D7F54207_13</vt:lpwstr>
  </property>
  <property fmtid="{D5CDD505-2E9C-101B-9397-08002B2CF9AE}" pid="4" name="KSOTemplateDocerSaveRecord">
    <vt:lpwstr>eyJoZGlkIjoiZWQxZjNmOWI4MjYxMjE3YWYxMWY4NzIzOWZkNTY1ZGEiLCJ1c2VySWQiOiI4MjkwNzMwMzkifQ==</vt:lpwstr>
  </property>
</Properties>
</file>