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4D7C4">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BF6B788">
      <w:pPr>
        <w:ind w:right="280"/>
        <w:jc w:val="center"/>
        <w:rPr>
          <w:rFonts w:ascii="宋体" w:hAnsi="宋体"/>
          <w:sz w:val="48"/>
          <w:szCs w:val="48"/>
        </w:rPr>
      </w:pPr>
    </w:p>
    <w:p w14:paraId="18F7615B">
      <w:pPr>
        <w:ind w:right="280"/>
        <w:jc w:val="center"/>
        <w:rPr>
          <w:rFonts w:ascii="宋体" w:hAnsi="宋体"/>
          <w:sz w:val="48"/>
          <w:szCs w:val="48"/>
        </w:rPr>
      </w:pPr>
    </w:p>
    <w:p w14:paraId="3E3AF4E1">
      <w:pPr>
        <w:ind w:right="280"/>
        <w:jc w:val="center"/>
        <w:rPr>
          <w:rFonts w:ascii="宋体" w:hAnsi="宋体"/>
          <w:sz w:val="48"/>
          <w:szCs w:val="48"/>
        </w:rPr>
      </w:pPr>
    </w:p>
    <w:p w14:paraId="02E20C48">
      <w:pPr>
        <w:ind w:right="280"/>
        <w:jc w:val="center"/>
        <w:rPr>
          <w:rFonts w:ascii="宋体" w:hAnsi="宋体"/>
          <w:sz w:val="48"/>
          <w:szCs w:val="48"/>
        </w:rPr>
      </w:pPr>
    </w:p>
    <w:p w14:paraId="2B1BBBA6">
      <w:pPr>
        <w:ind w:right="280"/>
        <w:jc w:val="center"/>
        <w:rPr>
          <w:rFonts w:ascii="楷体_GB2312" w:hAnsi="宋体" w:eastAsia="楷体_GB2312"/>
          <w:sz w:val="52"/>
          <w:szCs w:val="52"/>
        </w:rPr>
      </w:pPr>
    </w:p>
    <w:p w14:paraId="7E389D4E">
      <w:pPr>
        <w:ind w:right="280"/>
        <w:jc w:val="center"/>
        <w:rPr>
          <w:rFonts w:ascii="楷体_GB2312" w:hAnsi="宋体" w:eastAsia="楷体_GB2312"/>
          <w:sz w:val="52"/>
          <w:szCs w:val="52"/>
        </w:rPr>
      </w:pPr>
      <w:r>
        <w:rPr>
          <w:rFonts w:hint="eastAsia" w:ascii="楷体_GB2312" w:hAnsi="宋体" w:eastAsia="楷体_GB2312"/>
          <w:sz w:val="52"/>
          <w:szCs w:val="52"/>
          <w:highlight w:val="yellow"/>
        </w:rPr>
        <w:t>济南轻卡制造公司总装现场LED大屏弱电施工项目</w:t>
      </w:r>
    </w:p>
    <w:p w14:paraId="498B4BA1">
      <w:pPr>
        <w:ind w:right="280"/>
        <w:jc w:val="center"/>
        <w:rPr>
          <w:sz w:val="28"/>
          <w:szCs w:val="28"/>
        </w:rPr>
      </w:pPr>
    </w:p>
    <w:p w14:paraId="1417431E">
      <w:pPr>
        <w:ind w:right="280"/>
        <w:jc w:val="center"/>
        <w:rPr>
          <w:sz w:val="28"/>
          <w:szCs w:val="28"/>
        </w:rPr>
      </w:pPr>
    </w:p>
    <w:p w14:paraId="61A1A9C4">
      <w:pPr>
        <w:jc w:val="center"/>
        <w:rPr>
          <w:rFonts w:ascii="宋体" w:hAnsi="宋体" w:cs="宋体"/>
          <w:sz w:val="72"/>
          <w:szCs w:val="72"/>
        </w:rPr>
      </w:pPr>
      <w:r>
        <w:rPr>
          <w:rFonts w:hint="eastAsia" w:ascii="宋体" w:hAnsi="宋体" w:cs="宋体"/>
          <w:sz w:val="72"/>
          <w:szCs w:val="72"/>
        </w:rPr>
        <w:t>招标文件</w:t>
      </w:r>
    </w:p>
    <w:p w14:paraId="712361BB">
      <w:pPr>
        <w:jc w:val="center"/>
        <w:rPr>
          <w:rFonts w:ascii="宋体" w:hAnsi="宋体"/>
          <w:sz w:val="48"/>
          <w:szCs w:val="48"/>
        </w:rPr>
      </w:pPr>
    </w:p>
    <w:p w14:paraId="1BCB6C93">
      <w:pPr>
        <w:jc w:val="center"/>
        <w:rPr>
          <w:rFonts w:ascii="宋体" w:hAnsi="宋体"/>
          <w:sz w:val="48"/>
          <w:szCs w:val="48"/>
        </w:rPr>
      </w:pPr>
    </w:p>
    <w:p w14:paraId="13B5643C">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FSCZB2025110304</w:t>
      </w:r>
    </w:p>
    <w:p w14:paraId="2C0D76FE">
      <w:pPr>
        <w:jc w:val="center"/>
        <w:rPr>
          <w:rFonts w:ascii="宋体" w:hAnsi="宋体"/>
          <w:sz w:val="48"/>
          <w:szCs w:val="48"/>
        </w:rPr>
      </w:pPr>
    </w:p>
    <w:p w14:paraId="62E304DC">
      <w:pPr>
        <w:jc w:val="center"/>
        <w:rPr>
          <w:rFonts w:ascii="宋体" w:hAnsi="宋体"/>
          <w:sz w:val="48"/>
          <w:szCs w:val="48"/>
        </w:rPr>
      </w:pPr>
    </w:p>
    <w:p w14:paraId="39812FED">
      <w:pPr>
        <w:jc w:val="center"/>
        <w:rPr>
          <w:rFonts w:ascii="宋体" w:hAnsi="宋体"/>
          <w:sz w:val="28"/>
          <w:szCs w:val="28"/>
        </w:rPr>
      </w:pPr>
    </w:p>
    <w:p w14:paraId="7726EEAD">
      <w:pPr>
        <w:jc w:val="center"/>
        <w:rPr>
          <w:rFonts w:ascii="宋体" w:hAnsi="宋体"/>
          <w:sz w:val="28"/>
          <w:szCs w:val="28"/>
        </w:rPr>
      </w:pPr>
    </w:p>
    <w:p w14:paraId="66EF7918">
      <w:pPr>
        <w:jc w:val="center"/>
        <w:rPr>
          <w:rFonts w:ascii="宋体" w:hAnsi="宋体"/>
          <w:sz w:val="28"/>
          <w:szCs w:val="28"/>
        </w:rPr>
      </w:pPr>
      <w:r>
        <w:rPr>
          <w:rFonts w:hint="eastAsia" w:ascii="宋体" w:hAnsi="宋体"/>
          <w:sz w:val="28"/>
          <w:szCs w:val="28"/>
        </w:rPr>
        <w:t>招 标 人：中国重汽集团济南商用车有限公司轻卡制造公司</w:t>
      </w:r>
    </w:p>
    <w:p w14:paraId="3DF5D53A">
      <w:pPr>
        <w:jc w:val="center"/>
        <w:rPr>
          <w:rFonts w:ascii="宋体" w:hAnsi="宋体"/>
          <w:sz w:val="28"/>
          <w:szCs w:val="28"/>
        </w:rPr>
      </w:pPr>
    </w:p>
    <w:p w14:paraId="76B656E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822066F">
      <w:pPr>
        <w:spacing w:line="480" w:lineRule="auto"/>
        <w:jc w:val="center"/>
        <w:rPr>
          <w:rFonts w:ascii="宋体" w:hAnsi="宋体"/>
          <w:b/>
          <w:bCs/>
          <w:sz w:val="48"/>
          <w:szCs w:val="48"/>
        </w:rPr>
      </w:pPr>
    </w:p>
    <w:p w14:paraId="4FA84EBA">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75A315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36444A0">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06AA5F66">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3FF84E9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5023BAB">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66B3458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56281302">
          <w:pPr>
            <w:pStyle w:val="20"/>
          </w:pPr>
          <w:r>
            <w:rPr>
              <w:rFonts w:hint="eastAsia" w:ascii="Calibri" w:hAnsi="Calibri" w:eastAsia="宋体" w:cs="Times New Roman"/>
              <w:bCs/>
              <w:kern w:val="44"/>
              <w:szCs w:val="44"/>
            </w:rPr>
            <w:fldChar w:fldCharType="end"/>
          </w:r>
        </w:p>
      </w:sdtContent>
    </w:sdt>
    <w:p w14:paraId="1F49495C">
      <w:pPr>
        <w:pStyle w:val="14"/>
        <w:tabs>
          <w:tab w:val="left" w:pos="2940"/>
        </w:tabs>
        <w:spacing w:line="360" w:lineRule="auto"/>
      </w:pPr>
      <w:r>
        <w:tab/>
      </w:r>
    </w:p>
    <w:p w14:paraId="1FB1A4E1">
      <w:pPr>
        <w:pStyle w:val="14"/>
        <w:spacing w:line="360" w:lineRule="auto"/>
        <w:jc w:val="center"/>
      </w:pPr>
    </w:p>
    <w:p w14:paraId="64E8D5B7">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2BFE1CE">
      <w:pPr>
        <w:pStyle w:val="71"/>
      </w:pPr>
      <w:bookmarkStart w:id="0" w:name="_Toc47976587"/>
      <w:bookmarkStart w:id="1" w:name="_Toc7104"/>
      <w:r>
        <w:rPr>
          <w:rFonts w:hint="eastAsia"/>
        </w:rPr>
        <w:t>招标公告</w:t>
      </w:r>
      <w:bookmarkEnd w:id="0"/>
      <w:bookmarkEnd w:id="1"/>
    </w:p>
    <w:p w14:paraId="13B75544">
      <w:pPr>
        <w:pStyle w:val="71"/>
        <w:rPr>
          <w:rFonts w:hint="eastAsia"/>
        </w:rPr>
      </w:pPr>
    </w:p>
    <w:p w14:paraId="3334C458">
      <w:pPr>
        <w:pStyle w:val="72"/>
      </w:pPr>
      <w:bookmarkStart w:id="2" w:name="_Toc47976588"/>
      <w:r>
        <w:rPr>
          <w:rFonts w:hint="eastAsia"/>
        </w:rPr>
        <w:t>项目名称及项目编号</w:t>
      </w:r>
      <w:bookmarkEnd w:id="2"/>
    </w:p>
    <w:p w14:paraId="09A7AF33">
      <w:pPr>
        <w:pStyle w:val="73"/>
      </w:pPr>
      <w:r>
        <w:rPr>
          <w:rFonts w:hint="eastAsia"/>
        </w:rPr>
        <w:t>项目名称：</w:t>
      </w:r>
      <w:r>
        <w:rPr>
          <w:rFonts w:hint="eastAsia"/>
          <w:highlight w:val="yellow"/>
        </w:rPr>
        <w:t xml:space="preserve"> 济南轻卡制造公司总装现场LED大屏弱电施工项目</w:t>
      </w:r>
    </w:p>
    <w:p w14:paraId="1DFC4168">
      <w:pPr>
        <w:pStyle w:val="73"/>
      </w:pPr>
      <w:r>
        <w:rPr>
          <w:rFonts w:hint="eastAsia"/>
        </w:rPr>
        <w:t>项目编号：</w:t>
      </w:r>
      <w:r>
        <w:rPr>
          <w:rFonts w:hint="eastAsia"/>
          <w:highlight w:val="yellow"/>
        </w:rPr>
        <w:t xml:space="preserve"> FSCZB2025110304</w:t>
      </w:r>
    </w:p>
    <w:p w14:paraId="580CB383">
      <w:pPr>
        <w:pStyle w:val="72"/>
      </w:pPr>
      <w:bookmarkStart w:id="3" w:name="_Toc47976589"/>
      <w:r>
        <w:rPr>
          <w:rFonts w:hint="eastAsia"/>
          <w:lang w:val="en-US" w:eastAsia="zh-CN"/>
        </w:rPr>
        <w:t>项目概况</w:t>
      </w:r>
      <w:r>
        <w:rPr>
          <w:rFonts w:hint="eastAsia"/>
        </w:rPr>
        <w:t>及招标形式</w:t>
      </w:r>
      <w:bookmarkEnd w:id="3"/>
    </w:p>
    <w:p w14:paraId="4E525053">
      <w:pPr>
        <w:pStyle w:val="73"/>
        <w:numPr>
          <w:ilvl w:val="0"/>
          <w:numId w:val="9"/>
        </w:numPr>
      </w:pPr>
      <w:r>
        <w:rPr>
          <w:rFonts w:hint="eastAsia"/>
        </w:rPr>
        <w:t>招标内容：</w:t>
      </w:r>
      <w:r>
        <w:rPr>
          <w:rFonts w:hint="eastAsia"/>
          <w:highlight w:val="yellow"/>
        </w:rPr>
        <w:t>济南轻卡制造公司总装现场LED大屏弱电施工项目</w:t>
      </w:r>
    </w:p>
    <w:p w14:paraId="1ABB0E10">
      <w:pPr>
        <w:pStyle w:val="73"/>
      </w:pPr>
      <w:r>
        <w:rPr>
          <w:rFonts w:hint="eastAsia"/>
        </w:rPr>
        <w:t>招标形式：</w:t>
      </w:r>
      <w:r>
        <w:rPr>
          <w:rFonts w:hint="eastAsia"/>
          <w:highlight w:val="yellow"/>
        </w:rPr>
        <w:t>公开招标</w:t>
      </w:r>
      <w:r>
        <w:rPr>
          <w:rStyle w:val="97"/>
          <w:rFonts w:hint="eastAsia"/>
          <w:b w:val="0"/>
          <w:highlight w:val="yellow"/>
        </w:rPr>
        <w:t>。</w:t>
      </w:r>
    </w:p>
    <w:p w14:paraId="13E05AC2">
      <w:pPr>
        <w:pStyle w:val="72"/>
        <w:rPr>
          <w:highlight w:val="yellow"/>
        </w:rPr>
      </w:pPr>
      <w:bookmarkStart w:id="4" w:name="_Toc47976591"/>
      <w:r>
        <w:rPr>
          <w:rFonts w:hint="eastAsia"/>
          <w:highlight w:val="yellow"/>
        </w:rPr>
        <w:t>报名及招标文件的获取</w:t>
      </w:r>
      <w:bookmarkEnd w:id="4"/>
    </w:p>
    <w:p w14:paraId="23641ED7">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3F3549C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2884DDED">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01E4A4DB">
      <w:pPr>
        <w:pStyle w:val="72"/>
        <w:rPr>
          <w:highlight w:val="yellow"/>
        </w:rPr>
      </w:pPr>
      <w:r>
        <w:rPr>
          <w:rFonts w:hint="eastAsia"/>
          <w:highlight w:val="yellow"/>
        </w:rPr>
        <w:t>投标文件的递交</w:t>
      </w:r>
    </w:p>
    <w:p w14:paraId="21978993">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3EF1E408">
      <w:pPr>
        <w:pStyle w:val="72"/>
        <w:rPr>
          <w:highlight w:val="yellow"/>
        </w:rPr>
      </w:pPr>
      <w:r>
        <w:rPr>
          <w:rFonts w:hint="eastAsia"/>
          <w:highlight w:val="yellow"/>
          <w:lang w:val="en-US" w:eastAsia="zh-CN"/>
        </w:rPr>
        <w:t>开标时间和地点</w:t>
      </w:r>
    </w:p>
    <w:p w14:paraId="00067FD8">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16</w:t>
      </w:r>
      <w:r>
        <w:rPr>
          <w:rFonts w:hint="eastAsia" w:ascii="宋体" w:hAnsi="宋体" w:eastAsia="宋体" w:cs="宋体"/>
          <w:sz w:val="21"/>
          <w:szCs w:val="21"/>
          <w:highlight w:val="yellow"/>
        </w:rPr>
        <w:t>日9:00:00</w:t>
      </w:r>
    </w:p>
    <w:p w14:paraId="5F71BA64">
      <w:pPr>
        <w:pStyle w:val="72"/>
        <w:numPr>
          <w:ilvl w:val="0"/>
          <w:numId w:val="11"/>
        </w:numPr>
        <w:ind w:left="840"/>
        <w:rPr>
          <w:highlight w:val="yellow"/>
        </w:rPr>
      </w:pPr>
      <w:r>
        <w:rPr>
          <w:rFonts w:hint="eastAsia" w:ascii="宋体" w:hAnsi="宋体" w:eastAsia="宋体" w:cs="宋体"/>
          <w:sz w:val="21"/>
          <w:szCs w:val="21"/>
          <w:highlight w:val="yellow"/>
        </w:rPr>
        <w:t>地点：</w:t>
      </w:r>
      <w:bookmarkStart w:id="1175" w:name="_GoBack"/>
      <w:r>
        <w:rPr>
          <w:rFonts w:hint="eastAsia" w:ascii="宋体" w:hAnsi="宋体" w:eastAsia="宋体" w:cs="宋体"/>
          <w:sz w:val="21"/>
          <w:szCs w:val="21"/>
          <w:highlight w:val="yellow"/>
        </w:rPr>
        <w:t>济南市历城区华奥路777号重汽科技大厦</w:t>
      </w:r>
      <w:bookmarkEnd w:id="1175"/>
    </w:p>
    <w:p w14:paraId="097D1203">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229A4E">
      <w:pPr>
        <w:pStyle w:val="72"/>
        <w:rPr>
          <w:highlight w:val="yellow"/>
        </w:rPr>
      </w:pPr>
      <w:r>
        <w:rPr>
          <w:rFonts w:hint="eastAsia"/>
          <w:highlight w:val="yellow"/>
        </w:rPr>
        <w:t>联系方式</w:t>
      </w:r>
    </w:p>
    <w:p w14:paraId="18B097A4">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中国重汽集团济南商用车有限公司轻卡制造公司</w:t>
      </w:r>
    </w:p>
    <w:p w14:paraId="1F921A4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0FFA044">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788356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330F704">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石康</w:t>
      </w:r>
    </w:p>
    <w:p w14:paraId="2DFBCDB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电话：15853102633</w:t>
      </w:r>
    </w:p>
    <w:p w14:paraId="5FC227E7">
      <w:pPr>
        <w:pStyle w:val="72"/>
        <w:numPr>
          <w:ilvl w:val="0"/>
          <w:numId w:val="0"/>
        </w:numPr>
        <w:ind w:leftChars="0" w:firstLine="422" w:firstLineChars="200"/>
        <w:rPr>
          <w:highlight w:val="yellow"/>
        </w:rPr>
      </w:pPr>
      <w:r>
        <w:rPr>
          <w:rFonts w:hint="eastAsia" w:ascii="宋体" w:hAnsi="宋体" w:eastAsia="宋体" w:cs="宋体"/>
          <w:b/>
          <w:bCs/>
          <w:sz w:val="21"/>
          <w:szCs w:val="21"/>
        </w:rPr>
        <w:t>邮箱：shikang@sinotruk.com</w:t>
      </w:r>
    </w:p>
    <w:p w14:paraId="060BC58E">
      <w:pPr>
        <w:pStyle w:val="76"/>
      </w:pPr>
    </w:p>
    <w:p w14:paraId="6E451595">
      <w:pPr>
        <w:pStyle w:val="76"/>
      </w:pPr>
    </w:p>
    <w:p w14:paraId="4E042D99">
      <w:pPr>
        <w:pStyle w:val="76"/>
        <w:jc w:val="both"/>
        <w:rPr>
          <w:rFonts w:hint="default"/>
          <w:highlight w:val="cyan"/>
          <w:u w:val="single"/>
          <w:lang w:val="en-US" w:eastAsia="zh-CN"/>
        </w:rPr>
      </w:pPr>
    </w:p>
    <w:p w14:paraId="399A43FF">
      <w:pPr>
        <w:pStyle w:val="76"/>
        <w:jc w:val="right"/>
        <w:rPr>
          <w:rFonts w:hint="eastAsia"/>
          <w:highlight w:val="cyan"/>
          <w:u w:val="single"/>
          <w:lang w:val="en-US" w:eastAsia="zh-CN"/>
        </w:rPr>
      </w:pPr>
    </w:p>
    <w:p w14:paraId="739FC595">
      <w:pPr>
        <w:pStyle w:val="76"/>
        <w:jc w:val="right"/>
        <w:rPr>
          <w:rFonts w:hint="eastAsia"/>
          <w:highlight w:val="cyan"/>
          <w:u w:val="single"/>
          <w:lang w:val="en-US" w:eastAsia="zh-CN"/>
        </w:rPr>
      </w:pPr>
    </w:p>
    <w:p w14:paraId="0B0EA20C">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3</w:t>
      </w:r>
      <w:r>
        <w:rPr>
          <w:rFonts w:hint="eastAsia"/>
        </w:rPr>
        <w:t>日</w:t>
      </w:r>
    </w:p>
    <w:p w14:paraId="065063B1">
      <w:pPr>
        <w:pStyle w:val="76"/>
      </w:pPr>
    </w:p>
    <w:p w14:paraId="1F27EDDF">
      <w:pPr>
        <w:pStyle w:val="71"/>
      </w:pPr>
      <w:bookmarkStart w:id="5" w:name="_Toc7753"/>
      <w:bookmarkStart w:id="6" w:name="_Toc47976595"/>
      <w:r>
        <w:rPr>
          <w:rFonts w:hint="eastAsia"/>
        </w:rPr>
        <w:t>第一部分  投标人须知</w:t>
      </w:r>
      <w:bookmarkEnd w:id="5"/>
      <w:bookmarkEnd w:id="6"/>
    </w:p>
    <w:p w14:paraId="46CD96EE">
      <w:pPr>
        <w:pStyle w:val="72"/>
        <w:numPr>
          <w:ilvl w:val="0"/>
          <w:numId w:val="12"/>
        </w:numPr>
        <w:ind w:left="420"/>
        <w:jc w:val="left"/>
      </w:pPr>
      <w:bookmarkStart w:id="7" w:name="_Toc47976596"/>
      <w:r>
        <w:rPr>
          <w:rFonts w:hint="eastAsia"/>
        </w:rPr>
        <w:t>项目介绍</w:t>
      </w:r>
      <w:bookmarkEnd w:id="7"/>
    </w:p>
    <w:p w14:paraId="7A4327E4">
      <w:pPr>
        <w:pStyle w:val="76"/>
        <w:numPr>
          <w:ilvl w:val="0"/>
          <w:numId w:val="13"/>
        </w:numPr>
        <w:ind w:left="425" w:leftChars="0" w:hanging="425" w:firstLineChars="0"/>
      </w:pPr>
      <w:bookmarkStart w:id="8" w:name="_Toc47112482"/>
      <w:r>
        <w:rPr>
          <w:rFonts w:hint="eastAsia"/>
          <w:lang w:val="en-US" w:eastAsia="zh-CN"/>
        </w:rPr>
        <w:t>项目概况：</w:t>
      </w:r>
    </w:p>
    <w:tbl>
      <w:tblPr>
        <w:tblStyle w:val="30"/>
        <w:tblW w:w="9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14:paraId="52A4F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3CFFA169">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8A14DF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56C7B0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764BDC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43EF2A3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7332C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36F119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7A25B5F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5B89A51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04B457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1415DE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1C39D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7884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CA0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2E07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58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B12F7FD">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400</w:t>
            </w:r>
          </w:p>
        </w:tc>
      </w:tr>
      <w:tr w14:paraId="1BC6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2782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CC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340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65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1D243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3506B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86E8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973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6420">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登高高度≥15m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09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BEE0A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3781C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45C25F">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C9C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2CC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4580mm*2980mm*110mm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76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9DE7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A523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49475A">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327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B5E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9A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5F373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FE13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11BB7D">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C3B1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342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F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D94F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9D04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802CD1">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D3E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887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D5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632C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4886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B807CD">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37B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总装现场大屏定制夹持器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D033">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FAD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77753C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3B076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BE501B">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16ED">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总装现场大屏大屏四周包边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A49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DFC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34930E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63F4F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FEAD9C">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271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总装现场大屏配套螺丝，卡扣，角件等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269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4FF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5CA98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1302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9056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9A2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FED2">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D1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78B0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D4F8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88142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C74305">
            <w:pPr>
              <w:jc w:val="center"/>
              <w:rPr>
                <w:rFonts w:hint="eastAsia" w:ascii="仿宋" w:hAnsi="仿宋" w:eastAsia="仿宋" w:cs="仿宋"/>
                <w:b/>
                <w:bCs/>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济南轻卡制造公司总装现场</w:t>
            </w:r>
          </w:p>
        </w:tc>
      </w:tr>
      <w:tr w14:paraId="35DAC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BCD4C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2E110B">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14:paraId="1A162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13260923">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0725BF5B">
            <w:pPr>
              <w:jc w:val="left"/>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auto"/>
                <w:kern w:val="0"/>
                <w:sz w:val="20"/>
                <w:szCs w:val="20"/>
                <w:highlight w:val="none"/>
                <w:u w:val="none"/>
                <w:lang w:val="en-US" w:eastAsia="zh-CN" w:bidi="ar"/>
              </w:rPr>
              <w:t>招标方施工要求；大屏钢结构可靠牢固，采用吊装方式安装于总装现场上方屏体框架下沿距地面约4米左右处，上方固定点不得破坏建筑主体，固定点采用定制夹持器与房梁固定，避免在房梁钻孔造成结构不稳。取电采用就近取电。总装线大屏控制线路接至总装现场，投标方负责所安装大屏的通电调试。</w:t>
            </w:r>
          </w:p>
        </w:tc>
      </w:tr>
    </w:tbl>
    <w:p w14:paraId="6778F55D">
      <w:pPr>
        <w:adjustRightInd w:val="0"/>
        <w:snapToGrid w:val="0"/>
        <w:spacing w:line="240" w:lineRule="atLeast"/>
        <w:ind w:firstLine="570"/>
        <w:jc w:val="left"/>
        <w:rPr>
          <w:rFonts w:hint="eastAsia" w:ascii="仿宋_GB2312" w:hAnsi="仿宋_GB2312" w:cs="仿宋_GB2312"/>
          <w:bCs/>
          <w:color w:val="000000" w:themeColor="text1"/>
          <w14:textFill>
            <w14:solidFill>
              <w14:schemeClr w14:val="tx1"/>
            </w14:solidFill>
          </w14:textFill>
        </w:rPr>
      </w:pPr>
    </w:p>
    <w:p w14:paraId="626568B0">
      <w:pPr>
        <w:pStyle w:val="76"/>
        <w:numPr>
          <w:ilvl w:val="0"/>
          <w:numId w:val="0"/>
        </w:numPr>
        <w:ind w:leftChars="0"/>
      </w:pPr>
      <w:r>
        <w:rPr>
          <w:rFonts w:hint="eastAsia" w:ascii="仿宋_GB2312" w:hAnsi="仿宋_GB2312" w:cs="仿宋_GB2312"/>
          <w:bCs/>
          <w:color w:val="000000" w:themeColor="text1"/>
          <w14:textFill>
            <w14:solidFill>
              <w14:schemeClr w14:val="tx1"/>
            </w14:solidFill>
          </w14:textFill>
        </w:rPr>
        <w:t>项目简介：根据集团公司的要求，济南轻卡制造公司建设轻卡制造公司总装现场双面LED大屏，现场吊装实施；弥补目视化管理不足，满足显示企业宣传、生产在线监控、HMES生产信息需求，实现动态监控的实时数据可视化管理，以拉动生产效率。</w:t>
      </w:r>
    </w:p>
    <w:p w14:paraId="02BC924F">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488EC146">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74AEA7F1">
      <w:pPr>
        <w:pStyle w:val="72"/>
      </w:pPr>
      <w:bookmarkStart w:id="9" w:name="_Toc47976598"/>
      <w:r>
        <w:rPr>
          <w:rFonts w:hint="eastAsia"/>
        </w:rPr>
        <w:t>合格的投标人。</w:t>
      </w:r>
      <w:bookmarkEnd w:id="9"/>
    </w:p>
    <w:p w14:paraId="47CB153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495F219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300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436A799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651A1DF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62FF83CE">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7B15D8">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0D5A24B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32F36DBE">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24AAD20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4AED868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4B0194D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3C6CA8ED">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31F43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186AA93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6E4A9FD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025EBE5D">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4709A6B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6E61753">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A20DC9E">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3</w:t>
      </w:r>
      <w:r>
        <w:rPr>
          <w:rFonts w:hint="eastAsia" w:ascii="宋体" w:hAnsi="Courier New" w:eastAsia="宋体" w:cs="Times New Roman"/>
          <w:highlight w:val="yellow"/>
          <w:lang w:val="en-US" w:eastAsia="zh-CN"/>
        </w:rPr>
        <w:t>日</w:t>
      </w:r>
    </w:p>
    <w:p w14:paraId="17FD251B">
      <w:pPr>
        <w:pStyle w:val="76"/>
        <w:numPr>
          <w:ilvl w:val="0"/>
          <w:numId w:val="15"/>
        </w:numPr>
        <w:jc w:val="both"/>
        <w:rPr>
          <w:highlight w:val="yellow"/>
        </w:rPr>
      </w:pPr>
      <w:r>
        <w:rPr>
          <w:rFonts w:hint="eastAsia"/>
          <w:highlight w:val="yellow"/>
        </w:rPr>
        <w:t>招标文件领取方式：线上</w:t>
      </w:r>
    </w:p>
    <w:p w14:paraId="0A519AF0">
      <w:pPr>
        <w:pStyle w:val="76"/>
        <w:ind w:firstLine="210" w:firstLineChars="100"/>
        <w:jc w:val="both"/>
        <w:rPr>
          <w:highlight w:val="yellow"/>
        </w:rPr>
      </w:pPr>
      <w:r>
        <w:rPr>
          <w:rFonts w:hint="eastAsia"/>
          <w:highlight w:val="yellow"/>
        </w:rPr>
        <w:t>地点：中国重汽e采通平台</w:t>
      </w:r>
    </w:p>
    <w:p w14:paraId="24B94EA2">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695AF6D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C3204D5">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96B40A">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7FD89201">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227B40FF">
      <w:pPr>
        <w:pStyle w:val="76"/>
        <w:numPr>
          <w:ilvl w:val="0"/>
          <w:numId w:val="15"/>
        </w:numPr>
        <w:jc w:val="both"/>
        <w:rPr>
          <w:highlight w:val="yellow"/>
        </w:rPr>
      </w:pPr>
      <w:r>
        <w:rPr>
          <w:rFonts w:hint="eastAsia"/>
          <w:highlight w:val="yellow"/>
        </w:rPr>
        <w:t>报名方式：在“中国重汽e采通”平台报名</w:t>
      </w:r>
    </w:p>
    <w:p w14:paraId="6B94A325">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4DBCF022">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DE79735">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33111125">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03ED4FA9">
      <w:pPr>
        <w:pStyle w:val="74"/>
        <w:numPr>
          <w:ilvl w:val="0"/>
          <w:numId w:val="17"/>
        </w:numPr>
        <w:ind w:left="425" w:leftChars="0" w:hanging="425" w:firstLineChars="0"/>
        <w:rPr>
          <w:b w:val="0"/>
          <w:bCs/>
          <w:highlight w:val="none"/>
        </w:rPr>
      </w:pPr>
      <w:r>
        <w:rPr>
          <w:rFonts w:hint="eastAsia"/>
          <w:b w:val="0"/>
          <w:bCs/>
          <w:highlight w:val="none"/>
        </w:rPr>
        <w:t>资质文件：</w:t>
      </w:r>
    </w:p>
    <w:p w14:paraId="238BFA29">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0F2B9C1C">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0FB5F9A0">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3999E26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49CE711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157A09B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0947320">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58F3522C">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5D2CC6B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2EE6E13E">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4E39C41">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08F7CD0">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1E98E38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F54B428">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eastAsia="zh-CN"/>
        </w:rPr>
        <w:t>（</w:t>
      </w:r>
      <w:r>
        <w:rPr>
          <w:rFonts w:hint="eastAsia" w:cs="Times New Roman"/>
          <w:b w:val="0"/>
          <w:bCs/>
          <w:highlight w:val="yellow"/>
          <w:lang w:val="en-US" w:eastAsia="zh-CN"/>
        </w:rPr>
        <w:t>供应商需要与技术联系人商议拟定技术标书）</w:t>
      </w:r>
      <w:r>
        <w:rPr>
          <w:rFonts w:hint="eastAsia" w:cs="Times New Roman"/>
          <w:b w:val="0"/>
          <w:bCs/>
          <w:highlight w:val="yellow"/>
        </w:rPr>
        <w:t>：</w:t>
      </w:r>
    </w:p>
    <w:p w14:paraId="3D42FC55">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02B0255B">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0AE26FA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5AFD34">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A67EF1A">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454A988A">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05907A3E">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23D76EA7">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17B5C306">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6.8518</w:t>
      </w:r>
      <w:r>
        <w:rPr>
          <w:rFonts w:hint="eastAsia" w:cs="Times New Roman"/>
          <w:b w:val="0"/>
          <w:bCs/>
          <w:highlight w:val="none"/>
        </w:rPr>
        <w:t>万元（含</w:t>
      </w:r>
      <w:r>
        <w:rPr>
          <w:rFonts w:hint="eastAsia" w:cs="Times New Roman"/>
          <w:b w:val="0"/>
          <w:bCs/>
          <w:highlight w:val="yellow"/>
          <w:u w:val="single"/>
          <w:lang w:val="en-US" w:eastAsia="zh-CN"/>
        </w:rPr>
        <w:t>13</w:t>
      </w:r>
      <w:r>
        <w:rPr>
          <w:rFonts w:hint="eastAsia" w:cs="Times New Roman"/>
          <w:b w:val="0"/>
          <w:bCs/>
          <w:highlight w:val="none"/>
        </w:rPr>
        <w:t>%增值税），超过投标限价无法投标。</w:t>
      </w:r>
    </w:p>
    <w:p w14:paraId="23FC1E69">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05482A6">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65B0FC2D">
      <w:pPr>
        <w:pStyle w:val="75"/>
        <w:numPr>
          <w:ilvl w:val="0"/>
          <w:numId w:val="22"/>
        </w:numPr>
        <w:rPr>
          <w:bCs/>
        </w:rPr>
      </w:pPr>
      <w:r>
        <w:rPr>
          <w:rFonts w:hint="eastAsia"/>
          <w:bCs/>
        </w:rPr>
        <w:t>联系人及联系方式：郭朝琛/</w:t>
      </w:r>
      <w:r>
        <w:rPr>
          <w:rFonts w:hint="eastAsia"/>
          <w:bCs/>
          <w:lang w:val="en-US" w:eastAsia="zh-CN"/>
        </w:rPr>
        <w:t>17860606311</w:t>
      </w:r>
    </w:p>
    <w:p w14:paraId="65CCE04D">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16</w:t>
      </w:r>
      <w:r>
        <w:rPr>
          <w:rFonts w:hint="eastAsia"/>
          <w:bCs/>
          <w:highlight w:val="yellow"/>
        </w:rPr>
        <w:t>日9:00:00</w:t>
      </w:r>
    </w:p>
    <w:p w14:paraId="54A35243">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5AAEC455">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13B6E10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303781A2">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885F837">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收款名称：中国重汽集团济南商用车有限公司</w:t>
      </w:r>
    </w:p>
    <w:p w14:paraId="7AA8628F">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账号：237744219844</w:t>
      </w:r>
    </w:p>
    <w:p w14:paraId="27D4FBCD">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中国银行股份有限公司济南分行</w:t>
      </w:r>
    </w:p>
    <w:p w14:paraId="775EDE76">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联行号104451039687</w:t>
      </w:r>
    </w:p>
    <w:p w14:paraId="59D46EB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7C3B3C13">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06B7CA5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489AE3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039891B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19C8BFB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0DA9FD44">
      <w:pPr>
        <w:pStyle w:val="72"/>
      </w:pPr>
      <w:r>
        <w:rPr>
          <w:rFonts w:hint="eastAsia"/>
          <w:lang w:val="en-US" w:eastAsia="zh-CN"/>
        </w:rPr>
        <w:t>开评标</w:t>
      </w:r>
    </w:p>
    <w:p w14:paraId="650B16F0">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16</w:t>
      </w:r>
      <w:r>
        <w:rPr>
          <w:rFonts w:hint="eastAsia" w:ascii="宋体" w:hAnsi="宋体" w:eastAsia="宋体" w:cs="宋体"/>
          <w:b w:val="0"/>
          <w:bCs w:val="0"/>
          <w:sz w:val="21"/>
          <w:szCs w:val="21"/>
          <w:highlight w:val="yellow"/>
        </w:rPr>
        <w:t>日9:00:00</w:t>
      </w:r>
    </w:p>
    <w:p w14:paraId="1D99227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79A8C06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6ECB2C03">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1C2452D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29B27976">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47FD77B">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4CE0691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5783E68C">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A51C4B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584AE6D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74319FA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4239C3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40606299">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50738346">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10A66BA7">
      <w:pPr>
        <w:pStyle w:val="72"/>
      </w:pPr>
      <w:r>
        <w:rPr>
          <w:rFonts w:hint="eastAsia"/>
          <w:lang w:val="en-US" w:eastAsia="zh-CN"/>
        </w:rPr>
        <w:t>定标</w:t>
      </w:r>
    </w:p>
    <w:p w14:paraId="428FFCD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17235666">
      <w:pPr>
        <w:pStyle w:val="72"/>
      </w:pPr>
      <w:r>
        <w:rPr>
          <w:rFonts w:hint="eastAsia"/>
          <w:lang w:val="en-US" w:eastAsia="zh-CN"/>
        </w:rPr>
        <w:t>废标及终止招标</w:t>
      </w:r>
    </w:p>
    <w:p w14:paraId="55715F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14F4F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486A33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1E737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D8E2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3A160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7702C24F">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3E20B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58DD30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8746B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1C7BF1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328D75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7AAE2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5AC6BE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6F6889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63096D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2326F3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1E742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2473E3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3F2E7F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9"/>
      <w:bookmarkStart w:id="13" w:name="OLE_LINK28"/>
      <w:bookmarkStart w:id="14" w:name="OLE_LINK26"/>
      <w:bookmarkStart w:id="15" w:name="OLE_LINK27"/>
      <w:r>
        <w:rPr>
          <w:rFonts w:hint="eastAsia" w:ascii="宋体" w:hAnsi="宋体" w:eastAsia="宋体" w:cs="宋体"/>
          <w:bCs/>
          <w:sz w:val="21"/>
          <w:szCs w:val="21"/>
          <w:highlight w:val="none"/>
        </w:rPr>
        <w:t>；</w:t>
      </w:r>
      <w:bookmarkEnd w:id="11"/>
      <w:bookmarkEnd w:id="12"/>
      <w:bookmarkEnd w:id="13"/>
      <w:bookmarkEnd w:id="14"/>
      <w:bookmarkEnd w:id="15"/>
    </w:p>
    <w:p w14:paraId="1CE19FB6">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41FFDF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0A7A15E">
      <w:pPr>
        <w:pStyle w:val="72"/>
      </w:pPr>
      <w:r>
        <w:rPr>
          <w:rFonts w:hint="eastAsia"/>
          <w:lang w:val="en-US" w:eastAsia="zh-CN"/>
        </w:rPr>
        <w:t>合同签订</w:t>
      </w:r>
    </w:p>
    <w:p w14:paraId="1C9FF3C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6B88FB3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075F0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09485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3F8CF16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51434EA1">
      <w:pPr>
        <w:pStyle w:val="72"/>
      </w:pPr>
      <w:r>
        <w:rPr>
          <w:rFonts w:hint="eastAsia"/>
          <w:lang w:val="en-US" w:eastAsia="zh-CN"/>
        </w:rPr>
        <w:t>交货及付款</w:t>
      </w:r>
    </w:p>
    <w:p w14:paraId="7A259D16">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00A6D61A">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528345AB">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25F4A5C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14:paraId="4735F1AF">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297CFFAF">
      <w:pPr>
        <w:pStyle w:val="72"/>
        <w:rPr>
          <w:rFonts w:hint="eastAsia"/>
          <w:lang w:val="en-US" w:eastAsia="zh-CN"/>
        </w:rPr>
      </w:pPr>
      <w:r>
        <w:rPr>
          <w:rFonts w:hint="eastAsia"/>
          <w:lang w:val="en-US" w:eastAsia="zh-CN"/>
        </w:rPr>
        <w:t>本次招标最终解释权归中国重汽集团济南商用车有限公司轻卡制造公司。</w:t>
      </w:r>
    </w:p>
    <w:p w14:paraId="65A8C502">
      <w:pPr>
        <w:pStyle w:val="76"/>
      </w:pPr>
    </w:p>
    <w:p w14:paraId="72C28D06">
      <w:pPr>
        <w:pStyle w:val="71"/>
        <w:jc w:val="both"/>
        <w:rPr>
          <w:rFonts w:hint="eastAsia"/>
        </w:rPr>
      </w:pPr>
      <w:bookmarkStart w:id="16" w:name="_Toc47976607"/>
    </w:p>
    <w:p w14:paraId="0CB297CA">
      <w:pPr>
        <w:rPr>
          <w:rFonts w:hint="eastAsia"/>
        </w:rPr>
      </w:pPr>
    </w:p>
    <w:bookmarkEnd w:id="16"/>
    <w:p w14:paraId="369BE89E">
      <w:pPr>
        <w:rPr>
          <w:rFonts w:hint="eastAsia"/>
          <w:lang w:val="en-US" w:eastAsia="zh-CN"/>
        </w:rPr>
      </w:pPr>
      <w:bookmarkStart w:id="17" w:name="_Toc1910"/>
      <w:r>
        <w:rPr>
          <w:rFonts w:hint="eastAsia"/>
          <w:lang w:val="en-US" w:eastAsia="zh-CN"/>
        </w:rPr>
        <w:br w:type="page"/>
      </w:r>
    </w:p>
    <w:p w14:paraId="2650FB69">
      <w:pPr>
        <w:pStyle w:val="71"/>
        <w:numPr>
          <w:ilvl w:val="0"/>
          <w:numId w:val="30"/>
        </w:numPr>
        <w:jc w:val="center"/>
        <w:rPr>
          <w:rFonts w:hint="eastAsia"/>
          <w:lang w:val="en-US" w:eastAsia="zh-CN"/>
        </w:rPr>
      </w:pPr>
      <w:r>
        <w:rPr>
          <w:rFonts w:hint="eastAsia"/>
          <w:lang w:val="en-US" w:eastAsia="zh-CN"/>
        </w:rPr>
        <w:t>技术标书</w:t>
      </w:r>
      <w:bookmarkEnd w:id="17"/>
    </w:p>
    <w:p w14:paraId="00FF39B7">
      <w:pPr>
        <w:keepNext/>
        <w:keepLines/>
        <w:jc w:val="center"/>
        <w:outlineLvl w:val="0"/>
        <w:rPr>
          <w:rFonts w:ascii="Calibri" w:hAnsi="Calibri" w:eastAsia="宋体" w:cs="Times New Roman"/>
          <w:b/>
          <w:bCs/>
          <w:color w:val="auto"/>
          <w:kern w:val="44"/>
          <w:sz w:val="36"/>
          <w:szCs w:val="44"/>
        </w:rPr>
      </w:pPr>
    </w:p>
    <w:p w14:paraId="378EEDEE">
      <w:pPr>
        <w:jc w:val="center"/>
        <w:rPr>
          <w:rFonts w:hint="eastAsia" w:ascii="Calibri" w:hAnsi="宋体" w:eastAsia="宋体" w:cs="Times New Roman"/>
          <w:b/>
          <w:bCs/>
          <w:color w:val="auto"/>
          <w:spacing w:val="-8"/>
          <w:sz w:val="48"/>
          <w:szCs w:val="44"/>
          <w:lang w:val="en-US" w:eastAsia="zh-CN"/>
        </w:rPr>
      </w:pPr>
      <w:r>
        <w:rPr>
          <w:rFonts w:hint="eastAsia" w:ascii="Calibri" w:hAnsi="宋体" w:eastAsia="宋体" w:cs="Times New Roman"/>
          <w:b/>
          <w:bCs/>
          <w:color w:val="auto"/>
          <w:spacing w:val="-8"/>
          <w:sz w:val="48"/>
          <w:szCs w:val="44"/>
          <w:lang w:val="en-US" w:eastAsia="zh-CN"/>
        </w:rPr>
        <w:t>济南轻卡制造公司总装车间</w:t>
      </w:r>
    </w:p>
    <w:p w14:paraId="2BF8BFC4">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lang w:val="en-US" w:eastAsia="zh-CN"/>
        </w:rPr>
        <w:t>LED</w:t>
      </w:r>
      <w:r>
        <w:rPr>
          <w:rFonts w:hint="eastAsia" w:ascii="Calibri" w:hAnsi="宋体" w:eastAsia="宋体" w:cs="Times New Roman"/>
          <w:b/>
          <w:bCs/>
          <w:color w:val="auto"/>
          <w:spacing w:val="-8"/>
          <w:sz w:val="48"/>
          <w:szCs w:val="44"/>
        </w:rPr>
        <w:t>大屏</w:t>
      </w:r>
      <w:r>
        <w:rPr>
          <w:rFonts w:hint="eastAsia" w:ascii="Calibri" w:hAnsi="宋体" w:eastAsia="宋体" w:cs="Times New Roman"/>
          <w:b/>
          <w:bCs/>
          <w:color w:val="auto"/>
          <w:spacing w:val="-8"/>
          <w:sz w:val="48"/>
          <w:szCs w:val="44"/>
          <w:lang w:val="en-US" w:eastAsia="zh-CN"/>
        </w:rPr>
        <w:t>弱电施工</w:t>
      </w:r>
      <w:r>
        <w:rPr>
          <w:rFonts w:hint="eastAsia" w:ascii="Calibri" w:hAnsi="宋体" w:eastAsia="宋体" w:cs="Times New Roman"/>
          <w:b/>
          <w:bCs/>
          <w:color w:val="auto"/>
          <w:spacing w:val="-8"/>
          <w:sz w:val="48"/>
          <w:szCs w:val="44"/>
        </w:rPr>
        <w:t>项目</w:t>
      </w:r>
    </w:p>
    <w:p w14:paraId="63484614">
      <w:pPr>
        <w:pStyle w:val="14"/>
        <w:framePr w:wrap="around" w:vAnchor="margin" w:hAnchor="text" w:y="1"/>
        <w:rPr>
          <w:color w:val="auto"/>
        </w:rPr>
      </w:pPr>
    </w:p>
    <w:p w14:paraId="3976A792">
      <w:pPr>
        <w:jc w:val="center"/>
        <w:rPr>
          <w:rFonts w:ascii="黑体" w:hAnsi="宋体" w:eastAsia="黑体" w:cs="Times New Roman"/>
          <w:color w:val="auto"/>
          <w:sz w:val="72"/>
          <w:szCs w:val="72"/>
        </w:rPr>
      </w:pPr>
    </w:p>
    <w:p w14:paraId="755E9107">
      <w:pPr>
        <w:jc w:val="center"/>
        <w:rPr>
          <w:rFonts w:ascii="黑体" w:hAnsi="宋体" w:eastAsia="黑体" w:cs="Times New Roman"/>
          <w:color w:val="auto"/>
          <w:sz w:val="72"/>
          <w:szCs w:val="72"/>
        </w:rPr>
      </w:pPr>
    </w:p>
    <w:p w14:paraId="3861E0A6">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14:paraId="0FD3037A">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14:paraId="6680567F">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14:paraId="348CA34F">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14:paraId="73BAEE5D">
      <w:pPr>
        <w:pStyle w:val="14"/>
        <w:framePr w:wrap="around" w:vAnchor="margin" w:hAnchor="text" w:y="1"/>
        <w:rPr>
          <w:color w:val="auto"/>
        </w:rPr>
      </w:pPr>
    </w:p>
    <w:p w14:paraId="48BE7A0E">
      <w:pPr>
        <w:pStyle w:val="14"/>
        <w:framePr w:wrap="around" w:vAnchor="margin" w:hAnchor="text" w:y="1"/>
        <w:rPr>
          <w:color w:val="auto"/>
        </w:rPr>
      </w:pPr>
    </w:p>
    <w:p w14:paraId="48ADD61C">
      <w:pPr>
        <w:pStyle w:val="14"/>
        <w:framePr w:wrap="around" w:vAnchor="margin" w:hAnchor="text" w:y="1"/>
        <w:rPr>
          <w:color w:val="auto"/>
        </w:rPr>
      </w:pPr>
    </w:p>
    <w:p w14:paraId="168453FD">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14:paraId="2BE2BBEE">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14:paraId="298345CC">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14:paraId="71181766">
      <w:pPr>
        <w:jc w:val="center"/>
        <w:rPr>
          <w:rFonts w:hint="eastAsia" w:ascii="宋体" w:hAnsi="宋体" w:eastAsia="宋体" w:cs="Times New Roman"/>
          <w:color w:val="auto"/>
          <w:sz w:val="28"/>
          <w:szCs w:val="28"/>
        </w:rPr>
      </w:pPr>
    </w:p>
    <w:p w14:paraId="6E1C3218">
      <w:pPr>
        <w:jc w:val="center"/>
        <w:rPr>
          <w:rFonts w:hint="eastAsia" w:ascii="Calibri" w:hAnsi="Calibri" w:eastAsia="宋体" w:cs="Times New Roman"/>
          <w:color w:val="auto"/>
          <w:sz w:val="28"/>
          <w:szCs w:val="28"/>
        </w:rPr>
      </w:pPr>
    </w:p>
    <w:p w14:paraId="6EC4253C">
      <w:pPr>
        <w:jc w:val="center"/>
        <w:rPr>
          <w:rFonts w:hint="eastAsia" w:ascii="Calibri" w:hAnsi="Calibri" w:eastAsia="宋体" w:cs="Times New Roman"/>
          <w:color w:val="auto"/>
          <w:sz w:val="28"/>
          <w:szCs w:val="28"/>
        </w:rPr>
      </w:pPr>
    </w:p>
    <w:p w14:paraId="2CB360F5">
      <w:pPr>
        <w:jc w:val="center"/>
        <w:rPr>
          <w:rFonts w:hint="eastAsia" w:ascii="Calibri" w:hAnsi="Calibri" w:eastAsia="宋体" w:cs="Times New Roman"/>
          <w:color w:val="auto"/>
          <w:sz w:val="28"/>
          <w:szCs w:val="28"/>
        </w:rPr>
      </w:pPr>
    </w:p>
    <w:p w14:paraId="7D0CA79F">
      <w:pPr>
        <w:jc w:val="center"/>
        <w:rPr>
          <w:rFonts w:hint="eastAsia" w:ascii="Calibri" w:hAnsi="Calibri" w:eastAsia="宋体" w:cs="Times New Roman"/>
          <w:color w:val="auto"/>
          <w:sz w:val="28"/>
          <w:szCs w:val="28"/>
        </w:rPr>
      </w:pPr>
    </w:p>
    <w:p w14:paraId="38B2A4C2">
      <w:pPr>
        <w:jc w:val="both"/>
        <w:rPr>
          <w:rFonts w:hint="eastAsia" w:ascii="Calibri" w:hAnsi="Calibri" w:eastAsia="宋体" w:cs="Times New Roman"/>
          <w:color w:val="auto"/>
          <w:sz w:val="28"/>
          <w:szCs w:val="28"/>
        </w:rPr>
      </w:pPr>
    </w:p>
    <w:p w14:paraId="794EC155">
      <w:pPr>
        <w:jc w:val="center"/>
        <w:rPr>
          <w:rFonts w:hint="eastAsia" w:ascii="Calibri" w:hAnsi="Calibri" w:eastAsia="宋体" w:cs="Times New Roman"/>
          <w:color w:val="auto"/>
          <w:sz w:val="28"/>
          <w:szCs w:val="28"/>
        </w:rPr>
      </w:pPr>
    </w:p>
    <w:p w14:paraId="3901FECC">
      <w:pPr>
        <w:jc w:val="center"/>
        <w:rPr>
          <w:rFonts w:hint="eastAsia" w:ascii="Calibri" w:hAnsi="Calibri" w:eastAsia="宋体" w:cs="Times New Roman"/>
          <w:color w:val="auto"/>
          <w:sz w:val="28"/>
          <w:szCs w:val="28"/>
        </w:rPr>
      </w:pPr>
    </w:p>
    <w:p w14:paraId="2D0BE693">
      <w:pPr>
        <w:jc w:val="center"/>
        <w:rPr>
          <w:rFonts w:hint="eastAsia" w:ascii="Calibri" w:hAnsi="Calibri" w:eastAsia="宋体" w:cs="Times New Roman"/>
          <w:color w:val="auto"/>
          <w:sz w:val="28"/>
          <w:szCs w:val="28"/>
        </w:rPr>
      </w:pPr>
    </w:p>
    <w:p w14:paraId="59608387">
      <w:pPr>
        <w:jc w:val="center"/>
        <w:rPr>
          <w:rFonts w:hint="eastAsia" w:ascii="Calibri" w:hAnsi="Calibri" w:eastAsia="宋体" w:cs="Times New Roman"/>
          <w:color w:val="auto"/>
          <w:sz w:val="28"/>
          <w:szCs w:val="28"/>
        </w:rPr>
      </w:pPr>
    </w:p>
    <w:p w14:paraId="44B3F78F">
      <w:pPr>
        <w:adjustRightInd w:val="0"/>
        <w:snapToGrid w:val="0"/>
        <w:spacing w:before="163" w:beforeLines="50" w:after="163" w:afterLines="50" w:line="360" w:lineRule="auto"/>
        <w:jc w:val="center"/>
        <w:outlineLvl w:val="0"/>
        <w:rPr>
          <w:rFonts w:ascii="仿宋" w:hAnsi="仿宋" w:eastAsia="仿宋" w:cs="仿宋"/>
          <w:b/>
          <w:bCs/>
        </w:rPr>
      </w:pPr>
      <w:bookmarkStart w:id="18" w:name="_Toc19570"/>
      <w:bookmarkStart w:id="19" w:name="_Toc7975"/>
      <w:bookmarkStart w:id="20" w:name="_Toc19716"/>
      <w:bookmarkStart w:id="21" w:name="_Toc32410"/>
      <w:bookmarkStart w:id="22" w:name="_Toc2174"/>
      <w:bookmarkStart w:id="23" w:name="_Toc2042"/>
      <w:r>
        <w:rPr>
          <w:rFonts w:hint="eastAsia" w:ascii="仿宋" w:hAnsi="仿宋" w:eastAsia="仿宋" w:cs="仿宋"/>
          <w:b/>
          <w:bCs/>
        </w:rPr>
        <w:t>第一章采购货物概况</w:t>
      </w:r>
      <w:bookmarkEnd w:id="18"/>
      <w:bookmarkEnd w:id="19"/>
      <w:bookmarkEnd w:id="20"/>
      <w:bookmarkEnd w:id="21"/>
      <w:bookmarkEnd w:id="22"/>
      <w:bookmarkEnd w:id="23"/>
      <w:bookmarkStart w:id="24" w:name="_Toc133783967"/>
    </w:p>
    <w:p w14:paraId="08585CE6">
      <w:pPr>
        <w:adjustRightInd w:val="0"/>
        <w:snapToGrid w:val="0"/>
        <w:spacing w:line="360" w:lineRule="auto"/>
        <w:jc w:val="center"/>
        <w:outlineLvl w:val="1"/>
        <w:rPr>
          <w:rFonts w:ascii="仿宋" w:hAnsi="仿宋" w:eastAsia="仿宋" w:cs="仿宋"/>
          <w:b/>
          <w:bCs/>
        </w:rPr>
      </w:pPr>
      <w:bookmarkStart w:id="25" w:name="_Toc5172"/>
      <w:bookmarkStart w:id="26" w:name="_Toc7159"/>
      <w:bookmarkStart w:id="27" w:name="_Toc7333"/>
      <w:bookmarkStart w:id="28" w:name="_Toc6498"/>
      <w:bookmarkStart w:id="29" w:name="_Toc5826"/>
      <w:bookmarkStart w:id="30" w:name="_Toc30808"/>
      <w:bookmarkStart w:id="31" w:name="_Toc30246"/>
      <w:bookmarkStart w:id="32" w:name="_Toc16714"/>
      <w:bookmarkStart w:id="33" w:name="_Toc6436"/>
      <w:bookmarkStart w:id="34" w:name="_Toc21892"/>
      <w:bookmarkStart w:id="35" w:name="_Toc31000"/>
      <w:bookmarkStart w:id="36" w:name="_Toc892"/>
      <w:bookmarkStart w:id="37" w:name="_Toc22424"/>
      <w:bookmarkStart w:id="38" w:name="_Toc25011"/>
      <w:bookmarkStart w:id="39" w:name="_Toc28361"/>
      <w:bookmarkStart w:id="40" w:name="_Toc10612"/>
      <w:bookmarkStart w:id="41" w:name="_Toc11411"/>
      <w:bookmarkStart w:id="42" w:name="_Toc5983"/>
      <w:bookmarkStart w:id="43" w:name="_Toc2940"/>
      <w:bookmarkStart w:id="44" w:name="_Toc4004"/>
      <w:bookmarkStart w:id="45" w:name="_Toc30245"/>
      <w:bookmarkStart w:id="46" w:name="_Toc27214"/>
      <w:bookmarkStart w:id="47" w:name="_Toc11763"/>
      <w:bookmarkStart w:id="48" w:name="_Toc29605"/>
      <w:bookmarkStart w:id="49" w:name="_Toc22942"/>
      <w:bookmarkStart w:id="50" w:name="_Toc7515"/>
      <w:bookmarkStart w:id="51" w:name="_Toc864"/>
      <w:bookmarkStart w:id="52" w:name="_Toc21756"/>
      <w:bookmarkStart w:id="53" w:name="_Toc8362"/>
      <w:bookmarkStart w:id="54" w:name="_Toc5420"/>
      <w:bookmarkStart w:id="55" w:name="_Toc9983"/>
      <w:bookmarkStart w:id="56" w:name="_Toc2152"/>
      <w:bookmarkStart w:id="57" w:name="_Toc24613"/>
      <w:bookmarkStart w:id="58" w:name="_Toc24689"/>
      <w:bookmarkStart w:id="59" w:name="_Toc5609"/>
      <w:bookmarkStart w:id="60" w:name="_Toc5400"/>
      <w:bookmarkStart w:id="61" w:name="_Toc6606"/>
      <w:bookmarkStart w:id="62" w:name="_Toc29927"/>
      <w:bookmarkStart w:id="63" w:name="_Toc19070"/>
      <w:bookmarkStart w:id="64" w:name="_Toc17474"/>
      <w:bookmarkStart w:id="65" w:name="_Toc29157"/>
      <w:bookmarkStart w:id="66" w:name="_Toc2996"/>
      <w:r>
        <w:rPr>
          <w:rFonts w:hint="eastAsia" w:ascii="仿宋" w:hAnsi="仿宋" w:eastAsia="仿宋" w:cs="仿宋"/>
          <w:b/>
          <w:bCs/>
        </w:rPr>
        <w:t>第一节使用环境</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9002C1C">
      <w:pPr>
        <w:pStyle w:val="16"/>
        <w:tabs>
          <w:tab w:val="left" w:pos="0"/>
        </w:tabs>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rPr>
        <w:t>1项目名称：</w:t>
      </w:r>
      <w:r>
        <w:rPr>
          <w:rFonts w:hint="eastAsia" w:ascii="仿宋" w:hAnsi="仿宋" w:eastAsia="仿宋" w:cs="仿宋"/>
          <w:color w:val="auto"/>
          <w:highlight w:val="none"/>
          <w:lang w:val="en-US" w:eastAsia="zh-CN"/>
        </w:rPr>
        <w:t>总装</w:t>
      </w:r>
      <w:r>
        <w:rPr>
          <w:rFonts w:hint="eastAsia" w:ascii="仿宋" w:hAnsi="仿宋" w:eastAsia="仿宋" w:cs="仿宋"/>
          <w:color w:val="auto"/>
          <w:highlight w:val="none"/>
        </w:rPr>
        <w:t>大屏项目（施工及辅材部分）</w:t>
      </w:r>
    </w:p>
    <w:p w14:paraId="7523BBAD">
      <w:pPr>
        <w:pStyle w:val="16"/>
        <w:snapToGrid w:val="0"/>
        <w:spacing w:line="360" w:lineRule="auto"/>
        <w:ind w:firstLine="480" w:firstLineChars="200"/>
        <w:rPr>
          <w:rFonts w:ascii="仿宋" w:hAnsi="仿宋" w:eastAsia="仿宋" w:cs="仿宋"/>
          <w:color w:val="auto"/>
          <w:highlight w:val="none"/>
          <w:u w:val="single"/>
          <w:shd w:val="pct10" w:color="auto" w:fill="FFFFFF"/>
        </w:rPr>
      </w:pPr>
      <w:r>
        <w:rPr>
          <w:rFonts w:hint="eastAsia" w:ascii="仿宋" w:hAnsi="仿宋" w:eastAsia="仿宋" w:cs="仿宋"/>
          <w:color w:val="auto"/>
          <w:highlight w:val="none"/>
        </w:rPr>
        <w:t>2建设地点：</w:t>
      </w:r>
      <w:r>
        <w:rPr>
          <w:rFonts w:hint="eastAsia" w:ascii="仿宋" w:hAnsi="仿宋" w:eastAsia="仿宋" w:cs="仿宋"/>
          <w:color w:val="auto"/>
          <w:highlight w:val="none"/>
          <w:lang w:val="en-US" w:eastAsia="zh-CN"/>
        </w:rPr>
        <w:t>济南轻卡制造</w:t>
      </w:r>
      <w:r>
        <w:rPr>
          <w:rFonts w:hint="eastAsia" w:ascii="仿宋" w:hAnsi="仿宋" w:eastAsia="仿宋" w:cs="仿宋"/>
          <w:color w:val="auto"/>
          <w:highlight w:val="none"/>
        </w:rPr>
        <w:t>公司</w:t>
      </w:r>
    </w:p>
    <w:p w14:paraId="49014856">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3使用地点：总装线</w:t>
      </w:r>
    </w:p>
    <w:p w14:paraId="7BFD427B">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4工作制度：全年24小时不间断运行</w:t>
      </w:r>
    </w:p>
    <w:p w14:paraId="663CEF47">
      <w:pPr>
        <w:pStyle w:val="16"/>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76AB1A11">
      <w:pPr>
        <w:pStyle w:val="16"/>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73F6E83F">
      <w:pPr>
        <w:pStyle w:val="16"/>
        <w:snapToGrid w:val="0"/>
        <w:spacing w:line="360" w:lineRule="auto"/>
        <w:ind w:firstLine="480" w:firstLineChars="200"/>
        <w:rPr>
          <w:rFonts w:ascii="仿宋" w:hAnsi="仿宋" w:eastAsia="仿宋" w:cs="仿宋"/>
        </w:rPr>
      </w:pPr>
      <w:r>
        <w:rPr>
          <w:rFonts w:hint="eastAsia" w:ascii="仿宋" w:hAnsi="仿宋" w:eastAsia="仿宋" w:cs="仿宋"/>
        </w:rPr>
        <w:t>5.2环境温度：环境温度10°C 至 35°C。</w:t>
      </w:r>
    </w:p>
    <w:p w14:paraId="59D7A55E">
      <w:pPr>
        <w:pStyle w:val="16"/>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1A29273B">
      <w:pPr>
        <w:pStyle w:val="16"/>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29622A3C">
      <w:pPr>
        <w:pStyle w:val="16"/>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48C09D04">
      <w:pPr>
        <w:pStyle w:val="16"/>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7A6A1ED1">
      <w:pPr>
        <w:adjustRightInd w:val="0"/>
        <w:snapToGrid w:val="0"/>
        <w:spacing w:line="360" w:lineRule="auto"/>
        <w:jc w:val="center"/>
        <w:outlineLvl w:val="1"/>
        <w:rPr>
          <w:rFonts w:ascii="仿宋" w:hAnsi="仿宋" w:eastAsia="仿宋" w:cs="仿宋"/>
        </w:rPr>
      </w:pPr>
      <w:bookmarkStart w:id="67" w:name="_Toc15369"/>
      <w:bookmarkStart w:id="68" w:name="_Toc24563"/>
      <w:bookmarkStart w:id="69" w:name="_Toc18778"/>
      <w:bookmarkStart w:id="70" w:name="_Toc32599"/>
      <w:bookmarkStart w:id="71" w:name="_Toc6636"/>
      <w:bookmarkStart w:id="72" w:name="_Toc27857"/>
      <w:bookmarkStart w:id="73" w:name="_Toc13544"/>
      <w:bookmarkStart w:id="74" w:name="_Toc22983"/>
      <w:bookmarkStart w:id="75" w:name="_Toc429"/>
      <w:bookmarkStart w:id="76" w:name="_Toc17543"/>
      <w:bookmarkStart w:id="77" w:name="_Toc9671"/>
      <w:bookmarkStart w:id="78" w:name="_Toc5282"/>
      <w:bookmarkStart w:id="79" w:name="_Toc29190"/>
      <w:bookmarkStart w:id="80" w:name="_Toc133783968"/>
      <w:bookmarkStart w:id="81" w:name="_Toc17682"/>
      <w:bookmarkStart w:id="82" w:name="_Toc7568"/>
      <w:bookmarkStart w:id="83" w:name="_Toc18569"/>
      <w:bookmarkStart w:id="84" w:name="_Toc13324"/>
      <w:bookmarkStart w:id="85" w:name="_Toc10013"/>
      <w:bookmarkStart w:id="86" w:name="_Toc17750"/>
      <w:bookmarkStart w:id="87" w:name="_Toc18032"/>
      <w:bookmarkStart w:id="88" w:name="_Toc29333"/>
      <w:bookmarkStart w:id="89" w:name="_Toc27449"/>
      <w:bookmarkStart w:id="90" w:name="_Toc21957"/>
      <w:bookmarkStart w:id="91" w:name="_Toc24559"/>
      <w:bookmarkStart w:id="92" w:name="_Toc9561"/>
      <w:bookmarkStart w:id="93" w:name="_Toc11744"/>
      <w:bookmarkStart w:id="94" w:name="_Toc6433"/>
      <w:bookmarkStart w:id="95" w:name="_Toc21302"/>
      <w:bookmarkStart w:id="96" w:name="_Toc5421"/>
      <w:bookmarkStart w:id="97" w:name="_Toc12401"/>
      <w:bookmarkStart w:id="98" w:name="_Toc8740"/>
      <w:bookmarkStart w:id="99" w:name="_Toc30431"/>
      <w:bookmarkStart w:id="100" w:name="_Toc8728"/>
      <w:bookmarkStart w:id="101" w:name="_Toc9784"/>
      <w:bookmarkStart w:id="102" w:name="_Toc21616"/>
      <w:bookmarkStart w:id="103" w:name="_Toc17605"/>
      <w:bookmarkStart w:id="104" w:name="_Toc9143"/>
      <w:bookmarkStart w:id="105" w:name="_Toc4175"/>
      <w:bookmarkStart w:id="106" w:name="_Toc8560"/>
      <w:bookmarkStart w:id="107" w:name="_Toc31241"/>
      <w:bookmarkStart w:id="108" w:name="_Toc23473"/>
      <w:bookmarkStart w:id="109" w:name="_Toc1523"/>
      <w:bookmarkStart w:id="110" w:name="_Toc29019"/>
      <w:bookmarkStart w:id="111" w:name="_Toc1424"/>
      <w:bookmarkStart w:id="112" w:name="_Toc5374"/>
      <w:bookmarkStart w:id="113" w:name="_Toc24481"/>
      <w:r>
        <w:rPr>
          <w:rFonts w:hint="eastAsia" w:ascii="仿宋" w:hAnsi="仿宋" w:eastAsia="仿宋" w:cs="仿宋"/>
          <w:b/>
          <w:bCs/>
        </w:rPr>
        <w:t>第二节采购货物概况</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481AB39">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1货物：施工及辅材（详见下表）</w:t>
      </w:r>
    </w:p>
    <w:p w14:paraId="10E1E21F">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2货物数量：</w:t>
      </w:r>
      <w:r>
        <w:rPr>
          <w:rFonts w:hint="eastAsia" w:ascii="仿宋" w:hAnsi="仿宋" w:eastAsia="仿宋" w:cs="仿宋"/>
          <w:highlight w:val="none"/>
          <w:u w:val="single"/>
          <w:shd w:val="pct10" w:color="auto" w:fill="FFFFFF"/>
        </w:rPr>
        <w:t>1套</w:t>
      </w:r>
      <w:r>
        <w:rPr>
          <w:rFonts w:hint="eastAsia" w:ascii="仿宋" w:hAnsi="仿宋" w:eastAsia="仿宋" w:cs="仿宋"/>
          <w:highlight w:val="none"/>
        </w:rPr>
        <w:t>（详见下表）</w:t>
      </w:r>
    </w:p>
    <w:p w14:paraId="73A2A59C">
      <w:pPr>
        <w:pStyle w:val="16"/>
        <w:snapToGrid w:val="0"/>
        <w:spacing w:line="360" w:lineRule="auto"/>
        <w:ind w:firstLine="480" w:firstLineChars="200"/>
        <w:jc w:val="center"/>
        <w:rPr>
          <w:rFonts w:ascii="仿宋" w:hAnsi="仿宋" w:eastAsia="仿宋" w:cs="仿宋"/>
        </w:rPr>
      </w:pPr>
      <w:r>
        <w:rPr>
          <w:rFonts w:hint="eastAsia" w:ascii="仿宋" w:hAnsi="仿宋" w:eastAsia="仿宋" w:cs="仿宋"/>
        </w:rPr>
        <w:t>采购货物主要构成一览表</w:t>
      </w:r>
    </w:p>
    <w:tbl>
      <w:tblPr>
        <w:tblStyle w:val="30"/>
        <w:tblW w:w="10275"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gridCol w:w="828"/>
      </w:tblGrid>
      <w:tr w14:paraId="5322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0994439E">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8E287F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EFCF1D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013580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68F9978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05726E9A">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p>
        </w:tc>
      </w:tr>
      <w:tr w14:paraId="539D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068423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212DBB7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283A9D1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11FBBE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297A64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7961F92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FFD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F149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399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DB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08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C40C669">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400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BDB9C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39924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57B9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A67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7FD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0A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BBA6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54B24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3F4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2FFA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23E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7A69A82">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FF0000"/>
                <w:sz w:val="20"/>
                <w:szCs w:val="20"/>
                <w:u w:val="none"/>
                <w:lang w:val="en-US" w:eastAsia="zh-CN"/>
              </w:rPr>
              <w:t>登高高度≥15米</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A8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D859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622D0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DDF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A42299">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75A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0A7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4580mm*2980mm*110mm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FC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FE36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E329C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4AADA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72B6D81">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E8A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270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1F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A1CF4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507A1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789A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50A5AB">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304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05B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AC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5B46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7FC69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0810A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2F39B5">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E21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454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CB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392396">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ED077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679F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F2B2E6">
            <w:pPr>
              <w:jc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641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5069">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FFC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39438A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D7A203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17D7D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0710CA">
            <w:pPr>
              <w:jc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5BED">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A93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79D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28A0B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09EEB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0F510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AB26AD">
            <w:pPr>
              <w:jc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81D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8C3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BBA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3FB4C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46402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6DB4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1563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A26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安装调试布线费用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B564">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50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9E92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3A8ED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70B89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6B60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E16A946">
            <w:pPr>
              <w:jc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济南轻卡制造公司总装车间</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13F495">
            <w:pPr>
              <w:jc w:val="center"/>
              <w:rPr>
                <w:rFonts w:hint="eastAsia" w:ascii="仿宋" w:hAnsi="仿宋" w:eastAsia="仿宋" w:cs="仿宋"/>
                <w:i w:val="0"/>
                <w:iCs w:val="0"/>
                <w:color w:val="000000"/>
                <w:kern w:val="0"/>
                <w:sz w:val="20"/>
                <w:szCs w:val="20"/>
                <w:u w:val="none"/>
                <w:lang w:val="en-US" w:eastAsia="zh-CN" w:bidi="ar"/>
              </w:rPr>
            </w:pPr>
          </w:p>
        </w:tc>
      </w:tr>
      <w:tr w14:paraId="0ECB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4E758F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572D1BB2">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交钥匙方式</w:t>
            </w:r>
          </w:p>
        </w:tc>
        <w:tc>
          <w:tcPr>
            <w:tcW w:w="828"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13CE5DCC">
            <w:pPr>
              <w:jc w:val="center"/>
              <w:rPr>
                <w:rFonts w:hint="eastAsia" w:ascii="仿宋" w:hAnsi="仿宋" w:eastAsia="仿宋" w:cs="仿宋"/>
                <w:i w:val="0"/>
                <w:iCs w:val="0"/>
                <w:color w:val="000000"/>
                <w:kern w:val="0"/>
                <w:sz w:val="20"/>
                <w:szCs w:val="20"/>
                <w:u w:val="none"/>
                <w:lang w:val="en-US" w:eastAsia="zh-CN" w:bidi="ar"/>
              </w:rPr>
            </w:pPr>
          </w:p>
        </w:tc>
      </w:tr>
    </w:tbl>
    <w:p w14:paraId="3B3F4F0B">
      <w:pPr>
        <w:pStyle w:val="16"/>
        <w:snapToGrid w:val="0"/>
        <w:spacing w:line="360" w:lineRule="auto"/>
        <w:ind w:firstLine="480" w:firstLineChars="200"/>
        <w:rPr>
          <w:rFonts w:hint="eastAsia" w:ascii="仿宋" w:hAnsi="仿宋" w:eastAsia="仿宋" w:cs="仿宋"/>
        </w:rPr>
      </w:pPr>
    </w:p>
    <w:p w14:paraId="5A0C8226">
      <w:pPr>
        <w:pStyle w:val="16"/>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2B4F63D7">
      <w:pPr>
        <w:pStyle w:val="16"/>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14:paraId="4A0A2A78">
      <w:pPr>
        <w:pStyle w:val="16"/>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7F07E708">
      <w:pPr>
        <w:jc w:val="center"/>
        <w:outlineLvl w:val="0"/>
        <w:rPr>
          <w:rFonts w:ascii="仿宋" w:hAnsi="仿宋" w:eastAsia="仿宋" w:cs="仿宋"/>
          <w:b/>
          <w:bCs/>
        </w:rPr>
      </w:pPr>
      <w:bookmarkStart w:id="114" w:name="_Toc30429"/>
      <w:bookmarkStart w:id="115" w:name="_Toc12377"/>
      <w:bookmarkStart w:id="116" w:name="_Toc32616"/>
      <w:bookmarkStart w:id="117" w:name="_Toc4488"/>
      <w:bookmarkStart w:id="118" w:name="_Toc761"/>
      <w:bookmarkStart w:id="119" w:name="_Toc16387"/>
      <w:bookmarkStart w:id="120" w:name="_Toc7813"/>
      <w:bookmarkStart w:id="121" w:name="_Toc24597"/>
      <w:bookmarkStart w:id="122" w:name="_Toc8565"/>
      <w:bookmarkStart w:id="123" w:name="_Toc29174"/>
      <w:bookmarkStart w:id="124" w:name="_Toc32524"/>
      <w:bookmarkStart w:id="125" w:name="_Toc19015"/>
      <w:bookmarkStart w:id="126" w:name="_Toc31734"/>
      <w:bookmarkStart w:id="127" w:name="_Toc28168"/>
      <w:bookmarkStart w:id="128" w:name="_Toc22689"/>
      <w:bookmarkStart w:id="129" w:name="_Toc30487"/>
      <w:bookmarkStart w:id="130" w:name="_Toc24992"/>
      <w:bookmarkStart w:id="131" w:name="_Toc26149"/>
      <w:bookmarkStart w:id="132" w:name="_Toc19793"/>
      <w:bookmarkStart w:id="133" w:name="_Toc1621"/>
      <w:bookmarkStart w:id="134" w:name="_Toc15180"/>
      <w:bookmarkStart w:id="135" w:name="_Toc133783969"/>
      <w:bookmarkStart w:id="136" w:name="_Toc498"/>
      <w:bookmarkStart w:id="137" w:name="_Toc2875"/>
      <w:bookmarkStart w:id="138" w:name="_Toc8780"/>
      <w:bookmarkStart w:id="139" w:name="_Toc13878"/>
      <w:bookmarkStart w:id="140" w:name="_Toc4743"/>
      <w:bookmarkStart w:id="141" w:name="_Toc11605"/>
      <w:bookmarkStart w:id="142" w:name="_Toc7338"/>
      <w:bookmarkStart w:id="143" w:name="_Toc27638"/>
      <w:bookmarkStart w:id="144" w:name="_Toc26470"/>
      <w:bookmarkStart w:id="145" w:name="_Toc17465"/>
      <w:bookmarkStart w:id="146" w:name="_Toc10441"/>
      <w:bookmarkStart w:id="147" w:name="_Toc6687"/>
      <w:bookmarkStart w:id="148" w:name="_Toc18120"/>
      <w:bookmarkStart w:id="149" w:name="_Toc2018"/>
      <w:bookmarkStart w:id="150" w:name="_Toc4881"/>
      <w:bookmarkStart w:id="151" w:name="_Toc7710"/>
      <w:bookmarkStart w:id="152" w:name="_Toc23603"/>
      <w:bookmarkStart w:id="153" w:name="_Toc10580"/>
      <w:bookmarkStart w:id="154" w:name="_Toc20034"/>
      <w:bookmarkStart w:id="155" w:name="_Toc22658"/>
      <w:bookmarkStart w:id="156" w:name="_Toc7739"/>
      <w:r>
        <w:rPr>
          <w:rFonts w:hint="eastAsia" w:ascii="仿宋" w:hAnsi="仿宋" w:eastAsia="仿宋" w:cs="仿宋"/>
          <w:b/>
          <w:bCs/>
        </w:rPr>
        <w:t>第二章技术要求</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521830D">
      <w:pPr>
        <w:snapToGrid w:val="0"/>
        <w:spacing w:line="360" w:lineRule="auto"/>
        <w:ind w:firstLine="422" w:firstLineChars="200"/>
        <w:outlineLvl w:val="1"/>
        <w:rPr>
          <w:rFonts w:ascii="仿宋" w:hAnsi="仿宋" w:eastAsia="仿宋" w:cs="仿宋"/>
          <w:b/>
          <w:bCs/>
        </w:rPr>
      </w:pPr>
      <w:bookmarkStart w:id="157" w:name="_Toc5110"/>
      <w:bookmarkStart w:id="158" w:name="_Toc5430"/>
      <w:bookmarkStart w:id="159" w:name="_Toc1111"/>
      <w:bookmarkStart w:id="160" w:name="_Toc29354"/>
      <w:bookmarkStart w:id="161" w:name="_Toc15747"/>
      <w:bookmarkStart w:id="162" w:name="_Toc27930"/>
      <w:bookmarkStart w:id="163" w:name="_Toc5714"/>
      <w:bookmarkStart w:id="164" w:name="_Toc1968"/>
      <w:bookmarkStart w:id="165" w:name="_Toc26827"/>
      <w:bookmarkStart w:id="166" w:name="_Toc23050"/>
      <w:bookmarkStart w:id="167" w:name="_Toc2473"/>
      <w:bookmarkStart w:id="168" w:name="_Toc380"/>
      <w:bookmarkStart w:id="169" w:name="_Toc5804"/>
      <w:bookmarkStart w:id="170" w:name="_Toc39"/>
      <w:bookmarkStart w:id="171" w:name="_Toc16063"/>
      <w:bookmarkStart w:id="172" w:name="_Toc6003"/>
      <w:bookmarkStart w:id="173" w:name="_Toc31246"/>
      <w:bookmarkStart w:id="174" w:name="_Toc21559"/>
      <w:bookmarkStart w:id="175" w:name="_Toc27282"/>
      <w:bookmarkStart w:id="176" w:name="_Toc11621"/>
      <w:bookmarkStart w:id="177" w:name="_Toc9134"/>
      <w:bookmarkStart w:id="178" w:name="_Toc15744"/>
      <w:bookmarkStart w:id="179" w:name="_Toc23337"/>
      <w:bookmarkStart w:id="180" w:name="_Toc16822"/>
      <w:bookmarkStart w:id="181" w:name="_Toc20792"/>
      <w:bookmarkStart w:id="182" w:name="_Toc15995"/>
      <w:bookmarkStart w:id="183" w:name="_Toc11056"/>
      <w:bookmarkStart w:id="184" w:name="_Toc29489"/>
      <w:bookmarkStart w:id="185" w:name="_Toc4126"/>
      <w:bookmarkStart w:id="186" w:name="_Toc31434"/>
      <w:bookmarkStart w:id="187" w:name="_Toc28751"/>
      <w:bookmarkStart w:id="188" w:name="_Toc13195"/>
      <w:bookmarkStart w:id="189" w:name="_Toc25950"/>
      <w:bookmarkStart w:id="190" w:name="_Toc9894"/>
      <w:bookmarkStart w:id="191" w:name="_Toc5876"/>
      <w:bookmarkStart w:id="192" w:name="_Toc18792"/>
      <w:bookmarkStart w:id="193" w:name="_Toc22422"/>
      <w:bookmarkStart w:id="194" w:name="_Toc20402"/>
      <w:bookmarkStart w:id="195" w:name="_Toc477"/>
      <w:bookmarkStart w:id="196" w:name="_Toc5450"/>
      <w:bookmarkStart w:id="197" w:name="_Toc7141"/>
      <w:r>
        <w:rPr>
          <w:rFonts w:hint="eastAsia" w:ascii="仿宋" w:hAnsi="仿宋" w:eastAsia="仿宋" w:cs="仿宋"/>
          <w:b/>
          <w:bCs/>
        </w:rPr>
        <w:t>1基本要求</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FE3CE87">
      <w:pPr>
        <w:pStyle w:val="16"/>
        <w:snapToGrid w:val="0"/>
        <w:spacing w:line="360" w:lineRule="auto"/>
        <w:ind w:firstLine="480" w:firstLineChars="200"/>
        <w:rPr>
          <w:rFonts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14:paraId="3AC02A94">
      <w:pPr>
        <w:pStyle w:val="16"/>
        <w:snapToGrid w:val="0"/>
        <w:spacing w:line="360" w:lineRule="auto"/>
        <w:ind w:firstLine="480" w:firstLineChars="200"/>
        <w:rPr>
          <w:rFonts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14:paraId="2660B5C4">
      <w:pPr>
        <w:pStyle w:val="16"/>
        <w:snapToGrid w:val="0"/>
        <w:spacing w:line="360" w:lineRule="auto"/>
        <w:ind w:firstLine="480" w:firstLineChars="200"/>
        <w:rPr>
          <w:rFonts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14:paraId="1686B50F">
      <w:pPr>
        <w:pStyle w:val="16"/>
        <w:snapToGrid w:val="0"/>
        <w:spacing w:line="360" w:lineRule="auto"/>
        <w:ind w:firstLine="48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4305D09A">
      <w:pPr>
        <w:pStyle w:val="16"/>
        <w:snapToGrid w:val="0"/>
        <w:spacing w:line="360" w:lineRule="auto"/>
        <w:ind w:firstLine="480" w:firstLineChars="200"/>
        <w:rPr>
          <w:rFonts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14:paraId="4F79FD5C">
      <w:pPr>
        <w:pStyle w:val="16"/>
        <w:snapToGrid w:val="0"/>
        <w:spacing w:line="360" w:lineRule="auto"/>
        <w:ind w:firstLine="480" w:firstLineChars="200"/>
        <w:rPr>
          <w:rFonts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14:paraId="0140FEC0">
      <w:pPr>
        <w:pStyle w:val="16"/>
        <w:snapToGrid w:val="0"/>
        <w:spacing w:line="360" w:lineRule="auto"/>
        <w:ind w:firstLine="480" w:firstLineChars="200"/>
        <w:rPr>
          <w:rFonts w:ascii="仿宋" w:hAnsi="仿宋" w:eastAsia="仿宋" w:cs="仿宋"/>
        </w:rPr>
      </w:pPr>
      <w:r>
        <w:rPr>
          <w:rFonts w:hint="eastAsia" w:ascii="仿宋" w:hAnsi="仿宋" w:eastAsia="仿宋" w:cs="仿宋"/>
        </w:rPr>
        <w:t>1.7 投标方应保证所供货物的完整性和成套性，能保证货物的正常运行、使用。</w:t>
      </w:r>
    </w:p>
    <w:p w14:paraId="3B26B6D2">
      <w:pPr>
        <w:pStyle w:val="16"/>
        <w:snapToGrid w:val="0"/>
        <w:spacing w:line="360" w:lineRule="auto"/>
        <w:ind w:firstLine="480" w:firstLineChars="200"/>
        <w:rPr>
          <w:rFonts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14:paraId="13175C63">
      <w:pPr>
        <w:pStyle w:val="16"/>
        <w:snapToGrid w:val="0"/>
        <w:spacing w:line="360" w:lineRule="auto"/>
        <w:ind w:firstLine="480" w:firstLineChars="200"/>
        <w:rPr>
          <w:rFonts w:ascii="仿宋" w:hAnsi="仿宋" w:eastAsia="仿宋" w:cs="仿宋"/>
        </w:rPr>
      </w:pPr>
      <w:r>
        <w:rPr>
          <w:rFonts w:hint="eastAsia" w:ascii="仿宋" w:hAnsi="仿宋" w:eastAsia="仿宋" w:cs="仿宋"/>
        </w:rPr>
        <w:t>★1.9投标方所供设备应按“</w:t>
      </w:r>
      <w:r>
        <w:rPr>
          <w:rFonts w:hint="eastAsia" w:ascii="仿宋" w:hAnsi="仿宋" w:eastAsia="仿宋" w:cs="仿宋"/>
          <w:highlight w:val="yellow"/>
        </w:rPr>
        <w:t>交钥匙工程</w:t>
      </w:r>
      <w:r>
        <w:rPr>
          <w:rFonts w:hint="eastAsia" w:ascii="仿宋" w:hAnsi="仿宋" w:eastAsia="仿宋" w:cs="仿宋"/>
        </w:rPr>
        <w:t>”要求。</w:t>
      </w:r>
    </w:p>
    <w:p w14:paraId="6D9633FE">
      <w:pPr>
        <w:snapToGrid w:val="0"/>
        <w:spacing w:line="360" w:lineRule="auto"/>
        <w:ind w:firstLine="422" w:firstLineChars="200"/>
        <w:outlineLvl w:val="1"/>
        <w:rPr>
          <w:rFonts w:ascii="仿宋" w:hAnsi="仿宋" w:eastAsia="仿宋" w:cs="仿宋"/>
          <w:b/>
          <w:bCs/>
        </w:rPr>
      </w:pPr>
      <w:r>
        <w:rPr>
          <w:rFonts w:hint="eastAsia" w:ascii="仿宋" w:hAnsi="仿宋" w:eastAsia="仿宋" w:cs="仿宋"/>
          <w:b/>
          <w:bCs/>
        </w:rPr>
        <w:t>2特别提示</w:t>
      </w:r>
    </w:p>
    <w:p w14:paraId="648B9071">
      <w:pPr>
        <w:pStyle w:val="16"/>
        <w:snapToGrid w:val="0"/>
        <w:spacing w:line="360" w:lineRule="auto"/>
        <w:ind w:firstLine="480" w:firstLineChars="200"/>
        <w:rPr>
          <w:rFonts w:ascii="仿宋" w:hAnsi="仿宋" w:eastAsia="仿宋" w:cs="仿宋"/>
        </w:rPr>
      </w:pPr>
      <w:r>
        <w:rPr>
          <w:rFonts w:hint="eastAsia" w:ascii="仿宋" w:hAnsi="仿宋" w:eastAsia="仿宋" w:cs="仿宋"/>
        </w:rPr>
        <w:t xml:space="preserve">   2.1本章技术要求，仅对功能、设计、结构、性能、安装和试验检验等方面，提出了最低和一般性的技术要求，并未对一切技术细节作出规定。</w:t>
      </w:r>
    </w:p>
    <w:p w14:paraId="404BF720">
      <w:pPr>
        <w:pStyle w:val="16"/>
        <w:snapToGrid w:val="0"/>
        <w:spacing w:line="360" w:lineRule="auto"/>
        <w:ind w:firstLine="480" w:firstLineChars="200"/>
        <w:rPr>
          <w:rFonts w:ascii="仿宋" w:hAnsi="仿宋" w:eastAsia="仿宋" w:cs="仿宋"/>
        </w:rPr>
      </w:pPr>
      <w:r>
        <w:rPr>
          <w:rFonts w:hint="eastAsia" w:ascii="仿宋" w:hAnsi="仿宋" w:eastAsia="仿宋" w:cs="仿宋"/>
        </w:rPr>
        <w:t xml:space="preserve">    2.2本技术要求所使用的标准、规范等，如与投标人所执行的标准、规范不一致时，应按高于本技术要求所列的标准、规范执行。</w:t>
      </w:r>
    </w:p>
    <w:p w14:paraId="6107E9AF">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2.3投标人认为所供货物必需由招标人配备、解决或提供的其它要求，如设备基础隔振和减振设施、软化水、洁净气源等，均应在投标文件“技术偏离”中予以充分说明。</w:t>
      </w:r>
    </w:p>
    <w:p w14:paraId="23FDCB36">
      <w:pPr>
        <w:pStyle w:val="16"/>
        <w:snapToGrid w:val="0"/>
        <w:spacing w:line="360" w:lineRule="auto"/>
        <w:ind w:firstLine="480" w:firstLineChars="200"/>
        <w:rPr>
          <w:rFonts w:ascii="仿宋" w:hAnsi="仿宋" w:eastAsia="仿宋" w:cs="仿宋"/>
        </w:rPr>
      </w:pPr>
      <w:r>
        <w:rPr>
          <w:rFonts w:hint="eastAsia" w:ascii="仿宋" w:hAnsi="仿宋" w:eastAsia="仿宋" w:cs="仿宋"/>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1C6C806F">
      <w:pPr>
        <w:pStyle w:val="16"/>
        <w:snapToGrid w:val="0"/>
        <w:spacing w:line="360" w:lineRule="auto"/>
        <w:ind w:firstLine="480" w:firstLineChars="200"/>
        <w:rPr>
          <w:rFonts w:ascii="仿宋" w:hAnsi="仿宋" w:eastAsia="仿宋" w:cs="仿宋"/>
        </w:rPr>
      </w:pPr>
      <w:r>
        <w:rPr>
          <w:rFonts w:hint="eastAsia" w:ascii="仿宋" w:hAnsi="仿宋" w:eastAsia="仿宋" w:cs="仿宋"/>
        </w:rPr>
        <w:t>2.5无论是否有技术偏离，投标人均应在投标文件“技术偏离”中明确作出有无说明。若有异议，不管是多么微小，投标人必须予以明确和详细的说明或澄清。</w:t>
      </w:r>
    </w:p>
    <w:p w14:paraId="3678CC5D">
      <w:pPr>
        <w:pStyle w:val="16"/>
        <w:snapToGrid w:val="0"/>
        <w:spacing w:line="360" w:lineRule="auto"/>
        <w:ind w:firstLine="480" w:firstLineChars="200"/>
        <w:rPr>
          <w:rFonts w:ascii="仿宋" w:hAnsi="仿宋" w:eastAsia="仿宋" w:cs="仿宋"/>
        </w:rPr>
      </w:pPr>
      <w:r>
        <w:rPr>
          <w:rFonts w:hint="eastAsia" w:ascii="仿宋" w:hAnsi="仿宋" w:eastAsia="仿宋" w:cs="仿宋"/>
        </w:rPr>
        <w:t>2.6为避免投标人优势在招标评审时漏项，质保期超出本技术标书要求的，应当在投标文件“技术偏离”中特别注明。</w:t>
      </w:r>
    </w:p>
    <w:p w14:paraId="409D6DFD">
      <w:pPr>
        <w:pStyle w:val="16"/>
        <w:snapToGrid w:val="0"/>
        <w:spacing w:line="360" w:lineRule="auto"/>
        <w:ind w:firstLine="480" w:firstLineChars="200"/>
        <w:rPr>
          <w:rFonts w:ascii="仿宋" w:hAnsi="仿宋" w:eastAsia="仿宋" w:cs="仿宋"/>
        </w:rPr>
      </w:pPr>
      <w:r>
        <w:rPr>
          <w:rFonts w:hint="eastAsia" w:ascii="仿宋" w:hAnsi="仿宋" w:eastAsia="仿宋" w:cs="仿宋"/>
        </w:rPr>
        <w:t>2.7本技术标书内所有带★的项目为淘汰项，其中一项不能满足将导致淘汰；其他项为普通参数，3项（含3项）以上的普通参数负偏离将导致淘汰。</w:t>
      </w:r>
    </w:p>
    <w:p w14:paraId="12CF735C">
      <w:pPr>
        <w:snapToGrid w:val="0"/>
        <w:spacing w:line="360" w:lineRule="auto"/>
        <w:outlineLvl w:val="1"/>
        <w:rPr>
          <w:rFonts w:ascii="仿宋" w:hAnsi="仿宋" w:eastAsia="仿宋" w:cs="仿宋"/>
          <w:b/>
          <w:bCs/>
        </w:rPr>
      </w:pPr>
      <w:bookmarkStart w:id="198" w:name="_Toc7189"/>
      <w:r>
        <w:rPr>
          <w:rFonts w:hint="eastAsia" w:ascii="仿宋" w:hAnsi="仿宋" w:eastAsia="仿宋" w:cs="仿宋"/>
          <w:b/>
          <w:bCs/>
        </w:rPr>
        <w:t>3具体技术要求</w:t>
      </w:r>
      <w:bookmarkEnd w:id="198"/>
    </w:p>
    <w:p w14:paraId="4222D186">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19BCEAB7">
      <w:pPr>
        <w:spacing w:line="480" w:lineRule="exact"/>
        <w:ind w:firstLine="422" w:firstLineChars="200"/>
        <w:rPr>
          <w:rFonts w:ascii="仿宋" w:hAnsi="仿宋" w:eastAsia="仿宋"/>
          <w:b/>
          <w:bCs/>
        </w:rPr>
      </w:pPr>
      <w:r>
        <w:rPr>
          <w:rFonts w:hint="eastAsia" w:ascii="仿宋" w:hAnsi="仿宋" w:eastAsia="仿宋"/>
          <w:b/>
          <w:bCs/>
        </w:rPr>
        <w:t>项目包括以下内容：</w:t>
      </w:r>
    </w:p>
    <w:p w14:paraId="1F232685">
      <w:pPr>
        <w:spacing w:line="480" w:lineRule="exact"/>
        <w:ind w:firstLine="420" w:firstLineChars="200"/>
        <w:rPr>
          <w:rFonts w:ascii="仿宋" w:hAnsi="仿宋" w:eastAsia="仿宋"/>
          <w:bCs/>
          <w:color w:val="auto"/>
          <w:highlight w:val="none"/>
        </w:rPr>
      </w:pPr>
      <w:r>
        <w:rPr>
          <w:rFonts w:hint="eastAsia" w:ascii="仿宋" w:hAnsi="仿宋" w:eastAsia="仿宋" w:cs="仿宋"/>
        </w:rPr>
        <w:t>★</w:t>
      </w:r>
      <w:r>
        <w:rPr>
          <w:rFonts w:hint="eastAsia" w:ascii="仿宋" w:hAnsi="仿宋" w:eastAsia="仿宋"/>
          <w:bCs/>
          <w:color w:val="auto"/>
          <w:highlight w:val="none"/>
        </w:rPr>
        <w:t>3.1功能用途：</w:t>
      </w:r>
    </w:p>
    <w:p w14:paraId="6CCC0AE8">
      <w:pPr>
        <w:ind w:firstLine="420" w:firstLineChars="200"/>
        <w:rPr>
          <w:rFonts w:hint="eastAsia" w:ascii="仿宋" w:hAnsi="仿宋" w:eastAsia="仿宋"/>
          <w:bCs/>
          <w:color w:val="auto"/>
          <w:highlight w:val="none"/>
          <w:lang w:val="en-US" w:eastAsia="zh-CN"/>
        </w:rPr>
      </w:pPr>
    </w:p>
    <w:p w14:paraId="4365AB35">
      <w:pPr>
        <w:ind w:firstLine="420" w:firstLineChars="200"/>
        <w:rPr>
          <w:rFonts w:hint="eastAsia" w:ascii="仿宋" w:hAnsi="仿宋" w:eastAsia="仿宋"/>
          <w:bCs/>
          <w:color w:val="auto"/>
          <w:highlight w:val="none"/>
          <w:lang w:val="en-US" w:eastAsia="zh-CN"/>
        </w:rPr>
      </w:pPr>
      <w:r>
        <w:rPr>
          <w:rFonts w:hint="eastAsia" w:ascii="仿宋" w:hAnsi="仿宋" w:eastAsia="仿宋"/>
          <w:bCs/>
          <w:color w:val="auto"/>
          <w:highlight w:val="none"/>
          <w:lang w:val="en-US" w:eastAsia="zh-CN"/>
        </w:rPr>
        <w:t>投标方按照招标方提供的大屏尺寸、安装位置采用吊装方式（固定点采用定制夹持器与房梁固定）进行安装调试以及控制线路的铺设，具体实施地点投标前投标方现场调研。大屏尺寸、安装位置如下：</w:t>
      </w:r>
    </w:p>
    <w:p w14:paraId="4719581B">
      <w:pPr>
        <w:ind w:firstLine="420" w:firstLineChars="200"/>
        <w:rPr>
          <w:rFonts w:hint="eastAsia" w:ascii="仿宋" w:hAnsi="仿宋" w:eastAsia="仿宋"/>
          <w:bCs/>
          <w:color w:val="auto"/>
          <w:highlight w:val="none"/>
          <w:lang w:val="en-US" w:eastAsia="zh-CN"/>
        </w:rPr>
      </w:pPr>
    </w:p>
    <w:tbl>
      <w:tblPr>
        <w:tblStyle w:val="31"/>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723"/>
        <w:gridCol w:w="2536"/>
        <w:gridCol w:w="2986"/>
      </w:tblGrid>
      <w:tr w14:paraId="0D0D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178" w:type="dxa"/>
          </w:tcPr>
          <w:p w14:paraId="0BF4ED83">
            <w:pPr>
              <w:jc w:val="center"/>
              <w:rPr>
                <w:rFonts w:hint="default" w:ascii="仿宋" w:hAnsi="仿宋" w:eastAsia="仿宋"/>
                <w:bCs/>
                <w:color w:val="auto"/>
                <w:sz w:val="20"/>
                <w:szCs w:val="20"/>
                <w:highlight w:val="none"/>
                <w:vertAlign w:val="baseline"/>
                <w:lang w:val="en-US" w:eastAsia="zh-CN"/>
              </w:rPr>
            </w:pPr>
            <w:r>
              <w:rPr>
                <w:rFonts w:hint="default" w:ascii="仿宋" w:hAnsi="仿宋" w:eastAsia="仿宋"/>
                <w:bCs/>
                <w:color w:val="auto"/>
                <w:sz w:val="20"/>
                <w:szCs w:val="20"/>
                <w:highlight w:val="none"/>
                <w:vertAlign w:val="baseline"/>
                <w:lang w:val="en-US" w:eastAsia="zh-CN"/>
              </w:rPr>
              <w:t>产线/部门</w:t>
            </w:r>
          </w:p>
        </w:tc>
        <w:tc>
          <w:tcPr>
            <w:tcW w:w="1723" w:type="dxa"/>
          </w:tcPr>
          <w:p w14:paraId="04937E00">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大屏尺寸</w:t>
            </w:r>
          </w:p>
        </w:tc>
        <w:tc>
          <w:tcPr>
            <w:tcW w:w="2536" w:type="dxa"/>
          </w:tcPr>
          <w:p w14:paraId="7A160F52">
            <w:pPr>
              <w:jc w:val="center"/>
              <w:rPr>
                <w:rFonts w:hint="default" w:ascii="仿宋" w:hAnsi="仿宋" w:eastAsia="仿宋"/>
                <w:bCs/>
                <w:color w:val="auto"/>
                <w:sz w:val="20"/>
                <w:szCs w:val="20"/>
                <w:highlight w:val="none"/>
                <w:vertAlign w:val="baseline"/>
                <w:lang w:val="en-US" w:eastAsia="zh-CN"/>
              </w:rPr>
            </w:pPr>
            <w:r>
              <w:rPr>
                <w:rFonts w:hint="default" w:ascii="仿宋" w:hAnsi="仿宋" w:eastAsia="仿宋"/>
                <w:bCs/>
                <w:color w:val="auto"/>
                <w:sz w:val="20"/>
                <w:szCs w:val="20"/>
                <w:highlight w:val="none"/>
                <w:vertAlign w:val="baseline"/>
                <w:lang w:val="en-US" w:eastAsia="zh-CN"/>
              </w:rPr>
              <w:t>安装位置</w:t>
            </w:r>
          </w:p>
        </w:tc>
        <w:tc>
          <w:tcPr>
            <w:tcW w:w="2986" w:type="dxa"/>
          </w:tcPr>
          <w:p w14:paraId="1F3FA0CB">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bCs/>
                <w:color w:val="auto"/>
                <w:sz w:val="20"/>
                <w:szCs w:val="20"/>
                <w:highlight w:val="none"/>
                <w:vertAlign w:val="baseline"/>
                <w:lang w:val="en-US" w:eastAsia="zh-CN"/>
              </w:rPr>
              <w:t>控制端位置</w:t>
            </w:r>
          </w:p>
        </w:tc>
      </w:tr>
      <w:tr w14:paraId="129E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14:paraId="30135CF5">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bCs/>
                <w:color w:val="auto"/>
                <w:sz w:val="20"/>
                <w:szCs w:val="20"/>
                <w:highlight w:val="none"/>
                <w:vertAlign w:val="baseline"/>
                <w:lang w:val="en-US" w:eastAsia="zh-CN"/>
              </w:rPr>
              <w:t>总装车间</w:t>
            </w:r>
          </w:p>
        </w:tc>
        <w:tc>
          <w:tcPr>
            <w:tcW w:w="1723" w:type="dxa"/>
            <w:vAlign w:val="center"/>
          </w:tcPr>
          <w:p w14:paraId="5513DD2C">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4480mm*2880mm</w:t>
            </w:r>
          </w:p>
        </w:tc>
        <w:tc>
          <w:tcPr>
            <w:tcW w:w="2536" w:type="dxa"/>
          </w:tcPr>
          <w:p w14:paraId="3922F5EA">
            <w:pPr>
              <w:rPr>
                <w:rFonts w:hint="default" w:ascii="仿宋" w:hAnsi="仿宋" w:eastAsia="仿宋"/>
                <w:bCs/>
                <w:color w:val="auto"/>
                <w:sz w:val="20"/>
                <w:szCs w:val="20"/>
                <w:highlight w:val="none"/>
                <w:vertAlign w:val="baseline"/>
                <w:lang w:val="en-US" w:eastAsia="zh-CN"/>
              </w:rPr>
            </w:pPr>
            <w:r>
              <w:rPr>
                <w:rFonts w:hint="default" w:ascii="仿宋" w:hAnsi="仿宋" w:eastAsia="仿宋"/>
                <w:bCs/>
                <w:color w:val="auto"/>
                <w:sz w:val="20"/>
                <w:szCs w:val="20"/>
                <w:highlight w:val="none"/>
                <w:vertAlign w:val="baseline"/>
                <w:lang w:val="en-US" w:eastAsia="zh-CN"/>
              </w:rPr>
              <w:t>立柱位置(</w:t>
            </w:r>
            <w:r>
              <w:rPr>
                <w:rFonts w:hint="eastAsia" w:ascii="仿宋" w:hAnsi="仿宋" w:eastAsia="仿宋"/>
                <w:bCs/>
                <w:color w:val="auto"/>
                <w:sz w:val="20"/>
                <w:szCs w:val="20"/>
                <w:highlight w:val="none"/>
                <w:vertAlign w:val="baseline"/>
                <w:lang w:val="en-US" w:eastAsia="zh-CN"/>
              </w:rPr>
              <w:t>总装车间</w:t>
            </w:r>
            <w:r>
              <w:rPr>
                <w:rFonts w:hint="default" w:ascii="仿宋" w:hAnsi="仿宋" w:eastAsia="仿宋"/>
                <w:bCs/>
                <w:color w:val="auto"/>
                <w:sz w:val="20"/>
                <w:szCs w:val="20"/>
                <w:highlight w:val="none"/>
                <w:vertAlign w:val="baseline"/>
                <w:lang w:val="en-US" w:eastAsia="zh-CN"/>
              </w:rPr>
              <w:t>立柱</w:t>
            </w:r>
            <w:r>
              <w:rPr>
                <w:rFonts w:hint="eastAsia" w:ascii="仿宋" w:hAnsi="仿宋" w:eastAsia="仿宋"/>
                <w:bCs/>
                <w:color w:val="auto"/>
                <w:sz w:val="20"/>
                <w:szCs w:val="20"/>
                <w:highlight w:val="none"/>
                <w:vertAlign w:val="baseline"/>
                <w:lang w:val="en-US" w:eastAsia="zh-CN"/>
              </w:rPr>
              <w:t>F-4</w:t>
            </w:r>
            <w:r>
              <w:rPr>
                <w:rFonts w:hint="default" w:ascii="仿宋" w:hAnsi="仿宋" w:eastAsia="仿宋"/>
                <w:bCs/>
                <w:color w:val="auto"/>
                <w:sz w:val="20"/>
                <w:szCs w:val="20"/>
                <w:highlight w:val="none"/>
                <w:vertAlign w:val="baseline"/>
                <w:lang w:val="en-US" w:eastAsia="zh-CN"/>
              </w:rPr>
              <w:t>-</w:t>
            </w:r>
            <w:r>
              <w:rPr>
                <w:rFonts w:hint="eastAsia" w:ascii="仿宋" w:hAnsi="仿宋" w:eastAsia="仿宋"/>
                <w:bCs/>
                <w:color w:val="auto"/>
                <w:sz w:val="20"/>
                <w:szCs w:val="20"/>
                <w:highlight w:val="none"/>
                <w:vertAlign w:val="baseline"/>
                <w:lang w:val="en-US" w:eastAsia="zh-CN"/>
              </w:rPr>
              <w:t>G-4</w:t>
            </w:r>
            <w:r>
              <w:rPr>
                <w:rFonts w:hint="default" w:ascii="仿宋" w:hAnsi="仿宋" w:eastAsia="仿宋"/>
                <w:bCs/>
                <w:color w:val="auto"/>
                <w:sz w:val="20"/>
                <w:szCs w:val="20"/>
                <w:highlight w:val="none"/>
                <w:vertAlign w:val="baseline"/>
                <w:lang w:val="en-US" w:eastAsia="zh-CN"/>
              </w:rPr>
              <w:t>)</w:t>
            </w:r>
          </w:p>
        </w:tc>
        <w:tc>
          <w:tcPr>
            <w:tcW w:w="2986" w:type="dxa"/>
          </w:tcPr>
          <w:p w14:paraId="4821A0AE">
            <w:pPr>
              <w:rPr>
                <w:rFonts w:hint="default" w:ascii="仿宋" w:hAnsi="仿宋" w:eastAsia="仿宋"/>
                <w:bCs/>
                <w:color w:val="auto"/>
                <w:sz w:val="20"/>
                <w:szCs w:val="20"/>
                <w:highlight w:val="none"/>
                <w:vertAlign w:val="baseline"/>
                <w:lang w:val="en-US" w:eastAsia="zh-CN"/>
              </w:rPr>
            </w:pPr>
            <w:r>
              <w:rPr>
                <w:rFonts w:hint="eastAsia" w:ascii="仿宋" w:hAnsi="仿宋" w:eastAsia="仿宋"/>
                <w:bCs/>
                <w:color w:val="auto"/>
                <w:sz w:val="20"/>
                <w:szCs w:val="20"/>
                <w:highlight w:val="none"/>
                <w:vertAlign w:val="baseline"/>
                <w:lang w:val="en-US" w:eastAsia="zh-CN"/>
              </w:rPr>
              <w:t>现场机柜</w:t>
            </w:r>
          </w:p>
        </w:tc>
      </w:tr>
    </w:tbl>
    <w:p w14:paraId="1EF9DE6D">
      <w:pPr>
        <w:ind w:firstLine="420" w:firstLineChars="200"/>
        <w:rPr>
          <w:rFonts w:hint="default" w:ascii="仿宋" w:hAnsi="仿宋" w:eastAsia="仿宋"/>
          <w:bCs/>
          <w:color w:val="auto"/>
          <w:highlight w:val="none"/>
          <w:lang w:val="en-US" w:eastAsia="zh-CN"/>
        </w:rPr>
      </w:pPr>
    </w:p>
    <w:p w14:paraId="63558900">
      <w:pPr>
        <w:spacing w:line="480" w:lineRule="exact"/>
        <w:ind w:firstLine="420" w:firstLineChars="200"/>
        <w:rPr>
          <w:rFonts w:hint="eastAsia" w:ascii="仿宋" w:hAnsi="仿宋" w:eastAsia="仿宋"/>
          <w:bCs/>
          <w:color w:val="auto"/>
          <w:highlight w:val="none"/>
          <w:lang w:val="en-US" w:eastAsia="zh-CN"/>
        </w:rPr>
      </w:pPr>
      <w:r>
        <w:rPr>
          <w:rFonts w:hint="eastAsia" w:ascii="仿宋" w:hAnsi="仿宋" w:eastAsia="仿宋" w:cs="仿宋"/>
          <w:color w:val="auto"/>
          <w:highlight w:val="none"/>
        </w:rPr>
        <w:t>★</w:t>
      </w:r>
      <w:r>
        <w:rPr>
          <w:rFonts w:hint="eastAsia" w:ascii="仿宋" w:hAnsi="仿宋" w:eastAsia="仿宋"/>
          <w:bCs/>
          <w:color w:val="auto"/>
          <w:highlight w:val="none"/>
        </w:rPr>
        <w:t>3.2</w:t>
      </w:r>
      <w:r>
        <w:rPr>
          <w:rFonts w:hint="eastAsia" w:ascii="仿宋" w:hAnsi="仿宋" w:eastAsia="仿宋"/>
          <w:bCs/>
          <w:color w:val="auto"/>
          <w:highlight w:val="none"/>
          <w:lang w:val="en-US" w:eastAsia="zh-CN"/>
        </w:rPr>
        <w:t>安装施工要求</w:t>
      </w:r>
      <w:r>
        <w:rPr>
          <w:rFonts w:hint="eastAsia" w:ascii="仿宋" w:hAnsi="仿宋" w:eastAsia="仿宋"/>
          <w:bCs/>
          <w:color w:val="auto"/>
          <w:highlight w:val="none"/>
        </w:rPr>
        <w:t>：</w:t>
      </w:r>
    </w:p>
    <w:p w14:paraId="1FCC945F">
      <w:pPr>
        <w:spacing w:line="480" w:lineRule="exact"/>
        <w:ind w:firstLine="420" w:firstLineChars="200"/>
        <w:rPr>
          <w:rFonts w:hint="default" w:ascii="仿宋" w:hAnsi="仿宋" w:eastAsia="仿宋"/>
          <w:bCs/>
          <w:color w:val="auto"/>
          <w:highlight w:val="none"/>
          <w:lang w:val="en-US" w:eastAsia="zh-CN"/>
        </w:rPr>
      </w:pPr>
      <w:r>
        <w:rPr>
          <w:rFonts w:hint="eastAsia" w:ascii="仿宋" w:hAnsi="仿宋" w:eastAsia="仿宋"/>
          <w:bCs/>
          <w:color w:val="auto"/>
          <w:highlight w:val="none"/>
          <w:lang w:val="en-US" w:eastAsia="zh-CN"/>
        </w:rPr>
        <w:t>投标方提供甲方3.1一套共2块大屏的指定安装地点安装、调试服务。具体施工参数如下：</w:t>
      </w:r>
    </w:p>
    <w:p w14:paraId="1C166DDD">
      <w:pPr>
        <w:ind w:firstLine="420" w:firstLineChars="200"/>
        <w:rPr>
          <w:rFonts w:hint="eastAsia" w:ascii="仿宋" w:hAnsi="仿宋" w:eastAsia="仿宋"/>
          <w:bCs/>
          <w:highlight w:val="yellow"/>
        </w:rPr>
      </w:pPr>
    </w:p>
    <w:tbl>
      <w:tblPr>
        <w:tblStyle w:val="30"/>
        <w:tblW w:w="9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14:paraId="4CBE4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1C4151C1">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36BDD2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2421AF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B40CB1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0FE1878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36372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69D89A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5D6EAC5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56F65D1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6D099F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379380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10AE3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789C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D3B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98A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A5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EE8841">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400</w:t>
            </w:r>
          </w:p>
        </w:tc>
      </w:tr>
      <w:tr w14:paraId="6168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CF96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C63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CA6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41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14624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5D58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35C0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4CD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C645">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登高高度≥15m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87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C4D7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361F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7C1562">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66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6FE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4580mm*2980mm*110mm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C4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7174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DFB5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B244B9">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F56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17D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33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DB2DB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2410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ACED4F">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454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197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9A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666F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EAFA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D1E990">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21E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9D9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F3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55334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40E8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44E7A2">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5315">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总装车间大屏定制夹持器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851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FC9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2BDBD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520FF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ECB1D6">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62B7">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总装车间大屏大屏四周包边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ABE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551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598628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378E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A0FCEB">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347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总装车间大屏配套螺丝，卡扣，角件等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9081">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D3C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20BE6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677FB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F755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1C2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85A5">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AA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E909A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84AE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8453D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2A44ECC6">
            <w:pPr>
              <w:jc w:val="center"/>
              <w:rPr>
                <w:rFonts w:hint="eastAsia" w:ascii="仿宋" w:hAnsi="仿宋" w:eastAsia="仿宋" w:cs="仿宋"/>
                <w:b/>
                <w:bCs/>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济南轻卡制造公司总装车间</w:t>
            </w:r>
          </w:p>
        </w:tc>
      </w:tr>
      <w:tr w14:paraId="6686F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07801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A9A9B7">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14:paraId="000C6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2020B5FA">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0B498D4E">
            <w:pPr>
              <w:jc w:val="left"/>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auto"/>
                <w:kern w:val="0"/>
                <w:sz w:val="20"/>
                <w:szCs w:val="20"/>
                <w:highlight w:val="none"/>
                <w:u w:val="none"/>
                <w:lang w:val="en-US" w:eastAsia="zh-CN" w:bidi="ar"/>
              </w:rPr>
              <w:t>招标方施工要求；大屏钢结构可靠牢固，采用吊装方式安装于总装车间上方屏体框架下沿距地面约4米左右处，上方固定点不得破坏建筑主体，固定点采用定制夹持器与房梁固定，避免在房梁钻孔造成结构不稳。取电采用就近取电。总装线大屏控制线路接至总装车间（28工位），投标方负责所安装大屏的通电调试。</w:t>
            </w:r>
          </w:p>
        </w:tc>
      </w:tr>
    </w:tbl>
    <w:p w14:paraId="78E65766">
      <w:pPr>
        <w:ind w:firstLine="420" w:firstLineChars="200"/>
        <w:rPr>
          <w:rFonts w:ascii="仿宋" w:hAnsi="仿宋" w:eastAsia="仿宋"/>
          <w:bCs/>
        </w:rPr>
      </w:pPr>
      <w:r>
        <w:rPr>
          <w:rFonts w:hint="eastAsia" w:ascii="仿宋" w:hAnsi="仿宋" w:eastAsia="仿宋"/>
          <w:bCs/>
        </w:rPr>
        <w:br w:type="page"/>
      </w:r>
    </w:p>
    <w:p w14:paraId="43AF8923">
      <w:pPr>
        <w:spacing w:line="480" w:lineRule="exact"/>
        <w:ind w:firstLine="420" w:firstLineChars="200"/>
        <w:rPr>
          <w:rFonts w:ascii="仿宋" w:hAnsi="仿宋" w:eastAsia="仿宋"/>
          <w:bCs/>
        </w:rPr>
      </w:pPr>
    </w:p>
    <w:p w14:paraId="10835C4B">
      <w:pPr>
        <w:jc w:val="center"/>
        <w:rPr>
          <w:rFonts w:ascii="仿宋" w:hAnsi="仿宋" w:eastAsia="仿宋"/>
        </w:rPr>
      </w:pPr>
      <w:bookmarkStart w:id="199" w:name="_Toc11390"/>
      <w:bookmarkStart w:id="200" w:name="_Toc16317"/>
      <w:bookmarkStart w:id="201" w:name="_Toc20260"/>
      <w:bookmarkStart w:id="202" w:name="_Toc8892"/>
      <w:bookmarkStart w:id="203" w:name="_Toc16316"/>
      <w:bookmarkStart w:id="204" w:name="_Toc27327"/>
      <w:bookmarkStart w:id="205" w:name="_Toc20329"/>
      <w:bookmarkStart w:id="206" w:name="_Toc11725"/>
      <w:bookmarkStart w:id="207" w:name="_Toc1909"/>
      <w:bookmarkStart w:id="208" w:name="_Toc22347"/>
      <w:bookmarkStart w:id="209" w:name="_Toc22662"/>
      <w:bookmarkStart w:id="210" w:name="_Toc30892"/>
      <w:bookmarkStart w:id="211" w:name="_Toc13526"/>
      <w:bookmarkStart w:id="212" w:name="_Toc6352"/>
      <w:bookmarkStart w:id="213" w:name="_Toc133783970"/>
      <w:bookmarkStart w:id="214" w:name="_Toc3808"/>
      <w:bookmarkStart w:id="215" w:name="_Toc19812"/>
      <w:bookmarkStart w:id="216" w:name="_Toc4641"/>
      <w:bookmarkStart w:id="217" w:name="_Toc17909"/>
      <w:bookmarkStart w:id="218" w:name="_Toc22156"/>
      <w:bookmarkStart w:id="219" w:name="_Toc19081"/>
      <w:bookmarkStart w:id="220" w:name="_Toc26601"/>
      <w:bookmarkStart w:id="221" w:name="_Toc25915"/>
      <w:bookmarkStart w:id="222" w:name="_Toc16352"/>
      <w:bookmarkStart w:id="223" w:name="_Toc7258"/>
      <w:bookmarkStart w:id="224" w:name="_Toc14583"/>
      <w:bookmarkStart w:id="225" w:name="_Toc1962"/>
      <w:bookmarkStart w:id="226" w:name="_Toc22516"/>
      <w:bookmarkStart w:id="227" w:name="_Toc19022"/>
      <w:bookmarkStart w:id="228" w:name="_Toc26551"/>
      <w:bookmarkStart w:id="229" w:name="_Toc31816"/>
      <w:bookmarkStart w:id="230" w:name="_Toc10828"/>
      <w:bookmarkStart w:id="231" w:name="_Toc28745"/>
      <w:bookmarkStart w:id="232" w:name="_Toc29006"/>
      <w:bookmarkStart w:id="233" w:name="_Toc22710"/>
      <w:bookmarkStart w:id="234" w:name="_Toc19805"/>
      <w:bookmarkStart w:id="235" w:name="_Toc20994"/>
      <w:bookmarkStart w:id="236" w:name="_Toc20841"/>
      <w:bookmarkStart w:id="237" w:name="_Toc28398"/>
      <w:bookmarkStart w:id="238" w:name="_Toc24173"/>
      <w:bookmarkStart w:id="239" w:name="_Toc32382"/>
      <w:bookmarkStart w:id="240" w:name="_Toc21086"/>
      <w:bookmarkStart w:id="241" w:name="_Toc1171"/>
    </w:p>
    <w:p w14:paraId="6C50A3AE">
      <w:pPr>
        <w:spacing w:line="480" w:lineRule="exact"/>
        <w:ind w:firstLine="422" w:firstLineChars="200"/>
        <w:rPr>
          <w:rFonts w:ascii="仿宋" w:hAnsi="仿宋" w:eastAsia="仿宋" w:cs="仿宋"/>
          <w:b/>
          <w:bCs/>
          <w:color w:val="0000FF"/>
          <w:highlight w:val="yellow"/>
        </w:rPr>
      </w:pPr>
    </w:p>
    <w:p w14:paraId="50F420C4">
      <w:pPr>
        <w:adjustRightInd w:val="0"/>
        <w:snapToGrid w:val="0"/>
        <w:spacing w:before="163" w:beforeLines="50" w:after="163" w:afterLines="50" w:line="360" w:lineRule="auto"/>
        <w:jc w:val="center"/>
        <w:outlineLvl w:val="0"/>
        <w:rPr>
          <w:rFonts w:ascii="仿宋" w:hAnsi="仿宋" w:eastAsia="仿宋" w:cs="仿宋"/>
          <w:b/>
          <w:bCs/>
        </w:rPr>
      </w:pPr>
      <w:bookmarkStart w:id="242" w:name="_Toc30238"/>
      <w:r>
        <w:rPr>
          <w:rFonts w:hint="eastAsia" w:ascii="仿宋" w:hAnsi="仿宋" w:eastAsia="仿宋" w:cs="仿宋"/>
          <w:b/>
          <w:bCs/>
        </w:rPr>
        <w:t>第三章供货范围及供货方式</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B051B50">
      <w:pPr>
        <w:pStyle w:val="3"/>
        <w:snapToGrid w:val="0"/>
        <w:spacing w:before="0" w:after="0" w:line="360" w:lineRule="auto"/>
        <w:ind w:left="6" w:firstLine="474"/>
        <w:jc w:val="center"/>
        <w:rPr>
          <w:rFonts w:ascii="仿宋" w:hAnsi="仿宋" w:eastAsia="仿宋" w:cs="仿宋"/>
          <w:kern w:val="2"/>
          <w:sz w:val="24"/>
          <w:szCs w:val="24"/>
        </w:rPr>
      </w:pPr>
      <w:bookmarkStart w:id="243" w:name="_Toc28344"/>
      <w:bookmarkStart w:id="244" w:name="_Toc11227"/>
      <w:bookmarkStart w:id="245" w:name="_Toc9994"/>
      <w:bookmarkStart w:id="246" w:name="_Toc3358"/>
      <w:bookmarkStart w:id="247" w:name="_Toc16027"/>
      <w:bookmarkStart w:id="248" w:name="_Toc19155"/>
      <w:bookmarkStart w:id="249" w:name="_Toc20802"/>
      <w:bookmarkStart w:id="250" w:name="_Toc29751"/>
      <w:bookmarkStart w:id="251" w:name="_Toc32286"/>
      <w:bookmarkStart w:id="252" w:name="_Toc18238"/>
      <w:bookmarkStart w:id="253" w:name="_Toc32716"/>
      <w:bookmarkStart w:id="254" w:name="_Toc9580"/>
      <w:bookmarkStart w:id="255" w:name="_Toc3639"/>
      <w:bookmarkStart w:id="256" w:name="_Toc8963"/>
      <w:bookmarkStart w:id="257" w:name="_Toc10323"/>
      <w:bookmarkStart w:id="258" w:name="_Toc20066"/>
      <w:bookmarkStart w:id="259" w:name="_Toc27567"/>
      <w:bookmarkStart w:id="260" w:name="_Toc19111"/>
      <w:bookmarkStart w:id="261" w:name="_Toc32741"/>
      <w:bookmarkStart w:id="262" w:name="_Toc19860"/>
      <w:bookmarkStart w:id="263" w:name="_Toc969"/>
      <w:bookmarkStart w:id="264" w:name="_Toc2127"/>
      <w:bookmarkStart w:id="265" w:name="_Toc2288"/>
      <w:bookmarkStart w:id="266" w:name="_Toc19908"/>
      <w:bookmarkStart w:id="267" w:name="_Toc20721"/>
      <w:bookmarkStart w:id="268" w:name="_Toc6219"/>
      <w:bookmarkStart w:id="269" w:name="_Toc133783971"/>
      <w:bookmarkStart w:id="270" w:name="_Toc27831"/>
      <w:bookmarkStart w:id="271" w:name="_Toc20301"/>
      <w:bookmarkStart w:id="272" w:name="_Toc12581"/>
      <w:bookmarkStart w:id="273" w:name="_Toc5131"/>
      <w:bookmarkStart w:id="274" w:name="_Toc4032"/>
      <w:bookmarkStart w:id="275" w:name="_Toc11979"/>
      <w:bookmarkStart w:id="276" w:name="_Toc9571"/>
      <w:bookmarkStart w:id="277" w:name="_Toc14383"/>
      <w:bookmarkStart w:id="278" w:name="_Toc680"/>
      <w:bookmarkStart w:id="279" w:name="_Toc31722"/>
      <w:bookmarkStart w:id="280" w:name="_Toc5032"/>
      <w:bookmarkStart w:id="281" w:name="_Toc32750"/>
      <w:bookmarkStart w:id="282" w:name="_Toc6864"/>
      <w:bookmarkStart w:id="283" w:name="_Toc32542"/>
      <w:bookmarkStart w:id="284" w:name="_Toc17404"/>
      <w:bookmarkStart w:id="285" w:name="_Toc13578"/>
      <w:bookmarkStart w:id="286" w:name="_Toc25354"/>
      <w:bookmarkStart w:id="287" w:name="_Toc5052"/>
      <w:bookmarkStart w:id="288" w:name="_Toc8238"/>
      <w:bookmarkStart w:id="289" w:name="_Toc4896"/>
      <w:r>
        <w:rPr>
          <w:rFonts w:hint="eastAsia" w:ascii="仿宋" w:hAnsi="仿宋" w:eastAsia="仿宋" w:cs="仿宋"/>
          <w:kern w:val="2"/>
          <w:sz w:val="24"/>
          <w:szCs w:val="24"/>
        </w:rPr>
        <w:t>第一节供货范围</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0F2F8A">
      <w:pPr>
        <w:snapToGrid w:val="0"/>
        <w:spacing w:line="360" w:lineRule="auto"/>
        <w:ind w:left="480"/>
        <w:outlineLvl w:val="2"/>
        <w:rPr>
          <w:rFonts w:ascii="仿宋" w:hAnsi="仿宋" w:eastAsia="仿宋" w:cs="仿宋"/>
          <w:b/>
          <w:bCs/>
        </w:rPr>
      </w:pPr>
      <w:r>
        <w:rPr>
          <w:rFonts w:hint="eastAsia" w:ascii="仿宋" w:hAnsi="仿宋" w:eastAsia="仿宋" w:cs="仿宋"/>
          <w:b/>
          <w:bCs/>
        </w:rPr>
        <w:t>1供货范围</w:t>
      </w:r>
    </w:p>
    <w:tbl>
      <w:tblPr>
        <w:tblStyle w:val="3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4B31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5B9C7B6C">
            <w:pPr>
              <w:jc w:val="center"/>
              <w:textAlignment w:val="center"/>
              <w:rPr>
                <w:rFonts w:ascii="仿宋" w:hAnsi="仿宋" w:eastAsia="仿宋" w:cs="仿宋"/>
                <w:sz w:val="21"/>
                <w:szCs w:val="21"/>
              </w:rPr>
            </w:pPr>
            <w:r>
              <w:rPr>
                <w:rFonts w:hint="eastAsia" w:ascii="仿宋" w:hAnsi="仿宋" w:eastAsia="仿宋" w:cs="仿宋"/>
                <w:sz w:val="21"/>
                <w:szCs w:val="21"/>
              </w:rPr>
              <w:t>序号</w:t>
            </w:r>
          </w:p>
        </w:tc>
        <w:tc>
          <w:tcPr>
            <w:tcW w:w="5375" w:type="dxa"/>
            <w:vAlign w:val="center"/>
          </w:tcPr>
          <w:p w14:paraId="1FA21D5F">
            <w:pPr>
              <w:jc w:val="center"/>
              <w:textAlignment w:val="center"/>
              <w:rPr>
                <w:rFonts w:ascii="仿宋" w:hAnsi="仿宋" w:eastAsia="仿宋" w:cs="仿宋"/>
                <w:sz w:val="21"/>
                <w:szCs w:val="21"/>
              </w:rPr>
            </w:pPr>
            <w:r>
              <w:rPr>
                <w:rFonts w:hint="eastAsia" w:ascii="仿宋" w:hAnsi="仿宋" w:eastAsia="仿宋" w:cs="仿宋"/>
                <w:sz w:val="21"/>
                <w:szCs w:val="21"/>
              </w:rPr>
              <w:t>名称</w:t>
            </w:r>
          </w:p>
        </w:tc>
        <w:tc>
          <w:tcPr>
            <w:tcW w:w="950" w:type="dxa"/>
            <w:vAlign w:val="center"/>
          </w:tcPr>
          <w:p w14:paraId="11D7EC12">
            <w:pPr>
              <w:jc w:val="center"/>
              <w:textAlignment w:val="center"/>
              <w:rPr>
                <w:rFonts w:ascii="仿宋" w:hAnsi="仿宋" w:eastAsia="仿宋" w:cs="仿宋"/>
                <w:sz w:val="21"/>
                <w:szCs w:val="21"/>
              </w:rPr>
            </w:pPr>
            <w:r>
              <w:rPr>
                <w:rFonts w:hint="eastAsia" w:ascii="仿宋" w:hAnsi="仿宋" w:eastAsia="仿宋" w:cs="仿宋"/>
                <w:sz w:val="21"/>
                <w:szCs w:val="21"/>
              </w:rPr>
              <w:t>单位</w:t>
            </w:r>
          </w:p>
        </w:tc>
        <w:tc>
          <w:tcPr>
            <w:tcW w:w="1156" w:type="dxa"/>
            <w:vAlign w:val="center"/>
          </w:tcPr>
          <w:p w14:paraId="2C2874E3">
            <w:pPr>
              <w:jc w:val="center"/>
              <w:textAlignment w:val="center"/>
              <w:rPr>
                <w:rFonts w:ascii="仿宋" w:hAnsi="仿宋" w:eastAsia="仿宋" w:cs="仿宋"/>
                <w:sz w:val="21"/>
                <w:szCs w:val="21"/>
              </w:rPr>
            </w:pPr>
            <w:r>
              <w:rPr>
                <w:rFonts w:hint="eastAsia" w:ascii="仿宋" w:hAnsi="仿宋" w:eastAsia="仿宋" w:cs="仿宋"/>
                <w:sz w:val="21"/>
                <w:szCs w:val="21"/>
              </w:rPr>
              <w:t>数量</w:t>
            </w:r>
          </w:p>
        </w:tc>
        <w:tc>
          <w:tcPr>
            <w:tcW w:w="827" w:type="dxa"/>
            <w:vAlign w:val="center"/>
          </w:tcPr>
          <w:p w14:paraId="78EBB7AB">
            <w:pPr>
              <w:jc w:val="center"/>
              <w:textAlignment w:val="center"/>
              <w:rPr>
                <w:rFonts w:ascii="仿宋" w:hAnsi="仿宋" w:eastAsia="仿宋" w:cs="仿宋"/>
                <w:sz w:val="21"/>
                <w:szCs w:val="21"/>
              </w:rPr>
            </w:pPr>
            <w:r>
              <w:rPr>
                <w:rFonts w:hint="eastAsia" w:ascii="仿宋" w:hAnsi="仿宋" w:eastAsia="仿宋" w:cs="仿宋"/>
                <w:sz w:val="21"/>
                <w:szCs w:val="21"/>
              </w:rPr>
              <w:t>备注</w:t>
            </w:r>
          </w:p>
        </w:tc>
      </w:tr>
      <w:tr w14:paraId="294F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14:paraId="77B1543D">
            <w:pPr>
              <w:pStyle w:val="112"/>
              <w:spacing w:before="81" w:after="81"/>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375" w:type="dxa"/>
            <w:vAlign w:val="center"/>
          </w:tcPr>
          <w:p w14:paraId="1B1EE300">
            <w:pPr>
              <w:pStyle w:val="112"/>
              <w:spacing w:before="81" w:after="81"/>
              <w:jc w:val="left"/>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rPr>
              <w:t>总装车间</w:t>
            </w:r>
            <w:r>
              <w:rPr>
                <w:rFonts w:hint="eastAsia" w:ascii="仿宋" w:hAnsi="仿宋" w:eastAsia="仿宋" w:cs="仿宋"/>
                <w:color w:val="auto"/>
                <w:kern w:val="0"/>
                <w:sz w:val="21"/>
                <w:szCs w:val="21"/>
                <w:highlight w:val="none"/>
              </w:rPr>
              <w:t>大屏</w:t>
            </w:r>
            <w:r>
              <w:rPr>
                <w:rFonts w:hint="eastAsia" w:ascii="仿宋" w:hAnsi="仿宋" w:eastAsia="仿宋" w:cs="仿宋"/>
                <w:color w:val="auto"/>
                <w:kern w:val="0"/>
                <w:sz w:val="21"/>
                <w:szCs w:val="21"/>
                <w:highlight w:val="none"/>
                <w:lang w:val="en-US" w:eastAsia="zh-CN"/>
              </w:rPr>
              <w:t>安装</w:t>
            </w:r>
            <w:r>
              <w:rPr>
                <w:rFonts w:hint="eastAsia" w:ascii="仿宋" w:hAnsi="仿宋" w:eastAsia="仿宋" w:cs="仿宋"/>
                <w:color w:val="auto"/>
                <w:kern w:val="0"/>
                <w:sz w:val="21"/>
                <w:szCs w:val="21"/>
                <w:highlight w:val="none"/>
              </w:rPr>
              <w:t>及辅材</w:t>
            </w:r>
          </w:p>
        </w:tc>
        <w:tc>
          <w:tcPr>
            <w:tcW w:w="950" w:type="dxa"/>
            <w:vAlign w:val="center"/>
          </w:tcPr>
          <w:p w14:paraId="3DB95422">
            <w:pPr>
              <w:spacing w:line="360" w:lineRule="auto"/>
              <w:jc w:val="center"/>
              <w:textAlignment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1156" w:type="dxa"/>
            <w:vAlign w:val="center"/>
          </w:tcPr>
          <w:p w14:paraId="39E77C5B">
            <w:pPr>
              <w:spacing w:line="360" w:lineRule="auto"/>
              <w:jc w:val="center"/>
              <w:textAlignment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27" w:type="dxa"/>
            <w:vAlign w:val="center"/>
          </w:tcPr>
          <w:p w14:paraId="0CDB82EA">
            <w:pPr>
              <w:spacing w:line="360" w:lineRule="auto"/>
              <w:jc w:val="center"/>
              <w:textAlignment w:val="center"/>
              <w:rPr>
                <w:rFonts w:ascii="仿宋" w:hAnsi="仿宋" w:eastAsia="仿宋" w:cs="仿宋"/>
                <w:color w:val="auto"/>
                <w:sz w:val="21"/>
                <w:szCs w:val="21"/>
                <w:highlight w:val="none"/>
              </w:rPr>
            </w:pPr>
          </w:p>
        </w:tc>
      </w:tr>
    </w:tbl>
    <w:p w14:paraId="340F8380"/>
    <w:p w14:paraId="78AA43CD">
      <w:pPr>
        <w:snapToGrid w:val="0"/>
        <w:spacing w:line="360" w:lineRule="auto"/>
        <w:ind w:left="480"/>
        <w:outlineLvl w:val="2"/>
        <w:rPr>
          <w:rFonts w:ascii="仿宋" w:hAnsi="仿宋" w:eastAsia="仿宋" w:cs="仿宋"/>
          <w:b/>
          <w:bCs/>
        </w:rPr>
      </w:pPr>
      <w:bookmarkStart w:id="290" w:name="_Toc434"/>
      <w:bookmarkStart w:id="291" w:name="_Toc31074"/>
      <w:bookmarkStart w:id="292" w:name="_Toc10027"/>
      <w:bookmarkStart w:id="293" w:name="_Toc5521"/>
      <w:bookmarkStart w:id="294" w:name="_Toc10211"/>
      <w:bookmarkStart w:id="295" w:name="_Toc31723"/>
      <w:bookmarkStart w:id="296" w:name="_Toc19187"/>
      <w:bookmarkStart w:id="297" w:name="_Toc73112406"/>
      <w:bookmarkStart w:id="298" w:name="_Toc11531"/>
      <w:bookmarkStart w:id="299" w:name="_Toc3726"/>
      <w:bookmarkStart w:id="300" w:name="_Toc30004"/>
      <w:bookmarkStart w:id="301" w:name="_Toc29389"/>
      <w:bookmarkStart w:id="302" w:name="_Toc6916"/>
      <w:bookmarkStart w:id="303" w:name="_Toc31685"/>
      <w:bookmarkStart w:id="304" w:name="_Toc30087"/>
      <w:bookmarkStart w:id="305" w:name="_Toc8330"/>
      <w:bookmarkStart w:id="306" w:name="_Toc24079"/>
      <w:bookmarkStart w:id="307" w:name="_Toc18018"/>
      <w:bookmarkStart w:id="308" w:name="_Toc25570"/>
      <w:bookmarkStart w:id="309" w:name="_Toc2744"/>
      <w:bookmarkStart w:id="310" w:name="_Toc20059"/>
      <w:r>
        <w:rPr>
          <w:rFonts w:hint="eastAsia" w:ascii="仿宋" w:hAnsi="仿宋" w:eastAsia="仿宋" w:cs="仿宋"/>
          <w:b/>
          <w:bCs/>
        </w:rPr>
        <w:t>2备品备件、易损件和专用耗材供货范围</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A4CDF04">
      <w:pPr>
        <w:pStyle w:val="16"/>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2.1招标方招标文件所指备品备件、易损件是招标方为保证货物质保期之后正常运行</w:t>
      </w:r>
      <w:r>
        <w:rPr>
          <w:rFonts w:hint="eastAsia" w:ascii="仿宋" w:hAnsi="仿宋" w:eastAsia="仿宋" w:cs="仿宋"/>
          <w:highlight w:val="none"/>
        </w:rPr>
        <w:t>一年</w:t>
      </w:r>
      <w:r>
        <w:rPr>
          <w:rFonts w:hint="eastAsia" w:ascii="仿宋" w:hAnsi="仿宋" w:eastAsia="仿宋" w:cs="仿宋"/>
        </w:rPr>
        <w:t>所自备自用的备品备件、易损件。</w:t>
      </w:r>
    </w:p>
    <w:p w14:paraId="6FCC139E">
      <w:pPr>
        <w:pStyle w:val="16"/>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2.2投标方按照招标文件要求提供、或投标方认为招标方应当储备的备品备件、易损件，投标方应当在投标报价部分分别说明所列备品备件、易损件的使用时间。</w:t>
      </w:r>
    </w:p>
    <w:p w14:paraId="0ADC499B">
      <w:pPr>
        <w:pStyle w:val="16"/>
        <w:snapToGrid w:val="0"/>
        <w:spacing w:line="360" w:lineRule="auto"/>
        <w:ind w:left="6" w:firstLine="474" w:firstLineChars="0"/>
        <w:rPr>
          <w:rFonts w:ascii="仿宋" w:hAnsi="仿宋" w:eastAsia="仿宋" w:cs="仿宋"/>
        </w:rPr>
      </w:pPr>
      <w:r>
        <w:rPr>
          <w:rFonts w:hint="eastAsia" w:ascii="仿宋" w:hAnsi="仿宋" w:eastAsia="仿宋" w:cs="仿宋"/>
        </w:rPr>
        <w:t>2.3投标文件中，应当有备品备件、易损件的详细清单（内容包括名称、型号、规格、单位、数量、生产厂家、单价、总价等）。</w:t>
      </w:r>
    </w:p>
    <w:p w14:paraId="43DEDF90">
      <w:pPr>
        <w:pStyle w:val="16"/>
        <w:snapToGrid w:val="0"/>
        <w:spacing w:line="360" w:lineRule="auto"/>
        <w:ind w:left="6" w:firstLine="474" w:firstLineChars="0"/>
        <w:rPr>
          <w:rFonts w:ascii="仿宋" w:hAnsi="仿宋" w:eastAsia="仿宋" w:cs="仿宋"/>
        </w:rPr>
      </w:pPr>
      <w:r>
        <w:rPr>
          <w:rFonts w:hint="eastAsia" w:ascii="仿宋" w:hAnsi="仿宋" w:eastAsia="仿宋" w:cs="仿宋"/>
        </w:rPr>
        <w:t>2.4备品备件、易损件的费用应分类单列，并计入投标总报价之内。</w:t>
      </w:r>
    </w:p>
    <w:p w14:paraId="5391A32A">
      <w:pPr>
        <w:adjustRightInd w:val="0"/>
        <w:snapToGrid w:val="0"/>
        <w:spacing w:before="163" w:beforeLines="50" w:after="163" w:afterLines="50" w:line="360" w:lineRule="auto"/>
        <w:jc w:val="center"/>
        <w:outlineLvl w:val="1"/>
        <w:rPr>
          <w:rFonts w:ascii="仿宋" w:hAnsi="仿宋" w:eastAsia="仿宋" w:cs="仿宋"/>
          <w:b/>
          <w:bCs/>
        </w:rPr>
      </w:pPr>
      <w:bookmarkStart w:id="311" w:name="_Toc18118"/>
      <w:bookmarkStart w:id="312" w:name="_Toc4676"/>
      <w:bookmarkStart w:id="313" w:name="_Toc17660"/>
      <w:bookmarkStart w:id="314" w:name="_Toc18839"/>
      <w:bookmarkStart w:id="315" w:name="_Toc19194"/>
      <w:bookmarkStart w:id="316" w:name="_Toc603"/>
      <w:bookmarkStart w:id="317" w:name="_Toc12288"/>
      <w:bookmarkStart w:id="318" w:name="_Toc24898"/>
      <w:bookmarkStart w:id="319" w:name="_Toc21360"/>
      <w:bookmarkStart w:id="320" w:name="_Toc3580"/>
      <w:bookmarkStart w:id="321" w:name="_Toc81"/>
      <w:bookmarkStart w:id="322" w:name="_Toc4268"/>
      <w:bookmarkStart w:id="323" w:name="_Toc27636"/>
      <w:bookmarkStart w:id="324" w:name="_Toc17572"/>
      <w:bookmarkStart w:id="325" w:name="_Toc27960"/>
      <w:bookmarkStart w:id="326" w:name="_Toc18492"/>
      <w:bookmarkStart w:id="327" w:name="_Toc22358"/>
      <w:bookmarkStart w:id="328" w:name="_Toc20754"/>
      <w:bookmarkStart w:id="329" w:name="_Toc3548"/>
      <w:bookmarkStart w:id="330" w:name="_Toc30635"/>
      <w:bookmarkStart w:id="331" w:name="_Toc10692"/>
      <w:bookmarkStart w:id="332" w:name="_Toc8309"/>
      <w:bookmarkStart w:id="333" w:name="_Toc16163"/>
      <w:bookmarkStart w:id="334" w:name="_Toc11851"/>
      <w:bookmarkStart w:id="335" w:name="_Toc23025"/>
      <w:bookmarkStart w:id="336" w:name="_Toc5634"/>
      <w:bookmarkStart w:id="337" w:name="_Toc6313"/>
      <w:bookmarkStart w:id="338" w:name="_Toc1897"/>
      <w:bookmarkStart w:id="339" w:name="_Toc23856"/>
      <w:bookmarkStart w:id="340" w:name="_Toc4381"/>
      <w:bookmarkStart w:id="341" w:name="_Toc29107"/>
      <w:bookmarkStart w:id="342" w:name="_Toc29792"/>
      <w:bookmarkStart w:id="343" w:name="_Toc25983"/>
      <w:bookmarkStart w:id="344" w:name="_Toc133783972"/>
      <w:bookmarkStart w:id="345" w:name="_Toc15671"/>
      <w:bookmarkStart w:id="346" w:name="_Toc15620"/>
      <w:bookmarkStart w:id="347" w:name="_Toc4601"/>
      <w:bookmarkStart w:id="348" w:name="_Toc16689"/>
      <w:bookmarkStart w:id="349" w:name="_Toc4183"/>
      <w:bookmarkStart w:id="350" w:name="_Toc17613"/>
      <w:bookmarkStart w:id="351" w:name="_Toc1998"/>
      <w:bookmarkStart w:id="352" w:name="_Toc13201"/>
      <w:bookmarkStart w:id="353" w:name="_Toc11837"/>
      <w:r>
        <w:rPr>
          <w:rFonts w:hint="eastAsia" w:ascii="仿宋" w:hAnsi="仿宋" w:eastAsia="仿宋" w:cs="仿宋"/>
          <w:b/>
          <w:bCs/>
        </w:rPr>
        <w:t>第二节供货方式</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2CECFA4A">
      <w:pPr>
        <w:snapToGrid w:val="0"/>
        <w:spacing w:line="360" w:lineRule="auto"/>
        <w:ind w:left="480"/>
        <w:outlineLvl w:val="2"/>
        <w:rPr>
          <w:rFonts w:ascii="仿宋" w:hAnsi="仿宋" w:eastAsia="仿宋" w:cs="仿宋"/>
          <w:b/>
          <w:bCs/>
        </w:rPr>
      </w:pPr>
      <w:bookmarkStart w:id="354" w:name="_Toc28360"/>
      <w:bookmarkStart w:id="355" w:name="_Toc28222"/>
      <w:bookmarkStart w:id="356" w:name="_Toc27005"/>
      <w:bookmarkStart w:id="357" w:name="_Toc28534"/>
      <w:bookmarkStart w:id="358" w:name="_Toc28962"/>
      <w:bookmarkStart w:id="359" w:name="_Toc22679"/>
      <w:bookmarkStart w:id="360" w:name="_Toc1474"/>
      <w:bookmarkStart w:id="361" w:name="_Toc73112409"/>
      <w:bookmarkStart w:id="362" w:name="_Toc19237"/>
      <w:bookmarkStart w:id="363" w:name="_Toc32491"/>
      <w:bookmarkStart w:id="364" w:name="_Toc10286"/>
      <w:bookmarkStart w:id="365" w:name="_Toc1116"/>
      <w:bookmarkStart w:id="366" w:name="_Toc28759"/>
      <w:bookmarkStart w:id="367" w:name="_Toc11533"/>
      <w:bookmarkStart w:id="368" w:name="_Toc14135"/>
      <w:bookmarkStart w:id="369" w:name="_Toc18282"/>
      <w:bookmarkStart w:id="370" w:name="_Toc3032"/>
      <w:bookmarkStart w:id="371" w:name="_Toc24179"/>
      <w:bookmarkStart w:id="372" w:name="_Toc20263"/>
      <w:bookmarkStart w:id="373" w:name="_Toc4344"/>
      <w:bookmarkStart w:id="374" w:name="_Toc4791"/>
      <w:r>
        <w:rPr>
          <w:rFonts w:hint="eastAsia" w:ascii="仿宋" w:hAnsi="仿宋" w:eastAsia="仿宋" w:cs="仿宋"/>
          <w:b/>
          <w:bCs/>
        </w:rPr>
        <w:t>1供货地点</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023A048">
      <w:pPr>
        <w:snapToGrid w:val="0"/>
        <w:spacing w:line="360" w:lineRule="auto"/>
        <w:ind w:left="480"/>
        <w:outlineLvl w:val="2"/>
        <w:rPr>
          <w:rFonts w:ascii="仿宋" w:hAnsi="仿宋" w:eastAsia="仿宋" w:cs="仿宋"/>
          <w:highlight w:val="yellow"/>
        </w:rPr>
      </w:pPr>
      <w:bookmarkStart w:id="375" w:name="_Toc6707"/>
      <w:bookmarkStart w:id="376" w:name="_Toc26178"/>
      <w:bookmarkStart w:id="377" w:name="_Toc20257"/>
      <w:bookmarkStart w:id="378" w:name="_Toc26611"/>
      <w:bookmarkStart w:id="379" w:name="_Toc6963"/>
      <w:bookmarkStart w:id="380" w:name="_Toc30858"/>
      <w:bookmarkStart w:id="381" w:name="_Toc9856"/>
      <w:bookmarkStart w:id="382" w:name="_Toc11086"/>
      <w:bookmarkStart w:id="383" w:name="_Toc4215"/>
      <w:bookmarkStart w:id="384" w:name="_Toc73112410"/>
      <w:bookmarkStart w:id="385" w:name="_Toc2280"/>
      <w:bookmarkStart w:id="386" w:name="_Toc31657"/>
      <w:bookmarkStart w:id="387" w:name="_Toc5862"/>
      <w:bookmarkStart w:id="388" w:name="_Toc22044"/>
      <w:bookmarkStart w:id="389" w:name="_Toc27724"/>
      <w:bookmarkStart w:id="390" w:name="_Toc21521"/>
      <w:bookmarkStart w:id="391" w:name="_Toc11152"/>
      <w:bookmarkStart w:id="392" w:name="_Toc22977"/>
      <w:bookmarkStart w:id="393" w:name="_Toc531"/>
      <w:bookmarkStart w:id="394" w:name="_Toc27558"/>
      <w:bookmarkStart w:id="395" w:name="_Toc8043"/>
      <w:r>
        <w:rPr>
          <w:rFonts w:hint="eastAsia" w:ascii="仿宋" w:hAnsi="仿宋" w:eastAsia="仿宋" w:cs="仿宋"/>
          <w:i w:val="0"/>
          <w:iCs w:val="0"/>
          <w:color w:val="000000"/>
          <w:kern w:val="0"/>
          <w:sz w:val="20"/>
          <w:szCs w:val="20"/>
          <w:u w:val="none"/>
          <w:lang w:val="en-US" w:eastAsia="zh-CN" w:bidi="ar"/>
        </w:rPr>
        <w:t>济南轻卡制造公司总装车间</w:t>
      </w:r>
    </w:p>
    <w:p w14:paraId="00546561">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2供货时间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B80DA6B">
      <w:pPr>
        <w:snapToGrid w:val="0"/>
        <w:spacing w:line="360" w:lineRule="auto"/>
        <w:ind w:firstLine="420" w:firstLineChars="200"/>
        <w:jc w:val="left"/>
        <w:rPr>
          <w:rFonts w:ascii="仿宋" w:hAnsi="仿宋" w:eastAsia="仿宋" w:cs="仿宋"/>
          <w:strike/>
          <w:color w:val="auto"/>
          <w:highlight w:val="none"/>
        </w:rPr>
      </w:pPr>
      <w:r>
        <w:rPr>
          <w:rFonts w:hint="eastAsia" w:ascii="仿宋" w:hAnsi="仿宋" w:eastAsia="仿宋" w:cs="仿宋"/>
          <w:color w:val="auto"/>
          <w:highlight w:val="none"/>
        </w:rPr>
        <w:t>2.1自合同签字生效之日起，</w:t>
      </w:r>
      <w:r>
        <w:rPr>
          <w:rFonts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日历日之内交货至供货地点。</w:t>
      </w:r>
    </w:p>
    <w:p w14:paraId="647FCFE9">
      <w:pPr>
        <w:snapToGrid w:val="0"/>
        <w:spacing w:line="360" w:lineRule="auto"/>
        <w:ind w:firstLine="42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rPr>
        <w:t>2.2连续</w:t>
      </w:r>
      <w:r>
        <w:rPr>
          <w:rFonts w:ascii="仿宋" w:hAnsi="仿宋" w:eastAsia="仿宋" w:cs="仿宋"/>
          <w:color w:val="auto"/>
          <w:highlight w:val="none"/>
          <w:u w:val="single"/>
        </w:rPr>
        <w:t>15</w:t>
      </w:r>
      <w:r>
        <w:rPr>
          <w:rFonts w:hint="eastAsia" w:ascii="仿宋" w:hAnsi="仿宋" w:eastAsia="仿宋" w:cs="仿宋"/>
          <w:color w:val="auto"/>
          <w:highlight w:val="none"/>
        </w:rPr>
        <w:t>个日历日之内安装调试完毕；</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支持夜间作业</w:t>
      </w:r>
      <w:r>
        <w:rPr>
          <w:rFonts w:hint="eastAsia" w:ascii="仿宋" w:hAnsi="仿宋" w:eastAsia="仿宋" w:cs="仿宋"/>
          <w:color w:val="auto"/>
          <w:highlight w:val="none"/>
          <w:lang w:eastAsia="zh-CN"/>
        </w:rPr>
        <w:t>）</w:t>
      </w:r>
    </w:p>
    <w:p w14:paraId="269971B4">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w:t>
      </w:r>
      <w:r>
        <w:rPr>
          <w:rFonts w:ascii="仿宋" w:hAnsi="仿宋" w:eastAsia="仿宋" w:cs="仿宋"/>
          <w:color w:val="auto"/>
          <w:highlight w:val="none"/>
        </w:rPr>
        <w:t>3</w:t>
      </w:r>
      <w:r>
        <w:rPr>
          <w:rFonts w:hint="eastAsia" w:ascii="仿宋" w:hAnsi="仿宋" w:eastAsia="仿宋" w:cs="仿宋"/>
          <w:color w:val="auto"/>
          <w:highlight w:val="none"/>
        </w:rPr>
        <w:t>必要时，投标方应当提供详细的工期计划。</w:t>
      </w:r>
    </w:p>
    <w:p w14:paraId="3122EA59">
      <w:pPr>
        <w:snapToGrid w:val="0"/>
        <w:spacing w:line="360" w:lineRule="auto"/>
        <w:ind w:left="480"/>
        <w:outlineLvl w:val="2"/>
        <w:rPr>
          <w:rFonts w:ascii="仿宋" w:hAnsi="仿宋" w:eastAsia="仿宋" w:cs="仿宋"/>
          <w:b/>
          <w:bCs/>
          <w:color w:val="auto"/>
          <w:highlight w:val="none"/>
        </w:rPr>
      </w:pPr>
      <w:bookmarkStart w:id="396" w:name="_Toc16960"/>
      <w:bookmarkStart w:id="397" w:name="_Toc17351"/>
      <w:bookmarkStart w:id="398" w:name="_Toc4612"/>
      <w:bookmarkStart w:id="399" w:name="_Toc29786"/>
      <w:bookmarkStart w:id="400" w:name="_Toc4431"/>
      <w:bookmarkStart w:id="401" w:name="_Toc11749"/>
      <w:bookmarkStart w:id="402" w:name="_Toc24587"/>
      <w:bookmarkStart w:id="403" w:name="_Toc18153"/>
      <w:bookmarkStart w:id="404" w:name="_Toc22968"/>
      <w:bookmarkStart w:id="405" w:name="_Toc18845"/>
      <w:bookmarkStart w:id="406" w:name="_Toc30983"/>
      <w:bookmarkStart w:id="407" w:name="_Toc9507"/>
      <w:bookmarkStart w:id="408" w:name="_Toc73112411"/>
      <w:bookmarkStart w:id="409" w:name="_Toc17489"/>
      <w:bookmarkStart w:id="410" w:name="_Toc23122"/>
      <w:bookmarkStart w:id="411" w:name="_Toc31485"/>
      <w:bookmarkStart w:id="412" w:name="_Toc8193"/>
      <w:bookmarkStart w:id="413" w:name="_Toc5288"/>
      <w:bookmarkStart w:id="414" w:name="_Toc22617"/>
      <w:bookmarkStart w:id="415" w:name="_Toc22394"/>
      <w:bookmarkStart w:id="416" w:name="_Toc8419"/>
      <w:r>
        <w:rPr>
          <w:rFonts w:hint="eastAsia" w:ascii="仿宋" w:hAnsi="仿宋" w:eastAsia="仿宋" w:cs="仿宋"/>
          <w:b/>
          <w:bCs/>
          <w:color w:val="auto"/>
          <w:highlight w:val="none"/>
        </w:rPr>
        <w:t>3质保期</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3221730">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3.1投标方所提供货物涉及的全部供货范围内的设备、材料、零配件和工器具等，除合同特别约定外，其质保期均自终验收签字生效之日起</w:t>
      </w:r>
      <w:r>
        <w:rPr>
          <w:rFonts w:ascii="仿宋" w:hAnsi="仿宋" w:eastAsia="仿宋" w:cs="仿宋"/>
          <w:color w:val="auto"/>
          <w:highlight w:val="none"/>
          <w:u w:val="single"/>
        </w:rPr>
        <w:t>12</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个月。</w:t>
      </w:r>
    </w:p>
    <w:p w14:paraId="3BD0D88E">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3.2质保期之内，如果货物出现关键设备、总成、零部件或者多处一般设备、总成、零部件的更换或维修行为，则质保期自更换或维修行为结束、货物能够正常运行使用之日起重新计算。</w:t>
      </w:r>
    </w:p>
    <w:p w14:paraId="2BC5AE47">
      <w:pPr>
        <w:snapToGrid w:val="0"/>
        <w:spacing w:line="360" w:lineRule="auto"/>
        <w:ind w:left="480"/>
        <w:outlineLvl w:val="2"/>
        <w:rPr>
          <w:rFonts w:ascii="仿宋" w:hAnsi="仿宋" w:eastAsia="仿宋" w:cs="仿宋"/>
          <w:b/>
          <w:bCs/>
          <w:color w:val="auto"/>
          <w:highlight w:val="none"/>
        </w:rPr>
      </w:pPr>
      <w:bookmarkStart w:id="417" w:name="_Toc29090"/>
      <w:bookmarkStart w:id="418" w:name="_Toc20400"/>
      <w:bookmarkStart w:id="419" w:name="_Toc21924"/>
      <w:bookmarkStart w:id="420" w:name="_Toc17320"/>
      <w:bookmarkStart w:id="421" w:name="_Toc27080"/>
      <w:bookmarkStart w:id="422" w:name="_Toc22951"/>
      <w:bookmarkStart w:id="423" w:name="_Toc19011"/>
      <w:bookmarkStart w:id="424" w:name="_Toc27377"/>
      <w:bookmarkStart w:id="425" w:name="_Toc73112412"/>
      <w:bookmarkStart w:id="426" w:name="_Toc21555"/>
      <w:bookmarkStart w:id="427" w:name="_Toc10272"/>
      <w:bookmarkStart w:id="428" w:name="_Toc20248"/>
      <w:bookmarkStart w:id="429" w:name="_Toc5126"/>
      <w:bookmarkStart w:id="430" w:name="_Toc12791"/>
      <w:bookmarkStart w:id="431" w:name="_Toc28907"/>
      <w:bookmarkStart w:id="432" w:name="_Toc16664"/>
      <w:bookmarkStart w:id="433" w:name="_Toc26040"/>
      <w:bookmarkStart w:id="434" w:name="_Toc16381"/>
      <w:bookmarkStart w:id="435" w:name="_Toc14622"/>
      <w:bookmarkStart w:id="436" w:name="_Toc426"/>
      <w:bookmarkStart w:id="437" w:name="_Toc27729"/>
      <w:r>
        <w:rPr>
          <w:rFonts w:hint="eastAsia" w:ascii="仿宋" w:hAnsi="仿宋" w:eastAsia="仿宋" w:cs="仿宋"/>
          <w:b/>
          <w:bCs/>
          <w:color w:val="auto"/>
          <w:highlight w:val="none"/>
        </w:rPr>
        <w:t>4包装</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B5F1B26">
      <w:pPr>
        <w:pStyle w:val="16"/>
        <w:snapToGrid w:val="0"/>
        <w:spacing w:line="360" w:lineRule="auto"/>
        <w:ind w:firstLine="48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7742A56A">
      <w:pPr>
        <w:pStyle w:val="16"/>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14:paraId="0F6B3FB8">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14:paraId="0E0671FC">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4E96D9A1">
      <w:pPr>
        <w:pStyle w:val="16"/>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355D97E9">
      <w:pPr>
        <w:pStyle w:val="16"/>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14:paraId="285868F2">
      <w:pPr>
        <w:pStyle w:val="16"/>
        <w:snapToGrid w:val="0"/>
        <w:spacing w:line="360" w:lineRule="auto"/>
        <w:ind w:firstLine="48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6BF59136">
      <w:pPr>
        <w:pStyle w:val="16"/>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035D4028">
      <w:pPr>
        <w:pStyle w:val="16"/>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76918B2A">
      <w:pPr>
        <w:snapToGrid w:val="0"/>
        <w:spacing w:line="360" w:lineRule="auto"/>
        <w:ind w:left="480"/>
        <w:outlineLvl w:val="2"/>
        <w:rPr>
          <w:rFonts w:ascii="仿宋" w:hAnsi="仿宋" w:eastAsia="仿宋" w:cs="仿宋"/>
          <w:b/>
          <w:bCs/>
        </w:rPr>
      </w:pPr>
      <w:bookmarkStart w:id="438" w:name="_Toc1857"/>
      <w:bookmarkStart w:id="439" w:name="_Toc21886"/>
      <w:bookmarkStart w:id="440" w:name="_Toc25305"/>
      <w:bookmarkStart w:id="441" w:name="_Toc73112413"/>
      <w:bookmarkStart w:id="442" w:name="_Toc31538"/>
      <w:bookmarkStart w:id="443" w:name="_Toc23221"/>
      <w:bookmarkStart w:id="444" w:name="_Toc4346"/>
      <w:bookmarkStart w:id="445" w:name="_Toc22949"/>
      <w:bookmarkStart w:id="446" w:name="_Toc26302"/>
      <w:bookmarkStart w:id="447" w:name="_Toc7889"/>
      <w:bookmarkStart w:id="448" w:name="_Toc32266"/>
      <w:bookmarkStart w:id="449" w:name="_Toc21308"/>
      <w:bookmarkStart w:id="450" w:name="_Toc17881"/>
      <w:bookmarkStart w:id="451" w:name="_Toc20536"/>
      <w:bookmarkStart w:id="452" w:name="_Toc22992"/>
      <w:bookmarkStart w:id="453" w:name="_Toc24996"/>
      <w:bookmarkStart w:id="454" w:name="_Toc7046"/>
      <w:bookmarkStart w:id="455" w:name="_Toc8"/>
      <w:bookmarkStart w:id="456" w:name="_Toc5373"/>
      <w:bookmarkStart w:id="457" w:name="_Toc17990"/>
      <w:bookmarkStart w:id="458" w:name="_Toc22792"/>
      <w:r>
        <w:rPr>
          <w:rFonts w:hint="eastAsia" w:ascii="仿宋" w:hAnsi="仿宋" w:eastAsia="仿宋" w:cs="仿宋"/>
          <w:b/>
          <w:bCs/>
        </w:rPr>
        <w:t>5运输</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A88D0C4">
      <w:pPr>
        <w:pStyle w:val="16"/>
        <w:snapToGrid w:val="0"/>
        <w:spacing w:line="360" w:lineRule="auto"/>
        <w:ind w:firstLine="48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15488AEC">
      <w:pPr>
        <w:pStyle w:val="16"/>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6CDCB187">
      <w:pPr>
        <w:pStyle w:val="16"/>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2E5098A0">
      <w:pPr>
        <w:pStyle w:val="16"/>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68D04E33">
      <w:pPr>
        <w:pStyle w:val="16"/>
        <w:snapToGrid w:val="0"/>
        <w:spacing w:line="360" w:lineRule="auto"/>
        <w:ind w:firstLine="48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459" w:name="_Toc133783973"/>
    </w:p>
    <w:p w14:paraId="3056B55F">
      <w:pPr>
        <w:adjustRightInd w:val="0"/>
        <w:snapToGrid w:val="0"/>
        <w:spacing w:before="163" w:beforeLines="50" w:after="163" w:afterLines="50" w:line="360" w:lineRule="auto"/>
        <w:jc w:val="center"/>
        <w:outlineLvl w:val="0"/>
        <w:rPr>
          <w:rFonts w:ascii="仿宋" w:hAnsi="仿宋" w:eastAsia="仿宋" w:cs="仿宋"/>
          <w:b/>
          <w:bCs/>
        </w:rPr>
      </w:pPr>
      <w:bookmarkStart w:id="460" w:name="_Toc14916"/>
      <w:bookmarkStart w:id="461" w:name="_Toc8515"/>
      <w:bookmarkStart w:id="462" w:name="_Toc26651"/>
      <w:bookmarkStart w:id="463" w:name="_Toc15153"/>
      <w:bookmarkStart w:id="464" w:name="_Toc19133"/>
      <w:bookmarkStart w:id="465" w:name="_Toc18423"/>
      <w:bookmarkStart w:id="466" w:name="_Toc14414"/>
      <w:bookmarkStart w:id="467" w:name="_Toc14862"/>
      <w:bookmarkStart w:id="468" w:name="_Toc10894"/>
      <w:bookmarkStart w:id="469" w:name="_Toc11027"/>
      <w:bookmarkStart w:id="470" w:name="_Toc24415"/>
      <w:bookmarkStart w:id="471" w:name="_Toc28164"/>
      <w:bookmarkStart w:id="472" w:name="_Toc9059"/>
      <w:bookmarkStart w:id="473" w:name="_Toc29063"/>
      <w:bookmarkStart w:id="474" w:name="_Toc24978"/>
      <w:bookmarkStart w:id="475" w:name="_Toc28211"/>
      <w:bookmarkStart w:id="476" w:name="_Toc23663"/>
      <w:bookmarkStart w:id="477" w:name="_Toc14171"/>
      <w:bookmarkStart w:id="478" w:name="_Toc14229"/>
      <w:bookmarkStart w:id="479" w:name="_Toc23255"/>
      <w:bookmarkStart w:id="480" w:name="_Toc32280"/>
      <w:bookmarkStart w:id="481" w:name="_Toc25044"/>
      <w:bookmarkStart w:id="482" w:name="_Toc26671"/>
      <w:bookmarkStart w:id="483" w:name="_Toc27085"/>
      <w:bookmarkStart w:id="484" w:name="_Toc12478"/>
      <w:bookmarkStart w:id="485" w:name="_Toc24397"/>
      <w:bookmarkStart w:id="486" w:name="_Toc27169"/>
      <w:bookmarkStart w:id="487" w:name="_Toc1740"/>
      <w:bookmarkStart w:id="488" w:name="_Toc31301"/>
      <w:bookmarkStart w:id="489" w:name="_Toc10275"/>
      <w:bookmarkStart w:id="490" w:name="_Toc14023"/>
      <w:bookmarkStart w:id="491" w:name="_Toc2668"/>
      <w:bookmarkStart w:id="492" w:name="_Toc25780"/>
      <w:bookmarkStart w:id="493" w:name="_Toc12021"/>
      <w:bookmarkStart w:id="494" w:name="_Toc13927"/>
      <w:bookmarkStart w:id="495" w:name="_Toc7501"/>
      <w:bookmarkStart w:id="496" w:name="_Toc22680"/>
      <w:bookmarkStart w:id="497" w:name="_Toc3739"/>
      <w:bookmarkStart w:id="498" w:name="_Toc7672"/>
      <w:bookmarkStart w:id="499" w:name="_Toc25292"/>
      <w:bookmarkStart w:id="500" w:name="_Toc10676"/>
      <w:bookmarkStart w:id="501" w:name="_Toc16036"/>
      <w:bookmarkStart w:id="502" w:name="_Toc19986"/>
      <w:r>
        <w:rPr>
          <w:rFonts w:hint="eastAsia" w:ascii="仿宋" w:hAnsi="仿宋" w:eastAsia="仿宋" w:cs="仿宋"/>
          <w:b/>
          <w:bCs/>
        </w:rPr>
        <w:t>第四章售中售后服务</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91BC608">
      <w:pPr>
        <w:snapToGrid w:val="0"/>
        <w:spacing w:line="360" w:lineRule="auto"/>
        <w:ind w:left="480"/>
        <w:outlineLvl w:val="1"/>
        <w:rPr>
          <w:rFonts w:ascii="仿宋" w:hAnsi="仿宋" w:eastAsia="仿宋" w:cs="仿宋"/>
          <w:b/>
          <w:bCs/>
          <w:color w:val="auto"/>
          <w:highlight w:val="none"/>
        </w:rPr>
      </w:pPr>
      <w:bookmarkStart w:id="503" w:name="_Toc3722"/>
      <w:bookmarkStart w:id="504" w:name="_Toc344"/>
      <w:bookmarkStart w:id="505" w:name="_Toc13786"/>
      <w:bookmarkStart w:id="506" w:name="_Toc3697"/>
      <w:bookmarkStart w:id="507" w:name="_Toc20772"/>
      <w:bookmarkStart w:id="508" w:name="_Toc7036"/>
      <w:bookmarkStart w:id="509" w:name="_Toc23493"/>
      <w:bookmarkStart w:id="510" w:name="_Toc788"/>
      <w:bookmarkStart w:id="511" w:name="_Toc14199"/>
      <w:bookmarkStart w:id="512" w:name="_Toc24654"/>
      <w:bookmarkStart w:id="513" w:name="_Toc9079"/>
      <w:bookmarkStart w:id="514" w:name="_Toc20514"/>
      <w:bookmarkStart w:id="515" w:name="_Toc17832"/>
      <w:bookmarkStart w:id="516" w:name="_Toc25979"/>
      <w:bookmarkStart w:id="517" w:name="_Toc19576"/>
      <w:bookmarkStart w:id="518" w:name="_Toc7723"/>
      <w:bookmarkStart w:id="519" w:name="_Toc23892"/>
      <w:bookmarkStart w:id="520" w:name="_Toc2564"/>
      <w:bookmarkStart w:id="521" w:name="_Toc8910"/>
      <w:bookmarkStart w:id="522" w:name="_Toc10791"/>
      <w:bookmarkStart w:id="523" w:name="_Toc29262"/>
      <w:bookmarkStart w:id="524" w:name="_Toc414"/>
      <w:bookmarkStart w:id="525" w:name="_Toc8465"/>
      <w:bookmarkStart w:id="526" w:name="_Toc4180"/>
      <w:bookmarkStart w:id="527" w:name="_Toc12793"/>
      <w:bookmarkStart w:id="528" w:name="_Toc4952"/>
      <w:bookmarkStart w:id="529" w:name="_Toc217"/>
      <w:bookmarkStart w:id="530" w:name="_Toc19735"/>
      <w:bookmarkStart w:id="531" w:name="_Toc28487"/>
      <w:bookmarkStart w:id="532" w:name="_Toc24344"/>
      <w:bookmarkStart w:id="533" w:name="_Toc29321"/>
      <w:bookmarkStart w:id="534" w:name="_Toc23541"/>
      <w:bookmarkStart w:id="535" w:name="_Toc25505"/>
      <w:bookmarkStart w:id="536" w:name="_Toc9919"/>
      <w:bookmarkStart w:id="537" w:name="_Toc10787"/>
      <w:bookmarkStart w:id="538" w:name="_Toc4682"/>
      <w:bookmarkStart w:id="539" w:name="_Toc2661"/>
      <w:bookmarkStart w:id="540" w:name="_Toc17645"/>
      <w:bookmarkStart w:id="541" w:name="_Toc13551"/>
      <w:bookmarkStart w:id="542" w:name="_Toc16066"/>
      <w:bookmarkStart w:id="543" w:name="_Toc18522"/>
      <w:bookmarkStart w:id="544" w:name="_Toc27811"/>
      <w:r>
        <w:rPr>
          <w:rFonts w:hint="eastAsia" w:ascii="仿宋" w:hAnsi="仿宋" w:eastAsia="仿宋" w:cs="仿宋"/>
          <w:b/>
          <w:bCs/>
          <w:color w:val="auto"/>
          <w:highlight w:val="none"/>
        </w:rPr>
        <w:t>1技术及培训服务</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13FB657A">
      <w:pPr>
        <w:pStyle w:val="16"/>
        <w:snapToGrid w:val="0"/>
        <w:spacing w:line="360" w:lineRule="auto"/>
        <w:ind w:firstLine="48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rPr>
        <w:t>1</w:t>
      </w:r>
      <w:r>
        <w:rPr>
          <w:rFonts w:hint="eastAsia" w:ascii="仿宋" w:hAnsi="仿宋" w:eastAsia="仿宋" w:cs="仿宋"/>
        </w:rPr>
        <w:t>名工程技术人员、维修人员和操作人员提供不少于3个日历日的免费的、生产制造现场的理论、技术和操作、维修、安全等方面的指导和培训。</w:t>
      </w:r>
      <w:r>
        <w:rPr>
          <w:rFonts w:ascii="仿宋" w:hAnsi="仿宋" w:eastAsia="仿宋" w:cs="仿宋"/>
        </w:rPr>
        <w:t xml:space="preserve"> </w:t>
      </w:r>
    </w:p>
    <w:p w14:paraId="7566EFBD">
      <w:pPr>
        <w:pStyle w:val="16"/>
        <w:snapToGrid w:val="0"/>
        <w:spacing w:line="360" w:lineRule="auto"/>
        <w:ind w:firstLine="480" w:firstLineChars="200"/>
        <w:rPr>
          <w:rFonts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6549C1A1">
      <w:pPr>
        <w:pStyle w:val="16"/>
        <w:snapToGrid w:val="0"/>
        <w:spacing w:line="360" w:lineRule="auto"/>
        <w:ind w:firstLine="48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52785911">
      <w:pPr>
        <w:pStyle w:val="16"/>
        <w:snapToGrid w:val="0"/>
        <w:spacing w:line="360" w:lineRule="auto"/>
        <w:ind w:firstLine="48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14:paraId="665905E3">
      <w:pPr>
        <w:pStyle w:val="16"/>
        <w:snapToGrid w:val="0"/>
        <w:spacing w:line="360" w:lineRule="auto"/>
        <w:ind w:firstLine="480" w:firstLineChars="200"/>
        <w:rPr>
          <w:rFonts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14:paraId="66C4980F">
      <w:pPr>
        <w:snapToGrid w:val="0"/>
        <w:spacing w:line="360" w:lineRule="auto"/>
        <w:ind w:left="480"/>
        <w:outlineLvl w:val="1"/>
        <w:rPr>
          <w:rFonts w:ascii="仿宋" w:hAnsi="仿宋" w:eastAsia="仿宋" w:cs="仿宋"/>
          <w:b/>
          <w:bCs/>
        </w:rPr>
      </w:pPr>
      <w:bookmarkStart w:id="545" w:name="_Toc17849"/>
      <w:bookmarkStart w:id="546" w:name="_Toc22693"/>
      <w:bookmarkStart w:id="547" w:name="_Toc14504"/>
      <w:bookmarkStart w:id="548" w:name="_Toc13235"/>
      <w:bookmarkStart w:id="549" w:name="_Toc15028"/>
      <w:bookmarkStart w:id="550" w:name="_Toc19800"/>
      <w:bookmarkStart w:id="551" w:name="_Toc21693"/>
      <w:bookmarkStart w:id="552" w:name="_Toc32690"/>
      <w:bookmarkStart w:id="553" w:name="_Toc17516"/>
      <w:bookmarkStart w:id="554" w:name="_Toc22880"/>
      <w:bookmarkStart w:id="555" w:name="_Toc16493"/>
      <w:bookmarkStart w:id="556" w:name="_Toc6394"/>
      <w:bookmarkStart w:id="557" w:name="_Toc1420"/>
      <w:bookmarkStart w:id="558" w:name="_Toc25721"/>
      <w:bookmarkStart w:id="559" w:name="_Toc3976"/>
      <w:bookmarkStart w:id="560" w:name="_Toc3892"/>
      <w:bookmarkStart w:id="561" w:name="_Toc5703"/>
      <w:bookmarkStart w:id="562" w:name="_Toc11060"/>
      <w:bookmarkStart w:id="563" w:name="_Toc17865"/>
      <w:bookmarkStart w:id="564" w:name="_Toc16207"/>
      <w:bookmarkStart w:id="565" w:name="_Toc16259"/>
      <w:bookmarkStart w:id="566" w:name="_Toc13970"/>
      <w:bookmarkStart w:id="567" w:name="_Toc30271"/>
      <w:bookmarkStart w:id="568" w:name="_Toc29981"/>
      <w:bookmarkStart w:id="569" w:name="_Toc31039"/>
      <w:bookmarkStart w:id="570" w:name="_Toc29413"/>
      <w:bookmarkStart w:id="571" w:name="_Toc10782"/>
      <w:bookmarkStart w:id="572" w:name="_Toc9824"/>
      <w:bookmarkStart w:id="573" w:name="_Toc2300"/>
      <w:bookmarkStart w:id="574" w:name="_Toc3042"/>
      <w:bookmarkStart w:id="575" w:name="_Toc26430"/>
      <w:bookmarkStart w:id="576" w:name="_Toc16867"/>
      <w:bookmarkStart w:id="577" w:name="_Toc11516"/>
      <w:bookmarkStart w:id="578" w:name="_Toc22719"/>
      <w:bookmarkStart w:id="579" w:name="_Toc26880"/>
      <w:bookmarkStart w:id="580" w:name="_Toc1176"/>
      <w:bookmarkStart w:id="581" w:name="_Toc19866"/>
      <w:bookmarkStart w:id="582" w:name="_Toc13864"/>
      <w:bookmarkStart w:id="583" w:name="_Toc3907"/>
      <w:bookmarkStart w:id="584" w:name="_Toc25347"/>
      <w:bookmarkStart w:id="585" w:name="_Toc15460"/>
      <w:r>
        <w:rPr>
          <w:rFonts w:hint="eastAsia" w:ascii="仿宋" w:hAnsi="仿宋" w:eastAsia="仿宋" w:cs="仿宋"/>
          <w:b/>
          <w:bCs/>
        </w:rPr>
        <w:t>2安装调试服务</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6F267FD">
      <w:pPr>
        <w:pStyle w:val="16"/>
        <w:snapToGrid w:val="0"/>
        <w:spacing w:line="360" w:lineRule="auto"/>
        <w:ind w:firstLine="480" w:firstLineChars="200"/>
        <w:rPr>
          <w:rFonts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14:paraId="0DDCF2D0">
      <w:pPr>
        <w:pStyle w:val="16"/>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14:paraId="0139DAA9">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34489A10">
      <w:pPr>
        <w:snapToGrid w:val="0"/>
        <w:spacing w:line="360" w:lineRule="auto"/>
        <w:ind w:left="480"/>
        <w:outlineLvl w:val="1"/>
        <w:rPr>
          <w:rFonts w:ascii="仿宋" w:hAnsi="仿宋" w:eastAsia="仿宋" w:cs="仿宋"/>
          <w:b/>
          <w:bCs/>
        </w:rPr>
      </w:pPr>
      <w:bookmarkStart w:id="586" w:name="_Toc19810"/>
      <w:bookmarkStart w:id="587" w:name="_Toc8632"/>
      <w:bookmarkStart w:id="588" w:name="_Toc3170"/>
      <w:bookmarkStart w:id="589" w:name="_Toc16373"/>
      <w:bookmarkStart w:id="590" w:name="_Toc16435"/>
      <w:bookmarkStart w:id="591" w:name="_Toc1565"/>
      <w:bookmarkStart w:id="592" w:name="_Toc17427"/>
      <w:bookmarkStart w:id="593" w:name="_Toc628"/>
      <w:bookmarkStart w:id="594" w:name="_Toc19674"/>
      <w:bookmarkStart w:id="595" w:name="_Toc16337"/>
      <w:bookmarkStart w:id="596" w:name="_Toc16916"/>
      <w:bookmarkStart w:id="597" w:name="_Toc13443"/>
      <w:bookmarkStart w:id="598" w:name="_Toc30398"/>
      <w:bookmarkStart w:id="599" w:name="_Toc2657"/>
      <w:bookmarkStart w:id="600" w:name="_Toc218"/>
      <w:bookmarkStart w:id="601" w:name="_Toc7783"/>
      <w:bookmarkStart w:id="602" w:name="_Toc29245"/>
      <w:bookmarkStart w:id="603" w:name="_Toc11229"/>
      <w:bookmarkStart w:id="604" w:name="_Toc8975"/>
      <w:bookmarkStart w:id="605" w:name="_Toc16706"/>
      <w:bookmarkStart w:id="606" w:name="_Toc25079"/>
      <w:bookmarkStart w:id="607" w:name="_Toc4076"/>
      <w:bookmarkStart w:id="608" w:name="_Toc12739"/>
      <w:bookmarkStart w:id="609" w:name="_Toc9329"/>
      <w:bookmarkStart w:id="610" w:name="_Toc9269"/>
      <w:bookmarkStart w:id="611" w:name="_Toc30193"/>
      <w:bookmarkStart w:id="612" w:name="_Toc22871"/>
      <w:bookmarkStart w:id="613" w:name="_Toc4751"/>
      <w:bookmarkStart w:id="614" w:name="_Toc18269"/>
      <w:bookmarkStart w:id="615" w:name="_Toc9878"/>
      <w:bookmarkStart w:id="616" w:name="_Toc13921"/>
      <w:bookmarkStart w:id="617" w:name="_Toc29126"/>
      <w:bookmarkStart w:id="618" w:name="_Toc32488"/>
      <w:bookmarkStart w:id="619" w:name="_Toc2097"/>
      <w:bookmarkStart w:id="620" w:name="_Toc17284"/>
      <w:bookmarkStart w:id="621" w:name="_Toc2510"/>
      <w:bookmarkStart w:id="622" w:name="_Toc32442"/>
      <w:bookmarkStart w:id="623" w:name="_Toc1585"/>
      <w:bookmarkStart w:id="624" w:name="_Toc10635"/>
      <w:bookmarkStart w:id="625" w:name="_Toc29125"/>
      <w:bookmarkStart w:id="626" w:name="_Toc7956"/>
      <w:bookmarkStart w:id="627" w:name="_Toc24615"/>
      <w:r>
        <w:rPr>
          <w:rFonts w:hint="eastAsia" w:ascii="仿宋" w:hAnsi="仿宋" w:eastAsia="仿宋" w:cs="仿宋"/>
          <w:b/>
          <w:bCs/>
        </w:rPr>
        <w:t>3验收服务</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4E264B1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3.1投标方在招标方现场进行的货物的预验收和终验收配合或指导，应当是免费的。</w:t>
      </w:r>
    </w:p>
    <w:p w14:paraId="68DC22B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14:paraId="7BC9B536">
      <w:pPr>
        <w:snapToGrid w:val="0"/>
        <w:spacing w:line="360" w:lineRule="auto"/>
        <w:ind w:firstLine="420" w:firstLineChars="200"/>
        <w:rPr>
          <w:rFonts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14:paraId="7BF30667">
      <w:pPr>
        <w:snapToGrid w:val="0"/>
        <w:spacing w:line="360" w:lineRule="auto"/>
        <w:ind w:left="480"/>
        <w:outlineLvl w:val="1"/>
        <w:rPr>
          <w:rFonts w:ascii="仿宋" w:hAnsi="仿宋" w:eastAsia="仿宋" w:cs="仿宋"/>
          <w:b/>
          <w:bCs/>
        </w:rPr>
      </w:pPr>
      <w:bookmarkStart w:id="628" w:name="_Toc6099"/>
      <w:bookmarkStart w:id="629" w:name="_Toc9592"/>
      <w:bookmarkStart w:id="630" w:name="_Toc30412"/>
      <w:bookmarkStart w:id="631" w:name="_Toc2093"/>
      <w:bookmarkStart w:id="632" w:name="_Toc18968"/>
      <w:bookmarkStart w:id="633" w:name="_Toc10808"/>
      <w:bookmarkStart w:id="634" w:name="_Toc20081"/>
      <w:bookmarkStart w:id="635" w:name="_Toc18836"/>
      <w:bookmarkStart w:id="636" w:name="_Toc22392"/>
      <w:bookmarkStart w:id="637" w:name="_Toc3798"/>
      <w:bookmarkStart w:id="638" w:name="_Toc27224"/>
      <w:bookmarkStart w:id="639" w:name="_Toc19397"/>
      <w:bookmarkStart w:id="640" w:name="_Toc17056"/>
      <w:bookmarkStart w:id="641" w:name="_Toc6232"/>
      <w:bookmarkStart w:id="642" w:name="_Toc22965"/>
      <w:bookmarkStart w:id="643" w:name="_Toc542"/>
      <w:bookmarkStart w:id="644" w:name="_Toc1199"/>
      <w:bookmarkStart w:id="645" w:name="_Toc32079"/>
      <w:bookmarkStart w:id="646" w:name="_Toc20717"/>
      <w:bookmarkStart w:id="647" w:name="_Toc19441"/>
      <w:bookmarkStart w:id="648" w:name="_Toc1454"/>
      <w:bookmarkStart w:id="649" w:name="_Toc29778"/>
      <w:bookmarkStart w:id="650" w:name="_Toc4417"/>
      <w:bookmarkStart w:id="651" w:name="_Toc10014"/>
      <w:bookmarkStart w:id="652" w:name="_Toc14739"/>
      <w:bookmarkStart w:id="653" w:name="_Toc32682"/>
      <w:bookmarkStart w:id="654" w:name="_Toc29633"/>
      <w:bookmarkStart w:id="655" w:name="_Toc20916"/>
      <w:bookmarkStart w:id="656" w:name="_Toc1311"/>
      <w:bookmarkStart w:id="657" w:name="_Toc11699"/>
      <w:bookmarkStart w:id="658" w:name="_Toc26773"/>
      <w:bookmarkStart w:id="659" w:name="_Toc7478"/>
      <w:bookmarkStart w:id="660" w:name="_Toc26554"/>
      <w:bookmarkStart w:id="661" w:name="_Toc8078"/>
      <w:bookmarkStart w:id="662" w:name="_Toc17895"/>
      <w:bookmarkStart w:id="663" w:name="_Toc29300"/>
      <w:bookmarkStart w:id="664" w:name="_Toc11213"/>
      <w:bookmarkStart w:id="665" w:name="_Toc20538"/>
      <w:bookmarkStart w:id="666" w:name="_Toc28635"/>
      <w:bookmarkStart w:id="667" w:name="_Toc7782"/>
      <w:bookmarkStart w:id="668" w:name="_Toc21987"/>
      <w:bookmarkStart w:id="669" w:name="_Toc20426"/>
      <w:r>
        <w:rPr>
          <w:rFonts w:hint="eastAsia" w:ascii="仿宋" w:hAnsi="仿宋" w:eastAsia="仿宋" w:cs="仿宋"/>
          <w:b/>
          <w:bCs/>
        </w:rPr>
        <w:t>4售后服务</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2588D8A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368137A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 xml:space="preserve">4.2如发现所提供的货物存在问题，需要投标方解决或配合解决时：在质保期之内，应在接到通知后 </w:t>
      </w:r>
      <w:r>
        <w:rPr>
          <w:rFonts w:hint="eastAsia" w:ascii="仿宋" w:hAnsi="仿宋" w:eastAsia="仿宋" w:cs="仿宋"/>
          <w:u w:val="single"/>
        </w:rPr>
        <w:t xml:space="preserve"> 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14:paraId="588F0C5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14:paraId="5BA7EA23">
      <w:pPr>
        <w:snapToGrid w:val="0"/>
        <w:spacing w:line="360" w:lineRule="auto"/>
        <w:ind w:left="480"/>
        <w:outlineLvl w:val="1"/>
        <w:rPr>
          <w:rFonts w:ascii="仿宋" w:hAnsi="仿宋" w:eastAsia="仿宋" w:cs="仿宋"/>
          <w:b/>
          <w:bCs/>
        </w:rPr>
      </w:pPr>
      <w:bookmarkStart w:id="670" w:name="_Toc6107"/>
      <w:bookmarkStart w:id="671" w:name="_Toc4793"/>
      <w:bookmarkStart w:id="672" w:name="_Toc32502"/>
      <w:bookmarkStart w:id="673" w:name="_Toc1118"/>
      <w:bookmarkStart w:id="674" w:name="_Toc18148"/>
      <w:bookmarkStart w:id="675" w:name="_Toc22593"/>
      <w:bookmarkStart w:id="676" w:name="_Toc26976"/>
      <w:bookmarkStart w:id="677" w:name="_Toc13974"/>
      <w:bookmarkStart w:id="678" w:name="_Toc22732"/>
      <w:bookmarkStart w:id="679" w:name="_Toc17891"/>
      <w:bookmarkStart w:id="680" w:name="_Toc30999"/>
      <w:bookmarkStart w:id="681" w:name="_Toc14349"/>
      <w:bookmarkStart w:id="682" w:name="_Toc19301"/>
      <w:bookmarkStart w:id="683" w:name="_Toc28927"/>
      <w:bookmarkStart w:id="684" w:name="_Toc913"/>
      <w:bookmarkStart w:id="685" w:name="_Toc7130"/>
      <w:bookmarkStart w:id="686" w:name="_Toc9688"/>
      <w:bookmarkStart w:id="687" w:name="_Toc26623"/>
      <w:bookmarkStart w:id="688" w:name="_Toc20327"/>
      <w:bookmarkStart w:id="689" w:name="_Toc21895"/>
      <w:bookmarkStart w:id="690" w:name="_Toc6354"/>
      <w:bookmarkStart w:id="691" w:name="_Toc32366"/>
      <w:bookmarkStart w:id="692" w:name="_Toc1573"/>
      <w:bookmarkStart w:id="693" w:name="_Toc27733"/>
      <w:bookmarkStart w:id="694" w:name="_Toc27505"/>
      <w:bookmarkStart w:id="695" w:name="_Toc26287"/>
      <w:bookmarkStart w:id="696" w:name="_Toc6730"/>
      <w:bookmarkStart w:id="697" w:name="_Toc12294"/>
      <w:bookmarkStart w:id="698" w:name="_Toc25242"/>
      <w:bookmarkStart w:id="699" w:name="_Toc6984"/>
      <w:bookmarkStart w:id="700" w:name="_Toc3819"/>
      <w:bookmarkStart w:id="701" w:name="_Toc4928"/>
      <w:bookmarkStart w:id="702" w:name="_Toc27285"/>
      <w:bookmarkStart w:id="703" w:name="_Toc30887"/>
      <w:bookmarkStart w:id="704" w:name="_Toc115"/>
      <w:bookmarkStart w:id="705" w:name="_Toc20936"/>
      <w:bookmarkStart w:id="706" w:name="_Toc31498"/>
      <w:bookmarkStart w:id="707" w:name="_Toc25693"/>
      <w:bookmarkStart w:id="708" w:name="_Toc9982"/>
      <w:bookmarkStart w:id="709" w:name="_Toc25994"/>
      <w:bookmarkStart w:id="710" w:name="_Toc16849"/>
      <w:bookmarkStart w:id="711" w:name="_Toc10752"/>
      <w:r>
        <w:rPr>
          <w:rFonts w:hint="eastAsia" w:ascii="仿宋" w:hAnsi="仿宋" w:eastAsia="仿宋" w:cs="仿宋"/>
          <w:b/>
          <w:bCs/>
        </w:rPr>
        <w:t>5其它服务</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50F95E2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14:paraId="64B0A68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12" w:name="_Toc133783974"/>
    </w:p>
    <w:p w14:paraId="06300721">
      <w:pPr>
        <w:adjustRightInd w:val="0"/>
        <w:snapToGrid w:val="0"/>
        <w:spacing w:line="360" w:lineRule="auto"/>
        <w:ind w:firstLine="420" w:firstLineChars="200"/>
        <w:rPr>
          <w:rFonts w:ascii="仿宋" w:hAnsi="仿宋" w:eastAsia="仿宋" w:cs="仿宋"/>
          <w:lang w:val="en-GB"/>
        </w:rPr>
      </w:pPr>
      <w:bookmarkStart w:id="713" w:name="_Toc499550430"/>
      <w:r>
        <w:rPr>
          <w:rFonts w:hint="eastAsia" w:ascii="仿宋" w:hAnsi="仿宋" w:eastAsia="仿宋" w:cs="仿宋"/>
        </w:rPr>
        <w:t>5</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保障服务目标</w:t>
      </w:r>
      <w:bookmarkEnd w:id="713"/>
    </w:p>
    <w:p w14:paraId="40CF3D8E">
      <w:pPr>
        <w:adjustRightInd w:val="0"/>
        <w:snapToGrid w:val="0"/>
        <w:spacing w:line="360" w:lineRule="auto"/>
        <w:ind w:firstLine="420" w:firstLineChars="200"/>
        <w:rPr>
          <w:rFonts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14:paraId="4DD011C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14:paraId="1FC0862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14:paraId="0FE3248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14:paraId="5C0DED1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14:paraId="137855B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14:paraId="607B40B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14:paraId="4304975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14:paraId="379380C8">
      <w:pPr>
        <w:adjustRightInd w:val="0"/>
        <w:snapToGrid w:val="0"/>
        <w:spacing w:line="360" w:lineRule="auto"/>
        <w:ind w:firstLine="420" w:firstLineChars="200"/>
        <w:rPr>
          <w:rFonts w:ascii="仿宋" w:hAnsi="仿宋" w:eastAsia="仿宋" w:cs="仿宋"/>
          <w:lang w:val="en-GB"/>
        </w:rPr>
      </w:pPr>
      <w:r>
        <w:rPr>
          <w:rFonts w:hint="eastAsia" w:ascii="仿宋" w:hAnsi="仿宋" w:eastAsia="仿宋" w:cs="仿宋"/>
        </w:rPr>
        <w:t>5.4</w:t>
      </w:r>
      <w:r>
        <w:rPr>
          <w:rFonts w:hint="eastAsia" w:ascii="仿宋" w:hAnsi="仿宋" w:eastAsia="仿宋" w:cs="仿宋"/>
          <w:lang w:val="en-GB"/>
        </w:rPr>
        <w:t>增值服务目标</w:t>
      </w:r>
    </w:p>
    <w:p w14:paraId="7B6B9B11">
      <w:pPr>
        <w:adjustRightInd w:val="0"/>
        <w:snapToGrid w:val="0"/>
        <w:spacing w:line="360" w:lineRule="auto"/>
        <w:ind w:firstLine="420" w:firstLineChars="200"/>
      </w:pPr>
      <w:r>
        <w:rPr>
          <w:rFonts w:hint="eastAsia" w:ascii="仿宋" w:hAnsi="仿宋" w:eastAsia="仿宋" w:cs="仿宋"/>
          <w:lang w:val="en-GB"/>
        </w:rPr>
        <w:t>（1）提供一年的系统7×24维护</w:t>
      </w:r>
    </w:p>
    <w:p w14:paraId="28DA0656">
      <w:pPr>
        <w:adjustRightInd w:val="0"/>
        <w:snapToGrid w:val="0"/>
        <w:spacing w:before="163" w:beforeLines="50" w:after="163" w:afterLines="50" w:line="360" w:lineRule="auto"/>
        <w:jc w:val="center"/>
        <w:outlineLvl w:val="0"/>
        <w:rPr>
          <w:rFonts w:ascii="仿宋" w:hAnsi="仿宋" w:eastAsia="仿宋" w:cs="仿宋"/>
          <w:b/>
          <w:bCs/>
        </w:rPr>
      </w:pPr>
      <w:bookmarkStart w:id="714" w:name="_Toc27484"/>
      <w:bookmarkStart w:id="715" w:name="_Toc10438"/>
      <w:bookmarkStart w:id="716" w:name="_Toc25825"/>
      <w:bookmarkStart w:id="717" w:name="_Toc9482"/>
      <w:bookmarkStart w:id="718" w:name="_Toc8547"/>
      <w:bookmarkStart w:id="719" w:name="_Toc10873"/>
      <w:bookmarkStart w:id="720" w:name="_Toc2140"/>
      <w:bookmarkStart w:id="721" w:name="_Toc26489"/>
      <w:bookmarkStart w:id="722" w:name="_Toc2800"/>
      <w:bookmarkStart w:id="723" w:name="_Toc6228"/>
      <w:bookmarkStart w:id="724" w:name="_Toc24752"/>
      <w:bookmarkStart w:id="725" w:name="_Toc12454"/>
      <w:bookmarkStart w:id="726" w:name="_Toc13250"/>
      <w:bookmarkStart w:id="727" w:name="_Toc19942"/>
      <w:bookmarkStart w:id="728" w:name="_Toc23730"/>
      <w:bookmarkStart w:id="729" w:name="_Toc19017"/>
      <w:bookmarkStart w:id="730" w:name="_Toc18030"/>
      <w:bookmarkStart w:id="731" w:name="_Toc4011"/>
      <w:bookmarkStart w:id="732" w:name="_Toc29269"/>
      <w:bookmarkStart w:id="733" w:name="_Toc7461"/>
      <w:bookmarkStart w:id="734" w:name="_Toc16355"/>
      <w:bookmarkStart w:id="735" w:name="_Toc14411"/>
      <w:bookmarkStart w:id="736" w:name="_Toc32483"/>
      <w:bookmarkStart w:id="737" w:name="_Toc15356"/>
      <w:bookmarkStart w:id="738" w:name="_Toc29817"/>
      <w:bookmarkStart w:id="739" w:name="_Toc30293"/>
      <w:bookmarkStart w:id="740" w:name="_Toc29777"/>
      <w:bookmarkStart w:id="741" w:name="_Toc5996"/>
      <w:bookmarkStart w:id="742" w:name="_Toc8076"/>
      <w:bookmarkStart w:id="743" w:name="_Toc13895"/>
      <w:bookmarkStart w:id="744" w:name="_Toc9121"/>
      <w:bookmarkStart w:id="745" w:name="_Toc18621"/>
      <w:bookmarkStart w:id="746" w:name="_Toc9498"/>
      <w:bookmarkStart w:id="747" w:name="_Toc16312"/>
      <w:bookmarkStart w:id="748" w:name="_Toc32409"/>
      <w:bookmarkStart w:id="749" w:name="_Toc22725"/>
      <w:bookmarkStart w:id="750" w:name="_Toc25057"/>
      <w:bookmarkStart w:id="751" w:name="_Toc11150"/>
      <w:bookmarkStart w:id="752" w:name="_Toc19208"/>
      <w:bookmarkStart w:id="753" w:name="_Toc10492"/>
      <w:bookmarkStart w:id="754" w:name="_Toc21122"/>
      <w:bookmarkStart w:id="755" w:name="_Toc12013"/>
      <w:bookmarkStart w:id="756" w:name="_Toc5013"/>
      <w:r>
        <w:rPr>
          <w:rFonts w:hint="eastAsia" w:ascii="仿宋" w:hAnsi="仿宋" w:eastAsia="仿宋" w:cs="仿宋"/>
          <w:b/>
          <w:bCs/>
        </w:rPr>
        <w:t>第五章预验收和终验收</w:t>
      </w:r>
      <w:bookmarkEnd w:id="712"/>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75E7BA63">
      <w:pPr>
        <w:snapToGrid w:val="0"/>
        <w:spacing w:line="360" w:lineRule="auto"/>
        <w:ind w:left="482"/>
        <w:outlineLvl w:val="1"/>
        <w:rPr>
          <w:rFonts w:ascii="仿宋" w:hAnsi="仿宋" w:eastAsia="仿宋" w:cs="仿宋"/>
          <w:b/>
          <w:bCs/>
        </w:rPr>
      </w:pPr>
      <w:bookmarkStart w:id="757" w:name="_Toc4070"/>
      <w:bookmarkStart w:id="758" w:name="_Toc17620"/>
      <w:bookmarkStart w:id="759" w:name="_Toc29287"/>
      <w:bookmarkStart w:id="760" w:name="_Toc22981"/>
      <w:bookmarkStart w:id="761" w:name="_Toc15025"/>
      <w:bookmarkStart w:id="762" w:name="_Toc29964"/>
      <w:bookmarkStart w:id="763" w:name="_Toc7191"/>
      <w:bookmarkStart w:id="764" w:name="_Toc10033"/>
      <w:bookmarkStart w:id="765" w:name="_Toc1286"/>
      <w:bookmarkStart w:id="766" w:name="_Toc22140"/>
      <w:bookmarkStart w:id="767" w:name="_Toc7184"/>
      <w:bookmarkStart w:id="768" w:name="_Toc31478"/>
      <w:bookmarkStart w:id="769" w:name="_Toc12676"/>
      <w:bookmarkStart w:id="770" w:name="_Toc7463"/>
      <w:bookmarkStart w:id="771" w:name="_Toc27951"/>
      <w:bookmarkStart w:id="772" w:name="_Toc3676"/>
      <w:bookmarkStart w:id="773" w:name="_Toc5401"/>
      <w:bookmarkStart w:id="774" w:name="_Toc11331"/>
      <w:bookmarkStart w:id="775" w:name="_Toc29608"/>
      <w:bookmarkStart w:id="776" w:name="_Toc6924"/>
      <w:bookmarkStart w:id="777" w:name="_Toc6378"/>
      <w:bookmarkStart w:id="778" w:name="_Toc22207"/>
      <w:bookmarkStart w:id="779" w:name="_Toc242"/>
      <w:bookmarkStart w:id="780" w:name="_Toc24809"/>
      <w:bookmarkStart w:id="781" w:name="_Toc23231"/>
      <w:bookmarkStart w:id="782" w:name="_Toc14541"/>
      <w:bookmarkStart w:id="783" w:name="_Toc21557"/>
      <w:bookmarkStart w:id="784" w:name="_Toc21206"/>
      <w:bookmarkStart w:id="785" w:name="_Toc2326"/>
      <w:bookmarkStart w:id="786" w:name="_Toc20512"/>
      <w:bookmarkStart w:id="787" w:name="_Toc27448"/>
      <w:bookmarkStart w:id="788" w:name="_Toc12239"/>
      <w:bookmarkStart w:id="789" w:name="_Toc23191"/>
      <w:bookmarkStart w:id="790" w:name="_Toc25574"/>
      <w:bookmarkStart w:id="791" w:name="_Toc27225"/>
      <w:bookmarkStart w:id="792" w:name="_Toc28506"/>
      <w:bookmarkStart w:id="793" w:name="_Toc9902"/>
      <w:bookmarkStart w:id="794" w:name="_Toc29611"/>
      <w:bookmarkStart w:id="795" w:name="_Toc28073"/>
      <w:bookmarkStart w:id="796" w:name="_Toc13718"/>
      <w:bookmarkStart w:id="797" w:name="_Toc24517"/>
      <w:bookmarkStart w:id="798" w:name="_Toc14965"/>
      <w:r>
        <w:rPr>
          <w:rFonts w:hint="eastAsia" w:ascii="仿宋" w:hAnsi="仿宋" w:eastAsia="仿宋" w:cs="仿宋"/>
          <w:b/>
          <w:bCs/>
        </w:rPr>
        <w:t>1验收的一般约定</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1C23D13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7E70C5A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45E6B7BF">
      <w:pPr>
        <w:snapToGrid w:val="0"/>
        <w:spacing w:line="360" w:lineRule="auto"/>
        <w:ind w:left="482"/>
        <w:outlineLvl w:val="1"/>
        <w:rPr>
          <w:rFonts w:ascii="仿宋" w:hAnsi="仿宋" w:eastAsia="仿宋" w:cs="仿宋"/>
          <w:b/>
          <w:bCs/>
        </w:rPr>
      </w:pPr>
      <w:bookmarkStart w:id="799" w:name="_Toc28925"/>
      <w:bookmarkStart w:id="800" w:name="_Toc15379"/>
      <w:bookmarkStart w:id="801" w:name="_Toc17720"/>
      <w:bookmarkStart w:id="802" w:name="_Toc22558"/>
      <w:bookmarkStart w:id="803" w:name="_Toc23919"/>
      <w:bookmarkStart w:id="804" w:name="_Toc31116"/>
      <w:bookmarkStart w:id="805" w:name="_Toc30274"/>
      <w:bookmarkStart w:id="806" w:name="_Toc21722"/>
      <w:bookmarkStart w:id="807" w:name="_Toc11248"/>
      <w:bookmarkStart w:id="808" w:name="_Toc21414"/>
      <w:bookmarkStart w:id="809" w:name="_Toc13173"/>
      <w:bookmarkStart w:id="810" w:name="_Toc7863"/>
      <w:bookmarkStart w:id="811" w:name="_Toc6206"/>
      <w:bookmarkStart w:id="812" w:name="_Toc25951"/>
      <w:bookmarkStart w:id="813" w:name="_Toc1155"/>
      <w:bookmarkStart w:id="814" w:name="_Toc6471"/>
      <w:bookmarkStart w:id="815" w:name="_Toc22158"/>
      <w:bookmarkStart w:id="816" w:name="_Toc10568"/>
      <w:bookmarkStart w:id="817" w:name="_Toc13736"/>
      <w:bookmarkStart w:id="818" w:name="_Toc7457"/>
      <w:bookmarkStart w:id="819" w:name="_Toc11335"/>
      <w:bookmarkStart w:id="820" w:name="_Toc19505"/>
      <w:bookmarkStart w:id="821" w:name="_Toc16943"/>
      <w:bookmarkStart w:id="822" w:name="_Toc28873"/>
      <w:bookmarkStart w:id="823" w:name="_Toc20876"/>
      <w:bookmarkStart w:id="824" w:name="_Toc32581"/>
      <w:bookmarkStart w:id="825" w:name="_Toc23133"/>
      <w:bookmarkStart w:id="826" w:name="_Toc8916"/>
      <w:bookmarkStart w:id="827" w:name="_Toc10200"/>
      <w:bookmarkStart w:id="828" w:name="_Toc27467"/>
      <w:bookmarkStart w:id="829" w:name="_Toc2310"/>
      <w:bookmarkStart w:id="830" w:name="_Toc8093"/>
      <w:bookmarkStart w:id="831" w:name="_Toc513"/>
      <w:bookmarkStart w:id="832" w:name="_Toc8338"/>
      <w:bookmarkStart w:id="833" w:name="_Toc27120"/>
      <w:bookmarkStart w:id="834" w:name="_Toc8742"/>
      <w:bookmarkStart w:id="835" w:name="_Toc29669"/>
      <w:bookmarkStart w:id="836" w:name="_Toc18517"/>
      <w:bookmarkStart w:id="837" w:name="_Toc1187"/>
      <w:bookmarkStart w:id="838" w:name="_Toc9729"/>
      <w:bookmarkStart w:id="839" w:name="_Toc21568"/>
      <w:bookmarkStart w:id="840" w:name="_Toc17335"/>
      <w:r>
        <w:rPr>
          <w:rFonts w:hint="eastAsia" w:ascii="仿宋" w:hAnsi="仿宋" w:eastAsia="仿宋" w:cs="仿宋"/>
          <w:b/>
          <w:bCs/>
        </w:rPr>
        <w:t>2检验</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64A138A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14:paraId="4B4C2A4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14:paraId="1D492ED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14:paraId="6E5526F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14:paraId="35CDB95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2168EC50">
      <w:pPr>
        <w:snapToGrid w:val="0"/>
        <w:spacing w:line="360" w:lineRule="auto"/>
        <w:ind w:left="482"/>
        <w:outlineLvl w:val="1"/>
        <w:rPr>
          <w:rFonts w:ascii="仿宋" w:hAnsi="仿宋" w:eastAsia="仿宋" w:cs="仿宋"/>
          <w:b/>
          <w:bCs/>
        </w:rPr>
      </w:pPr>
      <w:bookmarkStart w:id="841" w:name="_Toc8477"/>
      <w:bookmarkStart w:id="842" w:name="_Toc27538"/>
      <w:bookmarkStart w:id="843" w:name="_Toc27310"/>
      <w:bookmarkStart w:id="844" w:name="_Toc21757"/>
      <w:bookmarkStart w:id="845" w:name="_Toc1041"/>
      <w:bookmarkStart w:id="846" w:name="_Toc1461"/>
      <w:bookmarkStart w:id="847" w:name="_Toc14993"/>
      <w:bookmarkStart w:id="848" w:name="_Toc27629"/>
      <w:bookmarkStart w:id="849" w:name="_Toc21487"/>
      <w:bookmarkStart w:id="850" w:name="_Toc10879"/>
      <w:bookmarkStart w:id="851" w:name="_Toc11780"/>
      <w:bookmarkStart w:id="852" w:name="_Toc23252"/>
      <w:bookmarkStart w:id="853" w:name="_Toc8214"/>
      <w:bookmarkStart w:id="854" w:name="_Toc8664"/>
      <w:bookmarkStart w:id="855" w:name="_Toc27145"/>
      <w:bookmarkStart w:id="856" w:name="_Toc1969"/>
      <w:bookmarkStart w:id="857" w:name="_Toc11846"/>
      <w:bookmarkStart w:id="858" w:name="_Toc14904"/>
      <w:bookmarkStart w:id="859" w:name="_Toc18036"/>
      <w:bookmarkStart w:id="860" w:name="_Toc29497"/>
      <w:bookmarkStart w:id="861" w:name="_Toc14844"/>
      <w:bookmarkStart w:id="862" w:name="_Toc6506"/>
      <w:bookmarkStart w:id="863" w:name="_Toc28225"/>
      <w:bookmarkStart w:id="864" w:name="_Toc30797"/>
      <w:bookmarkStart w:id="865" w:name="_Toc5604"/>
      <w:bookmarkStart w:id="866" w:name="_Toc22379"/>
      <w:bookmarkStart w:id="867" w:name="_Toc8128"/>
      <w:bookmarkStart w:id="868" w:name="_Toc16665"/>
      <w:bookmarkStart w:id="869" w:name="_Toc99"/>
      <w:bookmarkStart w:id="870" w:name="_Toc15488"/>
      <w:bookmarkStart w:id="871" w:name="_Toc228"/>
      <w:bookmarkStart w:id="872" w:name="_Toc5653"/>
      <w:bookmarkStart w:id="873" w:name="_Toc25654"/>
      <w:bookmarkStart w:id="874" w:name="_Toc23250"/>
      <w:bookmarkStart w:id="875" w:name="_Toc19311"/>
      <w:bookmarkStart w:id="876" w:name="_Toc32111"/>
      <w:bookmarkStart w:id="877" w:name="_Toc14587"/>
      <w:bookmarkStart w:id="878" w:name="_Toc31780"/>
      <w:bookmarkStart w:id="879" w:name="_Toc27594"/>
      <w:bookmarkStart w:id="880" w:name="_Toc18595"/>
      <w:bookmarkStart w:id="881" w:name="_Toc16878"/>
      <w:bookmarkStart w:id="882" w:name="_Toc17499"/>
      <w:r>
        <w:rPr>
          <w:rFonts w:hint="eastAsia" w:ascii="仿宋" w:hAnsi="仿宋" w:eastAsia="仿宋" w:cs="仿宋"/>
          <w:b/>
          <w:bCs/>
        </w:rPr>
        <w:t>3验收条件</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C0705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04A441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14:paraId="1D53284C">
      <w:pPr>
        <w:adjustRightInd w:val="0"/>
        <w:snapToGrid w:val="0"/>
        <w:spacing w:line="360" w:lineRule="auto"/>
        <w:ind w:firstLine="420" w:firstLineChars="200"/>
        <w:rPr>
          <w:rFonts w:ascii="仿宋" w:hAnsi="仿宋" w:eastAsia="仿宋" w:cs="仿宋"/>
        </w:rPr>
      </w:pPr>
      <w:bookmarkStart w:id="883" w:name="_Toc18487"/>
      <w:bookmarkStart w:id="884" w:name="_Toc25547"/>
      <w:bookmarkStart w:id="885" w:name="_Toc10052"/>
      <w:bookmarkStart w:id="886" w:name="_Toc3034"/>
      <w:bookmarkStart w:id="887" w:name="_Toc11902"/>
      <w:bookmarkStart w:id="888" w:name="_Toc6731"/>
      <w:bookmarkStart w:id="889" w:name="_Toc16974"/>
      <w:bookmarkStart w:id="890" w:name="_Toc30563"/>
      <w:bookmarkStart w:id="891" w:name="_Toc20504"/>
      <w:bookmarkStart w:id="892" w:name="_Toc7303"/>
      <w:bookmarkStart w:id="893" w:name="_Toc4741"/>
      <w:bookmarkStart w:id="894" w:name="_Toc6977"/>
      <w:bookmarkStart w:id="895" w:name="_Toc17709"/>
      <w:bookmarkStart w:id="896" w:name="_Toc9015"/>
      <w:bookmarkStart w:id="897" w:name="_Toc4157"/>
      <w:bookmarkStart w:id="898" w:name="_Toc19344"/>
      <w:bookmarkStart w:id="899" w:name="_Toc10586"/>
      <w:bookmarkStart w:id="900" w:name="_Toc32498"/>
      <w:bookmarkStart w:id="901" w:name="_Toc11234"/>
      <w:bookmarkStart w:id="902" w:name="_Toc362"/>
      <w:bookmarkStart w:id="903" w:name="_Toc23548"/>
      <w:bookmarkStart w:id="904" w:name="_Toc23170"/>
      <w:bookmarkStart w:id="905" w:name="_Toc10389"/>
      <w:bookmarkStart w:id="906" w:name="_Toc20087"/>
      <w:bookmarkStart w:id="907" w:name="_Toc1849"/>
      <w:bookmarkStart w:id="908" w:name="_Toc21811"/>
      <w:bookmarkStart w:id="909" w:name="_Toc24377"/>
      <w:bookmarkStart w:id="910" w:name="_Toc18963"/>
      <w:bookmarkStart w:id="911" w:name="_Toc18903"/>
      <w:bookmarkStart w:id="912" w:name="_Toc31328"/>
      <w:bookmarkStart w:id="913" w:name="_Toc27856"/>
      <w:bookmarkStart w:id="914" w:name="_Toc24814"/>
      <w:bookmarkStart w:id="915" w:name="_Toc16622"/>
      <w:bookmarkStart w:id="916" w:name="_Toc24921"/>
      <w:bookmarkStart w:id="917" w:name="_Toc22247"/>
      <w:bookmarkStart w:id="918" w:name="_Toc11412"/>
      <w:bookmarkStart w:id="919" w:name="_Toc31639"/>
      <w:bookmarkStart w:id="920" w:name="_Toc27848"/>
      <w:bookmarkStart w:id="921" w:name="_Toc5473"/>
      <w:bookmarkStart w:id="922" w:name="_Toc771"/>
      <w:bookmarkStart w:id="923" w:name="_Toc5952"/>
      <w:r>
        <w:rPr>
          <w:rFonts w:hint="eastAsia" w:ascii="仿宋" w:hAnsi="仿宋" w:eastAsia="仿宋" w:cs="仿宋"/>
        </w:rPr>
        <w:t>3.1预验收一般条件</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13E3EE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33BF94E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14:paraId="7989160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14:paraId="302A86E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14:paraId="726C71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14:paraId="7ED2FCA5">
      <w:pPr>
        <w:adjustRightInd w:val="0"/>
        <w:snapToGrid w:val="0"/>
        <w:spacing w:line="360" w:lineRule="auto"/>
        <w:ind w:firstLine="420" w:firstLineChars="200"/>
        <w:rPr>
          <w:rFonts w:ascii="仿宋" w:hAnsi="仿宋" w:eastAsia="仿宋" w:cs="仿宋"/>
        </w:rPr>
      </w:pPr>
      <w:bookmarkStart w:id="924" w:name="_Toc14552"/>
      <w:bookmarkStart w:id="925" w:name="_Toc2134"/>
      <w:bookmarkStart w:id="926" w:name="_Toc24874"/>
      <w:bookmarkStart w:id="927" w:name="_Toc22891"/>
      <w:bookmarkStart w:id="928" w:name="_Toc29661"/>
      <w:bookmarkStart w:id="929" w:name="_Toc6062"/>
      <w:bookmarkStart w:id="930" w:name="_Toc2362"/>
      <w:bookmarkStart w:id="931" w:name="_Toc19728"/>
      <w:bookmarkStart w:id="932" w:name="_Toc17523"/>
      <w:bookmarkStart w:id="933" w:name="_Toc16821"/>
      <w:bookmarkStart w:id="934" w:name="_Toc19887"/>
      <w:bookmarkStart w:id="935" w:name="_Toc7060"/>
      <w:bookmarkStart w:id="936" w:name="_Toc12987"/>
      <w:bookmarkStart w:id="937" w:name="_Toc1293"/>
      <w:bookmarkStart w:id="938" w:name="_Toc17491"/>
      <w:bookmarkStart w:id="939" w:name="_Toc21671"/>
      <w:bookmarkStart w:id="940" w:name="_Toc931"/>
      <w:bookmarkStart w:id="941" w:name="_Toc3329"/>
      <w:bookmarkStart w:id="942" w:name="_Toc20374"/>
      <w:bookmarkStart w:id="943" w:name="_Toc12439"/>
      <w:bookmarkStart w:id="944" w:name="_Toc8938"/>
      <w:bookmarkStart w:id="945" w:name="_Toc4066"/>
      <w:bookmarkStart w:id="946" w:name="_Toc8879"/>
      <w:bookmarkStart w:id="947" w:name="_Toc21953"/>
      <w:bookmarkStart w:id="948" w:name="_Toc18823"/>
      <w:bookmarkStart w:id="949" w:name="_Toc21629"/>
      <w:bookmarkStart w:id="950" w:name="_Toc27491"/>
      <w:bookmarkStart w:id="951" w:name="_Toc4643"/>
      <w:bookmarkStart w:id="952" w:name="_Toc26496"/>
      <w:bookmarkStart w:id="953" w:name="_Toc5422"/>
      <w:bookmarkStart w:id="954" w:name="_Toc23596"/>
      <w:bookmarkStart w:id="955" w:name="_Toc29327"/>
      <w:bookmarkStart w:id="956" w:name="_Toc30498"/>
      <w:bookmarkStart w:id="957" w:name="_Toc24950"/>
      <w:bookmarkStart w:id="958" w:name="_Toc4108"/>
      <w:bookmarkStart w:id="959" w:name="_Toc9105"/>
      <w:bookmarkStart w:id="960" w:name="_Toc8320"/>
      <w:bookmarkStart w:id="961" w:name="_Toc11537"/>
      <w:bookmarkStart w:id="962" w:name="_Toc15751"/>
      <w:bookmarkStart w:id="963" w:name="_Toc28390"/>
      <w:bookmarkStart w:id="964" w:name="_Toc17924"/>
      <w:r>
        <w:rPr>
          <w:rFonts w:hint="eastAsia" w:ascii="仿宋" w:hAnsi="仿宋" w:eastAsia="仿宋" w:cs="仿宋"/>
        </w:rPr>
        <w:t>3.2终验收一般条件</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24B6F59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520E108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14:paraId="7B9054F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14:paraId="4343F61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14:paraId="6AB578FB">
      <w:pPr>
        <w:snapToGrid w:val="0"/>
        <w:spacing w:line="360" w:lineRule="auto"/>
        <w:ind w:left="482"/>
        <w:outlineLvl w:val="1"/>
        <w:rPr>
          <w:rFonts w:ascii="仿宋" w:hAnsi="仿宋" w:eastAsia="仿宋" w:cs="仿宋"/>
          <w:b/>
          <w:bCs/>
          <w:color w:val="auto"/>
          <w:highlight w:val="none"/>
        </w:rPr>
      </w:pPr>
      <w:bookmarkStart w:id="965" w:name="_Toc9027"/>
      <w:bookmarkStart w:id="966" w:name="_Toc1885"/>
      <w:bookmarkStart w:id="967" w:name="_Toc21291"/>
      <w:bookmarkStart w:id="968" w:name="_Toc1961"/>
      <w:bookmarkStart w:id="969" w:name="_Toc6573"/>
      <w:bookmarkStart w:id="970" w:name="_Toc17549"/>
      <w:bookmarkStart w:id="971" w:name="_Toc1761"/>
      <w:bookmarkStart w:id="972" w:name="_Toc12859"/>
      <w:bookmarkStart w:id="973" w:name="_Toc17223"/>
      <w:bookmarkStart w:id="974" w:name="_Toc21504"/>
      <w:bookmarkStart w:id="975" w:name="_Toc25411"/>
      <w:bookmarkStart w:id="976" w:name="_Toc32661"/>
      <w:bookmarkStart w:id="977" w:name="_Toc26083"/>
      <w:bookmarkStart w:id="978" w:name="_Toc193"/>
      <w:bookmarkStart w:id="979" w:name="_Toc1469"/>
      <w:bookmarkStart w:id="980" w:name="_Toc1804"/>
      <w:bookmarkStart w:id="981" w:name="_Toc10673"/>
      <w:bookmarkStart w:id="982" w:name="_Toc20983"/>
      <w:bookmarkStart w:id="983" w:name="_Toc22500"/>
      <w:bookmarkStart w:id="984" w:name="_Toc7243"/>
      <w:bookmarkStart w:id="985" w:name="_Toc11114"/>
      <w:r>
        <w:rPr>
          <w:rFonts w:hint="eastAsia" w:ascii="仿宋" w:hAnsi="仿宋" w:eastAsia="仿宋" w:cs="仿宋"/>
          <w:b/>
          <w:bCs/>
        </w:rPr>
        <w:t>4终验收基本要求</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494EA20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4.1负荷运行时，货物应连续运行</w:t>
      </w:r>
      <w:r>
        <w:rPr>
          <w:rFonts w:hint="eastAsia" w:ascii="仿宋" w:hAnsi="仿宋" w:eastAsia="仿宋" w:cs="仿宋"/>
          <w:color w:val="auto"/>
          <w:highlight w:val="none"/>
          <w:u w:val="single"/>
        </w:rPr>
        <w:t xml:space="preserve"> 60</w:t>
      </w:r>
      <w:r>
        <w:rPr>
          <w:rFonts w:hint="eastAsia" w:ascii="仿宋" w:hAnsi="仿宋" w:eastAsia="仿宋" w:cs="仿宋"/>
          <w:color w:val="auto"/>
          <w:highlight w:val="none"/>
          <w:u w:val="single"/>
          <w:shd w:val="pct10" w:color="auto" w:fill="FFFFFF"/>
        </w:rPr>
        <w:t xml:space="preserve"> </w:t>
      </w:r>
      <w:r>
        <w:rPr>
          <w:rFonts w:hint="eastAsia" w:ascii="仿宋" w:hAnsi="仿宋" w:eastAsia="仿宋" w:cs="仿宋"/>
          <w:color w:val="auto"/>
          <w:highlight w:val="none"/>
        </w:rPr>
        <w:t>天，每天连续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shd w:val="pct10" w:color="auto" w:fill="FFFFFF"/>
        </w:rPr>
        <w:t>24</w:t>
      </w:r>
      <w:r>
        <w:rPr>
          <w:rFonts w:hint="eastAsia" w:ascii="仿宋" w:hAnsi="仿宋" w:eastAsia="仿宋" w:cs="仿宋"/>
          <w:color w:val="auto"/>
          <w:highlight w:val="none"/>
        </w:rPr>
        <w:t>小时，除用户方面因素外，必须达到以下要求：</w:t>
      </w:r>
    </w:p>
    <w:p w14:paraId="14B106F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4.2.1在整个验收过程中没有维修、更换零部件或元件行为；</w:t>
      </w:r>
    </w:p>
    <w:p w14:paraId="3AEBAD8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4.2.2所有出现的调整，每次调整时间均不超过</w:t>
      </w:r>
      <w:r>
        <w:rPr>
          <w:rFonts w:hint="eastAsia" w:ascii="仿宋" w:hAnsi="仿宋" w:eastAsia="仿宋" w:cs="仿宋"/>
          <w:color w:val="auto"/>
          <w:highlight w:val="none"/>
          <w:u w:val="single"/>
          <w:shd w:val="pct10" w:color="auto" w:fill="FFFFFF"/>
        </w:rPr>
        <w:t>60</w:t>
      </w:r>
      <w:r>
        <w:rPr>
          <w:rFonts w:hint="eastAsia" w:ascii="仿宋" w:hAnsi="仿宋" w:eastAsia="仿宋" w:cs="仿宋"/>
          <w:color w:val="auto"/>
          <w:highlight w:val="none"/>
        </w:rPr>
        <w:t>分钟；</w:t>
      </w:r>
    </w:p>
    <w:p w14:paraId="0FA9B8A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4.2.3所有调整时间的总和不超过总运行时间的</w:t>
      </w:r>
      <w:r>
        <w:rPr>
          <w:rFonts w:hint="eastAsia"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w:t>
      </w:r>
    </w:p>
    <w:p w14:paraId="23F316B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4.2.4累计运行实际性能（或生产率）达到合同规定；</w:t>
      </w:r>
    </w:p>
    <w:p w14:paraId="3F8CE70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4.2.5终验收原则上要求一次完成。若一次验收不成功，最多允许两次；</w:t>
      </w:r>
    </w:p>
    <w:p w14:paraId="79F452B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86" w:name="_Toc133783975"/>
    </w:p>
    <w:p w14:paraId="7CC46AC8">
      <w:pPr>
        <w:snapToGrid w:val="0"/>
        <w:spacing w:line="360" w:lineRule="auto"/>
        <w:ind w:left="482"/>
        <w:outlineLvl w:val="1"/>
        <w:rPr>
          <w:rFonts w:ascii="仿宋" w:hAnsi="仿宋" w:eastAsia="仿宋" w:cs="仿宋"/>
          <w:b/>
          <w:bCs/>
        </w:rPr>
      </w:pPr>
      <w:r>
        <w:rPr>
          <w:rFonts w:hint="eastAsia" w:ascii="仿宋" w:hAnsi="仿宋" w:eastAsia="仿宋" w:cs="仿宋"/>
          <w:b/>
          <w:bCs/>
        </w:rPr>
        <w:t>5验收资料</w:t>
      </w:r>
    </w:p>
    <w:p w14:paraId="24A8BC0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14:paraId="7E47AE65">
      <w:pPr>
        <w:pStyle w:val="14"/>
      </w:pPr>
    </w:p>
    <w:p w14:paraId="6E8DB276">
      <w:pPr>
        <w:adjustRightInd w:val="0"/>
        <w:snapToGrid w:val="0"/>
        <w:spacing w:before="163" w:beforeLines="50" w:after="163" w:afterLines="50" w:line="360" w:lineRule="auto"/>
        <w:jc w:val="center"/>
        <w:outlineLvl w:val="0"/>
        <w:rPr>
          <w:rFonts w:ascii="仿宋" w:hAnsi="仿宋" w:eastAsia="仿宋" w:cs="仿宋"/>
          <w:b/>
          <w:bCs/>
        </w:rPr>
      </w:pPr>
      <w:bookmarkStart w:id="987" w:name="_Toc2612"/>
      <w:bookmarkStart w:id="988" w:name="_Toc4953"/>
      <w:bookmarkStart w:id="989" w:name="_Toc2957"/>
      <w:bookmarkStart w:id="990" w:name="_Toc25348"/>
      <w:bookmarkStart w:id="991" w:name="_Toc27525"/>
      <w:bookmarkStart w:id="992" w:name="_Toc27346"/>
      <w:bookmarkStart w:id="993" w:name="_Toc25401"/>
      <w:bookmarkStart w:id="994" w:name="_Toc23268"/>
      <w:bookmarkStart w:id="995" w:name="_Toc23616"/>
      <w:bookmarkStart w:id="996" w:name="_Toc14217"/>
      <w:bookmarkStart w:id="997" w:name="_Toc1195"/>
      <w:bookmarkStart w:id="998" w:name="_Toc14133"/>
      <w:bookmarkStart w:id="999" w:name="_Toc18510"/>
      <w:bookmarkStart w:id="1000" w:name="_Toc17110"/>
      <w:bookmarkStart w:id="1001" w:name="_Toc19911"/>
      <w:bookmarkStart w:id="1002" w:name="_Toc1683"/>
      <w:bookmarkStart w:id="1003" w:name="_Toc12636"/>
      <w:bookmarkStart w:id="1004" w:name="_Toc26248"/>
      <w:bookmarkStart w:id="1005" w:name="_Toc15914"/>
      <w:bookmarkStart w:id="1006" w:name="_Toc10830"/>
      <w:bookmarkStart w:id="1007" w:name="_Toc6807"/>
      <w:bookmarkStart w:id="1008" w:name="_Toc20836"/>
      <w:bookmarkStart w:id="1009" w:name="_Toc24925"/>
      <w:bookmarkStart w:id="1010" w:name="_Toc22179"/>
      <w:bookmarkStart w:id="1011" w:name="_Toc1705"/>
      <w:bookmarkStart w:id="1012" w:name="_Toc28136"/>
      <w:bookmarkStart w:id="1013" w:name="_Toc8435"/>
      <w:bookmarkStart w:id="1014" w:name="_Toc22488"/>
      <w:bookmarkStart w:id="1015" w:name="_Toc663"/>
      <w:bookmarkStart w:id="1016" w:name="_Toc23397"/>
      <w:bookmarkStart w:id="1017" w:name="_Toc28594"/>
      <w:bookmarkStart w:id="1018" w:name="_Toc18146"/>
      <w:bookmarkStart w:id="1019" w:name="_Toc30187"/>
      <w:bookmarkStart w:id="1020" w:name="_Toc2249"/>
      <w:bookmarkStart w:id="1021" w:name="_Toc30219"/>
      <w:bookmarkStart w:id="1022" w:name="_Toc8015"/>
      <w:bookmarkStart w:id="1023" w:name="_Toc7458"/>
      <w:bookmarkStart w:id="1024" w:name="_Toc1228"/>
      <w:bookmarkStart w:id="1025" w:name="_Toc29322"/>
      <w:bookmarkStart w:id="1026" w:name="_Toc30125"/>
      <w:bookmarkStart w:id="1027" w:name="_Toc15351"/>
      <w:bookmarkStart w:id="1028" w:name="_Toc1673"/>
      <w:bookmarkStart w:id="1029" w:name="_Toc32074"/>
      <w:r>
        <w:rPr>
          <w:rFonts w:hint="eastAsia" w:ascii="仿宋" w:hAnsi="仿宋" w:eastAsia="仿宋" w:cs="仿宋"/>
          <w:b/>
          <w:bCs/>
        </w:rPr>
        <w:t>第六章投标技术文件一般要求</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3031454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59D2ADC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14:paraId="2D6669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14:paraId="4DE8D17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14:paraId="7D022FE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14:paraId="58EE4B49">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30"/>
        <w:tblW w:w="9447"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14:paraId="5E200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4A1FE0EA">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E81CDF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8DE66B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0B11C9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43CC278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3DD7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1CCEE9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708604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39C055A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17E603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272292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5C18F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96B4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542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49B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4A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E509E3E">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400</w:t>
            </w:r>
          </w:p>
        </w:tc>
      </w:tr>
      <w:tr w14:paraId="24A8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94CE0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211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61B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CE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2E1FA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4D3A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8642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7A5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1C3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CA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27ED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19EE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EEE2C1">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527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F1F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4480mm*2880mm*110mm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5C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FF6A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AEFF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936146E">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EF3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79B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B2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01B91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3885F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70F859">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D8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3EF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96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E8E5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F27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5E0A69">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4CC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7D69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60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027D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7B8F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B400E1">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43C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87C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270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2C82C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51E48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EF378D">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76F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540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A18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258E2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2FEAB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913C2F">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EA55B">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40F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526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ED9B87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38CA2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BBC2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FB1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9FFD">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E2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5106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0270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23348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DA6532">
            <w:pPr>
              <w:jc w:val="center"/>
              <w:rPr>
                <w:rFonts w:hint="eastAsia" w:ascii="仿宋" w:hAnsi="仿宋" w:eastAsia="仿宋" w:cs="仿宋"/>
                <w:b/>
                <w:bCs/>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济南轻卡制造公司总装车间</w:t>
            </w:r>
          </w:p>
        </w:tc>
      </w:tr>
      <w:tr w14:paraId="534B6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3EF27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6AF411">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14:paraId="0FD8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7676207D">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2D5C9ABE">
            <w:pPr>
              <w:jc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auto"/>
                <w:kern w:val="0"/>
                <w:sz w:val="20"/>
                <w:szCs w:val="20"/>
                <w:highlight w:val="none"/>
                <w:u w:val="none"/>
                <w:lang w:val="en-US" w:eastAsia="zh-CN" w:bidi="ar"/>
              </w:rPr>
              <w:t>招标方施工要求；大屏钢结构可靠牢固，采用吊装方式安装于总装车间上方屏体框架下沿距地面4米左右处，上方固定点不得破坏建筑主体，固定点采用定制夹持器与房梁固定，避免在房梁钻孔造成结构不稳。取电采用就近取电。总装线 大屏控制线路接至总装车间，投标方负责所安装大屏的通电调试。</w:t>
            </w:r>
          </w:p>
        </w:tc>
      </w:tr>
    </w:tbl>
    <w:p w14:paraId="0059352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1CEACA8A">
      <w:pPr>
        <w:adjustRightInd w:val="0"/>
        <w:snapToGrid w:val="0"/>
        <w:spacing w:line="420" w:lineRule="exact"/>
        <w:ind w:firstLine="1890" w:firstLineChars="900"/>
        <w:rPr>
          <w:rFonts w:ascii="仿宋" w:hAnsi="仿宋" w:eastAsia="仿宋" w:cs="仿宋"/>
        </w:rPr>
      </w:pPr>
      <w:r>
        <w:rPr>
          <w:rFonts w:hint="eastAsia" w:ascii="仿宋" w:hAnsi="仿宋" w:eastAsia="仿宋" w:cs="仿宋"/>
        </w:rPr>
        <w:t>备品备件、易损件和专用耗材明细表            单位：元</w:t>
      </w:r>
    </w:p>
    <w:tbl>
      <w:tblPr>
        <w:tblStyle w:val="30"/>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244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F2C6A23">
            <w:pPr>
              <w:adjustRightInd w:val="0"/>
              <w:snapToGrid w:val="0"/>
              <w:spacing w:line="360" w:lineRule="exact"/>
              <w:jc w:val="center"/>
              <w:rPr>
                <w:rFonts w:ascii="仿宋" w:hAnsi="仿宋" w:eastAsia="仿宋" w:cs="仿宋"/>
              </w:rPr>
            </w:pPr>
            <w:r>
              <w:rPr>
                <w:rFonts w:hint="eastAsia" w:ascii="仿宋" w:hAnsi="仿宋" w:eastAsia="仿宋" w:cs="仿宋"/>
              </w:rPr>
              <w:t>序号</w:t>
            </w:r>
          </w:p>
        </w:tc>
        <w:tc>
          <w:tcPr>
            <w:tcW w:w="1924" w:type="dxa"/>
          </w:tcPr>
          <w:p w14:paraId="717412D6">
            <w:pPr>
              <w:adjustRightInd w:val="0"/>
              <w:snapToGrid w:val="0"/>
              <w:spacing w:line="360" w:lineRule="exact"/>
              <w:jc w:val="center"/>
              <w:rPr>
                <w:rFonts w:ascii="仿宋" w:hAnsi="仿宋" w:eastAsia="仿宋" w:cs="仿宋"/>
              </w:rPr>
            </w:pPr>
            <w:r>
              <w:rPr>
                <w:rFonts w:hint="eastAsia" w:ascii="仿宋" w:hAnsi="仿宋" w:eastAsia="仿宋" w:cs="仿宋"/>
              </w:rPr>
              <w:t>名称</w:t>
            </w:r>
          </w:p>
        </w:tc>
        <w:tc>
          <w:tcPr>
            <w:tcW w:w="1236" w:type="dxa"/>
          </w:tcPr>
          <w:p w14:paraId="4624528D">
            <w:pPr>
              <w:adjustRightInd w:val="0"/>
              <w:snapToGrid w:val="0"/>
              <w:spacing w:line="360" w:lineRule="exact"/>
              <w:jc w:val="center"/>
              <w:rPr>
                <w:rFonts w:ascii="仿宋" w:hAnsi="仿宋" w:eastAsia="仿宋" w:cs="仿宋"/>
              </w:rPr>
            </w:pPr>
            <w:r>
              <w:rPr>
                <w:rFonts w:hint="eastAsia" w:ascii="仿宋" w:hAnsi="仿宋" w:eastAsia="仿宋" w:cs="仿宋"/>
              </w:rPr>
              <w:t>型号规格</w:t>
            </w:r>
          </w:p>
        </w:tc>
        <w:tc>
          <w:tcPr>
            <w:tcW w:w="720" w:type="dxa"/>
          </w:tcPr>
          <w:p w14:paraId="5957460C">
            <w:pPr>
              <w:adjustRightInd w:val="0"/>
              <w:snapToGrid w:val="0"/>
              <w:spacing w:line="360" w:lineRule="exact"/>
              <w:jc w:val="center"/>
              <w:rPr>
                <w:rFonts w:ascii="仿宋" w:hAnsi="仿宋" w:eastAsia="仿宋" w:cs="仿宋"/>
              </w:rPr>
            </w:pPr>
            <w:r>
              <w:rPr>
                <w:rFonts w:hint="eastAsia" w:ascii="仿宋" w:hAnsi="仿宋" w:eastAsia="仿宋" w:cs="仿宋"/>
              </w:rPr>
              <w:t>单位</w:t>
            </w:r>
          </w:p>
        </w:tc>
        <w:tc>
          <w:tcPr>
            <w:tcW w:w="720" w:type="dxa"/>
          </w:tcPr>
          <w:p w14:paraId="00281658">
            <w:pPr>
              <w:adjustRightInd w:val="0"/>
              <w:snapToGrid w:val="0"/>
              <w:spacing w:line="360" w:lineRule="exact"/>
              <w:jc w:val="center"/>
              <w:rPr>
                <w:rFonts w:ascii="仿宋" w:hAnsi="仿宋" w:eastAsia="仿宋" w:cs="仿宋"/>
              </w:rPr>
            </w:pPr>
            <w:r>
              <w:rPr>
                <w:rFonts w:hint="eastAsia" w:ascii="仿宋" w:hAnsi="仿宋" w:eastAsia="仿宋" w:cs="仿宋"/>
              </w:rPr>
              <w:t>数量</w:t>
            </w:r>
          </w:p>
        </w:tc>
        <w:tc>
          <w:tcPr>
            <w:tcW w:w="720" w:type="dxa"/>
          </w:tcPr>
          <w:p w14:paraId="160953D6">
            <w:pPr>
              <w:adjustRightInd w:val="0"/>
              <w:snapToGrid w:val="0"/>
              <w:spacing w:line="360" w:lineRule="exact"/>
              <w:jc w:val="center"/>
              <w:rPr>
                <w:rFonts w:ascii="仿宋" w:hAnsi="仿宋" w:eastAsia="仿宋" w:cs="仿宋"/>
              </w:rPr>
            </w:pPr>
            <w:r>
              <w:rPr>
                <w:rFonts w:hint="eastAsia" w:ascii="仿宋" w:hAnsi="仿宋" w:eastAsia="仿宋" w:cs="仿宋"/>
              </w:rPr>
              <w:t>单价</w:t>
            </w:r>
          </w:p>
        </w:tc>
        <w:tc>
          <w:tcPr>
            <w:tcW w:w="720" w:type="dxa"/>
          </w:tcPr>
          <w:p w14:paraId="2DC1CA91">
            <w:pPr>
              <w:adjustRightInd w:val="0"/>
              <w:snapToGrid w:val="0"/>
              <w:spacing w:line="360" w:lineRule="exact"/>
              <w:jc w:val="center"/>
              <w:rPr>
                <w:rFonts w:ascii="仿宋" w:hAnsi="仿宋" w:eastAsia="仿宋" w:cs="仿宋"/>
              </w:rPr>
            </w:pPr>
            <w:r>
              <w:rPr>
                <w:rFonts w:hint="eastAsia" w:ascii="仿宋" w:hAnsi="仿宋" w:eastAsia="仿宋" w:cs="仿宋"/>
              </w:rPr>
              <w:t>总价</w:t>
            </w:r>
          </w:p>
        </w:tc>
        <w:tc>
          <w:tcPr>
            <w:tcW w:w="2235" w:type="dxa"/>
          </w:tcPr>
          <w:p w14:paraId="2CFE8C55">
            <w:pPr>
              <w:adjustRightInd w:val="0"/>
              <w:snapToGrid w:val="0"/>
              <w:spacing w:line="360" w:lineRule="exact"/>
              <w:jc w:val="center"/>
              <w:rPr>
                <w:rFonts w:ascii="仿宋" w:hAnsi="仿宋" w:eastAsia="仿宋" w:cs="仿宋"/>
              </w:rPr>
            </w:pPr>
            <w:r>
              <w:rPr>
                <w:rFonts w:hint="eastAsia" w:ascii="仿宋" w:hAnsi="仿宋" w:eastAsia="仿宋" w:cs="仿宋"/>
              </w:rPr>
              <w:t>制造商</w:t>
            </w:r>
          </w:p>
        </w:tc>
      </w:tr>
      <w:tr w14:paraId="07BA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A5C2CF2">
            <w:pPr>
              <w:adjustRightInd w:val="0"/>
              <w:snapToGrid w:val="0"/>
              <w:spacing w:line="360" w:lineRule="exact"/>
              <w:jc w:val="center"/>
              <w:rPr>
                <w:rFonts w:ascii="仿宋" w:hAnsi="仿宋" w:eastAsia="仿宋" w:cs="仿宋"/>
              </w:rPr>
            </w:pPr>
            <w:r>
              <w:rPr>
                <w:rFonts w:hint="eastAsia" w:ascii="仿宋" w:hAnsi="仿宋" w:eastAsia="仿宋" w:cs="仿宋"/>
              </w:rPr>
              <w:t>1</w:t>
            </w:r>
          </w:p>
        </w:tc>
        <w:tc>
          <w:tcPr>
            <w:tcW w:w="1924" w:type="dxa"/>
          </w:tcPr>
          <w:p w14:paraId="15FB7A6D">
            <w:pPr>
              <w:adjustRightInd w:val="0"/>
              <w:snapToGrid w:val="0"/>
              <w:spacing w:line="360" w:lineRule="exact"/>
              <w:rPr>
                <w:rFonts w:ascii="仿宋" w:hAnsi="仿宋" w:eastAsia="仿宋" w:cs="仿宋"/>
              </w:rPr>
            </w:pPr>
          </w:p>
        </w:tc>
        <w:tc>
          <w:tcPr>
            <w:tcW w:w="1236" w:type="dxa"/>
          </w:tcPr>
          <w:p w14:paraId="098E3812">
            <w:pPr>
              <w:adjustRightInd w:val="0"/>
              <w:snapToGrid w:val="0"/>
              <w:spacing w:line="360" w:lineRule="exact"/>
              <w:rPr>
                <w:rFonts w:ascii="仿宋" w:hAnsi="仿宋" w:eastAsia="仿宋" w:cs="仿宋"/>
              </w:rPr>
            </w:pPr>
          </w:p>
        </w:tc>
        <w:tc>
          <w:tcPr>
            <w:tcW w:w="720" w:type="dxa"/>
          </w:tcPr>
          <w:p w14:paraId="321C9012">
            <w:pPr>
              <w:adjustRightInd w:val="0"/>
              <w:snapToGrid w:val="0"/>
              <w:spacing w:line="360" w:lineRule="exact"/>
              <w:jc w:val="center"/>
              <w:rPr>
                <w:rFonts w:ascii="仿宋" w:hAnsi="仿宋" w:eastAsia="仿宋" w:cs="仿宋"/>
              </w:rPr>
            </w:pPr>
          </w:p>
        </w:tc>
        <w:tc>
          <w:tcPr>
            <w:tcW w:w="720" w:type="dxa"/>
          </w:tcPr>
          <w:p w14:paraId="761B1F25">
            <w:pPr>
              <w:adjustRightInd w:val="0"/>
              <w:snapToGrid w:val="0"/>
              <w:spacing w:line="360" w:lineRule="exact"/>
              <w:jc w:val="center"/>
              <w:rPr>
                <w:rFonts w:ascii="仿宋" w:hAnsi="仿宋" w:eastAsia="仿宋" w:cs="仿宋"/>
              </w:rPr>
            </w:pPr>
          </w:p>
        </w:tc>
        <w:tc>
          <w:tcPr>
            <w:tcW w:w="720" w:type="dxa"/>
          </w:tcPr>
          <w:p w14:paraId="30CB409A">
            <w:pPr>
              <w:adjustRightInd w:val="0"/>
              <w:snapToGrid w:val="0"/>
              <w:spacing w:line="360" w:lineRule="exact"/>
              <w:jc w:val="center"/>
              <w:rPr>
                <w:rFonts w:ascii="仿宋" w:hAnsi="仿宋" w:eastAsia="仿宋" w:cs="仿宋"/>
              </w:rPr>
            </w:pPr>
          </w:p>
        </w:tc>
        <w:tc>
          <w:tcPr>
            <w:tcW w:w="720" w:type="dxa"/>
          </w:tcPr>
          <w:p w14:paraId="732DA465">
            <w:pPr>
              <w:adjustRightInd w:val="0"/>
              <w:snapToGrid w:val="0"/>
              <w:spacing w:line="360" w:lineRule="exact"/>
              <w:jc w:val="center"/>
              <w:rPr>
                <w:rFonts w:ascii="仿宋" w:hAnsi="仿宋" w:eastAsia="仿宋" w:cs="仿宋"/>
              </w:rPr>
            </w:pPr>
          </w:p>
        </w:tc>
        <w:tc>
          <w:tcPr>
            <w:tcW w:w="2235" w:type="dxa"/>
          </w:tcPr>
          <w:p w14:paraId="2C1C6A3F">
            <w:pPr>
              <w:adjustRightInd w:val="0"/>
              <w:snapToGrid w:val="0"/>
              <w:spacing w:line="360" w:lineRule="exact"/>
              <w:rPr>
                <w:rFonts w:ascii="仿宋" w:hAnsi="仿宋" w:eastAsia="仿宋" w:cs="仿宋"/>
              </w:rPr>
            </w:pPr>
          </w:p>
        </w:tc>
      </w:tr>
      <w:tr w14:paraId="2803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7C44A63">
            <w:pPr>
              <w:adjustRightInd w:val="0"/>
              <w:snapToGrid w:val="0"/>
              <w:spacing w:line="360" w:lineRule="exact"/>
              <w:jc w:val="center"/>
              <w:rPr>
                <w:rFonts w:ascii="仿宋" w:hAnsi="仿宋" w:eastAsia="仿宋" w:cs="仿宋"/>
              </w:rPr>
            </w:pPr>
            <w:r>
              <w:rPr>
                <w:rFonts w:hint="eastAsia" w:ascii="仿宋" w:hAnsi="仿宋" w:eastAsia="仿宋" w:cs="仿宋"/>
              </w:rPr>
              <w:t>2</w:t>
            </w:r>
          </w:p>
        </w:tc>
        <w:tc>
          <w:tcPr>
            <w:tcW w:w="1924" w:type="dxa"/>
          </w:tcPr>
          <w:p w14:paraId="2E600E5B">
            <w:pPr>
              <w:adjustRightInd w:val="0"/>
              <w:snapToGrid w:val="0"/>
              <w:spacing w:line="360" w:lineRule="exact"/>
              <w:rPr>
                <w:rFonts w:ascii="仿宋" w:hAnsi="仿宋" w:eastAsia="仿宋" w:cs="仿宋"/>
              </w:rPr>
            </w:pPr>
          </w:p>
        </w:tc>
        <w:tc>
          <w:tcPr>
            <w:tcW w:w="1236" w:type="dxa"/>
          </w:tcPr>
          <w:p w14:paraId="46F7C0E0">
            <w:pPr>
              <w:adjustRightInd w:val="0"/>
              <w:snapToGrid w:val="0"/>
              <w:spacing w:line="360" w:lineRule="exact"/>
              <w:rPr>
                <w:rFonts w:ascii="仿宋" w:hAnsi="仿宋" w:eastAsia="仿宋" w:cs="仿宋"/>
              </w:rPr>
            </w:pPr>
          </w:p>
        </w:tc>
        <w:tc>
          <w:tcPr>
            <w:tcW w:w="720" w:type="dxa"/>
          </w:tcPr>
          <w:p w14:paraId="24F2A392">
            <w:pPr>
              <w:adjustRightInd w:val="0"/>
              <w:snapToGrid w:val="0"/>
              <w:spacing w:line="360" w:lineRule="exact"/>
              <w:jc w:val="center"/>
              <w:rPr>
                <w:rFonts w:ascii="仿宋" w:hAnsi="仿宋" w:eastAsia="仿宋" w:cs="仿宋"/>
              </w:rPr>
            </w:pPr>
          </w:p>
        </w:tc>
        <w:tc>
          <w:tcPr>
            <w:tcW w:w="720" w:type="dxa"/>
          </w:tcPr>
          <w:p w14:paraId="6FECCC95">
            <w:pPr>
              <w:adjustRightInd w:val="0"/>
              <w:snapToGrid w:val="0"/>
              <w:spacing w:line="360" w:lineRule="exact"/>
              <w:jc w:val="center"/>
              <w:rPr>
                <w:rFonts w:ascii="仿宋" w:hAnsi="仿宋" w:eastAsia="仿宋" w:cs="仿宋"/>
              </w:rPr>
            </w:pPr>
          </w:p>
        </w:tc>
        <w:tc>
          <w:tcPr>
            <w:tcW w:w="720" w:type="dxa"/>
          </w:tcPr>
          <w:p w14:paraId="64711FB1">
            <w:pPr>
              <w:adjustRightInd w:val="0"/>
              <w:snapToGrid w:val="0"/>
              <w:spacing w:line="360" w:lineRule="exact"/>
              <w:jc w:val="center"/>
              <w:rPr>
                <w:rFonts w:ascii="仿宋" w:hAnsi="仿宋" w:eastAsia="仿宋" w:cs="仿宋"/>
              </w:rPr>
            </w:pPr>
          </w:p>
        </w:tc>
        <w:tc>
          <w:tcPr>
            <w:tcW w:w="720" w:type="dxa"/>
          </w:tcPr>
          <w:p w14:paraId="745FE6F3">
            <w:pPr>
              <w:adjustRightInd w:val="0"/>
              <w:snapToGrid w:val="0"/>
              <w:spacing w:line="360" w:lineRule="exact"/>
              <w:jc w:val="center"/>
              <w:rPr>
                <w:rFonts w:ascii="仿宋" w:hAnsi="仿宋" w:eastAsia="仿宋" w:cs="仿宋"/>
              </w:rPr>
            </w:pPr>
          </w:p>
        </w:tc>
        <w:tc>
          <w:tcPr>
            <w:tcW w:w="2235" w:type="dxa"/>
          </w:tcPr>
          <w:p w14:paraId="3BD8F92C">
            <w:pPr>
              <w:adjustRightInd w:val="0"/>
              <w:snapToGrid w:val="0"/>
              <w:spacing w:line="360" w:lineRule="exact"/>
              <w:rPr>
                <w:rFonts w:ascii="仿宋" w:hAnsi="仿宋" w:eastAsia="仿宋" w:cs="仿宋"/>
              </w:rPr>
            </w:pPr>
          </w:p>
        </w:tc>
      </w:tr>
      <w:tr w14:paraId="4551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EDEB3B6">
            <w:pPr>
              <w:adjustRightInd w:val="0"/>
              <w:snapToGrid w:val="0"/>
              <w:spacing w:line="360" w:lineRule="exact"/>
              <w:jc w:val="center"/>
              <w:rPr>
                <w:rFonts w:ascii="仿宋" w:hAnsi="仿宋" w:eastAsia="仿宋" w:cs="仿宋"/>
              </w:rPr>
            </w:pPr>
            <w:r>
              <w:rPr>
                <w:rFonts w:hint="eastAsia" w:ascii="仿宋" w:hAnsi="仿宋" w:eastAsia="仿宋" w:cs="仿宋"/>
              </w:rPr>
              <w:t>3</w:t>
            </w:r>
          </w:p>
        </w:tc>
        <w:tc>
          <w:tcPr>
            <w:tcW w:w="1924" w:type="dxa"/>
          </w:tcPr>
          <w:p w14:paraId="6FDEBFA7">
            <w:pPr>
              <w:adjustRightInd w:val="0"/>
              <w:snapToGrid w:val="0"/>
              <w:spacing w:line="360" w:lineRule="exact"/>
              <w:rPr>
                <w:rFonts w:ascii="仿宋" w:hAnsi="仿宋" w:eastAsia="仿宋" w:cs="仿宋"/>
              </w:rPr>
            </w:pPr>
          </w:p>
        </w:tc>
        <w:tc>
          <w:tcPr>
            <w:tcW w:w="1236" w:type="dxa"/>
          </w:tcPr>
          <w:p w14:paraId="6B06E00E">
            <w:pPr>
              <w:adjustRightInd w:val="0"/>
              <w:snapToGrid w:val="0"/>
              <w:spacing w:line="360" w:lineRule="exact"/>
              <w:rPr>
                <w:rFonts w:ascii="仿宋" w:hAnsi="仿宋" w:eastAsia="仿宋" w:cs="仿宋"/>
              </w:rPr>
            </w:pPr>
          </w:p>
        </w:tc>
        <w:tc>
          <w:tcPr>
            <w:tcW w:w="720" w:type="dxa"/>
          </w:tcPr>
          <w:p w14:paraId="0CE698AA">
            <w:pPr>
              <w:adjustRightInd w:val="0"/>
              <w:snapToGrid w:val="0"/>
              <w:spacing w:line="360" w:lineRule="exact"/>
              <w:jc w:val="center"/>
              <w:rPr>
                <w:rFonts w:ascii="仿宋" w:hAnsi="仿宋" w:eastAsia="仿宋" w:cs="仿宋"/>
              </w:rPr>
            </w:pPr>
          </w:p>
        </w:tc>
        <w:tc>
          <w:tcPr>
            <w:tcW w:w="720" w:type="dxa"/>
          </w:tcPr>
          <w:p w14:paraId="6586A558">
            <w:pPr>
              <w:adjustRightInd w:val="0"/>
              <w:snapToGrid w:val="0"/>
              <w:spacing w:line="360" w:lineRule="exact"/>
              <w:jc w:val="center"/>
              <w:rPr>
                <w:rFonts w:ascii="仿宋" w:hAnsi="仿宋" w:eastAsia="仿宋" w:cs="仿宋"/>
              </w:rPr>
            </w:pPr>
          </w:p>
        </w:tc>
        <w:tc>
          <w:tcPr>
            <w:tcW w:w="720" w:type="dxa"/>
          </w:tcPr>
          <w:p w14:paraId="74555785">
            <w:pPr>
              <w:adjustRightInd w:val="0"/>
              <w:snapToGrid w:val="0"/>
              <w:spacing w:line="360" w:lineRule="exact"/>
              <w:jc w:val="center"/>
              <w:rPr>
                <w:rFonts w:ascii="仿宋" w:hAnsi="仿宋" w:eastAsia="仿宋" w:cs="仿宋"/>
              </w:rPr>
            </w:pPr>
          </w:p>
        </w:tc>
        <w:tc>
          <w:tcPr>
            <w:tcW w:w="720" w:type="dxa"/>
          </w:tcPr>
          <w:p w14:paraId="6E31E766">
            <w:pPr>
              <w:adjustRightInd w:val="0"/>
              <w:snapToGrid w:val="0"/>
              <w:spacing w:line="360" w:lineRule="exact"/>
              <w:jc w:val="center"/>
              <w:rPr>
                <w:rFonts w:ascii="仿宋" w:hAnsi="仿宋" w:eastAsia="仿宋" w:cs="仿宋"/>
              </w:rPr>
            </w:pPr>
          </w:p>
        </w:tc>
        <w:tc>
          <w:tcPr>
            <w:tcW w:w="2235" w:type="dxa"/>
          </w:tcPr>
          <w:p w14:paraId="7653C9B7">
            <w:pPr>
              <w:adjustRightInd w:val="0"/>
              <w:snapToGrid w:val="0"/>
              <w:spacing w:line="360" w:lineRule="exact"/>
              <w:rPr>
                <w:rFonts w:ascii="仿宋" w:hAnsi="仿宋" w:eastAsia="仿宋" w:cs="仿宋"/>
              </w:rPr>
            </w:pPr>
          </w:p>
        </w:tc>
      </w:tr>
      <w:tr w14:paraId="4B80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121CB12">
            <w:pPr>
              <w:adjustRightInd w:val="0"/>
              <w:snapToGrid w:val="0"/>
              <w:spacing w:line="360" w:lineRule="exact"/>
              <w:jc w:val="center"/>
              <w:rPr>
                <w:rFonts w:ascii="仿宋" w:hAnsi="仿宋" w:eastAsia="仿宋" w:cs="仿宋"/>
              </w:rPr>
            </w:pPr>
            <w:r>
              <w:rPr>
                <w:rFonts w:hint="eastAsia" w:ascii="仿宋" w:hAnsi="仿宋" w:eastAsia="仿宋" w:cs="仿宋"/>
              </w:rPr>
              <w:t>4</w:t>
            </w:r>
          </w:p>
        </w:tc>
        <w:tc>
          <w:tcPr>
            <w:tcW w:w="1924" w:type="dxa"/>
          </w:tcPr>
          <w:p w14:paraId="7EAD84FE">
            <w:pPr>
              <w:adjustRightInd w:val="0"/>
              <w:snapToGrid w:val="0"/>
              <w:spacing w:line="360" w:lineRule="exact"/>
              <w:rPr>
                <w:rFonts w:ascii="仿宋" w:hAnsi="仿宋" w:eastAsia="仿宋" w:cs="仿宋"/>
              </w:rPr>
            </w:pPr>
          </w:p>
        </w:tc>
        <w:tc>
          <w:tcPr>
            <w:tcW w:w="1236" w:type="dxa"/>
          </w:tcPr>
          <w:p w14:paraId="55FAAE5B">
            <w:pPr>
              <w:adjustRightInd w:val="0"/>
              <w:snapToGrid w:val="0"/>
              <w:spacing w:line="360" w:lineRule="exact"/>
              <w:rPr>
                <w:rFonts w:ascii="仿宋" w:hAnsi="仿宋" w:eastAsia="仿宋" w:cs="仿宋"/>
              </w:rPr>
            </w:pPr>
          </w:p>
        </w:tc>
        <w:tc>
          <w:tcPr>
            <w:tcW w:w="720" w:type="dxa"/>
          </w:tcPr>
          <w:p w14:paraId="252AC3A2">
            <w:pPr>
              <w:adjustRightInd w:val="0"/>
              <w:snapToGrid w:val="0"/>
              <w:spacing w:line="360" w:lineRule="exact"/>
              <w:jc w:val="center"/>
              <w:rPr>
                <w:rFonts w:ascii="仿宋" w:hAnsi="仿宋" w:eastAsia="仿宋" w:cs="仿宋"/>
              </w:rPr>
            </w:pPr>
          </w:p>
        </w:tc>
        <w:tc>
          <w:tcPr>
            <w:tcW w:w="720" w:type="dxa"/>
          </w:tcPr>
          <w:p w14:paraId="59F8BF90">
            <w:pPr>
              <w:adjustRightInd w:val="0"/>
              <w:snapToGrid w:val="0"/>
              <w:spacing w:line="360" w:lineRule="exact"/>
              <w:jc w:val="center"/>
              <w:rPr>
                <w:rFonts w:ascii="仿宋" w:hAnsi="仿宋" w:eastAsia="仿宋" w:cs="仿宋"/>
              </w:rPr>
            </w:pPr>
          </w:p>
        </w:tc>
        <w:tc>
          <w:tcPr>
            <w:tcW w:w="720" w:type="dxa"/>
          </w:tcPr>
          <w:p w14:paraId="11B3882E">
            <w:pPr>
              <w:adjustRightInd w:val="0"/>
              <w:snapToGrid w:val="0"/>
              <w:spacing w:line="360" w:lineRule="exact"/>
              <w:jc w:val="center"/>
              <w:rPr>
                <w:rFonts w:ascii="仿宋" w:hAnsi="仿宋" w:eastAsia="仿宋" w:cs="仿宋"/>
              </w:rPr>
            </w:pPr>
          </w:p>
        </w:tc>
        <w:tc>
          <w:tcPr>
            <w:tcW w:w="720" w:type="dxa"/>
          </w:tcPr>
          <w:p w14:paraId="044869E6">
            <w:pPr>
              <w:adjustRightInd w:val="0"/>
              <w:snapToGrid w:val="0"/>
              <w:spacing w:line="360" w:lineRule="exact"/>
              <w:jc w:val="center"/>
              <w:rPr>
                <w:rFonts w:ascii="仿宋" w:hAnsi="仿宋" w:eastAsia="仿宋" w:cs="仿宋"/>
              </w:rPr>
            </w:pPr>
          </w:p>
        </w:tc>
        <w:tc>
          <w:tcPr>
            <w:tcW w:w="2235" w:type="dxa"/>
          </w:tcPr>
          <w:p w14:paraId="1D56DAEF">
            <w:pPr>
              <w:adjustRightInd w:val="0"/>
              <w:snapToGrid w:val="0"/>
              <w:spacing w:line="360" w:lineRule="exact"/>
              <w:rPr>
                <w:rFonts w:ascii="仿宋" w:hAnsi="仿宋" w:eastAsia="仿宋" w:cs="仿宋"/>
              </w:rPr>
            </w:pPr>
          </w:p>
        </w:tc>
      </w:tr>
      <w:tr w14:paraId="4F2C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A367C17">
            <w:pPr>
              <w:adjustRightInd w:val="0"/>
              <w:snapToGrid w:val="0"/>
              <w:spacing w:line="360" w:lineRule="exact"/>
              <w:jc w:val="center"/>
              <w:rPr>
                <w:rFonts w:ascii="仿宋" w:hAnsi="仿宋" w:eastAsia="仿宋" w:cs="仿宋"/>
              </w:rPr>
            </w:pPr>
            <w:r>
              <w:rPr>
                <w:rFonts w:hint="eastAsia" w:ascii="仿宋" w:hAnsi="仿宋" w:eastAsia="仿宋" w:cs="仿宋"/>
              </w:rPr>
              <w:t>5</w:t>
            </w:r>
          </w:p>
        </w:tc>
        <w:tc>
          <w:tcPr>
            <w:tcW w:w="1924" w:type="dxa"/>
          </w:tcPr>
          <w:p w14:paraId="608D9468">
            <w:pPr>
              <w:adjustRightInd w:val="0"/>
              <w:snapToGrid w:val="0"/>
              <w:spacing w:line="360" w:lineRule="exact"/>
              <w:rPr>
                <w:rFonts w:ascii="仿宋" w:hAnsi="仿宋" w:eastAsia="仿宋" w:cs="仿宋"/>
              </w:rPr>
            </w:pPr>
          </w:p>
        </w:tc>
        <w:tc>
          <w:tcPr>
            <w:tcW w:w="1236" w:type="dxa"/>
          </w:tcPr>
          <w:p w14:paraId="1F427DB3">
            <w:pPr>
              <w:adjustRightInd w:val="0"/>
              <w:snapToGrid w:val="0"/>
              <w:spacing w:line="360" w:lineRule="exact"/>
              <w:rPr>
                <w:rFonts w:ascii="仿宋" w:hAnsi="仿宋" w:eastAsia="仿宋" w:cs="仿宋"/>
              </w:rPr>
            </w:pPr>
          </w:p>
        </w:tc>
        <w:tc>
          <w:tcPr>
            <w:tcW w:w="720" w:type="dxa"/>
          </w:tcPr>
          <w:p w14:paraId="6055CD4E">
            <w:pPr>
              <w:adjustRightInd w:val="0"/>
              <w:snapToGrid w:val="0"/>
              <w:spacing w:line="360" w:lineRule="exact"/>
              <w:jc w:val="center"/>
              <w:rPr>
                <w:rFonts w:ascii="仿宋" w:hAnsi="仿宋" w:eastAsia="仿宋" w:cs="仿宋"/>
              </w:rPr>
            </w:pPr>
          </w:p>
        </w:tc>
        <w:tc>
          <w:tcPr>
            <w:tcW w:w="720" w:type="dxa"/>
          </w:tcPr>
          <w:p w14:paraId="388C614D">
            <w:pPr>
              <w:adjustRightInd w:val="0"/>
              <w:snapToGrid w:val="0"/>
              <w:spacing w:line="360" w:lineRule="exact"/>
              <w:jc w:val="center"/>
              <w:rPr>
                <w:rFonts w:ascii="仿宋" w:hAnsi="仿宋" w:eastAsia="仿宋" w:cs="仿宋"/>
              </w:rPr>
            </w:pPr>
          </w:p>
        </w:tc>
        <w:tc>
          <w:tcPr>
            <w:tcW w:w="720" w:type="dxa"/>
          </w:tcPr>
          <w:p w14:paraId="77599ED4">
            <w:pPr>
              <w:adjustRightInd w:val="0"/>
              <w:snapToGrid w:val="0"/>
              <w:spacing w:line="360" w:lineRule="exact"/>
              <w:jc w:val="center"/>
              <w:rPr>
                <w:rFonts w:ascii="仿宋" w:hAnsi="仿宋" w:eastAsia="仿宋" w:cs="仿宋"/>
              </w:rPr>
            </w:pPr>
          </w:p>
        </w:tc>
        <w:tc>
          <w:tcPr>
            <w:tcW w:w="720" w:type="dxa"/>
          </w:tcPr>
          <w:p w14:paraId="41029EDB">
            <w:pPr>
              <w:adjustRightInd w:val="0"/>
              <w:snapToGrid w:val="0"/>
              <w:spacing w:line="360" w:lineRule="exact"/>
              <w:jc w:val="center"/>
              <w:rPr>
                <w:rFonts w:ascii="仿宋" w:hAnsi="仿宋" w:eastAsia="仿宋" w:cs="仿宋"/>
              </w:rPr>
            </w:pPr>
          </w:p>
        </w:tc>
        <w:tc>
          <w:tcPr>
            <w:tcW w:w="2235" w:type="dxa"/>
          </w:tcPr>
          <w:p w14:paraId="740CE1B4">
            <w:pPr>
              <w:adjustRightInd w:val="0"/>
              <w:snapToGrid w:val="0"/>
              <w:spacing w:line="360" w:lineRule="exact"/>
              <w:rPr>
                <w:rFonts w:ascii="仿宋" w:hAnsi="仿宋" w:eastAsia="仿宋" w:cs="仿宋"/>
              </w:rPr>
            </w:pPr>
          </w:p>
        </w:tc>
      </w:tr>
      <w:tr w14:paraId="5B4E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6F09777">
            <w:pPr>
              <w:adjustRightInd w:val="0"/>
              <w:snapToGrid w:val="0"/>
              <w:spacing w:line="360" w:lineRule="exact"/>
              <w:jc w:val="center"/>
              <w:rPr>
                <w:rFonts w:ascii="仿宋" w:hAnsi="仿宋" w:eastAsia="仿宋" w:cs="仿宋"/>
              </w:rPr>
            </w:pPr>
          </w:p>
        </w:tc>
        <w:tc>
          <w:tcPr>
            <w:tcW w:w="1924" w:type="dxa"/>
          </w:tcPr>
          <w:p w14:paraId="0B5E06BE">
            <w:pPr>
              <w:adjustRightInd w:val="0"/>
              <w:snapToGrid w:val="0"/>
              <w:spacing w:line="360" w:lineRule="exact"/>
              <w:rPr>
                <w:rFonts w:ascii="仿宋" w:hAnsi="仿宋" w:eastAsia="仿宋" w:cs="仿宋"/>
              </w:rPr>
            </w:pPr>
          </w:p>
        </w:tc>
        <w:tc>
          <w:tcPr>
            <w:tcW w:w="1236" w:type="dxa"/>
          </w:tcPr>
          <w:p w14:paraId="3EEC6313">
            <w:pPr>
              <w:adjustRightInd w:val="0"/>
              <w:snapToGrid w:val="0"/>
              <w:spacing w:line="360" w:lineRule="exact"/>
              <w:rPr>
                <w:rFonts w:ascii="仿宋" w:hAnsi="仿宋" w:eastAsia="仿宋" w:cs="仿宋"/>
              </w:rPr>
            </w:pPr>
          </w:p>
        </w:tc>
        <w:tc>
          <w:tcPr>
            <w:tcW w:w="720" w:type="dxa"/>
          </w:tcPr>
          <w:p w14:paraId="7A6AE162">
            <w:pPr>
              <w:adjustRightInd w:val="0"/>
              <w:snapToGrid w:val="0"/>
              <w:spacing w:line="360" w:lineRule="exact"/>
              <w:jc w:val="center"/>
              <w:rPr>
                <w:rFonts w:ascii="仿宋" w:hAnsi="仿宋" w:eastAsia="仿宋" w:cs="仿宋"/>
              </w:rPr>
            </w:pPr>
          </w:p>
        </w:tc>
        <w:tc>
          <w:tcPr>
            <w:tcW w:w="720" w:type="dxa"/>
          </w:tcPr>
          <w:p w14:paraId="7582BAF4">
            <w:pPr>
              <w:adjustRightInd w:val="0"/>
              <w:snapToGrid w:val="0"/>
              <w:spacing w:line="360" w:lineRule="exact"/>
              <w:jc w:val="center"/>
              <w:rPr>
                <w:rFonts w:ascii="仿宋" w:hAnsi="仿宋" w:eastAsia="仿宋" w:cs="仿宋"/>
              </w:rPr>
            </w:pPr>
          </w:p>
        </w:tc>
        <w:tc>
          <w:tcPr>
            <w:tcW w:w="720" w:type="dxa"/>
          </w:tcPr>
          <w:p w14:paraId="0B5C4488">
            <w:pPr>
              <w:adjustRightInd w:val="0"/>
              <w:snapToGrid w:val="0"/>
              <w:spacing w:line="360" w:lineRule="exact"/>
              <w:jc w:val="center"/>
              <w:rPr>
                <w:rFonts w:ascii="仿宋" w:hAnsi="仿宋" w:eastAsia="仿宋" w:cs="仿宋"/>
              </w:rPr>
            </w:pPr>
          </w:p>
        </w:tc>
        <w:tc>
          <w:tcPr>
            <w:tcW w:w="720" w:type="dxa"/>
          </w:tcPr>
          <w:p w14:paraId="3DEEB464">
            <w:pPr>
              <w:adjustRightInd w:val="0"/>
              <w:snapToGrid w:val="0"/>
              <w:spacing w:line="360" w:lineRule="exact"/>
              <w:jc w:val="center"/>
              <w:rPr>
                <w:rFonts w:ascii="仿宋" w:hAnsi="仿宋" w:eastAsia="仿宋" w:cs="仿宋"/>
              </w:rPr>
            </w:pPr>
          </w:p>
        </w:tc>
        <w:tc>
          <w:tcPr>
            <w:tcW w:w="2235" w:type="dxa"/>
          </w:tcPr>
          <w:p w14:paraId="10F2D49C">
            <w:pPr>
              <w:adjustRightInd w:val="0"/>
              <w:snapToGrid w:val="0"/>
              <w:spacing w:line="360" w:lineRule="exact"/>
              <w:rPr>
                <w:rFonts w:ascii="仿宋" w:hAnsi="仿宋" w:eastAsia="仿宋" w:cs="仿宋"/>
              </w:rPr>
            </w:pPr>
          </w:p>
        </w:tc>
      </w:tr>
    </w:tbl>
    <w:p w14:paraId="15C64801">
      <w:pPr>
        <w:pStyle w:val="14"/>
      </w:pPr>
    </w:p>
    <w:p w14:paraId="512E210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432C49D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9D90AB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5AA33A2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6C616DD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30" w:name="_Toc133783976"/>
    </w:p>
    <w:bookmarkEnd w:id="1030"/>
    <w:p w14:paraId="489F3A0B">
      <w:pPr>
        <w:adjustRightInd w:val="0"/>
        <w:snapToGrid w:val="0"/>
        <w:spacing w:before="163" w:beforeLines="50" w:after="163" w:afterLines="50" w:line="360" w:lineRule="auto"/>
        <w:jc w:val="center"/>
        <w:outlineLvl w:val="0"/>
        <w:rPr>
          <w:rFonts w:ascii="仿宋" w:hAnsi="仿宋" w:eastAsia="仿宋" w:cs="仿宋"/>
          <w:b/>
          <w:bCs/>
        </w:rPr>
      </w:pPr>
      <w:bookmarkStart w:id="1031" w:name="_Toc11155"/>
      <w:bookmarkStart w:id="1032" w:name="_Toc24401"/>
      <w:bookmarkStart w:id="1033" w:name="_Toc9954"/>
      <w:bookmarkStart w:id="1034" w:name="_Toc15645"/>
      <w:bookmarkStart w:id="1035" w:name="_Toc5380"/>
      <w:bookmarkStart w:id="1036" w:name="_Toc623"/>
      <w:bookmarkStart w:id="1037" w:name="_Toc2151"/>
      <w:bookmarkStart w:id="1038" w:name="_Toc15684"/>
      <w:bookmarkStart w:id="1039" w:name="_Toc11416"/>
      <w:bookmarkStart w:id="1040" w:name="_Toc19119"/>
      <w:bookmarkStart w:id="1041" w:name="_Toc13666"/>
      <w:bookmarkStart w:id="1042" w:name="_Toc10081"/>
      <w:bookmarkStart w:id="1043" w:name="_Toc13350"/>
      <w:bookmarkStart w:id="1044" w:name="_Toc19444"/>
      <w:bookmarkStart w:id="1045" w:name="_Toc26559"/>
      <w:bookmarkStart w:id="1046" w:name="_Toc147"/>
      <w:bookmarkStart w:id="1047" w:name="_Toc7541"/>
      <w:bookmarkStart w:id="1048" w:name="_Toc24651"/>
      <w:bookmarkStart w:id="1049" w:name="_Toc2783"/>
      <w:bookmarkStart w:id="1050" w:name="_Toc19821"/>
      <w:bookmarkStart w:id="1051" w:name="_Toc7423"/>
      <w:bookmarkStart w:id="1052" w:name="_Toc3744"/>
      <w:bookmarkStart w:id="1053" w:name="_Toc10484"/>
      <w:bookmarkStart w:id="1054" w:name="_Toc17463"/>
      <w:bookmarkStart w:id="1055" w:name="_Toc32403"/>
      <w:bookmarkStart w:id="1056" w:name="_Toc29655"/>
      <w:bookmarkStart w:id="1057" w:name="_Toc26481"/>
      <w:bookmarkStart w:id="1058" w:name="_Toc3256"/>
      <w:bookmarkStart w:id="1059" w:name="_Toc919"/>
      <w:bookmarkStart w:id="1060" w:name="_Toc671"/>
      <w:bookmarkStart w:id="1061" w:name="_Toc2177"/>
      <w:bookmarkStart w:id="1062" w:name="_Toc25823"/>
      <w:bookmarkStart w:id="1063" w:name="_Toc5153"/>
      <w:bookmarkStart w:id="1064" w:name="_Toc17174"/>
      <w:bookmarkStart w:id="1065" w:name="_Toc4563"/>
      <w:bookmarkStart w:id="1066" w:name="_Toc17045"/>
      <w:bookmarkStart w:id="1067" w:name="_Toc2341"/>
      <w:bookmarkStart w:id="1068" w:name="_Toc29369"/>
      <w:bookmarkStart w:id="1069" w:name="_Toc23538"/>
      <w:bookmarkStart w:id="1070" w:name="_Toc73112426"/>
      <w:bookmarkStart w:id="1071" w:name="_Toc22743"/>
      <w:bookmarkStart w:id="1072" w:name="_Toc16301"/>
      <w:bookmarkStart w:id="1073" w:name="_Toc1126"/>
      <w:bookmarkStart w:id="1074" w:name="_Toc31830"/>
      <w:r>
        <w:rPr>
          <w:rFonts w:hint="eastAsia" w:ascii="仿宋" w:hAnsi="仿宋" w:eastAsia="仿宋" w:cs="仿宋"/>
          <w:b/>
          <w:bCs/>
        </w:rPr>
        <w:t>第七章其它要求</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10487334">
      <w:pPr>
        <w:snapToGrid w:val="0"/>
        <w:spacing w:line="360" w:lineRule="auto"/>
        <w:ind w:left="480"/>
        <w:outlineLvl w:val="1"/>
        <w:rPr>
          <w:rFonts w:ascii="仿宋" w:hAnsi="仿宋" w:eastAsia="仿宋" w:cs="仿宋"/>
          <w:b/>
          <w:bCs/>
        </w:rPr>
      </w:pPr>
      <w:bookmarkStart w:id="1075" w:name="_Toc24669"/>
      <w:bookmarkStart w:id="1076" w:name="_Toc26831"/>
      <w:bookmarkStart w:id="1077" w:name="_Toc16614"/>
      <w:bookmarkStart w:id="1078" w:name="_Toc17357"/>
      <w:bookmarkStart w:id="1079" w:name="_Toc16802"/>
      <w:bookmarkStart w:id="1080" w:name="_Toc14684"/>
      <w:bookmarkStart w:id="1081" w:name="_Toc11901"/>
      <w:bookmarkStart w:id="1082" w:name="_Toc31105"/>
      <w:bookmarkStart w:id="1083" w:name="_Toc22430"/>
      <w:bookmarkStart w:id="1084" w:name="_Toc14484"/>
      <w:bookmarkStart w:id="1085" w:name="_Toc29679"/>
      <w:bookmarkStart w:id="1086" w:name="_Toc15205"/>
      <w:bookmarkStart w:id="1087" w:name="_Toc17702"/>
      <w:bookmarkStart w:id="1088" w:name="_Toc21465"/>
      <w:bookmarkStart w:id="1089" w:name="_Toc20262"/>
      <w:bookmarkStart w:id="1090" w:name="_Toc32012"/>
      <w:bookmarkStart w:id="1091" w:name="_Toc32544"/>
      <w:bookmarkStart w:id="1092" w:name="_Toc32470"/>
      <w:bookmarkStart w:id="1093" w:name="_Toc28364"/>
      <w:bookmarkStart w:id="1094" w:name="_Toc17435"/>
      <w:bookmarkStart w:id="1095" w:name="_Toc22010"/>
      <w:bookmarkStart w:id="1096" w:name="_Toc73112427"/>
      <w:bookmarkStart w:id="1097" w:name="_Toc18469"/>
      <w:bookmarkStart w:id="1098" w:name="_Toc11058"/>
      <w:bookmarkStart w:id="1099" w:name="_Toc17727"/>
      <w:bookmarkStart w:id="1100" w:name="_Toc5514"/>
      <w:bookmarkStart w:id="1101" w:name="_Toc12406"/>
      <w:bookmarkStart w:id="1102" w:name="_Toc12542"/>
      <w:bookmarkStart w:id="1103" w:name="_Toc13820"/>
      <w:bookmarkStart w:id="1104" w:name="_Toc15541"/>
      <w:bookmarkStart w:id="1105" w:name="_Toc25903"/>
      <w:bookmarkStart w:id="1106" w:name="_Toc4997"/>
      <w:bookmarkStart w:id="1107" w:name="_Toc24680"/>
      <w:bookmarkStart w:id="1108" w:name="_Toc32525"/>
      <w:bookmarkStart w:id="1109" w:name="_Toc15256"/>
      <w:bookmarkStart w:id="1110" w:name="_Toc27273"/>
      <w:bookmarkStart w:id="1111" w:name="_Toc24181"/>
      <w:bookmarkStart w:id="1112" w:name="_Toc16829"/>
      <w:bookmarkStart w:id="1113" w:name="_Toc29015"/>
      <w:bookmarkStart w:id="1114" w:name="_Toc2497"/>
      <w:bookmarkStart w:id="1115" w:name="_Toc27020"/>
      <w:bookmarkStart w:id="1116" w:name="_Toc24782"/>
      <w:bookmarkStart w:id="1117" w:name="_Toc30535"/>
      <w:r>
        <w:rPr>
          <w:rFonts w:hint="eastAsia" w:ascii="仿宋" w:hAnsi="仿宋" w:eastAsia="仿宋" w:cs="仿宋"/>
          <w:b/>
          <w:bCs/>
        </w:rPr>
        <w:t>1特殊要求</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16FCE955">
      <w:pPr>
        <w:pStyle w:val="16"/>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为保证本技术标书所列采购货物的质量以及先进性、可靠性、经济性和实用性，要求投标方在投标文件中，至少应具备以下资格证明文件或资料：</w:t>
      </w:r>
    </w:p>
    <w:p w14:paraId="31E61CB2">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26D39027">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08463404">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109D4719">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1.4应附有其它与投标单位、采购货物有关的荣誉证书或资料。</w:t>
      </w:r>
    </w:p>
    <w:p w14:paraId="07D0068E">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6D6735ED">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3A1BDA46">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1AE7D97C">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242E9553">
      <w:pPr>
        <w:snapToGrid w:val="0"/>
        <w:spacing w:line="360" w:lineRule="auto"/>
        <w:ind w:left="480"/>
        <w:outlineLvl w:val="1"/>
        <w:rPr>
          <w:rFonts w:ascii="仿宋" w:hAnsi="仿宋" w:eastAsia="仿宋" w:cs="仿宋"/>
          <w:b/>
          <w:bCs/>
        </w:rPr>
      </w:pPr>
      <w:bookmarkStart w:id="1118" w:name="_Toc24482"/>
      <w:bookmarkStart w:id="1119" w:name="_Toc11707"/>
      <w:bookmarkStart w:id="1120" w:name="_Toc31389"/>
      <w:bookmarkStart w:id="1121" w:name="_Toc16457"/>
      <w:bookmarkStart w:id="1122" w:name="_Toc3323"/>
      <w:bookmarkStart w:id="1123" w:name="_Toc20370"/>
      <w:bookmarkStart w:id="1124" w:name="_Toc25498"/>
      <w:bookmarkStart w:id="1125" w:name="_Toc11255"/>
      <w:bookmarkStart w:id="1126" w:name="_Toc5504"/>
      <w:bookmarkStart w:id="1127" w:name="_Toc22763"/>
      <w:bookmarkStart w:id="1128" w:name="_Toc21942"/>
      <w:bookmarkStart w:id="1129" w:name="_Toc14052"/>
      <w:bookmarkStart w:id="1130" w:name="_Toc19315"/>
      <w:bookmarkStart w:id="1131" w:name="_Toc28700"/>
      <w:bookmarkStart w:id="1132" w:name="_Toc18745"/>
      <w:bookmarkStart w:id="1133" w:name="_Toc27894"/>
      <w:bookmarkStart w:id="1134" w:name="_Toc14956"/>
      <w:bookmarkStart w:id="1135" w:name="_Toc24176"/>
      <w:bookmarkStart w:id="1136" w:name="_Toc13497"/>
      <w:bookmarkStart w:id="1137" w:name="_Toc28559"/>
      <w:bookmarkStart w:id="1138" w:name="_Toc28718"/>
      <w:bookmarkStart w:id="1139" w:name="_Toc18674"/>
      <w:bookmarkStart w:id="1140" w:name="_Toc73112429"/>
      <w:bookmarkStart w:id="1141" w:name="_Toc20830"/>
      <w:bookmarkStart w:id="1142" w:name="_Toc18370"/>
      <w:bookmarkStart w:id="1143" w:name="_Toc28267"/>
      <w:bookmarkStart w:id="1144" w:name="_Toc1823"/>
      <w:bookmarkStart w:id="1145" w:name="_Toc27164"/>
      <w:bookmarkStart w:id="1146" w:name="_Toc26724"/>
      <w:bookmarkStart w:id="1147" w:name="_Toc25028"/>
      <w:bookmarkStart w:id="1148" w:name="_Toc26307"/>
      <w:bookmarkStart w:id="1149" w:name="_Toc29954"/>
      <w:bookmarkStart w:id="1150" w:name="_Toc8864"/>
      <w:bookmarkStart w:id="1151" w:name="_Toc28380"/>
      <w:bookmarkStart w:id="1152" w:name="_Toc4278"/>
      <w:bookmarkStart w:id="1153" w:name="_Toc335"/>
      <w:bookmarkStart w:id="1154" w:name="_Toc3658"/>
      <w:bookmarkStart w:id="1155" w:name="_Toc29233"/>
      <w:bookmarkStart w:id="1156" w:name="_Toc4243"/>
      <w:bookmarkStart w:id="1157" w:name="_Toc26626"/>
      <w:bookmarkStart w:id="1158" w:name="_Toc22893"/>
      <w:bookmarkStart w:id="1159" w:name="_Toc3821"/>
      <w:bookmarkStart w:id="1160" w:name="_Toc13528"/>
      <w:r>
        <w:rPr>
          <w:rFonts w:hint="eastAsia" w:ascii="仿宋" w:hAnsi="仿宋" w:eastAsia="仿宋" w:cs="仿宋"/>
          <w:b/>
          <w:bCs/>
        </w:rPr>
        <w:t>2说明</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39C84AC1">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14:paraId="3F8CA03D">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503D2CCE">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14:paraId="1EA6F716">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2E05DB34">
      <w:pPr>
        <w:snapToGrid w:val="0"/>
        <w:spacing w:line="360" w:lineRule="auto"/>
        <w:ind w:firstLine="420" w:firstLineChars="200"/>
        <w:rPr>
          <w:rFonts w:hint="eastAsia"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r>
        <w:rPr>
          <w:rFonts w:hint="eastAsia" w:ascii="仿宋" w:hAnsi="仿宋" w:eastAsia="仿宋" w:cs="仿宋"/>
        </w:rPr>
        <w:br w:type="textWrapping"/>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 xml:space="preserve">    </w:t>
      </w:r>
      <w:r>
        <w:rPr>
          <w:rFonts w:hint="eastAsia" w:ascii="仿宋" w:hAnsi="仿宋" w:eastAsia="仿宋" w:cs="仿宋"/>
          <w:lang w:val="en-US" w:eastAsia="zh-CN"/>
        </w:rPr>
        <w:tab/>
      </w:r>
      <w:r>
        <w:rPr>
          <w:rFonts w:hint="eastAsia" w:ascii="仿宋" w:hAnsi="仿宋" w:eastAsia="仿宋" w:cs="仿宋"/>
          <w:lang w:val="en-US" w:eastAsia="zh-CN"/>
        </w:rPr>
        <w:t>2.6登高作业</w:t>
      </w:r>
      <w:r>
        <w:rPr>
          <w:rFonts w:hint="eastAsia" w:ascii="仿宋" w:hAnsi="仿宋" w:eastAsia="仿宋" w:cs="仿宋"/>
        </w:rPr>
        <w:t>登高作业人员需要有高处作业证，同时作业前应先办理高处作业审批手续，高处作业方案、作业人员培训等；作业过程中，需要有监护人员现场监护</w:t>
      </w:r>
    </w:p>
    <w:p w14:paraId="584D28BF">
      <w:pPr>
        <w:snapToGrid w:val="0"/>
        <w:spacing w:line="360" w:lineRule="auto"/>
        <w:ind w:firstLine="420" w:firstLineChars="200"/>
        <w:rPr>
          <w:rFonts w:hint="default" w:ascii="仿宋" w:hAnsi="仿宋" w:eastAsia="仿宋" w:cs="仿宋"/>
          <w:lang w:val="en-US" w:eastAsia="zh-CN"/>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仿宋" w:hAnsi="仿宋" w:eastAsia="仿宋" w:cs="仿宋"/>
          <w:lang w:val="en-US" w:eastAsia="zh-CN"/>
        </w:rPr>
        <w:t>2.7施工人员可进行夜间作业，保障生产现场不停线，不影响车辆正常生产。</w:t>
      </w:r>
    </w:p>
    <w:p w14:paraId="50FBDDD2">
      <w:pPr>
        <w:pStyle w:val="71"/>
        <w:numPr>
          <w:ilvl w:val="0"/>
          <w:numId w:val="0"/>
        </w:numPr>
        <w:jc w:val="both"/>
        <w:rPr>
          <w:rFonts w:hint="default"/>
          <w:lang w:val="en-US" w:eastAsia="zh-CN"/>
        </w:rPr>
      </w:pPr>
    </w:p>
    <w:p w14:paraId="635F6119">
      <w:pPr>
        <w:pStyle w:val="71"/>
      </w:pPr>
      <w:bookmarkStart w:id="1161" w:name="_Toc47976609"/>
      <w:bookmarkStart w:id="1162" w:name="_Toc20595"/>
      <w:r>
        <w:rPr>
          <w:rFonts w:hint="eastAsia"/>
        </w:rPr>
        <w:t>第三部分　合同主要条款</w:t>
      </w:r>
      <w:bookmarkEnd w:id="1161"/>
      <w:bookmarkEnd w:id="1162"/>
    </w:p>
    <w:p w14:paraId="29CB3013">
      <w:pPr>
        <w:pStyle w:val="72"/>
        <w:numPr>
          <w:ilvl w:val="0"/>
          <w:numId w:val="31"/>
        </w:numPr>
        <w:ind w:left="420"/>
      </w:pPr>
      <w:bookmarkStart w:id="1163" w:name="_Toc47976610"/>
      <w:r>
        <w:rPr>
          <w:rFonts w:hint="eastAsia"/>
          <w:lang w:val="en-US" w:eastAsia="zh-CN"/>
        </w:rPr>
        <w:t>标的、数量、</w:t>
      </w:r>
      <w:r>
        <w:rPr>
          <w:rFonts w:hint="eastAsia"/>
        </w:rPr>
        <w:t>交货期</w:t>
      </w:r>
      <w:bookmarkEnd w:id="1163"/>
    </w:p>
    <w:p w14:paraId="41FECF9E">
      <w:pPr>
        <w:pStyle w:val="72"/>
      </w:pPr>
      <w:bookmarkStart w:id="1164" w:name="_Toc47976611"/>
      <w:r>
        <w:rPr>
          <w:rFonts w:hint="eastAsia"/>
        </w:rPr>
        <w:t>交货地点</w:t>
      </w:r>
      <w:bookmarkEnd w:id="1164"/>
    </w:p>
    <w:p w14:paraId="633ACC3D">
      <w:pPr>
        <w:pStyle w:val="72"/>
      </w:pPr>
      <w:bookmarkStart w:id="1165" w:name="_Toc47976612"/>
      <w:r>
        <w:rPr>
          <w:rFonts w:hint="eastAsia"/>
          <w:lang w:val="en-US" w:eastAsia="zh-CN"/>
        </w:rPr>
        <w:t>价款及</w:t>
      </w:r>
      <w:r>
        <w:rPr>
          <w:rFonts w:hint="eastAsia"/>
        </w:rPr>
        <w:t>付款方式</w:t>
      </w:r>
      <w:bookmarkEnd w:id="1165"/>
    </w:p>
    <w:p w14:paraId="6E8BED24">
      <w:pPr>
        <w:pStyle w:val="72"/>
      </w:pPr>
      <w:bookmarkStart w:id="1166" w:name="_Toc47976613"/>
      <w:r>
        <w:rPr>
          <w:rFonts w:hint="eastAsia"/>
          <w:lang w:val="en-US" w:eastAsia="zh-CN"/>
        </w:rPr>
        <w:t>质量要求、</w:t>
      </w:r>
      <w:r>
        <w:rPr>
          <w:rFonts w:hint="eastAsia"/>
        </w:rPr>
        <w:t>保修期及售后服务</w:t>
      </w:r>
      <w:bookmarkEnd w:id="1166"/>
    </w:p>
    <w:p w14:paraId="4DDE88D5">
      <w:pPr>
        <w:pStyle w:val="72"/>
      </w:pPr>
      <w:bookmarkStart w:id="1167" w:name="_Toc47976614"/>
      <w:r>
        <w:rPr>
          <w:rFonts w:hint="eastAsia"/>
        </w:rPr>
        <w:t>安装、调试及验收要求</w:t>
      </w:r>
      <w:bookmarkEnd w:id="1167"/>
    </w:p>
    <w:p w14:paraId="2FBD762F">
      <w:pPr>
        <w:pStyle w:val="72"/>
      </w:pPr>
      <w:r>
        <w:rPr>
          <w:rFonts w:hint="eastAsia"/>
          <w:lang w:val="en-US" w:eastAsia="zh-CN"/>
        </w:rPr>
        <w:t>违约责任</w:t>
      </w:r>
    </w:p>
    <w:p w14:paraId="1517E0B7">
      <w:pPr>
        <w:pStyle w:val="72"/>
      </w:pPr>
      <w:r>
        <w:rPr>
          <w:rFonts w:hint="eastAsia"/>
          <w:lang w:val="en-US" w:eastAsia="zh-CN"/>
        </w:rPr>
        <w:t>争议解决方式</w:t>
      </w:r>
    </w:p>
    <w:p w14:paraId="2D0B240E">
      <w:pPr>
        <w:pStyle w:val="76"/>
      </w:pPr>
    </w:p>
    <w:p w14:paraId="416DD98F">
      <w:pPr>
        <w:pStyle w:val="76"/>
      </w:pPr>
    </w:p>
    <w:p w14:paraId="2E5B694F">
      <w:pPr>
        <w:pStyle w:val="76"/>
      </w:pPr>
    </w:p>
    <w:p w14:paraId="0BB6D352">
      <w:pPr>
        <w:pStyle w:val="76"/>
      </w:pPr>
    </w:p>
    <w:p w14:paraId="3D468EEB">
      <w:pPr>
        <w:pStyle w:val="76"/>
      </w:pPr>
    </w:p>
    <w:p w14:paraId="1486291D">
      <w:pPr>
        <w:pStyle w:val="76"/>
      </w:pPr>
    </w:p>
    <w:p w14:paraId="53EF97BF">
      <w:pPr>
        <w:pStyle w:val="76"/>
      </w:pPr>
    </w:p>
    <w:p w14:paraId="7D4D1739">
      <w:pPr>
        <w:pStyle w:val="76"/>
      </w:pPr>
    </w:p>
    <w:p w14:paraId="72D34CA9">
      <w:pPr>
        <w:pStyle w:val="76"/>
      </w:pPr>
    </w:p>
    <w:p w14:paraId="70348CAB">
      <w:pPr>
        <w:pStyle w:val="76"/>
      </w:pPr>
    </w:p>
    <w:p w14:paraId="795DEB82">
      <w:pPr>
        <w:pStyle w:val="76"/>
      </w:pPr>
    </w:p>
    <w:p w14:paraId="1A0C3874">
      <w:pPr>
        <w:pStyle w:val="76"/>
      </w:pPr>
    </w:p>
    <w:p w14:paraId="3B104F64">
      <w:pPr>
        <w:pStyle w:val="76"/>
      </w:pPr>
    </w:p>
    <w:p w14:paraId="36BDA896">
      <w:pPr>
        <w:pStyle w:val="76"/>
      </w:pPr>
    </w:p>
    <w:p w14:paraId="5F5DC73C">
      <w:pPr>
        <w:pStyle w:val="76"/>
      </w:pPr>
    </w:p>
    <w:p w14:paraId="265A6F27">
      <w:pPr>
        <w:pStyle w:val="76"/>
      </w:pPr>
    </w:p>
    <w:p w14:paraId="7BAE15EA">
      <w:pPr>
        <w:pStyle w:val="71"/>
        <w:rPr>
          <w:rFonts w:hint="default" w:eastAsia="黑体"/>
          <w:lang w:val="en-US" w:eastAsia="zh-CN"/>
        </w:rPr>
      </w:pPr>
      <w:bookmarkStart w:id="1168" w:name="_Toc47976615"/>
      <w:bookmarkStart w:id="1169" w:name="_Toc5925"/>
      <w:r>
        <w:rPr>
          <w:rFonts w:hint="eastAsia"/>
        </w:rPr>
        <w:t>第四部分　</w:t>
      </w:r>
      <w:bookmarkEnd w:id="1168"/>
      <w:r>
        <w:rPr>
          <w:rFonts w:hint="eastAsia"/>
          <w:lang w:val="en-US" w:eastAsia="zh-CN"/>
        </w:rPr>
        <w:t>投标文件附件</w:t>
      </w:r>
      <w:bookmarkEnd w:id="1169"/>
    </w:p>
    <w:p w14:paraId="32987F54">
      <w:pPr>
        <w:pStyle w:val="71"/>
        <w:jc w:val="left"/>
        <w:rPr>
          <w:rFonts w:hint="eastAsia" w:ascii="宋体" w:hAnsi="宋体" w:eastAsia="宋体" w:cs="宋体"/>
          <w:sz w:val="32"/>
          <w:szCs w:val="32"/>
          <w:highlight w:val="yellow"/>
          <w:lang w:eastAsia="zh-CN"/>
        </w:rPr>
      </w:pPr>
      <w:bookmarkStart w:id="1170" w:name="_Toc47976616"/>
      <w:bookmarkStart w:id="1171" w:name="_Toc4225"/>
      <w:r>
        <w:rPr>
          <w:rFonts w:hint="eastAsia" w:ascii="宋体" w:hAnsi="宋体" w:eastAsia="宋体" w:cs="宋体"/>
          <w:sz w:val="32"/>
          <w:szCs w:val="32"/>
          <w:highlight w:val="yellow"/>
        </w:rPr>
        <w:t>附件</w:t>
      </w:r>
      <w:bookmarkEnd w:id="1170"/>
      <w:bookmarkEnd w:id="1171"/>
      <w:r>
        <w:rPr>
          <w:rFonts w:hint="eastAsia" w:ascii="宋体" w:hAnsi="宋体" w:eastAsia="宋体" w:cs="宋体"/>
          <w:sz w:val="32"/>
          <w:szCs w:val="32"/>
          <w:highlight w:val="yellow"/>
          <w:lang w:val="en-US" w:eastAsia="zh-CN"/>
        </w:rPr>
        <w:t>1</w:t>
      </w:r>
    </w:p>
    <w:p w14:paraId="35A847B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8B3A8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61DC7E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734DAF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C130C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910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7FFEE5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39532EB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7660D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3C837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0B7FC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A95F1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7420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FB5E8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9B33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130A2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1A0C5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069E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B3D16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C93CFE5">
      <w:pPr>
        <w:rPr>
          <w:rFonts w:ascii="黑体" w:hAnsi="Calibri" w:eastAsia="黑体" w:cs="Times New Roman"/>
          <w:color w:val="000000"/>
          <w:sz w:val="24"/>
          <w:szCs w:val="24"/>
        </w:rPr>
      </w:pPr>
    </w:p>
    <w:p w14:paraId="20899BD1">
      <w:pPr>
        <w:jc w:val="both"/>
        <w:rPr>
          <w:rFonts w:ascii="宋体"/>
          <w:b/>
          <w:color w:val="000000"/>
          <w:szCs w:val="24"/>
        </w:rPr>
      </w:pPr>
    </w:p>
    <w:p w14:paraId="13A0F8DE">
      <w:pPr>
        <w:pStyle w:val="72"/>
        <w:numPr>
          <w:ilvl w:val="0"/>
          <w:numId w:val="0"/>
        </w:numPr>
        <w:ind w:leftChars="0"/>
        <w:rPr>
          <w:rFonts w:hint="eastAsia" w:ascii="宋体" w:hAnsi="宋体" w:eastAsia="宋体" w:cs="宋体"/>
          <w:sz w:val="32"/>
          <w:szCs w:val="32"/>
          <w:highlight w:val="yellow"/>
          <w:lang w:val="en-US" w:eastAsia="zh-CN"/>
        </w:rPr>
      </w:pPr>
      <w:bookmarkStart w:id="1172" w:name="_Toc47976618"/>
      <w:bookmarkStart w:id="1173" w:name="_Toc29366869"/>
      <w:bookmarkStart w:id="1174" w:name="_Toc29366865"/>
      <w:r>
        <w:rPr>
          <w:rFonts w:hint="eastAsia" w:ascii="宋体" w:hAnsi="宋体" w:eastAsia="宋体" w:cs="宋体"/>
          <w:sz w:val="32"/>
          <w:szCs w:val="32"/>
          <w:highlight w:val="yellow"/>
          <w:lang w:val="en-US" w:eastAsia="zh-CN"/>
        </w:rPr>
        <w:t>附件2</w:t>
      </w:r>
    </w:p>
    <w:bookmarkEnd w:id="1172"/>
    <w:p w14:paraId="3622AFFC">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31E50C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6A49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23ED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BDDAEC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BECE44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A8E6F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95EA1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EA8C2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36943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0DBFB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C9DF8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F7EB05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F82AAF">
      <w:pPr>
        <w:spacing w:line="360" w:lineRule="auto"/>
        <w:ind w:firstLine="4800" w:firstLineChars="2000"/>
        <w:rPr>
          <w:rFonts w:ascii="宋体" w:hAnsi="宋体" w:cs="宋体"/>
          <w:sz w:val="24"/>
          <w:szCs w:val="21"/>
        </w:rPr>
      </w:pPr>
    </w:p>
    <w:p w14:paraId="2A3C435D">
      <w:pPr>
        <w:spacing w:line="360" w:lineRule="auto"/>
        <w:ind w:firstLine="4800" w:firstLineChars="2000"/>
        <w:rPr>
          <w:rFonts w:ascii="宋体" w:hAnsi="宋体" w:cs="宋体"/>
          <w:sz w:val="24"/>
          <w:szCs w:val="21"/>
        </w:rPr>
      </w:pPr>
    </w:p>
    <w:p w14:paraId="23D44C80">
      <w:pPr>
        <w:spacing w:line="360" w:lineRule="auto"/>
        <w:ind w:firstLine="4800" w:firstLineChars="2000"/>
        <w:rPr>
          <w:rFonts w:ascii="宋体" w:hAnsi="宋体" w:cs="宋体"/>
          <w:sz w:val="24"/>
          <w:szCs w:val="21"/>
        </w:rPr>
      </w:pPr>
    </w:p>
    <w:p w14:paraId="2222AB68">
      <w:pPr>
        <w:spacing w:line="360" w:lineRule="auto"/>
        <w:ind w:firstLine="4800" w:firstLineChars="2000"/>
        <w:rPr>
          <w:rFonts w:ascii="宋体" w:hAnsi="宋体" w:cs="宋体"/>
          <w:sz w:val="24"/>
          <w:szCs w:val="21"/>
        </w:rPr>
      </w:pPr>
    </w:p>
    <w:p w14:paraId="5E487A19">
      <w:pPr>
        <w:spacing w:line="360" w:lineRule="auto"/>
        <w:ind w:firstLine="4800" w:firstLineChars="2000"/>
        <w:rPr>
          <w:rFonts w:ascii="宋体" w:hAnsi="宋体" w:cs="宋体"/>
          <w:sz w:val="24"/>
          <w:szCs w:val="21"/>
        </w:rPr>
      </w:pPr>
    </w:p>
    <w:p w14:paraId="554A3E7B">
      <w:pPr>
        <w:pStyle w:val="14"/>
      </w:pPr>
    </w:p>
    <w:p w14:paraId="1047E15D">
      <w:pPr>
        <w:spacing w:line="360" w:lineRule="auto"/>
        <w:rPr>
          <w:rFonts w:ascii="宋体" w:hAnsi="宋体" w:cs="宋体"/>
          <w:sz w:val="24"/>
          <w:szCs w:val="21"/>
        </w:rPr>
      </w:pPr>
    </w:p>
    <w:bookmarkEnd w:id="1173"/>
    <w:bookmarkEnd w:id="1174"/>
    <w:p w14:paraId="2E92B4C4">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43A2B344">
      <w:pPr>
        <w:pStyle w:val="72"/>
        <w:numPr>
          <w:ilvl w:val="0"/>
          <w:numId w:val="0"/>
        </w:numPr>
        <w:ind w:leftChars="0"/>
        <w:jc w:val="center"/>
        <w:rPr>
          <w:rFonts w:hint="eastAsia"/>
          <w:lang w:val="en-US" w:eastAsia="zh-CN"/>
        </w:rPr>
      </w:pPr>
      <w:r>
        <w:rPr>
          <w:rFonts w:hint="eastAsia"/>
          <w:lang w:val="en-US" w:eastAsia="zh-CN"/>
        </w:rPr>
        <w:t>开标一览表</w:t>
      </w:r>
    </w:p>
    <w:p w14:paraId="471113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69C1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0AC73F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A3ACF0B">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4EDB4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3089E5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42A0C53">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59F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20E185D">
            <w:pPr>
              <w:jc w:val="center"/>
              <w:rPr>
                <w:rFonts w:ascii="Times New Roman" w:hAnsi="Times New Roman" w:eastAsia="宋体" w:cs="Times New Roman"/>
                <w:b/>
                <w:szCs w:val="20"/>
              </w:rPr>
            </w:pPr>
          </w:p>
        </w:tc>
        <w:tc>
          <w:tcPr>
            <w:tcW w:w="1518" w:type="dxa"/>
            <w:vAlign w:val="center"/>
          </w:tcPr>
          <w:p w14:paraId="180F562A">
            <w:pPr>
              <w:jc w:val="center"/>
              <w:rPr>
                <w:rFonts w:hint="eastAsia" w:ascii="Times New Roman" w:hAnsi="Times New Roman" w:eastAsia="宋体" w:cs="Times New Roman"/>
                <w:b/>
                <w:szCs w:val="20"/>
                <w:lang w:eastAsia="zh-CN"/>
              </w:rPr>
            </w:pPr>
          </w:p>
        </w:tc>
        <w:tc>
          <w:tcPr>
            <w:tcW w:w="848" w:type="dxa"/>
            <w:vAlign w:val="center"/>
          </w:tcPr>
          <w:p w14:paraId="7444CEB5">
            <w:pPr>
              <w:jc w:val="center"/>
              <w:rPr>
                <w:rFonts w:hint="eastAsia" w:ascii="Times New Roman" w:hAnsi="Times New Roman" w:eastAsia="宋体" w:cs="Times New Roman"/>
                <w:b/>
                <w:szCs w:val="20"/>
                <w:lang w:val="en-US" w:eastAsia="zh-CN"/>
              </w:rPr>
            </w:pPr>
          </w:p>
        </w:tc>
        <w:tc>
          <w:tcPr>
            <w:tcW w:w="2270" w:type="dxa"/>
            <w:vAlign w:val="center"/>
          </w:tcPr>
          <w:p w14:paraId="0951B41C">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21AE94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5511F8BF">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61DA3E47">
            <w:pPr>
              <w:jc w:val="center"/>
              <w:rPr>
                <w:rFonts w:ascii="Times New Roman" w:hAnsi="Times New Roman" w:eastAsia="宋体" w:cs="Times New Roman"/>
                <w:b/>
                <w:szCs w:val="20"/>
              </w:rPr>
            </w:pPr>
          </w:p>
        </w:tc>
      </w:tr>
    </w:tbl>
    <w:p w14:paraId="71FB566E">
      <w:pPr>
        <w:rPr>
          <w:rFonts w:ascii="宋体" w:hAnsi="Arial" w:eastAsia="宋体" w:cs="Times New Roman"/>
          <w:sz w:val="24"/>
          <w:szCs w:val="24"/>
        </w:rPr>
      </w:pPr>
    </w:p>
    <w:p w14:paraId="73B0D49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E396D1A">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54F3DE">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2007C0B7">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5DCBBAB0">
      <w:pPr>
        <w:pStyle w:val="14"/>
        <w:rPr>
          <w:rFonts w:hint="eastAsia" w:hAnsi="宋体" w:eastAsia="宋体" w:cs="Times New Roman"/>
          <w:b/>
          <w:bCs/>
          <w:szCs w:val="21"/>
          <w:highlight w:val="yellow"/>
        </w:rPr>
      </w:pPr>
    </w:p>
    <w:p w14:paraId="45EA629B">
      <w:pPr>
        <w:pStyle w:val="14"/>
        <w:rPr>
          <w:rFonts w:hint="eastAsia" w:hAnsi="宋体" w:eastAsia="宋体" w:cs="Times New Roman"/>
          <w:b/>
          <w:bCs/>
          <w:szCs w:val="21"/>
          <w:highlight w:val="yellow"/>
        </w:rPr>
      </w:pPr>
    </w:p>
    <w:p w14:paraId="365EA53E">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6FE15F0C">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135073">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6EA6A06">
      <w:pPr>
        <w:pStyle w:val="72"/>
        <w:numPr>
          <w:ilvl w:val="0"/>
          <w:numId w:val="0"/>
        </w:numPr>
        <w:ind w:leftChars="0"/>
      </w:pPr>
      <w:r>
        <w:t xml:space="preserve"> </w:t>
      </w:r>
    </w:p>
    <w:p w14:paraId="69116AFB">
      <w:pPr>
        <w:pStyle w:val="72"/>
        <w:numPr>
          <w:ilvl w:val="0"/>
          <w:numId w:val="0"/>
        </w:numPr>
        <w:ind w:leftChars="0"/>
      </w:pPr>
    </w:p>
    <w:p w14:paraId="2373B8E3">
      <w:pPr>
        <w:pStyle w:val="72"/>
        <w:numPr>
          <w:ilvl w:val="0"/>
          <w:numId w:val="0"/>
        </w:numPr>
        <w:ind w:leftChars="0"/>
      </w:pPr>
    </w:p>
    <w:p w14:paraId="116CDB59">
      <w:pPr>
        <w:pStyle w:val="72"/>
        <w:numPr>
          <w:ilvl w:val="0"/>
          <w:numId w:val="0"/>
        </w:numPr>
        <w:ind w:leftChars="0"/>
      </w:pPr>
    </w:p>
    <w:p w14:paraId="243D43F9">
      <w:pPr>
        <w:pStyle w:val="72"/>
        <w:numPr>
          <w:ilvl w:val="0"/>
          <w:numId w:val="0"/>
        </w:numPr>
        <w:ind w:leftChars="0"/>
      </w:pPr>
    </w:p>
    <w:p w14:paraId="63BB5F05">
      <w:pPr>
        <w:pStyle w:val="72"/>
        <w:numPr>
          <w:ilvl w:val="0"/>
          <w:numId w:val="0"/>
        </w:numPr>
        <w:ind w:leftChars="0"/>
      </w:pPr>
    </w:p>
    <w:p w14:paraId="349A92C9">
      <w:pPr>
        <w:pStyle w:val="72"/>
        <w:numPr>
          <w:ilvl w:val="0"/>
          <w:numId w:val="0"/>
        </w:numPr>
        <w:ind w:leftChars="0"/>
      </w:pPr>
    </w:p>
    <w:p w14:paraId="469056AE">
      <w:pPr>
        <w:pStyle w:val="76"/>
        <w:ind w:firstLine="630" w:firstLineChars="300"/>
        <w:rPr>
          <w:rFonts w:hint="eastAsia"/>
        </w:rPr>
      </w:pPr>
    </w:p>
    <w:p w14:paraId="5D28742D">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5D3D800">
      <w:pPr>
        <w:rPr>
          <w:rFonts w:ascii="宋体" w:hAnsi="宋体"/>
          <w:highlight w:val="none"/>
        </w:rPr>
      </w:pPr>
      <w:r>
        <w:rPr>
          <w:rFonts w:hint="eastAsia" w:ascii="宋体" w:hAnsi="宋体"/>
          <w:highlight w:val="none"/>
        </w:rPr>
        <w:t>项目名称：(XX项目)</w:t>
      </w:r>
    </w:p>
    <w:p w14:paraId="6182B16C">
      <w:pPr>
        <w:rPr>
          <w:rFonts w:ascii="宋体" w:hAnsi="宋体"/>
          <w:highlight w:val="none"/>
        </w:rPr>
      </w:pPr>
    </w:p>
    <w:p w14:paraId="1A86C78D">
      <w:pPr>
        <w:rPr>
          <w:rFonts w:ascii="宋体" w:hAnsi="宋体"/>
          <w:szCs w:val="21"/>
          <w:highlight w:val="none"/>
        </w:rPr>
      </w:pPr>
      <w:r>
        <w:rPr>
          <w:rFonts w:hint="eastAsia" w:ascii="宋体" w:hAnsi="宋体"/>
          <w:szCs w:val="21"/>
          <w:highlight w:val="none"/>
        </w:rPr>
        <w:t>日期：  年   月   日</w:t>
      </w:r>
    </w:p>
    <w:p w14:paraId="6BBAC5B7">
      <w:pPr>
        <w:jc w:val="center"/>
        <w:rPr>
          <w:rFonts w:eastAsia="黑体"/>
          <w:b/>
          <w:bCs/>
          <w:sz w:val="28"/>
          <w:highlight w:val="none"/>
        </w:rPr>
      </w:pPr>
    </w:p>
    <w:p w14:paraId="2B458A8C">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F1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629326">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0850E7F4">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258647B0">
            <w:pPr>
              <w:jc w:val="center"/>
              <w:rPr>
                <w:rFonts w:ascii="宋体" w:hAnsi="宋体"/>
                <w:sz w:val="24"/>
                <w:highlight w:val="none"/>
              </w:rPr>
            </w:pPr>
            <w:r>
              <w:rPr>
                <w:rFonts w:hint="eastAsia" w:ascii="宋体" w:hAnsi="宋体"/>
                <w:sz w:val="24"/>
                <w:highlight w:val="none"/>
              </w:rPr>
              <w:t>偏离内容</w:t>
            </w:r>
          </w:p>
        </w:tc>
      </w:tr>
      <w:tr w14:paraId="7D52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07A87C7">
            <w:pPr>
              <w:rPr>
                <w:rFonts w:ascii="宋体" w:hAnsi="宋体"/>
                <w:sz w:val="24"/>
                <w:highlight w:val="none"/>
              </w:rPr>
            </w:pPr>
          </w:p>
        </w:tc>
        <w:tc>
          <w:tcPr>
            <w:tcW w:w="1080" w:type="dxa"/>
            <w:vAlign w:val="center"/>
          </w:tcPr>
          <w:p w14:paraId="795C34F6">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E5C641F">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4899DE9F">
            <w:pPr>
              <w:jc w:val="center"/>
              <w:rPr>
                <w:rFonts w:ascii="宋体" w:hAnsi="宋体"/>
                <w:sz w:val="24"/>
                <w:highlight w:val="none"/>
              </w:rPr>
            </w:pPr>
          </w:p>
        </w:tc>
      </w:tr>
      <w:tr w14:paraId="6A11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771FA75">
            <w:pPr>
              <w:jc w:val="center"/>
              <w:rPr>
                <w:rFonts w:ascii="宋体" w:hAnsi="宋体"/>
                <w:sz w:val="24"/>
                <w:highlight w:val="none"/>
              </w:rPr>
            </w:pPr>
            <w:r>
              <w:rPr>
                <w:rFonts w:hint="eastAsia" w:ascii="宋体" w:hAnsi="宋体"/>
                <w:sz w:val="24"/>
                <w:highlight w:val="none"/>
              </w:rPr>
              <w:t>1</w:t>
            </w:r>
          </w:p>
        </w:tc>
        <w:tc>
          <w:tcPr>
            <w:tcW w:w="1080" w:type="dxa"/>
            <w:vAlign w:val="center"/>
          </w:tcPr>
          <w:p w14:paraId="064465EB">
            <w:pPr>
              <w:rPr>
                <w:rFonts w:ascii="宋体" w:hAnsi="宋体"/>
                <w:sz w:val="24"/>
                <w:highlight w:val="none"/>
              </w:rPr>
            </w:pPr>
          </w:p>
        </w:tc>
        <w:tc>
          <w:tcPr>
            <w:tcW w:w="3060" w:type="dxa"/>
            <w:vAlign w:val="center"/>
          </w:tcPr>
          <w:p w14:paraId="2145AF7F">
            <w:pPr>
              <w:rPr>
                <w:rFonts w:ascii="宋体" w:hAnsi="宋体"/>
                <w:sz w:val="24"/>
                <w:highlight w:val="none"/>
              </w:rPr>
            </w:pPr>
          </w:p>
        </w:tc>
        <w:tc>
          <w:tcPr>
            <w:tcW w:w="3554" w:type="dxa"/>
            <w:vAlign w:val="center"/>
          </w:tcPr>
          <w:p w14:paraId="504EA75A">
            <w:pPr>
              <w:rPr>
                <w:rFonts w:ascii="宋体" w:hAnsi="宋体"/>
                <w:sz w:val="24"/>
                <w:highlight w:val="none"/>
              </w:rPr>
            </w:pPr>
          </w:p>
        </w:tc>
      </w:tr>
      <w:tr w14:paraId="4B86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54C487F">
            <w:pPr>
              <w:jc w:val="center"/>
              <w:rPr>
                <w:rFonts w:ascii="宋体" w:hAnsi="宋体"/>
                <w:sz w:val="24"/>
                <w:highlight w:val="none"/>
              </w:rPr>
            </w:pPr>
            <w:r>
              <w:rPr>
                <w:rFonts w:hint="eastAsia" w:ascii="宋体" w:hAnsi="宋体"/>
                <w:sz w:val="24"/>
                <w:highlight w:val="none"/>
              </w:rPr>
              <w:t>2</w:t>
            </w:r>
          </w:p>
        </w:tc>
        <w:tc>
          <w:tcPr>
            <w:tcW w:w="1080" w:type="dxa"/>
            <w:vAlign w:val="center"/>
          </w:tcPr>
          <w:p w14:paraId="2661DE8C">
            <w:pPr>
              <w:rPr>
                <w:rFonts w:ascii="宋体" w:hAnsi="宋体"/>
                <w:sz w:val="24"/>
                <w:highlight w:val="none"/>
              </w:rPr>
            </w:pPr>
          </w:p>
        </w:tc>
        <w:tc>
          <w:tcPr>
            <w:tcW w:w="3060" w:type="dxa"/>
            <w:vAlign w:val="center"/>
          </w:tcPr>
          <w:p w14:paraId="42C10770">
            <w:pPr>
              <w:rPr>
                <w:rFonts w:ascii="宋体" w:hAnsi="宋体"/>
                <w:sz w:val="24"/>
                <w:highlight w:val="none"/>
              </w:rPr>
            </w:pPr>
          </w:p>
        </w:tc>
        <w:tc>
          <w:tcPr>
            <w:tcW w:w="3554" w:type="dxa"/>
            <w:vAlign w:val="center"/>
          </w:tcPr>
          <w:p w14:paraId="5CB34339">
            <w:pPr>
              <w:rPr>
                <w:rFonts w:ascii="宋体" w:hAnsi="宋体"/>
                <w:sz w:val="24"/>
                <w:highlight w:val="none"/>
              </w:rPr>
            </w:pPr>
          </w:p>
        </w:tc>
      </w:tr>
      <w:tr w14:paraId="773E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B006243">
            <w:pPr>
              <w:jc w:val="center"/>
              <w:rPr>
                <w:rFonts w:ascii="宋体" w:hAnsi="宋体"/>
                <w:sz w:val="24"/>
                <w:highlight w:val="none"/>
              </w:rPr>
            </w:pPr>
            <w:r>
              <w:rPr>
                <w:rFonts w:hint="eastAsia" w:ascii="宋体" w:hAnsi="宋体"/>
                <w:sz w:val="24"/>
                <w:highlight w:val="none"/>
              </w:rPr>
              <w:t>3</w:t>
            </w:r>
          </w:p>
        </w:tc>
        <w:tc>
          <w:tcPr>
            <w:tcW w:w="1080" w:type="dxa"/>
            <w:vAlign w:val="center"/>
          </w:tcPr>
          <w:p w14:paraId="23396F5D">
            <w:pPr>
              <w:rPr>
                <w:rFonts w:ascii="宋体" w:hAnsi="宋体"/>
                <w:sz w:val="24"/>
                <w:highlight w:val="none"/>
              </w:rPr>
            </w:pPr>
          </w:p>
        </w:tc>
        <w:tc>
          <w:tcPr>
            <w:tcW w:w="3060" w:type="dxa"/>
            <w:vAlign w:val="center"/>
          </w:tcPr>
          <w:p w14:paraId="3F48DA9B">
            <w:pPr>
              <w:rPr>
                <w:rFonts w:ascii="宋体" w:hAnsi="宋体"/>
                <w:sz w:val="24"/>
                <w:highlight w:val="none"/>
              </w:rPr>
            </w:pPr>
          </w:p>
        </w:tc>
        <w:tc>
          <w:tcPr>
            <w:tcW w:w="3554" w:type="dxa"/>
            <w:vAlign w:val="center"/>
          </w:tcPr>
          <w:p w14:paraId="707B1FF2">
            <w:pPr>
              <w:rPr>
                <w:rFonts w:ascii="宋体" w:hAnsi="宋体"/>
                <w:sz w:val="24"/>
                <w:highlight w:val="none"/>
              </w:rPr>
            </w:pPr>
          </w:p>
        </w:tc>
      </w:tr>
      <w:tr w14:paraId="53E6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7E63C4">
            <w:pPr>
              <w:jc w:val="center"/>
              <w:rPr>
                <w:rFonts w:ascii="宋体" w:hAnsi="宋体"/>
                <w:sz w:val="24"/>
                <w:highlight w:val="none"/>
              </w:rPr>
            </w:pPr>
            <w:r>
              <w:rPr>
                <w:rFonts w:hint="eastAsia" w:ascii="宋体" w:hAnsi="宋体"/>
                <w:sz w:val="24"/>
                <w:highlight w:val="none"/>
              </w:rPr>
              <w:t>4</w:t>
            </w:r>
          </w:p>
        </w:tc>
        <w:tc>
          <w:tcPr>
            <w:tcW w:w="1080" w:type="dxa"/>
            <w:vAlign w:val="center"/>
          </w:tcPr>
          <w:p w14:paraId="0E45023F">
            <w:pPr>
              <w:rPr>
                <w:rFonts w:ascii="宋体" w:hAnsi="宋体"/>
                <w:sz w:val="24"/>
                <w:highlight w:val="none"/>
              </w:rPr>
            </w:pPr>
          </w:p>
        </w:tc>
        <w:tc>
          <w:tcPr>
            <w:tcW w:w="3060" w:type="dxa"/>
            <w:vAlign w:val="center"/>
          </w:tcPr>
          <w:p w14:paraId="1E4F18AE">
            <w:pPr>
              <w:rPr>
                <w:rFonts w:ascii="宋体" w:hAnsi="宋体"/>
                <w:sz w:val="24"/>
                <w:highlight w:val="none"/>
              </w:rPr>
            </w:pPr>
          </w:p>
        </w:tc>
        <w:tc>
          <w:tcPr>
            <w:tcW w:w="3554" w:type="dxa"/>
            <w:vAlign w:val="center"/>
          </w:tcPr>
          <w:p w14:paraId="00343403">
            <w:pPr>
              <w:rPr>
                <w:rFonts w:ascii="宋体" w:hAnsi="宋体"/>
                <w:sz w:val="24"/>
                <w:highlight w:val="none"/>
              </w:rPr>
            </w:pPr>
          </w:p>
        </w:tc>
      </w:tr>
      <w:tr w14:paraId="3F10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6079C8">
            <w:pPr>
              <w:jc w:val="center"/>
              <w:rPr>
                <w:rFonts w:ascii="宋体" w:hAnsi="宋体"/>
                <w:sz w:val="24"/>
                <w:highlight w:val="none"/>
              </w:rPr>
            </w:pPr>
            <w:r>
              <w:rPr>
                <w:rFonts w:hint="eastAsia" w:ascii="宋体" w:hAnsi="宋体"/>
                <w:sz w:val="24"/>
                <w:highlight w:val="none"/>
              </w:rPr>
              <w:t>5</w:t>
            </w:r>
          </w:p>
        </w:tc>
        <w:tc>
          <w:tcPr>
            <w:tcW w:w="1080" w:type="dxa"/>
            <w:vAlign w:val="center"/>
          </w:tcPr>
          <w:p w14:paraId="3830C7B0">
            <w:pPr>
              <w:rPr>
                <w:rFonts w:ascii="宋体" w:hAnsi="宋体"/>
                <w:sz w:val="24"/>
                <w:highlight w:val="none"/>
              </w:rPr>
            </w:pPr>
          </w:p>
        </w:tc>
        <w:tc>
          <w:tcPr>
            <w:tcW w:w="3060" w:type="dxa"/>
            <w:vAlign w:val="center"/>
          </w:tcPr>
          <w:p w14:paraId="0445BF33">
            <w:pPr>
              <w:rPr>
                <w:rFonts w:ascii="宋体" w:hAnsi="宋体"/>
                <w:sz w:val="24"/>
                <w:highlight w:val="none"/>
              </w:rPr>
            </w:pPr>
          </w:p>
        </w:tc>
        <w:tc>
          <w:tcPr>
            <w:tcW w:w="3554" w:type="dxa"/>
            <w:vAlign w:val="center"/>
          </w:tcPr>
          <w:p w14:paraId="2343AA6A">
            <w:pPr>
              <w:rPr>
                <w:rFonts w:ascii="宋体" w:hAnsi="宋体"/>
                <w:sz w:val="24"/>
                <w:highlight w:val="none"/>
              </w:rPr>
            </w:pPr>
          </w:p>
        </w:tc>
      </w:tr>
      <w:tr w14:paraId="07DB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AB93D1C">
            <w:pPr>
              <w:jc w:val="center"/>
              <w:rPr>
                <w:rFonts w:ascii="宋体" w:hAnsi="宋体"/>
                <w:sz w:val="24"/>
                <w:highlight w:val="none"/>
              </w:rPr>
            </w:pPr>
            <w:r>
              <w:rPr>
                <w:rFonts w:hint="eastAsia" w:ascii="宋体" w:hAnsi="宋体"/>
                <w:sz w:val="24"/>
                <w:highlight w:val="none"/>
              </w:rPr>
              <w:t>6</w:t>
            </w:r>
          </w:p>
        </w:tc>
        <w:tc>
          <w:tcPr>
            <w:tcW w:w="1080" w:type="dxa"/>
            <w:vAlign w:val="center"/>
          </w:tcPr>
          <w:p w14:paraId="70C574B5">
            <w:pPr>
              <w:rPr>
                <w:rFonts w:ascii="宋体" w:hAnsi="宋体"/>
                <w:sz w:val="24"/>
                <w:highlight w:val="none"/>
              </w:rPr>
            </w:pPr>
          </w:p>
        </w:tc>
        <w:tc>
          <w:tcPr>
            <w:tcW w:w="3060" w:type="dxa"/>
            <w:vAlign w:val="center"/>
          </w:tcPr>
          <w:p w14:paraId="60D52481">
            <w:pPr>
              <w:rPr>
                <w:rFonts w:ascii="宋体" w:hAnsi="宋体"/>
                <w:sz w:val="24"/>
                <w:highlight w:val="none"/>
              </w:rPr>
            </w:pPr>
          </w:p>
        </w:tc>
        <w:tc>
          <w:tcPr>
            <w:tcW w:w="3554" w:type="dxa"/>
            <w:vAlign w:val="center"/>
          </w:tcPr>
          <w:p w14:paraId="2DDDFE7A">
            <w:pPr>
              <w:rPr>
                <w:rFonts w:ascii="宋体" w:hAnsi="宋体"/>
                <w:sz w:val="24"/>
                <w:highlight w:val="none"/>
              </w:rPr>
            </w:pPr>
          </w:p>
        </w:tc>
      </w:tr>
      <w:tr w14:paraId="2C05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56B1F6">
            <w:pPr>
              <w:jc w:val="center"/>
              <w:rPr>
                <w:rFonts w:ascii="宋体" w:hAnsi="宋体"/>
                <w:sz w:val="24"/>
                <w:highlight w:val="none"/>
              </w:rPr>
            </w:pPr>
            <w:r>
              <w:rPr>
                <w:rFonts w:hint="eastAsia" w:ascii="宋体" w:hAnsi="宋体"/>
                <w:sz w:val="24"/>
                <w:highlight w:val="none"/>
              </w:rPr>
              <w:t>7</w:t>
            </w:r>
          </w:p>
        </w:tc>
        <w:tc>
          <w:tcPr>
            <w:tcW w:w="1080" w:type="dxa"/>
            <w:vAlign w:val="center"/>
          </w:tcPr>
          <w:p w14:paraId="4F9AB48A">
            <w:pPr>
              <w:rPr>
                <w:rFonts w:ascii="宋体" w:hAnsi="宋体"/>
                <w:sz w:val="24"/>
                <w:highlight w:val="none"/>
              </w:rPr>
            </w:pPr>
          </w:p>
        </w:tc>
        <w:tc>
          <w:tcPr>
            <w:tcW w:w="3060" w:type="dxa"/>
            <w:vAlign w:val="center"/>
          </w:tcPr>
          <w:p w14:paraId="6D61D690">
            <w:pPr>
              <w:rPr>
                <w:rFonts w:ascii="宋体" w:hAnsi="宋体"/>
                <w:sz w:val="24"/>
                <w:highlight w:val="none"/>
              </w:rPr>
            </w:pPr>
          </w:p>
        </w:tc>
        <w:tc>
          <w:tcPr>
            <w:tcW w:w="3554" w:type="dxa"/>
            <w:vAlign w:val="center"/>
          </w:tcPr>
          <w:p w14:paraId="464CE1FE">
            <w:pPr>
              <w:rPr>
                <w:rFonts w:ascii="宋体" w:hAnsi="宋体"/>
                <w:sz w:val="24"/>
                <w:highlight w:val="none"/>
              </w:rPr>
            </w:pPr>
          </w:p>
        </w:tc>
      </w:tr>
      <w:tr w14:paraId="54CF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FC128B">
            <w:pPr>
              <w:jc w:val="center"/>
              <w:rPr>
                <w:rFonts w:ascii="宋体" w:hAnsi="宋体"/>
                <w:sz w:val="24"/>
                <w:highlight w:val="none"/>
              </w:rPr>
            </w:pPr>
            <w:r>
              <w:rPr>
                <w:rFonts w:hint="eastAsia" w:ascii="宋体" w:hAnsi="宋体"/>
                <w:sz w:val="24"/>
                <w:highlight w:val="none"/>
              </w:rPr>
              <w:t>8</w:t>
            </w:r>
          </w:p>
        </w:tc>
        <w:tc>
          <w:tcPr>
            <w:tcW w:w="1080" w:type="dxa"/>
            <w:vAlign w:val="center"/>
          </w:tcPr>
          <w:p w14:paraId="588A04B0">
            <w:pPr>
              <w:rPr>
                <w:rFonts w:ascii="宋体" w:hAnsi="宋体"/>
                <w:sz w:val="24"/>
                <w:highlight w:val="none"/>
              </w:rPr>
            </w:pPr>
          </w:p>
        </w:tc>
        <w:tc>
          <w:tcPr>
            <w:tcW w:w="3060" w:type="dxa"/>
            <w:vAlign w:val="center"/>
          </w:tcPr>
          <w:p w14:paraId="27A9A0D7">
            <w:pPr>
              <w:rPr>
                <w:rFonts w:ascii="宋体" w:hAnsi="宋体"/>
                <w:sz w:val="24"/>
                <w:highlight w:val="none"/>
              </w:rPr>
            </w:pPr>
          </w:p>
        </w:tc>
        <w:tc>
          <w:tcPr>
            <w:tcW w:w="3554" w:type="dxa"/>
            <w:vAlign w:val="center"/>
          </w:tcPr>
          <w:p w14:paraId="05F4A6E3">
            <w:pPr>
              <w:rPr>
                <w:rFonts w:ascii="宋体" w:hAnsi="宋体"/>
                <w:sz w:val="24"/>
                <w:highlight w:val="none"/>
              </w:rPr>
            </w:pPr>
          </w:p>
        </w:tc>
      </w:tr>
      <w:tr w14:paraId="0DFF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D2117E">
            <w:pPr>
              <w:jc w:val="center"/>
              <w:rPr>
                <w:rFonts w:ascii="宋体" w:hAnsi="宋体"/>
                <w:sz w:val="24"/>
                <w:highlight w:val="none"/>
              </w:rPr>
            </w:pPr>
            <w:r>
              <w:rPr>
                <w:rFonts w:hint="eastAsia" w:ascii="宋体" w:hAnsi="宋体"/>
                <w:sz w:val="24"/>
                <w:highlight w:val="none"/>
              </w:rPr>
              <w:t>9</w:t>
            </w:r>
          </w:p>
        </w:tc>
        <w:tc>
          <w:tcPr>
            <w:tcW w:w="1080" w:type="dxa"/>
            <w:vAlign w:val="center"/>
          </w:tcPr>
          <w:p w14:paraId="1E2EE0AF">
            <w:pPr>
              <w:rPr>
                <w:rFonts w:ascii="宋体" w:hAnsi="宋体"/>
                <w:sz w:val="24"/>
                <w:highlight w:val="none"/>
              </w:rPr>
            </w:pPr>
          </w:p>
        </w:tc>
        <w:tc>
          <w:tcPr>
            <w:tcW w:w="3060" w:type="dxa"/>
            <w:vAlign w:val="center"/>
          </w:tcPr>
          <w:p w14:paraId="46A75A48">
            <w:pPr>
              <w:rPr>
                <w:rFonts w:ascii="宋体" w:hAnsi="宋体"/>
                <w:sz w:val="24"/>
                <w:highlight w:val="none"/>
              </w:rPr>
            </w:pPr>
          </w:p>
        </w:tc>
        <w:tc>
          <w:tcPr>
            <w:tcW w:w="3554" w:type="dxa"/>
            <w:vAlign w:val="center"/>
          </w:tcPr>
          <w:p w14:paraId="124DE589">
            <w:pPr>
              <w:rPr>
                <w:rFonts w:ascii="宋体" w:hAnsi="宋体"/>
                <w:sz w:val="24"/>
                <w:highlight w:val="none"/>
              </w:rPr>
            </w:pPr>
          </w:p>
        </w:tc>
      </w:tr>
      <w:tr w14:paraId="424C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63CDA7">
            <w:pPr>
              <w:jc w:val="center"/>
              <w:rPr>
                <w:rFonts w:ascii="宋体" w:hAnsi="宋体"/>
                <w:sz w:val="24"/>
                <w:highlight w:val="none"/>
              </w:rPr>
            </w:pPr>
            <w:r>
              <w:rPr>
                <w:rFonts w:hint="eastAsia" w:ascii="宋体" w:hAnsi="宋体"/>
                <w:sz w:val="24"/>
                <w:highlight w:val="none"/>
              </w:rPr>
              <w:t>10</w:t>
            </w:r>
          </w:p>
        </w:tc>
        <w:tc>
          <w:tcPr>
            <w:tcW w:w="1080" w:type="dxa"/>
            <w:vAlign w:val="center"/>
          </w:tcPr>
          <w:p w14:paraId="6FF70A00">
            <w:pPr>
              <w:rPr>
                <w:rFonts w:ascii="宋体" w:hAnsi="宋体"/>
                <w:sz w:val="24"/>
                <w:highlight w:val="none"/>
              </w:rPr>
            </w:pPr>
          </w:p>
        </w:tc>
        <w:tc>
          <w:tcPr>
            <w:tcW w:w="3060" w:type="dxa"/>
            <w:vAlign w:val="center"/>
          </w:tcPr>
          <w:p w14:paraId="0E6DB1B7">
            <w:pPr>
              <w:rPr>
                <w:rFonts w:ascii="宋体" w:hAnsi="宋体"/>
                <w:sz w:val="24"/>
                <w:highlight w:val="none"/>
              </w:rPr>
            </w:pPr>
          </w:p>
        </w:tc>
        <w:tc>
          <w:tcPr>
            <w:tcW w:w="3554" w:type="dxa"/>
            <w:vAlign w:val="center"/>
          </w:tcPr>
          <w:p w14:paraId="5067B2C0">
            <w:pPr>
              <w:rPr>
                <w:rFonts w:ascii="宋体" w:hAnsi="宋体"/>
                <w:sz w:val="24"/>
                <w:highlight w:val="none"/>
              </w:rPr>
            </w:pPr>
          </w:p>
        </w:tc>
      </w:tr>
    </w:tbl>
    <w:p w14:paraId="54E94318">
      <w:pPr>
        <w:rPr>
          <w:rFonts w:ascii="宋体" w:hAnsi="宋体"/>
          <w:sz w:val="24"/>
          <w:highlight w:val="none"/>
        </w:rPr>
      </w:pPr>
    </w:p>
    <w:p w14:paraId="32147076">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0BCE3E1F">
      <w:pPr>
        <w:rPr>
          <w:rFonts w:ascii="宋体" w:hAnsi="宋体"/>
          <w:sz w:val="24"/>
          <w:highlight w:val="none"/>
        </w:rPr>
      </w:pPr>
    </w:p>
    <w:p w14:paraId="7EDE2719">
      <w:pPr>
        <w:rPr>
          <w:rFonts w:ascii="宋体" w:hAnsi="宋体"/>
          <w:sz w:val="24"/>
          <w:highlight w:val="none"/>
        </w:rPr>
      </w:pPr>
    </w:p>
    <w:p w14:paraId="1E3A73D3">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39B0598">
      <w:pPr>
        <w:rPr>
          <w:rFonts w:hint="default" w:hAnsi="宋体"/>
          <w:sz w:val="24"/>
          <w:lang w:val="en-US"/>
        </w:rPr>
      </w:pPr>
      <w:r>
        <w:rPr>
          <w:rFonts w:hint="default" w:hAnsi="宋体"/>
          <w:sz w:val="24"/>
          <w:lang w:val="en-US"/>
        </w:rPr>
        <w:br w:type="page"/>
      </w:r>
    </w:p>
    <w:p w14:paraId="1248451D">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0BC3B7AC">
      <w:pPr>
        <w:pStyle w:val="14"/>
      </w:pPr>
    </w:p>
    <w:p w14:paraId="41A70B9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85689D2">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11D8B17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6D5DD938">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380605D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F5EFD34">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7E86FF59">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2B1B257">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29F32828">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15C725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0EE5E9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13F8C19C">
      <w:pPr>
        <w:pStyle w:val="14"/>
      </w:pPr>
    </w:p>
    <w:p w14:paraId="77DA8A6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3A5D8A37">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1C19255A">
      <w:pPr>
        <w:pStyle w:val="14"/>
      </w:pPr>
    </w:p>
    <w:p w14:paraId="1DE36CA7">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5AF2FD33">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C4EC4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信息化 / 数字化工程”，业务主管部门为“数智化转型发展部”。</w:t>
      </w:r>
      <w:r>
        <w:rPr>
          <w:rFonts w:hint="eastAsia" w:ascii="宋体" w:hAnsi="宋体" w:cs="宋体"/>
          <w:b/>
          <w:bCs/>
          <w:color w:val="000000"/>
          <w:sz w:val="24"/>
          <w:szCs w:val="24"/>
        </w:rPr>
        <w:br w:type="page"/>
      </w:r>
    </w:p>
    <w:p w14:paraId="5589792E">
      <w:pPr>
        <w:pStyle w:val="14"/>
        <w:outlineLvl w:val="2"/>
        <w:rPr>
          <w:rFonts w:hAnsi="宋体"/>
          <w:b/>
          <w:color w:val="000000"/>
          <w:sz w:val="24"/>
          <w:szCs w:val="24"/>
        </w:rPr>
      </w:pPr>
      <w:r>
        <w:rPr>
          <w:rFonts w:hint="eastAsia" w:hAnsi="宋体"/>
          <w:b/>
          <w:color w:val="000000"/>
          <w:sz w:val="24"/>
          <w:szCs w:val="24"/>
        </w:rPr>
        <w:t>SRM系统供应商用户手册</w:t>
      </w:r>
    </w:p>
    <w:p w14:paraId="0308BB6B">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08625017">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7AC8FD9">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66526EE2">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1B0D83D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FE1CBE1">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A2DA6F1">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08976246"/>
    <w:p w14:paraId="20D468E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5FE630B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8A2B151">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C367CDD">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7D218FB">
      <w:pPr>
        <w:pStyle w:val="14"/>
      </w:pPr>
      <w:r>
        <w:rPr>
          <w:rFonts w:hint="eastAsia" w:hAnsi="宋体" w:cs="宋体"/>
          <w:color w:val="000000"/>
          <w:sz w:val="24"/>
          <w:szCs w:val="28"/>
          <w:highlight w:val="yellow"/>
        </w:rPr>
        <w:t>注意：系统内的投标报价单位为“万元”，如开标现场发现填错报价，即直接淘汰。</w:t>
      </w:r>
    </w:p>
    <w:p w14:paraId="3456C2C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6DB38241">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6C6061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57C160B">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F225C1A">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2A4016D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9A054C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3F41141">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B08ED9">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5F5F40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1AF052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B89607C">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5EDC2FE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129488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5E43ECF">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EE70DD4">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0789D22">
      <w:pPr>
        <w:pStyle w:val="76"/>
        <w:rPr>
          <w:rFonts w:hint="default" w:ascii="宋体" w:hAnsi="宋体" w:eastAsia="宋体" w:cs="宋体"/>
          <w:b/>
          <w:bCs/>
          <w:kern w:val="2"/>
          <w:sz w:val="32"/>
          <w:szCs w:val="32"/>
          <w:lang w:val="en-US" w:eastAsia="zh-CN" w:bidi="ar-SA"/>
        </w:rPr>
      </w:pPr>
    </w:p>
    <w:p w14:paraId="51432DDF">
      <w:pPr>
        <w:pStyle w:val="76"/>
        <w:rPr>
          <w:rFonts w:hint="default" w:ascii="宋体" w:hAnsi="宋体" w:eastAsia="宋体" w:cs="宋体"/>
          <w:b/>
          <w:bCs/>
          <w:kern w:val="2"/>
          <w:sz w:val="32"/>
          <w:szCs w:val="32"/>
          <w:lang w:val="en-US" w:eastAsia="zh-CN" w:bidi="ar-SA"/>
        </w:rPr>
      </w:pPr>
    </w:p>
    <w:p w14:paraId="7F29E158">
      <w:pPr>
        <w:pStyle w:val="76"/>
        <w:rPr>
          <w:rFonts w:hint="default" w:hAnsi="宋体"/>
          <w:sz w:val="24"/>
          <w:lang w:val="en-US"/>
        </w:rPr>
      </w:pPr>
    </w:p>
    <w:p w14:paraId="410069D3">
      <w:pPr>
        <w:pStyle w:val="76"/>
        <w:rPr>
          <w:rFonts w:hint="default" w:hAnsi="宋体"/>
          <w:sz w:val="24"/>
          <w:lang w:val="en-US"/>
        </w:rPr>
      </w:pP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BF384B9">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1E906">
    <w:pPr>
      <w:pStyle w:val="18"/>
      <w:framePr w:wrap="around" w:vAnchor="text" w:hAnchor="margin" w:xAlign="center" w:y="1"/>
      <w:rPr>
        <w:rStyle w:val="34"/>
      </w:rPr>
    </w:pPr>
    <w:r>
      <w:fldChar w:fldCharType="begin"/>
    </w:r>
    <w:r>
      <w:rPr>
        <w:rStyle w:val="34"/>
      </w:rPr>
      <w:instrText xml:space="preserve">PAGE  </w:instrText>
    </w:r>
    <w:r>
      <w:fldChar w:fldCharType="end"/>
    </w:r>
  </w:p>
  <w:p w14:paraId="4B64D33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CDF20">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3598">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5E910E2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311152">
    <w:pPr>
      <w:pStyle w:val="18"/>
      <w:jc w:val="center"/>
    </w:pPr>
  </w:p>
  <w:p w14:paraId="70D8B990"/>
  <w:p w14:paraId="6AFB4F9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C51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000E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97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723E899"/>
    <w:multiLevelType w:val="singleLevel"/>
    <w:tmpl w:val="2723E899"/>
    <w:lvl w:ilvl="0" w:tentative="0">
      <w:start w:val="2"/>
      <w:numFmt w:val="chineseCounting"/>
      <w:suff w:val="nothing"/>
      <w:lvlText w:val="第%1部分　"/>
      <w:lvlJc w:val="left"/>
      <w:rPr>
        <w:rFonts w:hint="eastAsia"/>
      </w:r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1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1MTNhNzUzNzE1MTg5ZTZjZGJlMjJhYjYyZDJjZjE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C657AD"/>
    <w:rsid w:val="0C0E2F4B"/>
    <w:rsid w:val="0CB51572"/>
    <w:rsid w:val="0E3D4337"/>
    <w:rsid w:val="0E4D31E3"/>
    <w:rsid w:val="10DC2AA3"/>
    <w:rsid w:val="10FA7C8C"/>
    <w:rsid w:val="130B198F"/>
    <w:rsid w:val="16A918E4"/>
    <w:rsid w:val="17D966D6"/>
    <w:rsid w:val="1BC71D3B"/>
    <w:rsid w:val="1C59115B"/>
    <w:rsid w:val="1FB23E60"/>
    <w:rsid w:val="223E2F44"/>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AC7404"/>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B57459A"/>
    <w:rsid w:val="7CB93F8E"/>
    <w:rsid w:val="7CF66B46"/>
    <w:rsid w:val="7DBD28BA"/>
    <w:rsid w:val="7EDD3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11"/>
    <w:basedOn w:val="32"/>
    <w:qFormat/>
    <w:uiPriority w:val="0"/>
    <w:rPr>
      <w:rFonts w:hint="eastAsia" w:ascii="宋体" w:hAnsi="宋体" w:eastAsia="宋体" w:cs="宋体"/>
      <w:b/>
      <w:bCs/>
      <w:color w:val="000000"/>
      <w:sz w:val="21"/>
      <w:szCs w:val="21"/>
      <w:u w:val="none"/>
    </w:rPr>
  </w:style>
  <w:style w:type="paragraph" w:customStyle="1" w:styleId="112">
    <w:name w:val="HR正文表格"/>
    <w:basedOn w:val="1"/>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35</Pages>
  <Words>16369</Words>
  <Characters>17531</Characters>
  <Lines>127</Lines>
  <Paragraphs>35</Paragraphs>
  <TotalTime>49</TotalTime>
  <ScaleCrop>false</ScaleCrop>
  <LinksUpToDate>false</LinksUpToDate>
  <CharactersWithSpaces>18327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2025-12-03T10:09:33Z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