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BB9930">
      <w:pPr>
        <w:pStyle w:val="95"/>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66F0CAD5">
      <w:pPr>
        <w:ind w:right="280"/>
        <w:jc w:val="center"/>
        <w:rPr>
          <w:rFonts w:ascii="宋体" w:hAnsi="宋体"/>
          <w:sz w:val="48"/>
          <w:szCs w:val="48"/>
        </w:rPr>
      </w:pPr>
    </w:p>
    <w:p w14:paraId="3EA24C15">
      <w:pPr>
        <w:ind w:right="280"/>
        <w:jc w:val="center"/>
        <w:rPr>
          <w:rFonts w:ascii="宋体" w:hAnsi="宋体"/>
          <w:sz w:val="48"/>
          <w:szCs w:val="48"/>
        </w:rPr>
      </w:pPr>
    </w:p>
    <w:p w14:paraId="734DA162">
      <w:pPr>
        <w:ind w:right="280"/>
        <w:jc w:val="center"/>
        <w:rPr>
          <w:rFonts w:ascii="宋体" w:hAnsi="宋体"/>
          <w:sz w:val="48"/>
          <w:szCs w:val="48"/>
        </w:rPr>
      </w:pPr>
    </w:p>
    <w:p w14:paraId="0435320E">
      <w:pPr>
        <w:ind w:right="280"/>
        <w:jc w:val="center"/>
        <w:rPr>
          <w:rFonts w:ascii="宋体" w:hAnsi="宋体"/>
          <w:sz w:val="48"/>
          <w:szCs w:val="48"/>
        </w:rPr>
      </w:pPr>
    </w:p>
    <w:p w14:paraId="3A24A359">
      <w:pPr>
        <w:ind w:right="280"/>
        <w:jc w:val="center"/>
        <w:rPr>
          <w:rFonts w:hint="default" w:ascii="楷体_GB2312" w:hAnsi="宋体" w:eastAsia="楷体_GB2312"/>
          <w:b w:val="0"/>
          <w:bCs w:val="0"/>
          <w:sz w:val="52"/>
          <w:szCs w:val="52"/>
          <w:highlight w:val="none"/>
          <w:lang w:val="en-US" w:eastAsia="zh-CN"/>
        </w:rPr>
      </w:pPr>
      <w:r>
        <w:rPr>
          <w:rFonts w:hint="eastAsia" w:ascii="楷体_GB2312" w:hAnsi="宋体" w:eastAsia="楷体_GB2312"/>
          <w:b w:val="0"/>
          <w:bCs w:val="0"/>
          <w:sz w:val="52"/>
          <w:szCs w:val="52"/>
          <w:highlight w:val="none"/>
          <w:lang w:val="en-US" w:eastAsia="zh-CN"/>
        </w:rPr>
        <w:t>中国重汽集团大同齿轮有限公司2026年度东风柳汽仓储服务项目</w:t>
      </w:r>
    </w:p>
    <w:p w14:paraId="0A9193B9">
      <w:pPr>
        <w:ind w:right="280"/>
        <w:jc w:val="center"/>
        <w:rPr>
          <w:sz w:val="28"/>
          <w:szCs w:val="28"/>
        </w:rPr>
      </w:pPr>
    </w:p>
    <w:p w14:paraId="5B5EFD05">
      <w:pPr>
        <w:ind w:right="280"/>
        <w:jc w:val="center"/>
        <w:rPr>
          <w:sz w:val="28"/>
          <w:szCs w:val="28"/>
        </w:rPr>
      </w:pPr>
    </w:p>
    <w:p w14:paraId="0495E3B0">
      <w:pPr>
        <w:jc w:val="center"/>
        <w:rPr>
          <w:rFonts w:ascii="宋体" w:hAnsi="宋体" w:cs="宋体"/>
          <w:sz w:val="72"/>
          <w:szCs w:val="72"/>
        </w:rPr>
      </w:pPr>
      <w:r>
        <w:rPr>
          <w:rFonts w:hint="eastAsia" w:ascii="宋体" w:hAnsi="宋体" w:cs="宋体"/>
          <w:sz w:val="72"/>
          <w:szCs w:val="72"/>
        </w:rPr>
        <w:t>招标文件</w:t>
      </w:r>
    </w:p>
    <w:p w14:paraId="20807E04">
      <w:pPr>
        <w:jc w:val="center"/>
        <w:rPr>
          <w:rFonts w:ascii="宋体" w:hAnsi="宋体"/>
          <w:sz w:val="48"/>
          <w:szCs w:val="48"/>
        </w:rPr>
      </w:pPr>
    </w:p>
    <w:p w14:paraId="2C177100">
      <w:pPr>
        <w:jc w:val="center"/>
        <w:rPr>
          <w:rFonts w:ascii="宋体" w:hAnsi="宋体"/>
          <w:sz w:val="48"/>
          <w:szCs w:val="48"/>
        </w:rPr>
      </w:pPr>
    </w:p>
    <w:p w14:paraId="39832F92">
      <w:pPr>
        <w:widowControl/>
        <w:spacing w:line="360" w:lineRule="auto"/>
        <w:jc w:val="center"/>
        <w:rPr>
          <w:rFonts w:hint="eastAsia" w:ascii="宋体" w:hAnsi="宋体" w:eastAsia="宋体" w:cs="宋体"/>
          <w:b/>
          <w:bCs/>
          <w:kern w:val="0"/>
          <w:sz w:val="32"/>
          <w:szCs w:val="32"/>
          <w:u w:val="single"/>
          <w:lang w:val="en-US" w:eastAsia="zh-CN"/>
        </w:rPr>
      </w:pPr>
      <w:r>
        <w:rPr>
          <w:rFonts w:hint="eastAsia" w:ascii="宋体" w:hAnsi="宋体" w:cs="宋体"/>
          <w:b/>
          <w:bCs/>
          <w:kern w:val="0"/>
          <w:sz w:val="32"/>
          <w:szCs w:val="32"/>
        </w:rPr>
        <w:t>项目编号</w:t>
      </w:r>
      <w:r>
        <w:rPr>
          <w:rFonts w:hint="eastAsia" w:ascii="宋体" w:hAnsi="宋体" w:cs="宋体"/>
          <w:b/>
          <w:bCs/>
          <w:kern w:val="0"/>
          <w:sz w:val="32"/>
          <w:szCs w:val="32"/>
          <w:lang w:eastAsia="zh-CN"/>
        </w:rPr>
        <w:t>：</w:t>
      </w:r>
      <w:r>
        <w:rPr>
          <w:rFonts w:hint="eastAsia" w:ascii="宋体" w:hAnsi="宋体" w:cs="宋体"/>
          <w:b/>
          <w:bCs/>
          <w:kern w:val="0"/>
          <w:sz w:val="32"/>
          <w:szCs w:val="32"/>
          <w:highlight w:val="none"/>
          <w:u w:val="single"/>
          <w:lang w:eastAsia="zh-CN"/>
        </w:rPr>
        <w:t>FSCZB2025120084</w:t>
      </w:r>
      <w:r>
        <w:rPr>
          <w:rFonts w:hint="eastAsia" w:ascii="宋体" w:hAnsi="宋体" w:cs="宋体"/>
          <w:b/>
          <w:bCs/>
          <w:kern w:val="0"/>
          <w:sz w:val="32"/>
          <w:szCs w:val="32"/>
          <w:highlight w:val="none"/>
          <w:u w:val="single"/>
          <w:lang w:val="en-US" w:eastAsia="zh-CN"/>
        </w:rPr>
        <w:t xml:space="preserve"> </w:t>
      </w:r>
    </w:p>
    <w:p w14:paraId="65DA9CB7">
      <w:pPr>
        <w:jc w:val="center"/>
        <w:rPr>
          <w:rFonts w:ascii="宋体" w:hAnsi="宋体"/>
          <w:sz w:val="48"/>
          <w:szCs w:val="48"/>
        </w:rPr>
      </w:pPr>
    </w:p>
    <w:p w14:paraId="2E2436E4">
      <w:pPr>
        <w:jc w:val="center"/>
        <w:rPr>
          <w:rFonts w:ascii="宋体" w:hAnsi="宋体"/>
          <w:sz w:val="48"/>
          <w:szCs w:val="48"/>
        </w:rPr>
      </w:pPr>
    </w:p>
    <w:p w14:paraId="238A9500">
      <w:pPr>
        <w:jc w:val="center"/>
        <w:rPr>
          <w:rFonts w:hint="eastAsia" w:ascii="宋体" w:hAnsi="Calibri" w:eastAsia="宋体" w:cs="Times New Roman"/>
          <w:b/>
          <w:bCs/>
          <w:color w:val="000000"/>
          <w:sz w:val="28"/>
          <w:szCs w:val="28"/>
          <w:lang w:eastAsia="zh-CN"/>
        </w:rPr>
      </w:pPr>
      <w:r>
        <w:rPr>
          <w:rFonts w:hint="eastAsia" w:ascii="宋体" w:hAnsi="宋体"/>
          <w:b/>
          <w:bCs/>
          <w:sz w:val="28"/>
          <w:szCs w:val="28"/>
        </w:rPr>
        <w:t>招 标 人：</w:t>
      </w:r>
      <w:r>
        <w:rPr>
          <w:rFonts w:hint="eastAsia" w:ascii="宋体" w:hAnsi="宋体" w:eastAsia="宋体" w:cs="Times New Roman"/>
          <w:b/>
          <w:bCs/>
          <w:color w:val="000000"/>
          <w:sz w:val="28"/>
          <w:szCs w:val="28"/>
          <w:highlight w:val="none"/>
        </w:rPr>
        <w:t>中国重汽集团</w:t>
      </w:r>
      <w:r>
        <w:rPr>
          <w:rFonts w:hint="eastAsia" w:ascii="宋体" w:hAnsi="宋体" w:cs="Times New Roman"/>
          <w:b/>
          <w:bCs/>
          <w:color w:val="000000"/>
          <w:sz w:val="28"/>
          <w:szCs w:val="28"/>
          <w:highlight w:val="none"/>
          <w:lang w:eastAsia="zh-CN"/>
        </w:rPr>
        <w:t>大同齿轮有限公司</w:t>
      </w:r>
    </w:p>
    <w:p w14:paraId="4AB0D8A6">
      <w:pPr>
        <w:jc w:val="center"/>
        <w:rPr>
          <w:rFonts w:ascii="宋体" w:hAnsi="宋体"/>
          <w:sz w:val="28"/>
          <w:szCs w:val="28"/>
        </w:rPr>
      </w:pPr>
    </w:p>
    <w:p w14:paraId="6617A57C">
      <w:pPr>
        <w:jc w:val="center"/>
        <w:rPr>
          <w:b/>
          <w:bCs/>
        </w:rPr>
      </w:pPr>
      <w:r>
        <w:rPr>
          <w:rFonts w:hint="eastAsia" w:ascii="宋体" w:hAnsi="宋体"/>
          <w:b/>
          <w:bCs/>
          <w:sz w:val="28"/>
          <w:szCs w:val="28"/>
          <w:u w:val="single"/>
          <w:lang w:val="en-US" w:eastAsia="zh-CN"/>
        </w:rPr>
        <w:t>2025</w:t>
      </w:r>
      <w:r>
        <w:rPr>
          <w:rFonts w:hint="eastAsia" w:ascii="宋体" w:hAnsi="宋体"/>
          <w:b/>
          <w:bCs/>
          <w:sz w:val="28"/>
          <w:szCs w:val="28"/>
          <w:u w:val="single"/>
        </w:rPr>
        <w:t>年</w:t>
      </w:r>
      <w:r>
        <w:rPr>
          <w:rFonts w:hint="eastAsia" w:ascii="宋体" w:hAnsi="宋体"/>
          <w:b/>
          <w:bCs/>
          <w:sz w:val="28"/>
          <w:szCs w:val="28"/>
          <w:u w:val="single"/>
          <w:lang w:val="en-US" w:eastAsia="zh-CN"/>
        </w:rPr>
        <w:t>12</w:t>
      </w:r>
      <w:r>
        <w:rPr>
          <w:rFonts w:hint="eastAsia" w:ascii="宋体" w:hAnsi="宋体"/>
          <w:b/>
          <w:bCs/>
          <w:sz w:val="28"/>
          <w:szCs w:val="28"/>
          <w:u w:val="single"/>
        </w:rPr>
        <w:t>月</w:t>
      </w:r>
    </w:p>
    <w:p w14:paraId="582BF911">
      <w:pPr>
        <w:pStyle w:val="16"/>
        <w:tabs>
          <w:tab w:val="left" w:pos="2940"/>
        </w:tabs>
        <w:spacing w:line="360" w:lineRule="auto"/>
      </w:pPr>
      <w:r>
        <w:tab/>
      </w:r>
    </w:p>
    <w:p w14:paraId="29FEE1FC">
      <w:pPr>
        <w:pStyle w:val="16"/>
        <w:spacing w:line="360" w:lineRule="auto"/>
        <w:jc w:val="center"/>
      </w:pPr>
    </w:p>
    <w:p w14:paraId="4D829B7B">
      <w:pPr>
        <w:pStyle w:val="16"/>
        <w:spacing w:line="360" w:lineRule="auto"/>
        <w:jc w:val="center"/>
        <w:sectPr>
          <w:footerReference r:id="rId5" w:type="first"/>
          <w:headerReference r:id="rId3" w:type="default"/>
          <w:footerReference r:id="rId4" w:type="default"/>
          <w:pgSz w:w="11906" w:h="16838"/>
          <w:pgMar w:top="1701" w:right="1418" w:bottom="1134" w:left="1418" w:header="851" w:footer="992" w:gutter="0"/>
          <w:pgNumType w:fmt="numberInDash" w:start="1"/>
          <w:cols w:space="720" w:num="1"/>
          <w:titlePg/>
          <w:docGrid w:type="lines" w:linePitch="312" w:charSpace="0"/>
        </w:sectPr>
      </w:pPr>
    </w:p>
    <w:p w14:paraId="231A233C">
      <w:pPr>
        <w:pStyle w:val="72"/>
        <w:rPr>
          <w:rFonts w:hint="default" w:eastAsia="黑体"/>
          <w:lang w:val="en-US" w:eastAsia="zh-CN"/>
        </w:rPr>
      </w:pPr>
      <w:bookmarkStart w:id="0" w:name="_Toc47976587"/>
      <w:bookmarkStart w:id="1" w:name="_Toc7104"/>
      <w:r>
        <w:rPr>
          <w:rFonts w:hint="eastAsia"/>
        </w:rPr>
        <w:t>招标公告</w:t>
      </w:r>
      <w:bookmarkEnd w:id="0"/>
      <w:bookmarkEnd w:id="1"/>
    </w:p>
    <w:p w14:paraId="22C6BEDA">
      <w:pPr>
        <w:pStyle w:val="72"/>
        <w:rPr>
          <w:rFonts w:hint="eastAsia"/>
          <w:highlight w:val="cyan"/>
          <w:u w:val="single"/>
          <w:lang w:val="en-US" w:eastAsia="zh-CN"/>
        </w:rPr>
      </w:pPr>
      <w:bookmarkStart w:id="2" w:name="_Toc32474"/>
      <w:r>
        <w:rPr>
          <w:rFonts w:hint="eastAsia"/>
          <w:sz w:val="28"/>
          <w:lang w:val="en-US" w:eastAsia="zh-CN"/>
        </w:rPr>
        <w:t>中国重汽集团</w:t>
      </w:r>
      <w:r>
        <w:rPr>
          <w:rFonts w:hint="eastAsia"/>
          <w:sz w:val="28"/>
          <w:lang w:eastAsia="zh-CN"/>
        </w:rPr>
        <w:t>2026年度东风柳汽仓储服务项目</w:t>
      </w:r>
      <w:r>
        <w:rPr>
          <w:rFonts w:hint="eastAsia"/>
          <w:sz w:val="28"/>
        </w:rPr>
        <w:t>公告</w:t>
      </w:r>
      <w:bookmarkEnd w:id="2"/>
    </w:p>
    <w:p w14:paraId="418340FC">
      <w:pPr>
        <w:pStyle w:val="73"/>
        <w:numPr>
          <w:ilvl w:val="0"/>
          <w:numId w:val="9"/>
        </w:numPr>
        <w:ind w:left="420"/>
        <w:jc w:val="left"/>
      </w:pPr>
      <w:bookmarkStart w:id="3" w:name="_Toc47976596"/>
      <w:r>
        <w:rPr>
          <w:rFonts w:hint="eastAsia"/>
        </w:rPr>
        <w:t>项目介绍</w:t>
      </w:r>
      <w:bookmarkEnd w:id="3"/>
    </w:p>
    <w:p w14:paraId="75577100">
      <w:pPr>
        <w:pStyle w:val="77"/>
        <w:numPr>
          <w:ilvl w:val="0"/>
          <w:numId w:val="10"/>
        </w:numPr>
        <w:ind w:left="425" w:leftChars="0" w:hanging="425" w:firstLineChars="0"/>
      </w:pPr>
      <w:r>
        <w:rPr>
          <w:rFonts w:hint="eastAsia"/>
          <w:b/>
          <w:bCs/>
        </w:rPr>
        <w:t>项目名称</w:t>
      </w:r>
      <w:r>
        <w:rPr>
          <w:rFonts w:hint="eastAsia"/>
        </w:rPr>
        <w:t>：</w:t>
      </w:r>
      <w:r>
        <w:rPr>
          <w:rFonts w:hint="eastAsia"/>
          <w:lang w:val="en-US" w:eastAsia="zh-CN"/>
        </w:rPr>
        <w:t>2026年度东风柳汽仓储服务项目</w:t>
      </w:r>
    </w:p>
    <w:p w14:paraId="17A97EAA">
      <w:pPr>
        <w:pStyle w:val="77"/>
        <w:numPr>
          <w:ilvl w:val="0"/>
          <w:numId w:val="10"/>
        </w:numPr>
        <w:ind w:left="425" w:leftChars="0" w:hanging="425" w:firstLineChars="0"/>
      </w:pPr>
      <w:r>
        <w:rPr>
          <w:rFonts w:hint="eastAsia"/>
          <w:b/>
          <w:bCs/>
        </w:rPr>
        <w:t>项目编号</w:t>
      </w:r>
      <w:r>
        <w:rPr>
          <w:rFonts w:hint="eastAsia"/>
        </w:rPr>
        <w:t>：</w:t>
      </w:r>
      <w:r>
        <w:rPr>
          <w:rFonts w:hint="eastAsia"/>
          <w:highlight w:val="none"/>
          <w:lang w:eastAsia="zh-CN"/>
        </w:rPr>
        <w:t>FSCZB2025120084</w:t>
      </w:r>
    </w:p>
    <w:p w14:paraId="09C2DB2D">
      <w:pPr>
        <w:pStyle w:val="77"/>
        <w:numPr>
          <w:ilvl w:val="0"/>
          <w:numId w:val="10"/>
        </w:numPr>
        <w:ind w:left="425" w:leftChars="0" w:hanging="425" w:firstLineChars="0"/>
        <w:rPr>
          <w:rFonts w:hint="eastAsia" w:cs="Times New Roman"/>
          <w:highlight w:val="none"/>
          <w:lang w:val="en-US" w:eastAsia="zh-CN"/>
        </w:rPr>
      </w:pPr>
      <w:r>
        <w:rPr>
          <w:rFonts w:hint="eastAsia"/>
          <w:b/>
          <w:bCs/>
        </w:rPr>
        <w:t>招标形式</w:t>
      </w:r>
      <w:r>
        <w:rPr>
          <w:rFonts w:hint="eastAsia"/>
        </w:rPr>
        <w:t>：</w:t>
      </w:r>
      <w:bookmarkStart w:id="4" w:name="_Toc47112482"/>
      <w:r>
        <w:rPr>
          <w:rFonts w:hint="eastAsia"/>
          <w:lang w:val="en-US" w:eastAsia="zh-CN"/>
        </w:rPr>
        <w:t>公开招标</w:t>
      </w:r>
    </w:p>
    <w:p w14:paraId="218D8651">
      <w:pPr>
        <w:pStyle w:val="77"/>
        <w:numPr>
          <w:ilvl w:val="0"/>
          <w:numId w:val="10"/>
        </w:numPr>
        <w:ind w:left="425" w:leftChars="0" w:hanging="425" w:firstLineChars="0"/>
        <w:rPr>
          <w:rFonts w:hint="eastAsia" w:cs="Times New Roman"/>
          <w:highlight w:val="none"/>
          <w:lang w:val="en-US" w:eastAsia="zh-CN"/>
        </w:rPr>
      </w:pPr>
      <w:r>
        <w:rPr>
          <w:rFonts w:hint="eastAsia"/>
          <w:b/>
          <w:bCs/>
          <w:lang w:val="en-US" w:eastAsia="zh-CN"/>
        </w:rPr>
        <w:t>项目概况</w:t>
      </w:r>
      <w:r>
        <w:rPr>
          <w:rFonts w:hint="eastAsia"/>
          <w:lang w:val="en-US" w:eastAsia="zh-CN"/>
        </w:rPr>
        <w:t>：东风柳州汽车有限公司供货的仓储服务，主要服务于东风柳州汽车有限公司内柳州地区各主机厂变速箱总成订单上线前产品的暂存保管、按主机厂要求更换包装并配送至指定地点、保管装卸工位器具、配件的临时接收暂存等工作。</w:t>
      </w:r>
    </w:p>
    <w:p w14:paraId="2A2F2260">
      <w:pPr>
        <w:pStyle w:val="77"/>
        <w:numPr>
          <w:ilvl w:val="0"/>
          <w:numId w:val="10"/>
        </w:numPr>
        <w:ind w:left="425" w:leftChars="0" w:hanging="425" w:firstLineChars="0"/>
        <w:rPr>
          <w:rFonts w:hint="eastAsia" w:cs="Times New Roman"/>
          <w:highlight w:val="none"/>
          <w:lang w:val="en-US" w:eastAsia="zh-CN"/>
        </w:rPr>
      </w:pPr>
      <w:r>
        <w:rPr>
          <w:rFonts w:hint="eastAsia" w:ascii="宋体" w:hAnsi="Courier New" w:eastAsia="宋体" w:cs="Times New Roman"/>
          <w:b/>
          <w:bCs/>
          <w:highlight w:val="none"/>
          <w:lang w:val="en-US" w:eastAsia="zh-CN"/>
        </w:rPr>
        <w:t>招标人信息</w:t>
      </w:r>
      <w:r>
        <w:rPr>
          <w:rFonts w:hint="eastAsia" w:ascii="宋体" w:hAnsi="Courier New" w:eastAsia="宋体" w:cs="Times New Roman"/>
          <w:highlight w:val="none"/>
          <w:lang w:val="en-US" w:eastAsia="zh-CN"/>
        </w:rPr>
        <w:t>：</w:t>
      </w:r>
    </w:p>
    <w:p w14:paraId="7DD6045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招标人名称：中国重汽集团</w:t>
      </w:r>
      <w:r>
        <w:rPr>
          <w:rFonts w:hint="eastAsia" w:ascii="宋体" w:hAnsi="Courier New" w:cs="Times New Roman"/>
          <w:kern w:val="2"/>
          <w:sz w:val="21"/>
          <w:lang w:val="en-US" w:eastAsia="zh-CN" w:bidi="ar-SA"/>
        </w:rPr>
        <w:t>大同齿轮有限公司</w:t>
      </w:r>
      <w:r>
        <w:rPr>
          <w:rFonts w:hint="eastAsia" w:ascii="宋体" w:hAnsi="Courier New" w:eastAsia="宋体" w:cs="Times New Roman"/>
          <w:kern w:val="2"/>
          <w:sz w:val="21"/>
          <w:lang w:val="en-US" w:eastAsia="zh-CN" w:bidi="ar-SA"/>
        </w:rPr>
        <w:t xml:space="preserve"> </w:t>
      </w:r>
    </w:p>
    <w:p w14:paraId="278FDC7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商务联系人：黄嘉豪</w:t>
      </w:r>
    </w:p>
    <w:p w14:paraId="54DB9C32">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电话：17860606327</w:t>
      </w:r>
    </w:p>
    <w:p w14:paraId="5EAFB4D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邮箱：</w:t>
      </w:r>
      <w:r>
        <w:rPr>
          <w:rFonts w:hint="eastAsia" w:ascii="宋体" w:hAnsi="Courier New" w:eastAsia="宋体" w:cs="Times New Roman"/>
          <w:kern w:val="2"/>
          <w:sz w:val="21"/>
          <w:lang w:val="en-US" w:eastAsia="zh-CN" w:bidi="ar-SA"/>
        </w:rPr>
        <w:fldChar w:fldCharType="begin"/>
      </w:r>
      <w:r>
        <w:rPr>
          <w:rFonts w:hint="eastAsia" w:ascii="宋体" w:hAnsi="Courier New" w:eastAsia="宋体" w:cs="Times New Roman"/>
          <w:kern w:val="2"/>
          <w:sz w:val="21"/>
          <w:lang w:val="en-US" w:eastAsia="zh-CN" w:bidi="ar-SA"/>
        </w:rPr>
        <w:instrText xml:space="preserve"> HYPERLINK "mailto:huangjiahao@sinotruk.com" </w:instrText>
      </w:r>
      <w:r>
        <w:rPr>
          <w:rFonts w:hint="eastAsia" w:ascii="宋体" w:hAnsi="Courier New" w:eastAsia="宋体" w:cs="Times New Roman"/>
          <w:kern w:val="2"/>
          <w:sz w:val="21"/>
          <w:lang w:val="en-US" w:eastAsia="zh-CN" w:bidi="ar-SA"/>
        </w:rPr>
        <w:fldChar w:fldCharType="separate"/>
      </w:r>
      <w:r>
        <w:rPr>
          <w:rFonts w:hint="eastAsia" w:ascii="宋体" w:hAnsi="Courier New" w:eastAsia="宋体" w:cs="Times New Roman"/>
          <w:kern w:val="2"/>
          <w:sz w:val="21"/>
          <w:lang w:val="en-US" w:eastAsia="zh-CN" w:bidi="ar-SA"/>
        </w:rPr>
        <w:t>huangjiahao@sinotruk.com</w:t>
      </w:r>
      <w:r>
        <w:rPr>
          <w:rFonts w:hint="eastAsia" w:ascii="宋体" w:hAnsi="Courier New" w:eastAsia="宋体" w:cs="Times New Roman"/>
          <w:kern w:val="2"/>
          <w:sz w:val="21"/>
          <w:lang w:val="en-US" w:eastAsia="zh-CN" w:bidi="ar-SA"/>
        </w:rPr>
        <w:fldChar w:fldCharType="end"/>
      </w:r>
    </w:p>
    <w:p w14:paraId="1167494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eastAsia="宋体" w:cs="Times New Roman"/>
          <w:kern w:val="2"/>
          <w:sz w:val="21"/>
          <w:highlight w:val="none"/>
          <w:lang w:val="en-US" w:eastAsia="zh-CN" w:bidi="ar-SA"/>
        </w:rPr>
        <w:t>技</w:t>
      </w:r>
      <w:r>
        <w:rPr>
          <w:rFonts w:hint="eastAsia" w:ascii="宋体" w:hAnsi="Courier New" w:cs="Times New Roman"/>
          <w:kern w:val="2"/>
          <w:sz w:val="21"/>
          <w:lang w:val="en-US" w:eastAsia="zh-CN" w:bidi="ar-SA"/>
        </w:rPr>
        <w:t>术联系人：杨守财</w:t>
      </w:r>
    </w:p>
    <w:p w14:paraId="2B9448E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电话：18735397025</w:t>
      </w:r>
    </w:p>
    <w:p w14:paraId="1E99A303">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Courier New" w:cs="Times New Roman"/>
          <w:kern w:val="2"/>
          <w:sz w:val="21"/>
          <w:lang w:val="en-US" w:eastAsia="zh-CN" w:bidi="ar-SA"/>
        </w:rPr>
      </w:pPr>
      <w:r>
        <w:rPr>
          <w:rFonts w:hint="eastAsia" w:ascii="宋体" w:hAnsi="Courier New" w:cs="Times New Roman"/>
          <w:kern w:val="2"/>
          <w:sz w:val="21"/>
          <w:lang w:val="en-US" w:eastAsia="zh-CN" w:bidi="ar-SA"/>
        </w:rPr>
        <w:t>项目联系人：李春霞</w:t>
      </w:r>
    </w:p>
    <w:p w14:paraId="701897A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Courier New" w:cs="Times New Roman"/>
          <w:kern w:val="2"/>
          <w:sz w:val="21"/>
          <w:lang w:val="en-US" w:eastAsia="zh-CN" w:bidi="ar-SA"/>
        </w:rPr>
      </w:pPr>
      <w:r>
        <w:rPr>
          <w:rFonts w:hint="eastAsia" w:ascii="宋体" w:hAnsi="Courier New" w:cs="Times New Roman"/>
          <w:kern w:val="2"/>
          <w:sz w:val="21"/>
          <w:lang w:val="en-US" w:eastAsia="zh-CN" w:bidi="ar-SA"/>
        </w:rPr>
        <w:t>电话：13754929867</w:t>
      </w:r>
      <w:bookmarkStart w:id="11" w:name="_GoBack"/>
      <w:bookmarkEnd w:id="11"/>
    </w:p>
    <w:bookmarkEnd w:id="4"/>
    <w:p w14:paraId="50DC6C75">
      <w:pPr>
        <w:pStyle w:val="73"/>
      </w:pPr>
      <w:bookmarkStart w:id="5" w:name="_Toc47976598"/>
      <w:r>
        <w:rPr>
          <w:rFonts w:hint="eastAsia"/>
        </w:rPr>
        <w:t>投标人</w:t>
      </w:r>
      <w:bookmarkEnd w:id="5"/>
      <w:r>
        <w:rPr>
          <w:rFonts w:hint="eastAsia"/>
          <w:lang w:val="en-US" w:eastAsia="zh-CN"/>
        </w:rPr>
        <w:t>资质要求：</w:t>
      </w:r>
    </w:p>
    <w:p w14:paraId="3C8DE85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投标人须遵守《中华人民共和国招标投标法》及其它有关的法律和法规；为中华人民共和国境内注册的独立法人机构，具有独立承担民事责任能力；</w:t>
      </w:r>
    </w:p>
    <w:p w14:paraId="3A0297C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rFonts w:hint="eastAsia" w:ascii="宋体" w:hAnsi="Courier New" w:eastAsia="宋体" w:cs="Times New Roman"/>
          <w:b w:val="0"/>
          <w:bCs/>
          <w:strike w:val="0"/>
          <w:dstrike w:val="0"/>
          <w:highlight w:val="none"/>
        </w:rPr>
      </w:pPr>
      <w:r>
        <w:rPr>
          <w:rFonts w:hint="eastAsia" w:ascii="宋体" w:hAnsi="Courier New" w:eastAsia="宋体" w:cs="Times New Roman"/>
          <w:b w:val="0"/>
          <w:bCs/>
          <w:strike w:val="0"/>
          <w:dstrike w:val="0"/>
          <w:highlight w:val="none"/>
        </w:rPr>
        <w:t>拟标投人必须是在中华人民共和国境内注册的独立法人机构，具有独立承担民事责任能力；注册资金不少于</w:t>
      </w:r>
      <w:r>
        <w:rPr>
          <w:rFonts w:hint="eastAsia" w:cs="Times New Roman"/>
          <w:b w:val="0"/>
          <w:bCs/>
          <w:strike w:val="0"/>
          <w:dstrike w:val="0"/>
          <w:highlight w:val="none"/>
          <w:u w:val="single"/>
          <w:lang w:val="en-US" w:eastAsia="zh-CN"/>
        </w:rPr>
        <w:t>10</w:t>
      </w:r>
      <w:r>
        <w:rPr>
          <w:rFonts w:hint="eastAsia" w:ascii="宋体" w:hAnsi="Courier New" w:eastAsia="宋体" w:cs="Times New Roman"/>
          <w:b w:val="0"/>
          <w:bCs/>
          <w:strike w:val="0"/>
          <w:dstrike w:val="0"/>
          <w:highlight w:val="none"/>
        </w:rPr>
        <w:t>万人民币（或等值其他货币）；公司成立</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年以上（以营业执照成立日期到开标当日满</w:t>
      </w:r>
      <w:r>
        <w:rPr>
          <w:rFonts w:hint="eastAsia" w:ascii="宋体" w:hAnsi="Courier New" w:eastAsia="宋体" w:cs="Times New Roman"/>
          <w:b w:val="0"/>
          <w:bCs/>
          <w:strike w:val="0"/>
          <w:dstrike w:val="0"/>
          <w:highlight w:val="none"/>
          <w:u w:val="single"/>
          <w:lang w:val="en-US" w:eastAsia="zh-CN"/>
        </w:rPr>
        <w:t xml:space="preserve"> </w:t>
      </w:r>
      <w:r>
        <w:rPr>
          <w:rFonts w:hint="eastAsia" w:cs="Times New Roman"/>
          <w:b w:val="0"/>
          <w:bCs/>
          <w:strike w:val="0"/>
          <w:dstrike w:val="0"/>
          <w:highlight w:val="none"/>
          <w:u w:val="single"/>
          <w:lang w:val="en-US" w:eastAsia="zh-CN"/>
        </w:rPr>
        <w:t>3</w:t>
      </w:r>
      <w:r>
        <w:rPr>
          <w:rFonts w:hint="eastAsia" w:ascii="宋体" w:hAnsi="Courier New" w:eastAsia="宋体" w:cs="Times New Roman"/>
          <w:b w:val="0"/>
          <w:bCs/>
          <w:strike w:val="0"/>
          <w:dstrike w:val="0"/>
          <w:highlight w:val="none"/>
          <w:u w:val="single"/>
          <w:lang w:val="en-US" w:eastAsia="zh-CN"/>
        </w:rPr>
        <w:t xml:space="preserve"> </w:t>
      </w:r>
      <w:r>
        <w:rPr>
          <w:rFonts w:hint="eastAsia" w:ascii="宋体" w:hAnsi="Courier New" w:eastAsia="宋体" w:cs="Times New Roman"/>
          <w:b w:val="0"/>
          <w:bCs/>
          <w:strike w:val="0"/>
          <w:dstrike w:val="0"/>
          <w:highlight w:val="none"/>
        </w:rPr>
        <w:t>年为准），且经营范围满足招标人需求；并在人员、设备、资金等方面具有承担本项目的能力；</w:t>
      </w:r>
    </w:p>
    <w:p w14:paraId="2B164D82">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14:paraId="11A84527">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投标人在“信用中国”中未列入联合惩戒失信人名单，且工商行政管理局的《国家企业信用信息公示系统》中查询不存在不良记录；</w:t>
      </w:r>
    </w:p>
    <w:p w14:paraId="7850D9F4">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b w:val="0"/>
          <w:bCs/>
        </w:rPr>
      </w:pPr>
      <w:r>
        <w:rPr>
          <w:rFonts w:hint="eastAsia" w:ascii="宋体" w:hAnsi="Courier New" w:eastAsia="宋体" w:cs="Times New Roman"/>
          <w:b w:val="0"/>
          <w:bCs/>
          <w:strike w:val="0"/>
          <w:dstrike w:val="0"/>
          <w:highlight w:val="none"/>
        </w:rPr>
        <w:t>无招标违规、谎报年度报告信息、提供虚假资质资料等行为或其他行政处罚记录；</w:t>
      </w:r>
    </w:p>
    <w:p w14:paraId="0124C8EA">
      <w:pPr>
        <w:pStyle w:val="74"/>
        <w:keepNext w:val="0"/>
        <w:keepLines w:val="0"/>
        <w:pageBreakBefore w:val="0"/>
        <w:widowControl w:val="0"/>
        <w:numPr>
          <w:ilvl w:val="0"/>
          <w:numId w:val="11"/>
        </w:numPr>
        <w:kinsoku/>
        <w:wordWrap/>
        <w:overflowPunct/>
        <w:topLinePunct w:val="0"/>
        <w:autoSpaceDE/>
        <w:autoSpaceDN/>
        <w:bidi w:val="0"/>
        <w:adjustRightInd/>
        <w:snapToGrid/>
        <w:ind w:left="0" w:firstLine="420" w:firstLineChars="200"/>
        <w:textAlignment w:val="auto"/>
        <w:rPr>
          <w:rFonts w:hint="eastAsia" w:ascii="宋体" w:hAnsi="Courier New" w:eastAsia="宋体" w:cs="Times New Roman"/>
          <w:b w:val="0"/>
          <w:bCs/>
          <w:strike w:val="0"/>
          <w:dstrike w:val="0"/>
          <w:highlight w:val="none"/>
        </w:rPr>
      </w:pPr>
      <w:r>
        <w:rPr>
          <w:rFonts w:hint="eastAsia"/>
          <w:b w:val="0"/>
          <w:bCs/>
        </w:rPr>
        <w:t>近三年内在经营活动中无与本项目有关的违法及重大违规情况</w:t>
      </w:r>
      <w:r>
        <w:rPr>
          <w:rFonts w:hint="eastAsia"/>
          <w:b w:val="0"/>
          <w:bCs/>
          <w:lang w:eastAsia="zh-CN"/>
        </w:rPr>
        <w:t>；</w:t>
      </w:r>
    </w:p>
    <w:p w14:paraId="7F71A3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投标人没有被列入招标人处《黑名单》（《黑名单》指投标人与招标人在以往或正在进行的合作中，存在招标人认为的违反合同约定或违反法律法规等的失信行为）的；</w:t>
      </w:r>
    </w:p>
    <w:p w14:paraId="45902C3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公司经营范围满足招标项目需求；</w:t>
      </w:r>
    </w:p>
    <w:p w14:paraId="46FDC1F4">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投标人须具有履行招标文件所有设备、专业技术等要求的能力；</w:t>
      </w:r>
    </w:p>
    <w:p w14:paraId="1006846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投标人须有依法缴纳税收和社会保障资金的良好记录；</w:t>
      </w:r>
    </w:p>
    <w:p w14:paraId="651270A8">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具有本次招标货物的供货、安装、售后服务等的相应资质；</w:t>
      </w:r>
    </w:p>
    <w:p w14:paraId="274E20B1">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投标人须负责提供合理的便于运输的包装物，并承担相关费用</w:t>
      </w:r>
      <w:r>
        <w:rPr>
          <w:rFonts w:hint="eastAsia"/>
          <w:b w:val="0"/>
          <w:bCs/>
          <w:strike w:val="0"/>
          <w:dstrike w:val="0"/>
          <w:highlight w:val="none"/>
          <w:lang w:eastAsia="zh-CN"/>
        </w:rPr>
        <w:t>；</w:t>
      </w:r>
    </w:p>
    <w:p w14:paraId="7B48E8FC">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投标人须认可招标人的工作指令，包括节、假日能正常开展工作的要求。</w:t>
      </w:r>
    </w:p>
    <w:p w14:paraId="316F538A">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ascii="宋体" w:hAnsi="Courier New" w:eastAsia="宋体" w:cs="Times New Roman"/>
          <w:b w:val="0"/>
          <w:bCs/>
          <w:strike w:val="0"/>
          <w:dstrike w:val="0"/>
          <w:highlight w:val="none"/>
          <w:lang w:val="en-US" w:eastAsia="zh-CN"/>
        </w:rPr>
        <w:t>拟投标人的直接或间接股东、法定代表人、董事、监事、高管非重汽员工及其亲属；</w:t>
      </w:r>
    </w:p>
    <w:p w14:paraId="371EFEB6">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投标人必须是最终投标、签订合同的单位，不得以任何理由将已中标项目以任何形式转包或者分包给其他单位</w:t>
      </w:r>
      <w:r>
        <w:rPr>
          <w:rFonts w:hint="eastAsia"/>
          <w:b w:val="0"/>
          <w:bCs/>
          <w:strike w:val="0"/>
          <w:dstrike w:val="0"/>
          <w:highlight w:val="none"/>
          <w:lang w:eastAsia="zh-CN"/>
        </w:rPr>
        <w:t>；</w:t>
      </w:r>
    </w:p>
    <w:p w14:paraId="3B1E6D00">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bCs w:val="0"/>
          <w:strike w:val="0"/>
          <w:dstrike w:val="0"/>
          <w:color w:val="FF0000"/>
          <w:highlight w:val="none"/>
        </w:rPr>
      </w:pPr>
      <w:r>
        <w:rPr>
          <w:rFonts w:hint="eastAsia"/>
          <w:b w:val="0"/>
          <w:bCs/>
          <w:strike w:val="0"/>
          <w:dstrike w:val="0"/>
          <w:highlight w:val="none"/>
        </w:rPr>
        <w:t>本次招标项目</w:t>
      </w:r>
      <w:r>
        <w:rPr>
          <w:rFonts w:hint="eastAsia"/>
          <w:b w:val="0"/>
          <w:bCs/>
          <w:strike w:val="0"/>
          <w:dstrike w:val="0"/>
          <w:highlight w:val="none"/>
          <w:u w:val="none"/>
        </w:rPr>
        <w:t>不接受</w:t>
      </w:r>
      <w:r>
        <w:rPr>
          <w:rFonts w:hint="eastAsia"/>
          <w:b w:val="0"/>
          <w:bCs/>
          <w:strike w:val="0"/>
          <w:dstrike w:val="0"/>
          <w:highlight w:val="none"/>
        </w:rPr>
        <w:t>联合体投标</w:t>
      </w:r>
      <w:r>
        <w:rPr>
          <w:rFonts w:hint="eastAsia"/>
          <w:b w:val="0"/>
          <w:bCs/>
          <w:strike w:val="0"/>
          <w:dstrike w:val="0"/>
          <w:highlight w:val="none"/>
          <w:lang w:eastAsia="zh-CN"/>
        </w:rPr>
        <w:t>；</w:t>
      </w:r>
    </w:p>
    <w:p w14:paraId="3339A7C9">
      <w:pPr>
        <w:pStyle w:val="74"/>
        <w:keepNext w:val="0"/>
        <w:keepLines w:val="0"/>
        <w:pageBreakBefore w:val="0"/>
        <w:widowControl w:val="0"/>
        <w:numPr>
          <w:ilvl w:val="0"/>
          <w:numId w:val="11"/>
        </w:numPr>
        <w:kinsoku/>
        <w:wordWrap/>
        <w:overflowPunct/>
        <w:topLinePunct w:val="0"/>
        <w:autoSpaceDE/>
        <w:autoSpaceDN/>
        <w:bidi w:val="0"/>
        <w:adjustRightInd/>
        <w:snapToGrid/>
        <w:ind w:left="0" w:leftChars="0" w:firstLine="420" w:firstLineChars="200"/>
        <w:textAlignment w:val="auto"/>
        <w:rPr>
          <w:b w:val="0"/>
          <w:bCs/>
          <w:strike w:val="0"/>
          <w:dstrike w:val="0"/>
          <w:highlight w:val="none"/>
        </w:rPr>
      </w:pPr>
      <w:r>
        <w:rPr>
          <w:rFonts w:hint="eastAsia"/>
          <w:b w:val="0"/>
          <w:bCs/>
          <w:strike w:val="0"/>
          <w:dstrike w:val="0"/>
          <w:highlight w:val="none"/>
        </w:rPr>
        <w:t>法律、行政法规规定的其他条件</w:t>
      </w:r>
      <w:r>
        <w:rPr>
          <w:rFonts w:hint="eastAsia"/>
          <w:b w:val="0"/>
          <w:bCs/>
          <w:strike w:val="0"/>
          <w:dstrike w:val="0"/>
          <w:highlight w:val="none"/>
          <w:lang w:eastAsia="zh-CN"/>
        </w:rPr>
        <w:t>；</w:t>
      </w:r>
    </w:p>
    <w:p w14:paraId="67055C8C">
      <w:pPr>
        <w:keepNext w:val="0"/>
        <w:keepLines w:val="0"/>
        <w:pageBreakBefore w:val="0"/>
        <w:widowControl w:val="0"/>
        <w:kinsoku/>
        <w:wordWrap/>
        <w:overflowPunct/>
        <w:topLinePunct w:val="0"/>
        <w:autoSpaceDE/>
        <w:autoSpaceDN/>
        <w:bidi w:val="0"/>
        <w:adjustRightInd/>
        <w:snapToGrid/>
        <w:ind w:firstLine="420" w:firstLineChars="200"/>
        <w:textAlignment w:val="auto"/>
        <w:rPr>
          <w:rFonts w:hint="default" w:eastAsia="宋体"/>
          <w:b w:val="0"/>
          <w:bCs/>
          <w:lang w:val="en-US" w:eastAsia="zh-CN"/>
        </w:rPr>
      </w:pPr>
      <w:r>
        <w:rPr>
          <w:rFonts w:hint="eastAsia"/>
          <w:b w:val="0"/>
          <w:bCs/>
          <w:strike w:val="0"/>
          <w:dstrike w:val="0"/>
          <w:highlight w:val="none"/>
          <w:lang w:val="en-US" w:eastAsia="zh-CN"/>
        </w:rPr>
        <w:t>投标人</w:t>
      </w:r>
      <w:r>
        <w:rPr>
          <w:rFonts w:hint="eastAsia"/>
          <w:b w:val="0"/>
          <w:bCs/>
          <w:strike w:val="0"/>
          <w:dstrike w:val="0"/>
          <w:highlight w:val="none"/>
        </w:rPr>
        <w:t>是招标</w:t>
      </w:r>
      <w:r>
        <w:rPr>
          <w:rFonts w:hint="eastAsia"/>
          <w:b w:val="0"/>
          <w:bCs/>
          <w:strike w:val="0"/>
          <w:dstrike w:val="0"/>
          <w:highlight w:val="none"/>
          <w:lang w:val="en-US" w:eastAsia="zh-CN"/>
        </w:rPr>
        <w:t>服务</w:t>
      </w:r>
      <w:r>
        <w:rPr>
          <w:rFonts w:hint="eastAsia"/>
          <w:b w:val="0"/>
          <w:bCs/>
          <w:strike w:val="0"/>
          <w:dstrike w:val="0"/>
          <w:highlight w:val="none"/>
        </w:rPr>
        <w:t>的</w:t>
      </w:r>
      <w:r>
        <w:rPr>
          <w:rFonts w:hint="eastAsia"/>
          <w:b w:val="0"/>
          <w:bCs/>
          <w:strike w:val="0"/>
          <w:dstrike w:val="0"/>
          <w:highlight w:val="none"/>
          <w:lang w:val="en-US" w:eastAsia="zh-CN"/>
        </w:rPr>
        <w:t>直接提供者，不接受代理投标。</w:t>
      </w:r>
    </w:p>
    <w:p w14:paraId="31CA8C38">
      <w:pPr>
        <w:pStyle w:val="73"/>
        <w:rPr>
          <w:rFonts w:hint="eastAsia" w:hAnsi="Courier New" w:cs="Times New Roman"/>
          <w:highlight w:val="none"/>
        </w:rPr>
      </w:pPr>
      <w:r>
        <w:rPr>
          <w:rFonts w:hint="eastAsia" w:hAnsi="Courier New" w:cs="Times New Roman"/>
          <w:highlight w:val="none"/>
        </w:rPr>
        <w:t>招标文件的</w:t>
      </w:r>
      <w:r>
        <w:rPr>
          <w:rFonts w:hint="eastAsia" w:hAnsi="Courier New" w:cs="Times New Roman"/>
          <w:highlight w:val="none"/>
          <w:lang w:val="en-US" w:eastAsia="zh-CN"/>
        </w:rPr>
        <w:t>领取、</w:t>
      </w:r>
      <w:r>
        <w:rPr>
          <w:rFonts w:hint="eastAsia" w:hAnsi="Courier New" w:cs="Times New Roman"/>
          <w:highlight w:val="none"/>
        </w:rPr>
        <w:t>答疑、</w:t>
      </w:r>
      <w:r>
        <w:rPr>
          <w:rFonts w:hint="eastAsia" w:hAnsi="Courier New" w:cs="Times New Roman"/>
          <w:highlight w:val="none"/>
          <w:lang w:val="en-US" w:eastAsia="zh-CN"/>
        </w:rPr>
        <w:t>应标</w:t>
      </w:r>
      <w:r>
        <w:rPr>
          <w:rFonts w:hint="eastAsia" w:hAnsi="Courier New" w:cs="Times New Roman"/>
          <w:highlight w:val="none"/>
        </w:rPr>
        <w:t>及投标报名</w:t>
      </w:r>
    </w:p>
    <w:p w14:paraId="23C18C04">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发标时间</w:t>
      </w:r>
      <w:r>
        <w:rPr>
          <w:rFonts w:hint="eastAsia" w:ascii="宋体" w:hAnsi="Courier New" w:eastAsia="宋体" w:cs="Times New Roman"/>
          <w:highlight w:val="none"/>
          <w:lang w:val="en-US" w:eastAsia="zh-CN"/>
        </w:rPr>
        <w:t>：</w:t>
      </w:r>
      <w:r>
        <w:rPr>
          <w:rFonts w:hint="eastAsia" w:ascii="宋体" w:hAnsi="Courier New" w:eastAsia="宋体" w:cs="Times New Roman"/>
          <w:highlight w:val="yellow"/>
          <w:lang w:val="en-US" w:eastAsia="zh-CN"/>
        </w:rPr>
        <w:t>2025年</w:t>
      </w:r>
      <w:r>
        <w:rPr>
          <w:rFonts w:hint="eastAsia" w:cs="Times New Roman"/>
          <w:highlight w:val="yellow"/>
          <w:lang w:val="en-US" w:eastAsia="zh-CN"/>
        </w:rPr>
        <w:t>12</w:t>
      </w:r>
      <w:r>
        <w:rPr>
          <w:rFonts w:hint="eastAsia" w:ascii="宋体" w:hAnsi="Courier New" w:eastAsia="宋体" w:cs="Times New Roman"/>
          <w:highlight w:val="yellow"/>
          <w:lang w:val="en-US" w:eastAsia="zh-CN"/>
        </w:rPr>
        <w:t>月</w:t>
      </w:r>
      <w:r>
        <w:rPr>
          <w:rFonts w:hint="eastAsia" w:cs="Times New Roman"/>
          <w:highlight w:val="yellow"/>
          <w:lang w:val="en-US" w:eastAsia="zh-CN"/>
        </w:rPr>
        <w:t>9</w:t>
      </w:r>
      <w:r>
        <w:rPr>
          <w:rFonts w:hint="eastAsia" w:ascii="宋体" w:hAnsi="Courier New" w:eastAsia="宋体" w:cs="Times New Roman"/>
          <w:highlight w:val="yellow"/>
          <w:lang w:val="en-US" w:eastAsia="zh-CN"/>
        </w:rPr>
        <w:t>日</w:t>
      </w:r>
    </w:p>
    <w:p w14:paraId="04ACA6F8">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招标公告领取</w:t>
      </w:r>
      <w:r>
        <w:rPr>
          <w:rFonts w:hint="eastAsia" w:ascii="宋体" w:hAnsi="Courier New" w:eastAsia="宋体" w:cs="Times New Roman"/>
          <w:highlight w:val="none"/>
          <w:lang w:val="en-US" w:eastAsia="zh-CN"/>
        </w:rPr>
        <w:t>：中国重汽官网</w:t>
      </w:r>
    </w:p>
    <w:p w14:paraId="4EA2CF3D">
      <w:pPr>
        <w:pStyle w:val="77"/>
        <w:numPr>
          <w:ilvl w:val="0"/>
          <w:numId w:val="12"/>
        </w:numPr>
        <w:ind w:left="425" w:leftChars="0" w:hanging="425" w:firstLineChars="0"/>
        <w:jc w:val="both"/>
        <w:rPr>
          <w:rFonts w:hint="default" w:ascii="宋体" w:hAnsi="Courier New" w:eastAsia="宋体" w:cs="Times New Roman"/>
          <w:highlight w:val="none"/>
          <w:lang w:val="en-US" w:eastAsia="zh-CN"/>
        </w:rPr>
      </w:pPr>
      <w:r>
        <w:rPr>
          <w:rFonts w:hint="eastAsia" w:cs="Times New Roman"/>
          <w:b/>
          <w:bCs/>
          <w:highlight w:val="none"/>
          <w:lang w:val="en-US" w:eastAsia="zh-CN"/>
        </w:rPr>
        <w:t>招标文件领取</w:t>
      </w:r>
      <w:r>
        <w:rPr>
          <w:rFonts w:hint="eastAsia" w:cs="Times New Roman"/>
          <w:highlight w:val="none"/>
          <w:lang w:val="en-US" w:eastAsia="zh-CN"/>
        </w:rPr>
        <w:t>：应标资格审核后在e采通投标页面附件下载。</w:t>
      </w:r>
    </w:p>
    <w:p w14:paraId="04E9F52B">
      <w:pPr>
        <w:pStyle w:val="77"/>
        <w:numPr>
          <w:ilvl w:val="0"/>
          <w:numId w:val="12"/>
        </w:numPr>
        <w:ind w:left="425" w:leftChars="0" w:hanging="425" w:firstLineChars="0"/>
        <w:jc w:val="both"/>
        <w:rPr>
          <w:rFonts w:hint="eastAsia" w:ascii="宋体" w:hAnsi="Courier New" w:eastAsia="宋体" w:cs="Times New Roman"/>
          <w:highlight w:val="none"/>
          <w:lang w:val="en-US" w:eastAsia="zh-CN"/>
        </w:rPr>
      </w:pPr>
      <w:r>
        <w:rPr>
          <w:rFonts w:hint="eastAsia" w:ascii="宋体" w:hAnsi="Courier New" w:eastAsia="宋体" w:cs="Times New Roman"/>
          <w:b/>
          <w:bCs/>
          <w:highlight w:val="none"/>
          <w:lang w:val="en-US" w:eastAsia="zh-CN"/>
        </w:rPr>
        <w:t>报名方式</w:t>
      </w:r>
      <w:r>
        <w:rPr>
          <w:rFonts w:hint="eastAsia" w:cs="Times New Roman"/>
          <w:highlight w:val="none"/>
          <w:lang w:val="en-US" w:eastAsia="zh-CN"/>
        </w:rPr>
        <w:t>：</w:t>
      </w:r>
    </w:p>
    <w:p w14:paraId="143D1741">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hint="eastAsia" w:eastAsia="宋体" w:cs="宋体"/>
          <w:sz w:val="21"/>
          <w:szCs w:val="21"/>
          <w:highlight w:val="none"/>
        </w:rPr>
        <w:t>拟投标人根据招标人在中国重汽官网</w:t>
      </w:r>
      <w:r>
        <w:rPr>
          <w:rFonts w:hint="eastAsia" w:eastAsia="宋体" w:cs="宋体"/>
          <w:sz w:val="21"/>
          <w:szCs w:val="21"/>
          <w:highlight w:val="none"/>
          <w:lang w:val="en-US" w:eastAsia="zh-CN"/>
        </w:rPr>
        <w:t>公开媒体</w:t>
      </w:r>
      <w:r>
        <w:rPr>
          <w:rFonts w:hint="eastAsia" w:eastAsia="宋体" w:cs="宋体"/>
          <w:sz w:val="21"/>
          <w:szCs w:val="21"/>
          <w:highlight w:val="none"/>
        </w:rPr>
        <w:t>上发布的招标信息，</w:t>
      </w:r>
      <w:r>
        <w:rPr>
          <w:rFonts w:hint="eastAsia" w:ascii="宋体" w:hAnsi="Courier New" w:eastAsia="宋体" w:cs="Times New Roman"/>
          <w:color w:val="000000"/>
          <w:sz w:val="21"/>
          <w:szCs w:val="21"/>
          <w:highlight w:val="none"/>
          <w:lang w:val="en-US" w:eastAsia="zh-CN"/>
        </w:rPr>
        <w:t>在“中国重汽e采通”平台</w:t>
      </w:r>
      <w:r>
        <w:rPr>
          <w:rFonts w:hint="eastAsia" w:ascii="宋体" w:hAnsi="Courier New" w:eastAsia="宋体" w:cs="Times New Roman"/>
          <w:color w:val="000000"/>
          <w:sz w:val="21"/>
          <w:szCs w:val="21"/>
          <w:highlight w:val="none"/>
        </w:rPr>
        <w:t>报名</w:t>
      </w:r>
      <w:r>
        <w:rPr>
          <w:rFonts w:hint="eastAsia" w:cs="Times New Roman"/>
          <w:color w:val="000000"/>
          <w:sz w:val="21"/>
          <w:szCs w:val="21"/>
          <w:highlight w:val="none"/>
          <w:lang w:eastAsia="zh-CN"/>
        </w:rPr>
        <w:t>，</w:t>
      </w:r>
      <w:r>
        <w:rPr>
          <w:rFonts w:hint="eastAsia" w:cs="Times New Roman"/>
          <w:color w:val="000000"/>
          <w:sz w:val="21"/>
          <w:szCs w:val="21"/>
          <w:highlight w:val="none"/>
          <w:lang w:val="en-US" w:eastAsia="zh-CN"/>
        </w:rPr>
        <w:t>具体流程如下：</w:t>
      </w:r>
      <w:r>
        <w:rPr>
          <w:rFonts w:ascii="宋体" w:hAnsi="宋体" w:eastAsia="宋体" w:cs="宋体"/>
          <w:sz w:val="21"/>
          <w:szCs w:val="21"/>
        </w:rPr>
        <w:br w:type="textWrapping"/>
      </w:r>
      <w:r>
        <w:rPr>
          <w:rFonts w:ascii="宋体" w:hAnsi="宋体" w:eastAsia="宋体" w:cs="宋体"/>
          <w:b/>
          <w:bCs/>
          <w:sz w:val="21"/>
          <w:szCs w:val="21"/>
        </w:rPr>
        <w:t>①系统注册与信息维护</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首次注册供应商</w:t>
      </w:r>
      <w:r>
        <w:rPr>
          <w:rFonts w:ascii="宋体" w:hAnsi="宋体" w:eastAsia="宋体" w:cs="宋体"/>
          <w:sz w:val="21"/>
          <w:szCs w:val="21"/>
        </w:rPr>
        <w:t>：请根据《SRM非生产供应商注册手册》（附件</w:t>
      </w:r>
      <w:r>
        <w:rPr>
          <w:rFonts w:hint="eastAsia" w:ascii="宋体" w:hAnsi="宋体" w:eastAsia="宋体" w:cs="宋体"/>
          <w:sz w:val="21"/>
          <w:szCs w:val="21"/>
          <w:lang w:val="en-US" w:eastAsia="zh-CN"/>
        </w:rPr>
        <w:t>一</w:t>
      </w:r>
      <w:r>
        <w:rPr>
          <w:rFonts w:ascii="宋体" w:hAnsi="宋体" w:eastAsia="宋体" w:cs="宋体"/>
          <w:sz w:val="21"/>
          <w:szCs w:val="21"/>
        </w:rPr>
        <w:t>）完成平台账号注册。</w:t>
      </w:r>
      <w:r>
        <w:rPr>
          <w:rFonts w:ascii="宋体" w:hAnsi="宋体" w:eastAsia="宋体" w:cs="宋体"/>
          <w:sz w:val="21"/>
          <w:szCs w:val="21"/>
        </w:rPr>
        <w:br w:type="textWrapping"/>
      </w:r>
      <w:r>
        <w:rPr>
          <w:rFonts w:ascii="宋体" w:hAnsi="宋体" w:eastAsia="宋体" w:cs="宋体"/>
          <w:sz w:val="21"/>
          <w:szCs w:val="21"/>
        </w:rPr>
        <w:t></w:t>
      </w:r>
      <w:r>
        <w:rPr>
          <w:rFonts w:ascii="宋体" w:hAnsi="宋体" w:eastAsia="宋体" w:cs="宋体"/>
          <w:b/>
          <w:bCs/>
          <w:sz w:val="21"/>
          <w:szCs w:val="21"/>
        </w:rPr>
        <w:t>已注册供应商</w:t>
      </w:r>
      <w:r>
        <w:rPr>
          <w:rFonts w:ascii="宋体" w:hAnsi="宋体" w:eastAsia="宋体" w:cs="宋体"/>
          <w:sz w:val="21"/>
          <w:szCs w:val="21"/>
        </w:rPr>
        <w:t>：请登录系统核对系统中2022-2024年度财务数据。如尚未填写或信息不全，请参照《SRM非生产供应商注册手册》（附件</w:t>
      </w:r>
      <w:r>
        <w:rPr>
          <w:rFonts w:hint="eastAsia" w:ascii="宋体" w:hAnsi="宋体" w:eastAsia="宋体" w:cs="宋体"/>
          <w:sz w:val="21"/>
          <w:szCs w:val="21"/>
          <w:lang w:val="en-US" w:eastAsia="zh-CN"/>
        </w:rPr>
        <w:t>二</w:t>
      </w:r>
      <w:r>
        <w:rPr>
          <w:rFonts w:ascii="宋体" w:hAnsi="宋体" w:eastAsia="宋体" w:cs="宋体"/>
          <w:sz w:val="21"/>
          <w:szCs w:val="21"/>
        </w:rPr>
        <w:t>）及时进行补充与更新，确保信息真实、完整。</w:t>
      </w:r>
      <w:r>
        <w:rPr>
          <w:rFonts w:ascii="宋体" w:hAnsi="宋体" w:eastAsia="宋体" w:cs="宋体"/>
          <w:sz w:val="21"/>
          <w:szCs w:val="21"/>
        </w:rPr>
        <w:br w:type="textWrapping"/>
      </w:r>
      <w:r>
        <w:rPr>
          <w:rFonts w:ascii="宋体" w:hAnsi="宋体" w:eastAsia="宋体" w:cs="宋体"/>
          <w:b/>
          <w:bCs/>
          <w:sz w:val="21"/>
          <w:szCs w:val="21"/>
        </w:rPr>
        <w:t>②应标流程</w:t>
      </w:r>
    </w:p>
    <w:p w14:paraId="16548923">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注册及财务数据维护完成后，参照《SRM系统供应商用户手册》（附件</w:t>
      </w:r>
      <w:r>
        <w:rPr>
          <w:rFonts w:hint="eastAsia" w:ascii="宋体" w:hAnsi="宋体" w:eastAsia="宋体" w:cs="宋体"/>
          <w:sz w:val="21"/>
          <w:szCs w:val="21"/>
          <w:lang w:val="en-US" w:eastAsia="zh-CN"/>
        </w:rPr>
        <w:t>三</w:t>
      </w:r>
      <w:r>
        <w:rPr>
          <w:rFonts w:ascii="宋体" w:hAnsi="宋体" w:eastAsia="宋体" w:cs="宋体"/>
          <w:sz w:val="21"/>
          <w:szCs w:val="21"/>
        </w:rPr>
        <w:t>）登录平台，进入“供应商应标”模块，选择对应项目点击“应标”，并按照本公告第</w:t>
      </w:r>
      <w:r>
        <w:rPr>
          <w:rFonts w:hint="eastAsia" w:ascii="宋体" w:hAnsi="宋体" w:eastAsia="宋体" w:cs="宋体"/>
          <w:sz w:val="21"/>
          <w:szCs w:val="21"/>
          <w:lang w:val="en-US" w:eastAsia="zh-CN"/>
        </w:rPr>
        <w:t>四</w:t>
      </w:r>
      <w:r>
        <w:rPr>
          <w:rFonts w:ascii="宋体" w:hAnsi="宋体" w:eastAsia="宋体" w:cs="宋体"/>
          <w:sz w:val="21"/>
          <w:szCs w:val="21"/>
        </w:rPr>
        <w:t>部分“应标文件编制”要求准备资料并上传。资质审查通过后，视为报名成功（是否为代理商请如实选择）。</w:t>
      </w:r>
    </w:p>
    <w:p w14:paraId="6C3163E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ascii="宋体" w:hAnsi="宋体" w:eastAsia="宋体" w:cs="宋体"/>
          <w:sz w:val="21"/>
          <w:szCs w:val="21"/>
        </w:rPr>
      </w:pPr>
      <w:r>
        <w:rPr>
          <w:rFonts w:ascii="宋体" w:hAnsi="宋体" w:eastAsia="宋体" w:cs="宋体"/>
          <w:sz w:val="21"/>
          <w:szCs w:val="21"/>
        </w:rPr>
        <w:t>若为</w:t>
      </w:r>
      <w:r>
        <w:rPr>
          <w:rFonts w:ascii="宋体" w:hAnsi="宋体" w:eastAsia="宋体" w:cs="宋体"/>
          <w:b/>
          <w:bCs/>
          <w:sz w:val="21"/>
          <w:szCs w:val="21"/>
        </w:rPr>
        <w:t>代理商应标</w:t>
      </w:r>
      <w:r>
        <w:rPr>
          <w:rFonts w:ascii="宋体" w:hAnsi="宋体" w:eastAsia="宋体" w:cs="宋体"/>
          <w:sz w:val="21"/>
          <w:szCs w:val="21"/>
        </w:rPr>
        <w:t>，请在应标后</w:t>
      </w:r>
      <w:r>
        <w:rPr>
          <w:rFonts w:ascii="宋体" w:hAnsi="宋体" w:eastAsia="宋体" w:cs="宋体"/>
          <w:b/>
          <w:bCs/>
          <w:sz w:val="21"/>
          <w:szCs w:val="21"/>
        </w:rPr>
        <w:t>主动联系商务联系人</w:t>
      </w:r>
      <w:r>
        <w:rPr>
          <w:rFonts w:ascii="宋体" w:hAnsi="宋体" w:eastAsia="宋体" w:cs="宋体"/>
          <w:sz w:val="21"/>
          <w:szCs w:val="21"/>
        </w:rPr>
        <w:t>。</w:t>
      </w:r>
    </w:p>
    <w:p w14:paraId="6B7261A6">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jc w:val="both"/>
        <w:textAlignment w:val="auto"/>
        <w:rPr>
          <w:rFonts w:hint="eastAsia" w:eastAsia="宋体" w:cs="宋体"/>
          <w:sz w:val="21"/>
          <w:szCs w:val="21"/>
          <w:highlight w:val="none"/>
        </w:rPr>
      </w:pPr>
      <w:r>
        <w:rPr>
          <w:rFonts w:ascii="宋体" w:hAnsi="宋体" w:eastAsia="宋体" w:cs="宋体"/>
          <w:sz w:val="21"/>
          <w:szCs w:val="21"/>
        </w:rPr>
        <w:t>如资质审查未通过，请按审核意见修改后重新上传。请注意：应标截止时间后将无法再次上传或修改应标文件。</w:t>
      </w:r>
    </w:p>
    <w:p w14:paraId="6DC2B408">
      <w:pPr>
        <w:pStyle w:val="77"/>
        <w:numPr>
          <w:ilvl w:val="0"/>
          <w:numId w:val="12"/>
        </w:numPr>
        <w:ind w:left="425" w:leftChars="0" w:hanging="425" w:firstLineChars="0"/>
        <w:jc w:val="both"/>
        <w:rPr>
          <w:rFonts w:hint="eastAsia" w:ascii="宋体" w:hAnsi="Courier New" w:eastAsia="宋体" w:cs="Times New Roman"/>
          <w:highlight w:val="yellow"/>
          <w:lang w:val="en-US" w:eastAsia="zh-CN"/>
        </w:rPr>
      </w:pPr>
      <w:r>
        <w:rPr>
          <w:rFonts w:hint="eastAsia" w:ascii="宋体" w:hAnsi="Courier New" w:eastAsia="宋体" w:cs="Times New Roman"/>
          <w:b/>
          <w:bCs/>
          <w:highlight w:val="none"/>
          <w:lang w:val="en-US" w:eastAsia="zh-CN"/>
        </w:rPr>
        <w:t>应标截止时间</w:t>
      </w:r>
      <w:r>
        <w:rPr>
          <w:rFonts w:hint="eastAsia" w:cs="Times New Roman"/>
          <w:highlight w:val="none"/>
          <w:lang w:val="en-US" w:eastAsia="zh-CN"/>
        </w:rPr>
        <w:t>：</w:t>
      </w:r>
      <w:r>
        <w:rPr>
          <w:rFonts w:hint="eastAsia" w:eastAsia="宋体" w:cs="宋体"/>
          <w:highlight w:val="yellow"/>
        </w:rPr>
        <w:t>202</w:t>
      </w:r>
      <w:r>
        <w:rPr>
          <w:rFonts w:hint="eastAsia" w:cs="宋体"/>
          <w:highlight w:val="yellow"/>
          <w:lang w:val="en-US" w:eastAsia="zh-CN"/>
        </w:rPr>
        <w:t>5</w:t>
      </w:r>
      <w:r>
        <w:rPr>
          <w:rFonts w:hint="eastAsia" w:eastAsia="宋体" w:cs="宋体"/>
          <w:highlight w:val="yellow"/>
        </w:rPr>
        <w:t>年</w:t>
      </w:r>
      <w:r>
        <w:rPr>
          <w:rFonts w:hint="eastAsia" w:cs="宋体"/>
          <w:highlight w:val="yellow"/>
          <w:lang w:val="en-US" w:eastAsia="zh-CN"/>
        </w:rPr>
        <w:t>12</w:t>
      </w:r>
      <w:r>
        <w:rPr>
          <w:rFonts w:hint="eastAsia" w:eastAsia="宋体" w:cs="宋体"/>
          <w:highlight w:val="yellow"/>
        </w:rPr>
        <w:t>月</w:t>
      </w:r>
      <w:r>
        <w:rPr>
          <w:rFonts w:hint="eastAsia" w:cs="宋体"/>
          <w:highlight w:val="yellow"/>
          <w:lang w:val="en-US" w:eastAsia="zh-CN"/>
        </w:rPr>
        <w:t>16</w:t>
      </w:r>
      <w:r>
        <w:rPr>
          <w:rFonts w:hint="eastAsia" w:eastAsia="宋体" w:cs="宋体"/>
          <w:highlight w:val="yellow"/>
        </w:rPr>
        <w:t>日17时00分00秒</w:t>
      </w:r>
    </w:p>
    <w:p w14:paraId="2521BCA0">
      <w:pPr>
        <w:pStyle w:val="77"/>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jc w:val="both"/>
        <w:textAlignment w:val="auto"/>
        <w:rPr>
          <w:rFonts w:hint="default" w:ascii="宋体" w:hAnsi="Courier New" w:eastAsia="宋体" w:cs="Times New Roman"/>
          <w:highlight w:val="none"/>
          <w:lang w:val="en-US" w:eastAsia="zh-CN"/>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p w14:paraId="0C785EC5">
      <w:pPr>
        <w:pStyle w:val="73"/>
        <w:rPr>
          <w:rFonts w:hint="eastAsia" w:ascii="宋体" w:hAnsi="Courier New" w:eastAsia="宋体" w:cs="Times New Roman"/>
          <w:highlight w:val="none"/>
          <w:lang w:val="en-US" w:eastAsia="zh-CN"/>
        </w:rPr>
      </w:pPr>
      <w:r>
        <w:rPr>
          <w:rFonts w:hint="eastAsia" w:cs="Times New Roman"/>
          <w:highlight w:val="none"/>
          <w:lang w:val="en-US" w:eastAsia="zh-CN"/>
        </w:rPr>
        <w:t>应标</w:t>
      </w:r>
      <w:r>
        <w:rPr>
          <w:rFonts w:hint="eastAsia" w:hAnsi="Courier New" w:cs="Times New Roman"/>
          <w:highlight w:val="none"/>
        </w:rPr>
        <w:t>文件</w:t>
      </w:r>
      <w:r>
        <w:rPr>
          <w:rFonts w:hint="eastAsia" w:cs="Times New Roman"/>
          <w:highlight w:val="none"/>
          <w:lang w:val="en-US" w:eastAsia="zh-CN"/>
        </w:rPr>
        <w:t>编制</w:t>
      </w:r>
    </w:p>
    <w:p w14:paraId="2DD7BA97">
      <w:pPr>
        <w:pStyle w:val="75"/>
        <w:numPr>
          <w:ilvl w:val="0"/>
          <w:numId w:val="0"/>
        </w:numPr>
        <w:ind w:leftChars="0"/>
        <w:rPr>
          <w:b w:val="0"/>
          <w:bCs/>
          <w:highlight w:val="none"/>
        </w:rPr>
      </w:pPr>
      <w:r>
        <w:rPr>
          <w:rFonts w:hint="eastAsia"/>
          <w:b/>
          <w:bCs w:val="0"/>
          <w:highlight w:val="none"/>
        </w:rPr>
        <w:t>资质文件</w:t>
      </w:r>
      <w:r>
        <w:rPr>
          <w:rFonts w:hint="eastAsia"/>
          <w:b w:val="0"/>
          <w:bCs/>
          <w:highlight w:val="none"/>
        </w:rPr>
        <w:t>：</w:t>
      </w:r>
    </w:p>
    <w:p w14:paraId="0B30A19A">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bookmarkStart w:id="6" w:name="_Toc47976601"/>
      <w:r>
        <w:rPr>
          <w:rFonts w:hint="eastAsia"/>
          <w:b w:val="0"/>
          <w:bCs/>
        </w:rPr>
        <w:t>1.1营业执照副本复印件（需加盖公章）；</w:t>
      </w:r>
    </w:p>
    <w:p w14:paraId="63B4423F">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1.2投标函；</w:t>
      </w:r>
    </w:p>
    <w:p w14:paraId="155E58A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1.3法定代表人授权书；法定代表人参加投标的，提供法人身份证明文件即可；被授权人参加投标的，需提供法定代表人授权委托书（含法人身份证和被授权人身份证正反面复印件）和被授权人近6个月及以上在授权单位的社保缴纳证明；</w:t>
      </w:r>
    </w:p>
    <w:p w14:paraId="614B6AF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1.4出具近</w:t>
      </w:r>
      <w:r>
        <w:rPr>
          <w:rFonts w:hint="eastAsia"/>
          <w:b w:val="0"/>
          <w:bCs/>
          <w:lang w:val="en-US" w:eastAsia="zh-CN"/>
        </w:rPr>
        <w:t>三</w:t>
      </w:r>
      <w:r>
        <w:rPr>
          <w:rFonts w:hint="eastAsia"/>
          <w:b w:val="0"/>
          <w:bCs/>
        </w:rPr>
        <w:t>年的财务审计报告，并加盖公章，包括但不限于报告页、经审计的资产负债表、利润表、现金流量表</w:t>
      </w:r>
      <w:r>
        <w:rPr>
          <w:rFonts w:hint="eastAsia"/>
          <w:b w:val="0"/>
          <w:bCs/>
          <w:lang w:eastAsia="zh-CN"/>
        </w:rPr>
        <w:t>。</w:t>
      </w:r>
      <w:r>
        <w:rPr>
          <w:rFonts w:hint="eastAsia"/>
          <w:b w:val="0"/>
          <w:bCs/>
        </w:rPr>
        <w:t>（如投标人公司没有经审计的财务报告，可提供加盖公章的近</w:t>
      </w:r>
      <w:r>
        <w:rPr>
          <w:rFonts w:hint="eastAsia"/>
          <w:b w:val="0"/>
          <w:bCs/>
          <w:lang w:val="en-US" w:eastAsia="zh-CN"/>
        </w:rPr>
        <w:t>三</w:t>
      </w:r>
      <w:r>
        <w:rPr>
          <w:rFonts w:hint="eastAsia"/>
          <w:b w:val="0"/>
          <w:bCs/>
        </w:rPr>
        <w:t>年财务报表，包括但不限于资产负债表、利润表、现金流量表）</w:t>
      </w:r>
      <w:r>
        <w:rPr>
          <w:rFonts w:hint="eastAsia"/>
          <w:b w:val="0"/>
          <w:bCs/>
          <w:lang w:eastAsia="zh-CN"/>
        </w:rPr>
        <w:t>，</w:t>
      </w:r>
      <w:r>
        <w:rPr>
          <w:rFonts w:hint="eastAsia"/>
          <w:b w:val="0"/>
          <w:bCs/>
        </w:rPr>
        <w:t>必须连续</w:t>
      </w:r>
      <w:r>
        <w:rPr>
          <w:rFonts w:hint="eastAsia"/>
          <w:b w:val="0"/>
          <w:bCs/>
          <w:lang w:eastAsia="zh-CN"/>
        </w:rPr>
        <w:t>；</w:t>
      </w:r>
    </w:p>
    <w:p w14:paraId="3385DBD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1.5近三年内在经营活动中无与本项目有关的违法及重大违规行为的声明；</w:t>
      </w:r>
    </w:p>
    <w:p w14:paraId="3E0884DE">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1.6投标人在国家企业信用信息公示系统中无与本项目有关的行政处罚、经营异常和失信信息的声明；</w:t>
      </w:r>
    </w:p>
    <w:p w14:paraId="475108B4">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1.7企业对外担保说明（写明贵单位对外有无对外担保和质押业务，需加盖公章）；</w:t>
      </w:r>
    </w:p>
    <w:p w14:paraId="572AE43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8</w:t>
      </w:r>
      <w:r>
        <w:rPr>
          <w:rFonts w:hint="eastAsia"/>
          <w:b w:val="0"/>
          <w:bCs/>
        </w:rPr>
        <w:t>企业最近半年的完税证明，并附年度纳税信用评价信息（可从电子税务局查询截图）；</w:t>
      </w:r>
    </w:p>
    <w:p w14:paraId="3188EF7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rPr>
      </w:pPr>
      <w:r>
        <w:rPr>
          <w:rFonts w:hint="eastAsia"/>
          <w:b w:val="0"/>
          <w:bCs/>
        </w:rPr>
        <w:t>1.</w:t>
      </w:r>
      <w:r>
        <w:rPr>
          <w:rFonts w:hint="eastAsia"/>
          <w:b w:val="0"/>
          <w:bCs/>
          <w:lang w:val="en-US" w:eastAsia="zh-CN"/>
        </w:rPr>
        <w:t>9</w:t>
      </w:r>
      <w:r>
        <w:rPr>
          <w:rFonts w:hint="eastAsia"/>
          <w:b w:val="0"/>
          <w:bCs/>
        </w:rPr>
        <w:t xml:space="preserve"> 202</w:t>
      </w:r>
      <w:r>
        <w:rPr>
          <w:rFonts w:hint="eastAsia"/>
          <w:b w:val="0"/>
          <w:bCs/>
          <w:lang w:val="en-US" w:eastAsia="zh-CN"/>
        </w:rPr>
        <w:t>2</w:t>
      </w:r>
      <w:r>
        <w:rPr>
          <w:rFonts w:hint="eastAsia"/>
          <w:b w:val="0"/>
          <w:bCs/>
        </w:rPr>
        <w:t>年1月1日至今，企业近三年同类项目业绩证明，须提供用户清单、采购合同复印件；</w:t>
      </w:r>
    </w:p>
    <w:p w14:paraId="10FDA1F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b w:val="0"/>
          <w:bCs/>
          <w:lang w:val="en-US" w:eastAsia="zh-CN"/>
        </w:rPr>
      </w:pPr>
      <w:r>
        <w:rPr>
          <w:rFonts w:hint="eastAsia"/>
          <w:b w:val="0"/>
          <w:bCs/>
        </w:rPr>
        <w:t>1.1</w:t>
      </w:r>
      <w:r>
        <w:rPr>
          <w:rFonts w:hint="eastAsia"/>
          <w:b w:val="0"/>
          <w:bCs/>
          <w:lang w:val="en-US" w:eastAsia="zh-CN"/>
        </w:rPr>
        <w:t>0</w:t>
      </w:r>
      <w:r>
        <w:rPr>
          <w:rFonts w:hint="eastAsia"/>
          <w:b w:val="0"/>
          <w:bCs/>
        </w:rPr>
        <w:t>投标保证金缴纳凭证，同时正文描述付款账号、户名、开户行名称、开户行行号、保证金金额。</w:t>
      </w:r>
      <w:r>
        <w:rPr>
          <w:rFonts w:hint="eastAsia" w:ascii="宋体" w:hAnsi="宋体" w:eastAsia="宋体" w:cs="宋体"/>
          <w:b w:val="0"/>
          <w:bCs w:val="0"/>
          <w:color w:val="000000"/>
          <w:kern w:val="2"/>
          <w:sz w:val="21"/>
          <w:szCs w:val="21"/>
          <w:highlight w:val="none"/>
          <w:u w:val="none"/>
          <w:lang w:val="en-US" w:eastAsia="zh-CN" w:bidi="ar"/>
        </w:rPr>
        <w:t>（</w:t>
      </w:r>
      <w:r>
        <w:rPr>
          <w:rFonts w:hint="eastAsia" w:ascii="宋体" w:hAnsi="宋体" w:cs="宋体"/>
          <w:b w:val="0"/>
          <w:bCs w:val="0"/>
          <w:color w:val="000000"/>
          <w:kern w:val="2"/>
          <w:sz w:val="21"/>
          <w:szCs w:val="21"/>
          <w:highlight w:val="none"/>
          <w:u w:val="none"/>
          <w:lang w:val="en-US" w:eastAsia="zh-CN" w:bidi="ar"/>
        </w:rPr>
        <w:t>应标时不做要求，</w:t>
      </w:r>
      <w:r>
        <w:rPr>
          <w:rFonts w:hint="eastAsia" w:ascii="宋体" w:hAnsi="宋体" w:eastAsia="宋体" w:cs="宋体"/>
          <w:b w:val="0"/>
          <w:bCs w:val="0"/>
          <w:sz w:val="21"/>
          <w:szCs w:val="21"/>
          <w:highlight w:val="none"/>
          <w:u w:val="none"/>
          <w:lang w:val="en-US" w:eastAsia="zh-CN"/>
        </w:rPr>
        <w:t>投标时需随投标资质文件一起上传）</w:t>
      </w:r>
    </w:p>
    <w:bookmarkEnd w:id="6"/>
    <w:p w14:paraId="5880241B">
      <w:pPr>
        <w:pStyle w:val="73"/>
        <w:rPr>
          <w:rFonts w:ascii="宋体" w:hAnsi="宋体" w:cs="宋体"/>
          <w:sz w:val="24"/>
          <w:szCs w:val="24"/>
        </w:rPr>
      </w:pPr>
      <w:r>
        <w:rPr>
          <w:rFonts w:hint="eastAsia"/>
          <w:lang w:val="en-US" w:eastAsia="zh-CN"/>
        </w:rPr>
        <w:t>交货及付款</w:t>
      </w:r>
    </w:p>
    <w:p w14:paraId="7B8C9C44">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bCs/>
          <w:kern w:val="2"/>
          <w:sz w:val="21"/>
          <w:szCs w:val="21"/>
          <w:highlight w:val="none"/>
          <w:lang w:val="en-US" w:eastAsia="zh-CN" w:bidi="ar-SA"/>
        </w:rPr>
        <w:t>1、交货</w:t>
      </w:r>
      <w:r>
        <w:rPr>
          <w:rFonts w:hint="eastAsia" w:ascii="宋体" w:hAnsi="宋体" w:eastAsia="宋体" w:cs="宋体"/>
          <w:b/>
          <w:bCs/>
          <w:sz w:val="21"/>
          <w:szCs w:val="21"/>
          <w:highlight w:val="none"/>
          <w:lang w:val="en-US" w:eastAsia="zh-CN"/>
        </w:rPr>
        <w:t>地点</w:t>
      </w:r>
      <w:r>
        <w:rPr>
          <w:rFonts w:hint="eastAsia" w:ascii="宋体" w:hAnsi="宋体" w:eastAsia="宋体" w:cs="宋体"/>
          <w:b w:val="0"/>
          <w:bCs w:val="0"/>
          <w:sz w:val="21"/>
          <w:szCs w:val="21"/>
          <w:highlight w:val="none"/>
          <w:lang w:val="en-US" w:eastAsia="zh-CN"/>
        </w:rPr>
        <w:t>：中国重汽集团大同齿轮有限公司</w:t>
      </w:r>
    </w:p>
    <w:p w14:paraId="43B83927">
      <w:pPr>
        <w:pStyle w:val="16"/>
        <w:numPr>
          <w:ilvl w:val="0"/>
          <w:numId w:val="0"/>
        </w:numPr>
        <w:spacing w:line="360" w:lineRule="auto"/>
        <w:ind w:firstLine="422" w:firstLineChars="200"/>
        <w:rPr>
          <w:rFonts w:hint="eastAsia" w:ascii="Calibri" w:hAnsi="Calibri" w:eastAsia="宋体"/>
          <w:highlight w:val="none"/>
          <w:lang w:eastAsia="zh-CN"/>
        </w:rPr>
      </w:pPr>
      <w:r>
        <w:rPr>
          <w:rFonts w:hint="eastAsia" w:hAnsi="宋体" w:cs="宋体"/>
          <w:b/>
          <w:bCs/>
          <w:sz w:val="21"/>
          <w:szCs w:val="21"/>
          <w:highlight w:val="none"/>
          <w:lang w:val="en-US" w:eastAsia="zh-CN"/>
        </w:rPr>
        <w:t>2、</w:t>
      </w:r>
      <w:r>
        <w:rPr>
          <w:rFonts w:hint="eastAsia" w:ascii="宋体" w:hAnsi="宋体" w:eastAsia="宋体" w:cs="宋体"/>
          <w:b/>
          <w:bCs/>
          <w:sz w:val="21"/>
          <w:szCs w:val="21"/>
          <w:highlight w:val="none"/>
        </w:rPr>
        <w:t>付款方式</w:t>
      </w:r>
      <w:r>
        <w:rPr>
          <w:rFonts w:hint="eastAsia" w:ascii="宋体" w:hAnsi="宋体" w:eastAsia="宋体" w:cs="宋体"/>
          <w:b w:val="0"/>
          <w:bCs w:val="0"/>
          <w:sz w:val="21"/>
          <w:szCs w:val="21"/>
          <w:highlight w:val="none"/>
          <w:lang w:eastAsia="zh-CN"/>
        </w:rPr>
        <w:t>：</w:t>
      </w:r>
      <w:r>
        <w:rPr>
          <w:rFonts w:hint="eastAsia" w:ascii="Calibri" w:hAnsi="Calibri"/>
          <w:b/>
          <w:bCs/>
          <w:highlight w:val="none"/>
        </w:rPr>
        <w:t>付款结算方法：</w:t>
      </w:r>
      <w:r>
        <w:rPr>
          <w:rFonts w:hint="eastAsia" w:ascii="Calibri" w:hAnsi="Calibri"/>
          <w:highlight w:val="none"/>
          <w:u w:val="single"/>
          <w:lang w:val="en-US" w:eastAsia="zh-CN"/>
        </w:rPr>
        <w:t>转账</w:t>
      </w:r>
    </w:p>
    <w:p w14:paraId="34F1853B">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0" w:firstLineChars="200"/>
        <w:textAlignment w:val="auto"/>
        <w:rPr>
          <w:rFonts w:hint="eastAsia" w:ascii="Calibri" w:hAnsi="Calibri" w:eastAsia="宋体" w:cs="Times New Roman"/>
          <w:b w:val="0"/>
          <w:bCs w:val="0"/>
          <w:kern w:val="2"/>
          <w:sz w:val="21"/>
          <w:highlight w:val="none"/>
          <w:u w:val="single"/>
          <w:lang w:val="en-US" w:eastAsia="zh-CN" w:bidi="ar-SA"/>
        </w:rPr>
      </w:pPr>
      <w:r>
        <w:rPr>
          <w:rFonts w:hint="eastAsia" w:ascii="Calibri" w:hAnsi="Calibri" w:eastAsia="宋体" w:cs="Times New Roman"/>
          <w:b w:val="0"/>
          <w:bCs w:val="0"/>
          <w:kern w:val="2"/>
          <w:sz w:val="21"/>
          <w:highlight w:val="none"/>
          <w:u w:val="single"/>
          <w:lang w:val="en-US" w:eastAsia="zh-CN" w:bidi="ar-SA"/>
        </w:rPr>
        <w:t>乙方完成甲方的需求，乙方开具合同价款100%的收据并增值税专用发票，经甲方核对无误后支付。</w:t>
      </w:r>
    </w:p>
    <w:p w14:paraId="73D415F5">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eastAsia" w:ascii="宋体" w:hAnsi="宋体" w:eastAsia="宋体" w:cs="宋体"/>
          <w:b w:val="0"/>
          <w:bCs w:val="0"/>
          <w:sz w:val="21"/>
          <w:szCs w:val="21"/>
          <w:highlight w:val="yellow"/>
          <w:lang w:eastAsia="zh-CN"/>
        </w:rPr>
      </w:pPr>
      <w:r>
        <w:rPr>
          <w:rFonts w:hint="eastAsia" w:ascii="宋体" w:hAnsi="宋体" w:eastAsia="宋体" w:cs="宋体"/>
          <w:b/>
          <w:bCs/>
          <w:color w:val="auto"/>
          <w:sz w:val="21"/>
          <w:szCs w:val="21"/>
          <w:highlight w:val="none"/>
        </w:rPr>
        <w:t>*注：付款方式及付款比例不允许偏离。</w:t>
      </w:r>
    </w:p>
    <w:p w14:paraId="7F334810">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投标保证金</w:t>
      </w:r>
    </w:p>
    <w:p w14:paraId="3CA0D65D">
      <w:pPr>
        <w:pStyle w:val="28"/>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b/>
          <w:bCs/>
          <w:kern w:val="2"/>
          <w:sz w:val="21"/>
          <w:szCs w:val="21"/>
          <w:lang w:val="en-US" w:eastAsia="zh-CN" w:bidi="ar"/>
        </w:rPr>
        <w:t>投标保证金的缴纳形式：</w:t>
      </w:r>
      <w:r>
        <w:rPr>
          <w:rFonts w:hint="eastAsia" w:ascii="宋体" w:hAnsi="宋体" w:eastAsia="宋体" w:cs="宋体"/>
          <w:kern w:val="2"/>
          <w:sz w:val="21"/>
          <w:szCs w:val="21"/>
          <w:lang w:val="en-US" w:eastAsia="zh-CN" w:bidi="ar"/>
        </w:rPr>
        <w:t>银行基本账户转账</w:t>
      </w:r>
      <w:r>
        <w:rPr>
          <w:rFonts w:hint="eastAsia" w:ascii="宋体" w:hAnsi="宋体" w:eastAsia="宋体" w:cs="宋体"/>
          <w:color w:val="000000"/>
          <w:kern w:val="2"/>
          <w:sz w:val="21"/>
          <w:szCs w:val="21"/>
          <w:lang w:val="en-US" w:eastAsia="zh-CN" w:bidi="ar"/>
        </w:rPr>
        <w:t>。</w:t>
      </w:r>
    </w:p>
    <w:p w14:paraId="41E14020">
      <w:pPr>
        <w:pStyle w:val="28"/>
        <w:keepNext w:val="0"/>
        <w:keepLines w:val="0"/>
        <w:pageBreakBefore w:val="0"/>
        <w:widowControl w:val="0"/>
        <w:numPr>
          <w:ilvl w:val="0"/>
          <w:numId w:val="13"/>
        </w:numPr>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both"/>
        <w:textAlignment w:val="baseline"/>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投标保证金缴纳截止时间：</w:t>
      </w:r>
      <w:r>
        <w:rPr>
          <w:rFonts w:hint="eastAsia" w:ascii="宋体" w:hAnsi="宋体" w:eastAsia="宋体" w:cs="宋体"/>
          <w:b/>
          <w:bCs/>
          <w:color w:val="000000"/>
          <w:kern w:val="2"/>
          <w:sz w:val="21"/>
          <w:szCs w:val="21"/>
          <w:highlight w:val="yellow"/>
          <w:u w:val="single"/>
          <w:lang w:val="en-US" w:eastAsia="zh-CN" w:bidi="ar"/>
        </w:rPr>
        <w:t>2025年1</w:t>
      </w:r>
      <w:r>
        <w:rPr>
          <w:rFonts w:hint="eastAsia" w:cs="宋体"/>
          <w:b/>
          <w:bCs/>
          <w:color w:val="000000"/>
          <w:kern w:val="2"/>
          <w:sz w:val="21"/>
          <w:szCs w:val="21"/>
          <w:highlight w:val="yellow"/>
          <w:u w:val="single"/>
          <w:lang w:val="en-US" w:eastAsia="zh-CN" w:bidi="ar"/>
        </w:rPr>
        <w:t>2</w:t>
      </w:r>
      <w:r>
        <w:rPr>
          <w:rFonts w:hint="eastAsia" w:ascii="宋体" w:hAnsi="宋体" w:eastAsia="宋体" w:cs="宋体"/>
          <w:b/>
          <w:bCs/>
          <w:color w:val="000000"/>
          <w:kern w:val="2"/>
          <w:sz w:val="21"/>
          <w:szCs w:val="21"/>
          <w:highlight w:val="yellow"/>
          <w:u w:val="single"/>
          <w:lang w:val="en-US" w:eastAsia="zh-CN" w:bidi="ar"/>
        </w:rPr>
        <w:t>月2</w:t>
      </w:r>
      <w:r>
        <w:rPr>
          <w:rFonts w:hint="eastAsia" w:cs="宋体"/>
          <w:b/>
          <w:bCs/>
          <w:color w:val="000000"/>
          <w:kern w:val="2"/>
          <w:sz w:val="21"/>
          <w:szCs w:val="21"/>
          <w:highlight w:val="yellow"/>
          <w:u w:val="single"/>
          <w:lang w:val="en-US" w:eastAsia="zh-CN" w:bidi="ar"/>
        </w:rPr>
        <w:t>3</w:t>
      </w:r>
      <w:r>
        <w:rPr>
          <w:rFonts w:hint="eastAsia" w:ascii="宋体" w:hAnsi="宋体" w:eastAsia="宋体" w:cs="宋体"/>
          <w:b/>
          <w:bCs/>
          <w:color w:val="000000"/>
          <w:kern w:val="2"/>
          <w:sz w:val="21"/>
          <w:szCs w:val="21"/>
          <w:highlight w:val="yellow"/>
          <w:u w:val="single"/>
          <w:lang w:val="en-US" w:eastAsia="zh-CN" w:bidi="ar"/>
        </w:rPr>
        <w:t>日9:00 （</w:t>
      </w:r>
      <w:r>
        <w:rPr>
          <w:rFonts w:hint="eastAsia" w:ascii="宋体" w:hAnsi="宋体" w:eastAsia="宋体" w:cs="宋体"/>
          <w:sz w:val="21"/>
          <w:szCs w:val="21"/>
          <w:highlight w:val="yellow"/>
          <w:lang w:val="en-US" w:eastAsia="zh-CN"/>
        </w:rPr>
        <w:t>投标时需随投标资质文件一起上传）</w:t>
      </w:r>
      <w:r>
        <w:rPr>
          <w:rFonts w:hint="eastAsia" w:ascii="宋体" w:hAnsi="宋体" w:eastAsia="宋体" w:cs="宋体"/>
          <w:b/>
          <w:bCs w:val="0"/>
          <w:color w:val="000000"/>
          <w:kern w:val="2"/>
          <w:sz w:val="21"/>
          <w:szCs w:val="21"/>
          <w:highlight w:val="yellow"/>
          <w:u w:val="single"/>
          <w:lang w:val="en-US" w:eastAsia="zh-CN" w:bidi="ar"/>
        </w:rPr>
        <w:t>。</w:t>
      </w:r>
      <w:r>
        <w:rPr>
          <w:rFonts w:hint="eastAsia" w:ascii="宋体" w:hAnsi="宋体" w:eastAsia="宋体" w:cs="宋体"/>
          <w:b w:val="0"/>
          <w:bCs/>
          <w:color w:val="000000"/>
          <w:kern w:val="2"/>
          <w:sz w:val="21"/>
          <w:szCs w:val="21"/>
          <w:u w:val="single"/>
          <w:lang w:val="en-US" w:eastAsia="zh-CN" w:bidi="ar"/>
        </w:rPr>
        <w:t>投标方</w:t>
      </w:r>
      <w:r>
        <w:rPr>
          <w:rFonts w:hint="eastAsia" w:ascii="宋体" w:hAnsi="宋体" w:eastAsia="宋体" w:cs="宋体"/>
          <w:kern w:val="2"/>
          <w:sz w:val="21"/>
          <w:szCs w:val="21"/>
          <w:lang w:val="en-US" w:eastAsia="zh-CN" w:bidi="ar"/>
        </w:rPr>
        <w:t>应充分考虑银行信息交换时间，由此带来的保证金不能按时到帐的责任由投标方自行承担。</w:t>
      </w:r>
    </w:p>
    <w:p w14:paraId="6A9CCF77">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kern w:val="2"/>
          <w:sz w:val="21"/>
          <w:szCs w:val="21"/>
          <w:highlight w:val="yellow"/>
        </w:rPr>
      </w:pPr>
      <w:r>
        <w:rPr>
          <w:rFonts w:hint="eastAsia" w:ascii="宋体" w:hAnsi="宋体" w:eastAsia="宋体" w:cs="宋体"/>
          <w:b/>
          <w:bCs/>
          <w:kern w:val="2"/>
          <w:sz w:val="21"/>
          <w:szCs w:val="21"/>
          <w:highlight w:val="yellow"/>
          <w:lang w:val="en-US" w:eastAsia="zh-CN" w:bidi="ar"/>
        </w:rPr>
        <w:t>投标保证金的金额：</w:t>
      </w:r>
      <w:r>
        <w:rPr>
          <w:rFonts w:hint="eastAsia" w:ascii="宋体" w:hAnsi="宋体" w:eastAsia="宋体" w:cs="宋体"/>
          <w:b w:val="0"/>
          <w:bCs w:val="0"/>
          <w:kern w:val="2"/>
          <w:sz w:val="21"/>
          <w:szCs w:val="21"/>
          <w:highlight w:val="yellow"/>
          <w:lang w:val="en-US" w:eastAsia="zh-CN" w:bidi="ar"/>
        </w:rPr>
        <w:t>人民币5000元</w:t>
      </w:r>
    </w:p>
    <w:p w14:paraId="1064FCC3">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收款名称：中国重汽集团大同齿轮有限公司</w:t>
      </w:r>
    </w:p>
    <w:p w14:paraId="1F3C5B05">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收款行账号：04272001040026121</w:t>
      </w:r>
    </w:p>
    <w:p w14:paraId="0FBEAA7B">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收款行：中国农业银行股份有限公司大同城区支行</w:t>
      </w:r>
    </w:p>
    <w:p w14:paraId="6773F296">
      <w:pPr>
        <w:keepNext w:val="0"/>
        <w:keepLines w:val="0"/>
        <w:widowControl w:val="0"/>
        <w:suppressLineNumbers w:val="0"/>
        <w:autoSpaceDE w:val="0"/>
        <w:autoSpaceDN/>
        <w:spacing w:before="0" w:beforeAutospacing="0" w:after="0" w:afterAutospacing="0" w:line="360" w:lineRule="auto"/>
        <w:ind w:left="0" w:right="0" w:firstLine="422" w:firstLineChars="200"/>
        <w:jc w:val="both"/>
        <w:rPr>
          <w:rFonts w:hint="eastAsia" w:ascii="宋体" w:hAnsi="宋体" w:eastAsia="宋体" w:cs="宋体"/>
          <w:b/>
          <w:bCs/>
          <w:color w:val="000000"/>
          <w:kern w:val="0"/>
          <w:sz w:val="21"/>
          <w:szCs w:val="21"/>
          <w:highlight w:val="yellow"/>
          <w:lang w:val="en-US" w:eastAsia="zh-CN" w:bidi="ar"/>
        </w:rPr>
      </w:pPr>
      <w:r>
        <w:rPr>
          <w:rFonts w:hint="eastAsia" w:ascii="宋体" w:hAnsi="宋体" w:eastAsia="宋体" w:cs="宋体"/>
          <w:b/>
          <w:bCs/>
          <w:color w:val="000000"/>
          <w:kern w:val="0"/>
          <w:sz w:val="21"/>
          <w:szCs w:val="21"/>
          <w:highlight w:val="yellow"/>
          <w:lang w:val="en-US" w:eastAsia="zh-CN" w:bidi="ar"/>
        </w:rPr>
        <w:t>联行号：103162027204</w:t>
      </w:r>
    </w:p>
    <w:p w14:paraId="6A6D92BB">
      <w:pPr>
        <w:keepNext w:val="0"/>
        <w:keepLines w:val="0"/>
        <w:widowControl w:val="0"/>
        <w:suppressLineNumbers w:val="0"/>
        <w:autoSpaceDE w:val="0"/>
        <w:autoSpaceDN/>
        <w:spacing w:before="0" w:beforeAutospacing="0" w:after="0" w:afterAutospacing="0" w:line="360" w:lineRule="auto"/>
        <w:ind w:left="0" w:right="0" w:firstLine="420" w:firstLineChars="200"/>
        <w:jc w:val="both"/>
        <w:rPr>
          <w:rFonts w:hint="eastAsia" w:ascii="宋体" w:hAnsi="宋体" w:eastAsia="宋体" w:cs="宋体"/>
          <w:kern w:val="2"/>
          <w:sz w:val="21"/>
          <w:szCs w:val="21"/>
        </w:rPr>
      </w:pPr>
      <w:r>
        <w:rPr>
          <w:rFonts w:hint="eastAsia" w:ascii="宋体" w:hAnsi="宋体" w:eastAsia="宋体" w:cs="宋体"/>
          <w:kern w:val="2"/>
          <w:sz w:val="21"/>
          <w:szCs w:val="21"/>
          <w:lang w:val="en-US" w:eastAsia="zh-CN" w:bidi="ar"/>
        </w:rPr>
        <w:t>投标保证金应从投标人的基本账户转出至上述账户并到账，否则视为无效投标。</w:t>
      </w:r>
    </w:p>
    <w:p w14:paraId="41685443">
      <w:pPr>
        <w:pStyle w:val="28"/>
        <w:keepNext w:val="0"/>
        <w:keepLines w:val="0"/>
        <w:widowControl w:val="0"/>
        <w:suppressLineNumbers w:val="0"/>
        <w:autoSpaceDE w:val="0"/>
        <w:autoSpaceDN/>
        <w:snapToGrid w:val="0"/>
        <w:spacing w:before="0" w:beforeAutospacing="0" w:after="0" w:afterAutospacing="0" w:line="360" w:lineRule="auto"/>
        <w:ind w:left="0" w:right="0" w:firstLine="420" w:firstLineChars="20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转账附言：</w:t>
      </w:r>
      <w:r>
        <w:rPr>
          <w:rFonts w:hint="eastAsia" w:ascii="宋体" w:hAnsi="宋体" w:eastAsia="宋体" w:cs="宋体"/>
          <w:b/>
          <w:bCs/>
          <w:kern w:val="2"/>
          <w:sz w:val="21"/>
          <w:szCs w:val="21"/>
          <w:lang w:val="en-US" w:eastAsia="zh-CN" w:bidi="ar"/>
        </w:rPr>
        <w:t>公司名称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项目名称</w:t>
      </w:r>
      <w:r>
        <w:rPr>
          <w:rFonts w:hint="default" w:ascii="Times New Roman" w:hAnsi="Times New Roman" w:eastAsia="宋体" w:cs="Times New Roman"/>
          <w:b/>
          <w:bCs/>
          <w:kern w:val="2"/>
          <w:sz w:val="21"/>
          <w:szCs w:val="21"/>
          <w:lang w:val="en-US" w:eastAsia="zh-CN" w:bidi="ar"/>
        </w:rPr>
        <w:t>+</w:t>
      </w:r>
      <w:r>
        <w:rPr>
          <w:rFonts w:hint="eastAsia" w:ascii="宋体" w:hAnsi="宋体" w:eastAsia="宋体" w:cs="宋体"/>
          <w:b/>
          <w:bCs/>
          <w:kern w:val="2"/>
          <w:sz w:val="21"/>
          <w:szCs w:val="21"/>
          <w:lang w:val="en-US" w:eastAsia="zh-CN" w:bidi="ar"/>
        </w:rPr>
        <w:t>投标保证金</w:t>
      </w:r>
      <w:r>
        <w:rPr>
          <w:rFonts w:hint="eastAsia" w:ascii="宋体" w:hAnsi="宋体" w:eastAsia="宋体" w:cs="宋体"/>
          <w:kern w:val="2"/>
          <w:sz w:val="21"/>
          <w:szCs w:val="21"/>
          <w:lang w:val="en-US" w:eastAsia="zh-CN" w:bidi="ar"/>
        </w:rPr>
        <w:t>。</w:t>
      </w:r>
    </w:p>
    <w:p w14:paraId="123B9DBE">
      <w:pPr>
        <w:pStyle w:val="28"/>
        <w:keepNext w:val="0"/>
        <w:keepLines w:val="0"/>
        <w:widowControl w:val="0"/>
        <w:numPr>
          <w:ilvl w:val="0"/>
          <w:numId w:val="13"/>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投标保证金的退还</w:t>
      </w:r>
    </w:p>
    <w:p w14:paraId="6AC9C6CF">
      <w:pPr>
        <w:pStyle w:val="28"/>
        <w:keepNext w:val="0"/>
        <w:keepLines w:val="0"/>
        <w:widowControl w:val="0"/>
        <w:numPr>
          <w:ilvl w:val="0"/>
          <w:numId w:val="14"/>
        </w:numPr>
        <w:suppressLineNumbers w:val="0"/>
        <w:snapToGrid w:val="0"/>
        <w:spacing w:before="0" w:beforeAutospacing="0" w:after="0" w:afterAutospacing="0" w:line="360" w:lineRule="auto"/>
        <w:ind w:left="420" w:right="0" w:hanging="420" w:firstLineChars="0"/>
        <w:jc w:val="both"/>
        <w:rPr>
          <w:rFonts w:hint="eastAsia" w:ascii="宋体" w:hAnsi="宋体" w:eastAsia="宋体" w:cs="宋体"/>
          <w:color w:val="000000"/>
          <w:kern w:val="2"/>
          <w:sz w:val="21"/>
          <w:szCs w:val="21"/>
        </w:rPr>
      </w:pPr>
      <w:r>
        <w:rPr>
          <w:rFonts w:hint="eastAsia" w:ascii="宋体" w:hAnsi="宋体" w:eastAsia="宋体" w:cs="宋体"/>
          <w:kern w:val="2"/>
          <w:sz w:val="21"/>
          <w:szCs w:val="21"/>
          <w:lang w:val="en-US" w:eastAsia="zh-CN" w:bidi="ar"/>
        </w:rPr>
        <w:t>对于没有中标的投标人，投标保证金将于招标人内部完成中标人评审并确认最终中标人后在一个付款周期内予以原路返还（无息）；对于中标方，投标保证金将在签订合同后一个付款周期内原路返还（无息）。</w:t>
      </w:r>
    </w:p>
    <w:p w14:paraId="7A3C7D2D">
      <w:pPr>
        <w:pStyle w:val="114"/>
        <w:widowControl/>
        <w:ind w:left="0" w:leftChars="0" w:firstLine="0" w:firstLineChars="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4.发生以下情况时，招标人有权没收保证金：</w:t>
      </w:r>
    </w:p>
    <w:p w14:paraId="0B2B070C">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（1） 截至开标前3天，投标人无正当理由且未以书面形式递交说明而在投标截止日不来投标的；</w:t>
      </w:r>
    </w:p>
    <w:p w14:paraId="7501A9E6">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（2）投标人递送投标文件后，无正当理由放弃投标的；</w:t>
      </w:r>
    </w:p>
    <w:p w14:paraId="774E9DE8">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（3）若为视频开标，招标过程中澄清函等资料原件未按要求提交的；</w:t>
      </w:r>
    </w:p>
    <w:p w14:paraId="06952FEE">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（4）自中标通知书发出之日起30日内，中标人无正当理由不签订合同的；</w:t>
      </w:r>
    </w:p>
    <w:p w14:paraId="5FA97DC9">
      <w:pPr>
        <w:pStyle w:val="114"/>
        <w:widowControl/>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（5）投标人在投标过程中被查实有串标、围标、陪标等违规违纪行为的；</w:t>
      </w:r>
    </w:p>
    <w:p w14:paraId="7AF6EAF6">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（6）投标人有违约违规行为或被投诉、举报的，在调查处理期间，保证金暂不退还，待调查处理结束后按有关规定处理。</w:t>
      </w:r>
    </w:p>
    <w:p w14:paraId="6625DE10">
      <w:pPr>
        <w:pStyle w:val="114"/>
        <w:widowControl/>
        <w:spacing w:line="360" w:lineRule="auto"/>
        <w:ind w:left="0" w:firstLine="480"/>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rPr>
        <w:t>（7）供应商与采购人、其他供应商或者采购代理机构恶意串通、围标、陪标的；</w:t>
      </w:r>
    </w:p>
    <w:p w14:paraId="2E618CA5">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color w:val="000000"/>
          <w:kern w:val="2"/>
          <w:sz w:val="21"/>
          <w:szCs w:val="21"/>
        </w:rPr>
      </w:pPr>
      <w:r>
        <w:rPr>
          <w:rFonts w:hint="eastAsia" w:ascii="宋体" w:hAnsi="宋体" w:eastAsia="宋体" w:cs="宋体"/>
          <w:color w:val="000000"/>
          <w:kern w:val="2"/>
          <w:sz w:val="21"/>
          <w:szCs w:val="21"/>
          <w:lang w:val="en-US" w:eastAsia="zh-CN" w:bidi="ar"/>
        </w:rPr>
        <w:t>（8）供应商有违约违规行为或被投诉、举报的，在调查处理期间，保证金暂不退还，待调查处理结束后按有关规定处理；</w:t>
      </w:r>
    </w:p>
    <w:p w14:paraId="2DA387DA">
      <w:pPr>
        <w:keepNext w:val="0"/>
        <w:keepLines w:val="0"/>
        <w:widowControl w:val="0"/>
        <w:suppressLineNumbers w:val="0"/>
        <w:spacing w:before="0" w:beforeAutospacing="0" w:after="0" w:afterAutospacing="0" w:line="360" w:lineRule="auto"/>
        <w:ind w:left="0" w:right="2" w:firstLine="420" w:firstLineChars="200"/>
        <w:jc w:val="both"/>
        <w:rPr>
          <w:rFonts w:hint="eastAsia" w:ascii="宋体" w:hAnsi="宋体" w:eastAsia="宋体" w:cs="宋体"/>
          <w:kern w:val="2"/>
          <w:sz w:val="21"/>
          <w:szCs w:val="21"/>
        </w:rPr>
      </w:pPr>
      <w:r>
        <w:rPr>
          <w:rFonts w:hint="eastAsia" w:ascii="宋体" w:hAnsi="宋体" w:eastAsia="宋体" w:cs="宋体"/>
          <w:color w:val="000000"/>
          <w:kern w:val="2"/>
          <w:sz w:val="21"/>
          <w:szCs w:val="21"/>
          <w:lang w:val="en-US" w:eastAsia="zh-CN" w:bidi="ar"/>
        </w:rPr>
        <w:t>（9）采购文件规定的其他情形。</w:t>
      </w:r>
    </w:p>
    <w:p w14:paraId="4BF4D9F8">
      <w:pPr>
        <w:pStyle w:val="73"/>
        <w:rPr>
          <w:rFonts w:hint="eastAsia" w:ascii="黑体" w:hAnsi="黑体" w:eastAsia="黑体" w:cs="黑体"/>
          <w:sz w:val="28"/>
          <w:szCs w:val="28"/>
          <w:lang w:val="en-US" w:eastAsia="zh-CN"/>
        </w:rPr>
      </w:pPr>
      <w:r>
        <w:rPr>
          <w:rFonts w:hint="eastAsia" w:ascii="黑体" w:hAnsi="黑体" w:eastAsia="黑体" w:cs="黑体"/>
          <w:b/>
          <w:bCs/>
          <w:sz w:val="28"/>
          <w:szCs w:val="28"/>
        </w:rPr>
        <w:t>本次招标最终解释权</w:t>
      </w:r>
      <w:r>
        <w:rPr>
          <w:rFonts w:hint="eastAsia" w:ascii="黑体" w:hAnsi="黑体" w:eastAsia="黑体" w:cs="黑体"/>
          <w:b/>
          <w:color w:val="000000"/>
          <w:sz w:val="28"/>
          <w:szCs w:val="28"/>
        </w:rPr>
        <w:t>归中国重型汽车集团有限公司</w:t>
      </w:r>
      <w:r>
        <w:rPr>
          <w:rFonts w:hint="eastAsia" w:ascii="黑体" w:hAnsi="黑体" w:eastAsia="黑体" w:cs="黑体"/>
          <w:sz w:val="28"/>
          <w:szCs w:val="28"/>
          <w:lang w:val="en-US" w:eastAsia="zh-CN"/>
        </w:rPr>
        <w:t>。</w:t>
      </w:r>
    </w:p>
    <w:p w14:paraId="23E75332">
      <w:pPr>
        <w:pStyle w:val="73"/>
        <w:keepNext w:val="0"/>
        <w:keepLines w:val="0"/>
        <w:pageBreakBefore w:val="0"/>
        <w:widowControl w:val="0"/>
        <w:numPr>
          <w:ilvl w:val="0"/>
          <w:numId w:val="0"/>
        </w:numPr>
        <w:kinsoku/>
        <w:wordWrap/>
        <w:overflowPunct/>
        <w:topLinePunct w:val="0"/>
        <w:autoSpaceDE/>
        <w:autoSpaceDN/>
        <w:bidi w:val="0"/>
        <w:adjustRightInd/>
        <w:snapToGrid/>
        <w:ind w:leftChars="0" w:firstLine="422" w:firstLineChars="200"/>
        <w:textAlignment w:val="auto"/>
        <w:rPr>
          <w:rFonts w:hint="default" w:hAnsi="宋体"/>
          <w:sz w:val="24"/>
          <w:lang w:val="en-US"/>
        </w:rPr>
      </w:pPr>
      <w:r>
        <w:rPr>
          <w:rFonts w:ascii="宋体" w:hAnsi="宋体" w:eastAsia="宋体" w:cs="宋体"/>
          <w:sz w:val="21"/>
          <w:szCs w:val="21"/>
        </w:rPr>
        <w:t>招标人有权指定招标人的关联单位作为合同签订人，与中标人签署相关合同，且具体权利义务以中标人与招标人的关联公司最终签署的合同为准</w:t>
      </w:r>
      <w:r>
        <w:rPr>
          <w:rFonts w:hint="eastAsia" w:ascii="宋体" w:hAnsi="宋体" w:eastAsia="宋体" w:cs="宋体"/>
          <w:sz w:val="21"/>
          <w:szCs w:val="21"/>
          <w:lang w:eastAsia="zh-CN"/>
        </w:rPr>
        <w:t>。</w:t>
      </w:r>
      <w:r>
        <w:rPr>
          <w:rFonts w:hint="default" w:hAnsi="宋体"/>
          <w:sz w:val="24"/>
          <w:lang w:val="en-US"/>
        </w:rPr>
        <w:br w:type="page"/>
      </w:r>
    </w:p>
    <w:p w14:paraId="56A6EBFD">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1</w:t>
      </w:r>
      <w:bookmarkStart w:id="7" w:name="_Toc353881012"/>
      <w:bookmarkStart w:id="8" w:name="_Toc212369550"/>
      <w:bookmarkStart w:id="9" w:name="_Toc25811"/>
      <w:bookmarkStart w:id="10" w:name="_Toc639004"/>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投标函</w:t>
      </w:r>
      <w:bookmarkEnd w:id="7"/>
      <w:bookmarkEnd w:id="8"/>
      <w:bookmarkEnd w:id="9"/>
      <w:bookmarkEnd w:id="10"/>
    </w:p>
    <w:p w14:paraId="6E4810B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lang w:eastAsia="zh-CN"/>
        </w:rPr>
        <w:t>大同齿轮有限公司</w:t>
      </w:r>
      <w:r>
        <w:rPr>
          <w:rFonts w:hint="eastAsia" w:ascii="宋体" w:hAnsi="宋体" w:eastAsia="宋体" w:cs="Times New Roman"/>
          <w:color w:val="000000"/>
          <w:sz w:val="24"/>
          <w:szCs w:val="24"/>
        </w:rPr>
        <w:t>：</w:t>
      </w:r>
    </w:p>
    <w:p w14:paraId="4295EF46">
      <w:pPr>
        <w:spacing w:line="360" w:lineRule="auto"/>
        <w:ind w:firstLine="480" w:firstLineChars="200"/>
        <w:rPr>
          <w:rFonts w:hint="eastAsia" w:ascii="宋体" w:hAnsi="宋体" w:eastAsia="宋体" w:cs="Times New Roman"/>
          <w:color w:val="000000"/>
          <w:sz w:val="24"/>
          <w:szCs w:val="24"/>
          <w:lang w:eastAsia="zh-CN"/>
        </w:rPr>
      </w:pPr>
      <w:r>
        <w:rPr>
          <w:rFonts w:hint="eastAsia" w:ascii="宋体" w:hAnsi="宋体" w:eastAsia="宋体" w:cs="Times New Roman"/>
          <w:color w:val="000000"/>
          <w:sz w:val="24"/>
          <w:szCs w:val="24"/>
        </w:rPr>
        <w:t>根据贵方</w:t>
      </w:r>
      <w:r>
        <w:rPr>
          <w:rFonts w:hint="eastAsia" w:ascii="宋体" w:hAnsi="宋体" w:cs="宋体"/>
          <w:b/>
          <w:bCs/>
          <w:sz w:val="24"/>
          <w:szCs w:val="24"/>
          <w:highlight w:val="none"/>
          <w:u w:val="single"/>
          <w:lang w:val="en-US" w:eastAsia="zh-CN"/>
        </w:rPr>
        <w:t>2026年度东风柳汽仓储服务项目</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bCs/>
          <w:snapToGrid w:val="0"/>
          <w:color w:val="000000"/>
          <w:kern w:val="0"/>
          <w:sz w:val="24"/>
          <w:szCs w:val="24"/>
          <w:lang w:eastAsia="zh-CN"/>
        </w:rPr>
        <w:t>，</w:t>
      </w:r>
      <w:r>
        <w:rPr>
          <w:rFonts w:hint="eastAsia" w:ascii="宋体" w:hAnsi="宋体" w:cs="Times New Roman"/>
          <w:bCs/>
          <w:snapToGrid w:val="0"/>
          <w:color w:val="000000"/>
          <w:kern w:val="0"/>
          <w:sz w:val="24"/>
          <w:szCs w:val="24"/>
          <w:u w:val="single"/>
          <w:lang w:val="en-US" w:eastAsia="zh-CN"/>
        </w:rPr>
        <w:t xml:space="preserve">    </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提交投标文件：资质证明文件、商务文件和技术文件</w:t>
      </w:r>
      <w:r>
        <w:rPr>
          <w:rFonts w:hint="eastAsia" w:ascii="宋体" w:hAnsi="宋体" w:eastAsia="宋体" w:cs="Times New Roman"/>
          <w:color w:val="000000"/>
          <w:sz w:val="24"/>
          <w:szCs w:val="24"/>
          <w:lang w:eastAsia="zh-CN"/>
        </w:rPr>
        <w:t>。</w:t>
      </w:r>
    </w:p>
    <w:p w14:paraId="471EB92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2DEF39A6">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5D2EEC15">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480640AA">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046ACF2">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1761ED67">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29630F84">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7F4C498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35031A4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0496EBF2">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339A2CFF">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5E3B7A8B">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43CDA597">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5B9FF45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85795E4">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23B96321">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FE251">
      <w:pPr>
        <w:rPr>
          <w:rFonts w:ascii="黑体" w:hAnsi="Calibri" w:eastAsia="黑体" w:cs="Times New Roman"/>
          <w:color w:val="000000"/>
          <w:sz w:val="24"/>
          <w:szCs w:val="24"/>
        </w:rPr>
      </w:pPr>
    </w:p>
    <w:p w14:paraId="7CADBD8E">
      <w:pPr>
        <w:pStyle w:val="16"/>
        <w:rPr>
          <w:rFonts w:ascii="黑体" w:hAnsi="Calibri" w:eastAsia="黑体" w:cs="Times New Roman"/>
          <w:color w:val="000000"/>
          <w:sz w:val="24"/>
          <w:szCs w:val="24"/>
        </w:rPr>
      </w:pPr>
    </w:p>
    <w:p w14:paraId="4CA7A370">
      <w:pPr>
        <w:pStyle w:val="16"/>
        <w:rPr>
          <w:rFonts w:ascii="黑体" w:hAnsi="Calibri" w:eastAsia="黑体" w:cs="Times New Roman"/>
          <w:color w:val="000000"/>
          <w:sz w:val="24"/>
          <w:szCs w:val="24"/>
        </w:rPr>
      </w:pPr>
    </w:p>
    <w:p w14:paraId="28AE6C52">
      <w:pPr>
        <w:pStyle w:val="16"/>
        <w:rPr>
          <w:rFonts w:ascii="黑体" w:hAnsi="Calibri" w:eastAsia="黑体" w:cs="Times New Roman"/>
          <w:color w:val="000000"/>
          <w:sz w:val="24"/>
          <w:szCs w:val="24"/>
        </w:rPr>
      </w:pPr>
    </w:p>
    <w:p w14:paraId="44A19F45">
      <w:pPr>
        <w:pStyle w:val="16"/>
        <w:rPr>
          <w:rFonts w:ascii="黑体" w:hAnsi="Calibri" w:eastAsia="黑体" w:cs="Times New Roman"/>
          <w:color w:val="000000"/>
          <w:sz w:val="24"/>
          <w:szCs w:val="24"/>
        </w:rPr>
      </w:pPr>
    </w:p>
    <w:p w14:paraId="7F655D9A">
      <w:pPr>
        <w:rPr>
          <w:rFonts w:ascii="黑体" w:hAnsi="Calibri" w:eastAsia="黑体" w:cs="Times New Roman"/>
          <w:color w:val="000000"/>
          <w:sz w:val="24"/>
          <w:szCs w:val="24"/>
        </w:rPr>
      </w:pPr>
    </w:p>
    <w:p w14:paraId="3C938287">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0D1A60D8">
      <w:pPr>
        <w:adjustRightInd w:val="0"/>
        <w:snapToGrid w:val="0"/>
        <w:spacing w:before="93" w:beforeLines="30" w:line="240" w:lineRule="exact"/>
        <w:jc w:val="center"/>
        <w:rPr>
          <w:rFonts w:ascii="宋体" w:hAnsi="Calibri" w:eastAsia="宋体" w:cs="Times New Roman"/>
          <w:sz w:val="24"/>
          <w:szCs w:val="20"/>
        </w:rPr>
      </w:pPr>
    </w:p>
    <w:p w14:paraId="430A164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cs="宋体"/>
          <w:b/>
          <w:bCs/>
          <w:sz w:val="24"/>
          <w:szCs w:val="24"/>
          <w:highlight w:val="none"/>
          <w:u w:val="single"/>
          <w:lang w:val="en-US" w:eastAsia="zh-CN"/>
        </w:rPr>
        <w:t>2026年度东风柳汽仓储服务项目</w:t>
      </w:r>
      <w:r>
        <w:rPr>
          <w:rFonts w:hint="eastAsia" w:ascii="宋体" w:hAnsi="宋体" w:eastAsia="宋体" w:cs="Times New Roman"/>
          <w:b/>
          <w:bCs/>
          <w:color w:val="000000"/>
          <w:sz w:val="24"/>
          <w:szCs w:val="24"/>
          <w:u w:val="single"/>
          <w:lang w:eastAsia="zh-CN"/>
        </w:rPr>
        <w:t>（</w:t>
      </w:r>
      <w:r>
        <w:rPr>
          <w:rFonts w:hint="eastAsia" w:ascii="宋体" w:hAnsi="宋体" w:cs="宋体"/>
          <w:b/>
          <w:bCs/>
          <w:sz w:val="24"/>
          <w:szCs w:val="24"/>
          <w:highlight w:val="none"/>
          <w:lang w:val="en-US" w:eastAsia="zh-CN"/>
        </w:rPr>
        <w:t>FSCZB2025120084</w:t>
      </w:r>
      <w:r>
        <w:rPr>
          <w:rFonts w:hint="eastAsia" w:ascii="宋体" w:hAnsi="宋体" w:eastAsia="宋体" w:cs="Times New Roman"/>
          <w:b/>
          <w:bCs/>
          <w:color w:val="000000"/>
          <w:sz w:val="24"/>
          <w:szCs w:val="24"/>
          <w:u w:val="single"/>
          <w:lang w:eastAsia="zh-CN"/>
        </w:rPr>
        <w:t>）</w:t>
      </w:r>
      <w:r>
        <w:rPr>
          <w:rFonts w:hint="eastAsia" w:ascii="宋体" w:hAnsi="宋体" w:eastAsia="宋体" w:cs="Times New Roman"/>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24430C2C">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32"/>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D6BED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57E4DF96">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sz w:val="24"/>
                <w:szCs w:val="20"/>
              </w:rPr>
              <w:t>正反面）</w:t>
            </w:r>
          </w:p>
          <w:p w14:paraId="23DC1A65">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5B7E48C0">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114C0849">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72159C3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67C91A2D">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2450F16">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rPr>
        <w:t xml:space="preserve">                          </w:t>
      </w:r>
    </w:p>
    <w:p w14:paraId="35E602C3">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365BA077">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36DB774">
      <w:pPr>
        <w:rPr>
          <w:rFonts w:ascii="Calibri" w:hAnsi="Calibri" w:eastAsia="黑体" w:cs="Times New Roman"/>
          <w:b/>
          <w:bCs/>
          <w:color w:val="000000"/>
          <w:sz w:val="28"/>
          <w:szCs w:val="20"/>
        </w:rPr>
      </w:pPr>
    </w:p>
    <w:p w14:paraId="4FA173B9">
      <w:pPr>
        <w:pStyle w:val="16"/>
        <w:rPr>
          <w:rFonts w:ascii="Calibri" w:hAnsi="Calibri" w:eastAsia="黑体" w:cs="Times New Roman"/>
          <w:b/>
          <w:bCs/>
          <w:color w:val="000000"/>
          <w:sz w:val="28"/>
          <w:szCs w:val="20"/>
        </w:rPr>
        <w:sectPr>
          <w:footerReference r:id="rId8" w:type="first"/>
          <w:headerReference r:id="rId6" w:type="default"/>
          <w:footerReference r:id="rId7" w:type="default"/>
          <w:pgSz w:w="11906" w:h="16838"/>
          <w:pgMar w:top="1588" w:right="1418" w:bottom="1134" w:left="1418" w:header="851" w:footer="992" w:gutter="0"/>
          <w:cols w:space="720" w:num="1"/>
          <w:titlePg/>
          <w:docGrid w:type="lines" w:linePitch="312" w:charSpace="0"/>
        </w:sectPr>
      </w:pPr>
    </w:p>
    <w:p w14:paraId="396A5D81">
      <w:pPr>
        <w:keepNext/>
        <w:keepLines/>
        <w:outlineLvl w:val="2"/>
        <w:rPr>
          <w:rFonts w:hint="eastAsia" w:ascii="宋体" w:hAnsi="宋体" w:eastAsia="宋体" w:cs="宋体"/>
          <w:b w:val="0"/>
          <w:bCs w:val="0"/>
          <w:spacing w:val="-9"/>
          <w:sz w:val="24"/>
          <w:szCs w:val="24"/>
          <w14:textOutline w14:w="4356" w14:cap="flat" w14:cmpd="sng">
            <w14:solidFill>
              <w14:srgbClr w14:val="000000"/>
            </w14:solidFill>
            <w14:prstDash w14:val="solid"/>
            <w14:miter w14:val="0"/>
          </w14:textOutline>
        </w:rPr>
      </w:pP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附</w:t>
      </w:r>
      <w:r>
        <w:rPr>
          <w:rFonts w:hint="eastAsia" w:ascii="宋体" w:hAnsi="宋体" w:eastAsia="宋体" w:cs="宋体"/>
          <w:b w:val="0"/>
          <w:bCs w:val="0"/>
          <w:spacing w:val="-14"/>
          <w:sz w:val="24"/>
          <w:szCs w:val="24"/>
          <w14:textOutline w14:w="4356" w14:cap="sq" w14:cmpd="sng">
            <w14:solidFill>
              <w14:srgbClr w14:val="000000"/>
            </w14:solidFill>
            <w14:prstDash w14:val="solid"/>
            <w14:bevel/>
          </w14:textOutline>
        </w:rPr>
        <w:t>件</w:t>
      </w:r>
      <w:r>
        <w:rPr>
          <w:rFonts w:hint="eastAsia" w:ascii="宋体" w:hAnsi="宋体" w:eastAsia="宋体" w:cs="宋体"/>
          <w:b w:val="0"/>
          <w:bCs w:val="0"/>
          <w:spacing w:val="-17"/>
          <w:sz w:val="24"/>
          <w:szCs w:val="24"/>
          <w14:textOutline w14:w="4356" w14:cap="sq" w14:cmpd="sng">
            <w14:solidFill>
              <w14:srgbClr w14:val="000000"/>
            </w14:solidFill>
            <w14:prstDash w14:val="solid"/>
            <w14:bevel/>
          </w14:textOutline>
        </w:rPr>
        <w:t xml:space="preserve">3 </w:t>
      </w:r>
      <w:r>
        <w:rPr>
          <w:rFonts w:hint="eastAsia" w:ascii="宋体" w:hAnsi="宋体" w:eastAsia="宋体" w:cs="宋体"/>
          <w:b w:val="0"/>
          <w:bCs w:val="0"/>
          <w:spacing w:val="15"/>
          <w:position w:val="3"/>
          <w:sz w:val="24"/>
          <w:szCs w:val="24"/>
          <w14:textOutline w14:w="4356" w14:cap="sq" w14:cmpd="sng">
            <w14:solidFill>
              <w14:srgbClr w14:val="000000"/>
            </w14:solidFill>
            <w14:prstDash w14:val="solid"/>
            <w14:bevel/>
          </w14:textOutline>
        </w:rPr>
        <w:t>投</w:t>
      </w:r>
      <w:r>
        <w:rPr>
          <w:rFonts w:hint="eastAsia" w:ascii="宋体" w:hAnsi="宋体" w:eastAsia="宋体" w:cs="宋体"/>
          <w:b w:val="0"/>
          <w:bCs w:val="0"/>
          <w:spacing w:val="8"/>
          <w:position w:val="3"/>
          <w:sz w:val="24"/>
          <w:szCs w:val="24"/>
          <w14:textOutline w14:w="4356" w14:cap="sq" w14:cmpd="sng">
            <w14:solidFill>
              <w14:srgbClr w14:val="000000"/>
            </w14:solidFill>
            <w14:prstDash w14:val="solid"/>
            <w14:bevel/>
          </w14:textOutline>
        </w:rPr>
        <w:t>标人基本情况及</w:t>
      </w:r>
      <w:r>
        <w:rPr>
          <w:rFonts w:hint="eastAsia" w:ascii="宋体" w:hAnsi="宋体" w:eastAsia="宋体" w:cs="宋体"/>
          <w:b w:val="0"/>
          <w:bCs w:val="0"/>
          <w:spacing w:val="8"/>
          <w:sz w:val="24"/>
          <w:szCs w:val="24"/>
          <w14:textOutline w14:w="4356" w14:cap="sq" w14:cmpd="sng">
            <w14:solidFill>
              <w14:srgbClr w14:val="000000"/>
            </w14:solidFill>
            <w14:prstDash w14:val="solid"/>
            <w14:bevel/>
          </w14:textOutline>
        </w:rPr>
        <w:t>资产情况汇总</w:t>
      </w:r>
      <w:r>
        <w:rPr>
          <w:rFonts w:hint="eastAsia" w:ascii="宋体" w:hAnsi="宋体" w:eastAsia="宋体" w:cs="宋体"/>
          <w:b w:val="0"/>
          <w:bCs w:val="0"/>
          <w:spacing w:val="7"/>
          <w:sz w:val="24"/>
          <w:szCs w:val="24"/>
          <w14:textOutline w14:w="4356" w14:cap="sq" w14:cmpd="sng">
            <w14:solidFill>
              <w14:srgbClr w14:val="000000"/>
            </w14:solidFill>
            <w14:prstDash w14:val="solid"/>
            <w14:bevel/>
          </w14:textOutline>
        </w:rPr>
        <w:t>表</w:t>
      </w:r>
    </w:p>
    <w:p w14:paraId="0144CA54">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1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4DE003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467A997E">
            <w:pPr>
              <w:pStyle w:val="112"/>
              <w:spacing w:before="114"/>
              <w:ind w:left="720"/>
            </w:pPr>
            <w:r>
              <w:t xml:space="preserve">企业名称 </w:t>
            </w:r>
          </w:p>
        </w:tc>
        <w:tc>
          <w:tcPr>
            <w:tcW w:w="4680" w:type="dxa"/>
            <w:gridSpan w:val="4"/>
            <w:vAlign w:val="center"/>
          </w:tcPr>
          <w:p w14:paraId="095B8201">
            <w:pPr>
              <w:widowControl/>
              <w:jc w:val="center"/>
              <w:textAlignment w:val="center"/>
              <w:rPr>
                <w:rFonts w:ascii="宋体" w:hAnsi="宋体" w:eastAsia="宋体" w:cs="宋体"/>
                <w:color w:val="000000"/>
              </w:rPr>
            </w:pPr>
          </w:p>
        </w:tc>
        <w:tc>
          <w:tcPr>
            <w:tcW w:w="1310" w:type="dxa"/>
          </w:tcPr>
          <w:p w14:paraId="57DCA48F">
            <w:pPr>
              <w:pStyle w:val="112"/>
              <w:spacing w:before="106"/>
              <w:ind w:left="154" w:right="26"/>
              <w:jc w:val="center"/>
              <w:rPr>
                <w:color w:val="000000"/>
              </w:rPr>
            </w:pPr>
            <w:r>
              <w:rPr>
                <w:color w:val="000000"/>
              </w:rPr>
              <w:t xml:space="preserve">联系人 </w:t>
            </w:r>
          </w:p>
        </w:tc>
        <w:tc>
          <w:tcPr>
            <w:tcW w:w="1510" w:type="dxa"/>
            <w:vAlign w:val="center"/>
          </w:tcPr>
          <w:p w14:paraId="4819903C">
            <w:pPr>
              <w:widowControl/>
              <w:jc w:val="center"/>
              <w:textAlignment w:val="center"/>
              <w:rPr>
                <w:rFonts w:ascii="宋体" w:hAnsi="宋体" w:eastAsia="宋体" w:cs="宋体"/>
                <w:color w:val="000000"/>
                <w:szCs w:val="21"/>
              </w:rPr>
            </w:pPr>
          </w:p>
        </w:tc>
      </w:tr>
      <w:tr w14:paraId="54F0B98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1A13248D">
            <w:pPr>
              <w:pStyle w:val="112"/>
              <w:spacing w:before="114"/>
              <w:ind w:left="720"/>
            </w:pPr>
            <w:r>
              <w:t xml:space="preserve">企业地址 </w:t>
            </w:r>
          </w:p>
        </w:tc>
        <w:tc>
          <w:tcPr>
            <w:tcW w:w="4680" w:type="dxa"/>
            <w:gridSpan w:val="4"/>
            <w:vAlign w:val="center"/>
          </w:tcPr>
          <w:p w14:paraId="4009A84D">
            <w:pPr>
              <w:widowControl/>
              <w:jc w:val="center"/>
              <w:textAlignment w:val="center"/>
              <w:rPr>
                <w:rFonts w:ascii="宋体" w:hAnsi="宋体" w:eastAsia="宋体" w:cs="宋体"/>
                <w:color w:val="000000"/>
              </w:rPr>
            </w:pPr>
          </w:p>
        </w:tc>
        <w:tc>
          <w:tcPr>
            <w:tcW w:w="1310" w:type="dxa"/>
          </w:tcPr>
          <w:p w14:paraId="0BA48AC5">
            <w:pPr>
              <w:pStyle w:val="112"/>
              <w:spacing w:before="106"/>
              <w:ind w:left="154" w:right="26"/>
              <w:jc w:val="center"/>
              <w:rPr>
                <w:color w:val="000000"/>
              </w:rPr>
            </w:pPr>
            <w:r>
              <w:rPr>
                <w:color w:val="000000"/>
              </w:rPr>
              <w:t xml:space="preserve">联系人电话 </w:t>
            </w:r>
          </w:p>
        </w:tc>
        <w:tc>
          <w:tcPr>
            <w:tcW w:w="1510" w:type="dxa"/>
            <w:vAlign w:val="center"/>
          </w:tcPr>
          <w:p w14:paraId="7E3EEDA2">
            <w:pPr>
              <w:widowControl/>
              <w:jc w:val="center"/>
              <w:textAlignment w:val="center"/>
              <w:rPr>
                <w:rFonts w:ascii="宋体" w:hAnsi="宋体" w:eastAsia="宋体" w:cs="宋体"/>
                <w:color w:val="000000"/>
                <w:szCs w:val="21"/>
              </w:rPr>
            </w:pPr>
          </w:p>
        </w:tc>
      </w:tr>
      <w:tr w14:paraId="16B4E5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4551FB39">
            <w:pPr>
              <w:pStyle w:val="112"/>
              <w:spacing w:before="111"/>
              <w:ind w:left="720"/>
            </w:pPr>
            <w:r>
              <w:t xml:space="preserve">企业性质 </w:t>
            </w:r>
          </w:p>
        </w:tc>
        <w:tc>
          <w:tcPr>
            <w:tcW w:w="4680" w:type="dxa"/>
            <w:gridSpan w:val="4"/>
            <w:vAlign w:val="center"/>
          </w:tcPr>
          <w:p w14:paraId="5B648FE9">
            <w:pPr>
              <w:widowControl/>
              <w:jc w:val="center"/>
              <w:textAlignment w:val="center"/>
              <w:rPr>
                <w:rFonts w:ascii="宋体" w:hAnsi="宋体" w:eastAsia="宋体" w:cs="宋体"/>
                <w:color w:val="000000"/>
              </w:rPr>
            </w:pPr>
          </w:p>
        </w:tc>
        <w:tc>
          <w:tcPr>
            <w:tcW w:w="1310" w:type="dxa"/>
          </w:tcPr>
          <w:p w14:paraId="022012E2">
            <w:pPr>
              <w:pStyle w:val="112"/>
              <w:spacing w:before="103"/>
              <w:ind w:left="154" w:right="26"/>
              <w:jc w:val="center"/>
              <w:rPr>
                <w:color w:val="000000"/>
              </w:rPr>
            </w:pPr>
            <w:r>
              <w:rPr>
                <w:rFonts w:hint="eastAsia"/>
                <w:color w:val="000000"/>
              </w:rPr>
              <w:t>注册时间</w:t>
            </w:r>
            <w:r>
              <w:rPr>
                <w:color w:val="000000"/>
              </w:rPr>
              <w:t xml:space="preserve"> </w:t>
            </w:r>
          </w:p>
        </w:tc>
        <w:tc>
          <w:tcPr>
            <w:tcW w:w="1510" w:type="dxa"/>
            <w:vAlign w:val="center"/>
          </w:tcPr>
          <w:p w14:paraId="3FA7830C">
            <w:pPr>
              <w:widowControl/>
              <w:jc w:val="center"/>
              <w:textAlignment w:val="center"/>
              <w:rPr>
                <w:rFonts w:ascii="宋体" w:hAnsi="宋体" w:eastAsia="宋体" w:cs="宋体"/>
                <w:color w:val="000000"/>
                <w:szCs w:val="21"/>
              </w:rPr>
            </w:pPr>
          </w:p>
        </w:tc>
      </w:tr>
      <w:tr w14:paraId="7E91A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17C1A7A9">
            <w:pPr>
              <w:pStyle w:val="112"/>
              <w:spacing w:before="111"/>
              <w:ind w:left="509"/>
              <w:rPr>
                <w:highlight w:val="yellow"/>
              </w:rPr>
            </w:pPr>
            <w:r>
              <w:t xml:space="preserve">企业法人代表  </w:t>
            </w:r>
          </w:p>
        </w:tc>
        <w:tc>
          <w:tcPr>
            <w:tcW w:w="4680" w:type="dxa"/>
            <w:gridSpan w:val="4"/>
          </w:tcPr>
          <w:p w14:paraId="4B5F8599">
            <w:pPr>
              <w:pStyle w:val="4"/>
              <w:keepNext w:val="0"/>
              <w:keepLines w:val="0"/>
              <w:widowControl/>
              <w:shd w:val="clear" w:color="auto" w:fill="FFFFFF"/>
              <w:spacing w:before="0" w:after="0" w:line="450" w:lineRule="atLeast"/>
              <w:rPr>
                <w:rFonts w:ascii="宋体" w:hAnsi="宋体" w:cs="宋体"/>
                <w:color w:val="000000"/>
              </w:rPr>
            </w:pPr>
          </w:p>
        </w:tc>
        <w:tc>
          <w:tcPr>
            <w:tcW w:w="1310" w:type="dxa"/>
          </w:tcPr>
          <w:p w14:paraId="6D04B196">
            <w:pPr>
              <w:pStyle w:val="112"/>
              <w:spacing w:before="103"/>
              <w:ind w:right="26"/>
              <w:jc w:val="center"/>
              <w:rPr>
                <w:color w:val="000000"/>
              </w:rPr>
            </w:pPr>
            <w:r>
              <w:rPr>
                <w:color w:val="000000"/>
              </w:rPr>
              <w:t>企业资质</w:t>
            </w:r>
          </w:p>
        </w:tc>
        <w:tc>
          <w:tcPr>
            <w:tcW w:w="1510" w:type="dxa"/>
            <w:vAlign w:val="center"/>
          </w:tcPr>
          <w:p w14:paraId="475B8BC0">
            <w:pPr>
              <w:widowControl/>
              <w:jc w:val="center"/>
              <w:textAlignment w:val="center"/>
              <w:rPr>
                <w:rFonts w:ascii="宋体" w:hAnsi="宋体" w:eastAsia="宋体" w:cs="宋体"/>
                <w:color w:val="000000"/>
                <w:szCs w:val="21"/>
              </w:rPr>
            </w:pPr>
          </w:p>
        </w:tc>
      </w:tr>
      <w:tr w14:paraId="55A7F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3619303D">
            <w:pPr>
              <w:pStyle w:val="112"/>
              <w:spacing w:before="114"/>
              <w:ind w:left="720"/>
            </w:pPr>
            <w:r>
              <w:t xml:space="preserve">品牌区分 </w:t>
            </w:r>
          </w:p>
        </w:tc>
        <w:tc>
          <w:tcPr>
            <w:tcW w:w="7500" w:type="dxa"/>
            <w:gridSpan w:val="6"/>
          </w:tcPr>
          <w:p w14:paraId="3BAE0FF2">
            <w:pPr>
              <w:pStyle w:val="112"/>
              <w:spacing w:before="106"/>
              <w:ind w:left="401"/>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1E4532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D05C8BF">
            <w:pPr>
              <w:pStyle w:val="112"/>
              <w:spacing w:before="178"/>
              <w:ind w:left="720"/>
            </w:pPr>
            <w:r>
              <w:t xml:space="preserve">品牌名称 </w:t>
            </w:r>
          </w:p>
        </w:tc>
        <w:tc>
          <w:tcPr>
            <w:tcW w:w="3583" w:type="dxa"/>
            <w:gridSpan w:val="3"/>
            <w:vAlign w:val="center"/>
          </w:tcPr>
          <w:p w14:paraId="454E744B">
            <w:pPr>
              <w:widowControl/>
              <w:rPr>
                <w:rFonts w:ascii="宋体" w:hAnsi="宋体" w:eastAsia="仿宋_GB2312"/>
                <w:kern w:val="0"/>
                <w:szCs w:val="21"/>
              </w:rPr>
            </w:pPr>
          </w:p>
        </w:tc>
        <w:tc>
          <w:tcPr>
            <w:tcW w:w="1097" w:type="dxa"/>
          </w:tcPr>
          <w:p w14:paraId="089ADBEF">
            <w:pPr>
              <w:pStyle w:val="112"/>
              <w:spacing w:before="15"/>
              <w:ind w:left="279"/>
            </w:pPr>
            <w:r>
              <w:rPr>
                <w:spacing w:val="-2"/>
              </w:rPr>
              <w:t>质量</w:t>
            </w:r>
            <w:r>
              <w:t xml:space="preserve"> </w:t>
            </w:r>
          </w:p>
          <w:p w14:paraId="38F7D920">
            <w:pPr>
              <w:pStyle w:val="112"/>
              <w:spacing w:before="30" w:line="277" w:lineRule="exact"/>
              <w:ind w:left="279"/>
            </w:pPr>
            <w:r>
              <w:rPr>
                <w:rFonts w:hint="eastAsia"/>
              </w:rPr>
              <w:t>体系</w:t>
            </w:r>
          </w:p>
        </w:tc>
        <w:tc>
          <w:tcPr>
            <w:tcW w:w="2820" w:type="dxa"/>
            <w:gridSpan w:val="2"/>
          </w:tcPr>
          <w:p w14:paraId="53E9DAB1">
            <w:pPr>
              <w:pStyle w:val="112"/>
              <w:spacing w:before="158"/>
              <w:jc w:val="center"/>
              <w:rPr>
                <w:sz w:val="24"/>
              </w:rPr>
            </w:pPr>
          </w:p>
        </w:tc>
      </w:tr>
      <w:tr w14:paraId="335D3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0063BA57">
            <w:pPr>
              <w:pStyle w:val="112"/>
              <w:spacing w:before="149"/>
              <w:ind w:left="3345" w:right="3223"/>
              <w:jc w:val="center"/>
            </w:pPr>
            <w:r>
              <w:rPr>
                <w:rFonts w:hint="eastAsia"/>
                <w:szCs w:val="21"/>
              </w:rPr>
              <w:t>单位概况</w:t>
            </w:r>
          </w:p>
        </w:tc>
      </w:tr>
      <w:tr w14:paraId="6ECE50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1A7F5E61">
            <w:pPr>
              <w:widowControl/>
              <w:jc w:val="center"/>
              <w:textAlignment w:val="center"/>
              <w:rPr>
                <w:rFonts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516C369F">
            <w:pPr>
              <w:widowControl/>
              <w:textAlignment w:val="center"/>
              <w:rPr>
                <w:rFonts w:ascii="宋体" w:hAnsi="宋体" w:eastAsia="宋体" w:cs="宋体"/>
                <w:szCs w:val="21"/>
              </w:rPr>
            </w:pPr>
          </w:p>
        </w:tc>
        <w:tc>
          <w:tcPr>
            <w:tcW w:w="1530" w:type="dxa"/>
            <w:vAlign w:val="center"/>
          </w:tcPr>
          <w:p w14:paraId="4DE1BDA9">
            <w:pPr>
              <w:widowControl/>
              <w:jc w:val="center"/>
              <w:textAlignment w:val="center"/>
              <w:rPr>
                <w:rFonts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590EE67E">
            <w:pPr>
              <w:widowControl/>
              <w:jc w:val="center"/>
              <w:textAlignment w:val="center"/>
              <w:rPr>
                <w:rFonts w:ascii="宋体" w:hAnsi="宋体" w:eastAsia="宋体" w:cs="宋体"/>
                <w:szCs w:val="21"/>
              </w:rPr>
            </w:pPr>
          </w:p>
        </w:tc>
        <w:tc>
          <w:tcPr>
            <w:tcW w:w="1097" w:type="dxa"/>
            <w:vAlign w:val="center"/>
          </w:tcPr>
          <w:p w14:paraId="7957444F">
            <w:pPr>
              <w:widowControl/>
              <w:textAlignment w:val="center"/>
              <w:rPr>
                <w:rFonts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4637678A">
            <w:pPr>
              <w:widowControl/>
              <w:jc w:val="center"/>
              <w:textAlignment w:val="center"/>
              <w:rPr>
                <w:rFonts w:ascii="宋体" w:hAnsi="宋体" w:eastAsia="宋体" w:cs="宋体"/>
                <w:szCs w:val="21"/>
              </w:rPr>
            </w:pPr>
          </w:p>
        </w:tc>
      </w:tr>
      <w:tr w14:paraId="45DD23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A1B389F">
            <w:pPr>
              <w:widowControl/>
              <w:jc w:val="center"/>
              <w:textAlignment w:val="center"/>
              <w:rPr>
                <w:rFonts w:ascii="宋体" w:hAnsi="宋体" w:eastAsia="宋体" w:cs="宋体"/>
                <w:szCs w:val="21"/>
              </w:rPr>
            </w:pPr>
            <w:r>
              <w:rPr>
                <w:rFonts w:hint="eastAsia" w:ascii="宋体" w:hAnsi="宋体" w:eastAsia="宋体" w:cs="宋体"/>
                <w:kern w:val="0"/>
                <w:szCs w:val="21"/>
              </w:rPr>
              <w:t>企业优势、关键产品特点</w:t>
            </w:r>
          </w:p>
        </w:tc>
        <w:tc>
          <w:tcPr>
            <w:tcW w:w="7500" w:type="dxa"/>
            <w:gridSpan w:val="6"/>
            <w:vAlign w:val="center"/>
          </w:tcPr>
          <w:p w14:paraId="0DDABFCC">
            <w:pPr>
              <w:widowControl/>
              <w:jc w:val="left"/>
              <w:rPr>
                <w:rFonts w:ascii="宋体" w:hAnsi="宋体" w:eastAsia="宋体" w:cs="宋体"/>
                <w:szCs w:val="21"/>
              </w:rPr>
            </w:pPr>
            <w:r>
              <w:rPr>
                <w:rFonts w:hint="eastAsia" w:ascii="宋体" w:hAnsi="宋体" w:eastAsia="宋体" w:cs="宋体"/>
                <w:kern w:val="0"/>
                <w:szCs w:val="21"/>
              </w:rPr>
              <w:t>　</w:t>
            </w:r>
          </w:p>
        </w:tc>
      </w:tr>
      <w:tr w14:paraId="14197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60569FD2">
            <w:pPr>
              <w:widowControl/>
              <w:jc w:val="center"/>
              <w:textAlignment w:val="center"/>
              <w:rPr>
                <w:rFonts w:ascii="宋体" w:hAnsi="宋体" w:eastAsia="宋体" w:cs="宋体"/>
                <w:szCs w:val="21"/>
              </w:rPr>
            </w:pPr>
            <w:r>
              <w:rPr>
                <w:rFonts w:hint="eastAsia" w:ascii="宋体" w:hAnsi="宋体" w:eastAsia="宋体" w:cs="宋体"/>
                <w:color w:val="000000"/>
                <w:kern w:val="0"/>
                <w:szCs w:val="21"/>
              </w:rPr>
              <w:t>企业行业水平及行业口碑</w:t>
            </w:r>
          </w:p>
        </w:tc>
        <w:tc>
          <w:tcPr>
            <w:tcW w:w="7500" w:type="dxa"/>
            <w:gridSpan w:val="6"/>
            <w:vAlign w:val="center"/>
          </w:tcPr>
          <w:p w14:paraId="2D9B58CA">
            <w:pPr>
              <w:widowControl/>
              <w:jc w:val="left"/>
              <w:rPr>
                <w:rFonts w:ascii="宋体" w:hAnsi="宋体" w:eastAsia="宋体" w:cs="宋体"/>
                <w:szCs w:val="21"/>
              </w:rPr>
            </w:pPr>
            <w:r>
              <w:rPr>
                <w:rFonts w:hint="eastAsia" w:ascii="宋体" w:hAnsi="宋体" w:eastAsia="宋体" w:cs="宋体"/>
                <w:kern w:val="0"/>
                <w:szCs w:val="21"/>
              </w:rPr>
              <w:t>　</w:t>
            </w:r>
          </w:p>
        </w:tc>
      </w:tr>
      <w:tr w14:paraId="0FE723C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B730ABC">
            <w:pPr>
              <w:widowControl/>
              <w:jc w:val="center"/>
              <w:textAlignment w:val="center"/>
              <w:rPr>
                <w:rFonts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1C36C38C">
            <w:pPr>
              <w:widowControl/>
              <w:jc w:val="left"/>
              <w:rPr>
                <w:rFonts w:ascii="宋体" w:hAnsi="宋体" w:eastAsia="宋体" w:cs="宋体"/>
                <w:szCs w:val="21"/>
              </w:rPr>
            </w:pPr>
            <w:r>
              <w:rPr>
                <w:rFonts w:hint="eastAsia" w:ascii="宋体" w:hAnsi="宋体" w:eastAsia="宋体" w:cs="宋体"/>
                <w:kern w:val="0"/>
                <w:szCs w:val="21"/>
              </w:rPr>
              <w:t>　</w:t>
            </w:r>
          </w:p>
        </w:tc>
      </w:tr>
      <w:tr w14:paraId="27D5C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5E0FED42">
            <w:pPr>
              <w:widowControl/>
              <w:jc w:val="center"/>
              <w:textAlignment w:val="center"/>
              <w:rPr>
                <w:rFonts w:ascii="宋体" w:hAnsi="宋体" w:eastAsia="宋体" w:cs="宋体"/>
                <w:szCs w:val="21"/>
              </w:rPr>
            </w:pPr>
            <w:r>
              <w:rPr>
                <w:rFonts w:hint="eastAsia" w:ascii="宋体" w:hAnsi="宋体" w:eastAsia="宋体" w:cs="宋体"/>
                <w:kern w:val="0"/>
                <w:szCs w:val="21"/>
              </w:rPr>
              <w:t>近三或五年企业类似业绩及履约情况</w:t>
            </w:r>
          </w:p>
        </w:tc>
        <w:tc>
          <w:tcPr>
            <w:tcW w:w="7500" w:type="dxa"/>
            <w:gridSpan w:val="6"/>
            <w:vAlign w:val="center"/>
          </w:tcPr>
          <w:p w14:paraId="37D8D7C4">
            <w:pPr>
              <w:widowControl/>
              <w:jc w:val="left"/>
              <w:rPr>
                <w:rFonts w:ascii="宋体" w:hAnsi="宋体" w:eastAsia="宋体" w:cs="宋体"/>
                <w:szCs w:val="21"/>
              </w:rPr>
            </w:pPr>
            <w:r>
              <w:rPr>
                <w:rFonts w:hint="eastAsia" w:ascii="宋体" w:hAnsi="宋体" w:eastAsia="宋体" w:cs="宋体"/>
                <w:kern w:val="0"/>
                <w:szCs w:val="21"/>
              </w:rPr>
              <w:t>　</w:t>
            </w:r>
          </w:p>
        </w:tc>
      </w:tr>
      <w:tr w14:paraId="65BFB22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62E87F0">
            <w:pPr>
              <w:widowControl/>
              <w:jc w:val="center"/>
              <w:textAlignment w:val="center"/>
              <w:rPr>
                <w:rFonts w:ascii="宋体" w:hAnsi="宋体" w:eastAsia="宋体" w:cs="宋体"/>
                <w:szCs w:val="21"/>
              </w:rPr>
            </w:pPr>
            <w:r>
              <w:rPr>
                <w:rFonts w:hint="eastAsia" w:ascii="宋体" w:hAnsi="宋体" w:eastAsia="宋体" w:cs="宋体"/>
                <w:kern w:val="0"/>
                <w:szCs w:val="21"/>
              </w:rPr>
              <w:t>售后服务及质量</w:t>
            </w:r>
          </w:p>
        </w:tc>
        <w:tc>
          <w:tcPr>
            <w:tcW w:w="7500" w:type="dxa"/>
            <w:gridSpan w:val="6"/>
            <w:vAlign w:val="center"/>
          </w:tcPr>
          <w:p w14:paraId="2F1DFF56">
            <w:pPr>
              <w:widowControl/>
              <w:jc w:val="left"/>
              <w:rPr>
                <w:rFonts w:ascii="宋体" w:hAnsi="宋体" w:eastAsia="宋体" w:cs="宋体"/>
                <w:szCs w:val="21"/>
              </w:rPr>
            </w:pPr>
            <w:r>
              <w:rPr>
                <w:rFonts w:hint="eastAsia" w:ascii="宋体" w:hAnsi="宋体" w:eastAsia="宋体" w:cs="宋体"/>
                <w:kern w:val="0"/>
                <w:szCs w:val="21"/>
              </w:rPr>
              <w:t>　</w:t>
            </w:r>
          </w:p>
        </w:tc>
      </w:tr>
      <w:tr w14:paraId="451609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21206BEF">
            <w:pPr>
              <w:widowControl/>
              <w:textAlignment w:val="center"/>
              <w:rPr>
                <w:rFonts w:ascii="宋体" w:hAnsi="宋体" w:eastAsia="宋体" w:cs="宋体"/>
                <w:kern w:val="0"/>
                <w:szCs w:val="21"/>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107F0DC">
            <w:pPr>
              <w:widowControl/>
              <w:jc w:val="left"/>
              <w:rPr>
                <w:rFonts w:ascii="宋体" w:hAnsi="宋体" w:eastAsia="宋体" w:cs="宋体"/>
                <w:kern w:val="0"/>
                <w:szCs w:val="21"/>
              </w:rPr>
            </w:pPr>
          </w:p>
        </w:tc>
      </w:tr>
    </w:tbl>
    <w:p w14:paraId="108F8C63">
      <w:pPr>
        <w:pStyle w:val="16"/>
        <w:rPr>
          <w:rFonts w:ascii="Times New Roman" w:hAnsi="Times New Roman" w:eastAsia="宋体" w:cs="Times New Roman"/>
          <w:b/>
          <w:bCs/>
          <w:color w:val="000000"/>
          <w:sz w:val="24"/>
          <w:szCs w:val="24"/>
        </w:rPr>
      </w:pPr>
    </w:p>
    <w:p w14:paraId="37100778">
      <w:pPr>
        <w:pStyle w:val="16"/>
        <w:rPr>
          <w:rFonts w:ascii="Times New Roman" w:hAnsi="Times New Roman" w:eastAsia="宋体" w:cs="Times New Roman"/>
          <w:b/>
          <w:bCs/>
          <w:color w:val="000000"/>
          <w:sz w:val="24"/>
          <w:szCs w:val="24"/>
        </w:rPr>
      </w:pPr>
    </w:p>
    <w:p w14:paraId="39756F36">
      <w:pPr>
        <w:pStyle w:val="16"/>
        <w:rPr>
          <w:rFonts w:ascii="Times New Roman" w:hAnsi="Times New Roman" w:eastAsia="宋体" w:cs="Times New Roman"/>
          <w:b/>
          <w:bCs/>
          <w:color w:val="000000"/>
          <w:sz w:val="24"/>
          <w:szCs w:val="24"/>
        </w:rPr>
      </w:pPr>
    </w:p>
    <w:p w14:paraId="73D8D3DE">
      <w:pPr>
        <w:pStyle w:val="16"/>
        <w:rPr>
          <w:rFonts w:ascii="Times New Roman" w:hAnsi="Times New Roman" w:eastAsia="宋体" w:cs="Times New Roman"/>
          <w:b/>
          <w:bCs/>
          <w:color w:val="000000"/>
          <w:sz w:val="24"/>
          <w:szCs w:val="24"/>
        </w:rPr>
      </w:pPr>
    </w:p>
    <w:p w14:paraId="527F4C72">
      <w:pPr>
        <w:pStyle w:val="16"/>
        <w:rPr>
          <w:rFonts w:ascii="Times New Roman" w:hAnsi="Times New Roman" w:eastAsia="宋体" w:cs="Times New Roman"/>
          <w:b/>
          <w:bCs/>
          <w:color w:val="000000"/>
          <w:sz w:val="24"/>
          <w:szCs w:val="24"/>
        </w:rPr>
      </w:pPr>
    </w:p>
    <w:p w14:paraId="792B9788">
      <w:pPr>
        <w:pStyle w:val="16"/>
        <w:rPr>
          <w:rFonts w:ascii="Times New Roman" w:hAnsi="Times New Roman" w:eastAsia="宋体" w:cs="Times New Roman"/>
          <w:b/>
          <w:bCs/>
          <w:color w:val="000000"/>
          <w:sz w:val="24"/>
          <w:szCs w:val="24"/>
        </w:rPr>
      </w:pPr>
    </w:p>
    <w:p w14:paraId="0561AF60">
      <w:pPr>
        <w:pStyle w:val="16"/>
        <w:rPr>
          <w:rFonts w:ascii="Times New Roman" w:hAnsi="Times New Roman" w:eastAsia="宋体" w:cs="Times New Roman"/>
          <w:b/>
          <w:bCs/>
          <w:color w:val="000000"/>
          <w:sz w:val="24"/>
          <w:szCs w:val="24"/>
        </w:rPr>
      </w:pPr>
    </w:p>
    <w:p w14:paraId="78F0A321">
      <w:pPr>
        <w:pStyle w:val="16"/>
        <w:rPr>
          <w:rFonts w:ascii="Times New Roman" w:hAnsi="Times New Roman" w:eastAsia="宋体" w:cs="Times New Roman"/>
          <w:b/>
          <w:bCs/>
          <w:color w:val="000000"/>
          <w:sz w:val="24"/>
          <w:szCs w:val="24"/>
        </w:rPr>
      </w:pPr>
    </w:p>
    <w:p w14:paraId="54D6387F">
      <w:pPr>
        <w:pStyle w:val="16"/>
        <w:outlineLvl w:val="3"/>
        <w:rPr>
          <w:rFonts w:hint="eastAsia"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solidFill>
              <w14:srgbClr w14:val="000000"/>
            </w14:solidFill>
            <w14:prstDash w14:val="solid"/>
            <w14:miter w14:val="0"/>
          </w14:textOutline>
        </w:rPr>
        <w:t>2</w:t>
      </w:r>
      <w:r>
        <w:rPr>
          <w:rFonts w:hint="eastAsia" w:hAnsi="宋体" w:eastAsia="宋体" w:cs="宋体"/>
          <w:spacing w:val="-7"/>
          <w:sz w:val="24"/>
          <w:szCs w:val="24"/>
          <w14:textOutline w14:w="4356" w14:cap="flat" w14:cmpd="sng">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14935736">
      <w:pPr>
        <w:pStyle w:val="16"/>
        <w:outlineLvl w:val="3"/>
        <w:rPr>
          <w:rFonts w:hint="eastAsia" w:ascii="Times New Roman" w:hAnsi="Times New Roman" w:eastAsia="宋体" w:cs="Times New Roman"/>
          <w:b/>
          <w:bCs/>
          <w:color w:val="000000"/>
          <w:sz w:val="24"/>
          <w:szCs w:val="24"/>
        </w:rPr>
      </w:pPr>
    </w:p>
    <w:tbl>
      <w:tblPr>
        <w:tblStyle w:val="3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29288C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8449" w:type="dxa"/>
            <w:gridSpan w:val="4"/>
            <w:vAlign w:val="center"/>
          </w:tcPr>
          <w:p w14:paraId="36F67D10">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27B7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3AD9074">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048B63AC">
            <w:pPr>
              <w:spacing w:line="440" w:lineRule="exact"/>
              <w:jc w:val="center"/>
              <w:rPr>
                <w:rFonts w:ascii="宋体" w:hAnsi="宋体"/>
                <w:color w:val="000000"/>
                <w:sz w:val="24"/>
                <w:szCs w:val="24"/>
                <w:highlight w:val="none"/>
              </w:rPr>
            </w:pPr>
          </w:p>
        </w:tc>
      </w:tr>
      <w:tr w14:paraId="1271D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5083AC6">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C3827E">
            <w:pPr>
              <w:spacing w:line="440" w:lineRule="exact"/>
              <w:jc w:val="center"/>
              <w:rPr>
                <w:rFonts w:ascii="宋体" w:hAnsi="宋体"/>
                <w:color w:val="000000"/>
                <w:sz w:val="24"/>
                <w:szCs w:val="24"/>
                <w:highlight w:val="none"/>
              </w:rPr>
            </w:pPr>
          </w:p>
        </w:tc>
      </w:tr>
      <w:tr w14:paraId="4390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450AE9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64720D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2</w:t>
            </w:r>
            <w:r>
              <w:rPr>
                <w:rFonts w:hint="eastAsia" w:ascii="宋体" w:hAnsi="宋体" w:eastAsia="宋体"/>
                <w:color w:val="000000"/>
                <w:sz w:val="24"/>
                <w:szCs w:val="24"/>
                <w:highlight w:val="none"/>
              </w:rPr>
              <w:t>年</w:t>
            </w:r>
          </w:p>
        </w:tc>
        <w:tc>
          <w:tcPr>
            <w:tcW w:w="1288" w:type="dxa"/>
            <w:vAlign w:val="center"/>
          </w:tcPr>
          <w:p w14:paraId="41C48CB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3</w:t>
            </w:r>
            <w:r>
              <w:rPr>
                <w:rFonts w:hint="eastAsia" w:ascii="宋体" w:hAnsi="宋体" w:eastAsia="宋体"/>
                <w:color w:val="000000"/>
                <w:sz w:val="24"/>
                <w:szCs w:val="24"/>
                <w:highlight w:val="none"/>
              </w:rPr>
              <w:t>年</w:t>
            </w:r>
          </w:p>
        </w:tc>
        <w:tc>
          <w:tcPr>
            <w:tcW w:w="1288" w:type="dxa"/>
            <w:vAlign w:val="center"/>
          </w:tcPr>
          <w:p w14:paraId="2C57E8F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w:t>
            </w:r>
            <w:r>
              <w:rPr>
                <w:rFonts w:hint="eastAsia" w:ascii="宋体" w:hAnsi="宋体" w:eastAsia="宋体"/>
                <w:color w:val="000000"/>
                <w:sz w:val="24"/>
                <w:szCs w:val="24"/>
                <w:highlight w:val="none"/>
                <w:lang w:val="en-US" w:eastAsia="zh-CN"/>
              </w:rPr>
              <w:t>4</w:t>
            </w:r>
            <w:r>
              <w:rPr>
                <w:rFonts w:hint="eastAsia" w:ascii="宋体" w:hAnsi="宋体" w:eastAsia="宋体"/>
                <w:color w:val="000000"/>
                <w:sz w:val="24"/>
                <w:szCs w:val="24"/>
                <w:highlight w:val="none"/>
              </w:rPr>
              <w:t>年</w:t>
            </w:r>
          </w:p>
        </w:tc>
      </w:tr>
      <w:tr w14:paraId="08B3D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2ED956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0F8980BD">
            <w:pPr>
              <w:spacing w:line="440" w:lineRule="exact"/>
              <w:jc w:val="center"/>
              <w:rPr>
                <w:rFonts w:ascii="宋体" w:hAnsi="宋体"/>
                <w:color w:val="000000"/>
                <w:sz w:val="24"/>
                <w:szCs w:val="24"/>
                <w:highlight w:val="none"/>
              </w:rPr>
            </w:pPr>
          </w:p>
        </w:tc>
        <w:tc>
          <w:tcPr>
            <w:tcW w:w="1288" w:type="dxa"/>
          </w:tcPr>
          <w:p w14:paraId="291C90DA">
            <w:pPr>
              <w:spacing w:line="440" w:lineRule="exact"/>
              <w:jc w:val="center"/>
              <w:rPr>
                <w:rFonts w:ascii="宋体" w:hAnsi="宋体"/>
                <w:color w:val="000000"/>
                <w:sz w:val="24"/>
                <w:szCs w:val="24"/>
                <w:highlight w:val="none"/>
              </w:rPr>
            </w:pPr>
          </w:p>
        </w:tc>
        <w:tc>
          <w:tcPr>
            <w:tcW w:w="1288" w:type="dxa"/>
          </w:tcPr>
          <w:p w14:paraId="47EDCBE5">
            <w:pPr>
              <w:spacing w:line="440" w:lineRule="exact"/>
              <w:jc w:val="center"/>
              <w:rPr>
                <w:rFonts w:ascii="宋体" w:hAnsi="宋体"/>
                <w:color w:val="000000"/>
                <w:sz w:val="24"/>
                <w:szCs w:val="24"/>
                <w:highlight w:val="none"/>
              </w:rPr>
            </w:pPr>
          </w:p>
        </w:tc>
      </w:tr>
      <w:tr w14:paraId="7D7D4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700FF47">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7C4E3409">
            <w:pPr>
              <w:spacing w:line="440" w:lineRule="exact"/>
              <w:jc w:val="center"/>
              <w:rPr>
                <w:rFonts w:ascii="宋体" w:hAnsi="宋体"/>
                <w:color w:val="000000"/>
                <w:sz w:val="24"/>
                <w:szCs w:val="24"/>
                <w:highlight w:val="none"/>
              </w:rPr>
            </w:pPr>
          </w:p>
        </w:tc>
        <w:tc>
          <w:tcPr>
            <w:tcW w:w="1288" w:type="dxa"/>
          </w:tcPr>
          <w:p w14:paraId="5F2F372D">
            <w:pPr>
              <w:spacing w:line="440" w:lineRule="exact"/>
              <w:jc w:val="center"/>
              <w:rPr>
                <w:rFonts w:ascii="宋体" w:hAnsi="宋体"/>
                <w:color w:val="000000"/>
                <w:sz w:val="24"/>
                <w:szCs w:val="24"/>
                <w:highlight w:val="none"/>
              </w:rPr>
            </w:pPr>
          </w:p>
        </w:tc>
        <w:tc>
          <w:tcPr>
            <w:tcW w:w="1288" w:type="dxa"/>
          </w:tcPr>
          <w:p w14:paraId="3164A792">
            <w:pPr>
              <w:spacing w:line="440" w:lineRule="exact"/>
              <w:jc w:val="center"/>
              <w:rPr>
                <w:rFonts w:ascii="宋体" w:hAnsi="宋体"/>
                <w:color w:val="000000"/>
                <w:sz w:val="24"/>
                <w:szCs w:val="24"/>
                <w:highlight w:val="none"/>
              </w:rPr>
            </w:pPr>
          </w:p>
        </w:tc>
      </w:tr>
      <w:tr w14:paraId="3784E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A170FD2">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71C6D2C3">
            <w:pPr>
              <w:spacing w:line="440" w:lineRule="exact"/>
              <w:jc w:val="center"/>
              <w:rPr>
                <w:rFonts w:ascii="宋体" w:hAnsi="宋体"/>
                <w:color w:val="000000"/>
                <w:sz w:val="24"/>
                <w:szCs w:val="24"/>
                <w:highlight w:val="none"/>
              </w:rPr>
            </w:pPr>
          </w:p>
        </w:tc>
        <w:tc>
          <w:tcPr>
            <w:tcW w:w="1288" w:type="dxa"/>
          </w:tcPr>
          <w:p w14:paraId="73907D1F">
            <w:pPr>
              <w:spacing w:line="440" w:lineRule="exact"/>
              <w:jc w:val="center"/>
              <w:rPr>
                <w:rFonts w:ascii="宋体" w:hAnsi="宋体"/>
                <w:color w:val="000000"/>
                <w:sz w:val="24"/>
                <w:szCs w:val="24"/>
                <w:highlight w:val="none"/>
              </w:rPr>
            </w:pPr>
          </w:p>
        </w:tc>
        <w:tc>
          <w:tcPr>
            <w:tcW w:w="1288" w:type="dxa"/>
          </w:tcPr>
          <w:p w14:paraId="091CF8E3">
            <w:pPr>
              <w:spacing w:line="440" w:lineRule="exact"/>
              <w:jc w:val="center"/>
              <w:rPr>
                <w:rFonts w:ascii="宋体" w:hAnsi="宋体"/>
                <w:color w:val="000000"/>
                <w:sz w:val="24"/>
                <w:szCs w:val="24"/>
                <w:highlight w:val="none"/>
              </w:rPr>
            </w:pPr>
          </w:p>
        </w:tc>
      </w:tr>
      <w:tr w14:paraId="429482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FE782A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6F8CAB6A">
            <w:pPr>
              <w:spacing w:line="440" w:lineRule="exact"/>
              <w:jc w:val="center"/>
              <w:rPr>
                <w:rFonts w:ascii="宋体" w:hAnsi="宋体"/>
                <w:color w:val="000000"/>
                <w:sz w:val="24"/>
                <w:szCs w:val="24"/>
                <w:highlight w:val="none"/>
              </w:rPr>
            </w:pPr>
          </w:p>
        </w:tc>
        <w:tc>
          <w:tcPr>
            <w:tcW w:w="1288" w:type="dxa"/>
          </w:tcPr>
          <w:p w14:paraId="029904DC">
            <w:pPr>
              <w:spacing w:line="440" w:lineRule="exact"/>
              <w:jc w:val="center"/>
              <w:rPr>
                <w:rFonts w:ascii="宋体" w:hAnsi="宋体"/>
                <w:color w:val="000000"/>
                <w:sz w:val="24"/>
                <w:szCs w:val="24"/>
                <w:highlight w:val="none"/>
              </w:rPr>
            </w:pPr>
          </w:p>
        </w:tc>
        <w:tc>
          <w:tcPr>
            <w:tcW w:w="1288" w:type="dxa"/>
          </w:tcPr>
          <w:p w14:paraId="435C2F6F">
            <w:pPr>
              <w:spacing w:line="440" w:lineRule="exact"/>
              <w:jc w:val="center"/>
              <w:rPr>
                <w:rFonts w:ascii="宋体" w:hAnsi="宋体"/>
                <w:color w:val="000000"/>
                <w:sz w:val="24"/>
                <w:szCs w:val="24"/>
                <w:highlight w:val="none"/>
              </w:rPr>
            </w:pPr>
          </w:p>
        </w:tc>
      </w:tr>
      <w:tr w14:paraId="078DE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564E1D90">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DD10C49">
            <w:pPr>
              <w:spacing w:line="440" w:lineRule="exact"/>
              <w:jc w:val="center"/>
              <w:rPr>
                <w:rFonts w:ascii="宋体" w:hAnsi="宋体"/>
                <w:color w:val="000000"/>
                <w:sz w:val="24"/>
                <w:szCs w:val="24"/>
                <w:highlight w:val="none"/>
              </w:rPr>
            </w:pPr>
          </w:p>
        </w:tc>
        <w:tc>
          <w:tcPr>
            <w:tcW w:w="1288" w:type="dxa"/>
          </w:tcPr>
          <w:p w14:paraId="27D1005F">
            <w:pPr>
              <w:spacing w:line="440" w:lineRule="exact"/>
              <w:jc w:val="center"/>
              <w:rPr>
                <w:rFonts w:ascii="宋体" w:hAnsi="宋体"/>
                <w:color w:val="000000"/>
                <w:sz w:val="24"/>
                <w:szCs w:val="24"/>
                <w:highlight w:val="none"/>
              </w:rPr>
            </w:pPr>
          </w:p>
        </w:tc>
        <w:tc>
          <w:tcPr>
            <w:tcW w:w="1288" w:type="dxa"/>
          </w:tcPr>
          <w:p w14:paraId="18080AAA">
            <w:pPr>
              <w:spacing w:line="440" w:lineRule="exact"/>
              <w:jc w:val="center"/>
              <w:rPr>
                <w:rFonts w:ascii="宋体" w:hAnsi="宋体"/>
                <w:color w:val="000000"/>
                <w:sz w:val="24"/>
                <w:szCs w:val="24"/>
                <w:highlight w:val="none"/>
              </w:rPr>
            </w:pPr>
          </w:p>
        </w:tc>
      </w:tr>
      <w:tr w14:paraId="6AE33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37" w:hRule="atLeast"/>
          <w:jc w:val="center"/>
        </w:trPr>
        <w:tc>
          <w:tcPr>
            <w:tcW w:w="4584" w:type="dxa"/>
            <w:vAlign w:val="center"/>
          </w:tcPr>
          <w:p w14:paraId="68EC0498">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41791BBA">
            <w:pPr>
              <w:spacing w:line="440" w:lineRule="exact"/>
              <w:jc w:val="center"/>
              <w:rPr>
                <w:rFonts w:ascii="宋体" w:hAnsi="宋体"/>
                <w:color w:val="000000"/>
                <w:sz w:val="24"/>
                <w:szCs w:val="24"/>
                <w:highlight w:val="none"/>
              </w:rPr>
            </w:pPr>
          </w:p>
        </w:tc>
        <w:tc>
          <w:tcPr>
            <w:tcW w:w="1288" w:type="dxa"/>
          </w:tcPr>
          <w:p w14:paraId="5E29869C">
            <w:pPr>
              <w:spacing w:line="440" w:lineRule="exact"/>
              <w:jc w:val="center"/>
              <w:rPr>
                <w:rFonts w:ascii="宋体" w:hAnsi="宋体"/>
                <w:color w:val="000000"/>
                <w:sz w:val="24"/>
                <w:szCs w:val="24"/>
                <w:highlight w:val="none"/>
              </w:rPr>
            </w:pPr>
          </w:p>
        </w:tc>
        <w:tc>
          <w:tcPr>
            <w:tcW w:w="1288" w:type="dxa"/>
          </w:tcPr>
          <w:p w14:paraId="7A1DF8EB">
            <w:pPr>
              <w:spacing w:line="440" w:lineRule="exact"/>
              <w:jc w:val="center"/>
              <w:rPr>
                <w:rFonts w:ascii="宋体" w:hAnsi="宋体"/>
                <w:color w:val="000000"/>
                <w:sz w:val="24"/>
                <w:szCs w:val="24"/>
                <w:highlight w:val="none"/>
              </w:rPr>
            </w:pPr>
          </w:p>
        </w:tc>
      </w:tr>
      <w:tr w14:paraId="6A65B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AF268DC">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30AD9A83">
            <w:pPr>
              <w:spacing w:line="440" w:lineRule="exact"/>
              <w:jc w:val="center"/>
              <w:rPr>
                <w:rFonts w:ascii="宋体" w:hAnsi="宋体"/>
                <w:color w:val="000000"/>
                <w:sz w:val="24"/>
                <w:szCs w:val="24"/>
                <w:highlight w:val="none"/>
              </w:rPr>
            </w:pPr>
          </w:p>
        </w:tc>
        <w:tc>
          <w:tcPr>
            <w:tcW w:w="1288" w:type="dxa"/>
          </w:tcPr>
          <w:p w14:paraId="0F0D5E39">
            <w:pPr>
              <w:spacing w:line="440" w:lineRule="exact"/>
              <w:jc w:val="center"/>
              <w:rPr>
                <w:rFonts w:ascii="宋体" w:hAnsi="宋体"/>
                <w:color w:val="000000"/>
                <w:sz w:val="24"/>
                <w:szCs w:val="24"/>
                <w:highlight w:val="none"/>
              </w:rPr>
            </w:pPr>
          </w:p>
        </w:tc>
        <w:tc>
          <w:tcPr>
            <w:tcW w:w="1288" w:type="dxa"/>
          </w:tcPr>
          <w:p w14:paraId="0EE460E4">
            <w:pPr>
              <w:spacing w:line="440" w:lineRule="exact"/>
              <w:jc w:val="center"/>
              <w:rPr>
                <w:rFonts w:ascii="宋体" w:hAnsi="宋体"/>
                <w:color w:val="000000"/>
                <w:sz w:val="24"/>
                <w:szCs w:val="24"/>
                <w:highlight w:val="none"/>
              </w:rPr>
            </w:pPr>
          </w:p>
        </w:tc>
      </w:tr>
      <w:tr w14:paraId="0A60FA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B14B596">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44871F99">
            <w:pPr>
              <w:spacing w:line="440" w:lineRule="exact"/>
              <w:jc w:val="center"/>
              <w:rPr>
                <w:rFonts w:ascii="宋体" w:hAnsi="宋体"/>
                <w:color w:val="000000"/>
                <w:sz w:val="24"/>
                <w:szCs w:val="24"/>
                <w:highlight w:val="none"/>
              </w:rPr>
            </w:pPr>
          </w:p>
        </w:tc>
        <w:tc>
          <w:tcPr>
            <w:tcW w:w="1288" w:type="dxa"/>
          </w:tcPr>
          <w:p w14:paraId="0ED3FDD6">
            <w:pPr>
              <w:spacing w:line="440" w:lineRule="exact"/>
              <w:jc w:val="center"/>
              <w:rPr>
                <w:rFonts w:ascii="宋体" w:hAnsi="宋体"/>
                <w:color w:val="000000"/>
                <w:sz w:val="24"/>
                <w:szCs w:val="24"/>
                <w:highlight w:val="none"/>
              </w:rPr>
            </w:pPr>
          </w:p>
        </w:tc>
        <w:tc>
          <w:tcPr>
            <w:tcW w:w="1288" w:type="dxa"/>
          </w:tcPr>
          <w:p w14:paraId="75BDB8A1">
            <w:pPr>
              <w:spacing w:line="440" w:lineRule="exact"/>
              <w:jc w:val="center"/>
              <w:rPr>
                <w:rFonts w:ascii="宋体" w:hAnsi="宋体"/>
                <w:color w:val="000000"/>
                <w:sz w:val="24"/>
                <w:szCs w:val="24"/>
                <w:highlight w:val="none"/>
              </w:rPr>
            </w:pPr>
          </w:p>
        </w:tc>
      </w:tr>
      <w:tr w14:paraId="46E3B8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5652DB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5597CEC0">
            <w:pPr>
              <w:spacing w:line="440" w:lineRule="exact"/>
              <w:jc w:val="center"/>
              <w:rPr>
                <w:rFonts w:ascii="宋体" w:hAnsi="宋体"/>
                <w:color w:val="000000"/>
                <w:sz w:val="24"/>
                <w:szCs w:val="24"/>
                <w:highlight w:val="none"/>
              </w:rPr>
            </w:pPr>
          </w:p>
        </w:tc>
        <w:tc>
          <w:tcPr>
            <w:tcW w:w="1288" w:type="dxa"/>
          </w:tcPr>
          <w:p w14:paraId="3BE36C99">
            <w:pPr>
              <w:spacing w:line="440" w:lineRule="exact"/>
              <w:jc w:val="center"/>
              <w:rPr>
                <w:rFonts w:ascii="宋体" w:hAnsi="宋体"/>
                <w:color w:val="000000"/>
                <w:sz w:val="24"/>
                <w:szCs w:val="24"/>
                <w:highlight w:val="none"/>
              </w:rPr>
            </w:pPr>
          </w:p>
        </w:tc>
        <w:tc>
          <w:tcPr>
            <w:tcW w:w="1288" w:type="dxa"/>
          </w:tcPr>
          <w:p w14:paraId="1ECA030C">
            <w:pPr>
              <w:spacing w:line="440" w:lineRule="exact"/>
              <w:jc w:val="center"/>
              <w:rPr>
                <w:rFonts w:ascii="宋体" w:hAnsi="宋体"/>
                <w:color w:val="000000"/>
                <w:sz w:val="24"/>
                <w:szCs w:val="24"/>
                <w:highlight w:val="none"/>
              </w:rPr>
            </w:pPr>
          </w:p>
        </w:tc>
      </w:tr>
      <w:tr w14:paraId="40095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2BE73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14521BB3">
            <w:pPr>
              <w:spacing w:line="440" w:lineRule="exact"/>
              <w:jc w:val="center"/>
              <w:rPr>
                <w:rFonts w:ascii="宋体" w:hAnsi="宋体"/>
                <w:color w:val="000000"/>
                <w:sz w:val="24"/>
                <w:szCs w:val="24"/>
                <w:highlight w:val="none"/>
              </w:rPr>
            </w:pPr>
          </w:p>
        </w:tc>
        <w:tc>
          <w:tcPr>
            <w:tcW w:w="1288" w:type="dxa"/>
          </w:tcPr>
          <w:p w14:paraId="2CFD5907">
            <w:pPr>
              <w:spacing w:line="440" w:lineRule="exact"/>
              <w:jc w:val="center"/>
              <w:rPr>
                <w:rFonts w:ascii="宋体" w:hAnsi="宋体"/>
                <w:color w:val="000000"/>
                <w:sz w:val="24"/>
                <w:szCs w:val="24"/>
                <w:highlight w:val="none"/>
              </w:rPr>
            </w:pPr>
          </w:p>
        </w:tc>
        <w:tc>
          <w:tcPr>
            <w:tcW w:w="1288" w:type="dxa"/>
          </w:tcPr>
          <w:p w14:paraId="0E4D2176">
            <w:pPr>
              <w:spacing w:line="440" w:lineRule="exact"/>
              <w:jc w:val="center"/>
              <w:rPr>
                <w:rFonts w:ascii="宋体" w:hAnsi="宋体"/>
                <w:color w:val="000000"/>
                <w:sz w:val="24"/>
                <w:szCs w:val="24"/>
                <w:highlight w:val="none"/>
              </w:rPr>
            </w:pPr>
          </w:p>
        </w:tc>
      </w:tr>
    </w:tbl>
    <w:p w14:paraId="31D18E00">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4DAB8C93">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64188A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14A6ED26">
      <w:pPr>
        <w:rPr>
          <w:rFonts w:ascii="宋体" w:hAnsi="Calibri" w:eastAsia="宋体" w:cs="宋体"/>
          <w:b/>
          <w:bCs/>
          <w:color w:val="000000"/>
          <w:sz w:val="28"/>
          <w:szCs w:val="20"/>
        </w:rPr>
        <w:sectPr>
          <w:footerReference r:id="rId10" w:type="first"/>
          <w:footerReference r:id="rId9" w:type="default"/>
          <w:pgSz w:w="11906" w:h="16838"/>
          <w:pgMar w:top="1588" w:right="1418" w:bottom="1134" w:left="1418" w:header="851" w:footer="992" w:gutter="0"/>
          <w:cols w:space="720" w:num="1"/>
          <w:titlePg/>
          <w:docGrid w:type="lines" w:linePitch="312" w:charSpace="0"/>
        </w:sectPr>
      </w:pPr>
    </w:p>
    <w:p w14:paraId="0B13CA40">
      <w:pPr>
        <w:pStyle w:val="16"/>
        <w:outlineLvl w:val="2"/>
        <w:rPr>
          <w:rFonts w:hAnsi="宋体" w:eastAsia="宋体" w:cs="宋体"/>
          <w:b/>
          <w:bCs/>
          <w:color w:val="000000"/>
          <w:sz w:val="24"/>
          <w:szCs w:val="24"/>
        </w:rPr>
      </w:pPr>
      <w:r>
        <w:rPr>
          <w:rFonts w:hint="eastAsia" w:hAnsi="宋体" w:eastAsia="宋体" w:cs="宋体"/>
          <w:b/>
          <w:bCs/>
          <w:color w:val="000000"/>
          <w:sz w:val="24"/>
          <w:szCs w:val="24"/>
          <w:highlight w:val="none"/>
        </w:rPr>
        <w:t>附件</w:t>
      </w:r>
      <w:r>
        <w:rPr>
          <w:rFonts w:hint="eastAsia" w:hAnsi="宋体" w:cs="宋体"/>
          <w:b/>
          <w:bCs/>
          <w:color w:val="000000"/>
          <w:sz w:val="24"/>
          <w:szCs w:val="24"/>
          <w:highlight w:val="none"/>
          <w:lang w:val="en-US" w:eastAsia="zh-CN"/>
        </w:rPr>
        <w:t>一</w:t>
      </w:r>
      <w:r>
        <w:rPr>
          <w:rFonts w:hint="eastAsia" w:hAnsi="宋体" w:eastAsia="宋体" w:cs="宋体"/>
          <w:b/>
          <w:bCs/>
          <w:color w:val="000000"/>
          <w:sz w:val="24"/>
          <w:szCs w:val="24"/>
          <w:highlight w:val="none"/>
        </w:rPr>
        <w:t xml:space="preserve"> </w:t>
      </w:r>
      <w:r>
        <w:rPr>
          <w:rFonts w:hint="eastAsia" w:hAnsi="宋体" w:eastAsia="宋体" w:cs="宋体"/>
          <w:b/>
          <w:bCs/>
          <w:color w:val="000000"/>
          <w:sz w:val="24"/>
          <w:szCs w:val="24"/>
        </w:rPr>
        <w:t>SRM非生产供应商注册操作手册</w:t>
      </w:r>
    </w:p>
    <w:p w14:paraId="1F340AF8">
      <w:pPr>
        <w:adjustRightInd w:val="0"/>
        <w:snapToGrid w:val="0"/>
        <w:jc w:val="left"/>
        <w:rPr>
          <w:rFonts w:ascii="宋体" w:hAnsi="宋体" w:eastAsia="宋体" w:cs="宋体"/>
          <w:sz w:val="24"/>
          <w:szCs w:val="24"/>
        </w:rPr>
      </w:pPr>
    </w:p>
    <w:p w14:paraId="44286618">
      <w:pPr>
        <w:adjustRightInd w:val="0"/>
        <w:snapToGrid w:val="0"/>
        <w:spacing w:line="360" w:lineRule="auto"/>
        <w:jc w:val="left"/>
        <w:rPr>
          <w:rFonts w:ascii="宋体" w:hAnsi="宋体" w:eastAsia="宋体" w:cs="宋体"/>
          <w:sz w:val="24"/>
          <w:szCs w:val="24"/>
        </w:rPr>
      </w:pPr>
      <w:r>
        <w:rPr>
          <w:rFonts w:ascii="宋体" w:hAnsi="宋体" w:eastAsia="宋体" w:cs="宋体"/>
          <w:sz w:val="24"/>
          <w:szCs w:val="24"/>
        </w:rPr>
        <w:t>浏览器中输入地址;</w:t>
      </w:r>
    </w:p>
    <w:p w14:paraId="53F35A8F">
      <w:pPr>
        <w:adjustRightInd w:val="0"/>
        <w:snapToGrid w:val="0"/>
        <w:spacing w:line="360" w:lineRule="auto"/>
        <w:jc w:val="left"/>
        <w:rPr>
          <w:rFonts w:hint="eastAsia" w:ascii="宋体" w:hAnsi="宋体" w:cs="宋体"/>
          <w:b/>
          <w:bCs/>
          <w:sz w:val="24"/>
          <w:szCs w:val="24"/>
          <w:lang w:val="en-US" w:eastAsia="zh-CN"/>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lang w:val="en-US" w:eastAsia="zh-CN"/>
        </w:rPr>
        <w:t>s</w:t>
      </w:r>
      <w:r>
        <w:rPr>
          <w:rFonts w:ascii="宋体" w:hAnsi="宋体" w:eastAsia="宋体" w:cs="宋体"/>
          <w:sz w:val="24"/>
          <w:szCs w:val="24"/>
        </w:rPr>
        <w:t>://ecaitong.sinotruk.com:8012/#/login</w:t>
      </w:r>
      <w:r>
        <w:rPr>
          <w:rFonts w:ascii="宋体" w:hAnsi="宋体" w:eastAsia="宋体" w:cs="宋体"/>
          <w:sz w:val="24"/>
          <w:szCs w:val="24"/>
        </w:rPr>
        <w:fldChar w:fldCharType="end"/>
      </w:r>
      <w:r>
        <w:rPr>
          <w:rFonts w:ascii="宋体" w:hAnsi="宋体" w:eastAsia="宋体" w:cs="宋体"/>
          <w:sz w:val="24"/>
          <w:szCs w:val="24"/>
        </w:rPr>
        <w:br w:type="textWrapping"/>
      </w:r>
      <w:r>
        <w:rPr>
          <w:rFonts w:hint="eastAsia" w:ascii="宋体" w:hAnsi="宋体" w:eastAsia="宋体" w:cs="宋体"/>
          <w:sz w:val="24"/>
          <w:szCs w:val="24"/>
          <w:lang w:val="en-US" w:eastAsia="zh-CN"/>
        </w:rPr>
        <w:t>1.下载《供应商用户手册》</w:t>
      </w:r>
    </w:p>
    <w:p w14:paraId="5FE81A02">
      <w:pPr>
        <w:outlineLvl w:val="9"/>
        <w:rPr>
          <w:rFonts w:hint="default"/>
          <w:lang w:val="en-US" w:eastAsia="zh-CN"/>
        </w:rPr>
      </w:pPr>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21"/>
                    <a:stretch>
                      <a:fillRect/>
                    </a:stretch>
                  </pic:blipFill>
                  <pic:spPr>
                    <a:xfrm>
                      <a:off x="0" y="0"/>
                      <a:ext cx="5758815" cy="2764790"/>
                    </a:xfrm>
                    <a:prstGeom prst="rect">
                      <a:avLst/>
                    </a:prstGeom>
                    <a:noFill/>
                    <a:ln>
                      <a:noFill/>
                    </a:ln>
                  </pic:spPr>
                </pic:pic>
              </a:graphicData>
            </a:graphic>
          </wp:inline>
        </w:drawing>
      </w:r>
    </w:p>
    <w:p w14:paraId="6B66287E">
      <w:pPr>
        <w:keepNext w:val="0"/>
        <w:keepLines w:val="0"/>
        <w:pageBreakBefore w:val="0"/>
        <w:widowControl w:val="0"/>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ascii="宋体" w:hAnsi="宋体" w:eastAsia="宋体" w:cs="宋体"/>
          <w:b/>
          <w:bCs/>
          <w:sz w:val="24"/>
          <w:szCs w:val="24"/>
          <w:lang w:val="en-US" w:eastAsia="zh-CN"/>
        </w:rPr>
      </w:pPr>
      <w:r>
        <w:rPr>
          <w:rFonts w:hint="eastAsia" w:ascii="宋体" w:hAnsi="宋体" w:cs="宋体"/>
          <w:b/>
          <w:bCs/>
          <w:sz w:val="24"/>
          <w:szCs w:val="24"/>
          <w:lang w:val="en-US" w:eastAsia="zh-CN"/>
        </w:rPr>
        <w:t>一、首次注册</w:t>
      </w:r>
    </w:p>
    <w:p w14:paraId="06AC02F9">
      <w:pPr>
        <w:adjustRightInd w:val="0"/>
        <w:snapToGrid w:val="0"/>
        <w:spacing w:line="360" w:lineRule="auto"/>
        <w:jc w:val="left"/>
        <w:outlineLvl w:val="9"/>
        <w:rPr>
          <w:rFonts w:ascii="宋体" w:hAnsi="宋体" w:eastAsia="宋体" w:cs="宋体"/>
          <w:sz w:val="24"/>
          <w:szCs w:val="24"/>
        </w:rPr>
      </w:pPr>
      <w:r>
        <w:rPr>
          <w:rFonts w:ascii="宋体" w:hAnsi="宋体" w:eastAsia="宋体" w:cs="宋体"/>
          <w:sz w:val="24"/>
          <w:szCs w:val="24"/>
        </w:rPr>
        <w:t>1.点击立即注册</w:t>
      </w:r>
    </w:p>
    <w:p w14:paraId="43E0CCFD">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22" cstate="print"/>
                    <a:srcRect/>
                    <a:stretch>
                      <a:fillRect/>
                    </a:stretch>
                  </pic:blipFill>
                  <pic:spPr>
                    <a:xfrm>
                      <a:off x="0" y="0"/>
                      <a:ext cx="5760085" cy="2933065"/>
                    </a:xfrm>
                    <a:prstGeom prst="rect">
                      <a:avLst/>
                    </a:prstGeom>
                  </pic:spPr>
                </pic:pic>
              </a:graphicData>
            </a:graphic>
          </wp:inline>
        </w:drawing>
      </w:r>
    </w:p>
    <w:p w14:paraId="38147027">
      <w:pPr>
        <w:keepNext w:val="0"/>
        <w:keepLines w:val="0"/>
        <w:widowControl/>
        <w:suppressLineNumbers w:val="0"/>
        <w:jc w:val="left"/>
      </w:pPr>
      <w:r>
        <w:rPr>
          <w:rFonts w:hint="eastAsia" w:ascii="宋体" w:hAnsi="宋体" w:eastAsia="宋体" w:cs="宋体"/>
          <w:color w:val="000000"/>
          <w:sz w:val="24"/>
          <w:szCs w:val="28"/>
        </w:rPr>
        <w:t>2.</w:t>
      </w:r>
      <w:r>
        <w:rPr>
          <w:rFonts w:ascii="宋体" w:hAnsi="宋体" w:eastAsia="宋体" w:cs="宋体"/>
          <w:color w:val="000000"/>
          <w:sz w:val="24"/>
          <w:szCs w:val="28"/>
        </w:rPr>
        <w:t>填写</w:t>
      </w:r>
      <w:r>
        <w:rPr>
          <w:rFonts w:hint="eastAsia" w:ascii="宋体" w:hAnsi="宋体" w:cs="宋体"/>
          <w:color w:val="000000"/>
          <w:sz w:val="24"/>
          <w:szCs w:val="28"/>
          <w:lang w:val="en-US" w:eastAsia="zh-CN"/>
        </w:rPr>
        <w:t>姓名、</w:t>
      </w:r>
      <w:r>
        <w:rPr>
          <w:rFonts w:ascii="宋体" w:hAnsi="宋体" w:eastAsia="宋体" w:cs="宋体"/>
          <w:color w:val="000000"/>
          <w:sz w:val="24"/>
          <w:szCs w:val="28"/>
        </w:rPr>
        <w:t>手机号码（没有注册过的）</w:t>
      </w:r>
      <w:r>
        <w:rPr>
          <w:rFonts w:hint="eastAsia" w:ascii="宋体" w:hAnsi="宋体" w:cs="宋体"/>
          <w:color w:val="000000"/>
          <w:sz w:val="24"/>
          <w:szCs w:val="28"/>
          <w:lang w:eastAsia="zh-CN"/>
        </w:rPr>
        <w:t>，</w:t>
      </w:r>
      <w:r>
        <w:rPr>
          <w:rFonts w:hint="eastAsia" w:ascii="宋体" w:hAnsi="宋体" w:eastAsia="宋体" w:cs="宋体"/>
          <w:color w:val="000000"/>
          <w:sz w:val="24"/>
          <w:szCs w:val="28"/>
          <w:lang w:val="en-US" w:eastAsia="zh-CN"/>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eastAsia="宋体" w:cs="宋体"/>
          <w:color w:val="000000"/>
          <w:kern w:val="0"/>
          <w:sz w:val="20"/>
          <w:szCs w:val="20"/>
          <w:lang w:val="en-US" w:eastAsia="zh-CN" w:bidi="ar"/>
        </w:rPr>
        <w:t>。</w:t>
      </w:r>
    </w:p>
    <w:p w14:paraId="0C3D2B1B">
      <w:pPr>
        <w:spacing w:line="360" w:lineRule="auto"/>
        <w:rPr>
          <w:rFonts w:ascii="宋体" w:hAnsi="宋体" w:eastAsia="宋体" w:cs="宋体"/>
          <w:sz w:val="24"/>
          <w:szCs w:val="28"/>
        </w:rPr>
      </w:pPr>
    </w:p>
    <w:p w14:paraId="73620843">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23" cstate="print"/>
                    <a:srcRect/>
                    <a:stretch>
                      <a:fillRect/>
                    </a:stretch>
                  </pic:blipFill>
                  <pic:spPr>
                    <a:xfrm>
                      <a:off x="0" y="0"/>
                      <a:ext cx="5760085" cy="2766695"/>
                    </a:xfrm>
                    <a:prstGeom prst="rect">
                      <a:avLst/>
                    </a:prstGeom>
                  </pic:spPr>
                </pic:pic>
              </a:graphicData>
            </a:graphic>
          </wp:inline>
        </w:drawing>
      </w:r>
    </w:p>
    <w:p w14:paraId="1DF63456">
      <w:pPr>
        <w:spacing w:line="360" w:lineRule="auto"/>
        <w:rPr>
          <w:rFonts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471D49BE">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24" cstate="print"/>
                    <a:srcRect/>
                    <a:stretch>
                      <a:fillRect/>
                    </a:stretch>
                  </pic:blipFill>
                  <pic:spPr>
                    <a:xfrm>
                      <a:off x="0" y="0"/>
                      <a:ext cx="5760085" cy="2869565"/>
                    </a:xfrm>
                    <a:prstGeom prst="rect">
                      <a:avLst/>
                    </a:prstGeom>
                  </pic:spPr>
                </pic:pic>
              </a:graphicData>
            </a:graphic>
          </wp:inline>
        </w:drawing>
      </w:r>
    </w:p>
    <w:p w14:paraId="258F46E5">
      <w:pPr>
        <w:spacing w:line="360" w:lineRule="auto"/>
        <w:rPr>
          <w:rFonts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7EC3BF17">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25" cstate="print"/>
                    <a:srcRect/>
                    <a:stretch>
                      <a:fillRect/>
                    </a:stretch>
                  </pic:blipFill>
                  <pic:spPr>
                    <a:xfrm>
                      <a:off x="0" y="0"/>
                      <a:ext cx="5760085" cy="2853055"/>
                    </a:xfrm>
                    <a:prstGeom prst="rect">
                      <a:avLst/>
                    </a:prstGeom>
                  </pic:spPr>
                </pic:pic>
              </a:graphicData>
            </a:graphic>
          </wp:inline>
        </w:drawing>
      </w:r>
    </w:p>
    <w:p w14:paraId="619779B8">
      <w:pPr>
        <w:numPr>
          <w:ilvl w:val="0"/>
          <w:numId w:val="15"/>
        </w:numPr>
        <w:spacing w:line="360" w:lineRule="auto"/>
      </w:pPr>
      <w:r>
        <w:rPr>
          <w:rFonts w:ascii="宋体" w:hAnsi="宋体" w:eastAsia="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26"/>
                    <a:stretch>
                      <a:fillRect/>
                    </a:stretch>
                  </pic:blipFill>
                  <pic:spPr>
                    <a:xfrm>
                      <a:off x="0" y="0"/>
                      <a:ext cx="5758180" cy="3058795"/>
                    </a:xfrm>
                    <a:prstGeom prst="rect">
                      <a:avLst/>
                    </a:prstGeom>
                    <a:noFill/>
                    <a:ln>
                      <a:noFill/>
                    </a:ln>
                  </pic:spPr>
                </pic:pic>
              </a:graphicData>
            </a:graphic>
          </wp:inline>
        </w:drawing>
      </w:r>
    </w:p>
    <w:p w14:paraId="23EE8F94">
      <w:pPr>
        <w:numPr>
          <w:ilvl w:val="0"/>
          <w:numId w:val="0"/>
        </w:numPr>
        <w:spacing w:line="360" w:lineRule="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r>
        <w:rPr>
          <w:rFonts w:hint="eastAsia" w:ascii="宋体" w:hAnsi="宋体" w:eastAsia="宋体" w:cs="宋体"/>
          <w:b/>
          <w:bCs/>
          <w:sz w:val="24"/>
          <w:szCs w:val="24"/>
          <w:lang w:val="en-US" w:eastAsia="zh-CN"/>
        </w:rPr>
        <w:t>非生产-直管-直管</w:t>
      </w:r>
      <w:r>
        <w:rPr>
          <w:rFonts w:hint="eastAsia" w:ascii="宋体" w:hAnsi="宋体" w:eastAsia="宋体" w:cs="宋体"/>
          <w:sz w:val="24"/>
          <w:szCs w:val="24"/>
          <w:lang w:val="en-US" w:eastAsia="zh-CN"/>
        </w:rPr>
        <w:t>）</w:t>
      </w:r>
    </w:p>
    <w:p w14:paraId="3A98D68D">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27" cstate="print"/>
                    <a:srcRect/>
                    <a:stretch>
                      <a:fillRect/>
                    </a:stretch>
                  </pic:blipFill>
                  <pic:spPr>
                    <a:xfrm>
                      <a:off x="0" y="0"/>
                      <a:ext cx="5760085" cy="2809875"/>
                    </a:xfrm>
                    <a:prstGeom prst="rect">
                      <a:avLst/>
                    </a:prstGeom>
                  </pic:spPr>
                </pic:pic>
              </a:graphicData>
            </a:graphic>
          </wp:inline>
        </w:drawing>
      </w:r>
    </w:p>
    <w:p w14:paraId="43BDB6C9">
      <w:pPr>
        <w:keepNext w:val="0"/>
        <w:keepLines w:val="0"/>
        <w:pageBreakBefore w:val="0"/>
        <w:widowControl w:val="0"/>
        <w:kinsoku/>
        <w:wordWrap/>
        <w:overflowPunct/>
        <w:topLinePunct w:val="0"/>
        <w:autoSpaceDE/>
        <w:autoSpaceDN/>
        <w:bidi w:val="0"/>
        <w:adjustRightInd/>
        <w:snapToGrid/>
        <w:spacing w:line="440" w:lineRule="exact"/>
        <w:textAlignment w:val="auto"/>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77A2D12">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“项目名称”和“采购形式编号”见</w:t>
      </w:r>
      <w:r>
        <w:rPr>
          <w:rFonts w:hint="eastAsia" w:ascii="宋体" w:hAnsi="宋体" w:cs="宋体"/>
          <w:b/>
          <w:bCs/>
          <w:color w:val="000000"/>
          <w:sz w:val="24"/>
          <w:szCs w:val="28"/>
          <w:highlight w:val="none"/>
          <w:lang w:val="en-US" w:eastAsia="zh-CN"/>
        </w:rPr>
        <w:t>第一部分的</w:t>
      </w:r>
      <w:r>
        <w:rPr>
          <w:rFonts w:hint="eastAsia" w:ascii="宋体" w:hAnsi="宋体" w:cs="宋体"/>
          <w:b/>
          <w:bCs/>
          <w:color w:val="000000"/>
          <w:sz w:val="24"/>
          <w:szCs w:val="28"/>
          <w:highlight w:val="none"/>
          <w:lang w:eastAsia="zh-CN"/>
        </w:rPr>
        <w:t>“</w:t>
      </w:r>
      <w:r>
        <w:rPr>
          <w:rFonts w:hint="eastAsia" w:ascii="宋体" w:hAnsi="宋体" w:cs="宋体"/>
          <w:b/>
          <w:bCs/>
          <w:color w:val="000000"/>
          <w:sz w:val="24"/>
          <w:szCs w:val="28"/>
          <w:highlight w:val="none"/>
          <w:lang w:val="en-US" w:eastAsia="zh-CN"/>
        </w:rPr>
        <w:t>项目介绍”</w:t>
      </w:r>
      <w:r>
        <w:rPr>
          <w:rFonts w:hint="eastAsia" w:ascii="宋体" w:hAnsi="宋体" w:eastAsia="宋体" w:cs="宋体"/>
          <w:b/>
          <w:bCs/>
          <w:color w:val="000000"/>
          <w:sz w:val="24"/>
          <w:szCs w:val="28"/>
          <w:highlight w:val="none"/>
        </w:rPr>
        <w:t>；</w:t>
      </w:r>
    </w:p>
    <w:p w14:paraId="665FE416">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rPr>
          <w:rFonts w:hint="eastAsia"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lang w:val="en-US" w:eastAsia="zh-CN"/>
        </w:rPr>
        <w:t>基本信息</w:t>
      </w:r>
      <w:r>
        <w:rPr>
          <w:rFonts w:hint="eastAsia" w:ascii="宋体" w:hAnsi="宋体" w:cs="宋体"/>
          <w:b/>
          <w:bCs/>
          <w:color w:val="000000"/>
          <w:sz w:val="24"/>
          <w:szCs w:val="28"/>
          <w:highlight w:val="none"/>
          <w:lang w:val="en-US" w:eastAsia="zh-CN"/>
        </w:rPr>
        <w:t>的填写</w:t>
      </w:r>
      <w:r>
        <w:rPr>
          <w:rFonts w:hint="eastAsia" w:ascii="宋体" w:hAnsi="宋体" w:eastAsia="宋体" w:cs="宋体"/>
          <w:b/>
          <w:bCs/>
          <w:color w:val="000000"/>
          <w:sz w:val="24"/>
          <w:szCs w:val="28"/>
          <w:highlight w:val="none"/>
          <w:lang w:val="en-US" w:eastAsia="zh-CN"/>
        </w:rPr>
        <w:t>尽可能完整，原则上要求供应商</w:t>
      </w:r>
      <w:r>
        <w:rPr>
          <w:rFonts w:hint="eastAsia" w:ascii="宋体" w:hAnsi="宋体" w:eastAsia="宋体" w:cs="宋体"/>
          <w:b/>
          <w:bCs/>
          <w:color w:val="000000"/>
          <w:sz w:val="24"/>
          <w:szCs w:val="28"/>
          <w:highlight w:val="yellow"/>
          <w:lang w:val="en-US" w:eastAsia="zh-CN"/>
        </w:rPr>
        <w:t>必须填写近三年财务指标情况</w:t>
      </w:r>
      <w:r>
        <w:rPr>
          <w:rFonts w:hint="eastAsia" w:ascii="宋体" w:hAnsi="宋体" w:eastAsia="宋体" w:cs="宋体"/>
          <w:b/>
          <w:bCs/>
          <w:color w:val="000000"/>
          <w:sz w:val="24"/>
          <w:szCs w:val="28"/>
          <w:highlight w:val="none"/>
          <w:lang w:val="en-US" w:eastAsia="zh-CN"/>
        </w:rPr>
        <w:t>；</w:t>
      </w:r>
    </w:p>
    <w:p w14:paraId="5E34F900">
      <w:pPr>
        <w:keepNext w:val="0"/>
        <w:keepLines w:val="0"/>
        <w:pageBreakBefore w:val="0"/>
        <w:widowControl w:val="0"/>
        <w:numPr>
          <w:ilvl w:val="0"/>
          <w:numId w:val="16"/>
        </w:numPr>
        <w:kinsoku/>
        <w:wordWrap/>
        <w:overflowPunct/>
        <w:topLinePunct w:val="0"/>
        <w:autoSpaceDE/>
        <w:autoSpaceDN/>
        <w:bidi w:val="0"/>
        <w:adjustRightInd/>
        <w:snapToGrid/>
        <w:spacing w:line="440" w:lineRule="exact"/>
        <w:ind w:left="0" w:leftChars="0" w:firstLine="0" w:firstLineChars="0"/>
        <w:textAlignment w:val="auto"/>
      </w:pPr>
      <w:r>
        <w:rPr>
          <w:rFonts w:hint="eastAsia" w:ascii="宋体" w:hAnsi="宋体" w:eastAsia="宋体" w:cs="宋体"/>
          <w:b/>
          <w:bCs/>
          <w:color w:val="000000"/>
          <w:sz w:val="24"/>
          <w:szCs w:val="28"/>
          <w:highlight w:val="none"/>
        </w:rPr>
        <w:t>管理单位选择【直管单位】、意向配套单位选择【直管单位】</w:t>
      </w:r>
      <w:r>
        <w:rPr>
          <w:rFonts w:hint="eastAsia" w:ascii="宋体" w:hAnsi="宋体" w:eastAsia="宋体" w:cs="宋体"/>
          <w:b/>
          <w:bCs/>
          <w:color w:val="000000"/>
          <w:sz w:val="24"/>
          <w:szCs w:val="28"/>
          <w:highlight w:val="none"/>
          <w:lang w:eastAsia="zh-CN"/>
        </w:rPr>
        <w:t>，</w:t>
      </w:r>
      <w:r>
        <w:rPr>
          <w:rFonts w:hint="eastAsia" w:ascii="宋体" w:hAnsi="宋体" w:eastAsia="宋体" w:cs="宋体"/>
          <w:b/>
          <w:bCs/>
          <w:color w:val="000000"/>
          <w:sz w:val="24"/>
          <w:szCs w:val="28"/>
          <w:highlight w:val="none"/>
        </w:rPr>
        <w:t>配套能力“供货类别”填“</w:t>
      </w:r>
      <w:r>
        <w:rPr>
          <w:rFonts w:hint="eastAsia" w:ascii="宋体" w:hAnsi="宋体" w:eastAsia="宋体" w:cs="宋体"/>
          <w:b/>
          <w:bCs/>
          <w:color w:val="000000"/>
          <w:sz w:val="24"/>
          <w:szCs w:val="28"/>
          <w:highlight w:val="yellow"/>
        </w:rPr>
        <w:t>直管单位非生产招标 / 服务 / 仓储配送</w:t>
      </w:r>
      <w:r>
        <w:rPr>
          <w:rFonts w:hint="eastAsia" w:ascii="宋体" w:hAnsi="宋体" w:eastAsia="宋体" w:cs="宋体"/>
          <w:b/>
          <w:bCs/>
          <w:color w:val="000000"/>
          <w:sz w:val="24"/>
          <w:szCs w:val="28"/>
          <w:highlight w:val="none"/>
        </w:rPr>
        <w:t>”，业务主管部门选择“</w:t>
      </w:r>
      <w:r>
        <w:rPr>
          <w:rFonts w:hint="eastAsia" w:ascii="宋体" w:hAnsi="宋体" w:eastAsia="宋体" w:cs="宋体"/>
          <w:b/>
          <w:bCs/>
          <w:color w:val="000000"/>
          <w:sz w:val="24"/>
          <w:szCs w:val="28"/>
          <w:highlight w:val="yellow"/>
        </w:rPr>
        <w:t>智能物流中心</w:t>
      </w:r>
      <w:r>
        <w:rPr>
          <w:rFonts w:hint="eastAsia" w:ascii="宋体" w:hAnsi="宋体" w:eastAsia="宋体" w:cs="宋体"/>
          <w:b/>
          <w:bCs/>
          <w:color w:val="000000"/>
          <w:sz w:val="24"/>
          <w:szCs w:val="28"/>
          <w:highlight w:val="none"/>
        </w:rPr>
        <w:t>”。</w:t>
      </w:r>
    </w:p>
    <w:p w14:paraId="1D2D9672">
      <w:pPr>
        <w:keepNext w:val="0"/>
        <w:keepLines w:val="0"/>
        <w:pageBreakBefore w:val="0"/>
        <w:widowControl w:val="0"/>
        <w:numPr>
          <w:ilvl w:val="0"/>
          <w:numId w:val="17"/>
        </w:numPr>
        <w:kinsoku/>
        <w:wordWrap/>
        <w:overflowPunct/>
        <w:topLinePunct w:val="0"/>
        <w:autoSpaceDE/>
        <w:autoSpaceDN/>
        <w:bidi w:val="0"/>
        <w:adjustRightInd w:val="0"/>
        <w:snapToGrid w:val="0"/>
        <w:spacing w:before="313" w:beforeLines="100" w:after="157" w:afterLines="50" w:line="440" w:lineRule="exact"/>
        <w:jc w:val="left"/>
        <w:textAlignment w:val="auto"/>
        <w:outlineLvl w:val="3"/>
        <w:rPr>
          <w:rFonts w:hint="default"/>
          <w:sz w:val="24"/>
          <w:szCs w:val="24"/>
          <w:lang w:val="en-US" w:eastAsia="zh-CN"/>
        </w:rPr>
      </w:pPr>
      <w:r>
        <w:rPr>
          <w:rFonts w:hint="eastAsia"/>
          <w:b/>
          <w:bCs/>
          <w:sz w:val="24"/>
          <w:szCs w:val="24"/>
          <w:lang w:val="en-US" w:eastAsia="zh-CN"/>
        </w:rPr>
        <w:t>维护近三年财务指标</w:t>
      </w:r>
    </w:p>
    <w:p w14:paraId="5FE132AC">
      <w:pPr>
        <w:numPr>
          <w:ilvl w:val="0"/>
          <w:numId w:val="0"/>
        </w:numPr>
        <w:spacing w:line="360" w:lineRule="auto"/>
        <w:rPr>
          <w:rFonts w:ascii="宋体" w:hAnsi="宋体" w:eastAsia="宋体" w:cs="宋体"/>
          <w:color w:val="000000"/>
          <w:sz w:val="24"/>
          <w:szCs w:val="28"/>
        </w:rPr>
      </w:pPr>
      <w:r>
        <w:rPr>
          <w:rFonts w:hint="eastAsia" w:ascii="宋体" w:hAnsi="宋体" w:cs="宋体"/>
          <w:color w:val="000000"/>
          <w:sz w:val="24"/>
          <w:szCs w:val="28"/>
          <w:lang w:val="en-US" w:eastAsia="zh-CN"/>
        </w:rPr>
        <w:t>1.</w:t>
      </w:r>
      <w:r>
        <w:rPr>
          <w:rFonts w:hint="eastAsia" w:ascii="宋体" w:hAnsi="宋体" w:eastAsia="宋体" w:cs="宋体"/>
          <w:color w:val="000000"/>
          <w:sz w:val="24"/>
          <w:szCs w:val="28"/>
          <w:lang w:val="en-US" w:eastAsia="zh-CN"/>
        </w:rPr>
        <w:t>供应商使用业务账号登录系统后，通过菜单路径：供应商中心→供应商变更→供应商财务数据变更管理，点击【发起变更】按钮，进入供应商财务数据变更填写界面。</w:t>
      </w:r>
    </w:p>
    <w:p w14:paraId="0E9D63DB">
      <w:pPr>
        <w:outlineLvl w:val="9"/>
        <w:rPr>
          <w:rFonts w:hint="default"/>
          <w:lang w:val="en-US" w:eastAsia="zh-CN"/>
        </w:rPr>
        <w:sectPr>
          <w:headerReference r:id="rId12" w:type="first"/>
          <w:footerReference r:id="rId14" w:type="first"/>
          <w:headerReference r:id="rId11" w:type="default"/>
          <w:footerReference r:id="rId13" w:type="default"/>
          <w:pgSz w:w="11906" w:h="16838"/>
          <w:pgMar w:top="1588" w:right="1418" w:bottom="1134" w:left="1418" w:header="851" w:footer="992" w:gutter="0"/>
          <w:cols w:space="720" w:num="1"/>
          <w:titlePg/>
          <w:docGrid w:type="lines" w:linePitch="312" w:charSpace="0"/>
        </w:sectPr>
      </w:pPr>
      <w:r>
        <w:rPr>
          <w:rFonts w:hint="default"/>
          <w:lang w:val="en-US" w:eastAsia="zh-CN"/>
        </w:rP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28"/>
                    <a:stretch>
                      <a:fillRect/>
                    </a:stretch>
                  </pic:blipFill>
                  <pic:spPr>
                    <a:xfrm>
                      <a:off x="0" y="0"/>
                      <a:ext cx="5486400" cy="2661285"/>
                    </a:xfrm>
                    <a:prstGeom prst="rect">
                      <a:avLst/>
                    </a:prstGeom>
                    <a:noFill/>
                    <a:ln>
                      <a:noFill/>
                    </a:ln>
                  </pic:spPr>
                </pic:pic>
              </a:graphicData>
            </a:graphic>
          </wp:inline>
        </w:drawing>
      </w:r>
    </w:p>
    <w:p w14:paraId="1D419B5D">
      <w:pPr>
        <w:pStyle w:val="73"/>
        <w:numPr>
          <w:ilvl w:val="0"/>
          <w:numId w:val="0"/>
        </w:numPr>
        <w:ind w:leftChars="0"/>
        <w:outlineLvl w:val="2"/>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附件二 SRM系统供应商用户手册</w:t>
      </w:r>
    </w:p>
    <w:p w14:paraId="4014C854">
      <w:pPr>
        <w:spacing w:line="360" w:lineRule="auto"/>
        <w:rPr>
          <w:rFonts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39"/>
          <w:rFonts w:hint="eastAsia" w:ascii="宋体" w:hAnsi="宋体" w:eastAsia="宋体" w:cs="宋体"/>
          <w:sz w:val="24"/>
          <w:szCs w:val="24"/>
        </w:rPr>
        <w:t>http</w:t>
      </w:r>
      <w:r>
        <w:rPr>
          <w:rStyle w:val="39"/>
          <w:rFonts w:hint="eastAsia" w:ascii="宋体" w:hAnsi="宋体" w:eastAsia="宋体" w:cs="宋体"/>
          <w:sz w:val="24"/>
          <w:szCs w:val="24"/>
          <w:lang w:val="en-US" w:eastAsia="zh-CN"/>
        </w:rPr>
        <w:t>s</w:t>
      </w:r>
      <w:r>
        <w:rPr>
          <w:rStyle w:val="39"/>
          <w:rFonts w:hint="eastAsia" w:ascii="宋体" w:hAnsi="宋体" w:eastAsia="宋体" w:cs="宋体"/>
          <w:sz w:val="24"/>
          <w:szCs w:val="24"/>
        </w:rPr>
        <w:t>://ecaitong.sinotruk.com:8012/</w:t>
      </w:r>
      <w:r>
        <w:rPr>
          <w:rStyle w:val="39"/>
          <w:rFonts w:hint="eastAsia" w:ascii="宋体" w:hAnsi="宋体" w:eastAsia="宋体" w:cs="宋体"/>
          <w:sz w:val="24"/>
          <w:szCs w:val="24"/>
        </w:rPr>
        <w:fldChar w:fldCharType="end"/>
      </w:r>
    </w:p>
    <w:p w14:paraId="0224AABE">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160FE9C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39D800F0">
      <w:pPr>
        <w:spacing w:line="360" w:lineRule="auto"/>
        <w:rPr>
          <w:rFonts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92809BF">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29" cstate="print"/>
                    <a:srcRect/>
                    <a:stretch>
                      <a:fillRect/>
                    </a:stretch>
                  </pic:blipFill>
                  <pic:spPr>
                    <a:xfrm>
                      <a:off x="0" y="0"/>
                      <a:ext cx="5760085" cy="2269490"/>
                    </a:xfrm>
                    <a:prstGeom prst="rect">
                      <a:avLst/>
                    </a:prstGeom>
                  </pic:spPr>
                </pic:pic>
              </a:graphicData>
            </a:graphic>
          </wp:inline>
        </w:drawing>
      </w:r>
    </w:p>
    <w:p w14:paraId="7F5F97E1">
      <w:pPr>
        <w:pStyle w:val="16"/>
      </w:pPr>
    </w:p>
    <w:p w14:paraId="44F04E35">
      <w:pPr>
        <w:pStyle w:val="16"/>
      </w:pPr>
      <w:r>
        <w:rPr>
          <w:rFonts w:hint="eastAsia" w:cs="Times New Roman"/>
          <w:b/>
          <w:bCs/>
          <w:highlight w:val="none"/>
          <w:lang w:val="en-US" w:eastAsia="zh-CN"/>
        </w:rPr>
        <w:t>2、应标页面否为代理商请如实选择，若为代理商应标，请在应标后联系商务联系人</w:t>
      </w:r>
    </w:p>
    <w:p w14:paraId="253C2BE3"/>
    <w:p w14:paraId="4049123D">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7A173815">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2833D22F">
      <w:pPr>
        <w:rPr>
          <w:rFonts w:ascii="宋体" w:hAnsi="宋体" w:eastAsia="宋体" w:cs="宋体"/>
          <w:color w:val="000000"/>
        </w:rPr>
      </w:pPr>
      <w:r>
        <w:rPr>
          <w:rFonts w:ascii="宋体" w:hAnsi="宋体" w:eastAsia="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30" cstate="print"/>
                    <a:srcRect/>
                    <a:stretch>
                      <a:fillRect/>
                    </a:stretch>
                  </pic:blipFill>
                  <pic:spPr>
                    <a:xfrm>
                      <a:off x="0" y="0"/>
                      <a:ext cx="5760085" cy="2125345"/>
                    </a:xfrm>
                    <a:prstGeom prst="rect">
                      <a:avLst/>
                    </a:prstGeom>
                  </pic:spPr>
                </pic:pic>
              </a:graphicData>
            </a:graphic>
          </wp:inline>
        </w:drawing>
      </w:r>
    </w:p>
    <w:p w14:paraId="6B3098E6">
      <w:pPr>
        <w:spacing w:line="360" w:lineRule="auto"/>
        <w:rPr>
          <w:rFonts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4AE5A03E">
      <w:pPr>
        <w:pStyle w:val="16"/>
        <w:rPr>
          <w:rFonts w:hint="eastAsia" w:eastAsia="宋体"/>
          <w:lang w:eastAsia="zh-CN"/>
        </w:rPr>
      </w:pPr>
      <w:r>
        <w:rPr>
          <w:rFonts w:hint="eastAsia" w:hAnsi="宋体" w:eastAsia="宋体" w:cs="宋体"/>
          <w:b/>
          <w:bCs/>
          <w:color w:val="000000"/>
          <w:sz w:val="24"/>
          <w:szCs w:val="28"/>
          <w:highlight w:val="yellow"/>
        </w:rPr>
        <w:t>注意：系统内的投标报价单位为“万元”，如开标现场发现填错报价，即直接淘汰</w:t>
      </w:r>
      <w:r>
        <w:rPr>
          <w:rFonts w:hint="eastAsia" w:hAnsi="宋体" w:eastAsia="宋体" w:cs="宋体"/>
          <w:b/>
          <w:bCs/>
          <w:color w:val="000000"/>
          <w:sz w:val="24"/>
          <w:szCs w:val="28"/>
          <w:highlight w:val="yellow"/>
          <w:lang w:eastAsia="zh-CN"/>
        </w:rPr>
        <w:t>。</w:t>
      </w:r>
    </w:p>
    <w:p w14:paraId="2D8BBF64">
      <w:pPr>
        <w:ind w:left="425" w:hanging="425"/>
        <w:outlineLvl w:val="9"/>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31" cstate="print"/>
                    <a:srcRect/>
                    <a:stretch>
                      <a:fillRect/>
                    </a:stretch>
                  </pic:blipFill>
                  <pic:spPr>
                    <a:xfrm>
                      <a:off x="0" y="0"/>
                      <a:ext cx="5490210" cy="2668905"/>
                    </a:xfrm>
                    <a:prstGeom prst="rect">
                      <a:avLst/>
                    </a:prstGeom>
                  </pic:spPr>
                </pic:pic>
              </a:graphicData>
            </a:graphic>
          </wp:inline>
        </w:drawing>
      </w:r>
    </w:p>
    <w:p w14:paraId="5FC6BCBB">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7260FDDB">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684113DA">
      <w:pPr>
        <w:spacing w:line="360" w:lineRule="auto"/>
        <w:rPr>
          <w:rFonts w:ascii="宋体" w:hAnsi="宋体" w:eastAsia="宋体" w:cs="宋体"/>
          <w:sz w:val="24"/>
          <w:szCs w:val="24"/>
        </w:rPr>
      </w:pPr>
      <w:r>
        <w:rPr>
          <w:rFonts w:ascii="宋体" w:hAnsi="宋体" w:eastAsia="宋体" w:cs="宋体"/>
          <w:color w:val="000000"/>
          <w:sz w:val="24"/>
          <w:szCs w:val="24"/>
        </w:rPr>
        <w:t>点击编辑按钮进入系统，上传技术标澄清函。</w:t>
      </w:r>
    </w:p>
    <w:p w14:paraId="5B91C314">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32" cstate="print"/>
                    <a:srcRect/>
                    <a:stretch>
                      <a:fillRect/>
                    </a:stretch>
                  </pic:blipFill>
                  <pic:spPr>
                    <a:xfrm>
                      <a:off x="0" y="0"/>
                      <a:ext cx="5490210" cy="1992629"/>
                    </a:xfrm>
                    <a:prstGeom prst="rect">
                      <a:avLst/>
                    </a:prstGeom>
                  </pic:spPr>
                </pic:pic>
              </a:graphicData>
            </a:graphic>
          </wp:inline>
        </w:drawing>
      </w:r>
    </w:p>
    <w:p w14:paraId="626AAE05">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21B0F8D9">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1028E20B">
      <w:pPr>
        <w:spacing w:line="360" w:lineRule="auto"/>
        <w:rPr>
          <w:rFonts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09445834">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6C35D624">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124B52E9">
      <w:pPr>
        <w:spacing w:line="360" w:lineRule="auto"/>
        <w:rPr>
          <w:rFonts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01529799">
      <w:pPr>
        <w:ind w:left="425" w:hanging="425"/>
        <w:outlineLvl w:val="9"/>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33" cstate="print"/>
                    <a:srcRect/>
                    <a:stretch>
                      <a:fillRect/>
                    </a:stretch>
                  </pic:blipFill>
                  <pic:spPr>
                    <a:xfrm>
                      <a:off x="0" y="0"/>
                      <a:ext cx="5490210" cy="2544445"/>
                    </a:xfrm>
                    <a:prstGeom prst="rect">
                      <a:avLst/>
                    </a:prstGeom>
                  </pic:spPr>
                </pic:pic>
              </a:graphicData>
            </a:graphic>
          </wp:inline>
        </w:drawing>
      </w:r>
    </w:p>
    <w:p w14:paraId="352E2EEF">
      <w:pPr>
        <w:spacing w:line="360" w:lineRule="auto"/>
        <w:rPr>
          <w:rFonts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0845FFE3">
      <w:pPr>
        <w:spacing w:line="360" w:lineRule="auto"/>
        <w:rPr>
          <w:rFonts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6902E253">
      <w:pPr>
        <w:spacing w:line="360" w:lineRule="auto"/>
        <w:rPr>
          <w:rFonts w:ascii="宋体" w:hAnsi="宋体" w:eastAsia="宋体" w:cs="宋体"/>
          <w:sz w:val="24"/>
          <w:szCs w:val="24"/>
        </w:rPr>
      </w:pPr>
      <w:r>
        <w:rPr>
          <w:rFonts w:ascii="宋体" w:hAnsi="宋体" w:eastAsia="宋体" w:cs="宋体"/>
          <w:color w:val="000000"/>
          <w:sz w:val="24"/>
          <w:szCs w:val="24"/>
        </w:rPr>
        <w:t>点击查看进入查看中标项目详情</w:t>
      </w:r>
    </w:p>
    <w:p w14:paraId="3DF53F64">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34" cstate="print"/>
                    <a:srcRect/>
                    <a:stretch>
                      <a:fillRect/>
                    </a:stretch>
                  </pic:blipFill>
                  <pic:spPr>
                    <a:xfrm>
                      <a:off x="0" y="0"/>
                      <a:ext cx="5760085" cy="1956435"/>
                    </a:xfrm>
                    <a:prstGeom prst="rect">
                      <a:avLst/>
                    </a:prstGeom>
                  </pic:spPr>
                </pic:pic>
              </a:graphicData>
            </a:graphic>
          </wp:inline>
        </w:drawing>
      </w:r>
    </w:p>
    <w:p w14:paraId="3FF7DF5D">
      <w:pPr>
        <w:pStyle w:val="16"/>
        <w:rPr>
          <w:rFonts w:hAnsi="宋体" w:eastAsia="宋体" w:cs="Times New Roman"/>
          <w:b/>
          <w:color w:val="000000"/>
          <w:sz w:val="24"/>
          <w:szCs w:val="24"/>
        </w:rPr>
      </w:pPr>
    </w:p>
    <w:p w14:paraId="3CEE3B78">
      <w:pPr>
        <w:pStyle w:val="16"/>
        <w:rPr>
          <w:rFonts w:hAnsi="宋体" w:eastAsia="宋体" w:cs="Times New Roman"/>
          <w:b/>
          <w:color w:val="000000"/>
          <w:sz w:val="24"/>
          <w:szCs w:val="24"/>
        </w:rPr>
      </w:pPr>
    </w:p>
    <w:p w14:paraId="67DF5B41">
      <w:pPr>
        <w:rPr>
          <w:rFonts w:hint="default" w:ascii="宋体" w:hAnsi="宋体" w:eastAsia="宋体" w:cs="宋体"/>
          <w:sz w:val="24"/>
          <w:szCs w:val="24"/>
          <w:lang w:val="en-US"/>
        </w:rPr>
      </w:pPr>
    </w:p>
    <w:p w14:paraId="767790E8">
      <w:pPr>
        <w:pStyle w:val="77"/>
        <w:rPr>
          <w:rFonts w:hint="default" w:hAnsi="宋体"/>
          <w:sz w:val="24"/>
          <w:lang w:val="en-US"/>
        </w:rPr>
      </w:pPr>
    </w:p>
    <w:p w14:paraId="7AF3479E">
      <w:pPr>
        <w:pStyle w:val="77"/>
        <w:rPr>
          <w:rFonts w:hint="default" w:hAnsi="宋体"/>
          <w:sz w:val="24"/>
          <w:lang w:val="en-US"/>
        </w:rPr>
      </w:pPr>
    </w:p>
    <w:sectPr>
      <w:headerReference r:id="rId16" w:type="first"/>
      <w:footerReference r:id="rId18" w:type="first"/>
      <w:headerReference r:id="rId15" w:type="default"/>
      <w:footerReference r:id="rId17"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roman"/>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Wingdings 2">
    <w:altName w:val="Wingdings"/>
    <w:panose1 w:val="05020102010507070707"/>
    <w:charset w:val="02"/>
    <w:family w:val="roman"/>
    <w:pitch w:val="default"/>
    <w:sig w:usb0="00000000" w:usb1="00000000" w:usb2="00000000" w:usb3="00000000" w:csb0="80000000" w:csb1="00000000"/>
  </w:font>
  <w:font w:name="等线">
    <w:panose1 w:val="02010600030101010101"/>
    <w:charset w:val="86"/>
    <w:family w:val="auto"/>
    <w:pitch w:val="default"/>
    <w:sig w:usb0="A00002BF" w:usb1="38CF7CFA" w:usb2="00000016" w:usb3="00000000" w:csb0="0004000F" w:csb1="00000000"/>
  </w:font>
  <w:font w:name="Kingsoft U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698291327"/>
    </w:sdtPr>
    <w:sdtContent>
      <w:p w14:paraId="10E4B243">
        <w:pPr>
          <w:pStyle w:val="20"/>
          <w:jc w:val="center"/>
          <w:rPr>
            <w:sz w:val="21"/>
            <w:szCs w:val="20"/>
          </w:rP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- 18 -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p>
    </w:sdtContent>
  </w:sdt>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BE43D2">
    <w:pPr>
      <w:pStyle w:val="20"/>
      <w:jc w:val="center"/>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F8588C">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l1uVLQAAAABQEAAA8AAAAAAAAAAQAgAAAAIgAAAGRycy9kb3ducmV2Lnht&#10;bFBLAQIUABQAAAAIAIdO4kBmjhruyAEAAJIDAAAOAAAAAAAAAAEAIAAAAB8BAABkcnMvZTJvRG9j&#10;LnhtbFBLBQYAAAAABgAGAFkBAABZBQAAAAA=&#10;">
              <v:fill on="f" focussize="0,0"/>
              <v:stroke on="f"/>
              <v:imagedata o:title=""/>
              <o:lock v:ext="edit" aspectratio="f"/>
              <v:textbox inset="0mm,0mm,0mm,0mm" style="mso-fit-shape-to-text:t;">
                <w:txbxContent>
                  <w:p w14:paraId="0FF8588C">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03BF48">
    <w:pPr>
      <w:pStyle w:val="2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AE670">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2" name="文本框 100"/>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7EC07B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0"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No3hVjKAQAAlAMAAA4AAAAAAAAAAQAgAAAAHwEAAGRycy9lMm9E&#10;b2MueG1sUEsFBgAAAAAGAAYAWQEAAFsFAAAAAA==&#10;">
              <v:fill on="f" focussize="0,0"/>
              <v:stroke on="f"/>
              <v:imagedata o:title=""/>
              <o:lock v:ext="edit" aspectratio="f"/>
              <v:textbox inset="0mm,0mm,0mm,0mm" style="mso-fit-shape-to-text:t;">
                <w:txbxContent>
                  <w:p w14:paraId="77EC07B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46EDD5">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3" name="文本框 10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14137E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1"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OQo78MwBAACUAwAADgAAAAAAAAABACAAAAAfAQAAZHJzL2Uy&#10;b0RvYy54bWxQSwUGAAAAAAYABgBZAQAAXQUAAAAA&#10;">
              <v:fill on="f" focussize="0,0"/>
              <v:stroke on="f"/>
              <v:imagedata o:title=""/>
              <o:lock v:ext="edit" aspectratio="f"/>
              <v:textbox inset="0mm,0mm,0mm,0mm" style="mso-fit-shape-to-text:t;">
                <w:txbxContent>
                  <w:p w14:paraId="214137E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E84C72">
    <w:pPr>
      <w:pStyle w:val="2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4" name="文本框 102"/>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F383292">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2"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d0knKMwBAACUAwAADgAAAAAAAAABACAAAAAfAQAAZHJzL2Uy&#10;b0RvYy54bWxQSwUGAAAAAAYABgBZAQAAXQUAAAAA&#10;">
              <v:fill on="f" focussize="0,0"/>
              <v:stroke on="f"/>
              <v:imagedata o:title=""/>
              <o:lock v:ext="edit" aspectratio="f"/>
              <v:textbox inset="0mm,0mm,0mm,0mm" style="mso-fit-shape-to-text:t;">
                <w:txbxContent>
                  <w:p w14:paraId="0F383292">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94BB72">
    <w:pPr>
      <w:pStyle w:val="20"/>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75" name="文本框 103"/>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2C7F0CB">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03"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5dblS0AAAAAUBAAAPAAAAAAAAAAEAIAAAACIAAABkcnMvZG93bnJl&#10;di54bWxQSwECFAAUAAAACACHTuJAlHSZgMwBAACUAwAADgAAAAAAAAABACAAAAAfAQAAZHJzL2Uy&#10;b0RvYy54bWxQSwUGAAAAAAYABgBZAQAAXQUAAAAA&#10;">
              <v:fill on="f" focussize="0,0"/>
              <v:stroke on="f"/>
              <v:imagedata o:title=""/>
              <o:lock v:ext="edit" aspectratio="f"/>
              <v:textbox inset="0mm,0mm,0mm,0mm" style="mso-fit-shape-to-text:t;">
                <w:txbxContent>
                  <w:p w14:paraId="42C7F0CB">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E9290C">
    <w:pPr>
      <w:spacing w:line="194" w:lineRule="auto"/>
      <w:rPr>
        <w:rFonts w:ascii="等线" w:hAnsi="等线" w:eastAsia="等线" w:cs="等线"/>
        <w:sz w:val="17"/>
        <w:szCs w:val="17"/>
      </w:rPr>
    </w:pPr>
    <w:r>
      <w:rPr>
        <w:sz w:val="17"/>
      </w:rP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86C9511">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14:paraId="486C9511">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35DE4B">
    <w:pPr>
      <w:pStyle w:val="20"/>
      <w:jc w:val="center"/>
    </w:pPr>
    <w:r>
      <mc:AlternateContent>
        <mc:Choice Requires="wps">
          <w:drawing>
            <wp:anchor distT="0" distB="0" distL="0" distR="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F8E294">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14:paraId="25F8E294">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77E4C">
    <w:pPr>
      <w:spacing w:line="194" w:lineRule="auto"/>
      <w:rPr>
        <w:rFonts w:ascii="等线" w:hAnsi="等线" w:eastAsia="等线" w:cs="等线"/>
        <w:sz w:val="17"/>
        <w:szCs w:val="17"/>
      </w:rPr>
    </w:pPr>
    <w:r>
      <w:rPr>
        <w:sz w:val="17"/>
      </w:rP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7ECC41">
                          <w:pPr>
                            <w:pStyle w:val="20"/>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hbOkRskBAACSAwAADgAAAAAAAAABACAAAAAfAQAAZHJzL2Uyb0Rv&#10;Yy54bWxQSwUGAAAAAAYABgBZAQAAWgUAAAAA&#10;">
              <v:fill on="f" focussize="0,0"/>
              <v:stroke on="f"/>
              <v:imagedata o:title=""/>
              <o:lock v:ext="edit" aspectratio="f"/>
              <v:textbox inset="0mm,0mm,0mm,0mm" style="mso-fit-shape-to-text:t;">
                <w:txbxContent>
                  <w:p w14:paraId="257ECC41">
                    <w:pPr>
                      <w:pStyle w:val="20"/>
                    </w:pPr>
                    <w:r>
                      <w:fldChar w:fldCharType="begin"/>
                    </w:r>
                    <w:r>
                      <w:instrText xml:space="preserve"> PAGE  \* MERGEFORMAT </w:instrText>
                    </w:r>
                    <w:r>
                      <w:fldChar w:fldCharType="separate"/>
                    </w:r>
                    <w:r>
                      <w:t>1</w:t>
                    </w:r>
                    <w:r>
                      <w:fldChar w:fldCharType="end"/>
                    </w:r>
                  </w:p>
                </w:txbxContent>
              </v:textbox>
            </v:rect>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8A41F0">
    <w:pPr>
      <w:pStyle w:val="21"/>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2F124D">
    <w:pPr>
      <w:pStyle w:val="21"/>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82FD6">
    <w:pPr>
      <w:pStyle w:val="21"/>
    </w:pPr>
  </w:p>
  <w:p w14:paraId="75DC59E1">
    <w:pPr>
      <w:pStyle w:val="2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D39094">
    <w:pPr>
      <w:pStyle w:val="21"/>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4817CE">
    <w:pPr>
      <w:pStyle w:val="21"/>
    </w:pPr>
  </w:p>
  <w:p w14:paraId="0A8AD883">
    <w:pPr>
      <w:pStyle w:val="2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FA8A4C">
    <w:pPr>
      <w:pStyle w:val="2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12C4597"/>
    <w:multiLevelType w:val="singleLevel"/>
    <w:tmpl w:val="B12C4597"/>
    <w:lvl w:ilvl="0" w:tentative="0">
      <w:start w:val="1"/>
      <w:numFmt w:val="decimal"/>
      <w:lvlText w:val="%1."/>
      <w:lvlJc w:val="left"/>
      <w:pPr>
        <w:ind w:left="425" w:hanging="425"/>
      </w:pPr>
      <w:rPr>
        <w:rFonts w:hint="default"/>
        <w:highlight w:val="none"/>
      </w:rPr>
    </w:lvl>
  </w:abstractNum>
  <w:abstractNum w:abstractNumId="1">
    <w:nsid w:val="BD4C6742"/>
    <w:multiLevelType w:val="singleLevel"/>
    <w:tmpl w:val="BD4C6742"/>
    <w:lvl w:ilvl="0" w:tentative="0">
      <w:start w:val="1"/>
      <w:numFmt w:val="decimal"/>
      <w:lvlText w:val="%1."/>
      <w:lvlJc w:val="left"/>
      <w:pPr>
        <w:ind w:left="425" w:hanging="425"/>
      </w:pPr>
      <w:rPr>
        <w:rFonts w:hint="default"/>
      </w:rPr>
    </w:lvl>
  </w:abstractNum>
  <w:abstractNum w:abstractNumId="2">
    <w:nsid w:val="ED8152E2"/>
    <w:multiLevelType w:val="multilevel"/>
    <w:tmpl w:val="ED8152E2"/>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76"/>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178D3D0E"/>
    <w:multiLevelType w:val="multilevel"/>
    <w:tmpl w:val="178D3D0E"/>
    <w:lvl w:ilvl="0" w:tentative="0">
      <w:start w:val="1"/>
      <w:numFmt w:val="bullet"/>
      <w:pStyle w:val="92"/>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7">
    <w:nsid w:val="1E7B065C"/>
    <w:multiLevelType w:val="multilevel"/>
    <w:tmpl w:val="1E7B065C"/>
    <w:lvl w:ilvl="0" w:tentative="0">
      <w:start w:val="1"/>
      <w:numFmt w:val="decimal"/>
      <w:pStyle w:val="97"/>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8">
    <w:nsid w:val="3D2537F8"/>
    <w:multiLevelType w:val="singleLevel"/>
    <w:tmpl w:val="3D2537F8"/>
    <w:lvl w:ilvl="0" w:tentative="0">
      <w:start w:val="1"/>
      <w:numFmt w:val="decimal"/>
      <w:lvlText w:val="%1."/>
      <w:lvlJc w:val="left"/>
      <w:pPr>
        <w:ind w:left="425" w:hanging="425"/>
      </w:pPr>
      <w:rPr>
        <w:rFonts w:hint="default"/>
        <w:b w:val="0"/>
        <w:bCs w:val="0"/>
        <w:color w:val="auto"/>
      </w:rPr>
    </w:lvl>
  </w:abstractNum>
  <w:abstractNum w:abstractNumId="9">
    <w:nsid w:val="4AF0723E"/>
    <w:multiLevelType w:val="singleLevel"/>
    <w:tmpl w:val="4AF0723E"/>
    <w:lvl w:ilvl="0" w:tentative="0">
      <w:start w:val="2"/>
      <w:numFmt w:val="chineseCounting"/>
      <w:suff w:val="nothing"/>
      <w:lvlText w:val="%1、"/>
      <w:lvlJc w:val="left"/>
      <w:rPr>
        <w:rFonts w:hint="eastAsia"/>
      </w:rPr>
    </w:lvl>
  </w:abstractNum>
  <w:abstractNum w:abstractNumId="10">
    <w:nsid w:val="4CB32FC8"/>
    <w:multiLevelType w:val="multilevel"/>
    <w:tmpl w:val="4CB32FC8"/>
    <w:lvl w:ilvl="0" w:tentative="0">
      <w:start w:val="1"/>
      <w:numFmt w:val="upperLetter"/>
      <w:pStyle w:val="6"/>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20018B0"/>
    <w:multiLevelType w:val="multilevel"/>
    <w:tmpl w:val="520018B0"/>
    <w:lvl w:ilvl="0" w:tentative="0">
      <w:start w:val="1"/>
      <w:numFmt w:val="decimal"/>
      <w:pStyle w:val="75"/>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2">
    <w:nsid w:val="560F40FB"/>
    <w:multiLevelType w:val="multilevel"/>
    <w:tmpl w:val="560F40FB"/>
    <w:lvl w:ilvl="0" w:tentative="0">
      <w:start w:val="1"/>
      <w:numFmt w:val="lowerLetter"/>
      <w:pStyle w:val="102"/>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3">
    <w:nsid w:val="56D20133"/>
    <w:multiLevelType w:val="multilevel"/>
    <w:tmpl w:val="56D20133"/>
    <w:lvl w:ilvl="0" w:tentative="0">
      <w:start w:val="1"/>
      <w:numFmt w:val="chineseCountingThousand"/>
      <w:pStyle w:val="74"/>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4">
    <w:nsid w:val="656A6EAE"/>
    <w:multiLevelType w:val="multilevel"/>
    <w:tmpl w:val="656A6EAE"/>
    <w:lvl w:ilvl="0" w:tentative="0">
      <w:start w:val="1"/>
      <w:numFmt w:val="chineseCountingThousand"/>
      <w:pStyle w:val="73"/>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5">
    <w:nsid w:val="7DE9B8CD"/>
    <w:multiLevelType w:val="multilevel"/>
    <w:tmpl w:val="7DE9B8CD"/>
    <w:lvl w:ilvl="0" w:tentative="0">
      <w:start w:val="1"/>
      <w:numFmt w:val="decimal"/>
      <w:lvlText w:val="(%1)"/>
      <w:lvlJc w:val="left"/>
      <w:pPr>
        <w:ind w:left="420" w:hanging="420"/>
      </w:pPr>
      <w:rPr>
        <w:rFonts w:hint="eastAsia" w:ascii="宋体" w:hAnsi="宋体" w:eastAsia="宋体" w:cs="宋体"/>
      </w:rPr>
    </w:lvl>
    <w:lvl w:ilvl="1" w:tentative="0">
      <w:start w:val="1"/>
      <w:numFmt w:val="decimalEnclosedCircle"/>
      <w:lvlText w:val="%2"/>
      <w:lvlJc w:val="left"/>
      <w:pPr>
        <w:ind w:left="780" w:hanging="360"/>
      </w:pPr>
      <w:rPr>
        <w:rFonts w:hint="default" w:ascii="Times New Roman" w:hAnsi="Times New Roman" w:cs="Times New Roman"/>
      </w:rPr>
    </w:lvl>
    <w:lvl w:ilvl="2" w:tentative="0">
      <w:start w:val="1"/>
      <w:numFmt w:val="lowerRoman"/>
      <w:lvlText w:val="%3."/>
      <w:lvlJc w:val="right"/>
      <w:pPr>
        <w:ind w:left="1260" w:hanging="420"/>
      </w:pPr>
      <w:rPr>
        <w:rFonts w:hint="default" w:ascii="Times New Roman" w:hAnsi="Times New Roman" w:cs="Times New Roman"/>
      </w:rPr>
    </w:lvl>
    <w:lvl w:ilvl="3" w:tentative="0">
      <w:start w:val="1"/>
      <w:numFmt w:val="decimal"/>
      <w:lvlText w:val="%4."/>
      <w:lvlJc w:val="left"/>
      <w:pPr>
        <w:ind w:left="1680" w:hanging="420"/>
      </w:pPr>
      <w:rPr>
        <w:rFonts w:hint="default" w:ascii="Times New Roman" w:hAnsi="Times New Roman" w:cs="Times New Roman"/>
      </w:rPr>
    </w:lvl>
    <w:lvl w:ilvl="4" w:tentative="0">
      <w:start w:val="1"/>
      <w:numFmt w:val="lowerLetter"/>
      <w:lvlText w:val="%5)"/>
      <w:lvlJc w:val="left"/>
      <w:pPr>
        <w:ind w:left="2100" w:hanging="420"/>
      </w:pPr>
      <w:rPr>
        <w:rFonts w:hint="default" w:ascii="Times New Roman" w:hAnsi="Times New Roman" w:cs="Times New Roman"/>
      </w:rPr>
    </w:lvl>
    <w:lvl w:ilvl="5" w:tentative="0">
      <w:start w:val="1"/>
      <w:numFmt w:val="lowerRoman"/>
      <w:lvlText w:val="%6."/>
      <w:lvlJc w:val="right"/>
      <w:pPr>
        <w:ind w:left="2520" w:hanging="420"/>
      </w:pPr>
      <w:rPr>
        <w:rFonts w:hint="default" w:ascii="Times New Roman" w:hAnsi="Times New Roman" w:cs="Times New Roman"/>
      </w:rPr>
    </w:lvl>
    <w:lvl w:ilvl="6" w:tentative="0">
      <w:start w:val="1"/>
      <w:numFmt w:val="decimal"/>
      <w:lvlText w:val="%7."/>
      <w:lvlJc w:val="left"/>
      <w:pPr>
        <w:ind w:left="2940" w:hanging="420"/>
      </w:pPr>
      <w:rPr>
        <w:rFonts w:hint="default" w:ascii="Times New Roman" w:hAnsi="Times New Roman" w:cs="Times New Roman"/>
      </w:rPr>
    </w:lvl>
    <w:lvl w:ilvl="7" w:tentative="0">
      <w:start w:val="1"/>
      <w:numFmt w:val="lowerLetter"/>
      <w:lvlText w:val="%8)"/>
      <w:lvlJc w:val="left"/>
      <w:pPr>
        <w:ind w:left="3360" w:hanging="420"/>
      </w:pPr>
      <w:rPr>
        <w:rFonts w:hint="default" w:ascii="Times New Roman" w:hAnsi="Times New Roman" w:cs="Times New Roman"/>
      </w:rPr>
    </w:lvl>
    <w:lvl w:ilvl="8" w:tentative="0">
      <w:start w:val="1"/>
      <w:numFmt w:val="lowerRoman"/>
      <w:lvlText w:val="%9."/>
      <w:lvlJc w:val="right"/>
      <w:pPr>
        <w:ind w:left="3780" w:hanging="420"/>
      </w:pPr>
      <w:rPr>
        <w:rFonts w:hint="default" w:ascii="Times New Roman" w:hAnsi="Times New Roman" w:cs="Times New Roman"/>
      </w:rPr>
    </w:lvl>
  </w:abstractNum>
  <w:num w:numId="1">
    <w:abstractNumId w:val="10"/>
  </w:num>
  <w:num w:numId="2">
    <w:abstractNumId w:val="14"/>
  </w:num>
  <w:num w:numId="3">
    <w:abstractNumId w:val="13"/>
  </w:num>
  <w:num w:numId="4">
    <w:abstractNumId w:val="11"/>
  </w:num>
  <w:num w:numId="5">
    <w:abstractNumId w:val="5"/>
  </w:num>
  <w:num w:numId="6">
    <w:abstractNumId w:val="6"/>
  </w:num>
  <w:num w:numId="7">
    <w:abstractNumId w:val="7"/>
  </w:num>
  <w:num w:numId="8">
    <w:abstractNumId w:val="12"/>
  </w:num>
  <w:num w:numId="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num>
  <w:num w:numId="11">
    <w:abstractNumId w:val="8"/>
  </w:num>
  <w:num w:numId="12">
    <w:abstractNumId w:val="0"/>
  </w:num>
  <w:num w:numId="13">
    <w:abstractNumId w:val="2"/>
  </w:num>
  <w:num w:numId="14">
    <w:abstractNumId w:val="15"/>
  </w:num>
  <w:num w:numId="15">
    <w:abstractNumId w:val="4"/>
  </w:num>
  <w:num w:numId="16">
    <w:abstractNumId w:val="3"/>
  </w:num>
  <w:num w:numId="1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A3C"/>
    <w:rsid w:val="004577FB"/>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2CC3DCA"/>
    <w:rsid w:val="02FE76EF"/>
    <w:rsid w:val="03F033B0"/>
    <w:rsid w:val="057C1D39"/>
    <w:rsid w:val="05891259"/>
    <w:rsid w:val="05953E92"/>
    <w:rsid w:val="08633479"/>
    <w:rsid w:val="0CB51572"/>
    <w:rsid w:val="0E4D31E3"/>
    <w:rsid w:val="0FC56F7C"/>
    <w:rsid w:val="10D421FF"/>
    <w:rsid w:val="10DC2AA3"/>
    <w:rsid w:val="10FA7C8C"/>
    <w:rsid w:val="118045F5"/>
    <w:rsid w:val="122E595A"/>
    <w:rsid w:val="130B198F"/>
    <w:rsid w:val="16A918E4"/>
    <w:rsid w:val="17D966D6"/>
    <w:rsid w:val="189044AC"/>
    <w:rsid w:val="1BBB0B95"/>
    <w:rsid w:val="1BC71D3B"/>
    <w:rsid w:val="1C59115B"/>
    <w:rsid w:val="1EB84180"/>
    <w:rsid w:val="1FB23E60"/>
    <w:rsid w:val="221B2F87"/>
    <w:rsid w:val="22C5630B"/>
    <w:rsid w:val="23EC0BA6"/>
    <w:rsid w:val="24701A48"/>
    <w:rsid w:val="24AE0768"/>
    <w:rsid w:val="268B0052"/>
    <w:rsid w:val="27743C90"/>
    <w:rsid w:val="29CA2459"/>
    <w:rsid w:val="2A434202"/>
    <w:rsid w:val="2B271A58"/>
    <w:rsid w:val="2B6304A7"/>
    <w:rsid w:val="2BAB52D9"/>
    <w:rsid w:val="2BCD1855"/>
    <w:rsid w:val="2C1D2D14"/>
    <w:rsid w:val="2CF6734C"/>
    <w:rsid w:val="2D5262D8"/>
    <w:rsid w:val="2D663463"/>
    <w:rsid w:val="2EF96EE4"/>
    <w:rsid w:val="2F0D010A"/>
    <w:rsid w:val="2FC30105"/>
    <w:rsid w:val="313A6339"/>
    <w:rsid w:val="34AD6C9C"/>
    <w:rsid w:val="36254FE4"/>
    <w:rsid w:val="372F61E0"/>
    <w:rsid w:val="379C1C4F"/>
    <w:rsid w:val="39322FCA"/>
    <w:rsid w:val="398C3264"/>
    <w:rsid w:val="3AB90991"/>
    <w:rsid w:val="3B706131"/>
    <w:rsid w:val="3DC4704B"/>
    <w:rsid w:val="3E6F041E"/>
    <w:rsid w:val="4275481E"/>
    <w:rsid w:val="428B617A"/>
    <w:rsid w:val="433D7BDC"/>
    <w:rsid w:val="437E1813"/>
    <w:rsid w:val="44A27E03"/>
    <w:rsid w:val="44DA29C7"/>
    <w:rsid w:val="45A55BAA"/>
    <w:rsid w:val="45BD47FC"/>
    <w:rsid w:val="45CC5FB2"/>
    <w:rsid w:val="469011FB"/>
    <w:rsid w:val="46B75BA8"/>
    <w:rsid w:val="48C97955"/>
    <w:rsid w:val="49880C8F"/>
    <w:rsid w:val="4A8835F7"/>
    <w:rsid w:val="4B592E71"/>
    <w:rsid w:val="4C1031E2"/>
    <w:rsid w:val="4EFA36BF"/>
    <w:rsid w:val="4FBE01E7"/>
    <w:rsid w:val="514C6556"/>
    <w:rsid w:val="51954F77"/>
    <w:rsid w:val="52B9239A"/>
    <w:rsid w:val="52BA3B63"/>
    <w:rsid w:val="54BD78FD"/>
    <w:rsid w:val="562C3D76"/>
    <w:rsid w:val="58A86DDE"/>
    <w:rsid w:val="59154AD7"/>
    <w:rsid w:val="5ADF548D"/>
    <w:rsid w:val="5CA63A4B"/>
    <w:rsid w:val="5D5C60B4"/>
    <w:rsid w:val="62FA1A25"/>
    <w:rsid w:val="63F04A69"/>
    <w:rsid w:val="64DF6B5C"/>
    <w:rsid w:val="65902D3B"/>
    <w:rsid w:val="66A50B1E"/>
    <w:rsid w:val="67B2063C"/>
    <w:rsid w:val="67C97AC3"/>
    <w:rsid w:val="67E30EC1"/>
    <w:rsid w:val="6A4E3B2B"/>
    <w:rsid w:val="6B481C3B"/>
    <w:rsid w:val="6C1331A3"/>
    <w:rsid w:val="6CA84BC1"/>
    <w:rsid w:val="6D3E4756"/>
    <w:rsid w:val="6DE17DBE"/>
    <w:rsid w:val="6FC523EB"/>
    <w:rsid w:val="72895F2E"/>
    <w:rsid w:val="72C02EBE"/>
    <w:rsid w:val="72C507AD"/>
    <w:rsid w:val="72D028D8"/>
    <w:rsid w:val="745D47C3"/>
    <w:rsid w:val="75D84470"/>
    <w:rsid w:val="76AC3757"/>
    <w:rsid w:val="7CB93F8E"/>
    <w:rsid w:val="7CF66B46"/>
    <w:rsid w:val="7DBD28B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qFormat="1" w:unhideWhenUsed="0" w:uiPriority="0" w:semiHidden="0"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8"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98"/>
    <w:pPr>
      <w:widowControl w:val="0"/>
      <w:jc w:val="both"/>
    </w:pPr>
    <w:rPr>
      <w:rFonts w:ascii="Times New Roman" w:hAnsi="Times New Roman" w:eastAsia="宋体" w:cs="Times New Roman"/>
      <w:kern w:val="2"/>
      <w:sz w:val="21"/>
      <w:lang w:val="en-US" w:eastAsia="zh-CN" w:bidi="ar-SA"/>
    </w:rPr>
  </w:style>
  <w:style w:type="paragraph" w:styleId="2">
    <w:name w:val="heading 1"/>
    <w:basedOn w:val="1"/>
    <w:next w:val="1"/>
    <w:link w:val="68"/>
    <w:semiHidden/>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0"/>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45"/>
    <w:semiHidden/>
    <w:qFormat/>
    <w:uiPriority w:val="0"/>
    <w:pPr>
      <w:keepNext/>
      <w:keepLines/>
      <w:spacing w:line="416" w:lineRule="auto"/>
      <w:outlineLvl w:val="2"/>
    </w:pPr>
    <w:rPr>
      <w:b/>
      <w:bCs/>
      <w:sz w:val="32"/>
      <w:szCs w:val="32"/>
    </w:rPr>
  </w:style>
  <w:style w:type="paragraph" w:styleId="5">
    <w:name w:val="heading 4"/>
    <w:basedOn w:val="1"/>
    <w:next w:val="1"/>
    <w:link w:val="78"/>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9"/>
    <w:semiHidden/>
    <w:qFormat/>
    <w:uiPriority w:val="0"/>
    <w:pPr>
      <w:keepNext/>
      <w:numPr>
        <w:ilvl w:val="0"/>
        <w:numId w:val="1"/>
      </w:numPr>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5"/>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4"/>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7"/>
    <w:qFormat/>
    <w:uiPriority w:val="99"/>
    <w:pPr>
      <w:jc w:val="left"/>
    </w:pPr>
  </w:style>
  <w:style w:type="paragraph" w:styleId="11">
    <w:name w:val="Body Text 3"/>
    <w:basedOn w:val="1"/>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12">
    <w:name w:val="Body Text"/>
    <w:basedOn w:val="1"/>
    <w:next w:val="13"/>
    <w:link w:val="43"/>
    <w:semiHidden/>
    <w:qFormat/>
    <w:uiPriority w:val="98"/>
    <w:rPr>
      <w:rFonts w:ascii="仿宋_GB2312" w:eastAsia="仿宋_GB2312"/>
      <w:sz w:val="32"/>
    </w:rPr>
  </w:style>
  <w:style w:type="paragraph" w:customStyle="1" w:styleId="13">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paragraph" w:styleId="14">
    <w:name w:val="Body Text Indent"/>
    <w:basedOn w:val="1"/>
    <w:next w:val="1"/>
    <w:link w:val="50"/>
    <w:semiHidden/>
    <w:qFormat/>
    <w:uiPriority w:val="0"/>
    <w:pPr>
      <w:spacing w:after="120"/>
      <w:ind w:left="420" w:leftChars="200"/>
    </w:pPr>
    <w:rPr>
      <w:rFonts w:ascii="Calibri" w:hAnsi="Calibri"/>
      <w:szCs w:val="22"/>
    </w:rPr>
  </w:style>
  <w:style w:type="paragraph" w:styleId="15">
    <w:name w:val="toc 3"/>
    <w:basedOn w:val="1"/>
    <w:next w:val="1"/>
    <w:semiHidden/>
    <w:qFormat/>
    <w:uiPriority w:val="39"/>
    <w:pPr>
      <w:adjustRightInd w:val="0"/>
      <w:spacing w:line="312" w:lineRule="atLeast"/>
      <w:ind w:left="840" w:leftChars="400"/>
      <w:textAlignment w:val="baseline"/>
    </w:pPr>
    <w:rPr>
      <w:kern w:val="0"/>
      <w:sz w:val="24"/>
    </w:rPr>
  </w:style>
  <w:style w:type="paragraph" w:styleId="16">
    <w:name w:val="Plain Text"/>
    <w:basedOn w:val="1"/>
    <w:link w:val="52"/>
    <w:qFormat/>
    <w:uiPriority w:val="0"/>
    <w:rPr>
      <w:rFonts w:ascii="宋体" w:hAnsi="Courier New"/>
    </w:rPr>
  </w:style>
  <w:style w:type="paragraph" w:styleId="17">
    <w:name w:val="Date"/>
    <w:basedOn w:val="1"/>
    <w:next w:val="1"/>
    <w:link w:val="88"/>
    <w:semiHidden/>
    <w:qFormat/>
    <w:uiPriority w:val="0"/>
    <w:pPr>
      <w:adjustRightInd w:val="0"/>
      <w:spacing w:line="312" w:lineRule="atLeast"/>
      <w:ind w:left="100" w:leftChars="2500"/>
      <w:textAlignment w:val="baseline"/>
    </w:pPr>
    <w:rPr>
      <w:kern w:val="0"/>
      <w:sz w:val="24"/>
    </w:rPr>
  </w:style>
  <w:style w:type="paragraph" w:styleId="18">
    <w:name w:val="Body Text Indent 2"/>
    <w:basedOn w:val="1"/>
    <w:link w:val="87"/>
    <w:semiHidden/>
    <w:qFormat/>
    <w:uiPriority w:val="0"/>
    <w:pPr>
      <w:adjustRightInd w:val="0"/>
      <w:spacing w:after="120" w:line="480" w:lineRule="auto"/>
      <w:ind w:left="420" w:leftChars="200"/>
      <w:textAlignment w:val="baseline"/>
    </w:pPr>
    <w:rPr>
      <w:kern w:val="0"/>
      <w:sz w:val="24"/>
    </w:rPr>
  </w:style>
  <w:style w:type="paragraph" w:styleId="19">
    <w:name w:val="Balloon Text"/>
    <w:basedOn w:val="1"/>
    <w:link w:val="49"/>
    <w:semiHidden/>
    <w:qFormat/>
    <w:uiPriority w:val="0"/>
    <w:rPr>
      <w:sz w:val="18"/>
      <w:szCs w:val="18"/>
    </w:rPr>
  </w:style>
  <w:style w:type="paragraph" w:styleId="20">
    <w:name w:val="footer"/>
    <w:basedOn w:val="1"/>
    <w:link w:val="44"/>
    <w:semiHidden/>
    <w:qFormat/>
    <w:uiPriority w:val="0"/>
    <w:pPr>
      <w:tabs>
        <w:tab w:val="center" w:pos="4153"/>
        <w:tab w:val="right" w:pos="8306"/>
      </w:tabs>
      <w:snapToGrid w:val="0"/>
      <w:jc w:val="left"/>
    </w:pPr>
    <w:rPr>
      <w:sz w:val="18"/>
      <w:szCs w:val="18"/>
    </w:rPr>
  </w:style>
  <w:style w:type="paragraph" w:styleId="21">
    <w:name w:val="header"/>
    <w:basedOn w:val="1"/>
    <w:link w:val="54"/>
    <w:semiHidden/>
    <w:qFormat/>
    <w:uiPriority w:val="0"/>
    <w:pPr>
      <w:pBdr>
        <w:bottom w:val="single" w:color="auto" w:sz="6" w:space="1"/>
      </w:pBdr>
      <w:tabs>
        <w:tab w:val="center" w:pos="4153"/>
        <w:tab w:val="right" w:pos="8306"/>
      </w:tabs>
      <w:snapToGrid w:val="0"/>
      <w:jc w:val="center"/>
    </w:pPr>
    <w:rPr>
      <w:sz w:val="18"/>
      <w:szCs w:val="18"/>
    </w:rPr>
  </w:style>
  <w:style w:type="paragraph" w:styleId="22">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3">
    <w:name w:val="List"/>
    <w:basedOn w:val="1"/>
    <w:qFormat/>
    <w:uiPriority w:val="0"/>
    <w:pPr>
      <w:ind w:left="200" w:hanging="200" w:hangingChars="200"/>
    </w:pPr>
    <w:rPr>
      <w:szCs w:val="21"/>
    </w:rPr>
  </w:style>
  <w:style w:type="paragraph" w:styleId="24">
    <w:name w:val="Body Text Indent 3"/>
    <w:basedOn w:val="1"/>
    <w:link w:val="84"/>
    <w:semiHidden/>
    <w:qFormat/>
    <w:uiPriority w:val="0"/>
    <w:pPr>
      <w:spacing w:line="360" w:lineRule="auto"/>
      <w:ind w:left="1347" w:leftChars="413" w:hanging="480" w:hangingChars="200"/>
    </w:pPr>
    <w:rPr>
      <w:rFonts w:ascii="宋体" w:hAnsi="宋体"/>
      <w:color w:val="FF0000"/>
      <w:sz w:val="24"/>
      <w:szCs w:val="24"/>
    </w:rPr>
  </w:style>
  <w:style w:type="paragraph" w:styleId="25">
    <w:name w:val="index 9"/>
    <w:basedOn w:val="1"/>
    <w:next w:val="1"/>
    <w:autoRedefine/>
    <w:semiHidden/>
    <w:qFormat/>
    <w:uiPriority w:val="98"/>
    <w:pPr>
      <w:ind w:left="1600" w:leftChars="1600"/>
    </w:pPr>
  </w:style>
  <w:style w:type="paragraph" w:styleId="26">
    <w:name w:val="toc 2"/>
    <w:basedOn w:val="1"/>
    <w:next w:val="1"/>
    <w:qFormat/>
    <w:uiPriority w:val="39"/>
    <w:pPr>
      <w:ind w:left="420" w:leftChars="200"/>
    </w:pPr>
  </w:style>
  <w:style w:type="paragraph" w:styleId="27">
    <w:name w:val="Message Header"/>
    <w:basedOn w:val="1"/>
    <w:link w:val="109"/>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8">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9">
    <w:name w:val="Title"/>
    <w:basedOn w:val="1"/>
    <w:next w:val="1"/>
    <w:link w:val="71"/>
    <w:semiHidden/>
    <w:qFormat/>
    <w:uiPriority w:val="0"/>
    <w:pPr>
      <w:spacing w:before="240" w:after="60"/>
      <w:jc w:val="center"/>
      <w:outlineLvl w:val="0"/>
    </w:pPr>
    <w:rPr>
      <w:rFonts w:eastAsia="黑体" w:asciiTheme="majorHAnsi" w:hAnsiTheme="majorHAnsi" w:cstheme="majorBidi"/>
      <w:b/>
      <w:bCs/>
      <w:sz w:val="36"/>
      <w:szCs w:val="32"/>
    </w:rPr>
  </w:style>
  <w:style w:type="paragraph" w:styleId="30">
    <w:name w:val="annotation subject"/>
    <w:basedOn w:val="10"/>
    <w:next w:val="10"/>
    <w:link w:val="55"/>
    <w:semiHidden/>
    <w:qFormat/>
    <w:uiPriority w:val="98"/>
    <w:rPr>
      <w:b/>
      <w:bCs/>
    </w:rPr>
  </w:style>
  <w:style w:type="paragraph" w:styleId="31">
    <w:name w:val="Body Text First Indent 2"/>
    <w:basedOn w:val="14"/>
    <w:next w:val="26"/>
    <w:qFormat/>
    <w:uiPriority w:val="0"/>
    <w:pPr>
      <w:spacing w:line="276" w:lineRule="auto"/>
      <w:ind w:left="200" w:firstLine="200" w:firstLineChars="200"/>
      <w:jc w:val="left"/>
    </w:pPr>
  </w:style>
  <w:style w:type="table" w:styleId="33">
    <w:name w:val="Table Grid"/>
    <w:basedOn w:val="3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semiHidden/>
    <w:qFormat/>
    <w:uiPriority w:val="98"/>
    <w:rPr>
      <w:b/>
    </w:rPr>
  </w:style>
  <w:style w:type="character" w:styleId="36">
    <w:name w:val="page number"/>
    <w:basedOn w:val="34"/>
    <w:semiHidden/>
    <w:qFormat/>
    <w:uiPriority w:val="0"/>
  </w:style>
  <w:style w:type="character" w:styleId="37">
    <w:name w:val="FollowedHyperlink"/>
    <w:semiHidden/>
    <w:qFormat/>
    <w:uiPriority w:val="98"/>
    <w:rPr>
      <w:color w:val="800080"/>
      <w:u w:val="single"/>
    </w:rPr>
  </w:style>
  <w:style w:type="character" w:styleId="38">
    <w:name w:val="Emphasis"/>
    <w:semiHidden/>
    <w:qFormat/>
    <w:uiPriority w:val="98"/>
    <w:rPr>
      <w:i/>
      <w:iCs/>
    </w:rPr>
  </w:style>
  <w:style w:type="character" w:styleId="39">
    <w:name w:val="Hyperlink"/>
    <w:basedOn w:val="34"/>
    <w:qFormat/>
    <w:uiPriority w:val="99"/>
    <w:rPr>
      <w:rFonts w:cs="Times New Roman"/>
      <w:color w:val="1F4F88"/>
      <w:u w:val="none"/>
    </w:rPr>
  </w:style>
  <w:style w:type="character" w:styleId="40">
    <w:name w:val="annotation reference"/>
    <w:semiHidden/>
    <w:qFormat/>
    <w:uiPriority w:val="98"/>
    <w:rPr>
      <w:sz w:val="21"/>
      <w:szCs w:val="21"/>
    </w:rPr>
  </w:style>
  <w:style w:type="character" w:customStyle="1" w:styleId="41">
    <w:name w:val="Char Char3"/>
    <w:semiHidden/>
    <w:qFormat/>
    <w:uiPriority w:val="98"/>
    <w:rPr>
      <w:rFonts w:ascii="宋体" w:hAnsi="Courier New" w:eastAsia="宋体"/>
      <w:kern w:val="2"/>
      <w:sz w:val="21"/>
      <w:lang w:val="en-US" w:eastAsia="zh-CN" w:bidi="ar-SA"/>
    </w:rPr>
  </w:style>
  <w:style w:type="character" w:customStyle="1" w:styleId="42">
    <w:name w:val="纯文本 Char"/>
    <w:semiHidden/>
    <w:qFormat/>
    <w:uiPriority w:val="98"/>
    <w:rPr>
      <w:rFonts w:ascii="宋体" w:hAnsi="Courier New" w:eastAsia="宋体"/>
      <w:kern w:val="2"/>
      <w:sz w:val="21"/>
      <w:lang w:val="en-US" w:eastAsia="zh-CN" w:bidi="ar-SA"/>
    </w:rPr>
  </w:style>
  <w:style w:type="character" w:customStyle="1" w:styleId="43">
    <w:name w:val="正文文本 字符"/>
    <w:link w:val="12"/>
    <w:semiHidden/>
    <w:qFormat/>
    <w:uiPriority w:val="98"/>
    <w:rPr>
      <w:rFonts w:ascii="仿宋_GB2312" w:eastAsia="仿宋_GB2312"/>
      <w:kern w:val="2"/>
      <w:sz w:val="32"/>
    </w:rPr>
  </w:style>
  <w:style w:type="character" w:customStyle="1" w:styleId="44">
    <w:name w:val="页脚 字符"/>
    <w:link w:val="20"/>
    <w:semiHidden/>
    <w:qFormat/>
    <w:uiPriority w:val="0"/>
    <w:rPr>
      <w:kern w:val="2"/>
      <w:sz w:val="18"/>
      <w:szCs w:val="18"/>
    </w:rPr>
  </w:style>
  <w:style w:type="character" w:customStyle="1" w:styleId="45">
    <w:name w:val="标题 3 字符"/>
    <w:link w:val="4"/>
    <w:semiHidden/>
    <w:qFormat/>
    <w:uiPriority w:val="0"/>
    <w:rPr>
      <w:b/>
      <w:bCs/>
      <w:kern w:val="2"/>
      <w:sz w:val="32"/>
      <w:szCs w:val="32"/>
    </w:rPr>
  </w:style>
  <w:style w:type="character" w:customStyle="1" w:styleId="46">
    <w:name w:val="正文文本 Char"/>
    <w:semiHidden/>
    <w:qFormat/>
    <w:uiPriority w:val="98"/>
    <w:rPr>
      <w:rFonts w:ascii="仿宋_GB2312" w:eastAsia="仿宋_GB2312"/>
      <w:kern w:val="2"/>
      <w:sz w:val="32"/>
    </w:rPr>
  </w:style>
  <w:style w:type="character" w:customStyle="1" w:styleId="47">
    <w:name w:val="批注文字 字符"/>
    <w:link w:val="10"/>
    <w:qFormat/>
    <w:uiPriority w:val="99"/>
    <w:rPr>
      <w:kern w:val="2"/>
      <w:sz w:val="21"/>
    </w:rPr>
  </w:style>
  <w:style w:type="character" w:customStyle="1" w:styleId="48">
    <w:name w:val="apple-converted-space"/>
    <w:basedOn w:val="34"/>
    <w:semiHidden/>
    <w:qFormat/>
    <w:uiPriority w:val="98"/>
  </w:style>
  <w:style w:type="character" w:customStyle="1" w:styleId="49">
    <w:name w:val="批注框文本 字符"/>
    <w:link w:val="19"/>
    <w:semiHidden/>
    <w:qFormat/>
    <w:uiPriority w:val="98"/>
    <w:rPr>
      <w:kern w:val="2"/>
      <w:sz w:val="18"/>
      <w:szCs w:val="18"/>
    </w:rPr>
  </w:style>
  <w:style w:type="character" w:customStyle="1" w:styleId="50">
    <w:name w:val="正文文本缩进 字符"/>
    <w:link w:val="14"/>
    <w:semiHidden/>
    <w:qFormat/>
    <w:uiPriority w:val="0"/>
    <w:rPr>
      <w:rFonts w:ascii="Calibri" w:hAnsi="Calibri"/>
      <w:kern w:val="2"/>
      <w:sz w:val="21"/>
      <w:szCs w:val="22"/>
    </w:rPr>
  </w:style>
  <w:style w:type="character" w:customStyle="1" w:styleId="51">
    <w:name w:val="Char Char5"/>
    <w:semiHidden/>
    <w:qFormat/>
    <w:uiPriority w:val="98"/>
    <w:rPr>
      <w:rFonts w:ascii="宋体" w:hAnsi="Courier New" w:eastAsia="宋体"/>
      <w:kern w:val="2"/>
      <w:sz w:val="21"/>
      <w:lang w:val="en-US" w:eastAsia="zh-CN" w:bidi="ar-SA"/>
    </w:rPr>
  </w:style>
  <w:style w:type="character" w:customStyle="1" w:styleId="52">
    <w:name w:val="纯文本 字符1"/>
    <w:link w:val="16"/>
    <w:semiHidden/>
    <w:qFormat/>
    <w:uiPriority w:val="0"/>
    <w:rPr>
      <w:rFonts w:ascii="宋体" w:hAnsi="Courier New"/>
      <w:kern w:val="2"/>
      <w:sz w:val="21"/>
    </w:rPr>
  </w:style>
  <w:style w:type="character" w:customStyle="1" w:styleId="53">
    <w:name w:val="纯文本 字符"/>
    <w:semiHidden/>
    <w:qFormat/>
    <w:uiPriority w:val="98"/>
    <w:rPr>
      <w:rFonts w:ascii="宋体" w:hAnsi="Courier New" w:eastAsia="宋体"/>
    </w:rPr>
  </w:style>
  <w:style w:type="character" w:customStyle="1" w:styleId="54">
    <w:name w:val="页眉 字符"/>
    <w:link w:val="21"/>
    <w:semiHidden/>
    <w:qFormat/>
    <w:uiPriority w:val="0"/>
    <w:rPr>
      <w:kern w:val="2"/>
      <w:sz w:val="18"/>
      <w:szCs w:val="18"/>
    </w:rPr>
  </w:style>
  <w:style w:type="character" w:customStyle="1" w:styleId="55">
    <w:name w:val="批注主题 字符"/>
    <w:link w:val="30"/>
    <w:semiHidden/>
    <w:qFormat/>
    <w:uiPriority w:val="98"/>
    <w:rPr>
      <w:b/>
      <w:bCs/>
      <w:kern w:val="2"/>
      <w:sz w:val="21"/>
    </w:rPr>
  </w:style>
  <w:style w:type="character" w:customStyle="1" w:styleId="56">
    <w:name w:val="Char Char2"/>
    <w:semiHidden/>
    <w:qFormat/>
    <w:uiPriority w:val="98"/>
    <w:rPr>
      <w:rFonts w:ascii="宋体" w:hAnsi="Courier New" w:cs="宋体"/>
      <w:kern w:val="2"/>
      <w:sz w:val="21"/>
      <w:szCs w:val="21"/>
    </w:rPr>
  </w:style>
  <w:style w:type="character" w:customStyle="1" w:styleId="57">
    <w:name w:val="HTML Markup"/>
    <w:semiHidden/>
    <w:qFormat/>
    <w:uiPriority w:val="98"/>
    <w:rPr>
      <w:vanish/>
      <w:color w:val="FF0000"/>
    </w:rPr>
  </w:style>
  <w:style w:type="character" w:customStyle="1" w:styleId="58">
    <w:name w:val="纯文本 Char3"/>
    <w:semiHidden/>
    <w:qFormat/>
    <w:uiPriority w:val="98"/>
    <w:rPr>
      <w:rFonts w:ascii="宋体" w:hAnsi="Courier New" w:eastAsia="宋体"/>
      <w:kern w:val="2"/>
      <w:sz w:val="21"/>
      <w:lang w:val="en-US" w:eastAsia="zh-CN" w:bidi="ar-SA"/>
    </w:rPr>
  </w:style>
  <w:style w:type="character" w:customStyle="1" w:styleId="59">
    <w:name w:val="正文文本缩进 Char"/>
    <w:link w:val="60"/>
    <w:semiHidden/>
    <w:qFormat/>
    <w:uiPriority w:val="98"/>
    <w:rPr>
      <w:kern w:val="2"/>
      <w:sz w:val="21"/>
    </w:rPr>
  </w:style>
  <w:style w:type="paragraph" w:customStyle="1" w:styleId="60">
    <w:name w:val="正文文本缩进1"/>
    <w:basedOn w:val="1"/>
    <w:link w:val="59"/>
    <w:semiHidden/>
    <w:qFormat/>
    <w:uiPriority w:val="98"/>
    <w:pPr>
      <w:spacing w:after="120"/>
      <w:ind w:left="420" w:leftChars="200"/>
    </w:pPr>
  </w:style>
  <w:style w:type="paragraph" w:customStyle="1" w:styleId="61">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2">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3">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styleId="64">
    <w:name w:val="List Paragraph"/>
    <w:basedOn w:val="1"/>
    <w:semiHidden/>
    <w:qFormat/>
    <w:uiPriority w:val="98"/>
    <w:pPr>
      <w:ind w:firstLine="420" w:firstLineChars="200"/>
    </w:pPr>
    <w:rPr>
      <w:rFonts w:ascii="Calibri" w:hAnsi="Calibri"/>
      <w:szCs w:val="22"/>
    </w:rPr>
  </w:style>
  <w:style w:type="paragraph" w:customStyle="1" w:styleId="65">
    <w:name w:val="列出段落1"/>
    <w:basedOn w:val="1"/>
    <w:semiHidden/>
    <w:qFormat/>
    <w:uiPriority w:val="98"/>
    <w:pPr>
      <w:ind w:firstLine="420" w:firstLineChars="200"/>
    </w:pPr>
    <w:rPr>
      <w:rFonts w:ascii="Calibri" w:hAnsi="Calibri"/>
      <w:szCs w:val="22"/>
    </w:rPr>
  </w:style>
  <w:style w:type="paragraph" w:customStyle="1" w:styleId="66">
    <w:name w:val="二级列表 Char"/>
    <w:basedOn w:val="1"/>
    <w:semiHidden/>
    <w:qFormat/>
    <w:uiPriority w:val="98"/>
    <w:rPr>
      <w:rFonts w:ascii="Calibri" w:hAnsi="Calibri"/>
    </w:rPr>
  </w:style>
  <w:style w:type="character" w:customStyle="1" w:styleId="67">
    <w:name w:val="style61"/>
    <w:semiHidden/>
    <w:qFormat/>
    <w:uiPriority w:val="98"/>
  </w:style>
  <w:style w:type="character" w:customStyle="1" w:styleId="68">
    <w:name w:val="标题 1 字符"/>
    <w:basedOn w:val="34"/>
    <w:link w:val="2"/>
    <w:semiHidden/>
    <w:qFormat/>
    <w:uiPriority w:val="0"/>
    <w:rPr>
      <w:b/>
      <w:bCs/>
      <w:kern w:val="44"/>
      <w:sz w:val="44"/>
      <w:szCs w:val="44"/>
    </w:rPr>
  </w:style>
  <w:style w:type="paragraph" w:customStyle="1" w:styleId="69">
    <w:name w:val="TOC 标题1"/>
    <w:basedOn w:val="2"/>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70">
    <w:name w:val="标题 2 字符"/>
    <w:basedOn w:val="34"/>
    <w:link w:val="3"/>
    <w:semiHidden/>
    <w:qFormat/>
    <w:uiPriority w:val="0"/>
    <w:rPr>
      <w:rFonts w:asciiTheme="majorHAnsi" w:hAnsiTheme="majorHAnsi" w:eastAsiaTheme="majorEastAsia" w:cstheme="majorBidi"/>
      <w:b/>
      <w:bCs/>
      <w:kern w:val="2"/>
      <w:sz w:val="32"/>
      <w:szCs w:val="32"/>
    </w:rPr>
  </w:style>
  <w:style w:type="character" w:customStyle="1" w:styleId="71">
    <w:name w:val="标题 字符"/>
    <w:basedOn w:val="34"/>
    <w:link w:val="29"/>
    <w:semiHidden/>
    <w:qFormat/>
    <w:uiPriority w:val="0"/>
    <w:rPr>
      <w:rFonts w:eastAsia="黑体" w:asciiTheme="majorHAnsi" w:hAnsiTheme="majorHAnsi" w:cstheme="majorBidi"/>
      <w:b/>
      <w:bCs/>
      <w:kern w:val="2"/>
      <w:sz w:val="36"/>
      <w:szCs w:val="32"/>
    </w:rPr>
  </w:style>
  <w:style w:type="paragraph" w:customStyle="1" w:styleId="72">
    <w:name w:val="章节"/>
    <w:basedOn w:val="16"/>
    <w:qFormat/>
    <w:uiPriority w:val="0"/>
    <w:pPr>
      <w:spacing w:line="360" w:lineRule="auto"/>
      <w:jc w:val="center"/>
      <w:outlineLvl w:val="0"/>
    </w:pPr>
    <w:rPr>
      <w:rFonts w:ascii="黑体" w:eastAsia="黑体"/>
      <w:b/>
      <w:bCs/>
      <w:sz w:val="36"/>
      <w:szCs w:val="36"/>
    </w:rPr>
  </w:style>
  <w:style w:type="paragraph" w:customStyle="1" w:styleId="73">
    <w:name w:val="一级标题"/>
    <w:basedOn w:val="16"/>
    <w:qFormat/>
    <w:uiPriority w:val="1"/>
    <w:pPr>
      <w:numPr>
        <w:ilvl w:val="0"/>
        <w:numId w:val="2"/>
      </w:numPr>
      <w:spacing w:line="360" w:lineRule="auto"/>
      <w:ind w:left="420"/>
      <w:outlineLvl w:val="1"/>
    </w:pPr>
    <w:rPr>
      <w:rFonts w:ascii="黑体" w:eastAsia="黑体"/>
      <w:b/>
      <w:bCs/>
      <w:sz w:val="28"/>
    </w:rPr>
  </w:style>
  <w:style w:type="paragraph" w:customStyle="1" w:styleId="74">
    <w:name w:val="（二）级标题"/>
    <w:basedOn w:val="16"/>
    <w:qFormat/>
    <w:uiPriority w:val="2"/>
    <w:pPr>
      <w:numPr>
        <w:ilvl w:val="0"/>
        <w:numId w:val="3"/>
      </w:numPr>
      <w:spacing w:line="360" w:lineRule="auto"/>
      <w:outlineLvl w:val="2"/>
    </w:pPr>
    <w:rPr>
      <w:b/>
    </w:rPr>
  </w:style>
  <w:style w:type="paragraph" w:customStyle="1" w:styleId="75">
    <w:name w:val="3级标题"/>
    <w:basedOn w:val="16"/>
    <w:link w:val="103"/>
    <w:qFormat/>
    <w:uiPriority w:val="3"/>
    <w:pPr>
      <w:numPr>
        <w:ilvl w:val="0"/>
        <w:numId w:val="4"/>
      </w:numPr>
      <w:spacing w:line="360" w:lineRule="auto"/>
      <w:outlineLvl w:val="3"/>
    </w:pPr>
    <w:rPr>
      <w:b/>
    </w:rPr>
  </w:style>
  <w:style w:type="paragraph" w:customStyle="1" w:styleId="76">
    <w:name w:val="（4）级标题"/>
    <w:basedOn w:val="16"/>
    <w:qFormat/>
    <w:uiPriority w:val="8"/>
    <w:pPr>
      <w:numPr>
        <w:ilvl w:val="0"/>
        <w:numId w:val="5"/>
      </w:numPr>
      <w:spacing w:line="360" w:lineRule="auto"/>
      <w:outlineLvl w:val="4"/>
    </w:pPr>
  </w:style>
  <w:style w:type="paragraph" w:customStyle="1" w:styleId="77">
    <w:name w:val="标书正文"/>
    <w:basedOn w:val="16"/>
    <w:link w:val="98"/>
    <w:qFormat/>
    <w:uiPriority w:val="9"/>
    <w:pPr>
      <w:spacing w:line="360" w:lineRule="auto"/>
      <w:jc w:val="left"/>
    </w:pPr>
  </w:style>
  <w:style w:type="character" w:customStyle="1" w:styleId="78">
    <w:name w:val="标题 4 字符"/>
    <w:basedOn w:val="34"/>
    <w:link w:val="5"/>
    <w:semiHidden/>
    <w:qFormat/>
    <w:uiPriority w:val="0"/>
    <w:rPr>
      <w:rFonts w:ascii="Arial" w:hAnsi="Arial"/>
      <w:b/>
      <w:bCs/>
      <w:kern w:val="2"/>
      <w:sz w:val="21"/>
      <w:szCs w:val="28"/>
    </w:rPr>
  </w:style>
  <w:style w:type="character" w:customStyle="1" w:styleId="79">
    <w:name w:val="标题 5 字符"/>
    <w:basedOn w:val="34"/>
    <w:link w:val="6"/>
    <w:semiHidden/>
    <w:qFormat/>
    <w:uiPriority w:val="0"/>
    <w:rPr>
      <w:rFonts w:ascii="宋体" w:hAnsi="宋体"/>
      <w:bCs/>
      <w:iCs/>
      <w:color w:val="000000"/>
      <w:sz w:val="28"/>
      <w:szCs w:val="28"/>
    </w:rPr>
  </w:style>
  <w:style w:type="paragraph" w:customStyle="1" w:styleId="80">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1">
    <w:name w:val="case31"/>
    <w:qFormat/>
    <w:uiPriority w:val="0"/>
    <w:rPr>
      <w:rFonts w:hint="default" w:ascii="ˎ̥" w:hAnsi="ˎ̥"/>
      <w:sz w:val="21"/>
      <w:szCs w:val="21"/>
    </w:rPr>
  </w:style>
  <w:style w:type="character" w:customStyle="1" w:styleId="82">
    <w:name w:val="标题 2 Char"/>
    <w:qFormat/>
    <w:uiPriority w:val="0"/>
    <w:rPr>
      <w:rFonts w:ascii="宋体" w:hAnsi="宋体"/>
      <w:bCs/>
      <w:sz w:val="24"/>
      <w:szCs w:val="32"/>
    </w:rPr>
  </w:style>
  <w:style w:type="character" w:customStyle="1" w:styleId="83">
    <w:name w:val="标题 Char"/>
    <w:qFormat/>
    <w:uiPriority w:val="0"/>
    <w:rPr>
      <w:rFonts w:ascii="宋体" w:hAnsi="宋体" w:cs="Times New Roman"/>
      <w:b/>
      <w:bCs/>
      <w:sz w:val="24"/>
      <w:szCs w:val="32"/>
    </w:rPr>
  </w:style>
  <w:style w:type="character" w:customStyle="1" w:styleId="84">
    <w:name w:val="正文文本缩进 3 字符"/>
    <w:basedOn w:val="34"/>
    <w:link w:val="24"/>
    <w:semiHidden/>
    <w:qFormat/>
    <w:uiPriority w:val="0"/>
    <w:rPr>
      <w:rFonts w:ascii="宋体" w:hAnsi="宋体"/>
      <w:color w:val="FF0000"/>
      <w:kern w:val="2"/>
      <w:sz w:val="24"/>
      <w:szCs w:val="24"/>
    </w:rPr>
  </w:style>
  <w:style w:type="paragraph" w:customStyle="1" w:styleId="85">
    <w:name w:val="_Style 4"/>
    <w:basedOn w:val="2"/>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6">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7">
    <w:name w:val="正文文本缩进 2 字符"/>
    <w:basedOn w:val="34"/>
    <w:link w:val="18"/>
    <w:semiHidden/>
    <w:qFormat/>
    <w:uiPriority w:val="0"/>
    <w:rPr>
      <w:sz w:val="24"/>
    </w:rPr>
  </w:style>
  <w:style w:type="character" w:customStyle="1" w:styleId="88">
    <w:name w:val="日期 字符"/>
    <w:basedOn w:val="34"/>
    <w:link w:val="17"/>
    <w:semiHidden/>
    <w:qFormat/>
    <w:uiPriority w:val="0"/>
    <w:rPr>
      <w:sz w:val="24"/>
    </w:rPr>
  </w:style>
  <w:style w:type="paragraph" w:customStyle="1" w:styleId="89">
    <w:name w:val="Char1 Char Char Char Char Char Char"/>
    <w:basedOn w:val="1"/>
    <w:qFormat/>
    <w:uiPriority w:val="0"/>
    <w:rPr>
      <w:rFonts w:ascii="Tahoma" w:hAnsi="Tahoma"/>
      <w:sz w:val="24"/>
    </w:rPr>
  </w:style>
  <w:style w:type="paragraph" w:customStyle="1" w:styleId="90">
    <w:name w:val="样式1"/>
    <w:basedOn w:val="1"/>
    <w:qFormat/>
    <w:uiPriority w:val="0"/>
    <w:pPr>
      <w:adjustRightInd w:val="0"/>
      <w:spacing w:line="420" w:lineRule="auto"/>
      <w:jc w:val="center"/>
      <w:textAlignment w:val="baseline"/>
    </w:pPr>
    <w:rPr>
      <w:rFonts w:ascii="宋体"/>
      <w:kern w:val="0"/>
      <w:sz w:val="24"/>
    </w:rPr>
  </w:style>
  <w:style w:type="paragraph" w:customStyle="1" w:styleId="91">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2">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3">
    <w:name w:val="文档结构图 字符"/>
    <w:basedOn w:val="34"/>
    <w:semiHidden/>
    <w:qFormat/>
    <w:uiPriority w:val="98"/>
    <w:rPr>
      <w:rFonts w:ascii="Microsoft YaHei UI" w:eastAsia="Microsoft YaHei UI"/>
      <w:kern w:val="2"/>
      <w:sz w:val="18"/>
      <w:szCs w:val="18"/>
    </w:rPr>
  </w:style>
  <w:style w:type="character" w:customStyle="1" w:styleId="94">
    <w:name w:val="文档结构图 字符1"/>
    <w:basedOn w:val="34"/>
    <w:link w:val="9"/>
    <w:semiHidden/>
    <w:qFormat/>
    <w:uiPriority w:val="0"/>
    <w:rPr>
      <w:rFonts w:ascii="宋体"/>
      <w:sz w:val="18"/>
      <w:szCs w:val="18"/>
    </w:rPr>
  </w:style>
  <w:style w:type="paragraph" w:customStyle="1" w:styleId="95">
    <w:name w:val="表格"/>
    <w:basedOn w:val="1"/>
    <w:link w:val="96"/>
    <w:qFormat/>
    <w:uiPriority w:val="10"/>
    <w:rPr>
      <w:rFonts w:ascii="宋体" w:hAnsi="宋体"/>
      <w:szCs w:val="30"/>
    </w:rPr>
  </w:style>
  <w:style w:type="character" w:customStyle="1" w:styleId="96">
    <w:name w:val="表格 字符"/>
    <w:basedOn w:val="34"/>
    <w:link w:val="95"/>
    <w:qFormat/>
    <w:uiPriority w:val="10"/>
    <w:rPr>
      <w:rFonts w:ascii="宋体" w:hAnsi="宋体"/>
      <w:kern w:val="2"/>
      <w:sz w:val="21"/>
      <w:szCs w:val="30"/>
    </w:rPr>
  </w:style>
  <w:style w:type="paragraph" w:customStyle="1" w:styleId="97">
    <w:name w:val="5）级标题"/>
    <w:basedOn w:val="77"/>
    <w:link w:val="99"/>
    <w:qFormat/>
    <w:uiPriority w:val="11"/>
    <w:pPr>
      <w:numPr>
        <w:ilvl w:val="0"/>
        <w:numId w:val="7"/>
      </w:numPr>
      <w:ind w:firstLine="0"/>
    </w:pPr>
  </w:style>
  <w:style w:type="character" w:customStyle="1" w:styleId="98">
    <w:name w:val="标书正文 字符"/>
    <w:basedOn w:val="52"/>
    <w:link w:val="77"/>
    <w:qFormat/>
    <w:uiPriority w:val="9"/>
    <w:rPr>
      <w:rFonts w:ascii="宋体" w:hAnsi="Courier New"/>
      <w:kern w:val="2"/>
      <w:sz w:val="21"/>
    </w:rPr>
  </w:style>
  <w:style w:type="character" w:customStyle="1" w:styleId="99">
    <w:name w:val="5）级标题 字符"/>
    <w:basedOn w:val="98"/>
    <w:link w:val="97"/>
    <w:qFormat/>
    <w:uiPriority w:val="11"/>
    <w:rPr>
      <w:rFonts w:ascii="宋体" w:hAnsi="Courier New"/>
      <w:kern w:val="2"/>
      <w:sz w:val="21"/>
    </w:rPr>
  </w:style>
  <w:style w:type="paragraph" w:customStyle="1" w:styleId="100">
    <w:name w:val="样式 标题 4 + 段前: 5 磅 段后: 5 磅 行距: 单倍行距"/>
    <w:next w:val="25"/>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1">
    <w:name w:val="Subtle Emphasis"/>
    <w:basedOn w:val="34"/>
    <w:qFormat/>
    <w:uiPriority w:val="19"/>
    <w:rPr>
      <w:rFonts w:eastAsia="宋体"/>
      <w:i/>
      <w:iCs/>
      <w:color w:val="auto"/>
      <w:sz w:val="21"/>
    </w:rPr>
  </w:style>
  <w:style w:type="paragraph" w:customStyle="1" w:styleId="102">
    <w:name w:val="⑥级标题"/>
    <w:basedOn w:val="75"/>
    <w:link w:val="104"/>
    <w:qFormat/>
    <w:uiPriority w:val="12"/>
    <w:pPr>
      <w:numPr>
        <w:numId w:val="8"/>
      </w:numPr>
    </w:pPr>
  </w:style>
  <w:style w:type="character" w:customStyle="1" w:styleId="103">
    <w:name w:val="3级标题 字符"/>
    <w:basedOn w:val="52"/>
    <w:link w:val="75"/>
    <w:qFormat/>
    <w:uiPriority w:val="3"/>
    <w:rPr>
      <w:rFonts w:ascii="宋体" w:hAnsi="Courier New"/>
      <w:b/>
      <w:kern w:val="2"/>
      <w:sz w:val="21"/>
    </w:rPr>
  </w:style>
  <w:style w:type="character" w:customStyle="1" w:styleId="104">
    <w:name w:val="⑥级标题 字符"/>
    <w:basedOn w:val="103"/>
    <w:link w:val="102"/>
    <w:qFormat/>
    <w:uiPriority w:val="12"/>
    <w:rPr>
      <w:rFonts w:ascii="宋体" w:hAnsi="Courier New"/>
      <w:kern w:val="2"/>
      <w:sz w:val="21"/>
    </w:rPr>
  </w:style>
  <w:style w:type="character" w:customStyle="1" w:styleId="105">
    <w:name w:val="电子邮件签名 字符"/>
    <w:link w:val="7"/>
    <w:semiHidden/>
    <w:qFormat/>
    <w:locked/>
    <w:uiPriority w:val="99"/>
    <w:rPr>
      <w:sz w:val="21"/>
      <w:szCs w:val="21"/>
    </w:rPr>
  </w:style>
  <w:style w:type="character" w:customStyle="1" w:styleId="106">
    <w:name w:val="电子邮件签名 字符1"/>
    <w:basedOn w:val="34"/>
    <w:semiHidden/>
    <w:qFormat/>
    <w:uiPriority w:val="98"/>
    <w:rPr>
      <w:rFonts w:ascii="Times New Roman" w:hAnsi="Times New Roman"/>
      <w:kern w:val="2"/>
      <w:sz w:val="21"/>
    </w:rPr>
  </w:style>
  <w:style w:type="character" w:customStyle="1" w:styleId="107">
    <w:name w:val="HR正文 Char"/>
    <w:link w:val="108"/>
    <w:qFormat/>
    <w:uiPriority w:val="0"/>
    <w:rPr>
      <w:kern w:val="2"/>
      <w:sz w:val="24"/>
      <w:szCs w:val="24"/>
    </w:rPr>
  </w:style>
  <w:style w:type="paragraph" w:customStyle="1" w:styleId="108">
    <w:name w:val="HR正文"/>
    <w:basedOn w:val="1"/>
    <w:link w:val="107"/>
    <w:qFormat/>
    <w:uiPriority w:val="0"/>
    <w:pPr>
      <w:spacing w:line="300" w:lineRule="auto"/>
      <w:ind w:firstLine="200" w:firstLineChars="200"/>
    </w:pPr>
    <w:rPr>
      <w:rFonts w:ascii="Calibri" w:hAnsi="Calibri"/>
      <w:sz w:val="24"/>
      <w:szCs w:val="24"/>
    </w:rPr>
  </w:style>
  <w:style w:type="character" w:customStyle="1" w:styleId="109">
    <w:name w:val="信息标题 字符"/>
    <w:link w:val="27"/>
    <w:semiHidden/>
    <w:qFormat/>
    <w:locked/>
    <w:uiPriority w:val="99"/>
    <w:rPr>
      <w:rFonts w:ascii="Cambria" w:hAnsi="Cambria" w:cs="Cambria"/>
      <w:sz w:val="24"/>
      <w:szCs w:val="24"/>
      <w:shd w:val="pct20" w:color="auto" w:fill="auto"/>
    </w:rPr>
  </w:style>
  <w:style w:type="character" w:customStyle="1" w:styleId="110">
    <w:name w:val="信息标题 字符1"/>
    <w:basedOn w:val="34"/>
    <w:semiHidden/>
    <w:qFormat/>
    <w:uiPriority w:val="98"/>
    <w:rPr>
      <w:rFonts w:asciiTheme="majorHAnsi" w:hAnsiTheme="majorHAnsi" w:eastAsiaTheme="majorEastAsia" w:cstheme="majorBidi"/>
      <w:kern w:val="2"/>
      <w:sz w:val="24"/>
      <w:szCs w:val="24"/>
      <w:shd w:val="pct20" w:color="auto" w:fill="auto"/>
    </w:rPr>
  </w:style>
  <w:style w:type="character" w:customStyle="1" w:styleId="111">
    <w:name w:val="页眉 Char1"/>
    <w:semiHidden/>
    <w:qFormat/>
    <w:locked/>
    <w:uiPriority w:val="0"/>
    <w:rPr>
      <w:rFonts w:ascii="Calibri" w:hAnsi="Calibri"/>
      <w:sz w:val="18"/>
      <w:szCs w:val="18"/>
    </w:rPr>
  </w:style>
  <w:style w:type="paragraph" w:customStyle="1" w:styleId="112">
    <w:name w:val="Table Paragraph"/>
    <w:basedOn w:val="1"/>
    <w:autoRedefine/>
    <w:qFormat/>
    <w:uiPriority w:val="1"/>
    <w:rPr>
      <w:rFonts w:ascii="宋体" w:hAnsi="宋体" w:eastAsia="宋体" w:cs="宋体"/>
    </w:rPr>
  </w:style>
  <w:style w:type="table" w:customStyle="1" w:styleId="113">
    <w:name w:val="Table Normal"/>
    <w:autoRedefine/>
    <w:qFormat/>
    <w:uiPriority w:val="0"/>
    <w:tblPr>
      <w:tblCellMar>
        <w:top w:w="0" w:type="dxa"/>
        <w:left w:w="0" w:type="dxa"/>
        <w:bottom w:w="0" w:type="dxa"/>
        <w:right w:w="0" w:type="dxa"/>
      </w:tblCellMar>
    </w:tblPr>
  </w:style>
  <w:style w:type="paragraph" w:customStyle="1" w:styleId="114">
    <w:name w:val="标书正文格式"/>
    <w:qFormat/>
    <w:uiPriority w:val="0"/>
    <w:pPr>
      <w:keepNext w:val="0"/>
      <w:keepLines w:val="0"/>
      <w:widowControl w:val="0"/>
      <w:suppressLineNumbers w:val="0"/>
      <w:overflowPunct w:val="0"/>
      <w:spacing w:before="0" w:beforeAutospacing="0" w:after="0" w:afterAutospacing="0" w:line="360" w:lineRule="auto"/>
      <w:ind w:left="0" w:right="0" w:firstLine="200" w:firstLineChars="200"/>
      <w:jc w:val="both"/>
    </w:pPr>
    <w:rPr>
      <w:rFonts w:hint="eastAsia" w:ascii="宋体" w:hAnsi="宋体" w:eastAsia="仿宋_GB2312" w:cs="Times New Roman"/>
      <w:color w:val="000000"/>
      <w:kern w:val="2"/>
      <w:sz w:val="24"/>
      <w:szCs w:val="24"/>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15.png"/><Relationship Id="rId33" Type="http://schemas.openxmlformats.org/officeDocument/2006/relationships/image" Target="media/image14.png"/><Relationship Id="rId32" Type="http://schemas.openxmlformats.org/officeDocument/2006/relationships/image" Target="media/image13.png"/><Relationship Id="rId31" Type="http://schemas.openxmlformats.org/officeDocument/2006/relationships/image" Target="media/image12.png"/><Relationship Id="rId30" Type="http://schemas.openxmlformats.org/officeDocument/2006/relationships/image" Target="media/image11.png"/><Relationship Id="rId3" Type="http://schemas.openxmlformats.org/officeDocument/2006/relationships/header" Target="header1.xml"/><Relationship Id="rId29" Type="http://schemas.openxmlformats.org/officeDocument/2006/relationships/image" Target="media/image10.png"/><Relationship Id="rId28" Type="http://schemas.openxmlformats.org/officeDocument/2006/relationships/image" Target="media/image9.png"/><Relationship Id="rId27" Type="http://schemas.openxmlformats.org/officeDocument/2006/relationships/image" Target="media/image8.png"/><Relationship Id="rId26" Type="http://schemas.openxmlformats.org/officeDocument/2006/relationships/image" Target="media/image7.png"/><Relationship Id="rId25" Type="http://schemas.openxmlformats.org/officeDocument/2006/relationships/image" Target="media/image6.png"/><Relationship Id="rId24" Type="http://schemas.openxmlformats.org/officeDocument/2006/relationships/image" Target="media/image5.png"/><Relationship Id="rId23" Type="http://schemas.openxmlformats.org/officeDocument/2006/relationships/image" Target="media/image4.png"/><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jpe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 Company</Company>
  <Pages>17</Pages>
  <Words>3903</Words>
  <Characters>4096</Characters>
  <Lines>127</Lines>
  <Paragraphs>35</Paragraphs>
  <TotalTime>3</TotalTime>
  <ScaleCrop>false</ScaleCrop>
  <LinksUpToDate>false</LinksUpToDate>
  <CharactersWithSpaces>4450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許</cp:lastModifiedBy>
  <cp:lastPrinted>2020-06-28T02:28:00Z</cp:lastPrinted>
  <dcterms:modified xsi:type="dcterms:W3CDTF">2025-12-09T07:06:21Z</dcterms:modified>
  <cp:revision>171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C4E667CF26604F52AD561790FE42A8A8_13</vt:lpwstr>
  </property>
  <property fmtid="{D5CDD505-2E9C-101B-9397-08002B2CF9AE}" pid="4" name="KSOTemplateDocerSaveRecord">
    <vt:lpwstr>eyJoZGlkIjoiZTZkNDE3ZGE4Mjk4YmFlZDAwMWNlODJlYzdjMzk3YmQiLCJ1c2VySWQiOiI1MDMyNjc5ODcifQ==</vt:lpwstr>
  </property>
</Properties>
</file>