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可编程辅驱（小三电）模拟负载</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rPr>
        <w:t>项目编</w:t>
      </w:r>
      <w:r>
        <w:rPr>
          <w:rFonts w:hint="eastAsia" w:ascii="宋体" w:hAnsi="宋体" w:cs="宋体"/>
          <w:b/>
          <w:bCs/>
          <w:kern w:val="0"/>
          <w:sz w:val="32"/>
          <w:szCs w:val="32"/>
          <w:highlight w:val="none"/>
        </w:rPr>
        <w:t>号：</w:t>
      </w:r>
      <w:r>
        <w:rPr>
          <w:rFonts w:hint="eastAsia" w:ascii="宋体" w:hAnsi="宋体" w:cs="宋体"/>
          <w:b/>
          <w:bCs/>
          <w:kern w:val="0"/>
          <w:sz w:val="32"/>
          <w:szCs w:val="32"/>
          <w:highlight w:val="none"/>
          <w:u w:val="single"/>
          <w:lang w:val="en-US" w:eastAsia="zh-CN"/>
        </w:rPr>
        <w:t>FSCZB2025120254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w:t>
      </w:r>
      <w:r>
        <w:rPr>
          <w:rFonts w:hint="eastAsia" w:ascii="宋体" w:hAnsi="宋体"/>
          <w:sz w:val="28"/>
          <w:szCs w:val="28"/>
          <w:highlight w:val="none"/>
        </w:rPr>
        <w:t>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w:t>
      </w:r>
      <w:r>
        <w:rPr>
          <w:rFonts w:hint="eastAsia" w:ascii="宋体" w:hAnsi="宋体"/>
          <w:sz w:val="28"/>
          <w:szCs w:val="28"/>
        </w:rPr>
        <w:t>限公司</w:t>
      </w:r>
    </w:p>
    <w:p w14:paraId="0D8A0D9A">
      <w:pPr>
        <w:jc w:val="center"/>
        <w:rPr>
          <w:rFonts w:ascii="宋体" w:hAnsi="宋体"/>
          <w:sz w:val="28"/>
          <w:szCs w:val="28"/>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27440964">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1474662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433523C">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557F8A02">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7334269C">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13</w:t>
          </w:r>
          <w:r>
            <w:fldChar w:fldCharType="end"/>
          </w:r>
          <w:r>
            <w:rPr>
              <w:rFonts w:hint="eastAsia" w:ascii="Calibri" w:hAnsi="Calibri" w:eastAsia="宋体" w:cs="Times New Roman"/>
              <w:bCs/>
              <w:kern w:val="44"/>
              <w:szCs w:val="44"/>
            </w:rPr>
            <w:fldChar w:fldCharType="end"/>
          </w:r>
        </w:p>
        <w:p w14:paraId="70375EC2">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14</w:t>
          </w:r>
          <w:r>
            <w:fldChar w:fldCharType="end"/>
          </w:r>
          <w:r>
            <w:rPr>
              <w:rFonts w:hint="eastAsia" w:ascii="Calibri" w:hAnsi="Calibri" w:eastAsia="宋体" w:cs="Times New Roman"/>
              <w:bCs/>
              <w:kern w:val="44"/>
              <w:szCs w:val="44"/>
            </w:rPr>
            <w:fldChar w:fldCharType="end"/>
          </w:r>
        </w:p>
        <w:p w14:paraId="5690D3A7">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14:paraId="582BF911">
          <w:pPr>
            <w:pStyle w:val="15"/>
            <w:tabs>
              <w:tab w:val="left" w:pos="2940"/>
            </w:tabs>
            <w:spacing w:line="360" w:lineRule="auto"/>
          </w:pPr>
          <w:r>
            <w:rPr>
              <w:rFonts w:hint="eastAsia" w:ascii="Calibri" w:hAnsi="Calibri" w:eastAsia="宋体" w:cs="Times New Roman"/>
              <w:bCs/>
              <w:kern w:val="44"/>
              <w:szCs w:val="44"/>
            </w:rPr>
            <w:fldChar w:fldCharType="end"/>
          </w:r>
        </w:p>
      </w:sdtContent>
    </w:sdt>
    <w:p w14:paraId="29FEE1FC">
      <w:pPr>
        <w:pStyle w:val="15"/>
        <w:spacing w:line="360" w:lineRule="auto"/>
        <w:jc w:val="center"/>
      </w:pPr>
    </w:p>
    <w:p w14:paraId="336E3811">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2"/>
      </w:pPr>
      <w:bookmarkStart w:id="0" w:name="_Toc47976595"/>
      <w:bookmarkStart w:id="1" w:name="_Toc23927"/>
      <w:r>
        <w:rPr>
          <w:rFonts w:hint="eastAsia"/>
        </w:rPr>
        <w:t>第一部分  投标人须知</w:t>
      </w:r>
      <w:bookmarkEnd w:id="0"/>
      <w:bookmarkEnd w:id="1"/>
    </w:p>
    <w:p w14:paraId="418340FC">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w:t>
      </w:r>
      <w:r>
        <w:rPr>
          <w:rFonts w:hint="eastAsia"/>
          <w:highlight w:val="none"/>
        </w:rPr>
        <w:t>称：</w:t>
      </w:r>
      <w:r>
        <w:rPr>
          <w:rFonts w:hint="eastAsia"/>
          <w:highlight w:val="none"/>
          <w:lang w:val="en-US" w:eastAsia="zh-CN"/>
        </w:rPr>
        <w:t>可编程辅驱（小三电）模拟负载</w:t>
      </w:r>
    </w:p>
    <w:p w14:paraId="17A97EAA">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FSCZB2025120254</w:t>
      </w:r>
    </w:p>
    <w:p w14:paraId="5C6CF568">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530C15AF">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简介:本项目新增2套可编程辅助(小三电)模拟负载，补足多合一控制器功能、性能和可靠性开发测试能力。提高产品研发速率，缩短开发周期;同时具备承接配套试验、质量抽查和认证等试验任务的能力，满足公司新能源动力系统产品开发需求、完善新能源产品开发体系。</w:t>
      </w:r>
    </w:p>
    <w:p w14:paraId="151561C8">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none"/>
          <w:lang w:val="en-US" w:eastAsia="zh-CN"/>
        </w:rPr>
      </w:pPr>
      <w:r>
        <w:rPr>
          <w:rFonts w:hint="eastAsia"/>
          <w:highlight w:val="none"/>
          <w:lang w:val="en-US" w:eastAsia="zh-CN"/>
        </w:rPr>
        <w:t>报价：</w:t>
      </w:r>
    </w:p>
    <w:p w14:paraId="40FB1354">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247.09</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67327B73">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注：如需要，</w:t>
      </w:r>
      <w:r>
        <w:rPr>
          <w:rFonts w:hint="default" w:ascii="Times New Roman" w:hAnsi="Times New Roman" w:eastAsia="宋体" w:cs="Times New Roman"/>
          <w:color w:val="000000"/>
          <w:sz w:val="24"/>
          <w:szCs w:val="24"/>
          <w:highlight w:val="none"/>
        </w:rPr>
        <w:t>投标人</w:t>
      </w:r>
      <w:r>
        <w:rPr>
          <w:rFonts w:hint="eastAsia" w:ascii="Times New Roman" w:hAnsi="Times New Roman" w:cs="Times New Roman"/>
          <w:color w:val="000000"/>
          <w:sz w:val="24"/>
          <w:szCs w:val="24"/>
          <w:highlight w:val="none"/>
          <w:lang w:val="en-US" w:eastAsia="zh-CN"/>
        </w:rPr>
        <w:t>可以</w:t>
      </w:r>
      <w:r>
        <w:rPr>
          <w:rFonts w:hint="default" w:ascii="Times New Roman" w:hAnsi="Times New Roman" w:eastAsia="宋体" w:cs="Times New Roman"/>
          <w:color w:val="000000"/>
          <w:sz w:val="24"/>
          <w:szCs w:val="24"/>
          <w:highlight w:val="none"/>
        </w:rPr>
        <w:t>自行勘察现场，进行合理报价。投标总报价应包括设备费、原厂服务费及相关配件、随机资料、保险、税费、运杂、安装调试、与其他专业配合及可预见的风险以及其它不可预见等全部费用。</w:t>
      </w:r>
    </w:p>
    <w:p w14:paraId="4FF8F32C">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Fonts w:hint="eastAsia" w:ascii="宋体" w:hAnsi="Courier New" w:cs="Times New Roman"/>
          <w:color w:val="auto"/>
          <w:kern w:val="2"/>
          <w:sz w:val="21"/>
          <w:lang w:val="en-US" w:eastAsia="zh-CN" w:bidi="ar-SA"/>
        </w:rPr>
        <w:t>wangxuan1</w:t>
      </w:r>
      <w:r>
        <w:rPr>
          <w:rStyle w:val="38"/>
          <w:rFonts w:hint="eastAsia" w:ascii="宋体" w:hAnsi="Courier New" w:eastAsia="宋体" w:cs="Times New Roman"/>
          <w:color w:val="auto"/>
          <w:kern w:val="2"/>
          <w:sz w:val="21"/>
          <w:lang w:val="en-US" w:eastAsia="zh-CN" w:bidi="ar-SA"/>
        </w:rPr>
        <w:t>@sinotruk.com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lang w:val="en-US" w:eastAsia="zh-CN" w:bidi="ar-SA"/>
        </w:rPr>
        <w:t>项目</w:t>
      </w:r>
      <w:r>
        <w:rPr>
          <w:rFonts w:hint="eastAsia" w:ascii="宋体" w:hAnsi="Courier New" w:eastAsia="宋体" w:cs="Times New Roman"/>
          <w:b w:val="0"/>
          <w:bCs w:val="0"/>
          <w:kern w:val="2"/>
          <w:sz w:val="21"/>
          <w:lang w:val="en-US" w:eastAsia="zh-CN" w:bidi="ar-SA"/>
        </w:rPr>
        <w:t>联系</w:t>
      </w:r>
      <w:r>
        <w:rPr>
          <w:rFonts w:hint="eastAsia" w:ascii="宋体" w:hAnsi="Courier New" w:eastAsia="宋体" w:cs="Times New Roman"/>
          <w:b w:val="0"/>
          <w:bCs w:val="0"/>
          <w:kern w:val="2"/>
          <w:sz w:val="21"/>
          <w:highlight w:val="none"/>
          <w:lang w:val="en-US" w:eastAsia="zh-CN" w:bidi="ar-SA"/>
        </w:rPr>
        <w:t>人：</w:t>
      </w:r>
      <w:r>
        <w:rPr>
          <w:rFonts w:hint="eastAsia" w:ascii="宋体" w:hAnsi="Courier New" w:cs="Times New Roman"/>
          <w:kern w:val="2"/>
          <w:sz w:val="21"/>
          <w:highlight w:val="none"/>
          <w:lang w:val="en-US" w:eastAsia="zh-CN" w:bidi="ar-SA"/>
        </w:rPr>
        <w:t>江国斌</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19588971861</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jiangguobin@sinotruk.com</w:t>
      </w:r>
    </w:p>
    <w:bookmarkEnd w:id="3"/>
    <w:p w14:paraId="50DC6C75">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705CC74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在中华人民共和国依照《中华人民共和国公司法》注册的、具有法人资格的有能力提供招标产品的制造厂商，并提供营业执照副本(事业单位需提供事业单位法人证书)、组织机构代码证、税务登记证(若营业执照更换为统一社会信用代码，则不需要提供组织机构代码及税务登记证)</w:t>
      </w:r>
    </w:p>
    <w:p w14:paraId="1959133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2.投标人必须为具有生产资质的制造商，本项目不接受代理商或贸易商参与投标，且必须通过ISO9001、ISO14001等质量体系认证，环境管理体系认证和高新技术企业证(提供复印件并加盖公章)</w:t>
      </w:r>
    </w:p>
    <w:p w14:paraId="5957103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3.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3E9AFC3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4.投标人财务状况良好，提供近3年财务报表</w:t>
      </w:r>
    </w:p>
    <w:p w14:paraId="2E8D599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5.投标人注册资金不低于500万元，实缴资金不低于500万元(或等值其他货币)，其他主机厂认可。公司成立五年以上(以营业执照成立日期到开标当日满五年为准)且经营范围满足招标需求，在人员、设备、资金等方面具有承担本项目的能力。</w:t>
      </w:r>
    </w:p>
    <w:p w14:paraId="7632579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6.投标人具有依法缴纳社会保障资金的良好记录(提供2024年度任意一个月社会保险的凭据证明材料复印件;如依法不需要缴纳社会保障资金的，应提供相应文件证明)。</w:t>
      </w:r>
    </w:p>
    <w:p w14:paraId="7D01C12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7.投标人在本项目所使用控制软件必须具备完全的自主知识产权，投标人需提供相关证明材料，包括软件的专利证书、著作权登记证明等，以证明其软件具备自主知识产权。</w:t>
      </w:r>
    </w:p>
    <w:p w14:paraId="4212236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8.自挂网之日起以往3年时间内有向主机厂和新能源汽车相关企业成功交付使用的小三电模拟负载成熟案例。</w:t>
      </w:r>
    </w:p>
    <w:p w14:paraId="6342AF5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9.拟投标人须认可招标人的工作指令，包括节、假日能正常开展工作的要求。</w:t>
      </w:r>
    </w:p>
    <w:p w14:paraId="525874B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10.拟投标人的直接或间接股东、法定代表人、董事、监事、高管非重汽员工及其亲属。</w:t>
      </w:r>
    </w:p>
    <w:p w14:paraId="25D8C10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hAnsi="Courier New" w:cs="Times New Roman"/>
          <w:highlight w:val="none"/>
        </w:rPr>
      </w:pPr>
      <w:r>
        <w:rPr>
          <w:rFonts w:hint="eastAsia" w:hAnsi="Courier New" w:cs="Times New Roman"/>
          <w:highlight w:val="none"/>
        </w:rPr>
        <w:t>11.本项目不接受联合体投标，拟投标人必须是最终投标单位和签订合同单位，不得以任何理由将已中标项目以任何形式分包或转包给其他单位。</w:t>
      </w:r>
    </w:p>
    <w:p w14:paraId="31CA8C38">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29</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r>
        <w:rPr>
          <w:rFonts w:hint="eastAsia" w:cs="宋体"/>
          <w:b/>
          <w:bCs/>
          <w:highlight w:val="none"/>
          <w:lang w:eastAsia="zh-CN"/>
        </w:rPr>
        <w:t>，</w:t>
      </w:r>
      <w:r>
        <w:rPr>
          <w:rFonts w:hint="eastAsia" w:eastAsia="宋体" w:cs="宋体"/>
          <w:b/>
          <w:bCs/>
          <w:highlight w:val="none"/>
        </w:rPr>
        <w:t>请投标人确认中国重汽e采通系统中供应商信息完整、准确，因供应商信息不全或错误导致的报名不成功，由投标人自行承担。</w:t>
      </w:r>
    </w:p>
    <w:p w14:paraId="2C8A7A75">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30</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12月30日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73C1E661">
      <w:pPr>
        <w:spacing w:line="360" w:lineRule="auto"/>
        <w:ind w:firstLine="422" w:firstLineChars="200"/>
        <w:rPr>
          <w:rFonts w:hint="eastAsia" w:ascii="宋体" w:hAnsi="宋体" w:eastAsia="宋体" w:cs="宋体"/>
          <w:color w:val="000000"/>
          <w:sz w:val="21"/>
          <w:szCs w:val="21"/>
        </w:rPr>
      </w:pPr>
      <w:r>
        <w:rPr>
          <w:rFonts w:hint="eastAsia" w:ascii="宋体" w:hAnsi="宋体" w:eastAsia="宋体" w:cs="宋体"/>
          <w:b/>
          <w:bCs/>
          <w:sz w:val="21"/>
          <w:szCs w:val="21"/>
        </w:rPr>
        <w:t>1 《投标文件（资质标）》包括</w:t>
      </w:r>
      <w:r>
        <w:rPr>
          <w:rFonts w:hint="eastAsia" w:ascii="宋体" w:hAnsi="宋体" w:eastAsia="宋体" w:cs="宋体"/>
          <w:color w:val="000000"/>
          <w:sz w:val="21"/>
          <w:szCs w:val="21"/>
        </w:rPr>
        <w:t>：</w:t>
      </w:r>
    </w:p>
    <w:p w14:paraId="56FBDEDD">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1.1营业执照副本复印件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需加盖公章</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w:t>
      </w:r>
    </w:p>
    <w:p w14:paraId="1FB27F45">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1.2投标函（附件1）；</w:t>
      </w:r>
    </w:p>
    <w:p w14:paraId="7180A823">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1"/>
          <w:szCs w:val="21"/>
        </w:rPr>
        <w:t>（含法人身份证和被授权人身份证正反面复印件）</w:t>
      </w:r>
      <w:r>
        <w:rPr>
          <w:rFonts w:hint="eastAsia" w:ascii="宋体" w:hAnsi="宋体" w:eastAsia="宋体" w:cs="宋体"/>
          <w:bCs/>
          <w:color w:val="000000"/>
          <w:sz w:val="21"/>
          <w:szCs w:val="21"/>
        </w:rPr>
        <w:t>和</w:t>
      </w:r>
      <w:r>
        <w:rPr>
          <w:rFonts w:hint="eastAsia" w:ascii="宋体" w:hAnsi="宋体" w:eastAsia="宋体" w:cs="宋体"/>
          <w:sz w:val="21"/>
          <w:szCs w:val="21"/>
        </w:rPr>
        <w:t>被授权人</w:t>
      </w:r>
      <w:r>
        <w:rPr>
          <w:rFonts w:hint="eastAsia" w:ascii="宋体" w:hAnsi="宋体" w:eastAsia="宋体" w:cs="宋体"/>
          <w:kern w:val="0"/>
          <w:sz w:val="21"/>
          <w:szCs w:val="21"/>
          <w:lang w:bidi="en-US"/>
        </w:rPr>
        <w:t>近</w:t>
      </w:r>
      <w:r>
        <w:rPr>
          <w:rFonts w:hint="eastAsia" w:ascii="宋体" w:hAnsi="宋体" w:eastAsia="宋体" w:cs="宋体"/>
          <w:kern w:val="0"/>
          <w:sz w:val="21"/>
          <w:szCs w:val="21"/>
          <w:highlight w:val="yellow"/>
          <w:u w:val="single"/>
          <w:lang w:bidi="en-US"/>
        </w:rPr>
        <w:t>6个月及以上</w:t>
      </w:r>
      <w:r>
        <w:rPr>
          <w:rFonts w:hint="eastAsia" w:ascii="宋体" w:hAnsi="宋体" w:eastAsia="宋体" w:cs="宋体"/>
          <w:kern w:val="0"/>
          <w:sz w:val="21"/>
          <w:szCs w:val="21"/>
          <w:highlight w:val="yellow"/>
          <w:lang w:val="en-US" w:eastAsia="zh-CN" w:bidi="en-US"/>
        </w:rPr>
        <w:t>在授权单位的</w:t>
      </w:r>
      <w:r>
        <w:rPr>
          <w:rFonts w:hint="eastAsia" w:ascii="宋体" w:hAnsi="宋体" w:eastAsia="宋体" w:cs="宋体"/>
          <w:kern w:val="0"/>
          <w:sz w:val="21"/>
          <w:szCs w:val="21"/>
          <w:lang w:bidi="en-US"/>
        </w:rPr>
        <w:t>社保缴纳证明</w:t>
      </w:r>
      <w:r>
        <w:rPr>
          <w:rFonts w:hint="eastAsia" w:ascii="宋体" w:hAnsi="宋体" w:eastAsia="宋体" w:cs="宋体"/>
          <w:b/>
          <w:color w:val="000000"/>
          <w:sz w:val="21"/>
          <w:szCs w:val="21"/>
        </w:rPr>
        <w:t>；</w:t>
      </w:r>
    </w:p>
    <w:p w14:paraId="6953CA06">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rPr>
        <w:t>1.4近三年经第三方机构审计的财务报表（资产负债表、损益表、现金流量表）复印件，必须连续，同时填写投标人基本情况及资产情况汇总表（附件3）</w:t>
      </w:r>
      <w:r>
        <w:rPr>
          <w:rFonts w:hint="eastAsia" w:ascii="宋体" w:hAnsi="宋体" w:eastAsia="宋体" w:cs="宋体"/>
          <w:color w:val="000000"/>
          <w:sz w:val="21"/>
          <w:szCs w:val="21"/>
          <w:highlight w:val="none"/>
        </w:rPr>
        <w:t>；对于境外投标人，若没有财务审计报告，需提供资产负债表、利润表、现金流量表（加盖公章版），且未显示异常；</w:t>
      </w:r>
    </w:p>
    <w:p w14:paraId="7AA9D078">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1.5近三年内在经营活动中</w:t>
      </w:r>
      <w:r>
        <w:rPr>
          <w:rFonts w:hint="eastAsia" w:ascii="宋体" w:hAnsi="宋体" w:eastAsia="宋体" w:cs="宋体"/>
          <w:color w:val="000000"/>
          <w:sz w:val="21"/>
          <w:szCs w:val="21"/>
          <w:highlight w:val="yellow"/>
        </w:rPr>
        <w:t>无与本项目有关的违法及重大违规</w:t>
      </w:r>
      <w:r>
        <w:rPr>
          <w:rFonts w:hint="eastAsia" w:ascii="宋体" w:hAnsi="宋体" w:eastAsia="宋体" w:cs="宋体"/>
          <w:color w:val="000000"/>
          <w:sz w:val="21"/>
          <w:szCs w:val="21"/>
          <w:highlight w:val="none"/>
        </w:rPr>
        <w:t>行为的声明；</w:t>
      </w:r>
    </w:p>
    <w:p w14:paraId="57F21533">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1.6投标单位在国家企业信用信息公示系统中无与本项目有关的行政处罚、经营异常和失信信息的声明；</w:t>
      </w:r>
    </w:p>
    <w:p w14:paraId="5507E100">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1.7企业信用证明材料（</w:t>
      </w:r>
      <w:r>
        <w:rPr>
          <w:rFonts w:hint="eastAsia" w:ascii="宋体" w:hAnsi="宋体" w:eastAsia="宋体" w:cs="宋体"/>
          <w:color w:val="000000"/>
          <w:sz w:val="21"/>
          <w:szCs w:val="21"/>
          <w:highlight w:val="none"/>
          <w:lang w:val="en-US" w:eastAsia="zh-CN"/>
        </w:rPr>
        <w:t>信用</w:t>
      </w:r>
      <w:r>
        <w:rPr>
          <w:rFonts w:hint="eastAsia" w:ascii="宋体" w:hAnsi="宋体" w:eastAsia="宋体" w:cs="宋体"/>
          <w:color w:val="000000"/>
          <w:sz w:val="21"/>
          <w:szCs w:val="21"/>
          <w:highlight w:val="none"/>
        </w:rPr>
        <w:t>报告）；</w:t>
      </w:r>
    </w:p>
    <w:p w14:paraId="2D8A2FA4">
      <w:pPr>
        <w:spacing w:line="360" w:lineRule="auto"/>
        <w:ind w:firstLine="420" w:firstLineChars="200"/>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1.8代理商投标要携带生产商的授权书、原厂售后服务承诺书，</w:t>
      </w:r>
      <w:r>
        <w:rPr>
          <w:rFonts w:hint="eastAsia" w:ascii="宋体" w:hAnsi="宋体" w:eastAsia="宋体" w:cs="宋体"/>
          <w:b/>
          <w:color w:val="000000"/>
          <w:sz w:val="21"/>
          <w:szCs w:val="21"/>
          <w:highlight w:val="none"/>
        </w:rPr>
        <w:t>根据实际情况提供即可，无格式限制</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yellow"/>
        </w:rPr>
        <w:t>包括所代理品牌针对项目的唯一授权书</w:t>
      </w:r>
      <w:r>
        <w:rPr>
          <w:rFonts w:hint="eastAsia" w:ascii="宋体" w:hAnsi="宋体" w:eastAsia="宋体" w:cs="宋体"/>
          <w:color w:val="000000"/>
          <w:sz w:val="21"/>
          <w:szCs w:val="21"/>
          <w:highlight w:val="none"/>
          <w:lang w:eastAsia="zh-CN"/>
        </w:rPr>
        <w:t>）</w:t>
      </w:r>
      <w:r>
        <w:rPr>
          <w:rFonts w:hint="eastAsia" w:ascii="宋体" w:hAnsi="宋体" w:eastAsia="宋体" w:cs="宋体"/>
          <w:b w:val="0"/>
          <w:bCs/>
          <w:color w:val="000000"/>
          <w:sz w:val="21"/>
          <w:szCs w:val="21"/>
          <w:highlight w:val="none"/>
        </w:rPr>
        <w:t>；</w:t>
      </w:r>
    </w:p>
    <w:p w14:paraId="62466DF7">
      <w:pPr>
        <w:spacing w:line="36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1.9企业最近半年的完税证明</w:t>
      </w:r>
      <w:r>
        <w:rPr>
          <w:rFonts w:hint="eastAsia" w:ascii="宋体" w:hAnsi="宋体" w:eastAsia="宋体" w:cs="宋体"/>
          <w:color w:val="000000"/>
          <w:sz w:val="21"/>
          <w:szCs w:val="21"/>
          <w:highlight w:val="none"/>
          <w:lang w:eastAsia="zh-CN"/>
        </w:rPr>
        <w:t>，年度纳税信用评价信息（可从电子税务局查询截图，</w:t>
      </w:r>
    </w:p>
    <w:p w14:paraId="16471532">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需加盖公章）</w:t>
      </w:r>
      <w:r>
        <w:rPr>
          <w:rFonts w:hint="eastAsia" w:ascii="宋体" w:hAnsi="宋体" w:eastAsia="宋体" w:cs="宋体"/>
          <w:color w:val="000000"/>
          <w:sz w:val="21"/>
          <w:szCs w:val="21"/>
          <w:highlight w:val="none"/>
        </w:rPr>
        <w:t>；</w:t>
      </w:r>
    </w:p>
    <w:p w14:paraId="63851E54">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b w:val="0"/>
          <w:bCs w:val="0"/>
          <w:color w:val="000000"/>
          <w:kern w:val="2"/>
          <w:sz w:val="21"/>
          <w:szCs w:val="21"/>
          <w:highlight w:val="none"/>
          <w:lang w:val="en-US" w:eastAsia="zh-CN"/>
        </w:rPr>
        <w:t>1.10企业对外担保说明</w:t>
      </w:r>
      <w:r>
        <w:rPr>
          <w:rFonts w:hint="eastAsia" w:ascii="宋体" w:hAnsi="宋体" w:eastAsia="宋体" w:cs="宋体"/>
          <w:color w:val="000000"/>
          <w:kern w:val="2"/>
          <w:sz w:val="21"/>
          <w:szCs w:val="21"/>
          <w:highlight w:val="none"/>
          <w:lang w:val="en-US" w:eastAsia="zh-CN"/>
        </w:rPr>
        <w:t>（写明贵单位对外有无对外担保和 质押业务，需加盖公章）</w:t>
      </w:r>
    </w:p>
    <w:p w14:paraId="4719589B">
      <w:pPr>
        <w:widowControl/>
        <w:spacing w:line="360" w:lineRule="auto"/>
        <w:ind w:firstLine="420" w:firstLineChars="200"/>
        <w:jc w:val="left"/>
        <w:rPr>
          <w:rFonts w:hint="eastAsia" w:ascii="宋体" w:hAnsi="宋体" w:eastAsia="宋体" w:cs="宋体"/>
          <w:b w:val="0"/>
          <w:bCs w:val="0"/>
          <w:color w:val="000000"/>
          <w:kern w:val="2"/>
          <w:sz w:val="21"/>
          <w:szCs w:val="21"/>
          <w:highlight w:val="none"/>
          <w:lang w:val="en-US" w:eastAsia="zh-CN"/>
        </w:rPr>
      </w:pPr>
      <w:r>
        <w:rPr>
          <w:rFonts w:hint="eastAsia" w:ascii="宋体" w:hAnsi="宋体" w:eastAsia="宋体" w:cs="宋体"/>
          <w:b w:val="0"/>
          <w:bCs w:val="0"/>
          <w:color w:val="000000"/>
          <w:kern w:val="2"/>
          <w:sz w:val="21"/>
          <w:szCs w:val="21"/>
          <w:highlight w:val="none"/>
          <w:lang w:val="en-US" w:eastAsia="zh-CN"/>
        </w:rPr>
        <w:t>1.11保密承诺函（附件4）；</w:t>
      </w:r>
    </w:p>
    <w:p w14:paraId="5C1DAC75">
      <w:pPr>
        <w:widowControl/>
        <w:spacing w:line="360" w:lineRule="auto"/>
        <w:ind w:firstLine="420" w:firstLineChars="200"/>
        <w:jc w:val="left"/>
        <w:rPr>
          <w:rFonts w:hint="eastAsia" w:ascii="宋体" w:hAnsi="宋体" w:eastAsia="宋体" w:cs="宋体"/>
          <w:b w:val="0"/>
          <w:bCs w:val="0"/>
          <w:color w:val="000000"/>
          <w:kern w:val="2"/>
          <w:sz w:val="21"/>
          <w:szCs w:val="21"/>
          <w:highlight w:val="none"/>
          <w:lang w:val="en-US" w:eastAsia="zh-CN"/>
        </w:rPr>
      </w:pPr>
      <w:r>
        <w:rPr>
          <w:rFonts w:hint="eastAsia" w:ascii="宋体" w:hAnsi="宋体" w:eastAsia="宋体" w:cs="宋体"/>
          <w:b w:val="0"/>
          <w:bCs w:val="0"/>
          <w:color w:val="000000"/>
          <w:kern w:val="2"/>
          <w:sz w:val="21"/>
          <w:szCs w:val="21"/>
          <w:highlight w:val="none"/>
          <w:lang w:val="en-US" w:eastAsia="zh-CN"/>
        </w:rPr>
        <w:t>1.12 2020年1月1日至今，企业近三年同类项目业绩证明；</w:t>
      </w:r>
    </w:p>
    <w:p w14:paraId="2462705C">
      <w:pPr>
        <w:spacing w:line="36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1.1</w:t>
      </w:r>
      <w:r>
        <w:rPr>
          <w:rFonts w:hint="eastAsia" w:ascii="宋体" w:hAnsi="宋体" w:eastAsia="宋体" w:cs="宋体"/>
          <w:color w:val="000000"/>
          <w:sz w:val="21"/>
          <w:szCs w:val="21"/>
          <w:highlight w:val="none"/>
          <w:lang w:val="en-US" w:eastAsia="zh-CN"/>
        </w:rPr>
        <w:t xml:space="preserve">3 </w:t>
      </w:r>
      <w:r>
        <w:rPr>
          <w:rFonts w:hint="eastAsia" w:ascii="宋体" w:hAnsi="宋体" w:eastAsia="宋体" w:cs="宋体"/>
          <w:color w:val="000000"/>
          <w:sz w:val="21"/>
          <w:szCs w:val="21"/>
          <w:highlight w:val="none"/>
        </w:rPr>
        <w:t>投标保证金缴纳凭证</w:t>
      </w:r>
      <w:r>
        <w:rPr>
          <w:rFonts w:hint="eastAsia" w:ascii="宋体" w:hAnsi="宋体" w:eastAsia="宋体" w:cs="宋体"/>
          <w:color w:val="000000"/>
          <w:sz w:val="21"/>
          <w:szCs w:val="21"/>
          <w:highlight w:val="none"/>
          <w:lang w:eastAsia="zh-CN"/>
        </w:rPr>
        <w:t>。</w:t>
      </w:r>
    </w:p>
    <w:p w14:paraId="4C60E01D">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 xml:space="preserve">2 </w:t>
      </w:r>
      <w:r>
        <w:rPr>
          <w:rFonts w:hint="eastAsia" w:ascii="宋体" w:hAnsi="宋体" w:eastAsia="宋体" w:cs="宋体"/>
          <w:b/>
          <w:sz w:val="21"/>
          <w:szCs w:val="21"/>
        </w:rPr>
        <w:t>《投标文件（技术标）》</w:t>
      </w:r>
      <w:r>
        <w:rPr>
          <w:rFonts w:hint="eastAsia" w:ascii="宋体" w:hAnsi="宋体" w:eastAsia="宋体" w:cs="宋体"/>
          <w:b/>
          <w:bCs/>
          <w:sz w:val="21"/>
          <w:szCs w:val="21"/>
        </w:rPr>
        <w:t>：</w:t>
      </w:r>
    </w:p>
    <w:p w14:paraId="171166EC">
      <w:pPr>
        <w:spacing w:line="360" w:lineRule="auto"/>
        <w:ind w:firstLine="420" w:firstLineChars="200"/>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2.1技术规格偏离表（附件5），</w:t>
      </w:r>
      <w:r>
        <w:rPr>
          <w:rFonts w:hint="eastAsia" w:ascii="宋体" w:hAnsi="宋体" w:eastAsia="宋体" w:cs="宋体"/>
          <w:b/>
          <w:color w:val="000000"/>
          <w:sz w:val="21"/>
          <w:szCs w:val="21"/>
          <w:highlight w:val="none"/>
        </w:rPr>
        <w:t>必须先进行两列要求一一对照，不允许直接写无偏离；</w:t>
      </w:r>
    </w:p>
    <w:p w14:paraId="67F27DFB">
      <w:pPr>
        <w:pStyle w:val="15"/>
        <w:spacing w:line="360" w:lineRule="auto"/>
        <w:ind w:firstLine="480"/>
        <w:rPr>
          <w:rFonts w:hint="eastAsia" w:ascii="宋体" w:hAnsi="宋体" w:eastAsia="宋体" w:cs="宋体"/>
          <w:sz w:val="21"/>
          <w:szCs w:val="21"/>
          <w:highlight w:val="yellow"/>
          <w:lang w:val="en-US" w:eastAsia="zh-CN"/>
        </w:rPr>
      </w:pPr>
      <w:r>
        <w:rPr>
          <w:rFonts w:hint="eastAsia" w:ascii="宋体" w:hAnsi="宋体" w:eastAsia="宋体" w:cs="宋体"/>
          <w:color w:val="000000"/>
          <w:kern w:val="2"/>
          <w:sz w:val="21"/>
          <w:szCs w:val="21"/>
          <w:highlight w:val="yellow"/>
          <w:lang w:val="en-US" w:eastAsia="zh-CN" w:bidi="ar-SA"/>
        </w:rPr>
        <w:t>2.2设备分项配置表（附件5-2），列明项目设备分项配置规格型号、品牌等信息（要求分项明细与附表9-1完全对应），但</w:t>
      </w:r>
      <w:r>
        <w:rPr>
          <w:rFonts w:hint="eastAsia" w:ascii="宋体" w:hAnsi="宋体" w:eastAsia="宋体" w:cs="宋体"/>
          <w:b/>
          <w:color w:val="000000"/>
          <w:kern w:val="2"/>
          <w:sz w:val="21"/>
          <w:szCs w:val="21"/>
          <w:highlight w:val="yellow"/>
          <w:lang w:val="en-US" w:eastAsia="zh-CN" w:bidi="ar-SA"/>
        </w:rPr>
        <w:t>注意：此表在技术标书中，禁止出现任何分项价格及项目总价；</w:t>
      </w:r>
    </w:p>
    <w:p w14:paraId="40E58668">
      <w:pPr>
        <w:spacing w:line="360" w:lineRule="auto"/>
        <w:ind w:firstLine="420" w:firstLineChars="200"/>
        <w:rPr>
          <w:rFonts w:hint="eastAsia" w:ascii="宋体" w:hAnsi="宋体" w:eastAsia="宋体" w:cs="宋体"/>
          <w:b/>
          <w:color w:val="000000"/>
          <w:sz w:val="21"/>
          <w:szCs w:val="21"/>
        </w:rPr>
      </w:pPr>
      <w:r>
        <w:rPr>
          <w:rFonts w:hint="eastAsia" w:ascii="宋体" w:hAnsi="宋体" w:eastAsia="宋体" w:cs="宋体"/>
          <w:bCs/>
          <w:color w:val="000000"/>
          <w:sz w:val="21"/>
          <w:szCs w:val="21"/>
        </w:rPr>
        <w:t>2.</w:t>
      </w:r>
      <w:r>
        <w:rPr>
          <w:rFonts w:hint="eastAsia" w:ascii="宋体" w:hAnsi="宋体" w:eastAsia="宋体" w:cs="宋体"/>
          <w:bCs/>
          <w:color w:val="000000"/>
          <w:sz w:val="21"/>
          <w:szCs w:val="21"/>
          <w:lang w:val="en-US" w:eastAsia="zh-CN"/>
        </w:rPr>
        <w:t>3</w:t>
      </w:r>
      <w:r>
        <w:rPr>
          <w:rFonts w:hint="eastAsia" w:ascii="宋体" w:hAnsi="宋体" w:eastAsia="宋体" w:cs="宋体"/>
          <w:color w:val="000000"/>
          <w:sz w:val="21"/>
          <w:szCs w:val="21"/>
        </w:rPr>
        <w:t>提供</w:t>
      </w:r>
      <w:r>
        <w:rPr>
          <w:rFonts w:hint="eastAsia" w:ascii="宋体" w:hAnsi="宋体" w:eastAsia="宋体" w:cs="宋体"/>
          <w:sz w:val="21"/>
          <w:szCs w:val="21"/>
          <w:highlight w:val="yellow"/>
          <w:lang w:val="en-US" w:eastAsia="zh-CN"/>
        </w:rPr>
        <w:t>自挂网之日起以往三年时间内</w:t>
      </w:r>
      <w:r>
        <w:rPr>
          <w:rFonts w:hint="eastAsia" w:ascii="宋体" w:hAnsi="宋体" w:eastAsia="宋体" w:cs="宋体"/>
          <w:color w:val="000000"/>
          <w:sz w:val="21"/>
          <w:szCs w:val="21"/>
        </w:rPr>
        <w:t>同类产品的制造销售业绩（用户名单、联系方式），并附合同复印件。该同类项目业绩一览表必</w:t>
      </w:r>
      <w:r>
        <w:rPr>
          <w:rFonts w:hint="eastAsia" w:ascii="宋体" w:hAnsi="宋体" w:eastAsia="宋体" w:cs="宋体"/>
          <w:b/>
          <w:bCs/>
          <w:color w:val="000000"/>
          <w:sz w:val="21"/>
          <w:szCs w:val="21"/>
        </w:rPr>
        <w:t>须如实填写，应全尽全</w:t>
      </w:r>
      <w:r>
        <w:rPr>
          <w:rFonts w:hint="eastAsia" w:ascii="宋体" w:hAnsi="宋体" w:eastAsia="宋体" w:cs="宋体"/>
          <w:color w:val="000000"/>
          <w:sz w:val="21"/>
          <w:szCs w:val="21"/>
        </w:rPr>
        <w:t>；</w:t>
      </w:r>
      <w:r>
        <w:rPr>
          <w:rFonts w:hint="eastAsia" w:ascii="宋体" w:hAnsi="宋体" w:eastAsia="宋体" w:cs="宋体"/>
          <w:b/>
          <w:bCs/>
          <w:color w:val="000000"/>
          <w:sz w:val="21"/>
          <w:szCs w:val="21"/>
        </w:rPr>
        <w:t>一览表最终的所有业绩合同总额汇总必填</w:t>
      </w:r>
      <w:r>
        <w:rPr>
          <w:rFonts w:hint="eastAsia" w:ascii="宋体" w:hAnsi="宋体" w:eastAsia="宋体" w:cs="宋体"/>
          <w:color w:val="000000"/>
          <w:sz w:val="21"/>
          <w:szCs w:val="21"/>
        </w:rPr>
        <w:t>，数据将影响现场评标专家组对投标单位的业绩考评。</w:t>
      </w:r>
      <w:r>
        <w:rPr>
          <w:rFonts w:hint="eastAsia" w:ascii="宋体" w:hAnsi="宋体" w:eastAsia="宋体" w:cs="宋体"/>
          <w:b/>
          <w:bCs/>
          <w:color w:val="000000"/>
          <w:sz w:val="21"/>
          <w:szCs w:val="21"/>
        </w:rPr>
        <w:t>若未提供相应业绩证明，根据技术标评分规则，将影响现场评标专家组对投标单位业绩判定打分</w:t>
      </w:r>
      <w:r>
        <w:rPr>
          <w:rFonts w:hint="eastAsia" w:ascii="宋体" w:hAnsi="宋体" w:eastAsia="宋体" w:cs="宋体"/>
          <w:b/>
          <w:color w:val="000000"/>
          <w:sz w:val="21"/>
          <w:szCs w:val="21"/>
        </w:rPr>
        <w:t>；</w:t>
      </w:r>
    </w:p>
    <w:p w14:paraId="2D662E70">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供货期及保证措施；</w:t>
      </w:r>
    </w:p>
    <w:p w14:paraId="3D90DEB7">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产品的技术服务和售后服务内容及措施；</w:t>
      </w:r>
    </w:p>
    <w:p w14:paraId="24B72B23">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交货进度及计划；</w:t>
      </w:r>
    </w:p>
    <w:p w14:paraId="0D127E82">
      <w:pPr>
        <w:spacing w:line="360" w:lineRule="auto"/>
        <w:ind w:firstLine="420" w:firstLineChars="200"/>
        <w:rPr>
          <w:rFonts w:hint="eastAsia" w:ascii="宋体" w:hAnsi="宋体" w:eastAsia="宋体" w:cs="宋体"/>
          <w:color w:val="000000"/>
          <w:sz w:val="21"/>
          <w:szCs w:val="21"/>
        </w:rPr>
      </w:pPr>
      <w:bookmarkStart w:id="5" w:name="_Toc536542319"/>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投标产品技术支持材料</w:t>
      </w:r>
      <w:bookmarkEnd w:id="5"/>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投标人所投标设备详细技术资料清单；</w:t>
      </w:r>
    </w:p>
    <w:p w14:paraId="4577FD65">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设备质量承诺函（附件7）；</w:t>
      </w:r>
    </w:p>
    <w:p w14:paraId="2C87FD49">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投标人需提交的其它资料。</w:t>
      </w:r>
    </w:p>
    <w:p w14:paraId="0B3BD8A1">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 xml:space="preserve">3 </w:t>
      </w:r>
      <w:r>
        <w:rPr>
          <w:rFonts w:hint="eastAsia" w:ascii="宋体" w:hAnsi="宋体" w:eastAsia="宋体" w:cs="宋体"/>
          <w:b/>
          <w:sz w:val="21"/>
          <w:szCs w:val="21"/>
        </w:rPr>
        <w:t>《投标文件（商务标）》（开标一览表）</w:t>
      </w:r>
      <w:r>
        <w:rPr>
          <w:rFonts w:hint="eastAsia" w:ascii="宋体" w:hAnsi="宋体" w:eastAsia="宋体" w:cs="宋体"/>
          <w:b/>
          <w:bCs/>
          <w:sz w:val="21"/>
          <w:szCs w:val="21"/>
        </w:rPr>
        <w:t>：</w:t>
      </w:r>
    </w:p>
    <w:p w14:paraId="4741FE87">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3.1开标一览表（附件8）；</w:t>
      </w:r>
    </w:p>
    <w:p w14:paraId="1D3C4BB5">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3.2投标报价明细表（附件9-1至9-5）</w:t>
      </w:r>
      <w:r>
        <w:rPr>
          <w:rFonts w:hint="eastAsia" w:ascii="宋体" w:hAnsi="宋体" w:eastAsia="宋体" w:cs="宋体"/>
          <w:b/>
          <w:color w:val="000000"/>
          <w:sz w:val="21"/>
          <w:szCs w:val="21"/>
        </w:rPr>
        <w:t>；</w:t>
      </w:r>
    </w:p>
    <w:p w14:paraId="0516517E">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3.3商务条款偏离表（附件10）</w:t>
      </w:r>
      <w:r>
        <w:rPr>
          <w:rFonts w:hint="eastAsia" w:ascii="宋体" w:hAnsi="宋体" w:eastAsia="宋体" w:cs="宋体"/>
          <w:b/>
          <w:color w:val="000000"/>
          <w:sz w:val="21"/>
          <w:szCs w:val="21"/>
        </w:rPr>
        <w:t>；</w:t>
      </w:r>
      <w:r>
        <w:rPr>
          <w:rFonts w:hint="eastAsia" w:ascii="宋体" w:hAnsi="宋体" w:eastAsia="宋体" w:cs="宋体"/>
          <w:color w:val="000000"/>
          <w:sz w:val="21"/>
          <w:szCs w:val="21"/>
        </w:rPr>
        <w:t xml:space="preserve"> </w:t>
      </w:r>
    </w:p>
    <w:p w14:paraId="79C2E3B8">
      <w:pPr>
        <w:spacing w:line="360" w:lineRule="auto"/>
        <w:ind w:firstLine="420" w:firstLineChars="200"/>
        <w:rPr>
          <w:rFonts w:hint="eastAsia" w:ascii="宋体" w:hAnsi="宋体" w:eastAsia="宋体" w:cs="宋体"/>
          <w:b/>
          <w:color w:val="000000"/>
          <w:sz w:val="21"/>
          <w:szCs w:val="21"/>
        </w:rPr>
      </w:pPr>
      <w:r>
        <w:rPr>
          <w:rFonts w:hint="eastAsia" w:ascii="宋体" w:hAnsi="宋体" w:eastAsia="宋体" w:cs="宋体"/>
          <w:color w:val="000000"/>
          <w:sz w:val="21"/>
          <w:szCs w:val="21"/>
        </w:rPr>
        <w:t>3.4投标人承诺（附件11）</w:t>
      </w:r>
      <w:r>
        <w:rPr>
          <w:rFonts w:hint="eastAsia" w:ascii="宋体" w:hAnsi="宋体" w:eastAsia="宋体" w:cs="宋体"/>
          <w:b/>
          <w:color w:val="000000"/>
          <w:sz w:val="21"/>
          <w:szCs w:val="21"/>
        </w:rPr>
        <w:t>；</w:t>
      </w:r>
    </w:p>
    <w:p w14:paraId="4E51C5A6">
      <w:pPr>
        <w:spacing w:line="360" w:lineRule="auto"/>
        <w:ind w:firstLine="420" w:firstLineChars="200"/>
        <w:rPr>
          <w:rFonts w:hint="eastAsia" w:ascii="宋体" w:hAnsi="宋体" w:eastAsia="宋体" w:cs="宋体"/>
          <w:b/>
          <w:color w:val="000000"/>
          <w:sz w:val="21"/>
          <w:szCs w:val="21"/>
        </w:rPr>
      </w:pPr>
      <w:r>
        <w:rPr>
          <w:rFonts w:hint="eastAsia" w:ascii="宋体" w:hAnsi="宋体" w:eastAsia="宋体" w:cs="宋体"/>
          <w:color w:val="000000"/>
          <w:sz w:val="21"/>
          <w:szCs w:val="21"/>
        </w:rPr>
        <w:t>3.5服务承诺函（附件12），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1C15348D">
      <w:pPr>
        <w:pStyle w:val="77"/>
        <w:keepNext w:val="0"/>
        <w:keepLines w:val="0"/>
        <w:pageBreakBefore w:val="0"/>
        <w:widowControl w:val="0"/>
        <w:numPr>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color w:val="000000"/>
          <w:sz w:val="21"/>
          <w:szCs w:val="21"/>
        </w:rPr>
        <w:t>3.6按招标文件投标人须知和技术规格书中要求提供的有关文件。</w:t>
      </w:r>
    </w:p>
    <w:p w14:paraId="53DECED4">
      <w:pPr>
        <w:pStyle w:val="77"/>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247.09</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纸质版投标文件和电子版投标文件必须保证内容一致；如确实存在不一致的，以电子标书为准，投标文件中投标总价与e采通提交的投标总价存在出入，以e采通系统为准；同时要求投标人对纸版标书做出修正或澄清。</w:t>
      </w:r>
    </w:p>
    <w:p w14:paraId="4AAA3F9B">
      <w:pPr>
        <w:pStyle w:val="77"/>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highlight w:val="none"/>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w:t>
      </w:r>
      <w:r>
        <w:rPr>
          <w:rFonts w:hint="eastAsia"/>
          <w:highlight w:val="none"/>
          <w:u w:val="single"/>
          <w:lang w:val="en-US" w:eastAsia="zh-CN"/>
        </w:rPr>
        <w:t>6年1月5日9:00:00</w:t>
      </w:r>
      <w:r>
        <w:rPr>
          <w:rFonts w:hint="default"/>
          <w:highlight w:val="none"/>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6"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7"/>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7"/>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20000</w:t>
      </w:r>
      <w:r>
        <w:rPr>
          <w:rFonts w:hint="eastAsia"/>
          <w:highlight w:val="none"/>
        </w:rPr>
        <w:t>元</w:t>
      </w:r>
    </w:p>
    <w:p w14:paraId="45E56B3E">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单位名称：中国重汽集团济南动力有限公司</w:t>
      </w:r>
    </w:p>
    <w:p w14:paraId="4ED57A68">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收款账号：37001616508050150300</w:t>
      </w:r>
    </w:p>
    <w:p w14:paraId="3B3FF89A">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开户行名称：中国建设银行股份有限公司济南天桥支行</w:t>
      </w:r>
    </w:p>
    <w:p w14:paraId="3565EE07">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开户行行号：105451000362</w:t>
      </w:r>
    </w:p>
    <w:p w14:paraId="089A9321">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lang w:val="en-US" w:eastAsia="zh-CN"/>
        </w:rPr>
        <w:t>SWIFT CODE:PCBCCNBJSDX</w:t>
      </w:r>
    </w:p>
    <w:p w14:paraId="2C37CAC9">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lang w:val="en-US" w:eastAsia="zh-CN"/>
        </w:rPr>
        <w:t>银行名称：CHINA CONSTRUCTION BANK JINAN TIANQIAO BRANCH</w:t>
      </w:r>
    </w:p>
    <w:p w14:paraId="313BAA27">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银行地址：127 JILUO ROAD, TIANQIAO DISTRICT, JINAN, SHANDONG, CHINA </w:t>
      </w:r>
    </w:p>
    <w:p w14:paraId="7AA02475">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lang w:val="en-US" w:eastAsia="zh-CN"/>
        </w:rPr>
        <w:t>山东省济南市天桥区济洛路127号</w:t>
      </w:r>
    </w:p>
    <w:p w14:paraId="128F8440">
      <w:pPr>
        <w:pStyle w:val="30"/>
        <w:spacing w:after="0" w:line="240" w:lineRule="auto"/>
        <w:ind w:left="0" w:leftChars="0" w:firstLine="480"/>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注：投标保证金应从投标人基本账户转出至上述账户并到账，否则视为无效投标。</w:t>
      </w:r>
    </w:p>
    <w:p w14:paraId="17E607F5">
      <w:pPr>
        <w:pStyle w:val="30"/>
        <w:spacing w:after="0" w:line="240" w:lineRule="auto"/>
        <w:ind w:left="0" w:leftChars="0" w:firstLine="480"/>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境外投标人缴纳投标保证金形式应采用电开保函形式。</w:t>
      </w:r>
    </w:p>
    <w:p w14:paraId="44C9EA18">
      <w:pPr>
        <w:pStyle w:val="30"/>
        <w:spacing w:after="0" w:line="240" w:lineRule="auto"/>
        <w:ind w:left="0" w:leftChars="0" w:firstLine="480"/>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若有其他特殊情况，请提前与招标人沟通，做好转账信息备注工作。</w:t>
      </w:r>
    </w:p>
    <w:p w14:paraId="35F88438">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转账附言：公司名称+项目名称+投标保证金（方便后期核对退款）</w:t>
      </w:r>
    </w:p>
    <w:p w14:paraId="5568414C">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5</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w:t>
      </w:r>
      <w:r>
        <w:rPr>
          <w:rFonts w:hint="eastAsia"/>
          <w:u w:val="none"/>
          <w:lang w:val="en-US" w:eastAsia="zh-CN"/>
        </w:rPr>
        <w:t>00</w:t>
      </w:r>
      <w:r>
        <w:rPr>
          <w:rFonts w:hint="default" w:ascii="宋体" w:hAnsi="Courier New" w:eastAsia="宋体" w:cs="Times New Roman"/>
          <w:highlight w:val="none"/>
          <w:u w:val="none"/>
          <w:lang w:val="en-US" w:eastAsia="zh-CN"/>
        </w:rPr>
        <w:t>（北京时间）</w:t>
      </w:r>
    </w:p>
    <w:p w14:paraId="5306DE77">
      <w:pPr>
        <w:pStyle w:val="73"/>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3"/>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6"/>
    <w:p w14:paraId="368B6990">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3"/>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7"/>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2026年1</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5</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hAnsi="宋体" w:cs="宋体"/>
          <w:b w:val="0"/>
          <w:bCs w:val="0"/>
          <w:sz w:val="21"/>
          <w:szCs w:val="21"/>
          <w:highlight w:val="none"/>
          <w:lang w:val="en-US" w:eastAsia="zh-CN"/>
        </w:rPr>
        <w:t>,</w:t>
      </w:r>
      <w:r>
        <w:rPr>
          <w:rFonts w:hint="eastAsia"/>
          <w:b/>
          <w:bCs/>
          <w:highlight w:val="none"/>
        </w:rPr>
        <w:t>暂定，以实际通知为准</w:t>
      </w:r>
      <w:r>
        <w:rPr>
          <w:rFonts w:hint="default" w:ascii="宋体" w:hAnsi="宋体" w:eastAsia="宋体" w:cs="宋体"/>
          <w:b w:val="0"/>
          <w:bCs w:val="0"/>
          <w:sz w:val="21"/>
          <w:szCs w:val="21"/>
          <w:highlight w:val="none"/>
          <w:lang w:val="en-US" w:eastAsia="zh-CN"/>
        </w:rPr>
        <w:t>）。</w:t>
      </w:r>
    </w:p>
    <w:p w14:paraId="72FF61DD">
      <w:pPr>
        <w:pStyle w:val="77"/>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山东省济南市历城区华奥路777号中国重汽科技大厦三楼会议室</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p>
    <w:p w14:paraId="4ECFB5AE">
      <w:pPr>
        <w:pStyle w:val="77"/>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4DCBC48A">
      <w:pPr>
        <w:pStyle w:val="76"/>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u w:val="single"/>
        </w:rPr>
      </w:pPr>
      <w:r>
        <w:rPr>
          <w:rFonts w:hint="eastAsia" w:cs="Times New Roman"/>
          <w:b/>
          <w:bCs w:val="0"/>
          <w:color w:val="FF0000"/>
          <w:highlight w:val="none"/>
          <w:u w:val="single"/>
          <w:lang w:val="en-US" w:eastAsia="zh-CN"/>
        </w:rPr>
        <w:t>现场</w:t>
      </w:r>
      <w:r>
        <w:rPr>
          <w:rFonts w:hint="eastAsia" w:ascii="宋体" w:hAnsi="Courier New" w:eastAsia="宋体" w:cs="Times New Roman"/>
          <w:b/>
          <w:bCs w:val="0"/>
          <w:color w:val="FF0000"/>
          <w:kern w:val="2"/>
          <w:sz w:val="21"/>
          <w:highlight w:val="none"/>
          <w:u w:val="single"/>
          <w:lang w:val="en-US" w:eastAsia="zh-CN" w:bidi="ar-SA"/>
        </w:rPr>
        <w:t>招标：</w:t>
      </w:r>
      <w:r>
        <w:rPr>
          <w:rFonts w:hint="eastAsia" w:ascii="宋体" w:hAnsi="宋体" w:eastAsia="宋体" w:cs="宋体"/>
          <w:color w:val="000000"/>
          <w:sz w:val="21"/>
          <w:szCs w:val="21"/>
          <w:highlight w:val="none"/>
          <w:u w:val="single"/>
        </w:rPr>
        <w:t>原则上来现场参与开标。如因特殊情况无法现场参与，需在开标前三日，通知招标人，由招标人创建视频链接，并在报名结束后统一通知。</w:t>
      </w:r>
    </w:p>
    <w:p w14:paraId="59F17765">
      <w:pPr>
        <w:pStyle w:val="73"/>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3"/>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45816947">
      <w:pPr>
        <w:pStyle w:val="76"/>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lang w:val="en-US" w:eastAsia="zh-CN"/>
        </w:rPr>
        <w:t>综合评分法</w:t>
      </w:r>
    </w:p>
    <w:p w14:paraId="2CCC458A">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u w:val="single"/>
          <w:lang w:val="en-US" w:eastAsia="zh-CN"/>
        </w:rPr>
        <w:t>本次招标采用综合评分法评标，即在最大限度地满足招标文件实质性要求的前提下，按照评分标准中规定的评分因素和评分细则进行综合评价、评分。</w:t>
      </w:r>
    </w:p>
    <w:p w14:paraId="0A3A33A9">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u w:val="single"/>
          <w:lang w:val="en-US" w:eastAsia="zh-CN"/>
        </w:rPr>
        <w:t>评标委员会各成员独立对每一份有效投标文件进行评价并对除报价以外的评分项目进行评分，报价得分由工作人员通过计算得出。</w:t>
      </w:r>
    </w:p>
    <w:p w14:paraId="69021D98">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u w:val="single"/>
          <w:lang w:val="en-US" w:eastAsia="zh-CN"/>
        </w:rPr>
        <w:t>投标人得分＝∑评委评价得分/评委人数＋商务标得分</w:t>
      </w:r>
    </w:p>
    <w:p w14:paraId="0B2A8F6D">
      <w:pPr>
        <w:pStyle w:val="73"/>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67CC9B84">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7"/>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3"/>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1BCBD563">
      <w:pPr>
        <w:pStyle w:val="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综合评标，得分=技术标*30%+商务标*70%.</w:t>
      </w:r>
    </w:p>
    <w:p w14:paraId="4BE3A762">
      <w:pPr>
        <w:pStyle w:val="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default"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技术标评分标准</w:t>
      </w:r>
      <w:r>
        <w:rPr>
          <w:rFonts w:hint="eastAsia" w:ascii="宋体" w:eastAsia="宋体" w:cs="Times New Roman"/>
          <w:b w:val="0"/>
          <w:bCs w:val="0"/>
          <w:kern w:val="2"/>
          <w:sz w:val="21"/>
          <w:lang w:val="en-US" w:eastAsia="zh-CN" w:bidi="ar-SA"/>
        </w:rPr>
        <w:t>见附件14。</w:t>
      </w:r>
      <w:bookmarkStart w:id="51" w:name="_GoBack"/>
      <w:bookmarkEnd w:id="51"/>
    </w:p>
    <w:p w14:paraId="4657C22B">
      <w:pPr>
        <w:pStyle w:val="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商务标得分=当前轮次最低价/供方投标价x商务标总分，评标价格均以元（RMB）为单位计算，百分率、得分值小数点后保留二位，第三位四舍五入。</w:t>
      </w:r>
    </w:p>
    <w:p w14:paraId="3E440351">
      <w:pPr>
        <w:pStyle w:val="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备注：</w:t>
      </w:r>
    </w:p>
    <w:p w14:paraId="1FE68B27">
      <w:pPr>
        <w:pStyle w:val="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1、通过初审者为有效投标。</w:t>
      </w:r>
    </w:p>
    <w:p w14:paraId="31125A89">
      <w:pPr>
        <w:pStyle w:val="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2、综合评价值相同的，依照价格、技术、商务、服务及其他评价内容的优先次序，根据分项评价值进行排名。若上述排名皆相同的，则由全体评委成员无记名投票，得票高者排序在前。</w:t>
      </w:r>
    </w:p>
    <w:p w14:paraId="0ECF2666">
      <w:pPr>
        <w:pStyle w:val="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3、评委打分超过得分界限或未按本方法赋分时，该评委的打分按废票处理。</w:t>
      </w:r>
    </w:p>
    <w:p w14:paraId="40157E4E">
      <w:pPr>
        <w:pStyle w:val="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w:t>
      </w:r>
      <w:r>
        <w:rPr>
          <w:rFonts w:hint="eastAsia"/>
          <w:highlight w:val="none"/>
        </w:rPr>
        <w:t>只产生</w:t>
      </w:r>
      <w:r>
        <w:rPr>
          <w:rFonts w:hint="eastAsia"/>
          <w:highlight w:val="none"/>
          <w:u w:val="single"/>
          <w:lang w:val="en-US" w:eastAsia="zh-CN"/>
        </w:rPr>
        <w:t>1</w:t>
      </w:r>
      <w:r>
        <w:rPr>
          <w:rFonts w:hint="eastAsia"/>
          <w:highlight w:val="none"/>
        </w:rPr>
        <w:t>个中标人</w:t>
      </w:r>
      <w:r>
        <w:rPr>
          <w:rFonts w:hint="eastAsia"/>
        </w:rPr>
        <w:t>。中标人签订合同前须进行最终审查。最终审查的对象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7" w:name="OLE_LINK26"/>
      <w:bookmarkStart w:id="8" w:name="OLE_LINK27"/>
      <w:bookmarkStart w:id="9" w:name="OLE_LINK25"/>
      <w:bookmarkStart w:id="10" w:name="OLE_LINK29"/>
      <w:bookmarkStart w:id="11" w:name="OLE_LINK28"/>
      <w:r>
        <w:rPr>
          <w:rFonts w:hint="eastAsia" w:ascii="宋体" w:hAnsi="宋体" w:eastAsia="宋体" w:cs="宋体"/>
          <w:sz w:val="21"/>
          <w:szCs w:val="21"/>
          <w:highlight w:val="none"/>
        </w:rPr>
        <w:t>；</w:t>
      </w:r>
      <w:bookmarkEnd w:id="7"/>
      <w:bookmarkEnd w:id="8"/>
      <w:bookmarkEnd w:id="9"/>
      <w:bookmarkEnd w:id="10"/>
      <w:bookmarkEnd w:id="11"/>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1084C365">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交货期：自合同签定生效之日起，接甲方通知发货后150个日历日之内交货至供货地点。</w:t>
      </w:r>
    </w:p>
    <w:p w14:paraId="4EB6128C">
      <w:pPr>
        <w:pStyle w:val="77"/>
        <w:keepNext w:val="0"/>
        <w:keepLines w:val="0"/>
        <w:pageBreakBefore w:val="0"/>
        <w:widowControl w:val="0"/>
        <w:numPr>
          <w:numId w:val="0"/>
        </w:numPr>
        <w:kinsoku/>
        <w:wordWrap/>
        <w:overflowPunct/>
        <w:topLinePunct w:val="0"/>
        <w:autoSpaceDE/>
        <w:autoSpaceDN/>
        <w:bidi w:val="0"/>
        <w:adjustRightInd/>
        <w:snapToGrid/>
        <w:spacing w:line="440" w:lineRule="exact"/>
        <w:ind w:leftChars="0"/>
        <w:textAlignment w:val="auto"/>
        <w:rPr>
          <w:rFonts w:hint="eastAsia" w:cs="Times New Roman"/>
          <w:lang w:val="en-US" w:eastAsia="zh-CN"/>
        </w:rPr>
      </w:pPr>
      <w:r>
        <w:rPr>
          <w:rFonts w:hint="eastAsia" w:cs="Times New Roman"/>
          <w:lang w:val="en-US" w:eastAsia="zh-CN"/>
        </w:rPr>
        <w:t>接续30个日历日之内安装调试完毕。</w:t>
      </w:r>
    </w:p>
    <w:p w14:paraId="24D879F9">
      <w:pPr>
        <w:pStyle w:val="77"/>
        <w:keepNext w:val="0"/>
        <w:keepLines w:val="0"/>
        <w:pageBreakBefore w:val="0"/>
        <w:widowControl w:val="0"/>
        <w:numPr>
          <w:numId w:val="0"/>
        </w:numPr>
        <w:kinsoku/>
        <w:wordWrap/>
        <w:overflowPunct/>
        <w:topLinePunct w:val="0"/>
        <w:autoSpaceDE/>
        <w:autoSpaceDN/>
        <w:bidi w:val="0"/>
        <w:adjustRightInd/>
        <w:snapToGrid/>
        <w:spacing w:line="440" w:lineRule="exact"/>
        <w:ind w:leftChars="0"/>
        <w:textAlignment w:val="auto"/>
        <w:rPr>
          <w:rFonts w:hint="eastAsia" w:cs="Times New Roman"/>
          <w:lang w:val="en-US" w:eastAsia="zh-CN"/>
        </w:rPr>
      </w:pPr>
      <w:r>
        <w:rPr>
          <w:rFonts w:hint="eastAsia" w:cs="Times New Roman"/>
          <w:lang w:val="en-US" w:eastAsia="zh-CN"/>
        </w:rPr>
        <w:t>接续60个日历日之内完成终验收。</w:t>
      </w:r>
    </w:p>
    <w:p w14:paraId="350CC313">
      <w:pPr>
        <w:pStyle w:val="77"/>
        <w:keepNext w:val="0"/>
        <w:keepLines w:val="0"/>
        <w:pageBreakBefore w:val="0"/>
        <w:widowControl w:val="0"/>
        <w:numPr>
          <w:numId w:val="0"/>
        </w:numPr>
        <w:kinsoku/>
        <w:wordWrap/>
        <w:overflowPunct/>
        <w:topLinePunct w:val="0"/>
        <w:autoSpaceDE/>
        <w:autoSpaceDN/>
        <w:bidi w:val="0"/>
        <w:adjustRightInd/>
        <w:snapToGrid/>
        <w:spacing w:line="440" w:lineRule="exact"/>
        <w:ind w:leftChars="0"/>
        <w:textAlignment w:val="auto"/>
        <w:rPr>
          <w:rFonts w:hint="eastAsia" w:cs="Times New Roman"/>
          <w:lang w:val="en-US" w:eastAsia="zh-CN"/>
        </w:rPr>
      </w:pPr>
      <w:r>
        <w:rPr>
          <w:rFonts w:hint="eastAsia" w:cs="Times New Roman"/>
          <w:lang w:val="en-US" w:eastAsia="zh-CN"/>
        </w:rPr>
        <w:t>安装调试时间或终验收时间超过规定时间的，投标人应当随标书提供详细的工期计划。</w:t>
      </w:r>
    </w:p>
    <w:p w14:paraId="6AAC4A46">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交货地点：济南市莱芜区口镇重汽工业园。</w:t>
      </w:r>
    </w:p>
    <w:p w14:paraId="6C8560A2">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交货方式：交钥匙方式。</w:t>
      </w:r>
    </w:p>
    <w:p w14:paraId="2256A05A">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项目建设地点：济南市莱芜区口镇重汽工业园。</w:t>
      </w:r>
    </w:p>
    <w:p w14:paraId="49F25BEF">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highlight w:val="none"/>
          <w:lang w:val="en-US" w:eastAsia="zh-CN"/>
        </w:rPr>
        <w:t>质保期：自设备验收文件最终签署之日起2年。（投标人可在满足上述最短质保期基础上竞报）</w:t>
      </w:r>
    </w:p>
    <w:p w14:paraId="517A66BC">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w:t>
      </w:r>
      <w:r>
        <w:rPr>
          <w:rFonts w:hint="eastAsia" w:cs="Times New Roman"/>
          <w:highlight w:val="none"/>
          <w:lang w:val="en-US" w:eastAsia="zh-CN"/>
        </w:rPr>
        <w:t>：半年期商业汇票（包括银行承兑汇票和商业承兑汇票）</w:t>
      </w:r>
    </w:p>
    <w:p w14:paraId="36776B88">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13C02A45">
      <w:pPr>
        <w:pStyle w:val="77"/>
        <w:keepNext w:val="0"/>
        <w:keepLines w:val="0"/>
        <w:pageBreakBefore w:val="0"/>
        <w:widowControl w:val="0"/>
        <w:numPr>
          <w:numId w:val="0"/>
        </w:numPr>
        <w:kinsoku/>
        <w:wordWrap/>
        <w:overflowPunct/>
        <w:topLinePunct w:val="0"/>
        <w:autoSpaceDE/>
        <w:autoSpaceDN/>
        <w:bidi w:val="0"/>
        <w:adjustRightInd/>
        <w:snapToGrid/>
        <w:spacing w:line="440" w:lineRule="exact"/>
        <w:jc w:val="left"/>
        <w:textAlignment w:val="auto"/>
        <w:rPr>
          <w:rFonts w:hint="eastAsia" w:cs="Times New Roman"/>
          <w:lang w:val="en-US" w:eastAsia="zh-CN"/>
        </w:rPr>
      </w:pPr>
      <w:r>
        <w:rPr>
          <w:rFonts w:hint="eastAsia" w:cs="Times New Roman"/>
          <w:lang w:val="en-US" w:eastAsia="zh-CN"/>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049E0696">
      <w:pPr>
        <w:pStyle w:val="77"/>
        <w:keepNext w:val="0"/>
        <w:keepLines w:val="0"/>
        <w:pageBreakBefore w:val="0"/>
        <w:widowControl w:val="0"/>
        <w:numPr>
          <w:numId w:val="0"/>
        </w:numPr>
        <w:kinsoku/>
        <w:wordWrap/>
        <w:overflowPunct/>
        <w:topLinePunct w:val="0"/>
        <w:autoSpaceDE/>
        <w:autoSpaceDN/>
        <w:bidi w:val="0"/>
        <w:adjustRightInd/>
        <w:snapToGrid/>
        <w:spacing w:line="440" w:lineRule="exact"/>
        <w:jc w:val="left"/>
        <w:textAlignment w:val="auto"/>
        <w:rPr>
          <w:rFonts w:hint="eastAsia" w:cs="Times New Roman"/>
          <w:lang w:val="en-US" w:eastAsia="zh-CN"/>
        </w:rPr>
      </w:pPr>
      <w:r>
        <w:rPr>
          <w:rFonts w:hint="eastAsia" w:cs="Times New Roman"/>
          <w:lang w:val="en-US" w:eastAsia="zh-CN"/>
        </w:rPr>
        <w:t>A.合同签订生效后，中标人提交金额为合同价款30%的收据并提供合同价款30%的增值税专用发票（含复印件二份），经招标人依照财务制度审核通过后30日支付；</w:t>
      </w:r>
    </w:p>
    <w:p w14:paraId="2523DD8A">
      <w:pPr>
        <w:pStyle w:val="77"/>
        <w:keepNext w:val="0"/>
        <w:keepLines w:val="0"/>
        <w:pageBreakBefore w:val="0"/>
        <w:widowControl w:val="0"/>
        <w:numPr>
          <w:numId w:val="0"/>
        </w:numPr>
        <w:kinsoku/>
        <w:wordWrap/>
        <w:overflowPunct/>
        <w:topLinePunct w:val="0"/>
        <w:autoSpaceDE/>
        <w:autoSpaceDN/>
        <w:bidi w:val="0"/>
        <w:adjustRightInd/>
        <w:snapToGrid/>
        <w:spacing w:line="440" w:lineRule="exact"/>
        <w:jc w:val="left"/>
        <w:textAlignment w:val="auto"/>
        <w:rPr>
          <w:rFonts w:hint="eastAsia" w:cs="Times New Roman"/>
          <w:lang w:val="en-US" w:eastAsia="zh-CN"/>
        </w:rPr>
      </w:pPr>
      <w:r>
        <w:rPr>
          <w:rFonts w:hint="eastAsia" w:cs="Times New Roman"/>
          <w:lang w:val="en-US" w:eastAsia="zh-CN"/>
        </w:rPr>
        <w:t>B.设备全部到齐，且验收合格后，中标人提交金额为合同价款60%的收据并提供合同价款70%的增值税专用发票（含复印件二份），经招标人依照财务制度审核通过后30日支付；</w:t>
      </w:r>
    </w:p>
    <w:p w14:paraId="290C345E">
      <w:pPr>
        <w:pStyle w:val="77"/>
        <w:keepNext w:val="0"/>
        <w:keepLines w:val="0"/>
        <w:pageBreakBefore w:val="0"/>
        <w:widowControl w:val="0"/>
        <w:numPr>
          <w:numId w:val="0"/>
        </w:numPr>
        <w:kinsoku/>
        <w:wordWrap/>
        <w:overflowPunct/>
        <w:topLinePunct w:val="0"/>
        <w:autoSpaceDE/>
        <w:autoSpaceDN/>
        <w:bidi w:val="0"/>
        <w:adjustRightInd/>
        <w:snapToGrid/>
        <w:spacing w:line="440" w:lineRule="exact"/>
        <w:jc w:val="left"/>
        <w:textAlignment w:val="auto"/>
        <w:rPr>
          <w:rFonts w:hint="eastAsia" w:cs="Times New Roman"/>
          <w:lang w:val="en-US" w:eastAsia="zh-CN"/>
        </w:rPr>
      </w:pPr>
      <w:r>
        <w:rPr>
          <w:rFonts w:hint="eastAsia" w:cs="Times New Roman"/>
          <w:lang w:val="en-US" w:eastAsia="zh-CN"/>
        </w:rPr>
        <w:t>C.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p w14:paraId="7EF445DA">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lang w:val="en-US" w:eastAsia="zh-CN"/>
        </w:rPr>
      </w:pPr>
      <w:r>
        <w:rPr>
          <w:rFonts w:hint="eastAsia"/>
          <w:lang w:val="en-US" w:eastAsia="zh-CN"/>
        </w:rPr>
        <w:t>其他</w:t>
      </w:r>
    </w:p>
    <w:p w14:paraId="3087916E">
      <w:pPr>
        <w:pStyle w:val="73"/>
        <w:keepNext w:val="0"/>
        <w:keepLines w:val="0"/>
        <w:pageBreakBefore w:val="0"/>
        <w:widowControl w:val="0"/>
        <w:numPr>
          <w:ilvl w:val="0"/>
          <w:numId w:val="29"/>
        </w:numPr>
        <w:kinsoku/>
        <w:wordWrap/>
        <w:overflowPunct/>
        <w:topLinePunct w:val="0"/>
        <w:autoSpaceDE/>
        <w:autoSpaceDN/>
        <w:bidi w:val="0"/>
        <w:adjustRightInd/>
        <w:snapToGrid/>
        <w:spacing w:before="313" w:beforeLines="100" w:after="157" w:afterLines="50" w:line="480" w:lineRule="exact"/>
        <w:ind w:leftChars="0"/>
        <w:textAlignment w:val="auto"/>
        <w:rPr>
          <w:rFonts w:hint="eastAsia" w:ascii="宋体"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r>
        <w:rPr>
          <w:rFonts w:hint="eastAsia" w:ascii="宋体" w:eastAsia="宋体" w:cs="Times New Roman"/>
          <w:b w:val="0"/>
          <w:bCs w:val="0"/>
          <w:kern w:val="2"/>
          <w:sz w:val="21"/>
          <w:lang w:val="en-US" w:eastAsia="zh-CN" w:bidi="ar-SA"/>
        </w:rPr>
        <w:t>。</w:t>
      </w:r>
    </w:p>
    <w:p w14:paraId="1D572D28">
      <w:pPr>
        <w:pStyle w:val="73"/>
        <w:keepNext w:val="0"/>
        <w:keepLines w:val="0"/>
        <w:pageBreakBefore w:val="0"/>
        <w:widowControl w:val="0"/>
        <w:numPr>
          <w:ilvl w:val="0"/>
          <w:numId w:val="29"/>
        </w:numPr>
        <w:kinsoku/>
        <w:wordWrap/>
        <w:overflowPunct/>
        <w:topLinePunct w:val="0"/>
        <w:autoSpaceDE/>
        <w:autoSpaceDN/>
        <w:bidi w:val="0"/>
        <w:adjustRightInd/>
        <w:snapToGrid/>
        <w:spacing w:before="313" w:beforeLines="100" w:after="157" w:afterLines="50" w:line="480" w:lineRule="exact"/>
        <w:ind w:leftChars="0"/>
        <w:textAlignment w:val="auto"/>
        <w:rPr>
          <w:rFonts w:hint="eastAsia" w:ascii="宋体" w:eastAsia="宋体" w:cs="Times New Roman"/>
          <w:b w:val="0"/>
          <w:bCs w:val="0"/>
          <w:kern w:val="2"/>
          <w:sz w:val="21"/>
          <w:lang w:val="en-US" w:eastAsia="zh-CN" w:bidi="ar-SA"/>
        </w:rPr>
      </w:pPr>
      <w:r>
        <w:rPr>
          <w:rFonts w:hint="eastAsia" w:ascii="宋体" w:eastAsia="宋体" w:cs="Times New Roman"/>
          <w:b w:val="0"/>
          <w:bCs w:val="0"/>
          <w:kern w:val="2"/>
          <w:sz w:val="21"/>
          <w:lang w:val="en-US" w:eastAsia="zh-CN" w:bidi="ar-SA"/>
        </w:rPr>
        <w:t>中标人负责为招标人免费培训操作及维修人员，培训内容包括：基本原理、操作使用、安全操作注意事项以及维修保养等内容，直至达到买方使用需求。</w:t>
      </w:r>
    </w:p>
    <w:p w14:paraId="45E36FBB">
      <w:pPr>
        <w:pStyle w:val="73"/>
        <w:keepNext w:val="0"/>
        <w:keepLines w:val="0"/>
        <w:pageBreakBefore w:val="0"/>
        <w:widowControl w:val="0"/>
        <w:numPr>
          <w:ilvl w:val="0"/>
          <w:numId w:val="29"/>
        </w:numPr>
        <w:kinsoku/>
        <w:wordWrap/>
        <w:overflowPunct/>
        <w:topLinePunct w:val="0"/>
        <w:autoSpaceDE/>
        <w:autoSpaceDN/>
        <w:bidi w:val="0"/>
        <w:adjustRightInd/>
        <w:snapToGrid/>
        <w:spacing w:before="313" w:beforeLines="100" w:after="157" w:afterLines="50" w:line="480" w:lineRule="exact"/>
        <w:ind w:leftChars="0"/>
        <w:textAlignment w:val="auto"/>
        <w:rPr>
          <w:rFonts w:hint="eastAsia" w:ascii="宋体" w:eastAsia="宋体" w:cs="Times New Roman"/>
          <w:b w:val="0"/>
          <w:bCs w:val="0"/>
          <w:kern w:val="2"/>
          <w:sz w:val="21"/>
          <w:lang w:val="en-US" w:eastAsia="zh-CN" w:bidi="ar-SA"/>
        </w:rPr>
      </w:pPr>
      <w:r>
        <w:rPr>
          <w:rFonts w:hint="eastAsia" w:ascii="宋体" w:eastAsia="宋体" w:cs="Times New Roman"/>
          <w:b w:val="0"/>
          <w:bCs w:val="0"/>
          <w:kern w:val="2"/>
          <w:sz w:val="21"/>
          <w:lang w:val="en-US" w:eastAsia="zh-CN" w:bidi="ar-SA"/>
        </w:rPr>
        <w:t>中标方应在合同签订后30日内需根据设计提资要求提供详细的设备图纸等资料,其中包含设备的外形尺寸,运维空间,设备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p w14:paraId="6E0D7439">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w:t>
      </w:r>
      <w:r>
        <w:rPr>
          <w:rFonts w:hint="eastAsia" w:cs="Times New Roman"/>
          <w:lang w:val="en-US" w:eastAsia="zh-CN"/>
        </w:rPr>
        <w:t>重汽集团济南动力有限</w:t>
      </w:r>
      <w:r>
        <w:rPr>
          <w:rFonts w:hint="eastAsia"/>
          <w:lang w:val="en-US" w:eastAsia="zh-CN"/>
        </w:rPr>
        <w:t>公司。</w:t>
      </w:r>
    </w:p>
    <w:p w14:paraId="66BCACD8">
      <w:pPr>
        <w:pStyle w:val="77"/>
        <w:bidi w:val="0"/>
      </w:pPr>
    </w:p>
    <w:p w14:paraId="243FF35F">
      <w:pPr>
        <w:pStyle w:val="77"/>
        <w:bidi w:val="0"/>
        <w:rPr>
          <w:rFonts w:hint="eastAsia"/>
        </w:rPr>
      </w:pPr>
      <w:bookmarkStart w:id="12" w:name="_Toc47976607"/>
    </w:p>
    <w:p w14:paraId="362F0A00">
      <w:pPr>
        <w:pStyle w:val="77"/>
        <w:bidi w:val="0"/>
        <w:rPr>
          <w:rFonts w:hint="eastAsia"/>
        </w:rPr>
      </w:pPr>
    </w:p>
    <w:p w14:paraId="10AEFF69">
      <w:pPr>
        <w:pStyle w:val="77"/>
        <w:bidi w:val="0"/>
        <w:rPr>
          <w:rFonts w:hint="eastAsia"/>
        </w:rPr>
      </w:pPr>
    </w:p>
    <w:p w14:paraId="16F7CE97">
      <w:pPr>
        <w:pStyle w:val="77"/>
        <w:bidi w:val="0"/>
        <w:rPr>
          <w:rFonts w:hint="eastAsia"/>
        </w:rPr>
      </w:pPr>
    </w:p>
    <w:p w14:paraId="23D42FBD">
      <w:pPr>
        <w:pStyle w:val="77"/>
        <w:bidi w:val="0"/>
        <w:rPr>
          <w:rFonts w:hint="eastAsia"/>
        </w:rPr>
      </w:pPr>
    </w:p>
    <w:p w14:paraId="7307E11A">
      <w:pPr>
        <w:pStyle w:val="77"/>
        <w:bidi w:val="0"/>
        <w:rPr>
          <w:rFonts w:hint="eastAsia"/>
        </w:rPr>
      </w:pPr>
    </w:p>
    <w:p w14:paraId="3A64B4FF">
      <w:pPr>
        <w:pStyle w:val="77"/>
        <w:bidi w:val="0"/>
        <w:rPr>
          <w:rFonts w:hint="eastAsia"/>
        </w:rPr>
      </w:pPr>
    </w:p>
    <w:p w14:paraId="3F9FB118">
      <w:pPr>
        <w:pStyle w:val="77"/>
        <w:bidi w:val="0"/>
        <w:rPr>
          <w:rFonts w:hint="eastAsia"/>
        </w:rPr>
      </w:pPr>
    </w:p>
    <w:p w14:paraId="319C0962">
      <w:pPr>
        <w:pStyle w:val="77"/>
        <w:bidi w:val="0"/>
        <w:rPr>
          <w:rFonts w:hint="eastAsia"/>
        </w:rPr>
      </w:pPr>
    </w:p>
    <w:p w14:paraId="26981F33">
      <w:pPr>
        <w:rPr>
          <w:rFonts w:hint="eastAsia"/>
        </w:rPr>
      </w:pPr>
    </w:p>
    <w:p w14:paraId="1D3BF604">
      <w:pPr>
        <w:rPr>
          <w:rFonts w:hint="eastAsia"/>
        </w:rPr>
      </w:pPr>
      <w:r>
        <w:rPr>
          <w:rFonts w:hint="eastAsia"/>
        </w:rPr>
        <w:br w:type="page"/>
      </w:r>
    </w:p>
    <w:p w14:paraId="1FB6CA61">
      <w:pPr>
        <w:pStyle w:val="72"/>
        <w:jc w:val="center"/>
        <w:rPr>
          <w:rFonts w:hint="default" w:eastAsia="黑体"/>
          <w:lang w:val="en-US" w:eastAsia="zh-CN"/>
        </w:rPr>
      </w:pPr>
      <w:bookmarkStart w:id="13" w:name="_Toc16839"/>
      <w:r>
        <w:rPr>
          <w:rFonts w:hint="eastAsia"/>
        </w:rPr>
        <w:t>第二部分　</w:t>
      </w:r>
      <w:bookmarkEnd w:id="12"/>
      <w:r>
        <w:rPr>
          <w:rFonts w:hint="eastAsia"/>
          <w:lang w:val="en-US" w:eastAsia="zh-CN"/>
        </w:rPr>
        <w:t>技术标书</w:t>
      </w:r>
      <w:bookmarkEnd w:id="13"/>
    </w:p>
    <w:p w14:paraId="4FBDB921">
      <w:pPr>
        <w:keepNext/>
        <w:keepLines/>
        <w:jc w:val="center"/>
        <w:outlineLvl w:val="0"/>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65CEDF10">
      <w:pPr>
        <w:spacing w:line="276" w:lineRule="auto"/>
        <w:jc w:val="center"/>
        <w:outlineLvl w:val="0"/>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可编程辅驱(小三电)模拟负载</w:t>
      </w:r>
    </w:p>
    <w:p w14:paraId="4AB3DC3D">
      <w:pPr>
        <w:spacing w:line="276" w:lineRule="auto"/>
        <w:jc w:val="center"/>
        <w:outlineLvl w:val="0"/>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招标项目</w:t>
      </w:r>
    </w:p>
    <w:p w14:paraId="5AB03DFB">
      <w:pPr>
        <w:jc w:val="right"/>
        <w:rPr>
          <w:rFonts w:ascii="Calibri" w:hAnsi="Calibri"/>
          <w:color w:val="000000"/>
          <w:sz w:val="28"/>
          <w:szCs w:val="28"/>
        </w:rPr>
      </w:pPr>
    </w:p>
    <w:p w14:paraId="6D0DB09E">
      <w:pPr>
        <w:pStyle w:val="15"/>
        <w:ind w:firstLine="420"/>
      </w:pPr>
    </w:p>
    <w:p w14:paraId="482216CF">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技</w:t>
      </w:r>
    </w:p>
    <w:p w14:paraId="41D71CEB">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术</w:t>
      </w:r>
    </w:p>
    <w:p w14:paraId="02C894AE">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标</w:t>
      </w:r>
    </w:p>
    <w:p w14:paraId="0E04EBFE">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书</w:t>
      </w:r>
    </w:p>
    <w:p w14:paraId="55B4A6BC">
      <w:pPr>
        <w:pStyle w:val="15"/>
        <w:ind w:firstLine="1440"/>
        <w:rPr>
          <w:rFonts w:hint="eastAsia" w:ascii="黑体" w:hAnsi="宋体" w:eastAsia="黑体"/>
          <w:color w:val="000000"/>
          <w:sz w:val="72"/>
          <w:szCs w:val="72"/>
        </w:rPr>
      </w:pPr>
    </w:p>
    <w:p w14:paraId="4C6829B0">
      <w:pPr>
        <w:pStyle w:val="15"/>
        <w:ind w:firstLine="1440"/>
        <w:rPr>
          <w:rFonts w:hint="eastAsia" w:ascii="黑体" w:hAnsi="宋体" w:eastAsia="黑体"/>
          <w:color w:val="000000"/>
          <w:sz w:val="72"/>
          <w:szCs w:val="72"/>
        </w:rPr>
      </w:pPr>
    </w:p>
    <w:p w14:paraId="338E1E3D">
      <w:pPr>
        <w:spacing w:line="860" w:lineRule="exact"/>
        <w:jc w:val="center"/>
        <w:outlineLvl w:val="0"/>
        <w:rPr>
          <w:rFonts w:hint="eastAsia" w:ascii="华文仿宋" w:hAnsi="华文仿宋" w:eastAsia="华文仿宋"/>
          <w:b/>
          <w:bCs/>
          <w:sz w:val="32"/>
          <w:szCs w:val="28"/>
          <w:lang w:val="en-US" w:eastAsia="zh-CN"/>
        </w:rPr>
      </w:pPr>
      <w:r>
        <w:rPr>
          <w:rFonts w:hint="eastAsia" w:ascii="华文仿宋" w:hAnsi="华文仿宋" w:eastAsia="华文仿宋"/>
          <w:b/>
          <w:bCs/>
          <w:sz w:val="32"/>
          <w:szCs w:val="28"/>
        </w:rPr>
        <w:t>编制：</w:t>
      </w:r>
      <w:r>
        <w:rPr>
          <w:rFonts w:hint="eastAsia" w:ascii="华文仿宋" w:hAnsi="华文仿宋" w:eastAsia="华文仿宋"/>
          <w:b/>
          <w:bCs/>
          <w:sz w:val="32"/>
          <w:szCs w:val="28"/>
          <w:lang w:val="en-US" w:eastAsia="zh-CN"/>
        </w:rPr>
        <w:t>江国斌</w:t>
      </w:r>
    </w:p>
    <w:p w14:paraId="52FF08D5">
      <w:pPr>
        <w:spacing w:line="860" w:lineRule="exact"/>
        <w:jc w:val="center"/>
        <w:outlineLvl w:val="0"/>
        <w:rPr>
          <w:rFonts w:hint="eastAsia" w:ascii="华文仿宋" w:hAnsi="华文仿宋" w:eastAsia="华文仿宋"/>
          <w:b/>
          <w:bCs/>
          <w:sz w:val="32"/>
          <w:szCs w:val="28"/>
          <w:lang w:val="en-US" w:eastAsia="zh-CN"/>
        </w:rPr>
      </w:pPr>
      <w:r>
        <w:rPr>
          <w:rFonts w:hint="eastAsia" w:ascii="华文仿宋" w:hAnsi="华文仿宋" w:eastAsia="华文仿宋"/>
          <w:b/>
          <w:bCs/>
          <w:sz w:val="32"/>
          <w:szCs w:val="28"/>
        </w:rPr>
        <w:t>审核：</w:t>
      </w:r>
      <w:r>
        <w:rPr>
          <w:rFonts w:hint="eastAsia" w:ascii="华文仿宋" w:hAnsi="华文仿宋" w:eastAsia="华文仿宋"/>
          <w:b/>
          <w:bCs/>
          <w:sz w:val="32"/>
          <w:szCs w:val="28"/>
          <w:lang w:val="en-US" w:eastAsia="zh-CN"/>
        </w:rPr>
        <w:t>郭晓勐</w:t>
      </w:r>
    </w:p>
    <w:p w14:paraId="5B144DB4">
      <w:pPr>
        <w:spacing w:line="860" w:lineRule="exact"/>
        <w:jc w:val="center"/>
        <w:outlineLvl w:val="0"/>
        <w:rPr>
          <w:rFonts w:hint="eastAsia" w:ascii="华文仿宋" w:hAnsi="华文仿宋" w:eastAsia="华文仿宋"/>
          <w:b/>
          <w:bCs/>
          <w:sz w:val="32"/>
          <w:szCs w:val="28"/>
          <w:lang w:val="en-US" w:eastAsia="zh-CN"/>
        </w:rPr>
      </w:pPr>
      <w:r>
        <w:rPr>
          <w:rFonts w:hint="eastAsia" w:ascii="华文仿宋" w:hAnsi="华文仿宋" w:eastAsia="华文仿宋"/>
          <w:b/>
          <w:bCs/>
          <w:sz w:val="32"/>
          <w:szCs w:val="28"/>
        </w:rPr>
        <w:t>批准：</w:t>
      </w:r>
      <w:r>
        <w:rPr>
          <w:rFonts w:hint="eastAsia" w:ascii="华文仿宋" w:hAnsi="华文仿宋" w:eastAsia="华文仿宋"/>
          <w:b/>
          <w:bCs/>
          <w:sz w:val="32"/>
          <w:szCs w:val="28"/>
          <w:lang w:val="en-US" w:eastAsia="zh-CN"/>
        </w:rPr>
        <w:t>秦磊</w:t>
      </w:r>
    </w:p>
    <w:p w14:paraId="64B8DBB7">
      <w:pPr>
        <w:jc w:val="center"/>
        <w:outlineLvl w:val="0"/>
        <w:rPr>
          <w:rFonts w:hint="eastAsia" w:ascii="宋体" w:hAnsi="宋体"/>
          <w:color w:val="000000"/>
          <w:sz w:val="28"/>
          <w:szCs w:val="28"/>
        </w:rPr>
      </w:pPr>
    </w:p>
    <w:p w14:paraId="76249174">
      <w:pPr>
        <w:jc w:val="center"/>
        <w:outlineLvl w:val="0"/>
        <w:rPr>
          <w:rFonts w:hint="eastAsia" w:ascii="宋体" w:hAnsi="宋体"/>
          <w:color w:val="000000"/>
          <w:sz w:val="28"/>
          <w:szCs w:val="28"/>
        </w:rPr>
      </w:pPr>
    </w:p>
    <w:p w14:paraId="7A198C1D">
      <w:pPr>
        <w:jc w:val="center"/>
        <w:outlineLvl w:val="0"/>
        <w:rPr>
          <w:rFonts w:hint="eastAsia" w:ascii="宋体" w:hAnsi="宋体" w:eastAsia="宋体" w:cs="宋体"/>
          <w:color w:val="000000"/>
          <w:sz w:val="28"/>
          <w:szCs w:val="28"/>
        </w:rPr>
      </w:pPr>
    </w:p>
    <w:p w14:paraId="3AE89FEF">
      <w:pPr>
        <w:jc w:val="center"/>
        <w:outlineLvl w:val="0"/>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259A68DA">
      <w:pPr>
        <w:jc w:val="center"/>
        <w:outlineLvl w:val="0"/>
        <w:rPr>
          <w:rFonts w:hint="eastAsia" w:ascii="宋体" w:hAnsi="宋体" w:eastAsia="宋体" w:cs="宋体"/>
          <w:color w:val="000000"/>
          <w:sz w:val="28"/>
          <w:szCs w:val="28"/>
        </w:rPr>
      </w:pPr>
    </w:p>
    <w:p w14:paraId="6D2C3814">
      <w:pPr>
        <w:jc w:val="center"/>
        <w:outlineLvl w:val="0"/>
        <w:rPr>
          <w:rFonts w:hint="eastAsia" w:ascii="宋体" w:hAnsi="宋体" w:eastAsia="宋体" w:cs="宋体"/>
          <w:b/>
          <w:bCs/>
          <w:kern w:val="44"/>
          <w:sz w:val="36"/>
          <w:szCs w:val="44"/>
        </w:rPr>
      </w:pPr>
      <w:r>
        <w:rPr>
          <w:rFonts w:hint="eastAsia" w:ascii="宋体" w:hAnsi="宋体" w:eastAsia="宋体" w:cs="宋体"/>
          <w:color w:val="000000"/>
          <w:sz w:val="28"/>
          <w:szCs w:val="28"/>
        </w:rPr>
        <w:t>2025年</w:t>
      </w:r>
      <w:r>
        <w:rPr>
          <w:rFonts w:hint="eastAsia" w:ascii="宋体" w:hAnsi="宋体" w:eastAsia="宋体" w:cs="宋体"/>
          <w:color w:val="000000"/>
          <w:sz w:val="28"/>
          <w:szCs w:val="28"/>
          <w:lang w:val="en-US" w:eastAsia="zh-CN"/>
        </w:rPr>
        <w:t>8</w:t>
      </w:r>
      <w:r>
        <w:rPr>
          <w:rFonts w:hint="eastAsia" w:ascii="宋体" w:hAnsi="宋体" w:eastAsia="宋体" w:cs="宋体"/>
          <w:color w:val="000000"/>
          <w:sz w:val="28"/>
          <w:szCs w:val="28"/>
        </w:rPr>
        <w:t>月</w:t>
      </w:r>
    </w:p>
    <w:p w14:paraId="711A3DFB">
      <w:pPr>
        <w:keepNext/>
        <w:keepLines/>
        <w:spacing w:before="120" w:after="120" w:line="480" w:lineRule="exact"/>
        <w:jc w:val="center"/>
        <w:outlineLvl w:val="1"/>
        <w:rPr>
          <w:rFonts w:ascii="宋体" w:hAnsi="Calibri" w:eastAsia="宋体"/>
          <w:b/>
          <w:bCs/>
          <w:kern w:val="44"/>
          <w:sz w:val="28"/>
          <w:szCs w:val="28"/>
        </w:rPr>
      </w:pPr>
      <w:r>
        <w:rPr>
          <w:rFonts w:hint="eastAsia" w:ascii="宋体" w:hAnsi="宋体" w:eastAsia="宋体"/>
          <w:b/>
          <w:bCs/>
          <w:kern w:val="44"/>
          <w:sz w:val="28"/>
          <w:szCs w:val="28"/>
        </w:rPr>
        <w:t>第一章</w:t>
      </w:r>
      <w:r>
        <w:rPr>
          <w:rFonts w:ascii="宋体" w:hAnsi="宋体" w:eastAsia="宋体"/>
          <w:b/>
          <w:bCs/>
          <w:kern w:val="44"/>
          <w:sz w:val="28"/>
          <w:szCs w:val="28"/>
        </w:rPr>
        <w:t xml:space="preserve">  </w:t>
      </w:r>
      <w:r>
        <w:rPr>
          <w:rFonts w:hint="eastAsia" w:ascii="宋体" w:hAnsi="宋体" w:eastAsia="宋体"/>
          <w:b/>
          <w:bCs/>
          <w:kern w:val="44"/>
          <w:sz w:val="28"/>
          <w:szCs w:val="28"/>
        </w:rPr>
        <w:t>采购货物概况</w:t>
      </w:r>
    </w:p>
    <w:p w14:paraId="1F10EC16">
      <w:pPr>
        <w:keepNext/>
        <w:keepLines/>
        <w:spacing w:before="120" w:after="120" w:line="480" w:lineRule="exact"/>
        <w:jc w:val="center"/>
        <w:outlineLvl w:val="2"/>
        <w:rPr>
          <w:rFonts w:ascii="Arial" w:hAnsi="Arial" w:eastAsia="宋体"/>
          <w:b/>
          <w:bCs/>
          <w:sz w:val="24"/>
          <w:szCs w:val="24"/>
        </w:rPr>
      </w:pPr>
      <w:bookmarkStart w:id="14" w:name="_Toc169605878"/>
      <w:r>
        <w:rPr>
          <w:rFonts w:hint="eastAsia" w:ascii="Arial" w:hAnsi="Arial" w:eastAsia="宋体"/>
          <w:b/>
          <w:bCs/>
          <w:sz w:val="24"/>
          <w:szCs w:val="24"/>
        </w:rPr>
        <w:t>第一节</w:t>
      </w:r>
      <w:r>
        <w:rPr>
          <w:rFonts w:ascii="Arial" w:hAnsi="Arial" w:eastAsia="宋体"/>
          <w:b/>
          <w:bCs/>
          <w:sz w:val="24"/>
          <w:szCs w:val="24"/>
        </w:rPr>
        <w:t xml:space="preserve">  </w:t>
      </w:r>
      <w:r>
        <w:rPr>
          <w:rFonts w:hint="eastAsia" w:ascii="Arial" w:hAnsi="Arial" w:eastAsia="宋体"/>
          <w:b/>
          <w:bCs/>
          <w:sz w:val="24"/>
          <w:szCs w:val="24"/>
        </w:rPr>
        <w:t>使用环境</w:t>
      </w:r>
      <w:bookmarkEnd w:id="14"/>
    </w:p>
    <w:p w14:paraId="06697695">
      <w:pPr>
        <w:spacing w:line="360" w:lineRule="auto"/>
        <w:outlineLvl w:val="3"/>
        <w:rPr>
          <w:rFonts w:hint="eastAsia"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olor w:val="000000"/>
          <w:sz w:val="24"/>
          <w:szCs w:val="24"/>
          <w:u w:val="single"/>
        </w:rPr>
        <w:t>可编程辅驱(小三电)模拟负载</w:t>
      </w:r>
      <w:r>
        <w:rPr>
          <w:rFonts w:hint="eastAsia" w:ascii="宋体" w:hAnsi="宋体" w:eastAsia="宋体"/>
          <w:color w:val="000000"/>
          <w:sz w:val="24"/>
          <w:szCs w:val="24"/>
          <w:u w:val="single"/>
          <w:lang w:val="en-US" w:eastAsia="zh-CN"/>
        </w:rPr>
        <w:t>项目</w:t>
      </w:r>
    </w:p>
    <w:p w14:paraId="25B64A61">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济南市莱芜区口镇重汽工业园</w:t>
      </w:r>
    </w:p>
    <w:p w14:paraId="51CDBC9C">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济南市莱芜区口镇</w:t>
      </w:r>
      <w:r>
        <w:rPr>
          <w:rFonts w:hint="eastAsia" w:ascii="宋体" w:hAnsi="宋体" w:eastAsia="宋体" w:cs="宋体"/>
          <w:color w:val="000000"/>
          <w:sz w:val="24"/>
          <w:szCs w:val="24"/>
          <w:u w:val="single"/>
          <w:lang w:val="en-US" w:eastAsia="zh-CN"/>
        </w:rPr>
        <w:t>重汽</w:t>
      </w:r>
      <w:r>
        <w:rPr>
          <w:rFonts w:hint="eastAsia" w:ascii="宋体" w:hAnsi="宋体" w:eastAsia="宋体" w:cs="宋体"/>
          <w:color w:val="000000"/>
          <w:sz w:val="24"/>
          <w:szCs w:val="24"/>
          <w:u w:val="single"/>
        </w:rPr>
        <w:t>工业园</w:t>
      </w:r>
    </w:p>
    <w:p w14:paraId="5CB5FA19">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ascii="宋体" w:hAnsi="宋体" w:eastAsia="宋体" w:cs="宋体"/>
          <w:sz w:val="24"/>
          <w:szCs w:val="24"/>
        </w:rPr>
        <w:t>274天、两班制、设备年时基数4380小时</w:t>
      </w:r>
    </w:p>
    <w:p w14:paraId="28C01D45">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024EC52F">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1000m以下</w:t>
      </w:r>
      <w:r>
        <w:rPr>
          <w:rFonts w:hint="eastAsia" w:ascii="宋体" w:hAnsi="宋体" w:eastAsia="宋体" w:cs="宋体"/>
          <w:bCs/>
          <w:sz w:val="24"/>
          <w:szCs w:val="24"/>
        </w:rPr>
        <w:t>。</w:t>
      </w:r>
    </w:p>
    <w:p w14:paraId="30A8923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w:t>
      </w:r>
      <w:r>
        <w:rPr>
          <w:rFonts w:ascii="宋体" w:hAnsi="宋体" w:eastAsia="宋体" w:cs="宋体"/>
          <w:bCs/>
          <w:sz w:val="24"/>
          <w:szCs w:val="24"/>
        </w:rPr>
        <w:t>-20℃、极端最高温度45℃，昼夜最大温差25℃。</w:t>
      </w:r>
    </w:p>
    <w:p w14:paraId="569E5B2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3.相对湿度：年平均</w:t>
      </w:r>
      <w:r>
        <w:rPr>
          <w:rFonts w:ascii="宋体" w:hAnsi="宋体" w:eastAsia="宋体" w:cs="宋体"/>
          <w:bCs/>
          <w:sz w:val="24"/>
          <w:szCs w:val="24"/>
        </w:rPr>
        <w:t>59%，</w:t>
      </w:r>
      <w:r>
        <w:rPr>
          <w:rFonts w:hint="eastAsia" w:ascii="宋体" w:hAnsi="宋体" w:eastAsia="宋体" w:cs="宋体"/>
          <w:bCs/>
          <w:sz w:val="24"/>
          <w:szCs w:val="24"/>
        </w:rPr>
        <w:t>最大95%、最小15%。</w:t>
      </w:r>
    </w:p>
    <w:p w14:paraId="1C777BC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w:t>
      </w:r>
      <w:r>
        <w:rPr>
          <w:rFonts w:ascii="宋体" w:hAnsi="宋体" w:eastAsia="宋体" w:cs="宋体"/>
          <w:bCs/>
          <w:sz w:val="24"/>
          <w:szCs w:val="24"/>
        </w:rPr>
        <w:t>地震设防裂度：七度</w:t>
      </w:r>
      <w:r>
        <w:rPr>
          <w:rFonts w:hint="eastAsia" w:ascii="宋体" w:hAnsi="宋体" w:eastAsia="宋体" w:cs="宋体"/>
          <w:bCs/>
          <w:sz w:val="24"/>
          <w:szCs w:val="24"/>
        </w:rPr>
        <w:t>。</w:t>
      </w:r>
    </w:p>
    <w:p w14:paraId="40825E6B">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14:paraId="52C74E6B">
      <w:pPr>
        <w:pStyle w:val="15"/>
        <w:spacing w:line="360" w:lineRule="auto"/>
        <w:ind w:firstLine="480"/>
        <w:rPr>
          <w:rFonts w:hint="eastAsia" w:hAnsi="宋体" w:eastAsia="宋体" w:cs="宋体"/>
          <w:bCs/>
          <w:sz w:val="24"/>
          <w:szCs w:val="24"/>
        </w:rPr>
      </w:pPr>
      <w:r>
        <w:rPr>
          <w:rFonts w:hAnsi="宋体" w:eastAsia="宋体" w:cs="宋体"/>
          <w:bCs/>
          <w:sz w:val="24"/>
          <w:szCs w:val="24"/>
        </w:rPr>
        <w:t>1</w:t>
      </w:r>
      <w:r>
        <w:rPr>
          <w:rFonts w:hint="eastAsia" w:hAnsi="宋体" w:eastAsia="宋体" w:cs="宋体"/>
          <w:bCs/>
          <w:sz w:val="24"/>
          <w:szCs w:val="24"/>
        </w:rPr>
        <w:t>.</w:t>
      </w:r>
      <w:r>
        <w:rPr>
          <w:rFonts w:hAnsi="宋体" w:eastAsia="宋体" w:cs="宋体"/>
          <w:bCs/>
          <w:sz w:val="24"/>
          <w:szCs w:val="24"/>
        </w:rPr>
        <w:t>电力：中国制式，供电电压380V±15%。</w:t>
      </w:r>
    </w:p>
    <w:p w14:paraId="38601648">
      <w:pPr>
        <w:pStyle w:val="15"/>
        <w:spacing w:line="360" w:lineRule="auto"/>
        <w:ind w:firstLine="480"/>
        <w:rPr>
          <w:rFonts w:hint="eastAsia" w:hAnsi="宋体" w:eastAsia="宋体" w:cs="宋体"/>
          <w:bCs/>
          <w:sz w:val="24"/>
          <w:szCs w:val="24"/>
        </w:rPr>
      </w:pPr>
      <w:r>
        <w:rPr>
          <w:rFonts w:hAnsi="宋体" w:eastAsia="宋体" w:cs="宋体"/>
          <w:bCs/>
          <w:sz w:val="24"/>
          <w:szCs w:val="24"/>
        </w:rPr>
        <w:t>2</w:t>
      </w:r>
      <w:r>
        <w:rPr>
          <w:rFonts w:hint="eastAsia" w:hAnsi="宋体" w:eastAsia="宋体" w:cs="宋体"/>
          <w:bCs/>
          <w:sz w:val="24"/>
          <w:szCs w:val="24"/>
        </w:rPr>
        <w:t>.</w:t>
      </w:r>
      <w:r>
        <w:rPr>
          <w:rFonts w:hAnsi="宋体" w:eastAsia="宋体" w:cs="宋体"/>
          <w:bCs/>
          <w:sz w:val="24"/>
          <w:szCs w:val="24"/>
        </w:rPr>
        <w:t>电力：中国制式，供电电压220V±15%，50Hz±2%。</w:t>
      </w:r>
    </w:p>
    <w:p w14:paraId="7FC0C521">
      <w:pPr>
        <w:pStyle w:val="15"/>
        <w:spacing w:line="360" w:lineRule="auto"/>
        <w:ind w:firstLine="480"/>
        <w:rPr>
          <w:rFonts w:hint="eastAsia" w:hAnsi="宋体" w:eastAsia="宋体" w:cs="宋体"/>
          <w:bCs/>
          <w:sz w:val="24"/>
          <w:szCs w:val="24"/>
        </w:rPr>
      </w:pPr>
      <w:r>
        <w:rPr>
          <w:rFonts w:hAnsi="宋体" w:eastAsia="宋体" w:cs="宋体"/>
          <w:bCs/>
          <w:sz w:val="24"/>
          <w:szCs w:val="24"/>
        </w:rPr>
        <w:t>3</w:t>
      </w:r>
      <w:r>
        <w:rPr>
          <w:rFonts w:hint="eastAsia" w:hAnsi="宋体" w:eastAsia="宋体" w:cs="宋体"/>
          <w:bCs/>
          <w:sz w:val="24"/>
          <w:szCs w:val="24"/>
        </w:rPr>
        <w:t>.</w:t>
      </w:r>
      <w:r>
        <w:rPr>
          <w:rFonts w:hAnsi="宋体" w:eastAsia="宋体" w:cs="宋体"/>
          <w:bCs/>
          <w:sz w:val="24"/>
          <w:szCs w:val="24"/>
        </w:rPr>
        <w:t>电力（消防）：中国制式，供电电压220V±15%，50Hz±2%。</w:t>
      </w:r>
    </w:p>
    <w:p w14:paraId="72AC545D">
      <w:pPr>
        <w:pStyle w:val="15"/>
        <w:spacing w:line="360" w:lineRule="auto"/>
        <w:ind w:firstLine="480"/>
        <w:rPr>
          <w:rFonts w:hint="eastAsia" w:hAnsi="宋体" w:eastAsia="宋体" w:cs="宋体"/>
          <w:bCs/>
          <w:sz w:val="24"/>
          <w:szCs w:val="24"/>
        </w:rPr>
      </w:pPr>
      <w:r>
        <w:rPr>
          <w:rFonts w:hAnsi="宋体" w:eastAsia="宋体" w:cs="宋体"/>
          <w:bCs/>
          <w:sz w:val="24"/>
          <w:szCs w:val="24"/>
        </w:rPr>
        <w:t>4</w:t>
      </w:r>
      <w:r>
        <w:rPr>
          <w:rFonts w:hint="eastAsia" w:hAnsi="宋体" w:eastAsia="宋体" w:cs="宋体"/>
          <w:bCs/>
          <w:sz w:val="24"/>
          <w:szCs w:val="24"/>
        </w:rPr>
        <w:t>.</w:t>
      </w:r>
      <w:r>
        <w:rPr>
          <w:rFonts w:hAnsi="宋体" w:eastAsia="宋体" w:cs="宋体"/>
          <w:bCs/>
          <w:sz w:val="24"/>
          <w:szCs w:val="24"/>
        </w:rPr>
        <w:t>给水：市政自来水</w:t>
      </w:r>
      <w:r>
        <w:rPr>
          <w:rFonts w:hint="eastAsia" w:hAnsi="宋体" w:eastAsia="宋体" w:cs="宋体"/>
          <w:bCs/>
          <w:sz w:val="24"/>
          <w:szCs w:val="24"/>
        </w:rPr>
        <w:t>/</w:t>
      </w:r>
      <w:r>
        <w:rPr>
          <w:rFonts w:hAnsi="宋体" w:eastAsia="宋体" w:cs="宋体"/>
          <w:bCs/>
          <w:sz w:val="24"/>
          <w:szCs w:val="24"/>
        </w:rPr>
        <w:t>消防水</w:t>
      </w:r>
      <w:r>
        <w:rPr>
          <w:rFonts w:hint="eastAsia" w:hAnsi="宋体" w:eastAsia="宋体" w:cs="宋体"/>
          <w:bCs/>
          <w:sz w:val="24"/>
          <w:szCs w:val="24"/>
        </w:rPr>
        <w:t>/</w:t>
      </w:r>
      <w:r>
        <w:rPr>
          <w:rFonts w:hAnsi="宋体" w:eastAsia="宋体" w:cs="宋体"/>
          <w:bCs/>
          <w:sz w:val="24"/>
          <w:szCs w:val="24"/>
        </w:rPr>
        <w:t>冷却水</w:t>
      </w:r>
      <w:r>
        <w:rPr>
          <w:rFonts w:hint="eastAsia" w:hAnsi="宋体" w:eastAsia="宋体" w:cs="宋体"/>
          <w:bCs/>
          <w:sz w:val="24"/>
          <w:szCs w:val="24"/>
        </w:rPr>
        <w:t>。</w:t>
      </w:r>
    </w:p>
    <w:p w14:paraId="04590C3A">
      <w:pPr>
        <w:keepNext/>
        <w:keepLines/>
        <w:spacing w:before="120" w:after="120" w:line="480" w:lineRule="exact"/>
        <w:jc w:val="center"/>
        <w:outlineLvl w:val="2"/>
        <w:rPr>
          <w:rFonts w:ascii="宋体" w:hAnsi="Arial" w:eastAsia="宋体"/>
          <w:b/>
          <w:bCs/>
          <w:sz w:val="24"/>
          <w:szCs w:val="24"/>
        </w:rPr>
      </w:pPr>
      <w:r>
        <w:rPr>
          <w:rFonts w:hint="eastAsia" w:ascii="宋体" w:hAnsi="宋体" w:eastAsia="宋体"/>
          <w:b/>
          <w:bCs/>
          <w:sz w:val="24"/>
          <w:szCs w:val="24"/>
        </w:rPr>
        <w:t>第二节</w:t>
      </w:r>
      <w:r>
        <w:rPr>
          <w:rFonts w:ascii="宋体" w:hAnsi="宋体" w:eastAsia="宋体"/>
          <w:b/>
          <w:bCs/>
          <w:sz w:val="24"/>
          <w:szCs w:val="24"/>
        </w:rPr>
        <w:t xml:space="preserve">  </w:t>
      </w:r>
      <w:r>
        <w:rPr>
          <w:rFonts w:hint="eastAsia" w:ascii="宋体" w:hAnsi="宋体" w:eastAsia="宋体"/>
          <w:b/>
          <w:bCs/>
          <w:sz w:val="24"/>
          <w:szCs w:val="24"/>
        </w:rPr>
        <w:t>采购货物概况</w:t>
      </w:r>
    </w:p>
    <w:p w14:paraId="2DC4141E">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olor w:val="000000"/>
          <w:sz w:val="24"/>
          <w:szCs w:val="24"/>
          <w:u w:val="none"/>
        </w:rPr>
        <w:t>可编程辅驱(小三电)模拟负载</w:t>
      </w:r>
      <w:r>
        <w:rPr>
          <w:rFonts w:hint="eastAsia" w:ascii="宋体" w:hAnsi="宋体" w:eastAsia="宋体"/>
          <w:color w:val="000000"/>
          <w:sz w:val="24"/>
          <w:szCs w:val="24"/>
          <w:u w:val="none"/>
          <w:lang w:val="en-US" w:eastAsia="zh-CN"/>
        </w:rPr>
        <w:t>项目</w:t>
      </w:r>
      <w:r>
        <w:rPr>
          <w:rFonts w:hint="eastAsia" w:ascii="宋体" w:hAnsi="宋体" w:eastAsia="宋体" w:cs="宋体"/>
          <w:sz w:val="24"/>
          <w:szCs w:val="24"/>
        </w:rPr>
        <w:t>（详见下表）</w:t>
      </w:r>
    </w:p>
    <w:p w14:paraId="0AA5A8C8">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lang w:val="en-US" w:eastAsia="zh-CN"/>
        </w:rPr>
        <w:t>2</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1EABF58E">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53783A7B">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1"/>
        <w:tblW w:w="10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026"/>
        <w:gridCol w:w="2452"/>
        <w:gridCol w:w="1513"/>
        <w:gridCol w:w="1105"/>
        <w:gridCol w:w="1105"/>
      </w:tblGrid>
      <w:tr w14:paraId="55DF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3CFCA0B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3026" w:type="dxa"/>
            <w:noWrap w:val="0"/>
            <w:vAlign w:val="center"/>
          </w:tcPr>
          <w:p w14:paraId="2563809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2452" w:type="dxa"/>
            <w:noWrap w:val="0"/>
            <w:vAlign w:val="center"/>
          </w:tcPr>
          <w:p w14:paraId="16EB994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1513" w:type="dxa"/>
            <w:noWrap w:val="0"/>
            <w:vAlign w:val="center"/>
          </w:tcPr>
          <w:p w14:paraId="57C74CB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1105" w:type="dxa"/>
            <w:noWrap w:val="0"/>
            <w:vAlign w:val="center"/>
          </w:tcPr>
          <w:p w14:paraId="1CDB4DE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c>
          <w:tcPr>
            <w:tcW w:w="1105" w:type="dxa"/>
            <w:noWrap w:val="0"/>
            <w:vAlign w:val="center"/>
          </w:tcPr>
          <w:p w14:paraId="0ECF48A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16A3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54D529A0">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3026" w:type="dxa"/>
            <w:noWrap w:val="0"/>
            <w:vAlign w:val="top"/>
          </w:tcPr>
          <w:p w14:paraId="44923537">
            <w:pPr>
              <w:spacing w:line="360" w:lineRule="exact"/>
              <w:jc w:val="center"/>
              <w:rPr>
                <w:rFonts w:hint="default" w:ascii="宋体" w:hAnsi="宋体" w:eastAsia="宋体" w:cs="宋体"/>
                <w:szCs w:val="21"/>
                <w:lang w:val="en-US" w:eastAsia="zh-CN"/>
              </w:rPr>
            </w:pPr>
            <w:r>
              <w:rPr>
                <w:rFonts w:hint="default" w:ascii="宋体" w:hAnsi="宋体" w:eastAsia="宋体" w:cs="宋体"/>
                <w:szCs w:val="21"/>
                <w:lang w:val="en-US" w:eastAsia="zh-CN"/>
              </w:rPr>
              <w:t>可编程交流源载系统技术规范（电动气泵模拟负载</w:t>
            </w:r>
            <w:r>
              <w:rPr>
                <w:rFonts w:hint="eastAsia" w:ascii="宋体" w:hAnsi="宋体" w:eastAsia="宋体" w:cs="宋体"/>
                <w:szCs w:val="21"/>
                <w:lang w:val="en-US" w:eastAsia="zh-CN"/>
              </w:rPr>
              <w:t>或</w:t>
            </w:r>
            <w:r>
              <w:rPr>
                <w:rFonts w:hint="default" w:ascii="宋体" w:hAnsi="宋体" w:eastAsia="宋体" w:cs="宋体"/>
                <w:szCs w:val="21"/>
                <w:lang w:val="en-US" w:eastAsia="zh-CN"/>
              </w:rPr>
              <w:t>电动油泵模拟负载）</w:t>
            </w:r>
          </w:p>
        </w:tc>
        <w:tc>
          <w:tcPr>
            <w:tcW w:w="2452" w:type="dxa"/>
            <w:noWrap w:val="0"/>
            <w:vAlign w:val="center"/>
          </w:tcPr>
          <w:p w14:paraId="5576088A">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noWrap w:val="0"/>
            <w:vAlign w:val="center"/>
          </w:tcPr>
          <w:p w14:paraId="647F03D8">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台</w:t>
            </w:r>
          </w:p>
        </w:tc>
        <w:tc>
          <w:tcPr>
            <w:tcW w:w="1105" w:type="dxa"/>
            <w:noWrap w:val="0"/>
            <w:vAlign w:val="center"/>
          </w:tcPr>
          <w:p w14:paraId="60A16F45">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105" w:type="dxa"/>
            <w:noWrap w:val="0"/>
            <w:vAlign w:val="center"/>
          </w:tcPr>
          <w:p w14:paraId="060953C4">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w:t>
            </w:r>
          </w:p>
        </w:tc>
      </w:tr>
      <w:tr w14:paraId="5B3E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779E66B1">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3026" w:type="dxa"/>
            <w:noWrap w:val="0"/>
            <w:vAlign w:val="top"/>
          </w:tcPr>
          <w:p w14:paraId="7F77151A">
            <w:pPr>
              <w:spacing w:line="360" w:lineRule="exact"/>
              <w:jc w:val="center"/>
              <w:rPr>
                <w:rFonts w:ascii="宋体" w:hAnsi="宋体" w:eastAsia="宋体" w:cs="宋体"/>
                <w:szCs w:val="21"/>
              </w:rPr>
            </w:pPr>
            <w:r>
              <w:rPr>
                <w:rFonts w:hint="eastAsia" w:ascii="宋体" w:hAnsi="宋体" w:eastAsia="宋体" w:cs="宋体"/>
                <w:szCs w:val="21"/>
                <w:lang w:val="en-US" w:eastAsia="zh-CN"/>
              </w:rPr>
              <w:t>可编程双向直流电源（24VDC/DC模拟负载）</w:t>
            </w:r>
          </w:p>
        </w:tc>
        <w:tc>
          <w:tcPr>
            <w:tcW w:w="2452" w:type="dxa"/>
            <w:noWrap w:val="0"/>
            <w:vAlign w:val="center"/>
          </w:tcPr>
          <w:p w14:paraId="773C823B">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noWrap w:val="0"/>
            <w:vAlign w:val="center"/>
          </w:tcPr>
          <w:p w14:paraId="522417D2">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台</w:t>
            </w:r>
          </w:p>
        </w:tc>
        <w:tc>
          <w:tcPr>
            <w:tcW w:w="1105" w:type="dxa"/>
            <w:noWrap w:val="0"/>
            <w:vAlign w:val="center"/>
          </w:tcPr>
          <w:p w14:paraId="5CCB8B55">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1105" w:type="dxa"/>
            <w:noWrap w:val="0"/>
            <w:vAlign w:val="center"/>
          </w:tcPr>
          <w:p w14:paraId="0813B765">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r>
      <w:tr w14:paraId="2DB8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5067AC22">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3026" w:type="dxa"/>
            <w:noWrap w:val="0"/>
            <w:vAlign w:val="top"/>
          </w:tcPr>
          <w:p w14:paraId="0D5F5190">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可编程双向直流电源（直流电动空调模拟负载或驾驶室和电池包PTC模拟负载）</w:t>
            </w:r>
          </w:p>
        </w:tc>
        <w:tc>
          <w:tcPr>
            <w:tcW w:w="2452" w:type="dxa"/>
            <w:noWrap w:val="0"/>
            <w:vAlign w:val="center"/>
          </w:tcPr>
          <w:p w14:paraId="79B753E5">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noWrap w:val="0"/>
            <w:vAlign w:val="center"/>
          </w:tcPr>
          <w:p w14:paraId="47FE9E95">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台</w:t>
            </w:r>
          </w:p>
        </w:tc>
        <w:tc>
          <w:tcPr>
            <w:tcW w:w="1105" w:type="dxa"/>
            <w:noWrap w:val="0"/>
            <w:vAlign w:val="center"/>
          </w:tcPr>
          <w:p w14:paraId="42353C68">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105" w:type="dxa"/>
            <w:noWrap w:val="0"/>
            <w:vAlign w:val="center"/>
          </w:tcPr>
          <w:p w14:paraId="3638B02F">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w:t>
            </w:r>
          </w:p>
        </w:tc>
      </w:tr>
      <w:tr w14:paraId="6BE9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75920340">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3026" w:type="dxa"/>
            <w:noWrap w:val="0"/>
            <w:vAlign w:val="top"/>
          </w:tcPr>
          <w:p w14:paraId="27616C06">
            <w:pPr>
              <w:spacing w:line="360" w:lineRule="exact"/>
              <w:jc w:val="center"/>
              <w:rPr>
                <w:rFonts w:hint="eastAsia" w:ascii="宋体" w:hAnsi="宋体" w:eastAsia="宋体" w:cs="宋体"/>
                <w:szCs w:val="21"/>
              </w:rPr>
            </w:pPr>
            <w:r>
              <w:rPr>
                <w:rFonts w:hint="eastAsia" w:ascii="宋体" w:hAnsi="宋体" w:eastAsia="宋体" w:cs="宋体"/>
                <w:szCs w:val="21"/>
              </w:rPr>
              <w:t>测试系统</w:t>
            </w:r>
          </w:p>
        </w:tc>
        <w:tc>
          <w:tcPr>
            <w:tcW w:w="2452" w:type="dxa"/>
            <w:noWrap w:val="0"/>
            <w:vAlign w:val="center"/>
          </w:tcPr>
          <w:p w14:paraId="56133A2D">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noWrap w:val="0"/>
            <w:vAlign w:val="center"/>
          </w:tcPr>
          <w:p w14:paraId="4ED88B2F">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套</w:t>
            </w:r>
          </w:p>
        </w:tc>
        <w:tc>
          <w:tcPr>
            <w:tcW w:w="1105" w:type="dxa"/>
            <w:noWrap w:val="0"/>
            <w:vAlign w:val="center"/>
          </w:tcPr>
          <w:p w14:paraId="7ECEE3BF">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105" w:type="dxa"/>
            <w:noWrap w:val="0"/>
            <w:vAlign w:val="center"/>
          </w:tcPr>
          <w:p w14:paraId="6ACCE85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r w14:paraId="7C5C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39DF4E44">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3026" w:type="dxa"/>
            <w:noWrap w:val="0"/>
            <w:vAlign w:val="center"/>
          </w:tcPr>
          <w:p w14:paraId="79FD2457">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工频耐电压仪</w:t>
            </w:r>
          </w:p>
        </w:tc>
        <w:tc>
          <w:tcPr>
            <w:tcW w:w="2452" w:type="dxa"/>
            <w:noWrap w:val="0"/>
            <w:vAlign w:val="center"/>
          </w:tcPr>
          <w:p w14:paraId="645B996B">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noWrap w:val="0"/>
            <w:vAlign w:val="center"/>
          </w:tcPr>
          <w:p w14:paraId="7FC36DBE">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105" w:type="dxa"/>
            <w:noWrap w:val="0"/>
            <w:vAlign w:val="center"/>
          </w:tcPr>
          <w:p w14:paraId="0BF8BAF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105" w:type="dxa"/>
            <w:noWrap w:val="0"/>
            <w:vAlign w:val="center"/>
          </w:tcPr>
          <w:p w14:paraId="43B5A252">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两套系统共用一台</w:t>
            </w:r>
          </w:p>
        </w:tc>
      </w:tr>
    </w:tbl>
    <w:p w14:paraId="55FE37A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w:t>
      </w:r>
      <w:r>
        <w:rPr>
          <w:rFonts w:hint="eastAsia" w:ascii="宋体" w:hAnsi="宋体" w:eastAsia="宋体" w:cs="宋体"/>
          <w:bCs/>
          <w:sz w:val="24"/>
          <w:szCs w:val="24"/>
          <w:lang w:val="en-US" w:eastAsia="zh-CN"/>
        </w:rPr>
        <w:t>壹套的</w:t>
      </w:r>
      <w:r>
        <w:rPr>
          <w:rFonts w:hint="eastAsia" w:ascii="宋体" w:hAnsi="宋体" w:eastAsia="宋体" w:cs="宋体"/>
          <w:bCs/>
          <w:sz w:val="24"/>
          <w:szCs w:val="24"/>
        </w:rPr>
        <w:t>主要构成部分，应配套供货以及招标人所列其它货物（或设备）和服务，请投标人认真阅读“供货范围”。若有异议，不管是多么微小，都应在投标文件“商务偏离”章节中予以详细说明。</w:t>
      </w:r>
    </w:p>
    <w:p w14:paraId="38EDA48A">
      <w:pPr>
        <w:spacing w:line="360" w:lineRule="auto"/>
        <w:ind w:firstLine="480" w:firstLineChars="200"/>
        <w:rPr>
          <w:rFonts w:hint="eastAsia" w:hAnsi="宋体" w:eastAsia="宋体" w:cs="宋体"/>
          <w:bCs/>
          <w:sz w:val="24"/>
          <w:szCs w:val="24"/>
          <w:highlight w:val="red"/>
        </w:rPr>
      </w:pPr>
      <w:r>
        <w:rPr>
          <w:rFonts w:hint="eastAsia" w:ascii="宋体" w:hAnsi="宋体" w:eastAsia="宋体" w:cs="宋体"/>
          <w:bCs/>
          <w:sz w:val="24"/>
          <w:szCs w:val="24"/>
        </w:rPr>
        <w:t>2.本表“供货方式”指：交钥匙方式——包括制造、运输、定点卸货、安装、调试和协助验收以及约定培训等。</w:t>
      </w:r>
    </w:p>
    <w:p w14:paraId="22EDFC7D">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4FFE9DAF">
      <w:pPr>
        <w:pStyle w:val="12"/>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14:paraId="7683A284">
      <w:pPr>
        <w:pStyle w:val="12"/>
        <w:spacing w:before="0" w:after="0" w:afterLines="0" w:line="360" w:lineRule="auto"/>
        <w:ind w:firstLine="482" w:firstLineChars="200"/>
        <w:jc w:val="center"/>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0523C53C">
      <w:pPr>
        <w:pStyle w:val="4"/>
        <w:spacing w:before="20" w:after="20" w:line="360" w:lineRule="auto"/>
        <w:ind w:firstLine="420"/>
        <w:rPr>
          <w:rFonts w:hint="eastAsia" w:ascii="宋体" w:hAnsi="宋体" w:cs="宋体"/>
          <w:b w:val="0"/>
          <w:bCs w:val="0"/>
          <w:sz w:val="24"/>
          <w:szCs w:val="24"/>
        </w:rPr>
      </w:pPr>
      <w:r>
        <w:rPr>
          <w:rFonts w:hint="eastAsia" w:ascii="宋体" w:hAnsi="宋体" w:cs="宋体"/>
          <w:sz w:val="24"/>
          <w:szCs w:val="24"/>
        </w:rPr>
        <w:t>一、特别提示</w:t>
      </w:r>
    </w:p>
    <w:p w14:paraId="46ED918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1.本章技术要求，仅对功能、设计、结构、性能、安装和试验检验等方面，提出了最低和一般性的技术要求，并未对一切技术细节作出规定。</w:t>
      </w:r>
    </w:p>
    <w:p w14:paraId="19556E1C">
      <w:pPr>
        <w:spacing w:line="360" w:lineRule="auto"/>
        <w:rPr>
          <w:rFonts w:hint="eastAsia" w:ascii="宋体" w:hAnsi="宋体" w:eastAsia="宋体"/>
          <w:sz w:val="24"/>
          <w:szCs w:val="24"/>
        </w:rPr>
      </w:pPr>
      <w:r>
        <w:rPr>
          <w:rFonts w:hint="eastAsia" w:ascii="宋体" w:hAnsi="宋体" w:eastAsia="宋体"/>
          <w:sz w:val="24"/>
          <w:szCs w:val="24"/>
        </w:rPr>
        <w:t xml:space="preserve">    2.本技术要求所使用的标准、规范等，如与投标人所执行的标准、规范不一致时，应按高于本技术要求所列的标准、规范执行。</w:t>
      </w:r>
    </w:p>
    <w:p w14:paraId="5F0665D0">
      <w:pPr>
        <w:spacing w:line="360" w:lineRule="auto"/>
        <w:ind w:firstLine="480" w:firstLineChars="200"/>
        <w:rPr>
          <w:rFonts w:ascii="宋体" w:hAnsi="Calibri" w:eastAsia="宋体"/>
          <w:sz w:val="24"/>
          <w:szCs w:val="24"/>
        </w:rPr>
      </w:pPr>
      <w:r>
        <w:rPr>
          <w:rFonts w:ascii="宋体" w:hAnsi="宋体" w:eastAsia="宋体"/>
          <w:sz w:val="24"/>
          <w:szCs w:val="24"/>
        </w:rPr>
        <w:t>3</w:t>
      </w:r>
      <w:r>
        <w:rPr>
          <w:rFonts w:hint="eastAsia" w:ascii="宋体" w:hAnsi="宋体" w:eastAsia="宋体"/>
          <w:sz w:val="24"/>
          <w:szCs w:val="24"/>
        </w:rPr>
        <w:t>.投标人认为所供货物必需由招标人配备、解决或提供的其它要求，如设备基础隔振和减振设施、软化水、洁净气源等，均应在投标文件“技术偏离”中予以充分说明。</w:t>
      </w:r>
    </w:p>
    <w:p w14:paraId="62000E97">
      <w:pPr>
        <w:spacing w:line="360" w:lineRule="auto"/>
        <w:ind w:firstLine="480" w:firstLineChars="200"/>
        <w:rPr>
          <w:rFonts w:ascii="宋体" w:hAnsi="Calibri" w:eastAsia="宋体"/>
          <w:sz w:val="24"/>
          <w:szCs w:val="24"/>
        </w:rPr>
      </w:pPr>
      <w:r>
        <w:rPr>
          <w:rFonts w:ascii="宋体" w:hAnsi="宋体" w:eastAsia="宋体"/>
          <w:bCs/>
          <w:sz w:val="24"/>
          <w:szCs w:val="24"/>
        </w:rPr>
        <w:t>4</w:t>
      </w:r>
      <w:r>
        <w:rPr>
          <w:rFonts w:hint="eastAsia" w:ascii="宋体" w:hAnsi="宋体" w:eastAsia="宋体"/>
          <w:bCs/>
          <w:sz w:val="24"/>
          <w:szCs w:val="24"/>
        </w:rPr>
        <w:t>.投标人应根据招投标货物具体要求，提出</w:t>
      </w:r>
      <w:r>
        <w:rPr>
          <w:rFonts w:hint="eastAsia" w:ascii="宋体" w:hAnsi="宋体" w:eastAsia="宋体"/>
          <w:sz w:val="24"/>
          <w:szCs w:val="24"/>
        </w:rPr>
        <w:t>对厂房、设备基础（或安装平台）、公用设施、消防、环保等超出招标文件、投标文件、答疑文件、技术交流文件、技术协议书和合同等规定的、有特殊需要的解释、说明和要求。</w:t>
      </w:r>
    </w:p>
    <w:p w14:paraId="1A2B0189">
      <w:pPr>
        <w:spacing w:line="360" w:lineRule="auto"/>
        <w:rPr>
          <w:rFonts w:ascii="宋体" w:hAnsi="Calibri" w:eastAsia="宋体"/>
          <w:sz w:val="24"/>
          <w:szCs w:val="24"/>
        </w:rPr>
      </w:pPr>
      <w:r>
        <w:rPr>
          <w:rFonts w:hint="eastAsia" w:ascii="宋体" w:hAnsi="宋体" w:eastAsia="宋体"/>
          <w:sz w:val="24"/>
          <w:szCs w:val="24"/>
        </w:rPr>
        <w:t xml:space="preserve">    5.无论是否有技术偏离，投标人均应在投标文件“技术偏离”中明确作出有无说明。若有异议，不管是多么微小，投标人必须予以明确和详细的说明或澄清。</w:t>
      </w:r>
    </w:p>
    <w:p w14:paraId="57DA8149">
      <w:pPr>
        <w:spacing w:line="360" w:lineRule="auto"/>
        <w:ind w:firstLine="480" w:firstLineChars="200"/>
        <w:rPr>
          <w:rFonts w:ascii="宋体" w:hAnsi="Calibri" w:eastAsia="宋体"/>
          <w:sz w:val="24"/>
          <w:szCs w:val="24"/>
        </w:rPr>
      </w:pPr>
      <w:r>
        <w:rPr>
          <w:rFonts w:ascii="宋体" w:hAnsi="宋体" w:eastAsia="宋体"/>
          <w:sz w:val="24"/>
          <w:szCs w:val="24"/>
        </w:rPr>
        <w:t>6</w:t>
      </w:r>
      <w:r>
        <w:rPr>
          <w:rFonts w:hint="eastAsia" w:ascii="宋体" w:hAnsi="宋体" w:eastAsia="宋体"/>
          <w:sz w:val="24"/>
          <w:szCs w:val="24"/>
        </w:rPr>
        <w:t>.为避免投标人优势在招标评审时漏项，质保期超出本技术标书要求的，应当在投标文件“技术偏离”中特别注明。</w:t>
      </w:r>
    </w:p>
    <w:p w14:paraId="2D1527C4">
      <w:pPr>
        <w:spacing w:line="420" w:lineRule="exact"/>
        <w:ind w:firstLine="480" w:firstLineChars="200"/>
        <w:rPr>
          <w:rFonts w:hint="eastAsia" w:ascii="宋体" w:hAnsi="宋体" w:eastAsia="宋体" w:cs="宋体"/>
          <w:sz w:val="24"/>
          <w:szCs w:val="24"/>
        </w:rPr>
      </w:pPr>
      <w:r>
        <w:rPr>
          <w:rFonts w:ascii="宋体" w:hAnsi="宋体" w:eastAsia="宋体"/>
          <w:sz w:val="24"/>
          <w:szCs w:val="24"/>
        </w:rPr>
        <w:t>7</w:t>
      </w:r>
      <w:r>
        <w:rPr>
          <w:rFonts w:hint="eastAsia" w:ascii="宋体" w:hAnsi="宋体" w:eastAsia="宋体"/>
          <w:sz w:val="24"/>
          <w:szCs w:val="24"/>
        </w:rPr>
        <w:t>.投标文件中，针对“特别提示”条款所做的回应，将作为投标人能否中标的重要依据之一</w:t>
      </w:r>
      <w:r>
        <w:rPr>
          <w:rFonts w:hint="eastAsia" w:ascii="宋体" w:hAnsi="宋体" w:eastAsia="宋体" w:cs="宋体"/>
          <w:sz w:val="24"/>
          <w:szCs w:val="24"/>
        </w:rPr>
        <w:t>。</w:t>
      </w:r>
    </w:p>
    <w:p w14:paraId="2B7B569E">
      <w:pPr>
        <w:pStyle w:val="4"/>
        <w:spacing w:before="20" w:after="20" w:line="360" w:lineRule="auto"/>
        <w:ind w:firstLine="420"/>
        <w:rPr>
          <w:rFonts w:hint="eastAsia" w:ascii="宋体" w:hAnsi="宋体" w:cs="宋体"/>
          <w:sz w:val="24"/>
          <w:szCs w:val="24"/>
        </w:rPr>
      </w:pPr>
      <w:r>
        <w:rPr>
          <w:rFonts w:hint="eastAsia" w:ascii="宋体" w:hAnsi="宋体" w:cs="宋体"/>
          <w:sz w:val="24"/>
          <w:szCs w:val="24"/>
        </w:rPr>
        <w:t>二、基本要求</w:t>
      </w:r>
    </w:p>
    <w:p w14:paraId="37219AA3">
      <w:pPr>
        <w:pStyle w:val="115"/>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（一）能效要求</w:t>
      </w:r>
    </w:p>
    <w:p w14:paraId="0D73C15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1、原则上，电机功率≥7.5kW，必须选用一级能效。电机功率＜7.5kW，优先选用一级能效；其中对于能源供应类设备及年运行时间≥2000h工艺设备的电机必须选用一级能效。杜绝选用三级及以下能效。</w:t>
      </w:r>
    </w:p>
    <w:p w14:paraId="459B8EA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2、空调必须选用一级能效，变压器最低选用二级能效，对于特殊场景、特殊用途其他设备结合性价比综合考虑、充分论证。</w:t>
      </w:r>
    </w:p>
    <w:p w14:paraId="004E5A24">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（二）新增设备技术文件要求</w:t>
      </w:r>
    </w:p>
    <w:p w14:paraId="4F5906D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1、程序源码</w:t>
      </w:r>
    </w:p>
    <w:p w14:paraId="26C39A8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供方须提供设备对应软件程序的完整源代码（包括但不限于上位机程序、SCADA程序、产线MES程序等），并免费提供相应的参数点位信息。带有明确注释，能够通过注释理解程序运行过程，包含触摸屏、PLC、CNC等；</w:t>
      </w:r>
    </w:p>
    <w:p w14:paraId="260188D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2、程序权限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供方提供的软件程序不得设置任何密码或保护措施；程序不得限制修改等权限，功能模块亦不得设定密码保护。</w:t>
      </w:r>
    </w:p>
    <w:p w14:paraId="6BA3868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3、设备入场资料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设备入场前，供方需提供软件程序源码及各级用户名和密码，确保与现场程序一致。</w:t>
      </w:r>
    </w:p>
    <w:p w14:paraId="7D19B09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4、设备模型图</w:t>
      </w:r>
    </w:p>
    <w:p w14:paraId="5846D57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提供二维模型图和轻量化处理的后的GLTF格式的三维模型图；</w:t>
      </w:r>
    </w:p>
    <w:p w14:paraId="3E32DA4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5、设备点址表</w:t>
      </w:r>
    </w:p>
    <w:p w14:paraId="5CE58DB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14:paraId="1D568FF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6、电气原理图</w:t>
      </w:r>
    </w:p>
    <w:p w14:paraId="4319A5B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提供电器原理图电子版和纸质版；</w:t>
      </w:r>
    </w:p>
    <w:p w14:paraId="5131B8E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7、布局图和工艺流程图</w:t>
      </w:r>
    </w:p>
    <w:p w14:paraId="47485BA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提供生产线布局图和产线工艺流程图</w:t>
      </w:r>
    </w:p>
    <w:p w14:paraId="325E9BF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8、终验收资料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在终验收前，供方需提供最新的软件程序源码，并须与实际现场一致。</w:t>
      </w:r>
    </w:p>
    <w:p w14:paraId="4DF738A1">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（三）接口协议数采要求</w:t>
      </w:r>
    </w:p>
    <w:p w14:paraId="59CB4DD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1、接口开放</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供方应免费开放所有通讯接口，包括但不限于以太网、RS232、RS485、PROFIBUS、PROFINET、MODBUS等常见接口，以及设备专有接口，接口支持实时读写设备数据。</w:t>
      </w:r>
    </w:p>
    <w:p w14:paraId="66DAED2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2、工控网络接入</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设备及上位控制系统（工控机）应接入工厂工控网络，以实现数据采集。</w:t>
      </w:r>
    </w:p>
    <w:p w14:paraId="4E45A3D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3、系统接口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供方应免费提供应用层系统接口，包括WebAPI、MQTT（具体接口要求详见第三部分）。</w:t>
      </w:r>
    </w:p>
    <w:p w14:paraId="3FF00E8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4、反控接口</w:t>
      </w:r>
    </w:p>
    <w:p w14:paraId="060624A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14:paraId="705455D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5、通信速率</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用于数据采集的接口应保证平台请求所有需求点位数据并作出应答的周期小于1秒。</w:t>
      </w:r>
    </w:p>
    <w:p w14:paraId="5129BFB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6、数据交互功能</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供方应免费提供数据交互功能，支持实时数据、历史数据、报警信息等的交互。</w:t>
      </w:r>
    </w:p>
    <w:p w14:paraId="3A1B41E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7、数据采集连续性</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设备在上电状态下必须持续采集数据，不受设备待机、休眠等状态的影响（主动上传设备除外）。</w:t>
      </w:r>
    </w:p>
    <w:p w14:paraId="6A343FB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8、上位机权限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所有上位机程序、专用软件及数据库必须提供全部权限的用户名和密码。</w:t>
      </w:r>
    </w:p>
    <w:p w14:paraId="1EAA80D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9、调试支持</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在设备使用期间，供方需免费派遣技术人员与甲方调试团队协同进行设备通讯接口调试工作。</w:t>
      </w:r>
    </w:p>
    <w:p w14:paraId="7E2B9E8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10、技术文档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设备入场前，供方必须提供接口技术文档及参数说明，内容包括但不限于接口协议、通讯速率、数据格式等。</w:t>
      </w:r>
    </w:p>
    <w:p w14:paraId="7E45FD76">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（四）点位需求</w:t>
      </w:r>
    </w:p>
    <w:p w14:paraId="5A5D170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1、点位属性：按照需求提供设备点位地址、点位名称、点位含义说明、数据类型、单位，字符串、数组等要标明长度；</w:t>
      </w:r>
    </w:p>
    <w:p w14:paraId="1D13B7C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14:paraId="13A6F3B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数据：设备需求数据包含通用数据和专用数据两部分，通用数据所有设备都需要提供，专用数据需要根据具体设备类型确认需求点位。通用点位包含三类，一是实时状态数据，二是生产结果数据，三是设备能耗数据。</w:t>
      </w:r>
    </w:p>
    <w:p w14:paraId="49602A2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(1)实时状态数据：数据能够反映设备实时运行状态；</w:t>
      </w:r>
    </w:p>
    <w:p w14:paraId="15DC5C4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14:paraId="4F26C0E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(3)对于生产结果数据，设备本身必须保留最近一定量生产数据的备份，以预防设备和SCADA通道连接中断时生产数据丢失。</w:t>
      </w:r>
    </w:p>
    <w:p w14:paraId="487C092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4、以报警代码的方式提供报警信息，需要提供报警代码、报警状态、报警说明以及报警处理办法，报警代码以纯数值格式表示，报警等级符合重汽告警管理规范。</w:t>
      </w:r>
    </w:p>
    <w:p w14:paraId="2C59CDF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5、提供的设备状态数据应当是连续变化、不间断的，以符合数据采集的需求。即点位不能只在部分时间存有实时数据，其他时间数据回归初始值或无意义；</w:t>
      </w:r>
    </w:p>
    <w:p w14:paraId="335A0E9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14:paraId="2E87BC21">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（五）数采接口要求</w:t>
      </w:r>
    </w:p>
    <w:p w14:paraId="4A69F03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 接口基本要求</w:t>
      </w:r>
    </w:p>
    <w:p w14:paraId="7BD804A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标准化接口调用：各供应商必须严格按照本标准调用接口，确保数据格式统一。</w:t>
      </w:r>
    </w:p>
    <w:p w14:paraId="6AC6265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接口地址与访问方式：接口采用HTTP风格，并支持HTTPS加密传输。</w:t>
      </w:r>
    </w:p>
    <w:p w14:paraId="6D1DF1F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2、数据上传WebAPI接口说明</w:t>
      </w:r>
    </w:p>
    <w:p w14:paraId="71B4C41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(1)设备状态接口</w:t>
      </w:r>
    </w:p>
    <w:p w14:paraId="382B5BE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***/api/params</w:t>
      </w:r>
    </w:p>
    <w:p w14:paraId="1F9DDC7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2181FFF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3C02241F">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3139989B">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2D9EBF9F">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"timestamp":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7A91F69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"params":{</w:t>
      </w:r>
    </w:p>
    <w:p w14:paraId="7A1DE6B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device_state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w:t>
      </w:r>
    </w:p>
    <w:p w14:paraId="51F4CE6E">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"tag1</w:t>
      </w:r>
      <w:r>
        <w:rPr>
          <w:rFonts w:hint="eastAsia" w:ascii="宋体" w:hAnsi="宋体" w:eastAsia="宋体" w:cs="宋体"/>
          <w:color w:val="auto"/>
          <w:sz w:val="24"/>
          <w:szCs w:val="24"/>
        </w:rPr>
        <w:t>": "TEMP_01"</w:t>
      </w:r>
      <w:r>
        <w:rPr>
          <w:rFonts w:hint="eastAsia" w:ascii="宋体" w:hAnsi="宋体" w:eastAsia="宋体" w:cs="宋体"/>
          <w:color w:val="auto"/>
          <w:sz w:val="24"/>
          <w:szCs w:val="24"/>
          <w:lang w:val="en-US" w:eastAsia="zh-CN"/>
        </w:rPr>
        <w:t>,</w:t>
      </w:r>
    </w:p>
    <w:p w14:paraId="67526DE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27ABDF79">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0654EBD2">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p w14:paraId="21E78E1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(2)设备报警接口</w:t>
      </w:r>
    </w:p>
    <w:p w14:paraId="42BFECF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***/api/alarm</w:t>
      </w:r>
    </w:p>
    <w:p w14:paraId="2379A61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0889540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1AF20B0E">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1949FEC1">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065E4511">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"alarm</w:t>
      </w:r>
      <w:r>
        <w:rPr>
          <w:rFonts w:hint="eastAsia" w:ascii="宋体" w:hAnsi="宋体" w:eastAsia="宋体" w:cs="宋体"/>
          <w:color w:val="auto"/>
          <w:sz w:val="24"/>
          <w:szCs w:val="24"/>
          <w:lang w:val="en-US" w:eastAsia="zh-CN"/>
        </w:rPr>
        <w:t>_code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001</w:t>
      </w:r>
      <w:r>
        <w:rPr>
          <w:rFonts w:hint="eastAsia" w:ascii="宋体" w:hAnsi="宋体" w:eastAsia="宋体" w:cs="宋体"/>
          <w:color w:val="auto"/>
          <w:sz w:val="24"/>
          <w:szCs w:val="24"/>
        </w:rPr>
        <w:t xml:space="preserve">", </w:t>
      </w:r>
    </w:p>
    <w:p w14:paraId="06C5870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alarm_detail</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报警描述</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12127084">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alarm_type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报警类型</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03EDFC87">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alarm_level</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级别</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0248516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alarm_time</w:t>
      </w:r>
      <w:r>
        <w:rPr>
          <w:rFonts w:hint="eastAsia" w:ascii="宋体" w:hAnsi="宋体" w:eastAsia="宋体" w:cs="宋体"/>
          <w:color w:val="auto"/>
          <w:sz w:val="24"/>
          <w:szCs w:val="24"/>
        </w:rPr>
        <w:t>":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1DEF240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alarm_1</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预留1</w:t>
      </w:r>
      <w:r>
        <w:rPr>
          <w:rFonts w:hint="eastAsia" w:ascii="宋体" w:hAnsi="宋体" w:eastAsia="宋体" w:cs="宋体"/>
          <w:color w:val="auto"/>
          <w:sz w:val="24"/>
          <w:szCs w:val="24"/>
        </w:rPr>
        <w:t>",</w:t>
      </w:r>
    </w:p>
    <w:p w14:paraId="64053E05">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alarm_2</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预留2</w:t>
      </w:r>
      <w:r>
        <w:rPr>
          <w:rFonts w:hint="eastAsia" w:ascii="宋体" w:hAnsi="宋体" w:eastAsia="宋体" w:cs="宋体"/>
          <w:color w:val="auto"/>
          <w:sz w:val="24"/>
          <w:szCs w:val="24"/>
        </w:rPr>
        <w:t>",</w:t>
      </w:r>
    </w:p>
    <w:p w14:paraId="0BBB87BF">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243760FA">
      <w:pPr>
        <w:keepNext w:val="0"/>
        <w:keepLines w:val="0"/>
        <w:pageBreakBefore w:val="0"/>
        <w:widowControl/>
        <w:numPr>
          <w:ilvl w:val="0"/>
          <w:numId w:val="30"/>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请求报文格式：采用JSON格式，主要字段包括： </w:t>
      </w:r>
    </w:p>
    <w:p w14:paraId="0FE36BB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 xml:space="preserve">controller: </w:t>
      </w:r>
      <w:r>
        <w:rPr>
          <w:rFonts w:hint="eastAsia" w:ascii="宋体" w:hAnsi="宋体" w:eastAsia="宋体" w:cs="宋体"/>
          <w:b w:val="0"/>
          <w:bCs/>
          <w:color w:val="auto"/>
          <w:sz w:val="24"/>
          <w:szCs w:val="24"/>
        </w:rPr>
        <w:t>字符串，设备唯一标识。</w:t>
      </w:r>
    </w:p>
    <w:p w14:paraId="4CA4F84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timestamp：数据采集时间。</w:t>
      </w:r>
    </w:p>
    <w:p w14:paraId="381A3EF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Params：参数块，用于包含设备采集的各项数据</w:t>
      </w:r>
      <w:r>
        <w:rPr>
          <w:rFonts w:hint="eastAsia" w:ascii="宋体" w:hAnsi="宋体" w:eastAsia="宋体" w:cs="宋体"/>
          <w:b w:val="0"/>
          <w:bCs/>
          <w:color w:val="auto"/>
          <w:sz w:val="24"/>
          <w:szCs w:val="24"/>
        </w:rPr>
        <w:t>（例如设备运行模式、信号强度、在线状态等可根据</w:t>
      </w:r>
      <w:r>
        <w:rPr>
          <w:rFonts w:hint="eastAsia" w:ascii="宋体" w:hAnsi="宋体" w:eastAsia="宋体" w:cs="宋体"/>
          <w:b w:val="0"/>
          <w:bCs/>
          <w:color w:val="auto"/>
          <w:sz w:val="24"/>
          <w:szCs w:val="24"/>
          <w:lang w:val="en-US" w:eastAsia="zh-CN"/>
        </w:rPr>
        <w:t>采集内容</w:t>
      </w:r>
      <w:r>
        <w:rPr>
          <w:rFonts w:hint="eastAsia" w:ascii="宋体" w:hAnsi="宋体" w:eastAsia="宋体" w:cs="宋体"/>
          <w:b w:val="0"/>
          <w:bCs/>
          <w:color w:val="auto"/>
          <w:sz w:val="24"/>
          <w:szCs w:val="24"/>
        </w:rPr>
        <w:t>需要增补）；</w:t>
      </w:r>
    </w:p>
    <w:p w14:paraId="02CA80A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device_state：设备运行状态（0：运行，1：停止，2：待机）；</w:t>
      </w:r>
    </w:p>
    <w:p w14:paraId="3736E63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tag1：根据实际采集的内容，确定的属性</w:t>
      </w:r>
    </w:p>
    <w:p w14:paraId="72F3EC0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对报警信息字段：如alarm_code（报警编号）、alarm_detail（报警描述）、alarm_type（报警类型）、alarm_level（报警级别）。</w:t>
      </w:r>
    </w:p>
    <w:p w14:paraId="74755AAC">
      <w:pPr>
        <w:keepNext w:val="0"/>
        <w:keepLines w:val="0"/>
        <w:pageBreakBefore w:val="0"/>
        <w:widowControl/>
        <w:numPr>
          <w:ilvl w:val="0"/>
          <w:numId w:val="30"/>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响应格式： </w:t>
      </w:r>
    </w:p>
    <w:p w14:paraId="333BB13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返回统一状态码及说明信息，示例：成功返回200和“上传成功”，错误时返回相应错误码及描述。</w:t>
      </w:r>
    </w:p>
    <w:p w14:paraId="73A9858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3、安全认证</w:t>
      </w:r>
    </w:p>
    <w:p w14:paraId="3B58AB7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认证机制：采用Token进行身份认证。所有请求必须在HTTP Header中附带合法的认证信息。</w:t>
      </w:r>
    </w:p>
    <w:p w14:paraId="48701B7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数据加密：必须使用HTTPS协议，确保数据传输安全。</w:t>
      </w:r>
    </w:p>
    <w:p w14:paraId="68E9221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4、异常处理与日志记录</w:t>
      </w:r>
    </w:p>
    <w:p w14:paraId="2F60174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错误码：标准定义各类错误码（如401、404、500等），并附带详细错误说明，便于调试。</w:t>
      </w:r>
    </w:p>
    <w:p w14:paraId="57AF8AC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日志记录：所有接口调用均需记录详细日志（包括请求、响应及异常信息），以便后续问题追踪。</w:t>
      </w:r>
    </w:p>
    <w:p w14:paraId="08BBD24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5、MQTT接口（实时通道）说明</w:t>
      </w:r>
    </w:p>
    <w:p w14:paraId="4D955BE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主题规范：</w:t>
      </w:r>
    </w:p>
    <w:p w14:paraId="566A910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mqtt/000000/{采集模型(重汽提供)}/{设备编码(重汽提供)}</w:t>
      </w:r>
    </w:p>
    <w:p w14:paraId="4B329DF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QoS等级：Level 1</w:t>
      </w:r>
    </w:p>
    <w:p w14:paraId="36E87B1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报文示例：</w:t>
      </w:r>
    </w:p>
    <w:p w14:paraId="288556C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298552E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"controller": "MFG-001-2025", </w:t>
      </w:r>
    </w:p>
    <w:p w14:paraId="2FA68D8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"timestamp":"Fri Mar 08 09:50:00 CST 2024"</w:t>
      </w:r>
    </w:p>
    <w:p w14:paraId="544F866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"params":{</w:t>
      </w:r>
    </w:p>
    <w:p w14:paraId="03A80B1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"device_state":"0"</w:t>
      </w:r>
    </w:p>
    <w:p w14:paraId="7007BCA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"tag1": "TEMP_01",</w:t>
      </w:r>
    </w:p>
    <w:p w14:paraId="08970D6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"tag2": "TEMP_02",</w:t>
      </w:r>
    </w:p>
    <w:p w14:paraId="219EAEB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"tag3": "TEMP_03",</w:t>
      </w:r>
    </w:p>
    <w:p w14:paraId="6CFBF14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"alarm_code": "001", </w:t>
      </w:r>
    </w:p>
    <w:p w14:paraId="489BB09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"alarm_detail": “报警描述”,</w:t>
      </w:r>
    </w:p>
    <w:p w14:paraId="6A54C5C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"alarm_type": "报警类型",</w:t>
      </w:r>
    </w:p>
    <w:p w14:paraId="26F805F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"alarm_level": "级别",</w:t>
      </w:r>
    </w:p>
    <w:p w14:paraId="0B7A996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"alarm_time":"2025-02-20 14:30:00 ",</w:t>
      </w:r>
    </w:p>
    <w:p w14:paraId="52A3C50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"alarm_info":[],</w:t>
      </w:r>
    </w:p>
    <w:p w14:paraId="15A767F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3E8F7B9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403A933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报文格式：主要字段包括： </w:t>
      </w:r>
    </w:p>
    <w:p w14:paraId="2137CB4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controller：字符串，设备唯一标识。</w:t>
      </w:r>
    </w:p>
    <w:p w14:paraId="7B8DEDB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timestamp：时间戳。</w:t>
      </w:r>
    </w:p>
    <w:p w14:paraId="06F7D15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params：参数块，用于包含设备采集的各项数据（例如设备运行模式、信号强度、在线状态等可根据采集内容需要增补）；</w:t>
      </w:r>
    </w:p>
    <w:p w14:paraId="2A4D1D1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device_state：必须字段，设备状态（0：开机，1：关机，2：待机）；</w:t>
      </w:r>
    </w:p>
    <w:p w14:paraId="7F44003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以及报警相关字段（alarm_code、alarm_detail、alarm_type、alarm_level、alarm_time）。</w:t>
      </w:r>
    </w:p>
    <w:p w14:paraId="368693E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6、发布与订阅规范</w:t>
      </w:r>
    </w:p>
    <w:p w14:paraId="6715383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(1)连接前，设备供应商必须通过认证，确保连接合法。</w:t>
      </w:r>
    </w:p>
    <w:p w14:paraId="2FA190A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(2)建议使用QoS 1，确保消息至少一次送达，并支持重传机制。</w:t>
      </w:r>
    </w:p>
    <w:p w14:paraId="28B70F8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7、异常处理与重连机制</w:t>
      </w:r>
    </w:p>
    <w:p w14:paraId="20D2CB0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(1)定义MQTT连接中断后的重连策略。</w:t>
      </w:r>
    </w:p>
    <w:p w14:paraId="3497D52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(2)对于消息发送失败情况，要求设备或网关具备自动重发机制，并记录失败原因以便分析。</w:t>
      </w:r>
    </w:p>
    <w:p w14:paraId="08C8B87E">
      <w:pPr>
        <w:pStyle w:val="4"/>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（六）空压机要求</w:t>
      </w:r>
    </w:p>
    <w:p w14:paraId="3DA9A62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空压机必须协助买方进行压力容器登记注册，并提供资料，包括但不限于：</w:t>
      </w:r>
    </w:p>
    <w:p w14:paraId="565F4452">
      <w:pPr>
        <w:keepNext w:val="0"/>
        <w:keepLines w:val="0"/>
        <w:pageBreakBefore w:val="0"/>
        <w:widowControl w:val="0"/>
        <w:numPr>
          <w:ilvl w:val="0"/>
          <w:numId w:val="31"/>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产品合格证；</w:t>
      </w:r>
    </w:p>
    <w:p w14:paraId="24C9B982">
      <w:pPr>
        <w:keepNext w:val="0"/>
        <w:keepLines w:val="0"/>
        <w:pageBreakBefore w:val="0"/>
        <w:widowControl w:val="0"/>
        <w:numPr>
          <w:ilvl w:val="0"/>
          <w:numId w:val="31"/>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压力容器产品证明书，包含：</w:t>
      </w:r>
    </w:p>
    <w:p w14:paraId="2E300FD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14:paraId="5D42FB5D">
      <w:pPr>
        <w:keepNext w:val="0"/>
        <w:keepLines w:val="0"/>
        <w:pageBreakBefore w:val="0"/>
        <w:widowControl w:val="0"/>
        <w:numPr>
          <w:ilvl w:val="0"/>
          <w:numId w:val="32"/>
        </w:numPr>
        <w:kinsoku/>
        <w:wordWrap/>
        <w:overflowPunct/>
        <w:topLinePunct w:val="0"/>
        <w:autoSpaceDE/>
        <w:autoSpaceDN/>
        <w:bidi w:val="0"/>
        <w:adjustRightInd/>
        <w:snapToGrid/>
        <w:spacing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急停按钮</w:t>
      </w:r>
    </w:p>
    <w:p w14:paraId="19FC0CCC">
      <w:pPr>
        <w:keepNext w:val="0"/>
        <w:keepLines w:val="0"/>
        <w:pageBreakBefore w:val="0"/>
        <w:widowControl w:val="0"/>
        <w:numPr>
          <w:ilvl w:val="0"/>
          <w:numId w:val="33"/>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原则上应布置至少一个急停按键，位于控制桌（控制桌的中轴线上，距离桌边55cm）或者试验间内侧人行出入口旁（距离门框20cm，标高130cm），或者两个位置都布置。</w:t>
      </w:r>
    </w:p>
    <w:p w14:paraId="6EECB2FF">
      <w:pPr>
        <w:keepNext w:val="0"/>
        <w:keepLines w:val="0"/>
        <w:pageBreakBefore w:val="0"/>
        <w:widowControl w:val="0"/>
        <w:numPr>
          <w:ilvl w:val="0"/>
          <w:numId w:val="33"/>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按钮开关选用施耐德XB2BS545C，开关盒选用施耐德XALB01YC塑料按钮盒，防护罩选用施耐德ZB2BZ1605C。</w:t>
      </w:r>
    </w:p>
    <w:p w14:paraId="5B8CBDE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3、舱体和中小设备本体急停按键按实际需要配置。</w:t>
      </w:r>
    </w:p>
    <w:p w14:paraId="311AB883">
      <w:pPr>
        <w:pageBreakBefore w:val="0"/>
        <w:kinsoku/>
        <w:wordWrap/>
        <w:overflowPunct/>
        <w:topLinePunct w:val="0"/>
        <w:autoSpaceDE/>
        <w:autoSpaceDN/>
        <w:bidi w:val="0"/>
        <w:adjustRightInd/>
        <w:snapToGrid/>
        <w:spacing w:line="420" w:lineRule="atLeast"/>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（八）屏幕尺寸</w:t>
      </w:r>
    </w:p>
    <w:p w14:paraId="336C2F4D">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1、设备主控台架屏幕横向放置，监控屏幕置于桌面最右侧。</w:t>
      </w:r>
    </w:p>
    <w:p w14:paraId="77527880">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2、屏幕尺寸为34英寸，21:9比例。</w:t>
      </w:r>
    </w:p>
    <w:p w14:paraId="5291301F">
      <w:pPr>
        <w:pStyle w:val="4"/>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（九）主控柜位置</w:t>
      </w:r>
    </w:p>
    <w:p w14:paraId="70141730">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kern w:val="2"/>
          <w:sz w:val="24"/>
          <w:szCs w:val="24"/>
          <w:highlight w:val="none"/>
          <w:lang w:val="en-US" w:eastAsia="zh-CN" w:bidi="ar-SA"/>
        </w:rPr>
        <w:t>原则上放置于主控台架一侧（远离试验室人行门入口）。</w:t>
      </w:r>
    </w:p>
    <w:p w14:paraId="79F40AF9">
      <w:pPr>
        <w:pStyle w:val="4"/>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（十）其它要求</w:t>
      </w:r>
    </w:p>
    <w:p w14:paraId="65352E4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1、所有设备外观喷涂颜色按中国重型汽车集团有限公司Q/ZZ 30070—2020《设备设施颜色标识》规定执行。</w:t>
      </w:r>
    </w:p>
    <w:p w14:paraId="1AA0EDE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2、设备验收前需符合中国重型汽车集团有限公司JNATCB0117A2-2025《设备通用技术标准管理办法》规范。</w:t>
      </w:r>
    </w:p>
    <w:p w14:paraId="3E5AC31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3、嵌入式软件必须免费升级。</w:t>
      </w:r>
    </w:p>
    <w:p w14:paraId="1E07D27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p>
    <w:p w14:paraId="33B50FF3">
      <w:pPr>
        <w:pStyle w:val="115"/>
        <w:spacing w:line="360" w:lineRule="auto"/>
        <w:outlineLvl w:val="2"/>
        <w:rPr>
          <w:rFonts w:hint="eastAsia" w:eastAsia="宋体" w:cs="宋体"/>
          <w:b/>
          <w:bCs w:val="0"/>
          <w:sz w:val="24"/>
          <w:szCs w:val="24"/>
        </w:rPr>
      </w:pPr>
      <w:r>
        <w:rPr>
          <w:rFonts w:hint="eastAsia" w:eastAsia="宋体" w:cs="宋体"/>
          <w:b/>
          <w:bCs w:val="0"/>
          <w:sz w:val="24"/>
          <w:szCs w:val="24"/>
        </w:rPr>
        <w:t>三、技术要求</w:t>
      </w:r>
    </w:p>
    <w:p w14:paraId="09B4A3F1">
      <w:pPr>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14:paraId="5FA3C68C">
      <w:pPr>
        <w:jc w:val="left"/>
        <w:rPr>
          <w:rFonts w:hint="eastAsia" w:ascii="宋体" w:hAnsi="宋体" w:eastAsia="宋体" w:cs="宋体"/>
          <w:b/>
          <w:sz w:val="24"/>
          <w:szCs w:val="24"/>
        </w:rPr>
      </w:pPr>
    </w:p>
    <w:p w14:paraId="5956BA95">
      <w:pPr>
        <w:keepNext w:val="0"/>
        <w:keepLines w:val="0"/>
        <w:pageBreakBefore w:val="0"/>
        <w:widowControl w:val="0"/>
        <w:kinsoku/>
        <w:wordWrap/>
        <w:overflowPunct/>
        <w:topLinePunct w:val="0"/>
        <w:autoSpaceDE/>
        <w:autoSpaceDN/>
        <w:bidi w:val="0"/>
        <w:adjustRightInd/>
        <w:snapToGrid/>
        <w:spacing w:line="420" w:lineRule="atLeast"/>
        <w:textAlignment w:val="auto"/>
        <w:outlineLvl w:val="3"/>
        <w:rPr>
          <w:rFonts w:hint="eastAsia" w:ascii="宋体" w:hAnsi="宋体" w:eastAsia="宋体" w:cs="宋体"/>
          <w:b/>
          <w:bCs/>
          <w:sz w:val="24"/>
          <w:szCs w:val="24"/>
        </w:rPr>
      </w:pPr>
      <w:r>
        <w:rPr>
          <w:rFonts w:hint="eastAsia" w:ascii="宋体" w:hAnsi="宋体" w:eastAsia="宋体" w:cs="宋体"/>
          <w:b/>
          <w:bCs/>
          <w:sz w:val="24"/>
          <w:szCs w:val="24"/>
        </w:rPr>
        <w:t>1功能用途、生产能力、使用寿命要求</w:t>
      </w:r>
    </w:p>
    <w:p w14:paraId="191576EB">
      <w:pPr>
        <w:keepNext w:val="0"/>
        <w:keepLines w:val="0"/>
        <w:pageBreakBefore w:val="0"/>
        <w:widowControl w:val="0"/>
        <w:tabs>
          <w:tab w:val="left" w:pos="709"/>
        </w:tabs>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bCs/>
          <w:sz w:val="24"/>
          <w:szCs w:val="24"/>
        </w:rPr>
      </w:pPr>
      <w:r>
        <w:rPr>
          <w:rFonts w:hint="eastAsia" w:ascii="宋体" w:hAnsi="宋体" w:eastAsia="宋体" w:cs="宋体"/>
          <w:color w:val="000000"/>
          <w:sz w:val="24"/>
          <w:szCs w:val="24"/>
        </w:rPr>
        <w:t>可编程辅驱(小三电)模拟负载</w:t>
      </w:r>
      <w:r>
        <w:rPr>
          <w:rFonts w:hint="eastAsia" w:ascii="宋体" w:hAnsi="宋体" w:eastAsia="宋体" w:cs="宋体"/>
          <w:color w:val="000000"/>
          <w:sz w:val="24"/>
          <w:szCs w:val="24"/>
          <w:lang w:val="en-US" w:eastAsia="zh-CN"/>
        </w:rPr>
        <w:t>用于多合一控制器DC/DC、DC/AC等模块的测试、可用来模拟电动油泵、电动气泵、空调、PTC等负载，搭配测功机台架测试多合一控制器可靠性效率等测试项目</w:t>
      </w:r>
      <w:r>
        <w:rPr>
          <w:rFonts w:hint="eastAsia" w:ascii="宋体" w:hAnsi="宋体" w:eastAsia="宋体" w:cs="宋体"/>
          <w:color w:val="000000"/>
          <w:sz w:val="24"/>
          <w:szCs w:val="24"/>
        </w:rPr>
        <w:t>。</w:t>
      </w:r>
    </w:p>
    <w:p w14:paraId="7B2973AA">
      <w:pPr>
        <w:spacing w:line="420" w:lineRule="exact"/>
        <w:outlineLvl w:val="3"/>
        <w:rPr>
          <w:rFonts w:hint="eastAsia" w:ascii="宋体" w:hAnsi="宋体" w:eastAsia="宋体" w:cs="宋体"/>
          <w:b/>
          <w:bCs/>
          <w:sz w:val="24"/>
          <w:szCs w:val="24"/>
        </w:rPr>
      </w:pPr>
      <w:r>
        <w:rPr>
          <w:rFonts w:hint="eastAsia" w:ascii="宋体" w:hAnsi="宋体" w:eastAsia="宋体" w:cs="宋体"/>
          <w:b/>
          <w:bCs/>
          <w:sz w:val="24"/>
          <w:szCs w:val="24"/>
        </w:rPr>
        <w:t>2技术性能参数要求</w:t>
      </w:r>
    </w:p>
    <w:p w14:paraId="1B2EFFA8">
      <w:pPr>
        <w:spacing w:line="420" w:lineRule="exact"/>
        <w:outlineLvl w:val="4"/>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2</w:t>
      </w:r>
      <w:r>
        <w:rPr>
          <w:rFonts w:ascii="宋体" w:hAnsi="宋体" w:eastAsia="宋体" w:cs="宋体"/>
          <w:b/>
          <w:bCs/>
          <w:sz w:val="24"/>
          <w:szCs w:val="24"/>
        </w:rPr>
        <w:t>.1</w:t>
      </w:r>
      <w:r>
        <w:rPr>
          <w:rFonts w:hint="eastAsia" w:ascii="宋体" w:hAnsi="宋体" w:eastAsia="宋体" w:cs="宋体"/>
          <w:b/>
          <w:bCs/>
          <w:sz w:val="24"/>
          <w:szCs w:val="24"/>
          <w:lang w:val="en-US" w:eastAsia="zh-CN"/>
        </w:rPr>
        <w:t>可编程交流源载系统</w:t>
      </w:r>
      <w:r>
        <w:rPr>
          <w:rFonts w:hint="eastAsia" w:ascii="宋体" w:hAnsi="宋体" w:eastAsia="宋体" w:cs="宋体"/>
          <w:b/>
          <w:bCs/>
          <w:sz w:val="24"/>
          <w:szCs w:val="24"/>
        </w:rPr>
        <w:t>技术规范</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用于电动气泵模拟负载、电动油泵模拟负载</w:t>
      </w:r>
      <w:r>
        <w:rPr>
          <w:rFonts w:hint="eastAsia" w:ascii="宋体" w:hAnsi="宋体" w:eastAsia="宋体" w:cs="宋体"/>
          <w:b/>
          <w:bCs/>
          <w:sz w:val="24"/>
          <w:szCs w:val="24"/>
          <w:lang w:eastAsia="zh-CN"/>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347"/>
        <w:gridCol w:w="4435"/>
        <w:gridCol w:w="1790"/>
      </w:tblGrid>
      <w:tr w14:paraId="0B8F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noWrap w:val="0"/>
            <w:vAlign w:val="center"/>
          </w:tcPr>
          <w:p w14:paraId="669B74D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24B1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08B7588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2347" w:type="dxa"/>
            <w:noWrap w:val="0"/>
            <w:vAlign w:val="center"/>
          </w:tcPr>
          <w:p w14:paraId="234B6F16">
            <w:pPr>
              <w:spacing w:line="420" w:lineRule="exact"/>
              <w:jc w:val="both"/>
              <w:outlineLvl w:val="4"/>
              <w:rPr>
                <w:rFonts w:hint="eastAsia" w:ascii="宋体" w:hAnsi="宋体" w:eastAsia="宋体" w:cs="宋体"/>
                <w:b w:val="0"/>
                <w:bCs w:val="0"/>
                <w:sz w:val="24"/>
                <w:szCs w:val="24"/>
                <w:vertAlign w:val="baseline"/>
              </w:rPr>
            </w:pPr>
            <w:r>
              <w:rPr>
                <w:rFonts w:hint="eastAsia" w:ascii="宋体" w:hAnsi="宋体" w:eastAsia="宋体" w:cs="宋体"/>
                <w:sz w:val="24"/>
                <w:szCs w:val="24"/>
              </w:rPr>
              <w:t>交流负载电压范围</w:t>
            </w:r>
          </w:p>
        </w:tc>
        <w:tc>
          <w:tcPr>
            <w:tcW w:w="4435" w:type="dxa"/>
            <w:noWrap w:val="0"/>
            <w:vAlign w:val="center"/>
          </w:tcPr>
          <w:p w14:paraId="2BDD29A7">
            <w:pPr>
              <w:spacing w:line="420" w:lineRule="exact"/>
              <w:jc w:val="both"/>
              <w:outlineLvl w:val="4"/>
              <w:rPr>
                <w:rFonts w:hint="eastAsia" w:ascii="宋体" w:hAnsi="宋体" w:eastAsia="宋体" w:cs="宋体"/>
                <w:b w:val="0"/>
                <w:bCs w:val="0"/>
                <w:sz w:val="24"/>
                <w:szCs w:val="24"/>
                <w:vertAlign w:val="baseline"/>
              </w:rPr>
            </w:pPr>
            <w:r>
              <w:rPr>
                <w:rFonts w:hint="eastAsia" w:ascii="宋体" w:hAnsi="宋体" w:eastAsia="宋体" w:cs="宋体"/>
                <w:sz w:val="24"/>
                <w:szCs w:val="24"/>
                <w:lang w:val="en-US" w:eastAsia="zh-CN"/>
              </w:rPr>
              <w:t>≥</w:t>
            </w:r>
            <w:r>
              <w:rPr>
                <w:rFonts w:hint="eastAsia" w:ascii="宋体" w:hAnsi="宋体" w:eastAsia="宋体" w:cs="宋体"/>
                <w:sz w:val="24"/>
                <w:szCs w:val="24"/>
              </w:rPr>
              <w:t>480VLN</w:t>
            </w:r>
          </w:p>
        </w:tc>
        <w:tc>
          <w:tcPr>
            <w:tcW w:w="1790" w:type="dxa"/>
            <w:noWrap w:val="0"/>
            <w:vAlign w:val="center"/>
          </w:tcPr>
          <w:p w14:paraId="39805A47">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2D1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CF6E63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2347" w:type="dxa"/>
            <w:noWrap w:val="0"/>
            <w:vAlign w:val="center"/>
          </w:tcPr>
          <w:p w14:paraId="62C077B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交流负载电流范</w:t>
            </w:r>
            <w:r>
              <w:rPr>
                <w:rFonts w:hint="eastAsia" w:ascii="宋体" w:hAnsi="宋体" w:eastAsia="宋体" w:cs="宋体"/>
                <w:sz w:val="24"/>
                <w:szCs w:val="24"/>
                <w:lang w:val="en-US" w:eastAsia="zh-CN"/>
              </w:rPr>
              <w:t>围</w:t>
            </w:r>
          </w:p>
        </w:tc>
        <w:tc>
          <w:tcPr>
            <w:tcW w:w="4435" w:type="dxa"/>
            <w:noWrap w:val="0"/>
            <w:vAlign w:val="center"/>
          </w:tcPr>
          <w:p w14:paraId="1FA37A9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sz w:val="24"/>
                <w:szCs w:val="24"/>
                <w:lang w:val="en-US" w:eastAsia="zh-CN"/>
              </w:rPr>
              <w:t>≥120arms</w:t>
            </w:r>
          </w:p>
        </w:tc>
        <w:tc>
          <w:tcPr>
            <w:tcW w:w="1790" w:type="dxa"/>
            <w:noWrap w:val="0"/>
            <w:vAlign w:val="center"/>
          </w:tcPr>
          <w:p w14:paraId="77719FAB">
            <w:pPr>
              <w:spacing w:line="420" w:lineRule="exact"/>
              <w:jc w:val="center"/>
              <w:outlineLvl w:val="4"/>
              <w:rPr>
                <w:rFonts w:hint="eastAsia" w:ascii="宋体" w:hAnsi="宋体" w:eastAsia="宋体" w:cs="宋体"/>
                <w:b w:val="0"/>
                <w:bCs w:val="0"/>
                <w:sz w:val="24"/>
                <w:szCs w:val="24"/>
                <w:vertAlign w:val="baseline"/>
              </w:rPr>
            </w:pPr>
            <w:r>
              <w:rPr>
                <w:rFonts w:hint="eastAsia" w:ascii="宋体" w:hAnsi="宋体" w:eastAsia="宋体" w:cs="宋体"/>
                <w:b w:val="0"/>
                <w:bCs w:val="0"/>
                <w:sz w:val="24"/>
                <w:szCs w:val="24"/>
                <w:vertAlign w:val="baseline"/>
                <w:lang w:val="en-US" w:eastAsia="zh-CN"/>
              </w:rPr>
              <w:t>\</w:t>
            </w:r>
          </w:p>
        </w:tc>
      </w:tr>
      <w:tr w14:paraId="42F5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6F808AD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w:t>
            </w:r>
          </w:p>
        </w:tc>
        <w:tc>
          <w:tcPr>
            <w:tcW w:w="2347" w:type="dxa"/>
            <w:noWrap w:val="0"/>
            <w:vAlign w:val="center"/>
          </w:tcPr>
          <w:p w14:paraId="085DFB4F">
            <w:pPr>
              <w:spacing w:line="420" w:lineRule="exact"/>
              <w:jc w:val="both"/>
              <w:outlineLvl w:val="4"/>
              <w:rPr>
                <w:rFonts w:hint="eastAsia" w:ascii="宋体" w:hAnsi="宋体" w:eastAsia="宋体" w:cs="宋体"/>
                <w:b w:val="0"/>
                <w:bCs w:val="0"/>
                <w:sz w:val="24"/>
                <w:szCs w:val="24"/>
                <w:vertAlign w:val="baseline"/>
              </w:rPr>
            </w:pPr>
            <w:r>
              <w:rPr>
                <w:rFonts w:hint="eastAsia" w:ascii="宋体" w:hAnsi="宋体" w:eastAsia="宋体" w:cs="宋体"/>
                <w:sz w:val="24"/>
                <w:szCs w:val="24"/>
              </w:rPr>
              <w:t>交流负载功率范围</w:t>
            </w:r>
          </w:p>
        </w:tc>
        <w:tc>
          <w:tcPr>
            <w:tcW w:w="4435" w:type="dxa"/>
            <w:noWrap w:val="0"/>
            <w:vAlign w:val="center"/>
          </w:tcPr>
          <w:p w14:paraId="4387798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≥25</w:t>
            </w:r>
            <w:r>
              <w:rPr>
                <w:rFonts w:hint="eastAsia" w:ascii="宋体" w:hAnsi="宋体" w:eastAsia="宋体" w:cs="宋体"/>
                <w:sz w:val="24"/>
                <w:szCs w:val="24"/>
              </w:rPr>
              <w:t>k</w:t>
            </w:r>
            <w:r>
              <w:rPr>
                <w:rFonts w:hint="eastAsia" w:ascii="宋体" w:hAnsi="宋体" w:eastAsia="宋体" w:cs="宋体"/>
                <w:sz w:val="24"/>
                <w:szCs w:val="24"/>
                <w:lang w:val="en-US" w:eastAsia="zh-CN"/>
              </w:rPr>
              <w:t>W</w:t>
            </w:r>
          </w:p>
        </w:tc>
        <w:tc>
          <w:tcPr>
            <w:tcW w:w="1790" w:type="dxa"/>
            <w:noWrap w:val="0"/>
            <w:vAlign w:val="center"/>
          </w:tcPr>
          <w:p w14:paraId="3020FD2F">
            <w:pPr>
              <w:spacing w:line="420" w:lineRule="exact"/>
              <w:jc w:val="center"/>
              <w:outlineLvl w:val="4"/>
              <w:rPr>
                <w:rFonts w:hint="eastAsia" w:ascii="宋体" w:hAnsi="宋体" w:eastAsia="宋体" w:cs="宋体"/>
                <w:b w:val="0"/>
                <w:bCs w:val="0"/>
                <w:sz w:val="24"/>
                <w:szCs w:val="24"/>
                <w:vertAlign w:val="baseline"/>
              </w:rPr>
            </w:pPr>
            <w:r>
              <w:rPr>
                <w:rFonts w:hint="eastAsia" w:ascii="宋体" w:hAnsi="宋体" w:eastAsia="宋体" w:cs="宋体"/>
                <w:b w:val="0"/>
                <w:bCs w:val="0"/>
                <w:sz w:val="24"/>
                <w:szCs w:val="24"/>
                <w:vertAlign w:val="baseline"/>
                <w:lang w:val="en-US" w:eastAsia="zh-CN"/>
              </w:rPr>
              <w:t>\</w:t>
            </w:r>
          </w:p>
        </w:tc>
      </w:tr>
      <w:tr w14:paraId="4F8D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7DA3119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w:t>
            </w:r>
          </w:p>
        </w:tc>
        <w:tc>
          <w:tcPr>
            <w:tcW w:w="2347" w:type="dxa"/>
            <w:noWrap w:val="0"/>
            <w:vAlign w:val="center"/>
          </w:tcPr>
          <w:p w14:paraId="49F9922E">
            <w:pPr>
              <w:spacing w:line="420" w:lineRule="exact"/>
              <w:jc w:val="both"/>
              <w:outlineLvl w:val="4"/>
              <w:rPr>
                <w:rFonts w:hint="eastAsia" w:ascii="宋体" w:hAnsi="宋体" w:eastAsia="宋体" w:cs="宋体"/>
                <w:b w:val="0"/>
                <w:bCs w:val="0"/>
                <w:sz w:val="24"/>
                <w:szCs w:val="24"/>
                <w:vertAlign w:val="baseline"/>
              </w:rPr>
            </w:pPr>
            <w:r>
              <w:rPr>
                <w:rFonts w:hint="eastAsia" w:ascii="宋体" w:hAnsi="宋体" w:eastAsia="宋体" w:cs="宋体"/>
                <w:sz w:val="24"/>
                <w:szCs w:val="24"/>
              </w:rPr>
              <w:t>交流负载频率范围</w:t>
            </w:r>
          </w:p>
        </w:tc>
        <w:tc>
          <w:tcPr>
            <w:tcW w:w="4435" w:type="dxa"/>
            <w:noWrap w:val="0"/>
            <w:vAlign w:val="center"/>
          </w:tcPr>
          <w:p w14:paraId="4B70F93C">
            <w:pPr>
              <w:spacing w:line="420" w:lineRule="exact"/>
              <w:jc w:val="both"/>
              <w:outlineLvl w:val="4"/>
              <w:rPr>
                <w:rFonts w:hint="eastAsia" w:ascii="宋体" w:hAnsi="宋体" w:eastAsia="宋体" w:cs="宋体"/>
                <w:b w:val="0"/>
                <w:bCs w:val="0"/>
                <w:sz w:val="24"/>
                <w:szCs w:val="24"/>
                <w:vertAlign w:val="baseline"/>
              </w:rPr>
            </w:pPr>
            <w:r>
              <w:rPr>
                <w:rFonts w:hint="eastAsia" w:ascii="宋体" w:hAnsi="宋体" w:eastAsia="宋体" w:cs="宋体"/>
                <w:sz w:val="24"/>
                <w:szCs w:val="24"/>
              </w:rPr>
              <w:t>15</w:t>
            </w:r>
            <w:r>
              <w:rPr>
                <w:rFonts w:hint="eastAsia" w:ascii="宋体" w:hAnsi="宋体" w:eastAsia="宋体" w:cs="宋体"/>
                <w:sz w:val="24"/>
                <w:szCs w:val="24"/>
                <w:lang w:val="en-US" w:eastAsia="zh-CN"/>
              </w:rPr>
              <w:t>～</w:t>
            </w:r>
            <w:r>
              <w:rPr>
                <w:rFonts w:hint="eastAsia" w:ascii="宋体" w:hAnsi="宋体" w:eastAsia="宋体" w:cs="宋体"/>
                <w:sz w:val="24"/>
                <w:szCs w:val="24"/>
              </w:rPr>
              <w:t>200Hz</w:t>
            </w:r>
          </w:p>
        </w:tc>
        <w:tc>
          <w:tcPr>
            <w:tcW w:w="1790" w:type="dxa"/>
            <w:noWrap w:val="0"/>
            <w:vAlign w:val="center"/>
          </w:tcPr>
          <w:p w14:paraId="5DD43737">
            <w:pPr>
              <w:spacing w:line="420" w:lineRule="exact"/>
              <w:jc w:val="center"/>
              <w:outlineLvl w:val="4"/>
              <w:rPr>
                <w:rFonts w:hint="eastAsia" w:ascii="宋体" w:hAnsi="宋体" w:eastAsia="宋体" w:cs="宋体"/>
                <w:b w:val="0"/>
                <w:bCs w:val="0"/>
                <w:sz w:val="24"/>
                <w:szCs w:val="24"/>
                <w:vertAlign w:val="baseline"/>
              </w:rPr>
            </w:pPr>
            <w:r>
              <w:rPr>
                <w:rFonts w:hint="eastAsia" w:ascii="宋体" w:hAnsi="宋体" w:eastAsia="宋体" w:cs="宋体"/>
                <w:b w:val="0"/>
                <w:bCs w:val="0"/>
                <w:sz w:val="24"/>
                <w:szCs w:val="24"/>
                <w:vertAlign w:val="baseline"/>
                <w:lang w:val="en-US" w:eastAsia="zh-CN"/>
              </w:rPr>
              <w:t>\</w:t>
            </w:r>
          </w:p>
        </w:tc>
      </w:tr>
      <w:tr w14:paraId="4513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41AAF91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2347" w:type="dxa"/>
            <w:noWrap w:val="0"/>
            <w:vAlign w:val="center"/>
          </w:tcPr>
          <w:p w14:paraId="22C27B0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交流负载峰值系数</w:t>
            </w:r>
          </w:p>
        </w:tc>
        <w:tc>
          <w:tcPr>
            <w:tcW w:w="4435" w:type="dxa"/>
            <w:noWrap w:val="0"/>
            <w:vAlign w:val="center"/>
          </w:tcPr>
          <w:p w14:paraId="51E1973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1.414-5.0</w:t>
            </w:r>
          </w:p>
        </w:tc>
        <w:tc>
          <w:tcPr>
            <w:tcW w:w="1790" w:type="dxa"/>
            <w:noWrap w:val="0"/>
            <w:vAlign w:val="center"/>
          </w:tcPr>
          <w:p w14:paraId="20DDCEE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42C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71D7A8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w:t>
            </w:r>
          </w:p>
        </w:tc>
        <w:tc>
          <w:tcPr>
            <w:tcW w:w="2347" w:type="dxa"/>
            <w:noWrap w:val="0"/>
            <w:vAlign w:val="center"/>
          </w:tcPr>
          <w:p w14:paraId="44802B1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交流负载阻值范围</w:t>
            </w:r>
          </w:p>
        </w:tc>
        <w:tc>
          <w:tcPr>
            <w:tcW w:w="4435" w:type="dxa"/>
            <w:noWrap w:val="0"/>
            <w:vAlign w:val="center"/>
          </w:tcPr>
          <w:p w14:paraId="4ACD4B6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1～1167Ω</w:t>
            </w:r>
          </w:p>
        </w:tc>
        <w:tc>
          <w:tcPr>
            <w:tcW w:w="1790" w:type="dxa"/>
            <w:noWrap w:val="0"/>
            <w:vAlign w:val="center"/>
          </w:tcPr>
          <w:p w14:paraId="6C6863D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80C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63B990F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w:t>
            </w:r>
          </w:p>
        </w:tc>
        <w:tc>
          <w:tcPr>
            <w:tcW w:w="2347" w:type="dxa"/>
            <w:noWrap w:val="0"/>
            <w:vAlign w:val="center"/>
          </w:tcPr>
          <w:p w14:paraId="707C60F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RLC负载</w:t>
            </w:r>
          </w:p>
        </w:tc>
        <w:tc>
          <w:tcPr>
            <w:tcW w:w="4435" w:type="dxa"/>
            <w:noWrap w:val="0"/>
            <w:vAlign w:val="center"/>
          </w:tcPr>
          <w:p w14:paraId="3804234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实现不少于12种RLC拓扑模型</w:t>
            </w:r>
          </w:p>
        </w:tc>
        <w:tc>
          <w:tcPr>
            <w:tcW w:w="1790" w:type="dxa"/>
            <w:noWrap w:val="0"/>
            <w:vAlign w:val="center"/>
          </w:tcPr>
          <w:p w14:paraId="40E3536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187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2391CE9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w:t>
            </w:r>
          </w:p>
        </w:tc>
        <w:tc>
          <w:tcPr>
            <w:tcW w:w="2347" w:type="dxa"/>
            <w:noWrap w:val="0"/>
            <w:vAlign w:val="center"/>
          </w:tcPr>
          <w:p w14:paraId="3A28FC9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交流输出功率</w:t>
            </w:r>
          </w:p>
        </w:tc>
        <w:tc>
          <w:tcPr>
            <w:tcW w:w="4435" w:type="dxa"/>
            <w:noWrap w:val="0"/>
            <w:vAlign w:val="center"/>
          </w:tcPr>
          <w:p w14:paraId="1D3ED71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≥25kW</w:t>
            </w:r>
          </w:p>
        </w:tc>
        <w:tc>
          <w:tcPr>
            <w:tcW w:w="1790" w:type="dxa"/>
            <w:noWrap w:val="0"/>
            <w:vAlign w:val="center"/>
          </w:tcPr>
          <w:p w14:paraId="216E5B7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571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1581507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w:t>
            </w:r>
          </w:p>
        </w:tc>
        <w:tc>
          <w:tcPr>
            <w:tcW w:w="2347" w:type="dxa"/>
            <w:noWrap w:val="0"/>
            <w:vAlign w:val="center"/>
          </w:tcPr>
          <w:p w14:paraId="14470B9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交流电压范围</w:t>
            </w:r>
          </w:p>
        </w:tc>
        <w:tc>
          <w:tcPr>
            <w:tcW w:w="4435" w:type="dxa"/>
            <w:noWrap w:val="0"/>
            <w:vAlign w:val="center"/>
          </w:tcPr>
          <w:p w14:paraId="382D1CD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0～480VLN/0～831VLL</w:t>
            </w:r>
          </w:p>
        </w:tc>
        <w:tc>
          <w:tcPr>
            <w:tcW w:w="1790" w:type="dxa"/>
            <w:noWrap w:val="0"/>
            <w:vAlign w:val="center"/>
          </w:tcPr>
          <w:p w14:paraId="4EC1B2B1">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713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1A85F40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1.10</w:t>
            </w:r>
          </w:p>
        </w:tc>
        <w:tc>
          <w:tcPr>
            <w:tcW w:w="2347" w:type="dxa"/>
            <w:noWrap w:val="0"/>
            <w:vAlign w:val="center"/>
          </w:tcPr>
          <w:p w14:paraId="760496E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交流电流输出范围</w:t>
            </w:r>
          </w:p>
        </w:tc>
        <w:tc>
          <w:tcPr>
            <w:tcW w:w="4435" w:type="dxa"/>
            <w:noWrap w:val="0"/>
            <w:vAlign w:val="center"/>
          </w:tcPr>
          <w:p w14:paraId="2E64CB4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0≥120A</w:t>
            </w:r>
          </w:p>
        </w:tc>
        <w:tc>
          <w:tcPr>
            <w:tcW w:w="1790" w:type="dxa"/>
            <w:noWrap w:val="0"/>
            <w:vAlign w:val="center"/>
          </w:tcPr>
          <w:p w14:paraId="5EEE9E8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840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C2BA376">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1.11</w:t>
            </w:r>
          </w:p>
        </w:tc>
        <w:tc>
          <w:tcPr>
            <w:tcW w:w="2347" w:type="dxa"/>
            <w:noWrap w:val="0"/>
            <w:vAlign w:val="center"/>
          </w:tcPr>
          <w:p w14:paraId="2B45487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电流输出范围</w:t>
            </w:r>
          </w:p>
        </w:tc>
        <w:tc>
          <w:tcPr>
            <w:tcW w:w="4435" w:type="dxa"/>
            <w:noWrap w:val="0"/>
            <w:vAlign w:val="center"/>
          </w:tcPr>
          <w:p w14:paraId="5947268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0～360A</w:t>
            </w:r>
          </w:p>
        </w:tc>
        <w:tc>
          <w:tcPr>
            <w:tcW w:w="1790" w:type="dxa"/>
            <w:noWrap w:val="0"/>
            <w:vAlign w:val="center"/>
          </w:tcPr>
          <w:p w14:paraId="3DD9D1B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616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73F0CA1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1.12</w:t>
            </w:r>
          </w:p>
        </w:tc>
        <w:tc>
          <w:tcPr>
            <w:tcW w:w="2347" w:type="dxa"/>
            <w:noWrap w:val="0"/>
            <w:vAlign w:val="center"/>
          </w:tcPr>
          <w:p w14:paraId="7DC4070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直流输出电压范围</w:t>
            </w:r>
          </w:p>
        </w:tc>
        <w:tc>
          <w:tcPr>
            <w:tcW w:w="4435" w:type="dxa"/>
            <w:noWrap w:val="0"/>
            <w:vAlign w:val="center"/>
          </w:tcPr>
          <w:p w14:paraId="01C07B7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0～650VDC</w:t>
            </w:r>
          </w:p>
        </w:tc>
        <w:tc>
          <w:tcPr>
            <w:tcW w:w="1790" w:type="dxa"/>
            <w:noWrap w:val="0"/>
            <w:vAlign w:val="center"/>
          </w:tcPr>
          <w:p w14:paraId="385DC17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F54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4E791E5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1.13</w:t>
            </w:r>
          </w:p>
        </w:tc>
        <w:tc>
          <w:tcPr>
            <w:tcW w:w="2347" w:type="dxa"/>
            <w:noWrap w:val="0"/>
            <w:vAlign w:val="center"/>
          </w:tcPr>
          <w:p w14:paraId="20314AE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直流输出功率范围</w:t>
            </w:r>
          </w:p>
        </w:tc>
        <w:tc>
          <w:tcPr>
            <w:tcW w:w="4435" w:type="dxa"/>
            <w:noWrap w:val="0"/>
            <w:vAlign w:val="center"/>
          </w:tcPr>
          <w:p w14:paraId="67A9793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≥25KW</w:t>
            </w:r>
          </w:p>
        </w:tc>
        <w:tc>
          <w:tcPr>
            <w:tcW w:w="1790" w:type="dxa"/>
            <w:noWrap w:val="0"/>
            <w:vAlign w:val="center"/>
          </w:tcPr>
          <w:p w14:paraId="7C170300">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F69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9DBA4F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1.14</w:t>
            </w:r>
          </w:p>
        </w:tc>
        <w:tc>
          <w:tcPr>
            <w:tcW w:w="2347" w:type="dxa"/>
            <w:noWrap w:val="0"/>
            <w:vAlign w:val="center"/>
          </w:tcPr>
          <w:p w14:paraId="58BE427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直流输出电流范围</w:t>
            </w:r>
          </w:p>
        </w:tc>
        <w:tc>
          <w:tcPr>
            <w:tcW w:w="4435" w:type="dxa"/>
            <w:noWrap w:val="0"/>
            <w:vAlign w:val="center"/>
          </w:tcPr>
          <w:p w14:paraId="49811D5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≥120A</w:t>
            </w:r>
          </w:p>
        </w:tc>
        <w:tc>
          <w:tcPr>
            <w:tcW w:w="1790" w:type="dxa"/>
            <w:noWrap w:val="0"/>
            <w:vAlign w:val="center"/>
          </w:tcPr>
          <w:p w14:paraId="284D21B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FD9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7BE06EF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1.15</w:t>
            </w:r>
          </w:p>
        </w:tc>
        <w:tc>
          <w:tcPr>
            <w:tcW w:w="2347" w:type="dxa"/>
            <w:noWrap w:val="0"/>
            <w:vAlign w:val="center"/>
          </w:tcPr>
          <w:p w14:paraId="1F12CAF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电压精度</w:t>
            </w:r>
          </w:p>
        </w:tc>
        <w:tc>
          <w:tcPr>
            <w:tcW w:w="4435" w:type="dxa"/>
            <w:noWrap w:val="0"/>
            <w:vAlign w:val="center"/>
          </w:tcPr>
          <w:p w14:paraId="1A24A4B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b w:val="0"/>
                <w:bCs w:val="0"/>
                <w:sz w:val="24"/>
                <w:szCs w:val="24"/>
                <w:highlight w:val="none"/>
                <w:vertAlign w:val="baseline"/>
                <w:lang w:val="en-US" w:eastAsia="zh-CN"/>
              </w:rPr>
              <w:t>0.01%r.d</w:t>
            </w:r>
            <w:r>
              <w:rPr>
                <w:rFonts w:hint="eastAsia" w:ascii="宋体" w:hAnsi="宋体" w:eastAsia="宋体" w:cs="宋体"/>
                <w:b w:val="0"/>
                <w:bCs w:val="0"/>
                <w:sz w:val="24"/>
                <w:szCs w:val="24"/>
                <w:vertAlign w:val="baseline"/>
                <w:lang w:val="en-US" w:eastAsia="zh-CN"/>
              </w:rPr>
              <w:t>+0.05%F.S</w:t>
            </w:r>
          </w:p>
        </w:tc>
        <w:tc>
          <w:tcPr>
            <w:tcW w:w="1790" w:type="dxa"/>
            <w:noWrap w:val="0"/>
            <w:vAlign w:val="center"/>
          </w:tcPr>
          <w:p w14:paraId="2FBB6EB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36F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8D07D2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1.16</w:t>
            </w:r>
          </w:p>
        </w:tc>
        <w:tc>
          <w:tcPr>
            <w:tcW w:w="2347" w:type="dxa"/>
            <w:noWrap w:val="0"/>
            <w:vAlign w:val="center"/>
          </w:tcPr>
          <w:p w14:paraId="14427F5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电压分辨率</w:t>
            </w:r>
          </w:p>
        </w:tc>
        <w:tc>
          <w:tcPr>
            <w:tcW w:w="4435" w:type="dxa"/>
            <w:noWrap w:val="0"/>
            <w:vAlign w:val="center"/>
          </w:tcPr>
          <w:p w14:paraId="568529E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0.01V</w:t>
            </w:r>
          </w:p>
        </w:tc>
        <w:tc>
          <w:tcPr>
            <w:tcW w:w="1790" w:type="dxa"/>
            <w:noWrap w:val="0"/>
            <w:vAlign w:val="center"/>
          </w:tcPr>
          <w:p w14:paraId="25DB699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2CC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33DA3FD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1.17</w:t>
            </w:r>
          </w:p>
        </w:tc>
        <w:tc>
          <w:tcPr>
            <w:tcW w:w="2347" w:type="dxa"/>
            <w:noWrap w:val="0"/>
            <w:vAlign w:val="center"/>
          </w:tcPr>
          <w:p w14:paraId="78020B9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精度</w:t>
            </w:r>
          </w:p>
        </w:tc>
        <w:tc>
          <w:tcPr>
            <w:tcW w:w="4435" w:type="dxa"/>
            <w:noWrap w:val="0"/>
            <w:vAlign w:val="center"/>
          </w:tcPr>
          <w:p w14:paraId="4E5A382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0.01%</w:t>
            </w:r>
          </w:p>
        </w:tc>
        <w:tc>
          <w:tcPr>
            <w:tcW w:w="1790" w:type="dxa"/>
            <w:noWrap w:val="0"/>
            <w:vAlign w:val="center"/>
          </w:tcPr>
          <w:p w14:paraId="20F4928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BA1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399EF926">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1.18</w:t>
            </w:r>
          </w:p>
        </w:tc>
        <w:tc>
          <w:tcPr>
            <w:tcW w:w="2347" w:type="dxa"/>
            <w:noWrap w:val="0"/>
            <w:vAlign w:val="center"/>
          </w:tcPr>
          <w:p w14:paraId="618D410C">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功率因数</w:t>
            </w:r>
          </w:p>
        </w:tc>
        <w:tc>
          <w:tcPr>
            <w:tcW w:w="4435" w:type="dxa"/>
            <w:noWrap w:val="0"/>
            <w:vAlign w:val="center"/>
          </w:tcPr>
          <w:p w14:paraId="0133E0C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≥0.98</w:t>
            </w:r>
          </w:p>
        </w:tc>
        <w:tc>
          <w:tcPr>
            <w:tcW w:w="1790" w:type="dxa"/>
            <w:noWrap w:val="0"/>
            <w:vAlign w:val="center"/>
          </w:tcPr>
          <w:p w14:paraId="0C69CD11">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FCE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44AE3C3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1.19</w:t>
            </w:r>
          </w:p>
        </w:tc>
        <w:tc>
          <w:tcPr>
            <w:tcW w:w="2347" w:type="dxa"/>
            <w:noWrap w:val="0"/>
            <w:vAlign w:val="center"/>
          </w:tcPr>
          <w:p w14:paraId="517EEAA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输出电压类型</w:t>
            </w:r>
          </w:p>
        </w:tc>
        <w:tc>
          <w:tcPr>
            <w:tcW w:w="4435" w:type="dxa"/>
            <w:noWrap w:val="0"/>
            <w:vAlign w:val="center"/>
          </w:tcPr>
          <w:p w14:paraId="0468E26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单相或三相交流输出可切换，每相可独立调整.</w:t>
            </w:r>
          </w:p>
        </w:tc>
        <w:tc>
          <w:tcPr>
            <w:tcW w:w="1790" w:type="dxa"/>
            <w:noWrap w:val="0"/>
            <w:vAlign w:val="center"/>
          </w:tcPr>
          <w:p w14:paraId="223DF0F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920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096C7526">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1.20</w:t>
            </w:r>
          </w:p>
        </w:tc>
        <w:tc>
          <w:tcPr>
            <w:tcW w:w="2347" w:type="dxa"/>
            <w:noWrap w:val="0"/>
            <w:vAlign w:val="center"/>
          </w:tcPr>
          <w:p w14:paraId="5D79488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电压输出角度设定</w:t>
            </w:r>
          </w:p>
        </w:tc>
        <w:tc>
          <w:tcPr>
            <w:tcW w:w="4435" w:type="dxa"/>
            <w:noWrap w:val="0"/>
            <w:vAlign w:val="center"/>
          </w:tcPr>
          <w:p w14:paraId="0B22383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可设定电压波形0～360度开关机角度</w:t>
            </w:r>
          </w:p>
        </w:tc>
        <w:tc>
          <w:tcPr>
            <w:tcW w:w="1790" w:type="dxa"/>
            <w:noWrap w:val="0"/>
            <w:vAlign w:val="center"/>
          </w:tcPr>
          <w:p w14:paraId="21CE846B">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A1D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37775B7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1.21</w:t>
            </w:r>
          </w:p>
        </w:tc>
        <w:tc>
          <w:tcPr>
            <w:tcW w:w="2347" w:type="dxa"/>
            <w:noWrap w:val="0"/>
            <w:vAlign w:val="center"/>
          </w:tcPr>
          <w:p w14:paraId="38BB408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同步信号反馈</w:t>
            </w:r>
          </w:p>
        </w:tc>
        <w:tc>
          <w:tcPr>
            <w:tcW w:w="4435" w:type="dxa"/>
            <w:noWrap w:val="0"/>
            <w:vAlign w:val="center"/>
          </w:tcPr>
          <w:p w14:paraId="5DBB442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输出电压变化的同步TTL信号</w:t>
            </w:r>
          </w:p>
        </w:tc>
        <w:tc>
          <w:tcPr>
            <w:tcW w:w="1790" w:type="dxa"/>
            <w:noWrap w:val="0"/>
            <w:vAlign w:val="center"/>
          </w:tcPr>
          <w:p w14:paraId="6FC740F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CCD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035BE31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1.22</w:t>
            </w:r>
          </w:p>
        </w:tc>
        <w:tc>
          <w:tcPr>
            <w:tcW w:w="2347" w:type="dxa"/>
            <w:noWrap w:val="0"/>
            <w:vAlign w:val="center"/>
          </w:tcPr>
          <w:p w14:paraId="71F0E05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波形编辑方式</w:t>
            </w:r>
          </w:p>
        </w:tc>
        <w:tc>
          <w:tcPr>
            <w:tcW w:w="4435" w:type="dxa"/>
            <w:noWrap w:val="0"/>
            <w:vAlign w:val="center"/>
          </w:tcPr>
          <w:p w14:paraId="04F3BA9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LIST、STEP、PULSE模式做测试电源扰动(PLD)模拟电压瞬断瞬变仿真(符合LVRT低电压穿越测试)</w:t>
            </w:r>
          </w:p>
        </w:tc>
        <w:tc>
          <w:tcPr>
            <w:tcW w:w="1790" w:type="dxa"/>
            <w:noWrap w:val="0"/>
            <w:vAlign w:val="center"/>
          </w:tcPr>
          <w:p w14:paraId="757EBE3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725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6624B86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1.23</w:t>
            </w:r>
          </w:p>
        </w:tc>
        <w:tc>
          <w:tcPr>
            <w:tcW w:w="2347" w:type="dxa"/>
            <w:noWrap w:val="0"/>
            <w:vAlign w:val="center"/>
          </w:tcPr>
          <w:p w14:paraId="50A4772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谐波及次谐波功能</w:t>
            </w:r>
          </w:p>
        </w:tc>
        <w:tc>
          <w:tcPr>
            <w:tcW w:w="4435" w:type="dxa"/>
            <w:noWrap w:val="0"/>
            <w:vAlign w:val="center"/>
          </w:tcPr>
          <w:p w14:paraId="5500716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支持不小于100阶谐波和间谐波的失真波形合成及量测</w:t>
            </w:r>
          </w:p>
        </w:tc>
        <w:tc>
          <w:tcPr>
            <w:tcW w:w="1790" w:type="dxa"/>
            <w:noWrap w:val="0"/>
            <w:vAlign w:val="center"/>
          </w:tcPr>
          <w:p w14:paraId="136A2EE0">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9F5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58876E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1.24</w:t>
            </w:r>
          </w:p>
        </w:tc>
        <w:tc>
          <w:tcPr>
            <w:tcW w:w="2347" w:type="dxa"/>
            <w:noWrap w:val="0"/>
            <w:vAlign w:val="center"/>
          </w:tcPr>
          <w:p w14:paraId="36B9B99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通讯接口</w:t>
            </w:r>
          </w:p>
        </w:tc>
        <w:tc>
          <w:tcPr>
            <w:tcW w:w="4435" w:type="dxa"/>
            <w:noWrap w:val="0"/>
            <w:vAlign w:val="center"/>
          </w:tcPr>
          <w:p w14:paraId="0539000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RS-232、CAN、LAN</w:t>
            </w:r>
          </w:p>
        </w:tc>
        <w:tc>
          <w:tcPr>
            <w:tcW w:w="1790" w:type="dxa"/>
            <w:noWrap w:val="0"/>
            <w:vAlign w:val="center"/>
          </w:tcPr>
          <w:p w14:paraId="1C9224D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665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749BB12C">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1.25</w:t>
            </w:r>
          </w:p>
        </w:tc>
        <w:tc>
          <w:tcPr>
            <w:tcW w:w="2347" w:type="dxa"/>
            <w:noWrap w:val="0"/>
            <w:vAlign w:val="center"/>
          </w:tcPr>
          <w:p w14:paraId="44A4291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电压输出模式：</w:t>
            </w:r>
          </w:p>
        </w:tc>
        <w:tc>
          <w:tcPr>
            <w:tcW w:w="4435" w:type="dxa"/>
            <w:noWrap w:val="0"/>
            <w:vAlign w:val="center"/>
          </w:tcPr>
          <w:p w14:paraId="1941EDC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AC/DC/AC+DC</w:t>
            </w:r>
          </w:p>
        </w:tc>
        <w:tc>
          <w:tcPr>
            <w:tcW w:w="1790" w:type="dxa"/>
            <w:noWrap w:val="0"/>
            <w:vAlign w:val="center"/>
          </w:tcPr>
          <w:p w14:paraId="41A4F12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B8C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53E169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1.26</w:t>
            </w:r>
          </w:p>
        </w:tc>
        <w:tc>
          <w:tcPr>
            <w:tcW w:w="2347" w:type="dxa"/>
            <w:noWrap w:val="0"/>
            <w:vAlign w:val="center"/>
          </w:tcPr>
          <w:p w14:paraId="627B081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总谐波失真率</w:t>
            </w:r>
          </w:p>
        </w:tc>
        <w:tc>
          <w:tcPr>
            <w:tcW w:w="4435" w:type="dxa"/>
            <w:noWrap w:val="0"/>
            <w:vAlign w:val="center"/>
          </w:tcPr>
          <w:p w14:paraId="30AD8BE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可在50Hz/60Hz满载输出下低于0.3%总谐波失真率满足与主流仿真(NI、RT-LAB等)平台联合仿真.</w:t>
            </w:r>
          </w:p>
          <w:p w14:paraId="23434F1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设备可作为功率放大器使用，从外部输入仿真信号至实际电压输出的延迟时间不大于200μs.</w:t>
            </w:r>
          </w:p>
        </w:tc>
        <w:tc>
          <w:tcPr>
            <w:tcW w:w="1790" w:type="dxa"/>
            <w:noWrap w:val="0"/>
            <w:vAlign w:val="center"/>
          </w:tcPr>
          <w:p w14:paraId="0206DA80">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781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68020B0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1.27</w:t>
            </w:r>
          </w:p>
        </w:tc>
        <w:tc>
          <w:tcPr>
            <w:tcW w:w="2347" w:type="dxa"/>
            <w:noWrap w:val="0"/>
            <w:vAlign w:val="center"/>
          </w:tcPr>
          <w:p w14:paraId="21ABDF2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保护功能</w:t>
            </w:r>
          </w:p>
        </w:tc>
        <w:tc>
          <w:tcPr>
            <w:tcW w:w="4435" w:type="dxa"/>
            <w:noWrap w:val="0"/>
            <w:vAlign w:val="center"/>
          </w:tcPr>
          <w:p w14:paraId="313B56B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OVP, OCP, OPP, OTP</w:t>
            </w:r>
          </w:p>
        </w:tc>
        <w:tc>
          <w:tcPr>
            <w:tcW w:w="1790" w:type="dxa"/>
            <w:noWrap w:val="0"/>
            <w:vAlign w:val="center"/>
          </w:tcPr>
          <w:p w14:paraId="3A31C78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bl>
    <w:p w14:paraId="3D54E413">
      <w:pPr>
        <w:spacing w:line="420" w:lineRule="exact"/>
        <w:outlineLvl w:val="4"/>
        <w:rPr>
          <w:rFonts w:hint="eastAsia" w:ascii="宋体" w:hAnsi="宋体" w:eastAsia="宋体" w:cs="宋体"/>
          <w:b/>
          <w:bCs/>
          <w:sz w:val="24"/>
          <w:szCs w:val="24"/>
        </w:rPr>
      </w:pPr>
    </w:p>
    <w:p w14:paraId="01858C4C">
      <w:pPr>
        <w:spacing w:line="420" w:lineRule="exact"/>
        <w:outlineLvl w:val="4"/>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★2.2 可编程双向直流电源技术规范（用于24VDC/DC模拟负载）</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794"/>
        <w:gridCol w:w="3990"/>
        <w:gridCol w:w="1566"/>
      </w:tblGrid>
      <w:tr w14:paraId="0915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noWrap w:val="0"/>
            <w:vAlign w:val="center"/>
          </w:tcPr>
          <w:p w14:paraId="671C118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434E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8E6D8F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2794" w:type="dxa"/>
            <w:noWrap w:val="0"/>
            <w:vAlign w:val="center"/>
          </w:tcPr>
          <w:p w14:paraId="3A16B2A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w:t>
            </w:r>
          </w:p>
        </w:tc>
        <w:tc>
          <w:tcPr>
            <w:tcW w:w="3990" w:type="dxa"/>
            <w:noWrap w:val="0"/>
            <w:vAlign w:val="center"/>
          </w:tcPr>
          <w:p w14:paraId="0E06515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0～100V</w:t>
            </w:r>
          </w:p>
        </w:tc>
        <w:tc>
          <w:tcPr>
            <w:tcW w:w="1566" w:type="dxa"/>
            <w:noWrap w:val="0"/>
            <w:vAlign w:val="center"/>
          </w:tcPr>
          <w:p w14:paraId="7917B0D7">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DAC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CA7EB6A">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2794" w:type="dxa"/>
            <w:noWrap w:val="0"/>
            <w:vAlign w:val="center"/>
          </w:tcPr>
          <w:p w14:paraId="16CF5B0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w:t>
            </w:r>
          </w:p>
        </w:tc>
        <w:tc>
          <w:tcPr>
            <w:tcW w:w="3990" w:type="dxa"/>
            <w:noWrap w:val="0"/>
            <w:vAlign w:val="center"/>
          </w:tcPr>
          <w:p w14:paraId="0634718A">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≥260A@24V</w:t>
            </w:r>
          </w:p>
        </w:tc>
        <w:tc>
          <w:tcPr>
            <w:tcW w:w="1566" w:type="dxa"/>
            <w:noWrap w:val="0"/>
            <w:vAlign w:val="center"/>
          </w:tcPr>
          <w:p w14:paraId="648178E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59B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5C2C3E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w:t>
            </w:r>
          </w:p>
        </w:tc>
        <w:tc>
          <w:tcPr>
            <w:tcW w:w="2794" w:type="dxa"/>
            <w:noWrap w:val="0"/>
            <w:vAlign w:val="center"/>
          </w:tcPr>
          <w:p w14:paraId="3429368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功率</w:t>
            </w:r>
          </w:p>
        </w:tc>
        <w:tc>
          <w:tcPr>
            <w:tcW w:w="3990" w:type="dxa"/>
            <w:noWrap w:val="0"/>
            <w:vAlign w:val="center"/>
          </w:tcPr>
          <w:p w14:paraId="21C1B3A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≥10kW</w:t>
            </w:r>
          </w:p>
        </w:tc>
        <w:tc>
          <w:tcPr>
            <w:tcW w:w="1566" w:type="dxa"/>
            <w:noWrap w:val="0"/>
            <w:vAlign w:val="center"/>
          </w:tcPr>
          <w:p w14:paraId="3479DF6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8A1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2332FA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w:t>
            </w:r>
          </w:p>
        </w:tc>
        <w:tc>
          <w:tcPr>
            <w:tcW w:w="2794" w:type="dxa"/>
            <w:noWrap w:val="0"/>
            <w:vAlign w:val="center"/>
          </w:tcPr>
          <w:p w14:paraId="509BB34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功能</w:t>
            </w:r>
          </w:p>
        </w:tc>
        <w:tc>
          <w:tcPr>
            <w:tcW w:w="3990" w:type="dxa"/>
            <w:noWrap w:val="0"/>
            <w:vAlign w:val="center"/>
          </w:tcPr>
          <w:p w14:paraId="0409879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支持简易主/从并联，定功率操作下允许多种电压和电流组合输出</w:t>
            </w:r>
          </w:p>
        </w:tc>
        <w:tc>
          <w:tcPr>
            <w:tcW w:w="1566" w:type="dxa"/>
            <w:noWrap w:val="0"/>
            <w:vAlign w:val="center"/>
          </w:tcPr>
          <w:p w14:paraId="34BF6EA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3F5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42B7EE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2794" w:type="dxa"/>
            <w:noWrap w:val="0"/>
            <w:vAlign w:val="center"/>
          </w:tcPr>
          <w:p w14:paraId="5596060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三种操作模式自由切换</w:t>
            </w:r>
          </w:p>
        </w:tc>
        <w:tc>
          <w:tcPr>
            <w:tcW w:w="3990" w:type="dxa"/>
            <w:noWrap w:val="0"/>
            <w:vAlign w:val="center"/>
          </w:tcPr>
          <w:p w14:paraId="48516DB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电源、负载、</w:t>
            </w:r>
            <w:r>
              <w:rPr>
                <w:rFonts w:hint="eastAsia" w:ascii="宋体" w:hAnsi="宋体" w:eastAsia="宋体" w:cs="宋体"/>
                <w:b w:val="0"/>
                <w:bCs w:val="0"/>
                <w:sz w:val="24"/>
                <w:szCs w:val="24"/>
                <w:highlight w:val="none"/>
                <w:vertAlign w:val="baseline"/>
                <w:lang w:val="en-US" w:eastAsia="zh-CN"/>
              </w:rPr>
              <w:t>电源&amp;负载</w:t>
            </w:r>
          </w:p>
        </w:tc>
        <w:tc>
          <w:tcPr>
            <w:tcW w:w="1566" w:type="dxa"/>
            <w:noWrap w:val="0"/>
            <w:vAlign w:val="center"/>
          </w:tcPr>
          <w:p w14:paraId="1564CCD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980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09D2253">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w:t>
            </w:r>
          </w:p>
        </w:tc>
        <w:tc>
          <w:tcPr>
            <w:tcW w:w="2794" w:type="dxa"/>
            <w:noWrap w:val="0"/>
            <w:vAlign w:val="center"/>
          </w:tcPr>
          <w:p w14:paraId="23C629F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控制方式</w:t>
            </w:r>
          </w:p>
        </w:tc>
        <w:tc>
          <w:tcPr>
            <w:tcW w:w="3990" w:type="dxa"/>
            <w:noWrap w:val="0"/>
            <w:vAlign w:val="center"/>
          </w:tcPr>
          <w:p w14:paraId="47FC8A1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本地、远程</w:t>
            </w:r>
          </w:p>
        </w:tc>
        <w:tc>
          <w:tcPr>
            <w:tcW w:w="1566" w:type="dxa"/>
            <w:noWrap w:val="0"/>
            <w:vAlign w:val="center"/>
          </w:tcPr>
          <w:p w14:paraId="6C9C189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989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292D6AA">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w:t>
            </w:r>
          </w:p>
        </w:tc>
        <w:tc>
          <w:tcPr>
            <w:tcW w:w="2794" w:type="dxa"/>
            <w:noWrap w:val="0"/>
            <w:vAlign w:val="center"/>
          </w:tcPr>
          <w:p w14:paraId="39C52D7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highlight w:val="none"/>
                <w:vertAlign w:val="baseline"/>
                <w:lang w:val="en-US" w:eastAsia="zh-CN"/>
              </w:rPr>
              <w:t>电压快速瞬时反应时间</w:t>
            </w:r>
          </w:p>
        </w:tc>
        <w:tc>
          <w:tcPr>
            <w:tcW w:w="3990" w:type="dxa"/>
            <w:noWrap w:val="0"/>
            <w:vAlign w:val="center"/>
          </w:tcPr>
          <w:p w14:paraId="35668CE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&lt;0.5ms</w:t>
            </w:r>
          </w:p>
        </w:tc>
        <w:tc>
          <w:tcPr>
            <w:tcW w:w="1566" w:type="dxa"/>
            <w:noWrap w:val="0"/>
            <w:vAlign w:val="center"/>
          </w:tcPr>
          <w:p w14:paraId="2793AA0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BA8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53186C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w:t>
            </w:r>
          </w:p>
        </w:tc>
        <w:tc>
          <w:tcPr>
            <w:tcW w:w="2794" w:type="dxa"/>
            <w:noWrap w:val="0"/>
            <w:vAlign w:val="center"/>
          </w:tcPr>
          <w:p w14:paraId="1761CE1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通讯接口</w:t>
            </w:r>
          </w:p>
        </w:tc>
        <w:tc>
          <w:tcPr>
            <w:tcW w:w="3990" w:type="dxa"/>
            <w:noWrap w:val="0"/>
            <w:vAlign w:val="center"/>
          </w:tcPr>
          <w:p w14:paraId="5163DB2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RS-232、CAN、LAN</w:t>
            </w:r>
          </w:p>
        </w:tc>
        <w:tc>
          <w:tcPr>
            <w:tcW w:w="1566" w:type="dxa"/>
            <w:noWrap w:val="0"/>
            <w:vAlign w:val="center"/>
          </w:tcPr>
          <w:p w14:paraId="062E9B1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426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E75248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w:t>
            </w:r>
          </w:p>
        </w:tc>
        <w:tc>
          <w:tcPr>
            <w:tcW w:w="2794" w:type="dxa"/>
            <w:noWrap w:val="0"/>
            <w:vAlign w:val="center"/>
          </w:tcPr>
          <w:p w14:paraId="1FFCFE3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供电输入</w:t>
            </w:r>
          </w:p>
        </w:tc>
        <w:tc>
          <w:tcPr>
            <w:tcW w:w="3990" w:type="dxa"/>
            <w:noWrap w:val="0"/>
            <w:vAlign w:val="center"/>
          </w:tcPr>
          <w:p w14:paraId="1CBC2B2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3Φ380Vac±10%</w:t>
            </w:r>
          </w:p>
        </w:tc>
        <w:tc>
          <w:tcPr>
            <w:tcW w:w="1566" w:type="dxa"/>
            <w:noWrap w:val="0"/>
            <w:vAlign w:val="center"/>
          </w:tcPr>
          <w:p w14:paraId="5AC929C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EB6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108C802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1.10</w:t>
            </w:r>
          </w:p>
        </w:tc>
        <w:tc>
          <w:tcPr>
            <w:tcW w:w="2794" w:type="dxa"/>
            <w:vMerge w:val="restart"/>
            <w:noWrap w:val="0"/>
            <w:vAlign w:val="center"/>
          </w:tcPr>
          <w:p w14:paraId="682E27E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电源调整度：</w:t>
            </w:r>
          </w:p>
        </w:tc>
        <w:tc>
          <w:tcPr>
            <w:tcW w:w="3990" w:type="dxa"/>
            <w:noWrap w:val="0"/>
            <w:vAlign w:val="center"/>
          </w:tcPr>
          <w:p w14:paraId="3BE150D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电压：≤±0.05% F.S</w:t>
            </w:r>
          </w:p>
        </w:tc>
        <w:tc>
          <w:tcPr>
            <w:tcW w:w="1566" w:type="dxa"/>
            <w:noWrap w:val="0"/>
            <w:vAlign w:val="center"/>
          </w:tcPr>
          <w:p w14:paraId="684E238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C89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1F09C0B2">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794" w:type="dxa"/>
            <w:vMerge w:val="continue"/>
            <w:noWrap w:val="0"/>
            <w:vAlign w:val="center"/>
          </w:tcPr>
          <w:p w14:paraId="27950393">
            <w:pPr>
              <w:spacing w:line="420" w:lineRule="exact"/>
              <w:jc w:val="both"/>
              <w:outlineLvl w:val="4"/>
              <w:rPr>
                <w:rFonts w:hint="eastAsia" w:ascii="宋体" w:hAnsi="宋体" w:eastAsia="宋体" w:cs="宋体"/>
                <w:b w:val="0"/>
                <w:bCs w:val="0"/>
                <w:sz w:val="24"/>
                <w:szCs w:val="24"/>
                <w:vertAlign w:val="baseline"/>
                <w:lang w:val="en-US" w:eastAsia="zh-CN"/>
              </w:rPr>
            </w:pPr>
          </w:p>
        </w:tc>
        <w:tc>
          <w:tcPr>
            <w:tcW w:w="3990" w:type="dxa"/>
            <w:noWrap w:val="0"/>
            <w:vAlign w:val="center"/>
          </w:tcPr>
          <w:p w14:paraId="7494770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电流：≤±0.05% F.S</w:t>
            </w:r>
          </w:p>
        </w:tc>
        <w:tc>
          <w:tcPr>
            <w:tcW w:w="1566" w:type="dxa"/>
            <w:noWrap w:val="0"/>
            <w:vAlign w:val="center"/>
          </w:tcPr>
          <w:p w14:paraId="508E233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397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2BA8D8F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1.11</w:t>
            </w:r>
          </w:p>
        </w:tc>
        <w:tc>
          <w:tcPr>
            <w:tcW w:w="2794" w:type="dxa"/>
            <w:vMerge w:val="restart"/>
            <w:noWrap w:val="0"/>
            <w:vAlign w:val="center"/>
          </w:tcPr>
          <w:p w14:paraId="335D1F1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负载调整度：</w:t>
            </w:r>
          </w:p>
        </w:tc>
        <w:tc>
          <w:tcPr>
            <w:tcW w:w="3990" w:type="dxa"/>
            <w:noWrap w:val="0"/>
            <w:vAlign w:val="center"/>
          </w:tcPr>
          <w:p w14:paraId="025D1FA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电压：≤±0.1% F.S</w:t>
            </w:r>
          </w:p>
        </w:tc>
        <w:tc>
          <w:tcPr>
            <w:tcW w:w="1566" w:type="dxa"/>
            <w:noWrap w:val="0"/>
            <w:vAlign w:val="center"/>
          </w:tcPr>
          <w:p w14:paraId="0C4F6500">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C06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51250CF6">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794" w:type="dxa"/>
            <w:vMerge w:val="continue"/>
            <w:noWrap w:val="0"/>
            <w:vAlign w:val="center"/>
          </w:tcPr>
          <w:p w14:paraId="66931D8E">
            <w:pPr>
              <w:spacing w:line="420" w:lineRule="exact"/>
              <w:jc w:val="both"/>
              <w:outlineLvl w:val="4"/>
              <w:rPr>
                <w:rFonts w:hint="eastAsia" w:ascii="宋体" w:hAnsi="宋体" w:eastAsia="宋体" w:cs="宋体"/>
                <w:b w:val="0"/>
                <w:bCs w:val="0"/>
                <w:sz w:val="24"/>
                <w:szCs w:val="24"/>
                <w:vertAlign w:val="baseline"/>
                <w:lang w:val="en-US" w:eastAsia="zh-CN"/>
              </w:rPr>
            </w:pPr>
          </w:p>
        </w:tc>
        <w:tc>
          <w:tcPr>
            <w:tcW w:w="3990" w:type="dxa"/>
            <w:noWrap w:val="0"/>
            <w:vAlign w:val="center"/>
          </w:tcPr>
          <w:p w14:paraId="4033CE8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电流：≤±0.1% F.S</w:t>
            </w:r>
          </w:p>
        </w:tc>
        <w:tc>
          <w:tcPr>
            <w:tcW w:w="1566" w:type="dxa"/>
            <w:noWrap w:val="0"/>
            <w:vAlign w:val="center"/>
          </w:tcPr>
          <w:p w14:paraId="556984F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178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6ABD08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1.12</w:t>
            </w:r>
          </w:p>
        </w:tc>
        <w:tc>
          <w:tcPr>
            <w:tcW w:w="2794" w:type="dxa"/>
            <w:noWrap w:val="0"/>
            <w:vAlign w:val="center"/>
          </w:tcPr>
          <w:p w14:paraId="0E1EE8D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电压测量精度</w:t>
            </w:r>
          </w:p>
        </w:tc>
        <w:tc>
          <w:tcPr>
            <w:tcW w:w="3990" w:type="dxa"/>
            <w:noWrap w:val="0"/>
            <w:vAlign w:val="center"/>
          </w:tcPr>
          <w:p w14:paraId="5DC700D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≤0.05%F.S</w:t>
            </w:r>
          </w:p>
        </w:tc>
        <w:tc>
          <w:tcPr>
            <w:tcW w:w="1566" w:type="dxa"/>
            <w:noWrap w:val="0"/>
            <w:vAlign w:val="center"/>
          </w:tcPr>
          <w:p w14:paraId="0B2C516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834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CD09B1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1.13</w:t>
            </w:r>
          </w:p>
        </w:tc>
        <w:tc>
          <w:tcPr>
            <w:tcW w:w="2794" w:type="dxa"/>
            <w:noWrap w:val="0"/>
            <w:vAlign w:val="center"/>
          </w:tcPr>
          <w:p w14:paraId="3D9662C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电流测量精度</w:t>
            </w:r>
          </w:p>
        </w:tc>
        <w:tc>
          <w:tcPr>
            <w:tcW w:w="3990" w:type="dxa"/>
            <w:noWrap w:val="0"/>
            <w:vAlign w:val="center"/>
          </w:tcPr>
          <w:p w14:paraId="0C281B0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≤0.1%F.S</w:t>
            </w:r>
          </w:p>
        </w:tc>
        <w:tc>
          <w:tcPr>
            <w:tcW w:w="1566" w:type="dxa"/>
            <w:noWrap w:val="0"/>
            <w:vAlign w:val="center"/>
          </w:tcPr>
          <w:p w14:paraId="3466A85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8B9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C698EE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1.14</w:t>
            </w:r>
          </w:p>
        </w:tc>
        <w:tc>
          <w:tcPr>
            <w:tcW w:w="2794" w:type="dxa"/>
            <w:noWrap w:val="0"/>
            <w:vAlign w:val="center"/>
          </w:tcPr>
          <w:p w14:paraId="347C709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输出纹波噪声</w:t>
            </w:r>
          </w:p>
        </w:tc>
        <w:tc>
          <w:tcPr>
            <w:tcW w:w="3990" w:type="dxa"/>
            <w:noWrap w:val="0"/>
            <w:vAlign w:val="center"/>
          </w:tcPr>
          <w:p w14:paraId="45B5516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VP-P ：≤250mV 、 Vrms ：≤40mV、 Irms：≤ 450mA</w:t>
            </w:r>
          </w:p>
        </w:tc>
        <w:tc>
          <w:tcPr>
            <w:tcW w:w="1566" w:type="dxa"/>
            <w:noWrap w:val="0"/>
            <w:vAlign w:val="center"/>
          </w:tcPr>
          <w:p w14:paraId="4AF375F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163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55D593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1.15</w:t>
            </w:r>
          </w:p>
        </w:tc>
        <w:tc>
          <w:tcPr>
            <w:tcW w:w="2794" w:type="dxa"/>
            <w:noWrap w:val="0"/>
            <w:vAlign w:val="center"/>
          </w:tcPr>
          <w:p w14:paraId="7F1F215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电压变动率</w:t>
            </w:r>
          </w:p>
        </w:tc>
        <w:tc>
          <w:tcPr>
            <w:tcW w:w="3990" w:type="dxa"/>
            <w:noWrap w:val="0"/>
            <w:vAlign w:val="center"/>
          </w:tcPr>
          <w:p w14:paraId="462F97E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≥10V/ms</w:t>
            </w:r>
          </w:p>
        </w:tc>
        <w:tc>
          <w:tcPr>
            <w:tcW w:w="1566" w:type="dxa"/>
            <w:noWrap w:val="0"/>
            <w:vAlign w:val="center"/>
          </w:tcPr>
          <w:p w14:paraId="6E3A97C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F9F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FF6F84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1.16</w:t>
            </w:r>
          </w:p>
        </w:tc>
        <w:tc>
          <w:tcPr>
            <w:tcW w:w="2794" w:type="dxa"/>
            <w:noWrap w:val="0"/>
            <w:vAlign w:val="center"/>
          </w:tcPr>
          <w:p w14:paraId="47E17D4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电流变化率</w:t>
            </w:r>
          </w:p>
        </w:tc>
        <w:tc>
          <w:tcPr>
            <w:tcW w:w="3990" w:type="dxa"/>
            <w:noWrap w:val="0"/>
            <w:vAlign w:val="center"/>
          </w:tcPr>
          <w:p w14:paraId="57BD8B2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≥30A/ms</w:t>
            </w:r>
          </w:p>
        </w:tc>
        <w:tc>
          <w:tcPr>
            <w:tcW w:w="1566" w:type="dxa"/>
            <w:noWrap w:val="0"/>
            <w:vAlign w:val="center"/>
          </w:tcPr>
          <w:p w14:paraId="32135D2A">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EA9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E6D97D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1.17</w:t>
            </w:r>
          </w:p>
        </w:tc>
        <w:tc>
          <w:tcPr>
            <w:tcW w:w="2794" w:type="dxa"/>
            <w:noWrap w:val="0"/>
            <w:vAlign w:val="center"/>
          </w:tcPr>
          <w:p w14:paraId="7058CC3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3990" w:type="dxa"/>
            <w:noWrap w:val="0"/>
            <w:vAlign w:val="center"/>
          </w:tcPr>
          <w:p w14:paraId="382D71E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CC, CV, CP, CR,动态负载</w:t>
            </w:r>
          </w:p>
        </w:tc>
        <w:tc>
          <w:tcPr>
            <w:tcW w:w="1566" w:type="dxa"/>
            <w:noWrap w:val="0"/>
            <w:vAlign w:val="center"/>
          </w:tcPr>
          <w:p w14:paraId="3DEBEE8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75B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63F2CE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1.18</w:t>
            </w:r>
          </w:p>
        </w:tc>
        <w:tc>
          <w:tcPr>
            <w:tcW w:w="2794" w:type="dxa"/>
            <w:noWrap w:val="0"/>
            <w:vAlign w:val="center"/>
          </w:tcPr>
          <w:p w14:paraId="0DB3445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操作温度范围</w:t>
            </w:r>
          </w:p>
        </w:tc>
        <w:tc>
          <w:tcPr>
            <w:tcW w:w="3990" w:type="dxa"/>
            <w:noWrap w:val="0"/>
            <w:vAlign w:val="center"/>
          </w:tcPr>
          <w:p w14:paraId="52A31EE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0℃～40℃</w:t>
            </w:r>
          </w:p>
        </w:tc>
        <w:tc>
          <w:tcPr>
            <w:tcW w:w="1566" w:type="dxa"/>
            <w:noWrap w:val="0"/>
            <w:vAlign w:val="center"/>
          </w:tcPr>
          <w:p w14:paraId="2B8A357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C99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A87FD61">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1.19</w:t>
            </w:r>
          </w:p>
        </w:tc>
        <w:tc>
          <w:tcPr>
            <w:tcW w:w="2794" w:type="dxa"/>
            <w:noWrap w:val="0"/>
            <w:vAlign w:val="center"/>
          </w:tcPr>
          <w:p w14:paraId="7F54F31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存储温度范围</w:t>
            </w:r>
          </w:p>
        </w:tc>
        <w:tc>
          <w:tcPr>
            <w:tcW w:w="3990" w:type="dxa"/>
            <w:noWrap w:val="0"/>
            <w:vAlign w:val="center"/>
          </w:tcPr>
          <w:p w14:paraId="55840A8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-20℃～70℃</w:t>
            </w:r>
          </w:p>
        </w:tc>
        <w:tc>
          <w:tcPr>
            <w:tcW w:w="1566" w:type="dxa"/>
            <w:noWrap w:val="0"/>
            <w:vAlign w:val="center"/>
          </w:tcPr>
          <w:p w14:paraId="42D48251">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bl>
    <w:p w14:paraId="0E963D47">
      <w:pPr>
        <w:pStyle w:val="8"/>
        <w:ind w:left="0" w:leftChars="0" w:firstLine="0" w:firstLineChars="0"/>
        <w:rPr>
          <w:rFonts w:hint="eastAsia"/>
          <w:lang w:val="en-US" w:eastAsia="zh-CN"/>
        </w:rPr>
      </w:pPr>
    </w:p>
    <w:p w14:paraId="1AF3F2F7">
      <w:pPr>
        <w:spacing w:line="420" w:lineRule="exact"/>
        <w:outlineLvl w:val="4"/>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★2.3 可编程双向直流电源技术规范（用于直流电动空调模拟负载、驾驶室和电池包PTC模拟负载）</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609"/>
        <w:gridCol w:w="4175"/>
        <w:gridCol w:w="1566"/>
      </w:tblGrid>
      <w:tr w14:paraId="5D6A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noWrap w:val="0"/>
            <w:vAlign w:val="center"/>
          </w:tcPr>
          <w:p w14:paraId="205EA4B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1B6B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0E0DDE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2609" w:type="dxa"/>
            <w:noWrap w:val="0"/>
            <w:vAlign w:val="center"/>
          </w:tcPr>
          <w:p w14:paraId="4AA7CEC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w:t>
            </w:r>
          </w:p>
        </w:tc>
        <w:tc>
          <w:tcPr>
            <w:tcW w:w="4175" w:type="dxa"/>
            <w:noWrap w:val="0"/>
            <w:vAlign w:val="center"/>
          </w:tcPr>
          <w:p w14:paraId="3D49C53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≥1000V</w:t>
            </w:r>
          </w:p>
        </w:tc>
        <w:tc>
          <w:tcPr>
            <w:tcW w:w="1566" w:type="dxa"/>
            <w:noWrap w:val="0"/>
            <w:vAlign w:val="center"/>
          </w:tcPr>
          <w:p w14:paraId="3AF48CAD">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679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40B4B7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2609" w:type="dxa"/>
            <w:noWrap w:val="0"/>
            <w:vAlign w:val="center"/>
          </w:tcPr>
          <w:p w14:paraId="783DA30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w:t>
            </w:r>
          </w:p>
        </w:tc>
        <w:tc>
          <w:tcPr>
            <w:tcW w:w="4175" w:type="dxa"/>
            <w:noWrap w:val="0"/>
            <w:vAlign w:val="center"/>
          </w:tcPr>
          <w:p w14:paraId="2A3967B6">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≥100A</w:t>
            </w:r>
          </w:p>
        </w:tc>
        <w:tc>
          <w:tcPr>
            <w:tcW w:w="1566" w:type="dxa"/>
            <w:noWrap w:val="0"/>
            <w:vAlign w:val="center"/>
          </w:tcPr>
          <w:p w14:paraId="299EA1A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766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8E433A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w:t>
            </w:r>
          </w:p>
        </w:tc>
        <w:tc>
          <w:tcPr>
            <w:tcW w:w="2609" w:type="dxa"/>
            <w:noWrap w:val="0"/>
            <w:vAlign w:val="center"/>
          </w:tcPr>
          <w:p w14:paraId="47DDFAD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功率</w:t>
            </w:r>
          </w:p>
        </w:tc>
        <w:tc>
          <w:tcPr>
            <w:tcW w:w="4175" w:type="dxa"/>
            <w:noWrap w:val="0"/>
            <w:vAlign w:val="center"/>
          </w:tcPr>
          <w:p w14:paraId="65B9117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≥32KW</w:t>
            </w:r>
          </w:p>
        </w:tc>
        <w:tc>
          <w:tcPr>
            <w:tcW w:w="1566" w:type="dxa"/>
            <w:noWrap w:val="0"/>
            <w:vAlign w:val="center"/>
          </w:tcPr>
          <w:p w14:paraId="5AA9C6A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61E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1D5180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w:t>
            </w:r>
          </w:p>
        </w:tc>
        <w:tc>
          <w:tcPr>
            <w:tcW w:w="2609" w:type="dxa"/>
            <w:noWrap w:val="0"/>
            <w:vAlign w:val="center"/>
          </w:tcPr>
          <w:p w14:paraId="1A283EE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功能</w:t>
            </w:r>
          </w:p>
        </w:tc>
        <w:tc>
          <w:tcPr>
            <w:tcW w:w="4175" w:type="dxa"/>
            <w:noWrap w:val="0"/>
            <w:vAlign w:val="center"/>
          </w:tcPr>
          <w:p w14:paraId="0082297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支持简易主/从并联定功率操作下允许多种电压和电流组合输出</w:t>
            </w:r>
          </w:p>
        </w:tc>
        <w:tc>
          <w:tcPr>
            <w:tcW w:w="1566" w:type="dxa"/>
            <w:noWrap w:val="0"/>
            <w:vAlign w:val="center"/>
          </w:tcPr>
          <w:p w14:paraId="200352A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038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2A7755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2609" w:type="dxa"/>
            <w:noWrap w:val="0"/>
            <w:vAlign w:val="center"/>
          </w:tcPr>
          <w:p w14:paraId="37A8C44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4175" w:type="dxa"/>
            <w:noWrap w:val="0"/>
            <w:vAlign w:val="center"/>
          </w:tcPr>
          <w:p w14:paraId="5293F63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电源、负载、</w:t>
            </w:r>
            <w:r>
              <w:rPr>
                <w:rFonts w:hint="eastAsia" w:ascii="宋体" w:hAnsi="宋体" w:eastAsia="宋体" w:cs="宋体"/>
                <w:b w:val="0"/>
                <w:bCs w:val="0"/>
                <w:sz w:val="24"/>
                <w:szCs w:val="24"/>
                <w:highlight w:val="none"/>
                <w:vertAlign w:val="baseline"/>
                <w:lang w:val="en-US" w:eastAsia="zh-CN"/>
              </w:rPr>
              <w:t>馈电</w:t>
            </w:r>
          </w:p>
        </w:tc>
        <w:tc>
          <w:tcPr>
            <w:tcW w:w="1566" w:type="dxa"/>
            <w:noWrap w:val="0"/>
            <w:vAlign w:val="center"/>
          </w:tcPr>
          <w:p w14:paraId="600DA53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0AA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E9E885E">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w:t>
            </w:r>
          </w:p>
        </w:tc>
        <w:tc>
          <w:tcPr>
            <w:tcW w:w="2609" w:type="dxa"/>
            <w:noWrap w:val="0"/>
            <w:vAlign w:val="center"/>
          </w:tcPr>
          <w:p w14:paraId="476DE1AC">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控制方式</w:t>
            </w:r>
          </w:p>
        </w:tc>
        <w:tc>
          <w:tcPr>
            <w:tcW w:w="4175" w:type="dxa"/>
            <w:noWrap w:val="0"/>
            <w:vAlign w:val="center"/>
          </w:tcPr>
          <w:p w14:paraId="6019EDB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本地、远程</w:t>
            </w:r>
          </w:p>
        </w:tc>
        <w:tc>
          <w:tcPr>
            <w:tcW w:w="1566" w:type="dxa"/>
            <w:noWrap w:val="0"/>
            <w:vAlign w:val="center"/>
          </w:tcPr>
          <w:p w14:paraId="1C3D2FF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C7A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C9BD23A">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w:t>
            </w:r>
          </w:p>
        </w:tc>
        <w:tc>
          <w:tcPr>
            <w:tcW w:w="2609" w:type="dxa"/>
            <w:noWrap w:val="0"/>
            <w:vAlign w:val="center"/>
          </w:tcPr>
          <w:p w14:paraId="0E06F7D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highlight w:val="none"/>
                <w:vertAlign w:val="baseline"/>
                <w:lang w:val="en-US" w:eastAsia="zh-CN"/>
              </w:rPr>
              <w:t xml:space="preserve">快速瞬时反应时间 </w:t>
            </w:r>
          </w:p>
        </w:tc>
        <w:tc>
          <w:tcPr>
            <w:tcW w:w="4175" w:type="dxa"/>
            <w:noWrap w:val="0"/>
            <w:vAlign w:val="center"/>
          </w:tcPr>
          <w:p w14:paraId="19B0117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&lt;0.5ms</w:t>
            </w:r>
          </w:p>
        </w:tc>
        <w:tc>
          <w:tcPr>
            <w:tcW w:w="1566" w:type="dxa"/>
            <w:noWrap w:val="0"/>
            <w:vAlign w:val="center"/>
          </w:tcPr>
          <w:p w14:paraId="55D1990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509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F8A337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w:t>
            </w:r>
          </w:p>
        </w:tc>
        <w:tc>
          <w:tcPr>
            <w:tcW w:w="2609" w:type="dxa"/>
            <w:noWrap w:val="0"/>
            <w:vAlign w:val="center"/>
          </w:tcPr>
          <w:p w14:paraId="3033158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通讯接口</w:t>
            </w:r>
          </w:p>
        </w:tc>
        <w:tc>
          <w:tcPr>
            <w:tcW w:w="4175" w:type="dxa"/>
            <w:noWrap w:val="0"/>
            <w:vAlign w:val="center"/>
          </w:tcPr>
          <w:p w14:paraId="25460B3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RS-232、LAN、USB</w:t>
            </w:r>
          </w:p>
        </w:tc>
        <w:tc>
          <w:tcPr>
            <w:tcW w:w="1566" w:type="dxa"/>
            <w:noWrap w:val="0"/>
            <w:vAlign w:val="center"/>
          </w:tcPr>
          <w:p w14:paraId="6D25E87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90A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12521B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1.10</w:t>
            </w:r>
          </w:p>
        </w:tc>
        <w:tc>
          <w:tcPr>
            <w:tcW w:w="2609" w:type="dxa"/>
            <w:noWrap w:val="0"/>
            <w:vAlign w:val="center"/>
          </w:tcPr>
          <w:p w14:paraId="67F3564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供电输入</w:t>
            </w:r>
          </w:p>
        </w:tc>
        <w:tc>
          <w:tcPr>
            <w:tcW w:w="4175" w:type="dxa"/>
            <w:noWrap w:val="0"/>
            <w:vAlign w:val="center"/>
          </w:tcPr>
          <w:p w14:paraId="39BCCD5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3Φ380Vac～480Vac±10%</w:t>
            </w:r>
          </w:p>
        </w:tc>
        <w:tc>
          <w:tcPr>
            <w:tcW w:w="1566" w:type="dxa"/>
            <w:noWrap w:val="0"/>
            <w:vAlign w:val="center"/>
          </w:tcPr>
          <w:p w14:paraId="37BD264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344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7A175BF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1.11</w:t>
            </w:r>
          </w:p>
        </w:tc>
        <w:tc>
          <w:tcPr>
            <w:tcW w:w="2609" w:type="dxa"/>
            <w:vMerge w:val="restart"/>
            <w:noWrap w:val="0"/>
            <w:vAlign w:val="center"/>
          </w:tcPr>
          <w:p w14:paraId="4276BAC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电源调整度：</w:t>
            </w:r>
          </w:p>
        </w:tc>
        <w:tc>
          <w:tcPr>
            <w:tcW w:w="4175" w:type="dxa"/>
            <w:noWrap w:val="0"/>
            <w:vAlign w:val="center"/>
          </w:tcPr>
          <w:p w14:paraId="7044D94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电压：≤±0.01% F.S.</w:t>
            </w:r>
          </w:p>
        </w:tc>
        <w:tc>
          <w:tcPr>
            <w:tcW w:w="1566" w:type="dxa"/>
            <w:noWrap w:val="0"/>
            <w:vAlign w:val="center"/>
          </w:tcPr>
          <w:p w14:paraId="7CD22C5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1E0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63B1E6D7">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609" w:type="dxa"/>
            <w:vMerge w:val="continue"/>
            <w:noWrap w:val="0"/>
            <w:vAlign w:val="center"/>
          </w:tcPr>
          <w:p w14:paraId="77DB2E26">
            <w:pPr>
              <w:spacing w:line="420" w:lineRule="exact"/>
              <w:jc w:val="both"/>
              <w:outlineLvl w:val="4"/>
              <w:rPr>
                <w:rFonts w:hint="eastAsia" w:ascii="宋体" w:hAnsi="宋体" w:eastAsia="宋体" w:cs="宋体"/>
                <w:b w:val="0"/>
                <w:bCs w:val="0"/>
                <w:sz w:val="24"/>
                <w:szCs w:val="24"/>
                <w:vertAlign w:val="baseline"/>
                <w:lang w:val="en-US" w:eastAsia="zh-CN"/>
              </w:rPr>
            </w:pPr>
          </w:p>
        </w:tc>
        <w:tc>
          <w:tcPr>
            <w:tcW w:w="4175" w:type="dxa"/>
            <w:noWrap w:val="0"/>
            <w:vAlign w:val="center"/>
          </w:tcPr>
          <w:p w14:paraId="2F9C9C9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电流：≤±0.05% F.S.</w:t>
            </w:r>
          </w:p>
        </w:tc>
        <w:tc>
          <w:tcPr>
            <w:tcW w:w="1566" w:type="dxa"/>
            <w:noWrap w:val="0"/>
            <w:vAlign w:val="center"/>
          </w:tcPr>
          <w:p w14:paraId="21B1C6E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87F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503D307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1.12</w:t>
            </w:r>
          </w:p>
        </w:tc>
        <w:tc>
          <w:tcPr>
            <w:tcW w:w="2609" w:type="dxa"/>
            <w:vMerge w:val="restart"/>
            <w:noWrap w:val="0"/>
            <w:vAlign w:val="center"/>
          </w:tcPr>
          <w:p w14:paraId="20E0312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负载调整度：</w:t>
            </w:r>
          </w:p>
        </w:tc>
        <w:tc>
          <w:tcPr>
            <w:tcW w:w="4175" w:type="dxa"/>
            <w:noWrap w:val="0"/>
            <w:vAlign w:val="center"/>
          </w:tcPr>
          <w:p w14:paraId="6834CB2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电压：≤±0.04% F.S.</w:t>
            </w:r>
          </w:p>
        </w:tc>
        <w:tc>
          <w:tcPr>
            <w:tcW w:w="1566" w:type="dxa"/>
            <w:noWrap w:val="0"/>
            <w:vAlign w:val="center"/>
          </w:tcPr>
          <w:p w14:paraId="4393E1D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AC0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576A82FC">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609" w:type="dxa"/>
            <w:vMerge w:val="continue"/>
            <w:noWrap w:val="0"/>
            <w:vAlign w:val="center"/>
          </w:tcPr>
          <w:p w14:paraId="10A72C6E">
            <w:pPr>
              <w:spacing w:line="420" w:lineRule="exact"/>
              <w:jc w:val="both"/>
              <w:outlineLvl w:val="4"/>
              <w:rPr>
                <w:rFonts w:hint="eastAsia" w:ascii="宋体" w:hAnsi="宋体" w:eastAsia="宋体" w:cs="宋体"/>
                <w:b w:val="0"/>
                <w:bCs w:val="0"/>
                <w:sz w:val="24"/>
                <w:szCs w:val="24"/>
                <w:vertAlign w:val="baseline"/>
                <w:lang w:val="en-US" w:eastAsia="zh-CN"/>
              </w:rPr>
            </w:pPr>
          </w:p>
        </w:tc>
        <w:tc>
          <w:tcPr>
            <w:tcW w:w="4175" w:type="dxa"/>
            <w:noWrap w:val="0"/>
            <w:vAlign w:val="center"/>
          </w:tcPr>
          <w:p w14:paraId="2702694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电流：≤±0.1% F.S.</w:t>
            </w:r>
          </w:p>
        </w:tc>
        <w:tc>
          <w:tcPr>
            <w:tcW w:w="1566" w:type="dxa"/>
            <w:noWrap w:val="0"/>
            <w:vAlign w:val="center"/>
          </w:tcPr>
          <w:p w14:paraId="6C52EDC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311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C7153D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1.13</w:t>
            </w:r>
          </w:p>
        </w:tc>
        <w:tc>
          <w:tcPr>
            <w:tcW w:w="2609" w:type="dxa"/>
            <w:noWrap w:val="0"/>
            <w:vAlign w:val="center"/>
          </w:tcPr>
          <w:p w14:paraId="22C6E6D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电压测量精度</w:t>
            </w:r>
          </w:p>
        </w:tc>
        <w:tc>
          <w:tcPr>
            <w:tcW w:w="4175" w:type="dxa"/>
            <w:noWrap w:val="0"/>
            <w:vAlign w:val="center"/>
          </w:tcPr>
          <w:p w14:paraId="7A229C9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≤0.02%F.S.</w:t>
            </w:r>
          </w:p>
        </w:tc>
        <w:tc>
          <w:tcPr>
            <w:tcW w:w="1566" w:type="dxa"/>
            <w:noWrap w:val="0"/>
            <w:vAlign w:val="center"/>
          </w:tcPr>
          <w:p w14:paraId="0E5D235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1C7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DBCFB9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1.14</w:t>
            </w:r>
          </w:p>
        </w:tc>
        <w:tc>
          <w:tcPr>
            <w:tcW w:w="2609" w:type="dxa"/>
            <w:noWrap w:val="0"/>
            <w:vAlign w:val="center"/>
          </w:tcPr>
          <w:p w14:paraId="6A55B3F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电流测量精度</w:t>
            </w:r>
          </w:p>
        </w:tc>
        <w:tc>
          <w:tcPr>
            <w:tcW w:w="4175" w:type="dxa"/>
            <w:noWrap w:val="0"/>
            <w:vAlign w:val="center"/>
          </w:tcPr>
          <w:p w14:paraId="7487D48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≤0.04%F.S.</w:t>
            </w:r>
          </w:p>
        </w:tc>
        <w:tc>
          <w:tcPr>
            <w:tcW w:w="1566" w:type="dxa"/>
            <w:noWrap w:val="0"/>
            <w:vAlign w:val="center"/>
          </w:tcPr>
          <w:p w14:paraId="7E91D09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380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587D85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1.15</w:t>
            </w:r>
          </w:p>
        </w:tc>
        <w:tc>
          <w:tcPr>
            <w:tcW w:w="2609" w:type="dxa"/>
            <w:noWrap w:val="0"/>
            <w:vAlign w:val="center"/>
          </w:tcPr>
          <w:p w14:paraId="7744496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输出纹波噪声</w:t>
            </w:r>
          </w:p>
        </w:tc>
        <w:tc>
          <w:tcPr>
            <w:tcW w:w="4175" w:type="dxa"/>
            <w:noWrap w:val="0"/>
            <w:vAlign w:val="center"/>
          </w:tcPr>
          <w:p w14:paraId="098437D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VP-P ：≤2300mV、 Vrms ：≤200mV、 Irms：≤1000mA</w:t>
            </w:r>
          </w:p>
        </w:tc>
        <w:tc>
          <w:tcPr>
            <w:tcW w:w="1566" w:type="dxa"/>
            <w:noWrap w:val="0"/>
            <w:vAlign w:val="center"/>
          </w:tcPr>
          <w:p w14:paraId="1D73CC5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41E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16C569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1.16</w:t>
            </w:r>
          </w:p>
        </w:tc>
        <w:tc>
          <w:tcPr>
            <w:tcW w:w="2609" w:type="dxa"/>
            <w:noWrap w:val="0"/>
            <w:vAlign w:val="center"/>
          </w:tcPr>
          <w:p w14:paraId="3A194DB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电压变化率：</w:t>
            </w:r>
          </w:p>
        </w:tc>
        <w:tc>
          <w:tcPr>
            <w:tcW w:w="4175" w:type="dxa"/>
            <w:noWrap w:val="0"/>
            <w:vAlign w:val="center"/>
          </w:tcPr>
          <w:p w14:paraId="5CE9C23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≥130V/ms</w:t>
            </w:r>
          </w:p>
        </w:tc>
        <w:tc>
          <w:tcPr>
            <w:tcW w:w="1566" w:type="dxa"/>
            <w:noWrap w:val="0"/>
            <w:vAlign w:val="center"/>
          </w:tcPr>
          <w:p w14:paraId="363E344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520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EF23CBB">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1.17</w:t>
            </w:r>
          </w:p>
        </w:tc>
        <w:tc>
          <w:tcPr>
            <w:tcW w:w="2609" w:type="dxa"/>
            <w:noWrap w:val="0"/>
            <w:vAlign w:val="center"/>
          </w:tcPr>
          <w:p w14:paraId="134D16A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电流变化率</w:t>
            </w:r>
          </w:p>
        </w:tc>
        <w:tc>
          <w:tcPr>
            <w:tcW w:w="4175" w:type="dxa"/>
            <w:noWrap w:val="0"/>
            <w:vAlign w:val="center"/>
          </w:tcPr>
          <w:p w14:paraId="630F5A0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≥30A/ms</w:t>
            </w:r>
          </w:p>
        </w:tc>
        <w:tc>
          <w:tcPr>
            <w:tcW w:w="1566" w:type="dxa"/>
            <w:noWrap w:val="0"/>
            <w:vAlign w:val="center"/>
          </w:tcPr>
          <w:p w14:paraId="4B29589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A52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14EA9A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1.18</w:t>
            </w:r>
          </w:p>
        </w:tc>
        <w:tc>
          <w:tcPr>
            <w:tcW w:w="2609" w:type="dxa"/>
            <w:noWrap w:val="0"/>
            <w:vAlign w:val="center"/>
          </w:tcPr>
          <w:p w14:paraId="172DB17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4175" w:type="dxa"/>
            <w:noWrap w:val="0"/>
            <w:vAlign w:val="center"/>
          </w:tcPr>
          <w:p w14:paraId="34B039D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CC, CV, CP, CR,动态负载</w:t>
            </w:r>
          </w:p>
        </w:tc>
        <w:tc>
          <w:tcPr>
            <w:tcW w:w="1566" w:type="dxa"/>
            <w:noWrap w:val="0"/>
            <w:vAlign w:val="center"/>
          </w:tcPr>
          <w:p w14:paraId="625C4B8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900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C156A01">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1.19</w:t>
            </w:r>
          </w:p>
        </w:tc>
        <w:tc>
          <w:tcPr>
            <w:tcW w:w="2609" w:type="dxa"/>
            <w:noWrap w:val="0"/>
            <w:vAlign w:val="center"/>
          </w:tcPr>
          <w:p w14:paraId="0930DD1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操作温度范围</w:t>
            </w:r>
          </w:p>
        </w:tc>
        <w:tc>
          <w:tcPr>
            <w:tcW w:w="4175" w:type="dxa"/>
            <w:noWrap w:val="0"/>
            <w:vAlign w:val="center"/>
          </w:tcPr>
          <w:p w14:paraId="4420429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0℃～40℃</w:t>
            </w:r>
          </w:p>
        </w:tc>
        <w:tc>
          <w:tcPr>
            <w:tcW w:w="1566" w:type="dxa"/>
            <w:noWrap w:val="0"/>
            <w:vAlign w:val="center"/>
          </w:tcPr>
          <w:p w14:paraId="09DF8890">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4F5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9981F4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1.20</w:t>
            </w:r>
          </w:p>
        </w:tc>
        <w:tc>
          <w:tcPr>
            <w:tcW w:w="2609" w:type="dxa"/>
            <w:noWrap w:val="0"/>
            <w:vAlign w:val="center"/>
          </w:tcPr>
          <w:p w14:paraId="6B076A2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存储温度范围</w:t>
            </w:r>
          </w:p>
        </w:tc>
        <w:tc>
          <w:tcPr>
            <w:tcW w:w="4175" w:type="dxa"/>
            <w:noWrap w:val="0"/>
            <w:vAlign w:val="center"/>
          </w:tcPr>
          <w:p w14:paraId="3B27F06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-20℃～70℃</w:t>
            </w:r>
          </w:p>
        </w:tc>
        <w:tc>
          <w:tcPr>
            <w:tcW w:w="1566" w:type="dxa"/>
            <w:noWrap w:val="0"/>
            <w:vAlign w:val="center"/>
          </w:tcPr>
          <w:p w14:paraId="4A0BDC3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bl>
    <w:p w14:paraId="7279D08F">
      <w:pPr>
        <w:spacing w:line="420" w:lineRule="exact"/>
        <w:outlineLvl w:val="4"/>
        <w:rPr>
          <w:rFonts w:hint="default" w:ascii="宋体" w:hAnsi="宋体" w:eastAsia="宋体" w:cs="宋体"/>
          <w:b/>
          <w:bCs/>
          <w:sz w:val="24"/>
          <w:szCs w:val="24"/>
          <w:lang w:val="en-US" w:eastAsia="zh-CN"/>
        </w:rPr>
      </w:pPr>
    </w:p>
    <w:p w14:paraId="061F7563">
      <w:pPr>
        <w:keepNext w:val="0"/>
        <w:keepLines w:val="0"/>
        <w:pageBreakBefore w:val="0"/>
        <w:widowControl w:val="0"/>
        <w:kinsoku/>
        <w:wordWrap/>
        <w:overflowPunct/>
        <w:topLinePunct w:val="0"/>
        <w:autoSpaceDE/>
        <w:autoSpaceDN/>
        <w:bidi w:val="0"/>
        <w:adjustRightInd/>
        <w:snapToGrid/>
        <w:spacing w:line="420" w:lineRule="exact"/>
        <w:textAlignment w:val="auto"/>
        <w:outlineLvl w:val="4"/>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★2.4系统及其他要求</w:t>
      </w:r>
    </w:p>
    <w:tbl>
      <w:tblPr>
        <w:tblStyle w:val="31"/>
        <w:tblpPr w:leftFromText="180" w:rightFromText="180" w:vertAnchor="text" w:tblpXSpec="center" w:tblpY="1"/>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7823"/>
      </w:tblGrid>
      <w:tr w14:paraId="6EB8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641" w:type="dxa"/>
            <w:noWrap w:val="0"/>
            <w:vAlign w:val="center"/>
          </w:tcPr>
          <w:p w14:paraId="795634A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设备名称</w:t>
            </w:r>
          </w:p>
        </w:tc>
        <w:tc>
          <w:tcPr>
            <w:tcW w:w="7823" w:type="dxa"/>
            <w:noWrap w:val="0"/>
            <w:vAlign w:val="center"/>
          </w:tcPr>
          <w:p w14:paraId="69CA305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技术指标</w:t>
            </w:r>
          </w:p>
        </w:tc>
      </w:tr>
      <w:tr w14:paraId="745A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641" w:type="dxa"/>
            <w:noWrap w:val="0"/>
            <w:vAlign w:val="center"/>
          </w:tcPr>
          <w:p w14:paraId="19CBBDA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软件</w:t>
            </w:r>
          </w:p>
        </w:tc>
        <w:tc>
          <w:tcPr>
            <w:tcW w:w="7823" w:type="dxa"/>
            <w:noWrap w:val="0"/>
            <w:vAlign w:val="center"/>
          </w:tcPr>
          <w:p w14:paraId="40311C2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实现开关电源的自动化测试功能，并可通过软件升级迭代完成变频硬件系统等方案的自动化测试功能，对测试数据进行分析，并输出包含测试数据、分析结果和波形图的测试报告。</w:t>
            </w:r>
          </w:p>
          <w:p w14:paraId="5173459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所有软件如有权限限制，需提供正版永久License。</w:t>
            </w:r>
          </w:p>
        </w:tc>
      </w:tr>
      <w:tr w14:paraId="63AC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641" w:type="dxa"/>
            <w:noWrap w:val="0"/>
            <w:vAlign w:val="center"/>
          </w:tcPr>
          <w:p w14:paraId="75244355">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控制电脑</w:t>
            </w:r>
          </w:p>
        </w:tc>
        <w:tc>
          <w:tcPr>
            <w:tcW w:w="7823" w:type="dxa"/>
            <w:noWrap w:val="0"/>
            <w:vAlign w:val="center"/>
          </w:tcPr>
          <w:p w14:paraId="2CDC9A0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配置 CPU Intel≥i7；内存≥32G DDR4；固态硬盘≥1TB；通用接口≥8个，配备DVD光驱、配备无线键鼠</w:t>
            </w:r>
          </w:p>
          <w:p w14:paraId="70C590E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显示器≥34英寸，16:9比例</w:t>
            </w:r>
          </w:p>
        </w:tc>
      </w:tr>
      <w:tr w14:paraId="6A90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641" w:type="dxa"/>
            <w:noWrap w:val="0"/>
            <w:vAlign w:val="center"/>
          </w:tcPr>
          <w:p w14:paraId="5BCBC76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电源机柜</w:t>
            </w:r>
          </w:p>
        </w:tc>
        <w:tc>
          <w:tcPr>
            <w:tcW w:w="7823" w:type="dxa"/>
            <w:noWrap w:val="0"/>
            <w:vAlign w:val="center"/>
          </w:tcPr>
          <w:p w14:paraId="63A96C8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尺寸：根据实际设备数量和尺寸确定，确保所有设备都能合理放置。</w:t>
            </w:r>
          </w:p>
          <w:p w14:paraId="33F90A6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结构：采用坚固耐用的材料，具有良好的抗震性和抗冲击性。</w:t>
            </w:r>
          </w:p>
          <w:p w14:paraId="7CD40C7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散热：具备良好的散热性能，确保设备在正常运行过程中不会过热。</w:t>
            </w:r>
          </w:p>
          <w:p w14:paraId="4E17039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安全：具备过载保护、漏电保护等安全功能，保障人员和设备安全。</w:t>
            </w:r>
          </w:p>
          <w:p w14:paraId="560382F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美观：外观设计简洁大方，符合工业设计标准。</w:t>
            </w:r>
          </w:p>
          <w:p w14:paraId="2F18F06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采用42U机柜.</w:t>
            </w:r>
          </w:p>
          <w:p w14:paraId="21BB1F2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配备急停和三色灯.</w:t>
            </w:r>
          </w:p>
        </w:tc>
      </w:tr>
    </w:tbl>
    <w:p w14:paraId="35FAF7E5">
      <w:pPr>
        <w:keepNext w:val="0"/>
        <w:keepLines w:val="0"/>
        <w:pageBreakBefore w:val="0"/>
        <w:widowControl w:val="0"/>
        <w:kinsoku/>
        <w:wordWrap/>
        <w:overflowPunct/>
        <w:topLinePunct w:val="0"/>
        <w:autoSpaceDE/>
        <w:autoSpaceDN/>
        <w:bidi w:val="0"/>
        <w:adjustRightInd/>
        <w:snapToGrid/>
        <w:spacing w:line="420" w:lineRule="exact"/>
        <w:textAlignment w:val="auto"/>
        <w:outlineLvl w:val="4"/>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★2.5工频耐电压仪</w:t>
      </w:r>
    </w:p>
    <w:tbl>
      <w:tblPr>
        <w:tblStyle w:val="32"/>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13" w:type="dxa"/>
          <w:left w:w="108" w:type="dxa"/>
          <w:bottom w:w="113" w:type="dxa"/>
          <w:right w:w="108" w:type="dxa"/>
        </w:tblCellMar>
      </w:tblPr>
      <w:tblGrid>
        <w:gridCol w:w="379"/>
        <w:gridCol w:w="1134"/>
        <w:gridCol w:w="1611"/>
        <w:gridCol w:w="6367"/>
      </w:tblGrid>
      <w:tr w14:paraId="1A64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jc w:val="center"/>
        </w:trPr>
        <w:tc>
          <w:tcPr>
            <w:tcW w:w="9491" w:type="dxa"/>
            <w:gridSpan w:val="4"/>
            <w:shd w:val="clear" w:color="auto" w:fill="FFFFFF"/>
            <w:noWrap w:val="0"/>
            <w:vAlign w:val="center"/>
          </w:tcPr>
          <w:p w14:paraId="2F059129">
            <w:pPr>
              <w:spacing w:line="420" w:lineRule="exact"/>
              <w:jc w:val="left"/>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1CAA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jc w:val="center"/>
        </w:trPr>
        <w:tc>
          <w:tcPr>
            <w:tcW w:w="379" w:type="dxa"/>
            <w:vMerge w:val="restart"/>
            <w:shd w:val="clear" w:color="auto" w:fill="FFFFFF"/>
            <w:noWrap w:val="0"/>
            <w:vAlign w:val="center"/>
          </w:tcPr>
          <w:p w14:paraId="7EA4597A">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耐电压测试</w:t>
            </w:r>
          </w:p>
        </w:tc>
        <w:tc>
          <w:tcPr>
            <w:tcW w:w="2745" w:type="dxa"/>
            <w:gridSpan w:val="2"/>
            <w:shd w:val="clear" w:color="auto" w:fill="FFFFFF"/>
            <w:noWrap w:val="0"/>
            <w:vAlign w:val="center"/>
          </w:tcPr>
          <w:p w14:paraId="43CE156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额定输出（容量）</w:t>
            </w:r>
          </w:p>
        </w:tc>
        <w:tc>
          <w:tcPr>
            <w:tcW w:w="6367" w:type="dxa"/>
            <w:shd w:val="clear" w:color="auto" w:fill="FFFFFF"/>
            <w:noWrap w:val="0"/>
            <w:vAlign w:val="center"/>
          </w:tcPr>
          <w:p w14:paraId="258FA21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500VA（5000V/100mA）</w:t>
            </w:r>
          </w:p>
        </w:tc>
      </w:tr>
      <w:tr w14:paraId="437E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814" w:hRule="atLeast"/>
          <w:jc w:val="center"/>
        </w:trPr>
        <w:tc>
          <w:tcPr>
            <w:tcW w:w="379" w:type="dxa"/>
            <w:vMerge w:val="continue"/>
            <w:shd w:val="clear" w:color="auto" w:fill="FFFFFF"/>
            <w:noWrap w:val="0"/>
            <w:vAlign w:val="center"/>
          </w:tcPr>
          <w:p w14:paraId="1B7ADD68">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shd w:val="clear" w:color="auto" w:fill="auto"/>
            <w:noWrap w:val="0"/>
            <w:vAlign w:val="center"/>
          </w:tcPr>
          <w:p w14:paraId="4C09ACA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输出电压设置</w:t>
            </w:r>
          </w:p>
        </w:tc>
        <w:tc>
          <w:tcPr>
            <w:tcW w:w="1611" w:type="dxa"/>
            <w:shd w:val="clear" w:color="auto" w:fill="auto"/>
            <w:noWrap w:val="0"/>
            <w:vAlign w:val="center"/>
          </w:tcPr>
          <w:p w14:paraId="43AF4C0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范围</w:t>
            </w:r>
          </w:p>
        </w:tc>
        <w:tc>
          <w:tcPr>
            <w:tcW w:w="6367" w:type="dxa"/>
            <w:shd w:val="clear" w:color="auto" w:fill="auto"/>
            <w:noWrap w:val="0"/>
            <w:vAlign w:val="center"/>
          </w:tcPr>
          <w:p w14:paraId="500020D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范围:(100～5000)V,分辨力:1V,允许误差:±(1%×设定值+5V)；</w:t>
            </w:r>
          </w:p>
        </w:tc>
      </w:tr>
      <w:tr w14:paraId="62CC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706" w:hRule="atLeast"/>
          <w:jc w:val="center"/>
        </w:trPr>
        <w:tc>
          <w:tcPr>
            <w:tcW w:w="379" w:type="dxa"/>
            <w:vMerge w:val="continue"/>
            <w:shd w:val="clear" w:color="auto" w:fill="FFFFFF"/>
            <w:noWrap w:val="0"/>
            <w:vAlign w:val="center"/>
          </w:tcPr>
          <w:p w14:paraId="61C94EEE">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shd w:val="clear" w:color="auto" w:fill="auto"/>
            <w:noWrap w:val="0"/>
            <w:vAlign w:val="center"/>
          </w:tcPr>
          <w:p w14:paraId="452A26D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输出频率设置</w:t>
            </w:r>
          </w:p>
        </w:tc>
        <w:tc>
          <w:tcPr>
            <w:tcW w:w="1611" w:type="dxa"/>
            <w:shd w:val="clear" w:color="auto" w:fill="auto"/>
            <w:noWrap w:val="0"/>
            <w:vAlign w:val="center"/>
          </w:tcPr>
          <w:p w14:paraId="1EA81AA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范围</w:t>
            </w:r>
          </w:p>
        </w:tc>
        <w:tc>
          <w:tcPr>
            <w:tcW w:w="6367" w:type="dxa"/>
            <w:shd w:val="clear" w:color="auto" w:fill="auto"/>
            <w:noWrap w:val="0"/>
            <w:vAlign w:val="center"/>
          </w:tcPr>
          <w:p w14:paraId="1278ACD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50Hz/60Hz,允许误差:±0.1Hz</w:t>
            </w:r>
          </w:p>
        </w:tc>
      </w:tr>
      <w:tr w14:paraId="0650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379" w:type="dxa"/>
            <w:vMerge w:val="continue"/>
            <w:shd w:val="clear" w:color="auto" w:fill="FFFFFF"/>
            <w:noWrap w:val="0"/>
            <w:vAlign w:val="center"/>
          </w:tcPr>
          <w:p w14:paraId="47B2212B">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vMerge w:val="restart"/>
            <w:shd w:val="clear" w:color="auto" w:fill="auto"/>
            <w:noWrap w:val="0"/>
            <w:vAlign w:val="center"/>
          </w:tcPr>
          <w:p w14:paraId="77FF488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报警电流设置</w:t>
            </w:r>
          </w:p>
        </w:tc>
        <w:tc>
          <w:tcPr>
            <w:tcW w:w="1611" w:type="dxa"/>
            <w:shd w:val="clear" w:color="auto" w:fill="auto"/>
            <w:noWrap w:val="0"/>
            <w:vAlign w:val="center"/>
          </w:tcPr>
          <w:p w14:paraId="45D908C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上限范围</w:t>
            </w:r>
          </w:p>
        </w:tc>
        <w:tc>
          <w:tcPr>
            <w:tcW w:w="6367" w:type="dxa"/>
            <w:shd w:val="clear" w:color="auto" w:fill="auto"/>
            <w:noWrap w:val="0"/>
            <w:vAlign w:val="center"/>
          </w:tcPr>
          <w:p w14:paraId="3BE8F50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0.00～100mA,分辨力:0.01mA</w:t>
            </w:r>
          </w:p>
        </w:tc>
      </w:tr>
      <w:tr w14:paraId="7D2C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237" w:hRule="atLeast"/>
          <w:jc w:val="center"/>
        </w:trPr>
        <w:tc>
          <w:tcPr>
            <w:tcW w:w="379" w:type="dxa"/>
            <w:vMerge w:val="continue"/>
            <w:shd w:val="clear" w:color="auto" w:fill="FFFFFF"/>
            <w:noWrap w:val="0"/>
            <w:vAlign w:val="center"/>
          </w:tcPr>
          <w:p w14:paraId="1F239625">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vMerge w:val="continue"/>
            <w:shd w:val="clear" w:color="auto" w:fill="auto"/>
            <w:noWrap w:val="0"/>
            <w:vAlign w:val="center"/>
          </w:tcPr>
          <w:p w14:paraId="215AADAC">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611" w:type="dxa"/>
            <w:shd w:val="clear" w:color="auto" w:fill="auto"/>
            <w:noWrap w:val="0"/>
            <w:vAlign w:val="center"/>
          </w:tcPr>
          <w:p w14:paraId="4C9827A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下限范围</w:t>
            </w:r>
          </w:p>
        </w:tc>
        <w:tc>
          <w:tcPr>
            <w:tcW w:w="6367" w:type="dxa"/>
            <w:shd w:val="clear" w:color="auto" w:fill="auto"/>
            <w:noWrap w:val="0"/>
            <w:vAlign w:val="center"/>
          </w:tcPr>
          <w:p w14:paraId="001F288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0.000～9.999mA,分辨力:0.001mA</w:t>
            </w:r>
          </w:p>
        </w:tc>
      </w:tr>
      <w:tr w14:paraId="44EE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379" w:type="dxa"/>
            <w:vMerge w:val="continue"/>
            <w:shd w:val="clear" w:color="auto" w:fill="FFFFFF"/>
            <w:noWrap w:val="0"/>
            <w:vAlign w:val="center"/>
          </w:tcPr>
          <w:p w14:paraId="30D4C9F1">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vMerge w:val="restart"/>
            <w:shd w:val="clear" w:color="auto" w:fill="auto"/>
            <w:noWrap w:val="0"/>
            <w:vAlign w:val="center"/>
          </w:tcPr>
          <w:p w14:paraId="6428D16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时间设置</w:t>
            </w:r>
          </w:p>
        </w:tc>
        <w:tc>
          <w:tcPr>
            <w:tcW w:w="1611" w:type="dxa"/>
            <w:shd w:val="clear" w:color="auto" w:fill="auto"/>
            <w:noWrap w:val="0"/>
            <w:vAlign w:val="center"/>
          </w:tcPr>
          <w:p w14:paraId="58C12FF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测试时间范围</w:t>
            </w:r>
          </w:p>
        </w:tc>
        <w:tc>
          <w:tcPr>
            <w:tcW w:w="6367" w:type="dxa"/>
            <w:shd w:val="clear" w:color="auto" w:fill="auto"/>
            <w:noWrap w:val="0"/>
            <w:vAlign w:val="center"/>
          </w:tcPr>
          <w:p w14:paraId="3F12009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0至(0.5～999.9)s,0为无限长，分辨力:0.1s</w:t>
            </w:r>
          </w:p>
        </w:tc>
      </w:tr>
      <w:tr w14:paraId="6B1F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379" w:type="dxa"/>
            <w:vMerge w:val="continue"/>
            <w:shd w:val="clear" w:color="auto" w:fill="FFFFFF"/>
            <w:noWrap w:val="0"/>
            <w:vAlign w:val="center"/>
          </w:tcPr>
          <w:p w14:paraId="221F7242">
            <w:pPr>
              <w:spacing w:line="160" w:lineRule="exact"/>
              <w:ind w:firstLine="300"/>
              <w:rPr>
                <w:rFonts w:hint="eastAsia" w:ascii="宋体" w:hAnsi="宋体" w:eastAsia="宋体" w:cs="宋体"/>
                <w:kern w:val="0"/>
                <w:sz w:val="24"/>
                <w:szCs w:val="24"/>
              </w:rPr>
            </w:pPr>
          </w:p>
        </w:tc>
        <w:tc>
          <w:tcPr>
            <w:tcW w:w="1134" w:type="dxa"/>
            <w:vMerge w:val="continue"/>
            <w:shd w:val="clear" w:color="auto" w:fill="auto"/>
            <w:noWrap w:val="0"/>
            <w:vAlign w:val="center"/>
          </w:tcPr>
          <w:p w14:paraId="7B5DEC80">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611" w:type="dxa"/>
            <w:shd w:val="clear" w:color="auto" w:fill="auto"/>
            <w:noWrap w:val="0"/>
            <w:vAlign w:val="center"/>
          </w:tcPr>
          <w:p w14:paraId="2C989651">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缓升时间范围</w:t>
            </w:r>
          </w:p>
        </w:tc>
        <w:tc>
          <w:tcPr>
            <w:tcW w:w="6367" w:type="dxa"/>
            <w:shd w:val="clear" w:color="auto" w:fill="auto"/>
            <w:noWrap w:val="0"/>
            <w:vAlign w:val="center"/>
          </w:tcPr>
          <w:p w14:paraId="140C7CA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0至(0.1～999.9)s,0为关闭，分辨力:0.1s</w:t>
            </w:r>
          </w:p>
        </w:tc>
      </w:tr>
      <w:tr w14:paraId="3BDC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jc w:val="center"/>
        </w:trPr>
        <w:tc>
          <w:tcPr>
            <w:tcW w:w="379" w:type="dxa"/>
            <w:vMerge w:val="continue"/>
            <w:shd w:val="clear" w:color="auto" w:fill="FFFFFF"/>
            <w:noWrap w:val="0"/>
            <w:vAlign w:val="center"/>
          </w:tcPr>
          <w:p w14:paraId="3463C2DB">
            <w:pPr>
              <w:spacing w:line="160" w:lineRule="exact"/>
              <w:ind w:firstLine="300"/>
              <w:rPr>
                <w:rFonts w:hint="eastAsia" w:ascii="宋体" w:hAnsi="宋体" w:eastAsia="宋体" w:cs="宋体"/>
                <w:kern w:val="0"/>
                <w:sz w:val="24"/>
                <w:szCs w:val="24"/>
              </w:rPr>
            </w:pPr>
          </w:p>
        </w:tc>
        <w:tc>
          <w:tcPr>
            <w:tcW w:w="1134" w:type="dxa"/>
            <w:vMerge w:val="continue"/>
            <w:shd w:val="clear" w:color="auto" w:fill="auto"/>
            <w:noWrap w:val="0"/>
            <w:vAlign w:val="center"/>
          </w:tcPr>
          <w:p w14:paraId="757383C5">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611" w:type="dxa"/>
            <w:shd w:val="clear" w:color="auto" w:fill="auto"/>
            <w:noWrap w:val="0"/>
            <w:vAlign w:val="center"/>
          </w:tcPr>
          <w:p w14:paraId="4048776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缓降时间范围</w:t>
            </w:r>
          </w:p>
        </w:tc>
        <w:tc>
          <w:tcPr>
            <w:tcW w:w="6367" w:type="dxa"/>
            <w:shd w:val="clear" w:color="auto" w:fill="auto"/>
            <w:noWrap w:val="0"/>
            <w:vAlign w:val="center"/>
          </w:tcPr>
          <w:p w14:paraId="5B82010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0至(0.1～999.9)s,0为关闭，分辨力:0.1s</w:t>
            </w:r>
          </w:p>
        </w:tc>
      </w:tr>
      <w:tr w14:paraId="4333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666" w:hRule="atLeast"/>
          <w:jc w:val="center"/>
        </w:trPr>
        <w:tc>
          <w:tcPr>
            <w:tcW w:w="379" w:type="dxa"/>
            <w:vMerge w:val="continue"/>
            <w:shd w:val="clear" w:color="auto" w:fill="FFFFFF"/>
            <w:noWrap w:val="0"/>
            <w:vAlign w:val="center"/>
          </w:tcPr>
          <w:p w14:paraId="4D62A689">
            <w:pPr>
              <w:spacing w:line="160" w:lineRule="exact"/>
              <w:ind w:firstLine="300"/>
              <w:rPr>
                <w:rFonts w:hint="eastAsia" w:ascii="宋体" w:hAnsi="宋体" w:eastAsia="宋体" w:cs="宋体"/>
                <w:kern w:val="0"/>
                <w:sz w:val="24"/>
                <w:szCs w:val="24"/>
              </w:rPr>
            </w:pPr>
          </w:p>
        </w:tc>
        <w:tc>
          <w:tcPr>
            <w:tcW w:w="2745" w:type="dxa"/>
            <w:gridSpan w:val="2"/>
            <w:shd w:val="clear" w:color="auto" w:fill="auto"/>
            <w:noWrap w:val="0"/>
            <w:vAlign w:val="center"/>
          </w:tcPr>
          <w:p w14:paraId="264B4CB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电弧侦测</w:t>
            </w:r>
          </w:p>
        </w:tc>
        <w:tc>
          <w:tcPr>
            <w:tcW w:w="6367" w:type="dxa"/>
            <w:shd w:val="clear" w:color="auto" w:fill="auto"/>
            <w:noWrap w:val="0"/>
            <w:vAlign w:val="center"/>
          </w:tcPr>
          <w:p w14:paraId="5EDBBD3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1～9(9最灵敏),0表示关电弧功能</w:t>
            </w:r>
          </w:p>
        </w:tc>
      </w:tr>
      <w:tr w14:paraId="1098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666" w:hRule="atLeast"/>
          <w:jc w:val="center"/>
        </w:trPr>
        <w:tc>
          <w:tcPr>
            <w:tcW w:w="379" w:type="dxa"/>
            <w:vMerge w:val="restart"/>
            <w:shd w:val="clear" w:color="auto" w:fill="FFFFFF"/>
            <w:noWrap w:val="0"/>
            <w:vAlign w:val="center"/>
          </w:tcPr>
          <w:p w14:paraId="606152A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其他配置</w:t>
            </w:r>
          </w:p>
        </w:tc>
        <w:tc>
          <w:tcPr>
            <w:tcW w:w="2745" w:type="dxa"/>
            <w:gridSpan w:val="2"/>
            <w:shd w:val="clear" w:color="auto" w:fill="auto"/>
            <w:noWrap w:val="0"/>
            <w:vAlign w:val="center"/>
          </w:tcPr>
          <w:p w14:paraId="63ED6D0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显示操作</w:t>
            </w:r>
          </w:p>
        </w:tc>
        <w:tc>
          <w:tcPr>
            <w:tcW w:w="6367" w:type="dxa"/>
            <w:shd w:val="clear" w:color="auto" w:fill="auto"/>
            <w:noWrap w:val="0"/>
            <w:vAlign w:val="center"/>
          </w:tcPr>
          <w:p w14:paraId="2389535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LCD、5吋彩显、触摸屏</w:t>
            </w:r>
          </w:p>
        </w:tc>
      </w:tr>
      <w:tr w14:paraId="4AE5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666" w:hRule="atLeast"/>
          <w:jc w:val="center"/>
        </w:trPr>
        <w:tc>
          <w:tcPr>
            <w:tcW w:w="379" w:type="dxa"/>
            <w:vMerge w:val="continue"/>
            <w:shd w:val="clear" w:color="auto" w:fill="FFFFFF"/>
            <w:noWrap w:val="0"/>
            <w:vAlign w:val="center"/>
          </w:tcPr>
          <w:p w14:paraId="02F6A716">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2745" w:type="dxa"/>
            <w:gridSpan w:val="2"/>
            <w:shd w:val="clear" w:color="auto" w:fill="auto"/>
            <w:noWrap w:val="0"/>
            <w:vAlign w:val="center"/>
          </w:tcPr>
          <w:p w14:paraId="2A56B98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通信接口</w:t>
            </w:r>
          </w:p>
        </w:tc>
        <w:tc>
          <w:tcPr>
            <w:tcW w:w="6367" w:type="dxa"/>
            <w:shd w:val="clear" w:color="auto" w:fill="auto"/>
            <w:noWrap w:val="0"/>
            <w:vAlign w:val="center"/>
          </w:tcPr>
          <w:p w14:paraId="398423E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RS232、LAN接口</w:t>
            </w:r>
          </w:p>
        </w:tc>
      </w:tr>
      <w:tr w14:paraId="09FA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666" w:hRule="atLeast"/>
          <w:jc w:val="center"/>
        </w:trPr>
        <w:tc>
          <w:tcPr>
            <w:tcW w:w="379" w:type="dxa"/>
            <w:vMerge w:val="continue"/>
            <w:shd w:val="clear" w:color="auto" w:fill="FFFFFF"/>
            <w:noWrap w:val="0"/>
            <w:vAlign w:val="center"/>
          </w:tcPr>
          <w:p w14:paraId="632802F3">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2745" w:type="dxa"/>
            <w:gridSpan w:val="2"/>
            <w:shd w:val="clear" w:color="auto" w:fill="auto"/>
            <w:noWrap w:val="0"/>
            <w:vAlign w:val="center"/>
          </w:tcPr>
          <w:p w14:paraId="0730D6AB">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控制接口</w:t>
            </w:r>
          </w:p>
        </w:tc>
        <w:tc>
          <w:tcPr>
            <w:tcW w:w="6367" w:type="dxa"/>
            <w:shd w:val="clear" w:color="auto" w:fill="auto"/>
            <w:noWrap w:val="0"/>
            <w:vAlign w:val="center"/>
          </w:tcPr>
          <w:p w14:paraId="27836C8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报警灯接口、I/O开关量接口、interlock接口</w:t>
            </w:r>
          </w:p>
        </w:tc>
      </w:tr>
      <w:tr w14:paraId="5A4C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666" w:hRule="atLeast"/>
          <w:jc w:val="center"/>
        </w:trPr>
        <w:tc>
          <w:tcPr>
            <w:tcW w:w="379" w:type="dxa"/>
            <w:vMerge w:val="continue"/>
            <w:shd w:val="clear" w:color="auto" w:fill="FFFFFF"/>
            <w:noWrap w:val="0"/>
            <w:vAlign w:val="center"/>
          </w:tcPr>
          <w:p w14:paraId="502E7359">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2745" w:type="dxa"/>
            <w:gridSpan w:val="2"/>
            <w:shd w:val="clear" w:color="auto" w:fill="auto"/>
            <w:noWrap w:val="0"/>
            <w:vAlign w:val="center"/>
          </w:tcPr>
          <w:p w14:paraId="230E2F85">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测试附件</w:t>
            </w:r>
          </w:p>
        </w:tc>
        <w:tc>
          <w:tcPr>
            <w:tcW w:w="6367" w:type="dxa"/>
            <w:shd w:val="clear" w:color="auto" w:fill="auto"/>
            <w:noWrap w:val="0"/>
            <w:vAlign w:val="center"/>
          </w:tcPr>
          <w:p w14:paraId="0B59914D">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包含耐电压和绝缘测试所需的测试线束及测试附件</w:t>
            </w:r>
          </w:p>
        </w:tc>
      </w:tr>
    </w:tbl>
    <w:p w14:paraId="3E648244">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p>
    <w:p w14:paraId="072303FA">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3设计评审</w:t>
      </w:r>
    </w:p>
    <w:p w14:paraId="61257B2D">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3.1设备制造商在其合同签订且</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rPr>
        <w:t>周后与用户开始在招标方做设计评审工作，评审内容包括：该测试系统的设计方案、安装调试方案、验收方案等等。方案评审时，</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需明确提出在设备安装、调试过程中相关各方负责事项，包括设备之间的接口；</w:t>
      </w:r>
    </w:p>
    <w:p w14:paraId="71C1600D">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3.2用户与设备制造商设计评审完成</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rPr>
        <w:t>周后，</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根据评审结论修改完善设计方案，提供最终工程设计所需的全部技术文件。包括：设备安装、调试、使用中对公用系统的详细要求；开洞及预埋件图；设备平面布置图等。提供详细的项目进程实施日程表和项目管理方案。所提供资料必须经用户最终确认。</w:t>
      </w:r>
    </w:p>
    <w:p w14:paraId="0057AA36">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4其他要求</w:t>
      </w:r>
    </w:p>
    <w:p w14:paraId="5705B0F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4.1该设备必须满足中国GB相关法规、标准中规定的技术要求。</w:t>
      </w:r>
    </w:p>
    <w:p w14:paraId="58C8A0B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4.2该套设备所有机械部件、仪器、仪表显示及数据处理结果的计量单位采用国际单位制（SI）。</w:t>
      </w:r>
    </w:p>
    <w:p w14:paraId="4174F3F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4.3该套设备所有高速旋转件、高温和低温部件及其他危险部件应有保护装置及提醒标识。</w:t>
      </w:r>
    </w:p>
    <w:p w14:paraId="586A8F7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4.4该套设备所提供的各子系统电力设备（包括电网反馈系统）应满足我国相关电力法规要求。</w:t>
      </w:r>
    </w:p>
    <w:p w14:paraId="348FBC2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4.5该系统应是一套全新的、未使用过的、功能完整、可正常运转的完整设备，包括没有提到的每个详细构件或特殊部件和特殊之处。</w:t>
      </w:r>
      <w:r>
        <w:rPr>
          <w:rFonts w:hint="eastAsia" w:ascii="宋体" w:hAnsi="宋体" w:eastAsia="宋体" w:cs="宋体"/>
          <w:color w:val="auto"/>
          <w:sz w:val="24"/>
          <w:szCs w:val="24"/>
          <w:highlight w:val="none"/>
        </w:rPr>
        <w:t>在机器开始生产初期，应提供完整的结构图及联接图以资证明，但</w:t>
      </w:r>
      <w:r>
        <w:rPr>
          <w:rFonts w:hint="eastAsia" w:ascii="宋体" w:hAnsi="宋体" w:eastAsia="宋体" w:cs="宋体"/>
          <w:color w:val="auto"/>
          <w:sz w:val="24"/>
          <w:szCs w:val="24"/>
          <w:highlight w:val="none"/>
          <w:lang w:val="en-US" w:eastAsia="zh-CN"/>
        </w:rPr>
        <w:t>投标方</w:t>
      </w:r>
      <w:r>
        <w:rPr>
          <w:rFonts w:hint="eastAsia" w:ascii="宋体" w:hAnsi="宋体" w:eastAsia="宋体" w:cs="宋体"/>
          <w:color w:val="auto"/>
          <w:sz w:val="24"/>
          <w:szCs w:val="24"/>
          <w:highlight w:val="none"/>
        </w:rPr>
        <w:t>仍应负有技术上的责任。</w:t>
      </w:r>
      <w:r>
        <w:rPr>
          <w:rFonts w:hint="eastAsia" w:ascii="宋体" w:hAnsi="宋体" w:eastAsia="宋体" w:cs="宋体"/>
          <w:color w:val="auto"/>
          <w:sz w:val="24"/>
          <w:szCs w:val="24"/>
        </w:rPr>
        <w:t>如能提供其它标准形式的产品，与现有的规格不同，但能符合用户的功能、精度和操作可靠性的要求，也可以提供此设备作为选择，并提出理由、原因并加以解释。</w:t>
      </w:r>
    </w:p>
    <w:p w14:paraId="50F5A13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4.6所有部件均应是合格的名牌产品，并附有清单。清单应依次说明其名称、数量、型号、原产地及生产厂家等内容。</w:t>
      </w:r>
    </w:p>
    <w:p w14:paraId="56D38005">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4.7对于属于整套设备运行所必须的部件，即使文件未列出或列出数量不足，</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仍需在执行合同时无偿补足。</w:t>
      </w:r>
    </w:p>
    <w:p w14:paraId="0C650479">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4.8凡投标方对招标文件因不清晰而猜测、判断、理会所发生的偏离或不符合，所造成一切责任或损失由投标方自行承担。</w:t>
      </w:r>
    </w:p>
    <w:p w14:paraId="2A817F9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4.9投标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所提供的货物应符合技术规格和要求，如果投标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不能响应投标文件技术规格和要求的某项技术规格，投标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应在规格、技术参数偏离表中说明偏离情况；如果投标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不提供规格、技术参数偏离表说明偏离情况，则将认为提供的货物完全符合本招标文件的要求。</w:t>
      </w:r>
    </w:p>
    <w:p w14:paraId="1C1E25A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4.10投标方根据系统的需要，应至少提供设备两年质保期的备件，需要提供具体名称、型号和单价，并提供一套设备维修工具。</w:t>
      </w:r>
    </w:p>
    <w:p w14:paraId="1EF393BE">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sz w:val="24"/>
          <w:szCs w:val="24"/>
          <w:lang w:val="en-US" w:eastAsia="zh-CN"/>
        </w:rPr>
        <w:t>★</w:t>
      </w:r>
      <w:r>
        <w:rPr>
          <w:rFonts w:hint="eastAsia" w:ascii="宋体" w:hAnsi="宋体" w:eastAsia="宋体" w:cs="宋体"/>
          <w:color w:val="auto"/>
          <w:sz w:val="24"/>
          <w:szCs w:val="24"/>
        </w:rPr>
        <w:t>4.11本项目属交钥匙工程。招标方仅提供循环水、电、气接口、地基施工等协助工作，其他的动力电缆及信号电缆、各类管道阀门、各类接口等均由投标方提供并进行安装施工完成，如有争议，解释权归招标方负责。配电柜到电池模拟器</w:t>
      </w:r>
      <w:r>
        <w:rPr>
          <w:rFonts w:hint="eastAsia" w:ascii="宋体" w:hAnsi="宋体" w:eastAsia="宋体" w:cs="宋体"/>
          <w:color w:val="auto"/>
          <w:sz w:val="24"/>
          <w:szCs w:val="24"/>
          <w:lang w:val="en-US" w:eastAsia="zh-CN"/>
        </w:rPr>
        <w:t>和变频器</w:t>
      </w:r>
      <w:r>
        <w:rPr>
          <w:rFonts w:hint="eastAsia" w:ascii="宋体" w:hAnsi="宋体" w:eastAsia="宋体" w:cs="宋体"/>
          <w:color w:val="auto"/>
          <w:sz w:val="24"/>
          <w:szCs w:val="24"/>
        </w:rPr>
        <w:t>及变频器到测功电机或控制间的内部电缆属于投标方供货范围;</w:t>
      </w:r>
      <w:r>
        <w:rPr>
          <w:rFonts w:hint="eastAsia" w:ascii="宋体" w:hAnsi="宋体" w:eastAsia="宋体" w:cs="宋体"/>
          <w:color w:val="auto"/>
          <w:sz w:val="24"/>
          <w:szCs w:val="24"/>
          <w:highlight w:val="none"/>
        </w:rPr>
        <w:t>外部供电电缆和压缩空气由招标方负责。</w:t>
      </w:r>
    </w:p>
    <w:p w14:paraId="2D40767E">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4.12本项目涉及的所有设备通讯协议需在技术方案评审时一并免费提交给招标方，并协助招标方开展设备集成工作。</w:t>
      </w:r>
    </w:p>
    <w:p w14:paraId="322E1815">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4.13各单元原理图、电路图、程序框图、技术规格和指标、接口协议、各部件型号和参数清单在协议签订2个月内提供。</w:t>
      </w:r>
    </w:p>
    <w:p w14:paraId="771476F9">
      <w:pPr>
        <w:pStyle w:val="115"/>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rPr>
      </w:pPr>
    </w:p>
    <w:p w14:paraId="6BB27848">
      <w:pPr>
        <w:pStyle w:val="115"/>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rPr>
      </w:pPr>
      <w:r>
        <w:rPr>
          <w:rFonts w:hint="eastAsia" w:ascii="宋体" w:hAnsi="宋体" w:eastAsia="宋体" w:cs="宋体"/>
          <w:lang w:val="en-US" w:eastAsia="zh-CN"/>
        </w:rPr>
        <w:t>四</w:t>
      </w:r>
      <w:r>
        <w:rPr>
          <w:rFonts w:hint="eastAsia" w:ascii="宋体" w:hAnsi="宋体" w:eastAsia="宋体" w:cs="宋体"/>
        </w:rPr>
        <w:t>、执行标准</w:t>
      </w:r>
    </w:p>
    <w:p w14:paraId="520EEE3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93785E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2.投标方需要执行的标准，应当采用所供货物通过招标方组织的最终验收之日已经开始执行的最新标准。</w:t>
      </w:r>
    </w:p>
    <w:p w14:paraId="5EB4B58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4968BA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4.采购货物没有国家或专业（部）标准的，按企业标准执行时，投标方应在合同签署之前，将所涉及的企业标准提供给招标方确认。</w:t>
      </w:r>
    </w:p>
    <w:p w14:paraId="66297F3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5BD216F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6AADE5B">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5644"/>
        <w:gridCol w:w="2663"/>
      </w:tblGrid>
      <w:tr w14:paraId="32AE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2E57C082">
            <w:pPr>
              <w:pageBreakBefore w:val="0"/>
              <w:kinsoku/>
              <w:wordWrap/>
              <w:overflowPunct/>
              <w:topLinePunct w:val="0"/>
              <w:autoSpaceDE/>
              <w:autoSpaceDN/>
              <w:bidi w:val="0"/>
              <w:spacing w:line="4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序号</w:t>
            </w:r>
          </w:p>
        </w:tc>
        <w:tc>
          <w:tcPr>
            <w:tcW w:w="5644" w:type="dxa"/>
            <w:noWrap w:val="0"/>
            <w:vAlign w:val="center"/>
          </w:tcPr>
          <w:p w14:paraId="51CFACA3">
            <w:pPr>
              <w:pageBreakBefore w:val="0"/>
              <w:kinsoku/>
              <w:wordWrap/>
              <w:overflowPunct/>
              <w:topLinePunct w:val="0"/>
              <w:autoSpaceDE/>
              <w:autoSpaceDN/>
              <w:bidi w:val="0"/>
              <w:spacing w:line="4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标准名称</w:t>
            </w:r>
          </w:p>
        </w:tc>
        <w:tc>
          <w:tcPr>
            <w:tcW w:w="2663" w:type="dxa"/>
            <w:noWrap w:val="0"/>
            <w:vAlign w:val="center"/>
          </w:tcPr>
          <w:p w14:paraId="54D9A897">
            <w:pPr>
              <w:pageBreakBefore w:val="0"/>
              <w:kinsoku/>
              <w:wordWrap/>
              <w:overflowPunct/>
              <w:topLinePunct w:val="0"/>
              <w:autoSpaceDE/>
              <w:autoSpaceDN/>
              <w:bidi w:val="0"/>
              <w:spacing w:line="4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标准编号</w:t>
            </w:r>
          </w:p>
        </w:tc>
      </w:tr>
      <w:tr w14:paraId="5E30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noWrap w:val="0"/>
            <w:vAlign w:val="center"/>
          </w:tcPr>
          <w:p w14:paraId="7898EAF0">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w:t>
            </w:r>
          </w:p>
        </w:tc>
        <w:tc>
          <w:tcPr>
            <w:tcW w:w="5644" w:type="dxa"/>
            <w:noWrap w:val="0"/>
            <w:vAlign w:val="top"/>
          </w:tcPr>
          <w:p w14:paraId="2BE16366">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w:t>
            </w:r>
          </w:p>
        </w:tc>
        <w:tc>
          <w:tcPr>
            <w:tcW w:w="2663" w:type="dxa"/>
            <w:noWrap w:val="0"/>
            <w:vAlign w:val="top"/>
          </w:tcPr>
          <w:p w14:paraId="3E30CF1D">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GB/T 18488-2024 </w:t>
            </w:r>
          </w:p>
        </w:tc>
      </w:tr>
      <w:tr w14:paraId="78A3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339DF6BC">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2</w:t>
            </w:r>
          </w:p>
        </w:tc>
        <w:tc>
          <w:tcPr>
            <w:tcW w:w="5644" w:type="dxa"/>
            <w:noWrap w:val="0"/>
            <w:vAlign w:val="top"/>
          </w:tcPr>
          <w:p w14:paraId="4915C869">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 第1部分：技术条件</w:t>
            </w:r>
          </w:p>
        </w:tc>
        <w:tc>
          <w:tcPr>
            <w:tcW w:w="2663" w:type="dxa"/>
            <w:noWrap w:val="0"/>
            <w:vAlign w:val="top"/>
          </w:tcPr>
          <w:p w14:paraId="51F9DA83">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GB/T 18488.1-2015</w:t>
            </w:r>
          </w:p>
        </w:tc>
      </w:tr>
      <w:tr w14:paraId="1F4F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782FCB78">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3</w:t>
            </w:r>
          </w:p>
        </w:tc>
        <w:tc>
          <w:tcPr>
            <w:tcW w:w="5644" w:type="dxa"/>
            <w:noWrap w:val="0"/>
            <w:vAlign w:val="top"/>
          </w:tcPr>
          <w:p w14:paraId="16EFB354">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 第2部分：试验方法</w:t>
            </w:r>
          </w:p>
        </w:tc>
        <w:tc>
          <w:tcPr>
            <w:tcW w:w="2663" w:type="dxa"/>
            <w:noWrap w:val="0"/>
            <w:vAlign w:val="top"/>
          </w:tcPr>
          <w:p w14:paraId="027B94B2">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GB/T 18488.2-2015</w:t>
            </w:r>
          </w:p>
        </w:tc>
      </w:tr>
      <w:tr w14:paraId="293A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3EC4664E">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4</w:t>
            </w:r>
          </w:p>
        </w:tc>
        <w:tc>
          <w:tcPr>
            <w:tcW w:w="5644" w:type="dxa"/>
            <w:noWrap w:val="0"/>
            <w:vAlign w:val="top"/>
          </w:tcPr>
          <w:p w14:paraId="5FBE2FE0">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电动汽车用驱动电机系统可靠性试验方法</w:t>
            </w:r>
          </w:p>
        </w:tc>
        <w:tc>
          <w:tcPr>
            <w:tcW w:w="2663" w:type="dxa"/>
            <w:noWrap w:val="0"/>
            <w:vAlign w:val="top"/>
          </w:tcPr>
          <w:p w14:paraId="369FE2EE">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GB/T 29307-2012</w:t>
            </w:r>
          </w:p>
        </w:tc>
      </w:tr>
      <w:tr w14:paraId="7997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32387290">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5</w:t>
            </w:r>
          </w:p>
        </w:tc>
        <w:tc>
          <w:tcPr>
            <w:tcW w:w="5644" w:type="dxa"/>
            <w:noWrap w:val="0"/>
            <w:vAlign w:val="top"/>
          </w:tcPr>
          <w:p w14:paraId="1CF76336">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道路车辆 电动汽车驱动系统用电气及电子设备的环境条件和试验 第4部分：气候负荷</w:t>
            </w:r>
          </w:p>
        </w:tc>
        <w:tc>
          <w:tcPr>
            <w:tcW w:w="2663" w:type="dxa"/>
            <w:noWrap w:val="0"/>
            <w:vAlign w:val="top"/>
          </w:tcPr>
          <w:p w14:paraId="176A02A2">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GB/T 42284.4-2022</w:t>
            </w:r>
          </w:p>
        </w:tc>
      </w:tr>
      <w:tr w14:paraId="7BF2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571CCC10">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6</w:t>
            </w:r>
          </w:p>
        </w:tc>
        <w:tc>
          <w:tcPr>
            <w:tcW w:w="5644" w:type="dxa"/>
            <w:noWrap w:val="0"/>
            <w:vAlign w:val="top"/>
          </w:tcPr>
          <w:p w14:paraId="5C51802D">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道路车辆电气及电子设备的环境条件和试验第4部分：气候负荷</w:t>
            </w:r>
          </w:p>
        </w:tc>
        <w:tc>
          <w:tcPr>
            <w:tcW w:w="2663" w:type="dxa"/>
            <w:noWrap w:val="0"/>
            <w:vAlign w:val="top"/>
          </w:tcPr>
          <w:p w14:paraId="0258D9FC">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GB/T 28046.4-2011</w:t>
            </w:r>
          </w:p>
        </w:tc>
      </w:tr>
      <w:tr w14:paraId="2421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5769399A">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7</w:t>
            </w:r>
          </w:p>
        </w:tc>
        <w:tc>
          <w:tcPr>
            <w:tcW w:w="5644" w:type="dxa"/>
            <w:noWrap w:val="0"/>
            <w:vAlign w:val="top"/>
          </w:tcPr>
          <w:p w14:paraId="20E0C11F">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电工电子产品环境试验第2部分：试验方法试验A：低温；</w:t>
            </w:r>
          </w:p>
        </w:tc>
        <w:tc>
          <w:tcPr>
            <w:tcW w:w="2663" w:type="dxa"/>
            <w:noWrap w:val="0"/>
            <w:vAlign w:val="top"/>
          </w:tcPr>
          <w:p w14:paraId="7AE11016">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GB/T 2423.1—2008 </w:t>
            </w:r>
          </w:p>
        </w:tc>
      </w:tr>
      <w:tr w14:paraId="0D34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4C29D2C5">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8</w:t>
            </w:r>
          </w:p>
        </w:tc>
        <w:tc>
          <w:tcPr>
            <w:tcW w:w="5644" w:type="dxa"/>
            <w:noWrap w:val="0"/>
            <w:vAlign w:val="top"/>
          </w:tcPr>
          <w:p w14:paraId="208FFF01">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电工电子产品环境试验第2部分：试验方法试验A：高温；</w:t>
            </w:r>
          </w:p>
        </w:tc>
        <w:tc>
          <w:tcPr>
            <w:tcW w:w="2663" w:type="dxa"/>
            <w:noWrap w:val="0"/>
            <w:vAlign w:val="top"/>
          </w:tcPr>
          <w:p w14:paraId="172B4C92">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GB/T 2423.2—2008 </w:t>
            </w:r>
          </w:p>
        </w:tc>
      </w:tr>
      <w:tr w14:paraId="34F0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477FE207">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9</w:t>
            </w:r>
          </w:p>
        </w:tc>
        <w:tc>
          <w:tcPr>
            <w:tcW w:w="5644" w:type="dxa"/>
            <w:noWrap w:val="0"/>
            <w:vAlign w:val="top"/>
          </w:tcPr>
          <w:p w14:paraId="4AF9F438">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环境试验　第2部分：试验方法 试验Cab：恒定湿热试验；</w:t>
            </w:r>
          </w:p>
        </w:tc>
        <w:tc>
          <w:tcPr>
            <w:tcW w:w="2663" w:type="dxa"/>
            <w:noWrap w:val="0"/>
            <w:vAlign w:val="top"/>
          </w:tcPr>
          <w:p w14:paraId="696CDBB0">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GB/T 2423.3—2016 </w:t>
            </w:r>
          </w:p>
        </w:tc>
      </w:tr>
      <w:tr w14:paraId="6307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562949E6">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10</w:t>
            </w:r>
          </w:p>
        </w:tc>
        <w:tc>
          <w:tcPr>
            <w:tcW w:w="5644" w:type="dxa"/>
            <w:noWrap w:val="0"/>
            <w:vAlign w:val="top"/>
          </w:tcPr>
          <w:p w14:paraId="3B59AAA4">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道路车辆 电气和电子装备的环境条件和试验 第4部分：气候</w:t>
            </w:r>
            <w:r>
              <w:rPr>
                <w:rFonts w:hint="eastAsia" w:ascii="宋体" w:hAnsi="宋体" w:eastAsia="宋体" w:cs="宋体"/>
                <w:snapToGrid w:val="0"/>
                <w:kern w:val="0"/>
                <w:sz w:val="24"/>
                <w:szCs w:val="24"/>
                <w:lang w:eastAsia="zh-CN"/>
              </w:rPr>
              <w:t>负荷</w:t>
            </w:r>
            <w:r>
              <w:rPr>
                <w:rFonts w:hint="eastAsia" w:ascii="宋体" w:hAnsi="宋体" w:eastAsia="宋体" w:cs="宋体"/>
                <w:snapToGrid w:val="0"/>
                <w:kern w:val="0"/>
                <w:sz w:val="24"/>
                <w:szCs w:val="24"/>
                <w:lang w:val="en-US" w:eastAsia="zh-CN"/>
              </w:rPr>
              <w:t>.</w:t>
            </w:r>
          </w:p>
        </w:tc>
        <w:tc>
          <w:tcPr>
            <w:tcW w:w="2663" w:type="dxa"/>
            <w:noWrap w:val="0"/>
            <w:vAlign w:val="top"/>
          </w:tcPr>
          <w:p w14:paraId="4FC27A23">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ISO 16750-4—2010 </w:t>
            </w:r>
          </w:p>
        </w:tc>
      </w:tr>
    </w:tbl>
    <w:p w14:paraId="6F8E704D">
      <w:pPr>
        <w:pageBreakBefore w:val="0"/>
        <w:widowControl/>
        <w:kinsoku/>
        <w:wordWrap/>
        <w:overflowPunct/>
        <w:topLinePunct w:val="0"/>
        <w:autoSpaceDE/>
        <w:autoSpaceDN/>
        <w:bidi w:val="0"/>
        <w:spacing w:line="420" w:lineRule="exact"/>
        <w:jc w:val="left"/>
        <w:textAlignment w:val="auto"/>
        <w:rPr>
          <w:rFonts w:hint="eastAsia" w:ascii="宋体" w:hAnsi="宋体" w:eastAsia="宋体" w:cs="宋体"/>
          <w:color w:val="FF0000"/>
          <w:szCs w:val="21"/>
        </w:rPr>
      </w:pPr>
      <w:r>
        <w:rPr>
          <w:rFonts w:hint="eastAsia" w:ascii="宋体" w:hAnsi="宋体" w:eastAsia="宋体" w:cs="宋体"/>
          <w:szCs w:val="21"/>
        </w:rPr>
        <w:br w:type="page"/>
      </w:r>
    </w:p>
    <w:p w14:paraId="713C0436">
      <w:pPr>
        <w:pStyle w:val="116"/>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r>
        <w:rPr>
          <w:rFonts w:hint="eastAsia" w:ascii="宋体" w:hAnsi="宋体" w:eastAsia="宋体" w:cs="宋体"/>
          <w:b/>
          <w:bCs w:val="0"/>
          <w:color w:val="auto"/>
        </w:rPr>
        <w:t>第三章  供货范围及供货方式</w:t>
      </w:r>
    </w:p>
    <w:p w14:paraId="627DD196">
      <w:pPr>
        <w:pStyle w:val="117"/>
        <w:pageBreakBefore w:val="0"/>
        <w:kinsoku/>
        <w:wordWrap/>
        <w:overflowPunct/>
        <w:topLinePunct w:val="0"/>
        <w:autoSpaceDE/>
        <w:autoSpaceDN/>
        <w:bidi w:val="0"/>
        <w:spacing w:line="420" w:lineRule="exact"/>
        <w:textAlignment w:val="auto"/>
        <w:rPr>
          <w:rFonts w:hint="eastAsia" w:ascii="宋体" w:hAnsi="宋体" w:eastAsia="宋体" w:cs="宋体"/>
          <w:bCs w:val="0"/>
        </w:rPr>
      </w:pPr>
      <w:bookmarkStart w:id="15" w:name="_Toc465187643"/>
      <w:bookmarkStart w:id="16" w:name="_Toc408"/>
      <w:bookmarkStart w:id="17" w:name="_Toc21151"/>
      <w:r>
        <w:rPr>
          <w:rFonts w:hint="eastAsia" w:ascii="宋体" w:hAnsi="宋体" w:eastAsia="宋体" w:cs="宋体"/>
          <w:bCs w:val="0"/>
        </w:rPr>
        <w:t>第一节  供货范围</w:t>
      </w:r>
      <w:bookmarkEnd w:id="15"/>
      <w:bookmarkEnd w:id="16"/>
      <w:bookmarkEnd w:id="17"/>
    </w:p>
    <w:p w14:paraId="7112E981">
      <w:pPr>
        <w:pStyle w:val="118"/>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一、供货范围</w:t>
      </w:r>
    </w:p>
    <w:tbl>
      <w:tblPr>
        <w:tblStyle w:val="31"/>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026"/>
        <w:gridCol w:w="2452"/>
        <w:gridCol w:w="1513"/>
        <w:gridCol w:w="1105"/>
      </w:tblGrid>
      <w:tr w14:paraId="3A71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4B366794">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3026" w:type="dxa"/>
            <w:noWrap w:val="0"/>
            <w:vAlign w:val="center"/>
          </w:tcPr>
          <w:p w14:paraId="62B55EC4">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2452" w:type="dxa"/>
            <w:noWrap w:val="0"/>
            <w:vAlign w:val="center"/>
          </w:tcPr>
          <w:p w14:paraId="22DD440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1513" w:type="dxa"/>
            <w:noWrap w:val="0"/>
            <w:vAlign w:val="center"/>
          </w:tcPr>
          <w:p w14:paraId="072341A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1105" w:type="dxa"/>
            <w:noWrap w:val="0"/>
            <w:vAlign w:val="center"/>
          </w:tcPr>
          <w:p w14:paraId="7FE54E5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r>
      <w:tr w14:paraId="22E6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06363CD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3026" w:type="dxa"/>
            <w:noWrap w:val="0"/>
            <w:vAlign w:val="top"/>
          </w:tcPr>
          <w:p w14:paraId="499B2C41">
            <w:pPr>
              <w:spacing w:line="360" w:lineRule="exact"/>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可编程交流源载系统规范（电动气泵模拟负载</w:t>
            </w:r>
            <w:r>
              <w:rPr>
                <w:rFonts w:hint="eastAsia" w:ascii="宋体" w:hAnsi="宋体" w:eastAsia="宋体" w:cs="宋体"/>
                <w:sz w:val="24"/>
                <w:szCs w:val="24"/>
                <w:lang w:val="en-US" w:eastAsia="zh-CN"/>
              </w:rPr>
              <w:t>或</w:t>
            </w:r>
            <w:r>
              <w:rPr>
                <w:rFonts w:hint="default" w:ascii="宋体" w:hAnsi="宋体" w:eastAsia="宋体" w:cs="宋体"/>
                <w:sz w:val="24"/>
                <w:szCs w:val="24"/>
                <w:lang w:val="en-US" w:eastAsia="zh-CN"/>
              </w:rPr>
              <w:t>电动油泵模拟负载）</w:t>
            </w:r>
          </w:p>
        </w:tc>
        <w:tc>
          <w:tcPr>
            <w:tcW w:w="2452" w:type="dxa"/>
            <w:noWrap w:val="0"/>
            <w:vAlign w:val="center"/>
          </w:tcPr>
          <w:p w14:paraId="06FA25A1">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noWrap w:val="0"/>
            <w:vAlign w:val="center"/>
          </w:tcPr>
          <w:p w14:paraId="138B565A">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1105" w:type="dxa"/>
            <w:noWrap w:val="0"/>
            <w:vAlign w:val="center"/>
          </w:tcPr>
          <w:p w14:paraId="0689FC24">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r>
      <w:tr w14:paraId="304C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5F6BE69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3026" w:type="dxa"/>
            <w:noWrap w:val="0"/>
            <w:vAlign w:val="top"/>
          </w:tcPr>
          <w:p w14:paraId="193D256D">
            <w:pPr>
              <w:spacing w:line="360" w:lineRule="exact"/>
              <w:jc w:val="center"/>
              <w:rPr>
                <w:rFonts w:ascii="宋体" w:hAnsi="宋体" w:eastAsia="宋体" w:cs="宋体"/>
                <w:sz w:val="24"/>
                <w:szCs w:val="24"/>
              </w:rPr>
            </w:pPr>
            <w:r>
              <w:rPr>
                <w:rFonts w:hint="eastAsia" w:ascii="宋体" w:hAnsi="宋体" w:eastAsia="宋体" w:cs="宋体"/>
                <w:sz w:val="24"/>
                <w:szCs w:val="24"/>
                <w:lang w:val="en-US" w:eastAsia="zh-CN"/>
              </w:rPr>
              <w:t>可编程双向直流电源（24VDC/DC模拟负载）</w:t>
            </w:r>
          </w:p>
        </w:tc>
        <w:tc>
          <w:tcPr>
            <w:tcW w:w="2452" w:type="dxa"/>
            <w:noWrap w:val="0"/>
            <w:vAlign w:val="center"/>
          </w:tcPr>
          <w:p w14:paraId="2900CA0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noWrap w:val="0"/>
            <w:vAlign w:val="center"/>
          </w:tcPr>
          <w:p w14:paraId="436AC949">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1105" w:type="dxa"/>
            <w:noWrap w:val="0"/>
            <w:vAlign w:val="center"/>
          </w:tcPr>
          <w:p w14:paraId="2E568E70">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14:paraId="583E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2486BAD8">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3026" w:type="dxa"/>
            <w:noWrap w:val="0"/>
            <w:vAlign w:val="top"/>
          </w:tcPr>
          <w:p w14:paraId="0DEEFE43">
            <w:pPr>
              <w:spacing w:line="36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可编程双向直流电源（直流电动空调模拟负载或驾驶室和电池包PTC模拟负载）</w:t>
            </w:r>
          </w:p>
        </w:tc>
        <w:tc>
          <w:tcPr>
            <w:tcW w:w="2452" w:type="dxa"/>
            <w:noWrap w:val="0"/>
            <w:vAlign w:val="center"/>
          </w:tcPr>
          <w:p w14:paraId="3EDB5131">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noWrap w:val="0"/>
            <w:vAlign w:val="center"/>
          </w:tcPr>
          <w:p w14:paraId="4FE59CD4">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1105" w:type="dxa"/>
            <w:noWrap w:val="0"/>
            <w:vAlign w:val="center"/>
          </w:tcPr>
          <w:p w14:paraId="11287A9B">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r>
      <w:tr w14:paraId="33A8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67EE6B4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3026" w:type="dxa"/>
            <w:noWrap w:val="0"/>
            <w:vAlign w:val="top"/>
          </w:tcPr>
          <w:p w14:paraId="09F4C92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测试系统</w:t>
            </w:r>
          </w:p>
        </w:tc>
        <w:tc>
          <w:tcPr>
            <w:tcW w:w="2452" w:type="dxa"/>
            <w:noWrap w:val="0"/>
            <w:vAlign w:val="center"/>
          </w:tcPr>
          <w:p w14:paraId="7E23B01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noWrap w:val="0"/>
            <w:vAlign w:val="center"/>
          </w:tcPr>
          <w:p w14:paraId="2151FF50">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1105" w:type="dxa"/>
            <w:noWrap w:val="0"/>
            <w:vAlign w:val="center"/>
          </w:tcPr>
          <w:p w14:paraId="0D18D3B6">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6663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5E548820">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026" w:type="dxa"/>
            <w:noWrap w:val="0"/>
            <w:vAlign w:val="top"/>
          </w:tcPr>
          <w:p w14:paraId="0E87D56A">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工频耐电压仪</w:t>
            </w:r>
          </w:p>
        </w:tc>
        <w:tc>
          <w:tcPr>
            <w:tcW w:w="2452" w:type="dxa"/>
            <w:noWrap w:val="0"/>
            <w:vAlign w:val="center"/>
          </w:tcPr>
          <w:p w14:paraId="68813B24">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noWrap w:val="0"/>
            <w:vAlign w:val="center"/>
          </w:tcPr>
          <w:p w14:paraId="6D5C81B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05" w:type="dxa"/>
            <w:noWrap w:val="0"/>
            <w:vAlign w:val="center"/>
          </w:tcPr>
          <w:p w14:paraId="7AAD748C">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r w14:paraId="6334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6B33DAD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3026" w:type="dxa"/>
            <w:shd w:val="clear" w:color="auto" w:fill="auto"/>
            <w:noWrap w:val="0"/>
            <w:vAlign w:val="center"/>
          </w:tcPr>
          <w:p w14:paraId="1FA7EA4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预验收</w:t>
            </w:r>
          </w:p>
        </w:tc>
        <w:tc>
          <w:tcPr>
            <w:tcW w:w="2452" w:type="dxa"/>
            <w:noWrap w:val="0"/>
            <w:vAlign w:val="center"/>
          </w:tcPr>
          <w:p w14:paraId="5346C98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513" w:type="dxa"/>
            <w:noWrap w:val="0"/>
            <w:vAlign w:val="center"/>
          </w:tcPr>
          <w:p w14:paraId="31C185E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05" w:type="dxa"/>
            <w:noWrap w:val="0"/>
            <w:vAlign w:val="center"/>
          </w:tcPr>
          <w:p w14:paraId="354B15EA">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r w14:paraId="1BB3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5833444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3026" w:type="dxa"/>
            <w:shd w:val="clear" w:color="auto" w:fill="auto"/>
            <w:noWrap w:val="0"/>
            <w:vAlign w:val="center"/>
          </w:tcPr>
          <w:p w14:paraId="25D5A9F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安装\调试\培训服务</w:t>
            </w:r>
          </w:p>
        </w:tc>
        <w:tc>
          <w:tcPr>
            <w:tcW w:w="2452" w:type="dxa"/>
            <w:noWrap w:val="0"/>
            <w:vAlign w:val="center"/>
          </w:tcPr>
          <w:p w14:paraId="0096ABFE">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513" w:type="dxa"/>
            <w:noWrap w:val="0"/>
            <w:vAlign w:val="center"/>
          </w:tcPr>
          <w:p w14:paraId="577667C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05" w:type="dxa"/>
            <w:noWrap w:val="0"/>
            <w:vAlign w:val="center"/>
          </w:tcPr>
          <w:p w14:paraId="0CF28D33">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r w14:paraId="5C21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578A6FA7">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026" w:type="dxa"/>
            <w:shd w:val="clear" w:color="auto" w:fill="auto"/>
            <w:noWrap w:val="0"/>
            <w:vAlign w:val="center"/>
          </w:tcPr>
          <w:p w14:paraId="7B62F38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终验收</w:t>
            </w:r>
          </w:p>
        </w:tc>
        <w:tc>
          <w:tcPr>
            <w:tcW w:w="2452" w:type="dxa"/>
            <w:noWrap w:val="0"/>
            <w:vAlign w:val="center"/>
          </w:tcPr>
          <w:p w14:paraId="6791E22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513" w:type="dxa"/>
            <w:noWrap w:val="0"/>
            <w:vAlign w:val="center"/>
          </w:tcPr>
          <w:p w14:paraId="40152D1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05" w:type="dxa"/>
            <w:noWrap w:val="0"/>
            <w:vAlign w:val="center"/>
          </w:tcPr>
          <w:p w14:paraId="1199FEA6">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r w14:paraId="40D5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2F5BADBE">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026" w:type="dxa"/>
            <w:shd w:val="clear" w:color="auto" w:fill="auto"/>
            <w:noWrap w:val="0"/>
            <w:vAlign w:val="center"/>
          </w:tcPr>
          <w:p w14:paraId="7A4A02C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技术文件（维修手册、操作手册、光盘等）</w:t>
            </w:r>
          </w:p>
        </w:tc>
        <w:tc>
          <w:tcPr>
            <w:tcW w:w="2452" w:type="dxa"/>
            <w:noWrap w:val="0"/>
            <w:vAlign w:val="center"/>
          </w:tcPr>
          <w:p w14:paraId="38F3BAC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513" w:type="dxa"/>
            <w:noWrap w:val="0"/>
            <w:vAlign w:val="center"/>
          </w:tcPr>
          <w:p w14:paraId="2A5E5A0C">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05" w:type="dxa"/>
            <w:noWrap w:val="0"/>
            <w:vAlign w:val="center"/>
          </w:tcPr>
          <w:p w14:paraId="4F4679DA">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r w14:paraId="4D12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75B03E9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026" w:type="dxa"/>
            <w:shd w:val="clear" w:color="auto" w:fill="auto"/>
            <w:noWrap w:val="0"/>
            <w:vAlign w:val="center"/>
          </w:tcPr>
          <w:p w14:paraId="0EF86C3E">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随车维修工具</w:t>
            </w:r>
          </w:p>
        </w:tc>
        <w:tc>
          <w:tcPr>
            <w:tcW w:w="2452" w:type="dxa"/>
            <w:noWrap w:val="0"/>
            <w:vAlign w:val="center"/>
          </w:tcPr>
          <w:p w14:paraId="5552C20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513" w:type="dxa"/>
            <w:noWrap w:val="0"/>
            <w:vAlign w:val="center"/>
          </w:tcPr>
          <w:p w14:paraId="1A04C42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05" w:type="dxa"/>
            <w:noWrap w:val="0"/>
            <w:vAlign w:val="center"/>
          </w:tcPr>
          <w:p w14:paraId="6C525994">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r w14:paraId="648D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73CFAAB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026" w:type="dxa"/>
            <w:shd w:val="clear" w:color="auto" w:fill="auto"/>
            <w:noWrap w:val="0"/>
            <w:vAlign w:val="center"/>
          </w:tcPr>
          <w:p w14:paraId="67FCA95A">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备件易损件</w:t>
            </w:r>
          </w:p>
        </w:tc>
        <w:tc>
          <w:tcPr>
            <w:tcW w:w="2452" w:type="dxa"/>
            <w:noWrap w:val="0"/>
            <w:vAlign w:val="center"/>
          </w:tcPr>
          <w:p w14:paraId="1D1C4C9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513" w:type="dxa"/>
            <w:noWrap w:val="0"/>
            <w:vAlign w:val="center"/>
          </w:tcPr>
          <w:p w14:paraId="064AEF1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05" w:type="dxa"/>
            <w:noWrap w:val="0"/>
            <w:vAlign w:val="center"/>
          </w:tcPr>
          <w:p w14:paraId="74309F96">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bl>
    <w:p w14:paraId="5F16D986">
      <w:pPr>
        <w:pStyle w:val="119"/>
        <w:rPr>
          <w:rFonts w:hint="eastAsia"/>
        </w:rPr>
      </w:pPr>
    </w:p>
    <w:p w14:paraId="7EAB6803">
      <w:pPr>
        <w:pageBreakBefore w:val="0"/>
        <w:kinsoku/>
        <w:wordWrap/>
        <w:overflowPunct/>
        <w:topLinePunct w:val="0"/>
        <w:autoSpaceDE/>
        <w:autoSpaceDN/>
        <w:bidi w:val="0"/>
        <w:spacing w:line="420" w:lineRule="exact"/>
        <w:ind w:firstLine="482" w:firstLineChars="200"/>
        <w:textAlignment w:val="auto"/>
        <w:outlineLvl w:val="4"/>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37B6C62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44A3A64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8BFC07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如果终验收完成后，卖方有需要收回的配件、附件、材料等，应当在投标文件的技术偏离条款中，予以详细说明；否则视同包括在供货范围之内。</w:t>
      </w:r>
    </w:p>
    <w:p w14:paraId="0003DB1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5DD760B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2DB3C1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D5B81D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53DE217B">
      <w:pPr>
        <w:pageBreakBefore w:val="0"/>
        <w:kinsoku/>
        <w:wordWrap/>
        <w:overflowPunct/>
        <w:topLinePunct w:val="0"/>
        <w:autoSpaceDE/>
        <w:autoSpaceDN/>
        <w:bidi w:val="0"/>
        <w:spacing w:line="420" w:lineRule="exact"/>
        <w:ind w:firstLine="482" w:firstLineChars="200"/>
        <w:textAlignment w:val="auto"/>
        <w:outlineLvl w:val="4"/>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037E184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提供货物所需的建筑物（如厂房等）。招标方提供符合本技术标书中“采购货物概况”和“使用环境”章节所列明品质的电力、自来水、压缩空气管线至系统接口，如：系统电力接口的接线端，水、气、汽等外围管线端联接法兰外端面</w:t>
      </w:r>
      <w:r>
        <w:rPr>
          <w:rFonts w:hint="eastAsia" w:ascii="宋体" w:hAnsi="宋体" w:eastAsia="宋体" w:cs="宋体"/>
          <w:sz w:val="24"/>
        </w:rPr>
        <w:t>（不含联接所需螺栓等紧固件和其它必需配件）。</w:t>
      </w:r>
    </w:p>
    <w:p w14:paraId="287E240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1F780B8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blue"/>
        </w:rPr>
      </w:pPr>
      <w:r>
        <w:rPr>
          <w:rFonts w:hint="eastAsia" w:ascii="宋体" w:hAnsi="宋体" w:eastAsia="宋体" w:cs="宋体"/>
          <w:sz w:val="24"/>
          <w:szCs w:val="24"/>
        </w:rPr>
        <w:t>2.对于招标文件中无明确具体要求而投标方认为必须具备的其它货物，投标方必须将该部分货物单独报价（该报价含运杂费及税费等其它费用，而且不再作为其它报价涉及的其它费用的计算基数）。</w:t>
      </w:r>
    </w:p>
    <w:p w14:paraId="027608E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★3.以“交钥匙”方式采购，在满足技术标书本节上述要求之外，甲方负责包括</w:t>
      </w:r>
      <w:r>
        <w:rPr>
          <w:rFonts w:hint="eastAsia" w:ascii="宋体" w:hAnsi="宋体" w:eastAsia="宋体" w:cs="宋体"/>
          <w:sz w:val="24"/>
          <w:szCs w:val="24"/>
        </w:rPr>
        <w:t>整个施工过程中的改装、清理、运输装卸等相关工作，以及货物的运行使用所需要的过桥、护栏、防护网、盖板等辅助设施，不产生报价外的其他费用。</w:t>
      </w:r>
    </w:p>
    <w:p w14:paraId="5ED0BE9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投标方应提供包括为达到环保、消防和劳动安全卫生等国家法律、法规和标准、规范要求必须配备的吸雾以及近距离照明系统等配套的设施、材料等。如投标方难以提供或无优势提供，则应当在投标文件的技术偏离条款中，予以详细说明并注明投标报价未包含该部分的货值。</w:t>
      </w:r>
    </w:p>
    <w:p w14:paraId="57D29F5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5.投标方应提供包括为保证货物（或生产线）自身正常运行所必需的、适应使用地点条件的通风、冷却、温控系统等。</w:t>
      </w:r>
    </w:p>
    <w:p w14:paraId="5474163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投标方应提供包括为保证货物（或生产线）正常安装、调试和验收完成以前所必需的整套配件、附件及材料、油料等。如果终验收完成后，投标方有需要收回的配件、附件、材料、油料等，应当在投标文件的技术偏离条款中，予以详细说明；否则视同包括在供货范围之内。</w:t>
      </w:r>
    </w:p>
    <w:p w14:paraId="6A922AB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7.投标方应提供货物（或生产线）维修所必需的专用工具，并在投标报价部分说明数量。</w:t>
      </w:r>
    </w:p>
    <w:p w14:paraId="094B8BD8">
      <w:pPr>
        <w:pStyle w:val="118"/>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二、备品备件、易损件和专用耗材供货范围</w:t>
      </w:r>
    </w:p>
    <w:p w14:paraId="324BF05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1.备品备件、易损件和专用耗材是招标方为保证货物质保期之后正常运行三年所自备自用的备品备件、易损件和专用耗材。</w:t>
      </w:r>
    </w:p>
    <w:p w14:paraId="3152DEA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B32417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37C9C1BF">
      <w:pPr>
        <w:pStyle w:val="118"/>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三、技术资料供货范围</w:t>
      </w:r>
    </w:p>
    <w:p w14:paraId="6CEF0CF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技术资料供货范围包括：</w:t>
      </w:r>
    </w:p>
    <w:p w14:paraId="3EC3C0B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30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58B55B1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2.在终验收前，</w:t>
      </w:r>
      <w:r>
        <w:rPr>
          <w:rFonts w:hint="eastAsia" w:ascii="宋体" w:hAnsi="宋体" w:eastAsia="宋体" w:cs="宋体"/>
          <w:bCs/>
          <w:sz w:val="24"/>
          <w:szCs w:val="24"/>
        </w:rPr>
        <w:t>提供货物各部分的功能描述文件、图片、影像等资料（进口设备应有中外文对照）；</w:t>
      </w:r>
      <w:r>
        <w:rPr>
          <w:rFonts w:hint="eastAsia" w:ascii="宋体" w:hAnsi="宋体" w:eastAsia="宋体" w:cs="宋体"/>
          <w:sz w:val="24"/>
          <w:szCs w:val="24"/>
        </w:rPr>
        <w:t>提供为保证货物后续正常运行所需的工装、吊（挂）具明细及其图纸、具体技术要求等资料（如果供货范围包含该部分实物）。</w:t>
      </w:r>
    </w:p>
    <w:p w14:paraId="3343245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3.在终验收前，提供确定的维修所需要且招标方可以自行采购的外购件、外协件、电气元件及主要原材料的供货厂家明细表。</w:t>
      </w:r>
    </w:p>
    <w:p w14:paraId="5850C52B">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4.在终验收后对应合同付款支付日前，提供包括货物的备品备件、易损件和专用耗材的图纸及技术参数、技术要求等资料。</w:t>
      </w:r>
    </w:p>
    <w:p w14:paraId="7A155EB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在终验收后对应合同付款支付日前，提供关于采购货物的操作维护手册、保养维修手册、安全注意事项等的使用说明书、仪器仪表检定和使用维修说明书、合格证、产品样本等技术资料（含图片和影像等资料）；对于进口设备，应有中外文资料说明。</w:t>
      </w:r>
    </w:p>
    <w:p w14:paraId="0818625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在终验收后终验收后对应合同付款支付日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AE1D5C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7.本条款所列的技术资料、图片、影像等，投标方应各提供5套，其中2套为电子版光（软）盘；每份技术文件应装有目录清单。</w:t>
      </w:r>
    </w:p>
    <w:p w14:paraId="2E4B094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8.本条款所列要求，如招标方认为投标方提供的资料不能满足要求时，有权要求投标方免费补充或增加。</w:t>
      </w:r>
    </w:p>
    <w:p w14:paraId="3DEBDB93">
      <w:pPr>
        <w:pStyle w:val="118"/>
        <w:pageBreakBefore w:val="0"/>
        <w:kinsoku/>
        <w:wordWrap/>
        <w:overflowPunct/>
        <w:topLinePunct w:val="0"/>
        <w:autoSpaceDE/>
        <w:autoSpaceDN/>
        <w:bidi w:val="0"/>
        <w:spacing w:line="420" w:lineRule="exact"/>
        <w:ind w:firstLine="0" w:firstLineChars="0"/>
        <w:jc w:val="left"/>
        <w:textAlignment w:val="auto"/>
        <w:rPr>
          <w:rFonts w:hint="eastAsia" w:ascii="宋体" w:hAnsi="宋体" w:eastAsia="宋体" w:cs="宋体"/>
          <w:color w:val="auto"/>
        </w:rPr>
      </w:pPr>
      <w:r>
        <w:rPr>
          <w:rFonts w:hint="eastAsia" w:ascii="宋体" w:hAnsi="宋体" w:eastAsia="宋体" w:cs="宋体"/>
          <w:color w:val="auto"/>
        </w:rPr>
        <w:t>四、供货范围特别提示</w:t>
      </w:r>
    </w:p>
    <w:p w14:paraId="28E1523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14:paraId="0ADAAF2C">
      <w:pPr>
        <w:pStyle w:val="117"/>
        <w:pageBreakBefore w:val="0"/>
        <w:kinsoku/>
        <w:wordWrap/>
        <w:overflowPunct/>
        <w:topLinePunct w:val="0"/>
        <w:autoSpaceDE/>
        <w:autoSpaceDN/>
        <w:bidi w:val="0"/>
        <w:spacing w:line="420" w:lineRule="exact"/>
        <w:textAlignment w:val="auto"/>
        <w:rPr>
          <w:rFonts w:hint="eastAsia" w:ascii="宋体" w:hAnsi="宋体" w:eastAsia="宋体" w:cs="宋体"/>
          <w:bCs w:val="0"/>
        </w:rPr>
      </w:pPr>
      <w:bookmarkStart w:id="18" w:name="_Toc465187644"/>
      <w:bookmarkStart w:id="19" w:name="_Toc6355"/>
      <w:bookmarkStart w:id="20" w:name="_Toc17634"/>
      <w:r>
        <w:rPr>
          <w:rFonts w:hint="eastAsia" w:ascii="宋体" w:hAnsi="宋体" w:eastAsia="宋体" w:cs="宋体"/>
          <w:bCs w:val="0"/>
        </w:rPr>
        <w:t>第二节  供货方式</w:t>
      </w:r>
      <w:bookmarkEnd w:id="18"/>
      <w:bookmarkEnd w:id="19"/>
      <w:bookmarkEnd w:id="20"/>
    </w:p>
    <w:p w14:paraId="1341A497">
      <w:pPr>
        <w:pStyle w:val="118"/>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一、供货方式</w:t>
      </w:r>
    </w:p>
    <w:p w14:paraId="3C7C56D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招标方安装地竣工验收服务，货物移交，约定培训等全流程范围。</w:t>
      </w:r>
    </w:p>
    <w:p w14:paraId="3CDE1F6D">
      <w:pPr>
        <w:pStyle w:val="118"/>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b w:val="0"/>
          <w:bCs w:val="0"/>
          <w:color w:val="auto"/>
        </w:rPr>
      </w:pPr>
      <w:r>
        <w:rPr>
          <w:rFonts w:hint="eastAsia" w:ascii="宋体" w:hAnsi="宋体" w:eastAsia="宋体" w:cs="宋体"/>
          <w:color w:val="auto"/>
        </w:rPr>
        <w:t>二、供货地点</w:t>
      </w:r>
      <w:r>
        <w:rPr>
          <w:rFonts w:hint="eastAsia" w:ascii="宋体" w:hAnsi="宋体" w:eastAsia="宋体" w:cs="宋体"/>
          <w:b w:val="0"/>
          <w:bCs w:val="0"/>
          <w:color w:val="auto"/>
        </w:rPr>
        <w:t>：济南莱芜区口镇重汽工业园</w:t>
      </w:r>
    </w:p>
    <w:p w14:paraId="761302A4">
      <w:pPr>
        <w:pStyle w:val="118"/>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三、供货时间</w:t>
      </w:r>
    </w:p>
    <w:p w14:paraId="7399CF29">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150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p>
    <w:p w14:paraId="15DB904C">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rPr>
        <w:t>2、接续</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u w:val="single"/>
        </w:rPr>
        <w:t>0</w:t>
      </w:r>
      <w:r>
        <w:rPr>
          <w:rFonts w:hint="eastAsia" w:ascii="宋体" w:hAnsi="宋体" w:eastAsia="宋体" w:cs="宋体"/>
          <w:sz w:val="24"/>
          <w:szCs w:val="24"/>
          <w:highlight w:val="none"/>
        </w:rPr>
        <w:t>个日历日之内安装调试完毕。</w:t>
      </w:r>
    </w:p>
    <w:p w14:paraId="2E097488">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highlight w:val="none"/>
        </w:rPr>
        <w:t>3、接续在</w:t>
      </w:r>
      <w:r>
        <w:rPr>
          <w:rFonts w:hint="eastAsia" w:ascii="宋体" w:hAnsi="宋体" w:eastAsia="宋体" w:cs="宋体"/>
          <w:sz w:val="24"/>
          <w:szCs w:val="24"/>
          <w:highlight w:val="none"/>
          <w:u w:val="single"/>
        </w:rPr>
        <w:t>60</w:t>
      </w:r>
      <w:r>
        <w:rPr>
          <w:rFonts w:hint="eastAsia" w:ascii="宋体" w:hAnsi="宋体" w:eastAsia="宋体" w:cs="宋体"/>
          <w:sz w:val="24"/>
          <w:szCs w:val="24"/>
          <w:highlight w:val="none"/>
        </w:rPr>
        <w:t>个</w:t>
      </w:r>
      <w:r>
        <w:rPr>
          <w:rFonts w:hint="eastAsia" w:ascii="宋体" w:hAnsi="宋体" w:eastAsia="宋体" w:cs="宋体"/>
          <w:sz w:val="24"/>
          <w:szCs w:val="24"/>
        </w:rPr>
        <w:t>日历日之内完成终验收。</w:t>
      </w:r>
    </w:p>
    <w:p w14:paraId="257292DB">
      <w:pPr>
        <w:pStyle w:val="118"/>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四、包装</w:t>
      </w:r>
    </w:p>
    <w:p w14:paraId="70F0E76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003EBDF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0C36CE1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580665E">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8E9F5DB">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16FD041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5B2278C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CE60403">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4C97E347">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6392B8E2">
      <w:pPr>
        <w:pStyle w:val="118"/>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五、运输</w:t>
      </w:r>
    </w:p>
    <w:p w14:paraId="3EEDEB27">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3EE328A">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3240F94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2F3F9E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14:paraId="36A4FEE0">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2DE69A6E">
      <w:pPr>
        <w:pStyle w:val="116"/>
        <w:pageBreakBefore w:val="0"/>
        <w:kinsoku/>
        <w:wordWrap/>
        <w:overflowPunct/>
        <w:topLinePunct w:val="0"/>
        <w:autoSpaceDE/>
        <w:autoSpaceDN/>
        <w:bidi w:val="0"/>
        <w:spacing w:line="420" w:lineRule="exact"/>
        <w:jc w:val="center"/>
        <w:textAlignment w:val="auto"/>
        <w:rPr>
          <w:rFonts w:hint="eastAsia" w:ascii="宋体" w:hAnsi="宋体" w:eastAsia="宋体" w:cs="宋体"/>
          <w:bCs w:val="0"/>
          <w:i/>
          <w:color w:val="auto"/>
        </w:rPr>
      </w:pPr>
      <w:r>
        <w:rPr>
          <w:rFonts w:hint="eastAsia" w:ascii="宋体" w:hAnsi="宋体" w:eastAsia="宋体" w:cs="宋体"/>
          <w:color w:val="auto"/>
        </w:rPr>
        <w:br w:type="page"/>
      </w:r>
      <w:bookmarkStart w:id="21" w:name="_Toc465187645"/>
      <w:bookmarkStart w:id="22" w:name="_Toc4592"/>
      <w:bookmarkStart w:id="23" w:name="_Toc23480"/>
      <w:r>
        <w:rPr>
          <w:rFonts w:hint="eastAsia" w:ascii="宋体" w:hAnsi="宋体" w:eastAsia="宋体" w:cs="宋体"/>
          <w:b/>
          <w:bCs w:val="0"/>
          <w:color w:val="auto"/>
        </w:rPr>
        <w:t>第四章  质保期及售后服务</w:t>
      </w:r>
      <w:bookmarkEnd w:id="21"/>
      <w:bookmarkEnd w:id="22"/>
      <w:bookmarkEnd w:id="23"/>
    </w:p>
    <w:p w14:paraId="0454236D">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一、质保期及质保要求</w:t>
      </w:r>
    </w:p>
    <w:p w14:paraId="4DADBD2A">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个月。</w:t>
      </w:r>
    </w:p>
    <w:p w14:paraId="65B952CD">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0AB44CCC">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3EF323A4">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780E2B0F">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3C314691">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1715FC5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5.质量保证期满后，投标方保证向招标方提供及时的、质优的、价格优惠的技术服务和备品备件供应。</w:t>
      </w:r>
    </w:p>
    <w:p w14:paraId="0482382E">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二、技术及培训服务</w:t>
      </w:r>
    </w:p>
    <w:p w14:paraId="146397B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sz w:val="24"/>
          <w:szCs w:val="24"/>
          <w:u w:val="single"/>
          <w:shd w:val="pct10" w:color="auto" w:fill="FFFFFF"/>
          <w:lang w:val="en-US" w:eastAsia="zh-CN"/>
        </w:rPr>
        <w:t>5</w:t>
      </w:r>
      <w:r>
        <w:rPr>
          <w:rFonts w:hint="eastAsia" w:ascii="宋体" w:hAnsi="宋体" w:eastAsia="宋体" w:cs="宋体"/>
          <w:sz w:val="24"/>
          <w:szCs w:val="24"/>
        </w:rPr>
        <w:t>个日历日。（培训包含联调后整套设备的使用）</w:t>
      </w:r>
    </w:p>
    <w:p w14:paraId="38C3BEBC">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2.应免费提供一定数量的培训资料。</w:t>
      </w:r>
    </w:p>
    <w:p w14:paraId="1AC9257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3.应按要求免费积极协助和提供招标方以及招标方所委托的工程设计单位有关人员所需要的、与货物有关的工程设计资料、技术咨询等。</w:t>
      </w:r>
    </w:p>
    <w:p w14:paraId="6F450F0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4.若投标方提供货物涉及到外购外协货物、而且该货物的技术质量等较为关键时，投标方应能保证得到配套厂家的技术支持，并免费为招标方提供技术服务。</w:t>
      </w:r>
    </w:p>
    <w:p w14:paraId="20EDAFE9">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61F30881">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三、安装调试及验收服务</w:t>
      </w:r>
    </w:p>
    <w:p w14:paraId="374939D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1AFE351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2.若投标方提供的货物涉及到外购外协货物、而且该货物的技术质量等较为关键时，应保证能得到供应商的技术支持，并免费为招标方提供安装使用现场的指导与培训。</w:t>
      </w:r>
    </w:p>
    <w:p w14:paraId="3CC2EFB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5FD4454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A249AE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5B2DDB6F">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52A484C4">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四、售后服务</w:t>
      </w:r>
    </w:p>
    <w:p w14:paraId="5746255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2FC3B5A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1C8B73B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5DE96CDD">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五、其它服务</w:t>
      </w:r>
    </w:p>
    <w:p w14:paraId="40F4083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1.除招标文件、投标文件、答疑文件、技术标书、合同等约定之外，投标方应免费负责必要的或强制性的货物的检验、试验、化验等直接费用。</w:t>
      </w:r>
    </w:p>
    <w:p w14:paraId="5627B6CD">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2.本章节条款所列“免费”，并非指定不可收费，而是指招标文件、投标文件、答疑文件、技术交流文件、技术标书和合同等范围之外，投标方不可另行收取的费用。</w:t>
      </w:r>
    </w:p>
    <w:p w14:paraId="4D2C948C">
      <w:pPr>
        <w:pStyle w:val="116"/>
        <w:pageBreakBefore w:val="0"/>
        <w:kinsoku/>
        <w:wordWrap/>
        <w:overflowPunct/>
        <w:topLinePunct w:val="0"/>
        <w:autoSpaceDE/>
        <w:autoSpaceDN/>
        <w:bidi w:val="0"/>
        <w:spacing w:line="420" w:lineRule="exact"/>
        <w:textAlignment w:val="auto"/>
        <w:rPr>
          <w:rFonts w:hint="eastAsia" w:ascii="宋体" w:hAnsi="宋体" w:eastAsia="宋体" w:cs="宋体"/>
          <w:bCs w:val="0"/>
          <w:i/>
          <w:color w:val="auto"/>
        </w:rPr>
      </w:pPr>
      <w:r>
        <w:rPr>
          <w:rFonts w:hint="eastAsia" w:ascii="宋体" w:hAnsi="宋体" w:eastAsia="宋体" w:cs="宋体"/>
          <w:color w:val="auto"/>
        </w:rPr>
        <w:br w:type="page"/>
      </w:r>
      <w:bookmarkStart w:id="24" w:name="_Toc25467"/>
      <w:bookmarkStart w:id="25" w:name="_Toc465187646"/>
      <w:bookmarkStart w:id="26" w:name="_Toc2612"/>
      <w:r>
        <w:rPr>
          <w:rFonts w:hint="eastAsia" w:ascii="宋体" w:hAnsi="宋体" w:eastAsia="宋体" w:cs="宋体"/>
          <w:b/>
          <w:bCs w:val="0"/>
          <w:color w:val="auto"/>
        </w:rPr>
        <w:t xml:space="preserve">第五章  </w:t>
      </w:r>
      <w:r>
        <w:rPr>
          <w:rFonts w:hint="eastAsia" w:ascii="宋体" w:hAnsi="宋体" w:eastAsia="宋体" w:cs="宋体"/>
          <w:b/>
          <w:bCs w:val="0"/>
          <w:color w:val="auto"/>
          <w:lang w:val="en-US" w:eastAsia="zh-CN"/>
        </w:rPr>
        <w:t>预验收和</w:t>
      </w:r>
      <w:r>
        <w:rPr>
          <w:rFonts w:hint="eastAsia" w:ascii="宋体" w:hAnsi="宋体" w:eastAsia="宋体" w:cs="宋体"/>
          <w:b/>
          <w:bCs w:val="0"/>
          <w:color w:val="auto"/>
        </w:rPr>
        <w:t>终验收</w:t>
      </w:r>
      <w:bookmarkEnd w:id="24"/>
      <w:bookmarkEnd w:id="25"/>
      <w:bookmarkEnd w:id="26"/>
    </w:p>
    <w:p w14:paraId="67DECA16">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一、验收依据和验收标准</w:t>
      </w:r>
    </w:p>
    <w:p w14:paraId="4D7A56A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6F248A9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2.如果验收过程中，发现招标文件、投标文件、答疑文件、技术交流文件等与技术标书、合同存在差异，原则上以涉及条款中对招标方最有利条款为验收依据。</w:t>
      </w:r>
    </w:p>
    <w:p w14:paraId="0A3B7CC6">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二、检验</w:t>
      </w:r>
    </w:p>
    <w:p w14:paraId="4BD0955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0E2E5A2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17DA196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2.进口货物的检验，投标方需要按照下述要求进行：</w:t>
      </w:r>
    </w:p>
    <w:p w14:paraId="189EE61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2.1进口货物发货前，应对货物的质量、型号、规格、性能和数量/重量作精密、全面的检验，并出具证明书，证明所供货物符合合同规定；</w:t>
      </w:r>
    </w:p>
    <w:p w14:paraId="703CA02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2.2应依据合同规定的要求，提供买卖双方达成一致的货物的验收标准和装箱单，作为招标方检验的依据；</w:t>
      </w:r>
    </w:p>
    <w:p w14:paraId="30B97FF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08DE52BA">
      <w:pPr>
        <w:pStyle w:val="118"/>
        <w:pageBreakBefore w:val="0"/>
        <w:kinsoku/>
        <w:wordWrap/>
        <w:overflowPunct/>
        <w:topLinePunct w:val="0"/>
        <w:autoSpaceDE/>
        <w:autoSpaceDN/>
        <w:bidi w:val="0"/>
        <w:spacing w:line="420" w:lineRule="exact"/>
        <w:ind w:firstLine="0" w:firstLineChars="0"/>
        <w:jc w:val="left"/>
        <w:textAlignment w:val="auto"/>
        <w:outlineLvl w:val="1"/>
        <w:rPr>
          <w:rFonts w:hint="eastAsia" w:ascii="宋体" w:hAnsi="宋体" w:eastAsia="宋体" w:cs="宋体"/>
          <w:color w:val="auto"/>
        </w:rPr>
      </w:pPr>
      <w:r>
        <w:rPr>
          <w:rFonts w:hint="eastAsia" w:ascii="宋体" w:hAnsi="宋体" w:eastAsia="宋体" w:cs="宋体"/>
          <w:color w:val="auto"/>
        </w:rPr>
        <w:t>三、验收基本条件</w:t>
      </w:r>
    </w:p>
    <w:p w14:paraId="5DC07081">
      <w:pPr>
        <w:adjustRightInd w:val="0"/>
        <w:snapToGrid w:val="0"/>
        <w:spacing w:line="420" w:lineRule="exact"/>
        <w:ind w:firstLine="480" w:firstLineChars="200"/>
        <w:rPr>
          <w:rFonts w:hint="eastAsia" w:ascii="宋体" w:hAnsi="宋体" w:eastAsia="宋体" w:cs="宋体"/>
          <w:color w:val="000000"/>
          <w:sz w:val="24"/>
          <w:szCs w:val="24"/>
          <w:highlight w:val="none"/>
        </w:rPr>
      </w:pPr>
      <w:bookmarkStart w:id="27" w:name="_Toc465187647"/>
      <w:r>
        <w:rPr>
          <w:rFonts w:hint="eastAsia" w:ascii="宋体" w:hAnsi="宋体" w:eastAsia="宋体" w:cs="宋体"/>
          <w:color w:val="000000"/>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A5841B3">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14:paraId="2426E782">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1、预验收一般条件</w:t>
      </w:r>
    </w:p>
    <w:p w14:paraId="30A25186">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  卖方已经按照“供货范围”要求提供了预验收资料，并且资料齐全、完整和有效。</w:t>
      </w:r>
    </w:p>
    <w:p w14:paraId="34340A03">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  货物应完整且所有的零部件应该安装牢固，外观无损伤，所有的焊缝饱满、无残渣等缺陷。</w:t>
      </w:r>
    </w:p>
    <w:p w14:paraId="1672C6D6">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  一般情况下，所有的管路和线缆等，接头应完全正确、可靠地联接；应排列有序（正确、牢固、整齐），有必要的防护，无皱褶、收缩和裂缝等不良现象。</w:t>
      </w:r>
    </w:p>
    <w:p w14:paraId="17D51F88">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  使用的压力容器、电气等应具备合格证（如果有压力容器）。</w:t>
      </w:r>
    </w:p>
    <w:p w14:paraId="3F718F23">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  货物的油漆质量应饱满、有光泽，无掉漆、无色差、无“桔皮”等不良现象（特殊标志除外）。</w:t>
      </w:r>
    </w:p>
    <w:p w14:paraId="75A74D89">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  货物标牌完整、清晰、明确。</w:t>
      </w:r>
    </w:p>
    <w:p w14:paraId="49D624DC">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  地线联接和地极符合国际（ISO/IEC）标准规范。</w:t>
      </w:r>
    </w:p>
    <w:p w14:paraId="4CAACF7A">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  货物的安全要求符合中国最新的相关法律、法规、标准和规范以及合同要求。</w:t>
      </w:r>
    </w:p>
    <w:p w14:paraId="49983C20">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★2、预验收基本要求</w:t>
      </w:r>
    </w:p>
    <w:p w14:paraId="2B8E836E">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  设备构成、备件齐全</w:t>
      </w:r>
    </w:p>
    <w:p w14:paraId="47A6D0B3">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  设备技术原理符合标书要求</w:t>
      </w:r>
    </w:p>
    <w:p w14:paraId="580E1A66">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2.3 设备需要在产地进行设备上电调试、提供出厂报告。</w:t>
      </w:r>
    </w:p>
    <w:p w14:paraId="6D590229">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2.4  预验收原则上要求一次完成。若一次验收不成功，最多允许两次；如果出现第三次验收失败，重新作价或退货；</w:t>
      </w:r>
    </w:p>
    <w:p w14:paraId="6F7D8FAB">
      <w:pPr>
        <w:adjustRightInd w:val="0"/>
        <w:snapToGrid w:val="0"/>
        <w:spacing w:line="42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2.5预验收食宿及往返机票由招标方承担。</w:t>
      </w:r>
    </w:p>
    <w:p w14:paraId="3350E30A">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★3、终验收一般条件</w:t>
      </w:r>
    </w:p>
    <w:p w14:paraId="3DDCF577">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  经过预验收而且没有出现新的质量问题，或者满足预验收条款。</w:t>
      </w:r>
    </w:p>
    <w:p w14:paraId="326E8457">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3.2  货物安装调试完毕，并至少经过了验收要求的负荷试运行。</w:t>
      </w:r>
    </w:p>
    <w:p w14:paraId="696B31B7">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3.3  货物正常运行时，噪声等环境影响因素满足国家和当地环保主管部门规定，安全措施落实、有效。</w:t>
      </w:r>
    </w:p>
    <w:p w14:paraId="273507EF">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3.4  计量仪器、仪表配套合理，采用中国的法定计量单位，计量准确、灵敏可靠。保证设计指标和仪器说明书的参数的实现。</w:t>
      </w:r>
    </w:p>
    <w:p w14:paraId="4851A829">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3.5  试运行期间或之后无维修、调整等行为（特殊情况除外）。</w:t>
      </w:r>
    </w:p>
    <w:p w14:paraId="17817076">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3.6  货物质量、技术性能等，达到签定的技术标书和合同规定的终验收标准。</w:t>
      </w:r>
    </w:p>
    <w:p w14:paraId="47B66CFA">
      <w:pPr>
        <w:adjustRightInd w:val="0"/>
        <w:snapToGrid w:val="0"/>
        <w:spacing w:line="42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 提供设备测量相关传感器省级及以上计量单位出具的检定校准证书。</w:t>
      </w:r>
    </w:p>
    <w:p w14:paraId="2181F680">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★4、终验收基本要求</w:t>
      </w:r>
    </w:p>
    <w:p w14:paraId="4B8B0DC5">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4.1  设备技术规格满足招标书中的技术要求。</w:t>
      </w:r>
    </w:p>
    <w:p w14:paraId="1ABE31F9">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  对所有设备进行上电调试和带被试件运行。</w:t>
      </w:r>
    </w:p>
    <w:p w14:paraId="0386032C">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4.3  对所有设备功能进行演示操作，包括对所有设备和传感器进行校准。</w:t>
      </w:r>
    </w:p>
    <w:p w14:paraId="4595B544">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4.4 </w:t>
      </w:r>
      <w:r>
        <w:rPr>
          <w:rFonts w:hint="eastAsia" w:ascii="宋体" w:hAnsi="宋体" w:eastAsia="宋体" w:cs="宋体"/>
          <w:color w:val="auto"/>
          <w:sz w:val="24"/>
          <w:szCs w:val="24"/>
          <w:highlight w:val="none"/>
        </w:rPr>
        <w:t xml:space="preserve"> 出现下列问题之一，视作验收失败：</w:t>
      </w:r>
    </w:p>
    <w:p w14:paraId="6FC37E9E">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4.4.1  设备验收时，其参数无法满足招标书中的技术要求</w:t>
      </w:r>
      <w:r>
        <w:rPr>
          <w:rFonts w:hint="eastAsia" w:ascii="宋体" w:hAnsi="宋体" w:eastAsia="宋体" w:cs="宋体"/>
          <w:sz w:val="24"/>
          <w:szCs w:val="24"/>
          <w:highlight w:val="none"/>
          <w:lang w:eastAsia="zh-CN"/>
        </w:rPr>
        <w:t>；</w:t>
      </w:r>
    </w:p>
    <w:p w14:paraId="15BAABB6">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4.4.2  在整个验收过程中发生关键零部件损坏或重大故障；</w:t>
      </w:r>
    </w:p>
    <w:p w14:paraId="0C8B0AAF">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4.4.3  一般性故障超过</w:t>
      </w:r>
      <w:r>
        <w:rPr>
          <w:rFonts w:hint="eastAsia" w:ascii="宋体" w:hAnsi="宋体" w:eastAsia="宋体" w:cs="宋体"/>
          <w:sz w:val="24"/>
          <w:szCs w:val="24"/>
          <w:highlight w:val="none"/>
          <w:u w:val="single"/>
          <w:shd w:val="pct10" w:color="auto" w:fill="FFFFFF"/>
        </w:rPr>
        <w:t xml:space="preserve">   2    </w:t>
      </w:r>
      <w:r>
        <w:rPr>
          <w:rFonts w:hint="eastAsia" w:ascii="宋体" w:hAnsi="宋体" w:eastAsia="宋体" w:cs="宋体"/>
          <w:sz w:val="24"/>
          <w:szCs w:val="24"/>
          <w:highlight w:val="none"/>
        </w:rPr>
        <w:t>次；</w:t>
      </w:r>
    </w:p>
    <w:p w14:paraId="30EDBC29">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4.4.4  更换的零部件货值超过总货值的</w:t>
      </w:r>
      <w:r>
        <w:rPr>
          <w:rFonts w:hint="eastAsia" w:ascii="宋体" w:hAnsi="宋体" w:eastAsia="宋体" w:cs="宋体"/>
          <w:sz w:val="24"/>
          <w:szCs w:val="24"/>
          <w:highlight w:val="none"/>
          <w:u w:val="single"/>
          <w:shd w:val="pct10" w:color="auto" w:fill="FFFFFF"/>
        </w:rPr>
        <w:t xml:space="preserve">  1   </w:t>
      </w:r>
      <w:r>
        <w:rPr>
          <w:rFonts w:hint="eastAsia" w:ascii="宋体" w:hAnsi="宋体" w:eastAsia="宋体" w:cs="宋体"/>
          <w:sz w:val="24"/>
          <w:szCs w:val="24"/>
          <w:highlight w:val="none"/>
        </w:rPr>
        <w:t>%。</w:t>
      </w:r>
    </w:p>
    <w:p w14:paraId="759AC65B">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5  累计负载运行实际性能（或生产率）</w:t>
      </w:r>
      <w:r>
        <w:rPr>
          <w:rFonts w:hint="eastAsia" w:ascii="宋体" w:hAnsi="宋体" w:eastAsia="宋体" w:cs="宋体"/>
          <w:sz w:val="24"/>
          <w:szCs w:val="24"/>
          <w:highlight w:val="none"/>
          <w:lang w:val="en-US" w:eastAsia="zh-CN"/>
        </w:rPr>
        <w:t>未</w:t>
      </w:r>
      <w:r>
        <w:rPr>
          <w:rFonts w:hint="eastAsia" w:ascii="宋体" w:hAnsi="宋体" w:eastAsia="宋体" w:cs="宋体"/>
          <w:sz w:val="24"/>
          <w:szCs w:val="24"/>
          <w:highlight w:val="none"/>
        </w:rPr>
        <w:t>达到合同规定；</w:t>
      </w:r>
    </w:p>
    <w:p w14:paraId="7460B56D">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终验收原则上要求一次完成。若一次验收不成功，最多允许两次；如果出现第三次验收失败，重新作价或退货；</w:t>
      </w:r>
    </w:p>
    <w:p w14:paraId="4CE2B875">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 xml:space="preserve">  终验收通过后买卖双方共同签署终验收报告，并移交、核对全部供货范围内物品。</w:t>
      </w:r>
    </w:p>
    <w:p w14:paraId="0843021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FF0000"/>
          <w:sz w:val="24"/>
          <w:szCs w:val="24"/>
        </w:rPr>
      </w:pPr>
    </w:p>
    <w:p w14:paraId="428FCDA0">
      <w:pPr>
        <w:pStyle w:val="116"/>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bookmarkStart w:id="28" w:name="_Toc25166"/>
      <w:bookmarkStart w:id="29" w:name="_Toc23629"/>
      <w:r>
        <w:rPr>
          <w:rFonts w:hint="eastAsia" w:ascii="宋体" w:hAnsi="宋体" w:eastAsia="宋体" w:cs="宋体"/>
          <w:b/>
          <w:bCs w:val="0"/>
          <w:color w:val="auto"/>
        </w:rPr>
        <w:t>第六章  投标技术文件一般要求</w:t>
      </w:r>
      <w:bookmarkEnd w:id="27"/>
      <w:bookmarkEnd w:id="28"/>
      <w:bookmarkEnd w:id="29"/>
    </w:p>
    <w:p w14:paraId="5E8D4E59">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一、技术文件一般内容要求</w:t>
      </w:r>
    </w:p>
    <w:p w14:paraId="7595AD3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152E8F7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B604DB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8AB86B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6E5FFE6B">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14:paraId="4DA8C6CD">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91FAACC">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19963C93">
      <w:pPr>
        <w:pageBreakBefore w:val="0"/>
        <w:kinsoku/>
        <w:wordWrap/>
        <w:overflowPunct/>
        <w:topLinePunct w:val="0"/>
        <w:autoSpaceDE/>
        <w:autoSpaceDN/>
        <w:bidi w:val="0"/>
        <w:adjustRightInd w:val="0"/>
        <w:snapToGrid w:val="0"/>
        <w:spacing w:line="420" w:lineRule="exact"/>
        <w:ind w:firstLine="1890" w:firstLineChars="900"/>
        <w:textAlignment w:val="auto"/>
        <w:rPr>
          <w:rFonts w:hint="eastAsia" w:ascii="宋体" w:hAnsi="宋体" w:eastAsia="宋体" w:cs="宋体"/>
        </w:rPr>
      </w:pPr>
      <w:r>
        <w:rPr>
          <w:rFonts w:hint="eastAsia" w:ascii="宋体" w:hAnsi="宋体" w:eastAsia="宋体" w:cs="宋体"/>
        </w:rPr>
        <w:t>备品备件、易损件和专用耗材明细表             单位：元</w:t>
      </w:r>
    </w:p>
    <w:tbl>
      <w:tblPr>
        <w:tblStyle w:val="3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B9A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E7ACC3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序号</w:t>
            </w:r>
          </w:p>
        </w:tc>
        <w:tc>
          <w:tcPr>
            <w:tcW w:w="1924" w:type="dxa"/>
            <w:noWrap w:val="0"/>
            <w:vAlign w:val="top"/>
          </w:tcPr>
          <w:p w14:paraId="6ED16450">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名称</w:t>
            </w:r>
          </w:p>
        </w:tc>
        <w:tc>
          <w:tcPr>
            <w:tcW w:w="1236" w:type="dxa"/>
            <w:noWrap w:val="0"/>
            <w:vAlign w:val="top"/>
          </w:tcPr>
          <w:p w14:paraId="0C5F0D3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型号规格</w:t>
            </w:r>
          </w:p>
        </w:tc>
        <w:tc>
          <w:tcPr>
            <w:tcW w:w="720" w:type="dxa"/>
            <w:noWrap w:val="0"/>
            <w:vAlign w:val="top"/>
          </w:tcPr>
          <w:p w14:paraId="59F76CD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单位</w:t>
            </w:r>
          </w:p>
        </w:tc>
        <w:tc>
          <w:tcPr>
            <w:tcW w:w="720" w:type="dxa"/>
            <w:noWrap w:val="0"/>
            <w:vAlign w:val="top"/>
          </w:tcPr>
          <w:p w14:paraId="041E720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数量</w:t>
            </w:r>
          </w:p>
        </w:tc>
        <w:tc>
          <w:tcPr>
            <w:tcW w:w="720" w:type="dxa"/>
            <w:noWrap w:val="0"/>
            <w:vAlign w:val="top"/>
          </w:tcPr>
          <w:p w14:paraId="343FF52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单价</w:t>
            </w:r>
          </w:p>
        </w:tc>
        <w:tc>
          <w:tcPr>
            <w:tcW w:w="720" w:type="dxa"/>
            <w:noWrap w:val="0"/>
            <w:vAlign w:val="top"/>
          </w:tcPr>
          <w:p w14:paraId="1E9955F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总价</w:t>
            </w:r>
          </w:p>
        </w:tc>
        <w:tc>
          <w:tcPr>
            <w:tcW w:w="2235" w:type="dxa"/>
            <w:noWrap w:val="0"/>
            <w:vAlign w:val="top"/>
          </w:tcPr>
          <w:p w14:paraId="1A54E05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制造商</w:t>
            </w:r>
          </w:p>
        </w:tc>
      </w:tr>
      <w:tr w14:paraId="5BD0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F8DA6B1">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28CBC15B">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22054658">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21D1C9F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6A98042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033EB66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6D5E473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02199863">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3465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05F81E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43CDB2B9">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640DFE5D">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22494B6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7ADDD5B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29E0FD6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5504108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3A181CDE">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6E75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A4FB18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330782A4">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009027EC">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4670FBEA">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074D439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3FC324A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0586DE49">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47517919">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4B6F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A64190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6E06E154">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665CA4EF">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17695C8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54C923D3">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143DE5E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3EDD0AB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261E0101">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7AD5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6BFED5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34EA5F8D">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04CC014F">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70EE743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3CD4BD5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7AE8D5E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63EF4E0A">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7DDEB651">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59B5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14DC56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7B96BDD2">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1155BBD5">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54B10E0E">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46781CC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7D757D09">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185FC66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066DDD1E">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bl>
    <w:p w14:paraId="3129E8E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6.2“开标一览表”和“明细表”仅作为投标方编制投标技术文件的一般格式。其中序号编写应当便于招标方了解分类或分项货物之间的所属关系，如1、1.1、1.2。</w:t>
      </w:r>
    </w:p>
    <w:p w14:paraId="60650EF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6.3应当尽可能将货物的配置列全、列细，这将有助于投标方胜出。</w:t>
      </w:r>
    </w:p>
    <w:p w14:paraId="2972D1F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048272A7">
      <w:pPr>
        <w:pageBreakBefore w:val="0"/>
        <w:kinsoku/>
        <w:wordWrap/>
        <w:overflowPunct/>
        <w:topLinePunct w:val="0"/>
        <w:autoSpaceDE/>
        <w:autoSpaceDN/>
        <w:bidi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78E6F693">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二、技术文件中货物报价格式要求</w:t>
      </w:r>
    </w:p>
    <w:p w14:paraId="498C5EC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6CED696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539BFDA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3.投标总报价为自合同签定生效至合同无异议执行完毕涉及的招标方需要支付的全部费用。如投标方认为本招标及投标货物涉及特需或专门的设计，应当单独列明设计费。</w:t>
      </w:r>
    </w:p>
    <w:p w14:paraId="45813BB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4.备品备件、易损件和专用耗材，招标方将可能与投标方按照投标价格另行签署供货合同。</w:t>
      </w:r>
    </w:p>
    <w:p w14:paraId="5EA52EC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4EB28A5">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三、验收标准及内容要求</w:t>
      </w:r>
    </w:p>
    <w:p w14:paraId="4FCC7C69">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4ADAFC84">
      <w:pPr>
        <w:pStyle w:val="2"/>
        <w:pageBreakBefore w:val="0"/>
        <w:kinsoku/>
        <w:wordWrap/>
        <w:overflowPunct/>
        <w:topLinePunct w:val="0"/>
        <w:autoSpaceDE/>
        <w:autoSpaceDN/>
        <w:bidi w:val="0"/>
        <w:spacing w:before="120" w:after="120" w:line="420" w:lineRule="exact"/>
        <w:textAlignment w:val="auto"/>
        <w:rPr>
          <w:rFonts w:hint="eastAsia" w:ascii="宋体" w:hAnsi="宋体" w:eastAsia="宋体" w:cs="宋体"/>
          <w:b w:val="0"/>
          <w:color w:val="FF0000"/>
          <w:sz w:val="24"/>
          <w:szCs w:val="24"/>
        </w:rPr>
        <w:sectPr>
          <w:footerReference r:id="rId8" w:type="first"/>
          <w:footerReference r:id="rId7" w:type="default"/>
          <w:pgSz w:w="11906" w:h="16838"/>
          <w:pgMar w:top="1588" w:right="1418" w:bottom="1134" w:left="1418" w:header="851" w:footer="992" w:gutter="0"/>
          <w:pgNumType w:fmt="numberInDash"/>
          <w:cols w:space="720" w:num="1"/>
          <w:titlePg/>
          <w:docGrid w:linePitch="312" w:charSpace="0"/>
        </w:sectPr>
      </w:pPr>
    </w:p>
    <w:p w14:paraId="03E8C59D">
      <w:pPr>
        <w:pStyle w:val="116"/>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bookmarkStart w:id="30" w:name="_Toc32054"/>
      <w:bookmarkStart w:id="31" w:name="_Toc14782"/>
      <w:r>
        <w:rPr>
          <w:rFonts w:hint="eastAsia" w:ascii="宋体" w:hAnsi="宋体" w:eastAsia="宋体" w:cs="宋体"/>
          <w:b/>
          <w:bCs w:val="0"/>
          <w:color w:val="auto"/>
        </w:rPr>
        <w:t>第七章  其它要求及说明</w:t>
      </w:r>
      <w:bookmarkEnd w:id="30"/>
      <w:bookmarkEnd w:id="31"/>
    </w:p>
    <w:p w14:paraId="704B7758">
      <w:pPr>
        <w:pStyle w:val="118"/>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一、要求</w:t>
      </w:r>
    </w:p>
    <w:p w14:paraId="37BC97A9">
      <w:pPr>
        <w:pStyle w:val="17"/>
        <w:pageBreakBefore w:val="0"/>
        <w:kinsoku/>
        <w:wordWrap/>
        <w:overflowPunct/>
        <w:topLinePunct w:val="0"/>
        <w:autoSpaceDE/>
        <w:autoSpaceDN/>
        <w:bidi w:val="0"/>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0D200712">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3F5E63C5">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322C32B6">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4C1AAAB8">
      <w:pPr>
        <w:pageBreakBefore w:val="0"/>
        <w:kinsoku/>
        <w:wordWrap/>
        <w:overflowPunct/>
        <w:topLinePunct w:val="0"/>
        <w:autoSpaceDE/>
        <w:autoSpaceDN/>
        <w:bidi w:val="0"/>
        <w:spacing w:line="420" w:lineRule="exact"/>
        <w:ind w:firstLine="477" w:firstLineChars="199"/>
        <w:textAlignment w:val="auto"/>
        <w:outlineLvl w:val="3"/>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09D2C705">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6B87D76F">
      <w:pPr>
        <w:pageBreakBefore w:val="0"/>
        <w:kinsoku/>
        <w:wordWrap/>
        <w:overflowPunct/>
        <w:topLinePunct w:val="0"/>
        <w:autoSpaceDE/>
        <w:autoSpaceDN/>
        <w:bidi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E7A91A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261B9FD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07DBB66D">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494AB7D7">
      <w:pPr>
        <w:pageBreakBefore w:val="0"/>
        <w:kinsoku/>
        <w:wordWrap/>
        <w:overflowPunct/>
        <w:topLinePunct w:val="0"/>
        <w:autoSpaceDE/>
        <w:autoSpaceDN/>
        <w:bidi w:val="0"/>
        <w:spacing w:line="420" w:lineRule="exact"/>
        <w:ind w:firstLine="477" w:firstLineChars="199"/>
        <w:textAlignment w:val="auto"/>
        <w:outlineLvl w:val="4"/>
        <w:rPr>
          <w:rFonts w:hint="eastAsia" w:ascii="宋体" w:hAnsi="宋体" w:eastAsia="宋体" w:cs="宋体"/>
          <w:sz w:val="24"/>
          <w:szCs w:val="24"/>
        </w:rPr>
      </w:pPr>
      <w:r>
        <w:rPr>
          <w:rFonts w:hint="eastAsia" w:ascii="宋体" w:hAnsi="宋体" w:eastAsia="宋体" w:cs="宋体"/>
          <w:sz w:val="24"/>
          <w:szCs w:val="24"/>
        </w:rPr>
        <w:t>5.5该类报告或证明材料对于投标方胜出乃至中标极为重要。</w:t>
      </w:r>
    </w:p>
    <w:p w14:paraId="277B4957">
      <w:pPr>
        <w:pageBreakBefore w:val="0"/>
        <w:kinsoku/>
        <w:wordWrap/>
        <w:overflowPunct/>
        <w:topLinePunct w:val="0"/>
        <w:autoSpaceDE/>
        <w:autoSpaceDN/>
        <w:bidi w:val="0"/>
        <w:spacing w:line="420" w:lineRule="exact"/>
        <w:ind w:firstLine="479" w:firstLineChars="199"/>
        <w:textAlignment w:val="auto"/>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方应当保证其业绩的真实性，否则将影响投标或中标资格。</w:t>
      </w:r>
    </w:p>
    <w:p w14:paraId="043BB24E">
      <w:pPr>
        <w:pStyle w:val="117"/>
        <w:pageBreakBefore w:val="0"/>
        <w:kinsoku/>
        <w:wordWrap/>
        <w:overflowPunct/>
        <w:topLinePunct w:val="0"/>
        <w:autoSpaceDE/>
        <w:autoSpaceDN/>
        <w:bidi w:val="0"/>
        <w:spacing w:line="420" w:lineRule="exact"/>
        <w:textAlignment w:val="auto"/>
        <w:rPr>
          <w:rFonts w:hint="eastAsia" w:ascii="宋体" w:hAnsi="宋体" w:eastAsia="宋体" w:cs="宋体"/>
          <w:sz w:val="24"/>
          <w:szCs w:val="24"/>
        </w:rPr>
      </w:pPr>
      <w:bookmarkStart w:id="32" w:name="_Toc118460222"/>
      <w:bookmarkStart w:id="33" w:name="_Toc27875"/>
      <w:bookmarkStart w:id="34" w:name="_Toc1360"/>
      <w:bookmarkStart w:id="35" w:name="_Toc23435"/>
      <w:bookmarkStart w:id="36" w:name="_Toc118452185"/>
      <w:r>
        <w:rPr>
          <w:rFonts w:hint="eastAsia" w:ascii="宋体" w:hAnsi="宋体" w:eastAsia="宋体" w:cs="宋体"/>
        </w:rPr>
        <w:t>二、说明</w:t>
      </w:r>
      <w:bookmarkEnd w:id="32"/>
      <w:bookmarkEnd w:id="33"/>
      <w:bookmarkEnd w:id="34"/>
      <w:bookmarkEnd w:id="35"/>
      <w:bookmarkEnd w:id="36"/>
    </w:p>
    <w:p w14:paraId="00C06A8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50520FE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08A3338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17847DE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4.招标文件、投标文件、答疑文件、技术交流文件、技术标书等，在采购过程全部为有效文件，如有差异，以对招标方最有利的条款为准。</w:t>
      </w:r>
    </w:p>
    <w:p w14:paraId="3E92CEC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0AD5234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p>
    <w:p w14:paraId="55118331">
      <w:pPr>
        <w:rPr>
          <w:rFonts w:hint="eastAsia" w:ascii="宋体" w:hAnsi="宋体" w:eastAsia="宋体" w:cs="Times New Roman"/>
          <w:color w:val="000000"/>
          <w:sz w:val="24"/>
          <w:szCs w:val="24"/>
        </w:rPr>
      </w:pPr>
    </w:p>
    <w:p w14:paraId="540F8F8E">
      <w:pPr>
        <w:rPr>
          <w:rFonts w:ascii="宋体" w:hAnsi="Calibri" w:eastAsia="宋体" w:cs="Times New Roman"/>
          <w:color w:val="000000"/>
          <w:sz w:val="30"/>
          <w:szCs w:val="30"/>
        </w:rPr>
      </w:pPr>
    </w:p>
    <w:p w14:paraId="13E2F8CE">
      <w:pPr>
        <w:rPr>
          <w:rFonts w:ascii="宋体" w:hAnsi="Calibri" w:eastAsia="宋体" w:cs="Times New Roman"/>
          <w:color w:val="000000"/>
          <w:sz w:val="30"/>
          <w:szCs w:val="30"/>
        </w:rPr>
      </w:pPr>
    </w:p>
    <w:p w14:paraId="523B4596">
      <w:pPr>
        <w:rPr>
          <w:rFonts w:ascii="宋体" w:hAnsi="Calibri" w:eastAsia="宋体" w:cs="Times New Roman"/>
          <w:color w:val="000000"/>
          <w:sz w:val="30"/>
          <w:szCs w:val="30"/>
        </w:rPr>
      </w:pPr>
    </w:p>
    <w:p w14:paraId="5E85BED0">
      <w:pPr>
        <w:rPr>
          <w:rFonts w:ascii="宋体" w:hAnsi="Calibri" w:eastAsia="宋体" w:cs="Times New Roman"/>
          <w:color w:val="000000"/>
          <w:sz w:val="30"/>
          <w:szCs w:val="30"/>
        </w:rPr>
      </w:pPr>
    </w:p>
    <w:p w14:paraId="5ECC63A5">
      <w:pPr>
        <w:rPr>
          <w:rFonts w:ascii="宋体" w:hAnsi="Calibri" w:eastAsia="宋体" w:cs="Times New Roman"/>
          <w:color w:val="000000"/>
          <w:sz w:val="30"/>
          <w:szCs w:val="30"/>
        </w:rPr>
      </w:pPr>
    </w:p>
    <w:p w14:paraId="4A746AB4">
      <w:pPr>
        <w:rPr>
          <w:rFonts w:ascii="宋体" w:hAnsi="Calibri" w:eastAsia="宋体" w:cs="Times New Roman"/>
          <w:color w:val="000000"/>
          <w:sz w:val="30"/>
          <w:szCs w:val="30"/>
        </w:rPr>
      </w:pPr>
    </w:p>
    <w:p w14:paraId="741E7199">
      <w:pPr>
        <w:rPr>
          <w:rFonts w:ascii="宋体" w:hAnsi="Calibri" w:eastAsia="宋体" w:cs="Times New Roman"/>
          <w:color w:val="000000"/>
          <w:sz w:val="30"/>
          <w:szCs w:val="30"/>
        </w:rPr>
      </w:pPr>
    </w:p>
    <w:p w14:paraId="2C43FAF7">
      <w:pPr>
        <w:rPr>
          <w:rFonts w:ascii="宋体" w:hAnsi="Calibri" w:eastAsia="宋体" w:cs="Times New Roman"/>
          <w:color w:val="000000"/>
          <w:sz w:val="30"/>
          <w:szCs w:val="30"/>
        </w:rPr>
      </w:pPr>
    </w:p>
    <w:p w14:paraId="63F16A4C">
      <w:pPr>
        <w:rPr>
          <w:rFonts w:ascii="宋体" w:hAnsi="Calibri" w:eastAsia="宋体" w:cs="Times New Roman"/>
          <w:color w:val="000000"/>
          <w:sz w:val="30"/>
          <w:szCs w:val="30"/>
        </w:rPr>
      </w:pPr>
    </w:p>
    <w:p w14:paraId="196B904F">
      <w:pPr>
        <w:rPr>
          <w:rFonts w:ascii="宋体" w:hAnsi="Calibri" w:eastAsia="宋体" w:cs="Times New Roman"/>
          <w:color w:val="000000"/>
          <w:sz w:val="30"/>
          <w:szCs w:val="30"/>
        </w:rPr>
      </w:pPr>
    </w:p>
    <w:p w14:paraId="4D0A3E78">
      <w:pPr>
        <w:rPr>
          <w:rFonts w:ascii="宋体" w:hAnsi="Calibri" w:eastAsia="宋体" w:cs="Times New Roman"/>
          <w:color w:val="000000"/>
          <w:sz w:val="30"/>
          <w:szCs w:val="30"/>
        </w:rPr>
      </w:pPr>
    </w:p>
    <w:p w14:paraId="130111C0">
      <w:pPr>
        <w:rPr>
          <w:rFonts w:ascii="宋体" w:hAnsi="Calibri" w:eastAsia="宋体" w:cs="Times New Roman"/>
          <w:color w:val="000000"/>
          <w:sz w:val="30"/>
          <w:szCs w:val="30"/>
        </w:rPr>
      </w:pPr>
    </w:p>
    <w:p w14:paraId="47B3DEF5">
      <w:pPr>
        <w:pStyle w:val="77"/>
        <w:rPr>
          <w:b w:val="0"/>
          <w:bCs w:val="0"/>
        </w:rPr>
      </w:pPr>
    </w:p>
    <w:p w14:paraId="41362990">
      <w:pPr>
        <w:pStyle w:val="77"/>
        <w:rPr>
          <w:b/>
          <w:bCs/>
        </w:rPr>
      </w:pPr>
    </w:p>
    <w:p w14:paraId="56105630">
      <w:pPr>
        <w:rPr>
          <w:rFonts w:ascii="宋体" w:hAnsi="宋体"/>
          <w:b/>
          <w:sz w:val="28"/>
          <w:szCs w:val="28"/>
        </w:rPr>
      </w:pPr>
      <w:bookmarkStart w:id="37" w:name="_Toc47976609"/>
      <w:r>
        <w:rPr>
          <w:rFonts w:hint="eastAsia"/>
        </w:rPr>
        <w:br w:type="page"/>
      </w:r>
      <w:bookmarkEnd w:id="37"/>
    </w:p>
    <w:p w14:paraId="57E47E87">
      <w:pPr>
        <w:pStyle w:val="72"/>
        <w:numPr>
          <w:ilvl w:val="0"/>
          <w:numId w:val="34"/>
        </w:numPr>
        <w:rPr>
          <w:rFonts w:hint="eastAsia"/>
        </w:rPr>
      </w:pPr>
      <w:bookmarkStart w:id="38" w:name="_Toc8030"/>
      <w:bookmarkStart w:id="39" w:name="_Toc47976615"/>
      <w:bookmarkStart w:id="40" w:name="_Toc16500"/>
      <w:r>
        <w:rPr>
          <w:rFonts w:hint="eastAsia"/>
        </w:rPr>
        <w:t>合同主要条款</w:t>
      </w:r>
      <w:bookmarkEnd w:id="38"/>
    </w:p>
    <w:p w14:paraId="3BB12AB0">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A11DDE4">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B7384A7">
      <w:pPr>
        <w:adjustRightInd w:val="0"/>
        <w:snapToGrid w:val="0"/>
        <w:spacing w:line="360" w:lineRule="auto"/>
        <w:jc w:val="left"/>
        <w:rPr>
          <w:rFonts w:ascii="宋体" w:hAnsi="宋体"/>
          <w:sz w:val="20"/>
          <w:szCs w:val="20"/>
        </w:rPr>
      </w:pPr>
    </w:p>
    <w:p w14:paraId="370B5510">
      <w:pPr>
        <w:adjustRightInd w:val="0"/>
        <w:snapToGrid w:val="0"/>
        <w:spacing w:line="360" w:lineRule="auto"/>
        <w:jc w:val="center"/>
        <w:rPr>
          <w:rFonts w:ascii="方正小标宋简体" w:hAnsi="宋体" w:eastAsia="方正小标宋简体"/>
          <w:bCs/>
          <w:sz w:val="52"/>
          <w:szCs w:val="36"/>
        </w:rPr>
      </w:pPr>
    </w:p>
    <w:p w14:paraId="738EAC7B">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r>
        <w:rPr>
          <w:rFonts w:hint="eastAsia" w:ascii="方正小标宋简体" w:hAnsi="宋体" w:eastAsia="方正小标宋简体"/>
          <w:bCs/>
          <w:sz w:val="52"/>
          <w:szCs w:val="36"/>
          <w:lang w:val="en-US" w:eastAsia="zh-CN"/>
        </w:rPr>
        <w:t>1</w:t>
      </w:r>
      <w:r>
        <w:rPr>
          <w:rFonts w:hint="eastAsia" w:ascii="方正小标宋简体" w:hAnsi="宋体" w:eastAsia="方正小标宋简体"/>
          <w:bCs/>
          <w:sz w:val="52"/>
          <w:szCs w:val="36"/>
        </w:rPr>
        <w:t>）</w:t>
      </w:r>
    </w:p>
    <w:p w14:paraId="30A5F42F">
      <w:pPr>
        <w:jc w:val="center"/>
        <w:outlineLvl w:val="9"/>
        <w:rPr>
          <w:sz w:val="11"/>
          <w:szCs w:val="15"/>
        </w:rPr>
      </w:pPr>
      <w:r>
        <w:rPr>
          <w:rFonts w:hint="eastAsia" w:ascii="方正小标宋简体" w:hAnsi="宋体" w:eastAsia="方正小标宋简体"/>
          <w:sz w:val="22"/>
          <w:szCs w:val="16"/>
        </w:rPr>
        <w:t>(合同以双方最终签署的版本为准)</w:t>
      </w:r>
    </w:p>
    <w:p w14:paraId="1354DA47">
      <w:pPr>
        <w:adjustRightInd w:val="0"/>
        <w:snapToGrid w:val="0"/>
        <w:spacing w:line="360" w:lineRule="auto"/>
        <w:jc w:val="left"/>
        <w:rPr>
          <w:rFonts w:ascii="宋体" w:hAnsi="宋体"/>
          <w:b/>
          <w:sz w:val="36"/>
          <w:szCs w:val="36"/>
        </w:rPr>
      </w:pPr>
    </w:p>
    <w:p w14:paraId="18607641">
      <w:pPr>
        <w:adjustRightInd w:val="0"/>
        <w:snapToGrid w:val="0"/>
        <w:spacing w:line="360" w:lineRule="auto"/>
        <w:jc w:val="left"/>
        <w:rPr>
          <w:rFonts w:ascii="宋体" w:hAnsi="宋体"/>
          <w:b/>
          <w:sz w:val="36"/>
          <w:szCs w:val="36"/>
        </w:rPr>
      </w:pPr>
    </w:p>
    <w:p w14:paraId="77B10634">
      <w:pPr>
        <w:adjustRightInd w:val="0"/>
        <w:snapToGrid w:val="0"/>
        <w:spacing w:line="360" w:lineRule="auto"/>
        <w:jc w:val="left"/>
        <w:rPr>
          <w:rFonts w:ascii="宋体" w:hAnsi="宋体"/>
          <w:b/>
          <w:sz w:val="36"/>
          <w:szCs w:val="36"/>
        </w:rPr>
      </w:pPr>
    </w:p>
    <w:p w14:paraId="74886208">
      <w:pPr>
        <w:adjustRightInd w:val="0"/>
        <w:snapToGrid w:val="0"/>
        <w:spacing w:line="360" w:lineRule="auto"/>
        <w:jc w:val="left"/>
        <w:rPr>
          <w:rFonts w:ascii="宋体" w:hAnsi="宋体"/>
          <w:b/>
          <w:sz w:val="36"/>
          <w:szCs w:val="36"/>
        </w:rPr>
      </w:pPr>
    </w:p>
    <w:p w14:paraId="2212AD01">
      <w:pPr>
        <w:adjustRightInd w:val="0"/>
        <w:snapToGrid w:val="0"/>
        <w:spacing w:line="360" w:lineRule="auto"/>
        <w:jc w:val="left"/>
        <w:rPr>
          <w:rFonts w:ascii="宋体" w:hAnsi="宋体"/>
          <w:b/>
          <w:sz w:val="36"/>
          <w:szCs w:val="36"/>
        </w:rPr>
      </w:pPr>
    </w:p>
    <w:p w14:paraId="7C5D06EE">
      <w:pPr>
        <w:adjustRightInd w:val="0"/>
        <w:snapToGrid w:val="0"/>
        <w:spacing w:line="360" w:lineRule="auto"/>
        <w:jc w:val="left"/>
        <w:rPr>
          <w:rFonts w:ascii="宋体" w:hAnsi="宋体"/>
          <w:b/>
          <w:sz w:val="36"/>
          <w:szCs w:val="36"/>
        </w:rPr>
      </w:pPr>
    </w:p>
    <w:p w14:paraId="131A0CC1">
      <w:pPr>
        <w:adjustRightInd w:val="0"/>
        <w:snapToGrid w:val="0"/>
        <w:spacing w:line="360" w:lineRule="auto"/>
        <w:jc w:val="left"/>
        <w:rPr>
          <w:rFonts w:ascii="宋体" w:hAnsi="宋体"/>
          <w:b/>
          <w:sz w:val="36"/>
          <w:szCs w:val="36"/>
        </w:rPr>
      </w:pPr>
    </w:p>
    <w:p w14:paraId="2BC284F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1D5263F">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5B6C3C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07DE804">
      <w:pPr>
        <w:spacing w:line="360" w:lineRule="auto"/>
        <w:ind w:right="480"/>
        <w:sectPr>
          <w:headerReference r:id="rId9" w:type="default"/>
          <w:footerReference r:id="rId10" w:type="default"/>
          <w:pgSz w:w="11907" w:h="16840"/>
          <w:pgMar w:top="1304" w:right="1418" w:bottom="1304" w:left="1418" w:header="724" w:footer="851" w:gutter="0"/>
          <w:cols w:space="720" w:num="1"/>
          <w:docGrid w:linePitch="290" w:charSpace="-3931"/>
        </w:sectPr>
      </w:pPr>
    </w:p>
    <w:p w14:paraId="6C5A4023">
      <w:pPr>
        <w:spacing w:line="360" w:lineRule="auto"/>
        <w:ind w:right="480"/>
        <w:rPr>
          <w:rFonts w:ascii="宋体" w:hAnsi="宋体" w:cs="宋体"/>
          <w:bCs/>
          <w:sz w:val="24"/>
          <w:u w:val="single"/>
        </w:rPr>
      </w:pPr>
      <w:r>
        <w:rPr>
          <w:rFonts w:hint="eastAsia" w:ascii="宋体" w:hAnsi="宋体" w:cs="宋体"/>
          <w:bCs/>
          <w:sz w:val="22"/>
        </w:rPr>
        <w:t xml:space="preserve"> </w:t>
      </w:r>
      <w:r>
        <w:rPr>
          <w:rFonts w:hint="eastAsia" w:ascii="宋体" w:hAnsi="宋体" w:cs="宋体"/>
          <w:bCs/>
          <w:sz w:val="24"/>
        </w:rPr>
        <w:t xml:space="preserve"> </w:t>
      </w:r>
    </w:p>
    <w:p w14:paraId="0E6FB95C">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bookmarkStart w:id="41" w:name="_Toc5379"/>
      <w:bookmarkStart w:id="42" w:name="_Toc24623"/>
      <w:bookmarkStart w:id="43" w:name="_Toc25120"/>
      <w:bookmarkStart w:id="44" w:name="_Toc16330037"/>
      <w:bookmarkStart w:id="45" w:name="_Toc3778"/>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F45BE16">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0EF21ECE">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B0BA211">
      <w:pPr>
        <w:spacing w:line="360" w:lineRule="auto"/>
        <w:ind w:right="-189" w:rightChars="-90"/>
        <w:jc w:val="left"/>
        <w:rPr>
          <w:rFonts w:ascii="仿宋_GB2312" w:hAnsi="宋体" w:eastAsia="仿宋_GB2312" w:cs="宋体"/>
          <w:b/>
          <w:bCs/>
          <w:sz w:val="24"/>
          <w:szCs w:val="24"/>
          <w:u w:val="single"/>
        </w:rPr>
      </w:pPr>
    </w:p>
    <w:p w14:paraId="7FA941E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116DEB45">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3D3740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6607C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3420F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6FACD3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7933C8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3C9AC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B11F1A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0A14E4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CAA06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84C363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17B9D6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3221E2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3CA9183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70D6A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F19F1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8CC15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4E53A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8273C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CB960E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AABA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B339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8C96E7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6E19BC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2E98F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B265A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0D02C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F9E4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08A9E8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45ECB2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C0CE6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F453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12BFE3B">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B0488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609EC1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2DC55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24A4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BAD57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32BAE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7354E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8814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51422E3">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AA1D59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37CF84F5">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677AEFE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AFC193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D63189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6CA7F3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A91078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23B423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55073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12E22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A97A98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72D91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B99492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DFD9D7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27149BB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5692D5A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49AD5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BB0AC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A5D3F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D7F38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71C44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BC057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0A4B7A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2626CF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40D7A8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96E32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123CF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6A0490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0D2345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46E28C8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D6521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42154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198DD7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A0330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7A058B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5BCBFF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8AA5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8E222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5A1D3C5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F894EA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30F3B0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27BD1D8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D88A1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9FC1B4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5D878C4A">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6BF691F">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E0513CB">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6015A7F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1E9E0F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21052E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F32307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5A7141D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00EEC50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3214C1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A7CD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4318BD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6EE37E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E39612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B1A3F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3E8BF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E6BA1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6B3E36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227898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70675B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5C5A0AA">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3EB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D83B5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2EED95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414CA3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03E80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FBB5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8E887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74481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ED5F7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6E2F086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26BD55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11BB1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414A7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5168E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B07C1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8F07A1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46DF5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396FB34">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D6DE7DE">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C003B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704D5A3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659F46A6">
      <w:pPr>
        <w:spacing w:line="360" w:lineRule="auto"/>
        <w:rPr>
          <w:rFonts w:ascii="宋体" w:hAnsi="宋体"/>
          <w:snapToGrid w:val="0"/>
          <w:kern w:val="0"/>
          <w:sz w:val="20"/>
          <w:szCs w:val="20"/>
          <w:lang w:eastAsia="zh-Hans"/>
        </w:rPr>
      </w:pPr>
    </w:p>
    <w:p w14:paraId="3FE15FA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2C48DD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CE0BC6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D7654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9B87AA8">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AA60DC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9AD22FD">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90807BA">
      <w:pPr>
        <w:spacing w:line="360" w:lineRule="auto"/>
        <w:rPr>
          <w:rFonts w:ascii="仿宋_GB2312" w:eastAsia="仿宋_GB2312"/>
          <w:sz w:val="24"/>
          <w:szCs w:val="24"/>
        </w:rPr>
      </w:pPr>
    </w:p>
    <w:p w14:paraId="79A83FD8">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0960847"/>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A6F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F4F555E">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048E764">
            <w:pPr>
              <w:pStyle w:val="22"/>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990A052">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CA38256">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813AEC2">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5AC75E66">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FDDB36C">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65D919C">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6258990">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70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5E129C">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6CC57BB">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E921DD">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D0DCD4F">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FA549EF">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0359B0">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4A36F9">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A6154C6">
            <w:pPr>
              <w:pStyle w:val="22"/>
              <w:spacing w:line="360" w:lineRule="auto"/>
              <w:ind w:left="480" w:hanging="480"/>
              <w:jc w:val="center"/>
              <w:rPr>
                <w:rFonts w:ascii="仿宋_GB2312" w:eastAsia="仿宋_GB2312" w:hAnsiTheme="minorEastAsia" w:cstheme="minorEastAsia"/>
                <w:sz w:val="24"/>
                <w:szCs w:val="24"/>
              </w:rPr>
            </w:pPr>
          </w:p>
        </w:tc>
      </w:tr>
      <w:tr w14:paraId="6FA3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64C5A64">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B09A1CB">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9B2A655">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A4E3B5D">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16686DE">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51FFC6">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0AF480">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3238289">
            <w:pPr>
              <w:pStyle w:val="22"/>
              <w:spacing w:line="360" w:lineRule="auto"/>
              <w:ind w:left="480" w:hanging="480"/>
              <w:jc w:val="center"/>
              <w:rPr>
                <w:rFonts w:ascii="仿宋_GB2312" w:eastAsia="仿宋_GB2312" w:hAnsiTheme="minorEastAsia" w:cstheme="minorEastAsia"/>
                <w:sz w:val="24"/>
                <w:szCs w:val="24"/>
              </w:rPr>
            </w:pPr>
          </w:p>
        </w:tc>
      </w:tr>
      <w:tr w14:paraId="6ED2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A91CAA3">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562C506">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9AEEC81">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F9A4CB">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B883254">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BED98E0">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261FD85">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337910">
            <w:pPr>
              <w:pStyle w:val="22"/>
              <w:spacing w:line="360" w:lineRule="auto"/>
              <w:ind w:left="480" w:hanging="480"/>
              <w:jc w:val="center"/>
              <w:rPr>
                <w:rFonts w:ascii="仿宋_GB2312" w:eastAsia="仿宋_GB2312" w:hAnsiTheme="minorEastAsia" w:cstheme="minorEastAsia"/>
                <w:sz w:val="24"/>
                <w:szCs w:val="24"/>
              </w:rPr>
            </w:pPr>
          </w:p>
        </w:tc>
      </w:tr>
      <w:tr w14:paraId="26A3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9268AC4">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8DF7ADA">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9188F6A">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FC7AB4A">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B028B80">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B48C98B">
            <w:pPr>
              <w:spacing w:line="360" w:lineRule="auto"/>
              <w:jc w:val="center"/>
              <w:rPr>
                <w:rFonts w:ascii="仿宋_GB2312" w:eastAsia="仿宋_GB2312" w:hAnsiTheme="minorEastAsia" w:cstheme="minorEastAsia"/>
                <w:sz w:val="24"/>
                <w:szCs w:val="24"/>
              </w:rPr>
            </w:pPr>
          </w:p>
        </w:tc>
        <w:tc>
          <w:tcPr>
            <w:tcW w:w="708" w:type="dxa"/>
            <w:vAlign w:val="center"/>
          </w:tcPr>
          <w:p w14:paraId="16303777">
            <w:pPr>
              <w:spacing w:line="360" w:lineRule="auto"/>
              <w:jc w:val="center"/>
              <w:rPr>
                <w:rFonts w:ascii="仿宋_GB2312" w:eastAsia="仿宋_GB2312" w:hAnsiTheme="minorEastAsia" w:cstheme="minorEastAsia"/>
                <w:sz w:val="24"/>
                <w:szCs w:val="24"/>
              </w:rPr>
            </w:pPr>
          </w:p>
        </w:tc>
        <w:tc>
          <w:tcPr>
            <w:tcW w:w="708" w:type="dxa"/>
            <w:vAlign w:val="center"/>
          </w:tcPr>
          <w:p w14:paraId="02C12F44">
            <w:pPr>
              <w:spacing w:line="360" w:lineRule="auto"/>
              <w:jc w:val="center"/>
              <w:rPr>
                <w:rFonts w:ascii="仿宋_GB2312" w:eastAsia="仿宋_GB2312" w:hAnsiTheme="minorEastAsia" w:cstheme="minorEastAsia"/>
                <w:sz w:val="24"/>
                <w:szCs w:val="24"/>
              </w:rPr>
            </w:pPr>
          </w:p>
        </w:tc>
      </w:tr>
    </w:tbl>
    <w:p w14:paraId="611716B5">
      <w:pPr>
        <w:rPr>
          <w:rFonts w:ascii="等线" w:hAnsi="等线" w:eastAsia="等线" w:cs="等线"/>
          <w:sz w:val="20"/>
          <w:szCs w:val="20"/>
        </w:rPr>
      </w:pPr>
      <w:r>
        <w:rPr>
          <w:rFonts w:hint="eastAsia" w:ascii="等线" w:hAnsi="等线" w:eastAsia="等线" w:cs="等线"/>
          <w:sz w:val="20"/>
          <w:szCs w:val="20"/>
        </w:rPr>
        <w:br w:type="page"/>
      </w:r>
    </w:p>
    <w:p w14:paraId="38C070BD">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41"/>
      <w:bookmarkEnd w:id="42"/>
      <w:bookmarkEnd w:id="43"/>
      <w:bookmarkEnd w:id="44"/>
      <w:bookmarkEnd w:id="45"/>
      <w:r>
        <w:rPr>
          <w:rFonts w:hint="eastAsia" w:ascii="黑体" w:hAnsi="黑体" w:eastAsia="黑体" w:cs="等线"/>
          <w:b w:val="0"/>
          <w:sz w:val="28"/>
          <w:szCs w:val="28"/>
        </w:rPr>
        <w:t>技术协议书</w:t>
      </w:r>
    </w:p>
    <w:p w14:paraId="39611CED">
      <w:pPr>
        <w:ind w:right="360"/>
        <w:rPr>
          <w:rFonts w:ascii="等线" w:hAnsi="等线" w:eastAsia="等线" w:cs="等线"/>
          <w:sz w:val="20"/>
          <w:szCs w:val="20"/>
        </w:rPr>
      </w:pPr>
    </w:p>
    <w:p w14:paraId="7002286A">
      <w:pPr>
        <w:jc w:val="right"/>
        <w:rPr>
          <w:rFonts w:ascii="等线" w:hAnsi="等线" w:eastAsia="等线" w:cs="等线"/>
          <w:sz w:val="20"/>
          <w:szCs w:val="20"/>
        </w:rPr>
      </w:pPr>
    </w:p>
    <w:p w14:paraId="098902DA">
      <w:pPr>
        <w:jc w:val="right"/>
        <w:rPr>
          <w:rFonts w:ascii="等线" w:hAnsi="等线" w:eastAsia="等线" w:cs="等线"/>
          <w:sz w:val="20"/>
          <w:szCs w:val="20"/>
        </w:rPr>
      </w:pPr>
    </w:p>
    <w:p w14:paraId="67773EF7">
      <w:pPr>
        <w:jc w:val="right"/>
        <w:rPr>
          <w:rFonts w:ascii="等线" w:hAnsi="等线" w:eastAsia="等线" w:cs="等线"/>
          <w:sz w:val="20"/>
          <w:szCs w:val="20"/>
        </w:rPr>
      </w:pPr>
      <w:r>
        <w:rPr>
          <w:rFonts w:hint="eastAsia" w:ascii="等线" w:hAnsi="等线" w:eastAsia="等线" w:cs="等线"/>
          <w:sz w:val="20"/>
          <w:szCs w:val="20"/>
        </w:rPr>
        <w:t xml:space="preserve">                                      </w:t>
      </w:r>
    </w:p>
    <w:p w14:paraId="17B8A118">
      <w:pPr>
        <w:jc w:val="right"/>
        <w:rPr>
          <w:rFonts w:ascii="等线" w:hAnsi="等线" w:eastAsia="等线" w:cs="等线"/>
          <w:sz w:val="20"/>
          <w:szCs w:val="20"/>
        </w:rPr>
      </w:pPr>
    </w:p>
    <w:p w14:paraId="6EB8C4A0">
      <w:pPr>
        <w:wordWrap w:val="0"/>
        <w:ind w:right="480"/>
        <w:rPr>
          <w:rFonts w:ascii="等线" w:hAnsi="等线" w:eastAsia="等线" w:cs="等线"/>
          <w:sz w:val="20"/>
          <w:szCs w:val="20"/>
        </w:rPr>
      </w:pPr>
    </w:p>
    <w:p w14:paraId="30D8E7B2">
      <w:pPr>
        <w:jc w:val="right"/>
        <w:rPr>
          <w:rFonts w:ascii="楷体_GB2312" w:hAnsi="宋体" w:eastAsia="楷体_GB2312"/>
          <w:sz w:val="24"/>
        </w:rPr>
      </w:pPr>
    </w:p>
    <w:p w14:paraId="60D45C9D">
      <w:pPr>
        <w:ind w:right="480"/>
        <w:jc w:val="center"/>
        <w:rPr>
          <w:sz w:val="24"/>
          <w:szCs w:val="24"/>
        </w:rPr>
      </w:pPr>
      <w:r>
        <w:rPr>
          <w:rFonts w:hint="eastAsia" w:ascii="楷体_GB2312" w:hAnsi="宋体" w:eastAsia="楷体_GB2312"/>
          <w:sz w:val="24"/>
        </w:rPr>
        <w:t xml:space="preserve">                                    </w:t>
      </w:r>
    </w:p>
    <w:p w14:paraId="01FAB066">
      <w:pPr>
        <w:adjustRightInd/>
        <w:snapToGrid/>
        <w:spacing w:line="240" w:lineRule="auto"/>
        <w:jc w:val="left"/>
        <w:outlineLvl w:val="9"/>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14:paraId="3307B110">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251913AE">
      <w:pPr>
        <w:pStyle w:val="12"/>
        <w:spacing w:before="8"/>
        <w:ind w:left="0" w:firstLine="0"/>
        <w:rPr>
          <w:rFonts w:ascii="楷体" w:hAnsi="楷体" w:eastAsia="楷体" w:cs="楷体"/>
          <w:sz w:val="44"/>
          <w:szCs w:val="28"/>
        </w:rPr>
      </w:pPr>
    </w:p>
    <w:p w14:paraId="503AD6B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6CEB736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241E77B9">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7372004">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4E85C1B">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F376E06">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7C9984CE">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2FA34242">
      <w:pPr>
        <w:pStyle w:val="63"/>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2E21CF97">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56636ED6">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5211A5C">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E30BA0">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4A6AD509">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F4BD1A2">
      <w:pPr>
        <w:pStyle w:val="63"/>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3271E96">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ACB8F53">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1F5CC439">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F7862C1">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6C296F2C">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2ED7117">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100B374">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28FF7DD">
      <w:pPr>
        <w:pStyle w:val="63"/>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17F7CDB7">
      <w:pPr>
        <w:pStyle w:val="63"/>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D7CD746">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6D230A2">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9E904B7">
      <w:pPr>
        <w:pStyle w:val="63"/>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734570">
      <w:pPr>
        <w:pStyle w:val="63"/>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17CD328">
      <w:pPr>
        <w:pStyle w:val="12"/>
        <w:spacing w:before="9"/>
        <w:ind w:left="0" w:firstLine="0"/>
        <w:rPr>
          <w:rFonts w:ascii="楷体" w:hAnsi="楷体" w:eastAsia="楷体" w:cs="楷体"/>
          <w:sz w:val="40"/>
          <w:szCs w:val="28"/>
        </w:rPr>
      </w:pPr>
    </w:p>
    <w:p w14:paraId="7D2E76BC">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FBD047A">
      <w:pPr>
        <w:pStyle w:val="12"/>
        <w:ind w:left="0" w:firstLine="0"/>
        <w:rPr>
          <w:rFonts w:ascii="楷体" w:hAnsi="楷体" w:eastAsia="楷体" w:cs="楷体"/>
          <w:b/>
          <w:sz w:val="24"/>
          <w:szCs w:val="28"/>
        </w:rPr>
      </w:pPr>
    </w:p>
    <w:p w14:paraId="00D62E2C">
      <w:pPr>
        <w:pStyle w:val="12"/>
        <w:spacing w:before="1"/>
        <w:ind w:left="0" w:firstLine="0"/>
        <w:rPr>
          <w:rFonts w:ascii="楷体" w:hAnsi="楷体" w:eastAsia="楷体" w:cs="楷体"/>
          <w:b/>
          <w:sz w:val="24"/>
          <w:szCs w:val="28"/>
        </w:rPr>
      </w:pPr>
    </w:p>
    <w:p w14:paraId="381671F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20F67CA">
      <w:pPr>
        <w:pStyle w:val="12"/>
        <w:ind w:left="0" w:firstLine="0"/>
        <w:rPr>
          <w:rFonts w:ascii="楷体" w:hAnsi="楷体" w:eastAsia="楷体" w:cs="楷体"/>
          <w:b/>
          <w:sz w:val="24"/>
          <w:szCs w:val="28"/>
        </w:rPr>
      </w:pPr>
    </w:p>
    <w:p w14:paraId="42635C14">
      <w:pPr>
        <w:pStyle w:val="12"/>
        <w:spacing w:before="4"/>
        <w:ind w:left="0" w:firstLine="0"/>
        <w:rPr>
          <w:rFonts w:ascii="楷体" w:hAnsi="楷体" w:eastAsia="楷体" w:cs="楷体"/>
          <w:b/>
          <w:sz w:val="24"/>
          <w:szCs w:val="28"/>
        </w:rPr>
      </w:pPr>
    </w:p>
    <w:p w14:paraId="4513156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76B919D5">
      <w:pPr>
        <w:spacing w:line="240" w:lineRule="auto"/>
        <w:rPr>
          <w:rFonts w:hint="eastAsia" w:eastAsia="仿宋" w:cs="Times New Roman"/>
          <w:b/>
          <w:szCs w:val="21"/>
        </w:rPr>
      </w:pPr>
    </w:p>
    <w:p w14:paraId="1B36478E">
      <w:pPr>
        <w:keepNext w:val="0"/>
        <w:keepLines w:val="0"/>
        <w:jc w:val="left"/>
        <w:outlineLvl w:val="9"/>
        <w:rPr>
          <w:rFonts w:hint="eastAsia" w:ascii="Calibri" w:hAnsi="Calibri" w:eastAsia="宋体" w:cs="Times New Roman"/>
          <w:b/>
          <w:bCs/>
          <w:kern w:val="44"/>
          <w:sz w:val="36"/>
          <w:szCs w:val="44"/>
        </w:rPr>
      </w:pPr>
      <w:bookmarkStart w:id="46" w:name="_Toc29691"/>
      <w:r>
        <w:rPr>
          <w:rFonts w:hint="eastAsia" w:ascii="Calibri" w:hAnsi="Calibri" w:eastAsia="宋体" w:cs="Times New Roman"/>
          <w:b/>
          <w:bCs/>
          <w:kern w:val="44"/>
          <w:sz w:val="36"/>
          <w:szCs w:val="44"/>
        </w:rPr>
        <w:br w:type="page"/>
      </w:r>
    </w:p>
    <w:bookmarkEnd w:id="46"/>
    <w:p w14:paraId="50D9D845">
      <w:pPr>
        <w:pStyle w:val="72"/>
        <w:rPr>
          <w:rFonts w:ascii="黑体" w:hAnsi="Calibri" w:eastAsia="黑体" w:cs="Times New Roman"/>
          <w:color w:val="000000"/>
          <w:sz w:val="24"/>
          <w:szCs w:val="24"/>
        </w:rPr>
      </w:pPr>
      <w:r>
        <w:rPr>
          <w:rFonts w:hint="eastAsia"/>
        </w:rPr>
        <w:t>第</w:t>
      </w:r>
      <w:r>
        <w:rPr>
          <w:rFonts w:hint="eastAsia"/>
          <w:lang w:val="en-US" w:eastAsia="zh-CN"/>
        </w:rPr>
        <w:t>四</w:t>
      </w:r>
      <w:r>
        <w:rPr>
          <w:rFonts w:hint="eastAsia"/>
        </w:rPr>
        <w:t>部分　</w:t>
      </w:r>
      <w:bookmarkEnd w:id="39"/>
      <w:r>
        <w:rPr>
          <w:rFonts w:hint="eastAsia"/>
          <w:lang w:val="en-US" w:eastAsia="zh-CN"/>
        </w:rPr>
        <w:t>投标文件附件</w:t>
      </w:r>
      <w:bookmarkEnd w:id="40"/>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7" w:name="_Toc353881012"/>
      <w:bookmarkStart w:id="48" w:name="_Toc212369550"/>
      <w:bookmarkStart w:id="49" w:name="_Toc639004"/>
      <w:bookmarkStart w:id="5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7"/>
      <w:bookmarkEnd w:id="48"/>
      <w:bookmarkEnd w:id="49"/>
      <w:bookmarkEnd w:id="50"/>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可编程辅驱(小三电)模拟负载项目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副本</w:t>
      </w:r>
      <w:r>
        <w:rPr>
          <w:rFonts w:hint="eastAsia" w:ascii="宋体" w:hAnsi="宋体" w:eastAsia="宋体" w:cs="Times New Roman"/>
          <w:color w:val="000000"/>
          <w:sz w:val="24"/>
          <w:szCs w:val="24"/>
          <w:highlight w:val="yellow"/>
          <w:lang w:val="en-US" w:eastAsia="zh-CN"/>
        </w:rPr>
        <w:t>一</w:t>
      </w:r>
      <w:r>
        <w:rPr>
          <w:rFonts w:hint="eastAsia" w:ascii="宋体" w:hAnsi="宋体" w:eastAsia="宋体" w:cs="Times New Roman"/>
          <w:color w:val="000000"/>
          <w:sz w:val="24"/>
          <w:szCs w:val="24"/>
          <w:lang w:val="en-US" w:eastAsia="zh-CN"/>
        </w:rPr>
        <w:t>份</w:t>
      </w:r>
      <w:r>
        <w:rPr>
          <w:rFonts w:hint="eastAsia" w:ascii="宋体" w:hAnsi="宋体" w:eastAsia="宋体" w:cs="Times New Roman"/>
          <w:color w:val="000000"/>
          <w:sz w:val="24"/>
          <w:szCs w:val="24"/>
        </w:rPr>
        <w:t>；电子版投标文件</w:t>
      </w:r>
      <w:r>
        <w:rPr>
          <w:rFonts w:hint="eastAsia" w:ascii="宋体" w:hAnsi="宋体" w:eastAsia="宋体" w:cs="Times New Roman"/>
          <w:color w:val="000000"/>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一份。</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5"/>
        <w:rPr>
          <w:rFonts w:ascii="黑体" w:hAnsi="Calibri" w:eastAsia="黑体" w:cs="Times New Roman"/>
          <w:color w:val="000000"/>
          <w:sz w:val="24"/>
          <w:szCs w:val="24"/>
        </w:rPr>
      </w:pPr>
    </w:p>
    <w:p w14:paraId="4CA7A370">
      <w:pPr>
        <w:pStyle w:val="15"/>
        <w:rPr>
          <w:rFonts w:ascii="黑体" w:hAnsi="Calibri" w:eastAsia="黑体" w:cs="Times New Roman"/>
          <w:color w:val="000000"/>
          <w:sz w:val="24"/>
          <w:szCs w:val="24"/>
        </w:rPr>
      </w:pPr>
    </w:p>
    <w:p w14:paraId="28AE6C52">
      <w:pPr>
        <w:pStyle w:val="15"/>
        <w:rPr>
          <w:rFonts w:ascii="黑体" w:hAnsi="Calibri" w:eastAsia="黑体" w:cs="Times New Roman"/>
          <w:color w:val="000000"/>
          <w:sz w:val="24"/>
          <w:szCs w:val="24"/>
        </w:rPr>
      </w:pPr>
    </w:p>
    <w:p w14:paraId="44A19F45">
      <w:pPr>
        <w:pStyle w:val="1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可编程辅驱(小三电)模拟负载项目</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lang w:val="en-US" w:eastAsia="zh-CN"/>
        </w:rPr>
        <w:t>***</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6335E5B">
      <w:pPr>
        <w:rPr>
          <w:rFonts w:ascii="Calibri" w:hAnsi="Calibri" w:eastAsia="黑体" w:cs="Times New Roman"/>
          <w:b/>
          <w:bCs/>
          <w:color w:val="000000"/>
          <w:sz w:val="28"/>
          <w:szCs w:val="20"/>
        </w:rPr>
      </w:pPr>
    </w:p>
    <w:p w14:paraId="2E990599">
      <w:pPr>
        <w:pStyle w:val="15"/>
        <w:rPr>
          <w:rFonts w:ascii="Calibri" w:hAnsi="Calibri" w:eastAsia="黑体" w:cs="Times New Roman"/>
          <w:b/>
          <w:bCs/>
          <w:color w:val="000000"/>
          <w:sz w:val="28"/>
          <w:szCs w:val="20"/>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14:paraId="1FF2BC24">
      <w:pPr>
        <w:keepNext/>
        <w:keepLines/>
        <w:outlineLvl w:val="2"/>
        <w:rPr>
          <w:rFonts w:ascii="宋体" w:hAnsi="宋体" w:eastAsia="宋体" w:cs="宋体"/>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p>
    <w:p w14:paraId="1DE930AD">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976A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07B12B2">
            <w:pPr>
              <w:pStyle w:val="113"/>
              <w:spacing w:before="114"/>
              <w:ind w:left="720"/>
            </w:pPr>
            <w:r>
              <w:t xml:space="preserve">企业名称 </w:t>
            </w:r>
          </w:p>
        </w:tc>
        <w:tc>
          <w:tcPr>
            <w:tcW w:w="4680" w:type="dxa"/>
            <w:gridSpan w:val="4"/>
            <w:vAlign w:val="center"/>
          </w:tcPr>
          <w:p w14:paraId="407199DB">
            <w:pPr>
              <w:widowControl/>
              <w:jc w:val="center"/>
              <w:textAlignment w:val="center"/>
              <w:rPr>
                <w:rFonts w:ascii="宋体" w:hAnsi="宋体" w:eastAsia="宋体" w:cs="宋体"/>
                <w:color w:val="000000"/>
              </w:rPr>
            </w:pPr>
          </w:p>
        </w:tc>
        <w:tc>
          <w:tcPr>
            <w:tcW w:w="1310" w:type="dxa"/>
          </w:tcPr>
          <w:p w14:paraId="66C5B993">
            <w:pPr>
              <w:pStyle w:val="113"/>
              <w:spacing w:before="106"/>
              <w:ind w:left="154" w:right="26"/>
              <w:jc w:val="center"/>
              <w:rPr>
                <w:color w:val="000000"/>
              </w:rPr>
            </w:pPr>
            <w:r>
              <w:rPr>
                <w:color w:val="000000"/>
              </w:rPr>
              <w:t xml:space="preserve">联系人 </w:t>
            </w:r>
          </w:p>
        </w:tc>
        <w:tc>
          <w:tcPr>
            <w:tcW w:w="1510" w:type="dxa"/>
            <w:vAlign w:val="center"/>
          </w:tcPr>
          <w:p w14:paraId="514769D8">
            <w:pPr>
              <w:widowControl/>
              <w:jc w:val="center"/>
              <w:textAlignment w:val="center"/>
              <w:rPr>
                <w:rFonts w:ascii="宋体" w:hAnsi="宋体" w:eastAsia="宋体" w:cs="宋体"/>
                <w:color w:val="000000"/>
                <w:szCs w:val="21"/>
              </w:rPr>
            </w:pPr>
          </w:p>
        </w:tc>
      </w:tr>
      <w:tr w14:paraId="4E3B8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666A754">
            <w:pPr>
              <w:pStyle w:val="113"/>
              <w:spacing w:before="114"/>
              <w:ind w:left="720"/>
            </w:pPr>
            <w:r>
              <w:t xml:space="preserve">企业地址 </w:t>
            </w:r>
          </w:p>
        </w:tc>
        <w:tc>
          <w:tcPr>
            <w:tcW w:w="4680" w:type="dxa"/>
            <w:gridSpan w:val="4"/>
            <w:vAlign w:val="center"/>
          </w:tcPr>
          <w:p w14:paraId="64798DCE">
            <w:pPr>
              <w:widowControl/>
              <w:jc w:val="center"/>
              <w:textAlignment w:val="center"/>
              <w:rPr>
                <w:rFonts w:ascii="宋体" w:hAnsi="宋体" w:eastAsia="宋体" w:cs="宋体"/>
                <w:color w:val="000000"/>
              </w:rPr>
            </w:pPr>
          </w:p>
        </w:tc>
        <w:tc>
          <w:tcPr>
            <w:tcW w:w="1310" w:type="dxa"/>
          </w:tcPr>
          <w:p w14:paraId="127C6CA9">
            <w:pPr>
              <w:pStyle w:val="113"/>
              <w:spacing w:before="106"/>
              <w:ind w:left="154" w:right="26"/>
              <w:jc w:val="center"/>
              <w:rPr>
                <w:color w:val="000000"/>
              </w:rPr>
            </w:pPr>
            <w:r>
              <w:rPr>
                <w:color w:val="000000"/>
              </w:rPr>
              <w:t xml:space="preserve">联系人电话 </w:t>
            </w:r>
          </w:p>
        </w:tc>
        <w:tc>
          <w:tcPr>
            <w:tcW w:w="1510" w:type="dxa"/>
            <w:vAlign w:val="center"/>
          </w:tcPr>
          <w:p w14:paraId="3B073441">
            <w:pPr>
              <w:widowControl/>
              <w:jc w:val="center"/>
              <w:textAlignment w:val="center"/>
              <w:rPr>
                <w:rFonts w:ascii="宋体" w:hAnsi="宋体" w:eastAsia="宋体" w:cs="宋体"/>
                <w:color w:val="000000"/>
                <w:szCs w:val="21"/>
              </w:rPr>
            </w:pPr>
          </w:p>
        </w:tc>
      </w:tr>
      <w:tr w14:paraId="4EBBB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3CE17D6">
            <w:pPr>
              <w:pStyle w:val="113"/>
              <w:spacing w:before="111"/>
              <w:ind w:left="720"/>
            </w:pPr>
            <w:r>
              <w:t xml:space="preserve">企业性质 </w:t>
            </w:r>
          </w:p>
        </w:tc>
        <w:tc>
          <w:tcPr>
            <w:tcW w:w="4680" w:type="dxa"/>
            <w:gridSpan w:val="4"/>
            <w:vAlign w:val="center"/>
          </w:tcPr>
          <w:p w14:paraId="775A3059">
            <w:pPr>
              <w:widowControl/>
              <w:jc w:val="center"/>
              <w:textAlignment w:val="center"/>
              <w:rPr>
                <w:rFonts w:ascii="宋体" w:hAnsi="宋体" w:eastAsia="宋体" w:cs="宋体"/>
                <w:color w:val="000000"/>
              </w:rPr>
            </w:pPr>
          </w:p>
        </w:tc>
        <w:tc>
          <w:tcPr>
            <w:tcW w:w="1310" w:type="dxa"/>
          </w:tcPr>
          <w:p w14:paraId="32EED941">
            <w:pPr>
              <w:pStyle w:val="113"/>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0E10D29B">
            <w:pPr>
              <w:widowControl/>
              <w:jc w:val="center"/>
              <w:textAlignment w:val="center"/>
              <w:rPr>
                <w:rFonts w:ascii="宋体" w:hAnsi="宋体" w:eastAsia="宋体" w:cs="宋体"/>
                <w:color w:val="000000"/>
                <w:szCs w:val="21"/>
              </w:rPr>
            </w:pPr>
          </w:p>
        </w:tc>
      </w:tr>
      <w:tr w14:paraId="275AB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959DC46">
            <w:pPr>
              <w:pStyle w:val="113"/>
              <w:spacing w:before="111"/>
              <w:ind w:left="509"/>
              <w:rPr>
                <w:highlight w:val="yellow"/>
              </w:rPr>
            </w:pPr>
            <w:r>
              <w:t xml:space="preserve">企业法人代表  </w:t>
            </w:r>
          </w:p>
        </w:tc>
        <w:tc>
          <w:tcPr>
            <w:tcW w:w="4680" w:type="dxa"/>
            <w:gridSpan w:val="4"/>
          </w:tcPr>
          <w:p w14:paraId="098A2CF1">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13135E21">
            <w:pPr>
              <w:pStyle w:val="113"/>
              <w:spacing w:before="103"/>
              <w:ind w:right="26"/>
              <w:jc w:val="center"/>
              <w:rPr>
                <w:color w:val="000000"/>
              </w:rPr>
            </w:pPr>
            <w:r>
              <w:rPr>
                <w:color w:val="000000"/>
              </w:rPr>
              <w:t>企业资质</w:t>
            </w:r>
          </w:p>
        </w:tc>
        <w:tc>
          <w:tcPr>
            <w:tcW w:w="1510" w:type="dxa"/>
            <w:vAlign w:val="center"/>
          </w:tcPr>
          <w:p w14:paraId="0F7EBA4F">
            <w:pPr>
              <w:widowControl/>
              <w:jc w:val="center"/>
              <w:textAlignment w:val="center"/>
              <w:rPr>
                <w:rFonts w:ascii="宋体" w:hAnsi="宋体" w:eastAsia="宋体" w:cs="宋体"/>
                <w:color w:val="000000"/>
                <w:szCs w:val="21"/>
              </w:rPr>
            </w:pPr>
          </w:p>
        </w:tc>
      </w:tr>
      <w:tr w14:paraId="7E428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FD9EC13">
            <w:pPr>
              <w:pStyle w:val="113"/>
              <w:spacing w:before="114"/>
              <w:ind w:left="720"/>
            </w:pPr>
            <w:r>
              <w:t xml:space="preserve">品牌区分 </w:t>
            </w:r>
          </w:p>
        </w:tc>
        <w:tc>
          <w:tcPr>
            <w:tcW w:w="7500" w:type="dxa"/>
            <w:gridSpan w:val="6"/>
          </w:tcPr>
          <w:p w14:paraId="47D687CF">
            <w:pPr>
              <w:pStyle w:val="11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29A9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15CA1C">
            <w:pPr>
              <w:pStyle w:val="113"/>
              <w:spacing w:before="178"/>
              <w:ind w:left="720"/>
            </w:pPr>
            <w:r>
              <w:t xml:space="preserve">品牌名称 </w:t>
            </w:r>
          </w:p>
        </w:tc>
        <w:tc>
          <w:tcPr>
            <w:tcW w:w="3583" w:type="dxa"/>
            <w:gridSpan w:val="3"/>
            <w:vAlign w:val="center"/>
          </w:tcPr>
          <w:p w14:paraId="758F769C">
            <w:pPr>
              <w:widowControl/>
              <w:rPr>
                <w:rFonts w:ascii="宋体" w:hAnsi="宋体" w:eastAsia="仿宋_GB2312"/>
                <w:kern w:val="0"/>
                <w:szCs w:val="21"/>
              </w:rPr>
            </w:pPr>
          </w:p>
        </w:tc>
        <w:tc>
          <w:tcPr>
            <w:tcW w:w="1097" w:type="dxa"/>
          </w:tcPr>
          <w:p w14:paraId="4307A5B9">
            <w:pPr>
              <w:pStyle w:val="113"/>
              <w:spacing w:before="15"/>
              <w:ind w:left="279"/>
            </w:pPr>
            <w:r>
              <w:rPr>
                <w:spacing w:val="-2"/>
              </w:rPr>
              <w:t>质量</w:t>
            </w:r>
            <w:r>
              <w:t xml:space="preserve"> </w:t>
            </w:r>
          </w:p>
          <w:p w14:paraId="0D6FC269">
            <w:pPr>
              <w:pStyle w:val="113"/>
              <w:spacing w:before="30" w:line="277" w:lineRule="exact"/>
              <w:ind w:left="279"/>
            </w:pPr>
            <w:r>
              <w:rPr>
                <w:rFonts w:hint="eastAsia"/>
              </w:rPr>
              <w:t>体系</w:t>
            </w:r>
          </w:p>
        </w:tc>
        <w:tc>
          <w:tcPr>
            <w:tcW w:w="2820" w:type="dxa"/>
            <w:gridSpan w:val="2"/>
          </w:tcPr>
          <w:p w14:paraId="073013E9">
            <w:pPr>
              <w:pStyle w:val="113"/>
              <w:spacing w:before="158"/>
              <w:jc w:val="center"/>
              <w:rPr>
                <w:sz w:val="24"/>
              </w:rPr>
            </w:pPr>
          </w:p>
        </w:tc>
      </w:tr>
      <w:tr w14:paraId="778A3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79B89F3">
            <w:pPr>
              <w:pStyle w:val="113"/>
              <w:spacing w:before="149"/>
              <w:ind w:left="3345" w:right="3223"/>
              <w:jc w:val="center"/>
            </w:pPr>
            <w:r>
              <w:rPr>
                <w:rFonts w:hint="eastAsia"/>
                <w:szCs w:val="21"/>
              </w:rPr>
              <w:t>单位概况</w:t>
            </w:r>
          </w:p>
        </w:tc>
      </w:tr>
      <w:tr w14:paraId="517F0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893538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CEFD7C9">
            <w:pPr>
              <w:widowControl/>
              <w:textAlignment w:val="center"/>
              <w:rPr>
                <w:rFonts w:ascii="宋体" w:hAnsi="宋体" w:eastAsia="宋体" w:cs="宋体"/>
                <w:szCs w:val="21"/>
              </w:rPr>
            </w:pPr>
          </w:p>
        </w:tc>
        <w:tc>
          <w:tcPr>
            <w:tcW w:w="1530" w:type="dxa"/>
            <w:vAlign w:val="center"/>
          </w:tcPr>
          <w:p w14:paraId="0573996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2561C55">
            <w:pPr>
              <w:widowControl/>
              <w:jc w:val="center"/>
              <w:textAlignment w:val="center"/>
              <w:rPr>
                <w:rFonts w:ascii="宋体" w:hAnsi="宋体" w:eastAsia="宋体" w:cs="宋体"/>
                <w:szCs w:val="21"/>
              </w:rPr>
            </w:pPr>
          </w:p>
        </w:tc>
        <w:tc>
          <w:tcPr>
            <w:tcW w:w="1097" w:type="dxa"/>
            <w:vAlign w:val="center"/>
          </w:tcPr>
          <w:p w14:paraId="20F78A80">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244C330">
            <w:pPr>
              <w:widowControl/>
              <w:jc w:val="center"/>
              <w:textAlignment w:val="center"/>
              <w:rPr>
                <w:rFonts w:ascii="宋体" w:hAnsi="宋体" w:eastAsia="宋体" w:cs="宋体"/>
                <w:szCs w:val="21"/>
              </w:rPr>
            </w:pPr>
          </w:p>
        </w:tc>
      </w:tr>
      <w:tr w14:paraId="3950D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22CA5E2">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1865949A">
            <w:pPr>
              <w:widowControl/>
              <w:jc w:val="left"/>
              <w:rPr>
                <w:rFonts w:ascii="宋体" w:hAnsi="宋体" w:eastAsia="宋体" w:cs="宋体"/>
                <w:szCs w:val="21"/>
              </w:rPr>
            </w:pPr>
            <w:r>
              <w:rPr>
                <w:rFonts w:hint="eastAsia" w:ascii="宋体" w:hAnsi="宋体" w:eastAsia="宋体" w:cs="宋体"/>
                <w:kern w:val="0"/>
                <w:szCs w:val="21"/>
              </w:rPr>
              <w:t>　</w:t>
            </w:r>
          </w:p>
        </w:tc>
      </w:tr>
      <w:tr w14:paraId="3E7BA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B565FA5">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1C1A853B">
            <w:pPr>
              <w:widowControl/>
              <w:jc w:val="left"/>
              <w:rPr>
                <w:rFonts w:ascii="宋体" w:hAnsi="宋体" w:eastAsia="宋体" w:cs="宋体"/>
                <w:szCs w:val="21"/>
              </w:rPr>
            </w:pPr>
            <w:r>
              <w:rPr>
                <w:rFonts w:hint="eastAsia" w:ascii="宋体" w:hAnsi="宋体" w:eastAsia="宋体" w:cs="宋体"/>
                <w:kern w:val="0"/>
                <w:szCs w:val="21"/>
              </w:rPr>
              <w:t>　</w:t>
            </w:r>
          </w:p>
        </w:tc>
      </w:tr>
      <w:tr w14:paraId="23A87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FE1FDE3">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4499345">
            <w:pPr>
              <w:widowControl/>
              <w:jc w:val="left"/>
              <w:rPr>
                <w:rFonts w:ascii="宋体" w:hAnsi="宋体" w:eastAsia="宋体" w:cs="宋体"/>
                <w:szCs w:val="21"/>
              </w:rPr>
            </w:pPr>
            <w:r>
              <w:rPr>
                <w:rFonts w:hint="eastAsia" w:ascii="宋体" w:hAnsi="宋体" w:eastAsia="宋体" w:cs="宋体"/>
                <w:kern w:val="0"/>
                <w:szCs w:val="21"/>
              </w:rPr>
              <w:t>　</w:t>
            </w:r>
          </w:p>
        </w:tc>
      </w:tr>
      <w:tr w14:paraId="00D5C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B5487EA">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1EB5CA02">
            <w:pPr>
              <w:widowControl/>
              <w:jc w:val="left"/>
              <w:rPr>
                <w:rFonts w:ascii="宋体" w:hAnsi="宋体" w:eastAsia="宋体" w:cs="宋体"/>
                <w:szCs w:val="21"/>
              </w:rPr>
            </w:pPr>
            <w:r>
              <w:rPr>
                <w:rFonts w:hint="eastAsia" w:ascii="宋体" w:hAnsi="宋体" w:eastAsia="宋体" w:cs="宋体"/>
                <w:kern w:val="0"/>
                <w:szCs w:val="21"/>
              </w:rPr>
              <w:t>　</w:t>
            </w:r>
          </w:p>
        </w:tc>
      </w:tr>
      <w:tr w14:paraId="4A7E4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4116038">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1837E979">
            <w:pPr>
              <w:widowControl/>
              <w:jc w:val="left"/>
              <w:rPr>
                <w:rFonts w:ascii="宋体" w:hAnsi="宋体" w:eastAsia="宋体" w:cs="宋体"/>
                <w:szCs w:val="21"/>
              </w:rPr>
            </w:pPr>
            <w:r>
              <w:rPr>
                <w:rFonts w:hint="eastAsia" w:ascii="宋体" w:hAnsi="宋体" w:eastAsia="宋体" w:cs="宋体"/>
                <w:kern w:val="0"/>
                <w:szCs w:val="21"/>
              </w:rPr>
              <w:t>　</w:t>
            </w:r>
          </w:p>
        </w:tc>
      </w:tr>
      <w:tr w14:paraId="32053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1C6D05A">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D8AEA12">
            <w:pPr>
              <w:widowControl/>
              <w:jc w:val="left"/>
              <w:rPr>
                <w:rFonts w:ascii="宋体" w:hAnsi="宋体" w:eastAsia="宋体" w:cs="宋体"/>
                <w:kern w:val="0"/>
                <w:szCs w:val="21"/>
              </w:rPr>
            </w:pPr>
          </w:p>
        </w:tc>
      </w:tr>
    </w:tbl>
    <w:p w14:paraId="42788346">
      <w:pPr>
        <w:pStyle w:val="15"/>
        <w:rPr>
          <w:rFonts w:ascii="Times New Roman" w:hAnsi="Times New Roman" w:eastAsia="宋体" w:cs="Times New Roman"/>
          <w:b/>
          <w:bCs/>
          <w:color w:val="000000"/>
          <w:sz w:val="24"/>
          <w:szCs w:val="24"/>
        </w:rPr>
      </w:pPr>
    </w:p>
    <w:p w14:paraId="5CC41FB8">
      <w:pPr>
        <w:pStyle w:val="15"/>
        <w:rPr>
          <w:rFonts w:ascii="Times New Roman" w:hAnsi="Times New Roman" w:eastAsia="宋体" w:cs="Times New Roman"/>
          <w:b/>
          <w:bCs/>
          <w:color w:val="000000"/>
          <w:sz w:val="24"/>
          <w:szCs w:val="24"/>
        </w:rPr>
      </w:pPr>
    </w:p>
    <w:p w14:paraId="5A72A470">
      <w:pPr>
        <w:pStyle w:val="15"/>
        <w:rPr>
          <w:rFonts w:ascii="Times New Roman" w:hAnsi="Times New Roman" w:eastAsia="宋体" w:cs="Times New Roman"/>
          <w:b/>
          <w:bCs/>
          <w:color w:val="000000"/>
          <w:sz w:val="24"/>
          <w:szCs w:val="24"/>
        </w:rPr>
      </w:pPr>
    </w:p>
    <w:p w14:paraId="73D8D3DE">
      <w:pPr>
        <w:pStyle w:val="15"/>
        <w:rPr>
          <w:rFonts w:ascii="Times New Roman" w:hAnsi="Times New Roman" w:eastAsia="宋体" w:cs="Times New Roman"/>
          <w:b/>
          <w:bCs/>
          <w:color w:val="000000"/>
          <w:sz w:val="24"/>
          <w:szCs w:val="24"/>
        </w:rPr>
      </w:pPr>
    </w:p>
    <w:p w14:paraId="7B79CCB8">
      <w:pPr>
        <w:pStyle w:val="15"/>
        <w:rPr>
          <w:rFonts w:ascii="Times New Roman" w:hAnsi="Times New Roman" w:eastAsia="宋体" w:cs="Times New Roman"/>
          <w:b/>
          <w:bCs/>
          <w:color w:val="000000"/>
          <w:sz w:val="24"/>
          <w:szCs w:val="24"/>
        </w:rPr>
      </w:pPr>
    </w:p>
    <w:p w14:paraId="792B9788">
      <w:pPr>
        <w:pStyle w:val="15"/>
        <w:rPr>
          <w:rFonts w:ascii="Times New Roman" w:hAnsi="Times New Roman" w:eastAsia="宋体" w:cs="Times New Roman"/>
          <w:b/>
          <w:bCs/>
          <w:color w:val="000000"/>
          <w:sz w:val="24"/>
          <w:szCs w:val="24"/>
        </w:rPr>
      </w:pPr>
    </w:p>
    <w:p w14:paraId="0561AF60">
      <w:pPr>
        <w:pStyle w:val="15"/>
        <w:rPr>
          <w:rFonts w:ascii="Times New Roman" w:hAnsi="Times New Roman" w:eastAsia="宋体" w:cs="Times New Roman"/>
          <w:b/>
          <w:bCs/>
          <w:color w:val="000000"/>
          <w:sz w:val="24"/>
          <w:szCs w:val="24"/>
        </w:rPr>
      </w:pPr>
    </w:p>
    <w:p w14:paraId="78F0A321">
      <w:pPr>
        <w:pStyle w:val="15"/>
        <w:rPr>
          <w:rFonts w:ascii="Times New Roman" w:hAnsi="Times New Roman" w:eastAsia="宋体" w:cs="Times New Roman"/>
          <w:b/>
          <w:bCs/>
          <w:color w:val="000000"/>
          <w:sz w:val="24"/>
          <w:szCs w:val="24"/>
        </w:rPr>
      </w:pPr>
    </w:p>
    <w:p w14:paraId="71BE3BB2">
      <w:pPr>
        <w:pStyle w:val="15"/>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16C7A09">
      <w:pPr>
        <w:pStyle w:val="15"/>
        <w:rPr>
          <w:rFonts w:ascii="Times New Roman" w:hAnsi="Times New Roman" w:eastAsia="宋体" w:cs="Times New Roman"/>
          <w:b/>
          <w:bCs/>
          <w:color w:val="000000"/>
          <w:sz w:val="24"/>
          <w:szCs w:val="24"/>
        </w:rPr>
      </w:pPr>
    </w:p>
    <w:tbl>
      <w:tblPr>
        <w:tblStyle w:val="3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65F4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39953B68">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F64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625D83B">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2B048BF3">
            <w:pPr>
              <w:spacing w:line="440" w:lineRule="exact"/>
              <w:jc w:val="center"/>
              <w:rPr>
                <w:rFonts w:ascii="宋体" w:hAnsi="宋体"/>
                <w:color w:val="000000"/>
                <w:sz w:val="24"/>
                <w:szCs w:val="24"/>
              </w:rPr>
            </w:pPr>
          </w:p>
        </w:tc>
      </w:tr>
      <w:tr w14:paraId="77A6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65AE15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025514CB">
            <w:pPr>
              <w:spacing w:line="440" w:lineRule="exact"/>
              <w:jc w:val="center"/>
              <w:rPr>
                <w:rFonts w:ascii="宋体" w:hAnsi="宋体"/>
                <w:color w:val="000000"/>
                <w:sz w:val="24"/>
                <w:szCs w:val="24"/>
              </w:rPr>
            </w:pPr>
          </w:p>
        </w:tc>
      </w:tr>
      <w:tr w14:paraId="3181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3D60C96">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0B602AFB">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w:t>
            </w:r>
            <w:r>
              <w:rPr>
                <w:rFonts w:hint="eastAsia" w:ascii="宋体" w:hAnsi="宋体" w:eastAsia="宋体"/>
                <w:color w:val="000000"/>
                <w:sz w:val="24"/>
                <w:szCs w:val="24"/>
                <w:highlight w:val="yellow"/>
                <w:lang w:val="en-US" w:eastAsia="zh-CN"/>
              </w:rPr>
              <w:t>21</w:t>
            </w:r>
            <w:r>
              <w:rPr>
                <w:rFonts w:hint="eastAsia" w:ascii="宋体" w:hAnsi="宋体" w:eastAsia="宋体"/>
                <w:color w:val="000000"/>
                <w:sz w:val="24"/>
                <w:szCs w:val="24"/>
                <w:highlight w:val="yellow"/>
              </w:rPr>
              <w:t>年</w:t>
            </w:r>
          </w:p>
        </w:tc>
        <w:tc>
          <w:tcPr>
            <w:tcW w:w="1650" w:type="dxa"/>
            <w:vAlign w:val="center"/>
          </w:tcPr>
          <w:p w14:paraId="26EAD55F">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2</w:t>
            </w:r>
            <w:r>
              <w:rPr>
                <w:rFonts w:hint="eastAsia" w:ascii="宋体" w:hAnsi="宋体" w:eastAsia="宋体"/>
                <w:color w:val="000000"/>
                <w:sz w:val="24"/>
                <w:szCs w:val="24"/>
                <w:highlight w:val="yellow"/>
              </w:rPr>
              <w:t>年</w:t>
            </w:r>
          </w:p>
        </w:tc>
        <w:tc>
          <w:tcPr>
            <w:tcW w:w="1590" w:type="dxa"/>
            <w:vAlign w:val="center"/>
          </w:tcPr>
          <w:p w14:paraId="1B13E9B1">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3</w:t>
            </w:r>
            <w:r>
              <w:rPr>
                <w:rFonts w:hint="eastAsia" w:ascii="宋体" w:hAnsi="宋体" w:eastAsia="宋体"/>
                <w:color w:val="000000"/>
                <w:sz w:val="24"/>
                <w:szCs w:val="24"/>
                <w:highlight w:val="yellow"/>
              </w:rPr>
              <w:t>年</w:t>
            </w:r>
          </w:p>
        </w:tc>
        <w:tc>
          <w:tcPr>
            <w:tcW w:w="1450" w:type="dxa"/>
            <w:vAlign w:val="center"/>
          </w:tcPr>
          <w:p w14:paraId="64214DEB">
            <w:pPr>
              <w:spacing w:line="440" w:lineRule="exact"/>
              <w:jc w:val="center"/>
              <w:rPr>
                <w:rFonts w:ascii="宋体" w:hAnsi="宋体" w:eastAsia="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4</w:t>
            </w:r>
            <w:r>
              <w:rPr>
                <w:rFonts w:hint="eastAsia" w:ascii="宋体" w:hAnsi="宋体" w:eastAsia="宋体"/>
                <w:color w:val="000000"/>
                <w:sz w:val="24"/>
                <w:szCs w:val="24"/>
                <w:highlight w:val="yellow"/>
              </w:rPr>
              <w:t>年</w:t>
            </w:r>
          </w:p>
        </w:tc>
      </w:tr>
      <w:tr w14:paraId="2B2C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73CB3A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153FC435">
            <w:pPr>
              <w:spacing w:line="440" w:lineRule="exact"/>
              <w:jc w:val="center"/>
              <w:rPr>
                <w:rFonts w:ascii="宋体" w:hAnsi="宋体"/>
                <w:color w:val="000000"/>
                <w:sz w:val="24"/>
                <w:szCs w:val="24"/>
              </w:rPr>
            </w:pPr>
          </w:p>
        </w:tc>
        <w:tc>
          <w:tcPr>
            <w:tcW w:w="1650" w:type="dxa"/>
          </w:tcPr>
          <w:p w14:paraId="108508AF">
            <w:pPr>
              <w:spacing w:line="440" w:lineRule="exact"/>
              <w:jc w:val="center"/>
              <w:rPr>
                <w:rFonts w:ascii="宋体" w:hAnsi="宋体"/>
                <w:color w:val="000000"/>
                <w:sz w:val="24"/>
                <w:szCs w:val="24"/>
              </w:rPr>
            </w:pPr>
          </w:p>
        </w:tc>
        <w:tc>
          <w:tcPr>
            <w:tcW w:w="1590" w:type="dxa"/>
          </w:tcPr>
          <w:p w14:paraId="51C985E6">
            <w:pPr>
              <w:spacing w:line="440" w:lineRule="exact"/>
              <w:jc w:val="center"/>
              <w:rPr>
                <w:rFonts w:ascii="宋体" w:hAnsi="宋体"/>
                <w:color w:val="000000"/>
                <w:sz w:val="24"/>
                <w:szCs w:val="24"/>
              </w:rPr>
            </w:pPr>
          </w:p>
        </w:tc>
        <w:tc>
          <w:tcPr>
            <w:tcW w:w="1450" w:type="dxa"/>
          </w:tcPr>
          <w:p w14:paraId="4A03ABA7">
            <w:pPr>
              <w:spacing w:line="440" w:lineRule="exact"/>
              <w:jc w:val="center"/>
              <w:rPr>
                <w:rFonts w:ascii="宋体" w:hAnsi="宋体"/>
                <w:color w:val="000000"/>
                <w:sz w:val="24"/>
                <w:szCs w:val="24"/>
              </w:rPr>
            </w:pPr>
          </w:p>
        </w:tc>
      </w:tr>
      <w:tr w14:paraId="5615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6A8F850">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6C94D490">
            <w:pPr>
              <w:spacing w:line="440" w:lineRule="exact"/>
              <w:jc w:val="center"/>
              <w:rPr>
                <w:rFonts w:ascii="宋体" w:hAnsi="宋体"/>
                <w:color w:val="000000"/>
                <w:sz w:val="24"/>
                <w:szCs w:val="24"/>
              </w:rPr>
            </w:pPr>
          </w:p>
        </w:tc>
        <w:tc>
          <w:tcPr>
            <w:tcW w:w="1650" w:type="dxa"/>
          </w:tcPr>
          <w:p w14:paraId="2A18BFD9">
            <w:pPr>
              <w:spacing w:line="440" w:lineRule="exact"/>
              <w:jc w:val="center"/>
              <w:rPr>
                <w:rFonts w:ascii="宋体" w:hAnsi="宋体"/>
                <w:color w:val="000000"/>
                <w:sz w:val="24"/>
                <w:szCs w:val="24"/>
              </w:rPr>
            </w:pPr>
          </w:p>
        </w:tc>
        <w:tc>
          <w:tcPr>
            <w:tcW w:w="1590" w:type="dxa"/>
          </w:tcPr>
          <w:p w14:paraId="24033DCB">
            <w:pPr>
              <w:spacing w:line="440" w:lineRule="exact"/>
              <w:jc w:val="center"/>
              <w:rPr>
                <w:rFonts w:ascii="宋体" w:hAnsi="宋体"/>
                <w:color w:val="000000"/>
                <w:sz w:val="24"/>
                <w:szCs w:val="24"/>
              </w:rPr>
            </w:pPr>
          </w:p>
        </w:tc>
        <w:tc>
          <w:tcPr>
            <w:tcW w:w="1450" w:type="dxa"/>
          </w:tcPr>
          <w:p w14:paraId="42EAEC7D">
            <w:pPr>
              <w:spacing w:line="440" w:lineRule="exact"/>
              <w:jc w:val="center"/>
              <w:rPr>
                <w:rFonts w:ascii="宋体" w:hAnsi="宋体"/>
                <w:color w:val="000000"/>
                <w:sz w:val="24"/>
                <w:szCs w:val="24"/>
              </w:rPr>
            </w:pPr>
          </w:p>
        </w:tc>
      </w:tr>
      <w:tr w14:paraId="2796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36DD69B">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3ADCAB7E">
            <w:pPr>
              <w:spacing w:line="440" w:lineRule="exact"/>
              <w:jc w:val="center"/>
              <w:rPr>
                <w:rFonts w:ascii="宋体" w:hAnsi="宋体"/>
                <w:color w:val="000000"/>
                <w:sz w:val="24"/>
                <w:szCs w:val="24"/>
                <w:highlight w:val="yellow"/>
              </w:rPr>
            </w:pPr>
          </w:p>
        </w:tc>
        <w:tc>
          <w:tcPr>
            <w:tcW w:w="1650" w:type="dxa"/>
          </w:tcPr>
          <w:p w14:paraId="31309EE4">
            <w:pPr>
              <w:spacing w:line="440" w:lineRule="exact"/>
              <w:jc w:val="center"/>
              <w:rPr>
                <w:rFonts w:ascii="宋体" w:hAnsi="宋体"/>
                <w:color w:val="000000"/>
                <w:sz w:val="24"/>
                <w:szCs w:val="24"/>
                <w:highlight w:val="yellow"/>
              </w:rPr>
            </w:pPr>
          </w:p>
        </w:tc>
        <w:tc>
          <w:tcPr>
            <w:tcW w:w="1590" w:type="dxa"/>
          </w:tcPr>
          <w:p w14:paraId="1D90D350">
            <w:pPr>
              <w:spacing w:line="440" w:lineRule="exact"/>
              <w:jc w:val="center"/>
              <w:rPr>
                <w:rFonts w:ascii="宋体" w:hAnsi="宋体"/>
                <w:color w:val="000000"/>
                <w:sz w:val="24"/>
                <w:szCs w:val="24"/>
                <w:highlight w:val="yellow"/>
              </w:rPr>
            </w:pPr>
          </w:p>
        </w:tc>
        <w:tc>
          <w:tcPr>
            <w:tcW w:w="1450" w:type="dxa"/>
          </w:tcPr>
          <w:p w14:paraId="6788EB8D">
            <w:pPr>
              <w:spacing w:line="440" w:lineRule="exact"/>
              <w:jc w:val="center"/>
              <w:rPr>
                <w:rFonts w:ascii="宋体" w:hAnsi="宋体"/>
                <w:color w:val="000000"/>
                <w:sz w:val="24"/>
                <w:szCs w:val="24"/>
                <w:highlight w:val="yellow"/>
              </w:rPr>
            </w:pPr>
          </w:p>
        </w:tc>
      </w:tr>
      <w:tr w14:paraId="0E62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AC1130E">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728D3929">
            <w:pPr>
              <w:spacing w:line="440" w:lineRule="exact"/>
              <w:jc w:val="center"/>
              <w:rPr>
                <w:rFonts w:ascii="宋体" w:hAnsi="宋体"/>
                <w:color w:val="000000"/>
                <w:sz w:val="24"/>
                <w:szCs w:val="24"/>
              </w:rPr>
            </w:pPr>
          </w:p>
        </w:tc>
        <w:tc>
          <w:tcPr>
            <w:tcW w:w="1650" w:type="dxa"/>
          </w:tcPr>
          <w:p w14:paraId="0514C9CC">
            <w:pPr>
              <w:spacing w:line="440" w:lineRule="exact"/>
              <w:jc w:val="center"/>
              <w:rPr>
                <w:rFonts w:ascii="宋体" w:hAnsi="宋体"/>
                <w:color w:val="000000"/>
                <w:sz w:val="24"/>
                <w:szCs w:val="24"/>
              </w:rPr>
            </w:pPr>
          </w:p>
        </w:tc>
        <w:tc>
          <w:tcPr>
            <w:tcW w:w="1590" w:type="dxa"/>
          </w:tcPr>
          <w:p w14:paraId="547B216F">
            <w:pPr>
              <w:spacing w:line="440" w:lineRule="exact"/>
              <w:jc w:val="center"/>
              <w:rPr>
                <w:rFonts w:ascii="宋体" w:hAnsi="宋体"/>
                <w:color w:val="000000"/>
                <w:sz w:val="24"/>
                <w:szCs w:val="24"/>
              </w:rPr>
            </w:pPr>
          </w:p>
        </w:tc>
        <w:tc>
          <w:tcPr>
            <w:tcW w:w="1450" w:type="dxa"/>
          </w:tcPr>
          <w:p w14:paraId="7A6E1182">
            <w:pPr>
              <w:spacing w:line="440" w:lineRule="exact"/>
              <w:jc w:val="center"/>
              <w:rPr>
                <w:rFonts w:ascii="宋体" w:hAnsi="宋体"/>
                <w:color w:val="000000"/>
                <w:sz w:val="24"/>
                <w:szCs w:val="24"/>
              </w:rPr>
            </w:pPr>
          </w:p>
        </w:tc>
      </w:tr>
      <w:tr w14:paraId="2F2C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CA5032A">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4F04886F">
            <w:pPr>
              <w:spacing w:line="440" w:lineRule="exact"/>
              <w:jc w:val="center"/>
              <w:rPr>
                <w:rFonts w:ascii="宋体" w:hAnsi="宋体"/>
                <w:color w:val="000000"/>
                <w:sz w:val="24"/>
                <w:szCs w:val="24"/>
              </w:rPr>
            </w:pPr>
          </w:p>
        </w:tc>
        <w:tc>
          <w:tcPr>
            <w:tcW w:w="1650" w:type="dxa"/>
          </w:tcPr>
          <w:p w14:paraId="5CF4A69E">
            <w:pPr>
              <w:spacing w:line="440" w:lineRule="exact"/>
              <w:jc w:val="center"/>
              <w:rPr>
                <w:rFonts w:ascii="宋体" w:hAnsi="宋体"/>
                <w:color w:val="000000"/>
                <w:sz w:val="24"/>
                <w:szCs w:val="24"/>
              </w:rPr>
            </w:pPr>
          </w:p>
        </w:tc>
        <w:tc>
          <w:tcPr>
            <w:tcW w:w="1590" w:type="dxa"/>
          </w:tcPr>
          <w:p w14:paraId="64FC16E8">
            <w:pPr>
              <w:spacing w:line="440" w:lineRule="exact"/>
              <w:jc w:val="center"/>
              <w:rPr>
                <w:rFonts w:ascii="宋体" w:hAnsi="宋体"/>
                <w:color w:val="000000"/>
                <w:sz w:val="24"/>
                <w:szCs w:val="24"/>
              </w:rPr>
            </w:pPr>
          </w:p>
        </w:tc>
        <w:tc>
          <w:tcPr>
            <w:tcW w:w="1450" w:type="dxa"/>
          </w:tcPr>
          <w:p w14:paraId="7D1809A6">
            <w:pPr>
              <w:spacing w:line="440" w:lineRule="exact"/>
              <w:jc w:val="center"/>
              <w:rPr>
                <w:rFonts w:ascii="宋体" w:hAnsi="宋体"/>
                <w:color w:val="000000"/>
                <w:sz w:val="24"/>
                <w:szCs w:val="24"/>
              </w:rPr>
            </w:pPr>
          </w:p>
        </w:tc>
      </w:tr>
      <w:tr w14:paraId="36A4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76534DC">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72CD3D00">
            <w:pPr>
              <w:spacing w:line="440" w:lineRule="exact"/>
              <w:jc w:val="center"/>
              <w:rPr>
                <w:rFonts w:ascii="宋体" w:hAnsi="宋体"/>
                <w:color w:val="000000"/>
                <w:sz w:val="24"/>
                <w:szCs w:val="24"/>
                <w:highlight w:val="yellow"/>
              </w:rPr>
            </w:pPr>
          </w:p>
        </w:tc>
        <w:tc>
          <w:tcPr>
            <w:tcW w:w="1650" w:type="dxa"/>
          </w:tcPr>
          <w:p w14:paraId="21AF4CF0">
            <w:pPr>
              <w:spacing w:line="440" w:lineRule="exact"/>
              <w:jc w:val="center"/>
              <w:rPr>
                <w:rFonts w:ascii="宋体" w:hAnsi="宋体"/>
                <w:color w:val="000000"/>
                <w:sz w:val="24"/>
                <w:szCs w:val="24"/>
                <w:highlight w:val="yellow"/>
              </w:rPr>
            </w:pPr>
          </w:p>
        </w:tc>
        <w:tc>
          <w:tcPr>
            <w:tcW w:w="1590" w:type="dxa"/>
          </w:tcPr>
          <w:p w14:paraId="08A4742A">
            <w:pPr>
              <w:spacing w:line="440" w:lineRule="exact"/>
              <w:jc w:val="center"/>
              <w:rPr>
                <w:rFonts w:ascii="宋体" w:hAnsi="宋体"/>
                <w:color w:val="000000"/>
                <w:sz w:val="24"/>
                <w:szCs w:val="24"/>
                <w:highlight w:val="yellow"/>
              </w:rPr>
            </w:pPr>
          </w:p>
        </w:tc>
        <w:tc>
          <w:tcPr>
            <w:tcW w:w="1450" w:type="dxa"/>
          </w:tcPr>
          <w:p w14:paraId="13499A31">
            <w:pPr>
              <w:spacing w:line="440" w:lineRule="exact"/>
              <w:jc w:val="center"/>
              <w:rPr>
                <w:rFonts w:ascii="宋体" w:hAnsi="宋体"/>
                <w:color w:val="000000"/>
                <w:sz w:val="24"/>
                <w:szCs w:val="24"/>
                <w:highlight w:val="yellow"/>
              </w:rPr>
            </w:pPr>
          </w:p>
        </w:tc>
      </w:tr>
      <w:tr w14:paraId="0C0C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C511132">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29333C26">
            <w:pPr>
              <w:spacing w:line="440" w:lineRule="exact"/>
              <w:jc w:val="center"/>
              <w:rPr>
                <w:rFonts w:ascii="宋体" w:hAnsi="宋体"/>
                <w:color w:val="000000"/>
                <w:sz w:val="24"/>
                <w:szCs w:val="24"/>
                <w:highlight w:val="yellow"/>
              </w:rPr>
            </w:pPr>
          </w:p>
        </w:tc>
        <w:tc>
          <w:tcPr>
            <w:tcW w:w="1650" w:type="dxa"/>
          </w:tcPr>
          <w:p w14:paraId="36F27BE3">
            <w:pPr>
              <w:spacing w:line="440" w:lineRule="exact"/>
              <w:jc w:val="center"/>
              <w:rPr>
                <w:rFonts w:ascii="宋体" w:hAnsi="宋体"/>
                <w:color w:val="000000"/>
                <w:sz w:val="24"/>
                <w:szCs w:val="24"/>
                <w:highlight w:val="yellow"/>
              </w:rPr>
            </w:pPr>
          </w:p>
        </w:tc>
        <w:tc>
          <w:tcPr>
            <w:tcW w:w="1590" w:type="dxa"/>
          </w:tcPr>
          <w:p w14:paraId="5FF7577B">
            <w:pPr>
              <w:spacing w:line="440" w:lineRule="exact"/>
              <w:jc w:val="center"/>
              <w:rPr>
                <w:rFonts w:ascii="宋体" w:hAnsi="宋体"/>
                <w:color w:val="000000"/>
                <w:sz w:val="24"/>
                <w:szCs w:val="24"/>
                <w:highlight w:val="yellow"/>
              </w:rPr>
            </w:pPr>
          </w:p>
        </w:tc>
        <w:tc>
          <w:tcPr>
            <w:tcW w:w="1450" w:type="dxa"/>
          </w:tcPr>
          <w:p w14:paraId="10AA3B84">
            <w:pPr>
              <w:spacing w:line="440" w:lineRule="exact"/>
              <w:jc w:val="center"/>
              <w:rPr>
                <w:rFonts w:ascii="宋体" w:hAnsi="宋体"/>
                <w:color w:val="000000"/>
                <w:sz w:val="24"/>
                <w:szCs w:val="24"/>
                <w:highlight w:val="yellow"/>
              </w:rPr>
            </w:pPr>
          </w:p>
        </w:tc>
      </w:tr>
      <w:tr w14:paraId="162A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DA5D89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1CA81FD2">
            <w:pPr>
              <w:spacing w:line="440" w:lineRule="exact"/>
              <w:jc w:val="center"/>
              <w:rPr>
                <w:rFonts w:ascii="宋体" w:hAnsi="宋体"/>
                <w:color w:val="000000"/>
                <w:sz w:val="24"/>
                <w:szCs w:val="24"/>
              </w:rPr>
            </w:pPr>
          </w:p>
        </w:tc>
        <w:tc>
          <w:tcPr>
            <w:tcW w:w="1650" w:type="dxa"/>
          </w:tcPr>
          <w:p w14:paraId="37ABE817">
            <w:pPr>
              <w:spacing w:line="440" w:lineRule="exact"/>
              <w:jc w:val="center"/>
              <w:rPr>
                <w:rFonts w:ascii="宋体" w:hAnsi="宋体"/>
                <w:color w:val="000000"/>
                <w:sz w:val="24"/>
                <w:szCs w:val="24"/>
              </w:rPr>
            </w:pPr>
          </w:p>
        </w:tc>
        <w:tc>
          <w:tcPr>
            <w:tcW w:w="1590" w:type="dxa"/>
          </w:tcPr>
          <w:p w14:paraId="5628A0DD">
            <w:pPr>
              <w:spacing w:line="440" w:lineRule="exact"/>
              <w:jc w:val="center"/>
              <w:rPr>
                <w:rFonts w:ascii="宋体" w:hAnsi="宋体"/>
                <w:color w:val="000000"/>
                <w:sz w:val="24"/>
                <w:szCs w:val="24"/>
              </w:rPr>
            </w:pPr>
          </w:p>
        </w:tc>
        <w:tc>
          <w:tcPr>
            <w:tcW w:w="1450" w:type="dxa"/>
          </w:tcPr>
          <w:p w14:paraId="14312CBA">
            <w:pPr>
              <w:spacing w:line="440" w:lineRule="exact"/>
              <w:jc w:val="center"/>
              <w:rPr>
                <w:rFonts w:ascii="宋体" w:hAnsi="宋体"/>
                <w:color w:val="000000"/>
                <w:sz w:val="24"/>
                <w:szCs w:val="24"/>
              </w:rPr>
            </w:pPr>
          </w:p>
        </w:tc>
      </w:tr>
      <w:tr w14:paraId="0D68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BC07DA6">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7E6AEA2F">
            <w:pPr>
              <w:spacing w:line="440" w:lineRule="exact"/>
              <w:jc w:val="center"/>
              <w:rPr>
                <w:rFonts w:ascii="宋体" w:hAnsi="宋体"/>
                <w:color w:val="000000"/>
                <w:sz w:val="24"/>
                <w:szCs w:val="24"/>
              </w:rPr>
            </w:pPr>
          </w:p>
        </w:tc>
        <w:tc>
          <w:tcPr>
            <w:tcW w:w="1650" w:type="dxa"/>
          </w:tcPr>
          <w:p w14:paraId="4A0B7CD3">
            <w:pPr>
              <w:spacing w:line="440" w:lineRule="exact"/>
              <w:jc w:val="center"/>
              <w:rPr>
                <w:rFonts w:ascii="宋体" w:hAnsi="宋体"/>
                <w:color w:val="000000"/>
                <w:sz w:val="24"/>
                <w:szCs w:val="24"/>
              </w:rPr>
            </w:pPr>
          </w:p>
        </w:tc>
        <w:tc>
          <w:tcPr>
            <w:tcW w:w="1590" w:type="dxa"/>
          </w:tcPr>
          <w:p w14:paraId="2D4F07BA">
            <w:pPr>
              <w:spacing w:line="440" w:lineRule="exact"/>
              <w:jc w:val="center"/>
              <w:rPr>
                <w:rFonts w:ascii="宋体" w:hAnsi="宋体"/>
                <w:color w:val="000000"/>
                <w:sz w:val="24"/>
                <w:szCs w:val="24"/>
              </w:rPr>
            </w:pPr>
          </w:p>
        </w:tc>
        <w:tc>
          <w:tcPr>
            <w:tcW w:w="1450" w:type="dxa"/>
          </w:tcPr>
          <w:p w14:paraId="43DA9290">
            <w:pPr>
              <w:spacing w:line="440" w:lineRule="exact"/>
              <w:jc w:val="center"/>
              <w:rPr>
                <w:rFonts w:ascii="宋体" w:hAnsi="宋体"/>
                <w:color w:val="000000"/>
                <w:sz w:val="24"/>
                <w:szCs w:val="24"/>
              </w:rPr>
            </w:pPr>
          </w:p>
        </w:tc>
      </w:tr>
      <w:tr w14:paraId="6182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E43831B">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7B94F3A1">
            <w:pPr>
              <w:spacing w:line="440" w:lineRule="exact"/>
              <w:jc w:val="center"/>
              <w:rPr>
                <w:rFonts w:ascii="宋体" w:hAnsi="宋体"/>
                <w:color w:val="000000"/>
                <w:sz w:val="24"/>
                <w:szCs w:val="24"/>
              </w:rPr>
            </w:pPr>
          </w:p>
        </w:tc>
        <w:tc>
          <w:tcPr>
            <w:tcW w:w="1650" w:type="dxa"/>
          </w:tcPr>
          <w:p w14:paraId="4DB64314">
            <w:pPr>
              <w:spacing w:line="440" w:lineRule="exact"/>
              <w:jc w:val="center"/>
              <w:rPr>
                <w:rFonts w:ascii="宋体" w:hAnsi="宋体"/>
                <w:color w:val="000000"/>
                <w:sz w:val="24"/>
                <w:szCs w:val="24"/>
              </w:rPr>
            </w:pPr>
          </w:p>
        </w:tc>
        <w:tc>
          <w:tcPr>
            <w:tcW w:w="1590" w:type="dxa"/>
          </w:tcPr>
          <w:p w14:paraId="73F1DECE">
            <w:pPr>
              <w:spacing w:line="440" w:lineRule="exact"/>
              <w:jc w:val="center"/>
              <w:rPr>
                <w:rFonts w:ascii="宋体" w:hAnsi="宋体"/>
                <w:color w:val="000000"/>
                <w:sz w:val="24"/>
                <w:szCs w:val="24"/>
              </w:rPr>
            </w:pPr>
          </w:p>
        </w:tc>
        <w:tc>
          <w:tcPr>
            <w:tcW w:w="1450" w:type="dxa"/>
          </w:tcPr>
          <w:p w14:paraId="353216D5">
            <w:pPr>
              <w:spacing w:line="440" w:lineRule="exact"/>
              <w:jc w:val="center"/>
              <w:rPr>
                <w:rFonts w:ascii="宋体" w:hAnsi="宋体"/>
                <w:color w:val="000000"/>
                <w:sz w:val="24"/>
                <w:szCs w:val="24"/>
              </w:rPr>
            </w:pPr>
          </w:p>
        </w:tc>
      </w:tr>
    </w:tbl>
    <w:p w14:paraId="7DA4CD6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F5D6FE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1040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176C26">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100293D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2E2A337B">
      <w:pPr>
        <w:spacing w:line="240" w:lineRule="exact"/>
        <w:jc w:val="center"/>
        <w:rPr>
          <w:rFonts w:ascii="宋体" w:hAnsi="Calibri" w:eastAsia="宋体" w:cs="Times New Roman"/>
          <w:b/>
          <w:bCs/>
          <w:sz w:val="36"/>
          <w:szCs w:val="20"/>
        </w:rPr>
      </w:pPr>
    </w:p>
    <w:p w14:paraId="2C882391">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可编程辅驱(小三电)模拟负载项目</w:t>
      </w:r>
    </w:p>
    <w:p w14:paraId="3C93585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829240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59CE75FE">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ED6A2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18A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0CCC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FD4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1196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BE11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BB1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60BA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52163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E470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9C47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261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01CF3">
      <w:pPr>
        <w:spacing w:line="360" w:lineRule="auto"/>
        <w:ind w:firstLine="480" w:firstLineChars="200"/>
        <w:rPr>
          <w:rFonts w:ascii="宋体" w:hAnsi="宋体" w:eastAsia="宋体" w:cs="Times New Roman"/>
          <w:sz w:val="24"/>
          <w:szCs w:val="20"/>
          <w:u w:val="single"/>
        </w:rPr>
      </w:pPr>
    </w:p>
    <w:p w14:paraId="55A74C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A585C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673F8E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5B9AD1C">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1B2FD4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DA923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可编程辅驱(小三电)模拟负载项目</w:t>
      </w:r>
      <w:r>
        <w:rPr>
          <w:rFonts w:ascii="宋体" w:hAnsi="宋体" w:eastAsia="宋体" w:cs="Times New Roman"/>
          <w:color w:val="000000"/>
          <w:sz w:val="24"/>
          <w:szCs w:val="24"/>
        </w:rPr>
        <w:t xml:space="preserve">                                                           </w:t>
      </w:r>
    </w:p>
    <w:tbl>
      <w:tblPr>
        <w:tblStyle w:val="3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2B3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C46903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9FC837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7D95B5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D591BA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9E5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89A00F">
            <w:pPr>
              <w:jc w:val="center"/>
              <w:rPr>
                <w:rFonts w:ascii="Times New Roman" w:hAnsi="Times New Roman" w:eastAsia="宋体" w:cs="Times New Roman"/>
                <w:b/>
                <w:sz w:val="24"/>
                <w:szCs w:val="20"/>
              </w:rPr>
            </w:pPr>
          </w:p>
        </w:tc>
        <w:tc>
          <w:tcPr>
            <w:tcW w:w="3449" w:type="dxa"/>
          </w:tcPr>
          <w:p w14:paraId="34950E47">
            <w:pPr>
              <w:jc w:val="center"/>
              <w:rPr>
                <w:rFonts w:ascii="Times New Roman" w:hAnsi="Times New Roman" w:eastAsia="宋体" w:cs="Times New Roman"/>
                <w:b/>
                <w:sz w:val="24"/>
                <w:szCs w:val="20"/>
              </w:rPr>
            </w:pPr>
          </w:p>
        </w:tc>
        <w:tc>
          <w:tcPr>
            <w:tcW w:w="2414" w:type="dxa"/>
          </w:tcPr>
          <w:p w14:paraId="195736B1">
            <w:pPr>
              <w:jc w:val="center"/>
              <w:rPr>
                <w:rFonts w:ascii="Times New Roman" w:hAnsi="Times New Roman" w:eastAsia="宋体" w:cs="Times New Roman"/>
                <w:b/>
                <w:sz w:val="24"/>
                <w:szCs w:val="20"/>
              </w:rPr>
            </w:pPr>
          </w:p>
        </w:tc>
        <w:tc>
          <w:tcPr>
            <w:tcW w:w="1608" w:type="dxa"/>
          </w:tcPr>
          <w:p w14:paraId="43C7AF5A">
            <w:pPr>
              <w:jc w:val="center"/>
              <w:rPr>
                <w:rFonts w:ascii="Times New Roman" w:hAnsi="Times New Roman" w:eastAsia="宋体" w:cs="Times New Roman"/>
                <w:b/>
                <w:sz w:val="24"/>
                <w:szCs w:val="20"/>
              </w:rPr>
            </w:pPr>
          </w:p>
        </w:tc>
      </w:tr>
      <w:tr w14:paraId="7263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676599">
            <w:pPr>
              <w:jc w:val="center"/>
              <w:rPr>
                <w:rFonts w:ascii="Times New Roman" w:hAnsi="Times New Roman" w:eastAsia="宋体" w:cs="Times New Roman"/>
                <w:b/>
                <w:sz w:val="24"/>
                <w:szCs w:val="20"/>
              </w:rPr>
            </w:pPr>
          </w:p>
        </w:tc>
        <w:tc>
          <w:tcPr>
            <w:tcW w:w="3449" w:type="dxa"/>
          </w:tcPr>
          <w:p w14:paraId="67A38D11">
            <w:pPr>
              <w:jc w:val="center"/>
              <w:rPr>
                <w:rFonts w:ascii="Times New Roman" w:hAnsi="Times New Roman" w:eastAsia="宋体" w:cs="Times New Roman"/>
                <w:b/>
                <w:sz w:val="24"/>
                <w:szCs w:val="20"/>
              </w:rPr>
            </w:pPr>
          </w:p>
        </w:tc>
        <w:tc>
          <w:tcPr>
            <w:tcW w:w="2414" w:type="dxa"/>
          </w:tcPr>
          <w:p w14:paraId="00DFDA0E">
            <w:pPr>
              <w:jc w:val="center"/>
              <w:rPr>
                <w:rFonts w:ascii="Times New Roman" w:hAnsi="Times New Roman" w:eastAsia="宋体" w:cs="Times New Roman"/>
                <w:b/>
                <w:sz w:val="24"/>
                <w:szCs w:val="20"/>
              </w:rPr>
            </w:pPr>
          </w:p>
        </w:tc>
        <w:tc>
          <w:tcPr>
            <w:tcW w:w="1608" w:type="dxa"/>
          </w:tcPr>
          <w:p w14:paraId="2DC70728">
            <w:pPr>
              <w:jc w:val="center"/>
              <w:rPr>
                <w:rFonts w:ascii="Times New Roman" w:hAnsi="Times New Roman" w:eastAsia="宋体" w:cs="Times New Roman"/>
                <w:b/>
                <w:sz w:val="24"/>
                <w:szCs w:val="20"/>
              </w:rPr>
            </w:pPr>
          </w:p>
        </w:tc>
      </w:tr>
      <w:tr w14:paraId="0247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7E66C27">
            <w:pPr>
              <w:jc w:val="center"/>
              <w:rPr>
                <w:rFonts w:ascii="Times New Roman" w:hAnsi="Times New Roman" w:eastAsia="宋体" w:cs="Times New Roman"/>
                <w:b/>
                <w:sz w:val="24"/>
                <w:szCs w:val="20"/>
              </w:rPr>
            </w:pPr>
          </w:p>
        </w:tc>
        <w:tc>
          <w:tcPr>
            <w:tcW w:w="3449" w:type="dxa"/>
          </w:tcPr>
          <w:p w14:paraId="3026A639">
            <w:pPr>
              <w:jc w:val="center"/>
              <w:rPr>
                <w:rFonts w:ascii="Times New Roman" w:hAnsi="Times New Roman" w:eastAsia="宋体" w:cs="Times New Roman"/>
                <w:b/>
                <w:sz w:val="24"/>
                <w:szCs w:val="20"/>
              </w:rPr>
            </w:pPr>
          </w:p>
        </w:tc>
        <w:tc>
          <w:tcPr>
            <w:tcW w:w="2414" w:type="dxa"/>
          </w:tcPr>
          <w:p w14:paraId="1B432EEA">
            <w:pPr>
              <w:jc w:val="center"/>
              <w:rPr>
                <w:rFonts w:ascii="Times New Roman" w:hAnsi="Times New Roman" w:eastAsia="宋体" w:cs="Times New Roman"/>
                <w:b/>
                <w:sz w:val="24"/>
                <w:szCs w:val="20"/>
              </w:rPr>
            </w:pPr>
          </w:p>
        </w:tc>
        <w:tc>
          <w:tcPr>
            <w:tcW w:w="1608" w:type="dxa"/>
          </w:tcPr>
          <w:p w14:paraId="63544628">
            <w:pPr>
              <w:jc w:val="center"/>
              <w:rPr>
                <w:rFonts w:ascii="Times New Roman" w:hAnsi="Times New Roman" w:eastAsia="宋体" w:cs="Times New Roman"/>
                <w:b/>
                <w:sz w:val="24"/>
                <w:szCs w:val="20"/>
              </w:rPr>
            </w:pPr>
          </w:p>
        </w:tc>
      </w:tr>
      <w:tr w14:paraId="6F89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F39847A">
            <w:pPr>
              <w:jc w:val="center"/>
              <w:rPr>
                <w:rFonts w:ascii="Times New Roman" w:hAnsi="Times New Roman" w:eastAsia="宋体" w:cs="Times New Roman"/>
                <w:b/>
                <w:sz w:val="24"/>
                <w:szCs w:val="20"/>
              </w:rPr>
            </w:pPr>
          </w:p>
        </w:tc>
        <w:tc>
          <w:tcPr>
            <w:tcW w:w="3449" w:type="dxa"/>
          </w:tcPr>
          <w:p w14:paraId="59D0C406">
            <w:pPr>
              <w:jc w:val="center"/>
              <w:rPr>
                <w:rFonts w:ascii="Times New Roman" w:hAnsi="Times New Roman" w:eastAsia="宋体" w:cs="Times New Roman"/>
                <w:b/>
                <w:sz w:val="24"/>
                <w:szCs w:val="20"/>
              </w:rPr>
            </w:pPr>
          </w:p>
        </w:tc>
        <w:tc>
          <w:tcPr>
            <w:tcW w:w="2414" w:type="dxa"/>
          </w:tcPr>
          <w:p w14:paraId="22B15408">
            <w:pPr>
              <w:jc w:val="center"/>
              <w:rPr>
                <w:rFonts w:ascii="Times New Roman" w:hAnsi="Times New Roman" w:eastAsia="宋体" w:cs="Times New Roman"/>
                <w:b/>
                <w:sz w:val="24"/>
                <w:szCs w:val="20"/>
              </w:rPr>
            </w:pPr>
          </w:p>
        </w:tc>
        <w:tc>
          <w:tcPr>
            <w:tcW w:w="1608" w:type="dxa"/>
          </w:tcPr>
          <w:p w14:paraId="57149701">
            <w:pPr>
              <w:jc w:val="center"/>
              <w:rPr>
                <w:rFonts w:ascii="Times New Roman" w:hAnsi="Times New Roman" w:eastAsia="宋体" w:cs="Times New Roman"/>
                <w:b/>
                <w:sz w:val="24"/>
                <w:szCs w:val="20"/>
              </w:rPr>
            </w:pPr>
          </w:p>
        </w:tc>
      </w:tr>
      <w:tr w14:paraId="31FE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C30C02">
            <w:pPr>
              <w:jc w:val="center"/>
              <w:rPr>
                <w:rFonts w:ascii="Times New Roman" w:hAnsi="Times New Roman" w:eastAsia="宋体" w:cs="Times New Roman"/>
                <w:b/>
                <w:sz w:val="24"/>
                <w:szCs w:val="20"/>
              </w:rPr>
            </w:pPr>
          </w:p>
        </w:tc>
        <w:tc>
          <w:tcPr>
            <w:tcW w:w="3449" w:type="dxa"/>
          </w:tcPr>
          <w:p w14:paraId="132364BA">
            <w:pPr>
              <w:jc w:val="center"/>
              <w:rPr>
                <w:rFonts w:ascii="Times New Roman" w:hAnsi="Times New Roman" w:eastAsia="宋体" w:cs="Times New Roman"/>
                <w:b/>
                <w:sz w:val="24"/>
                <w:szCs w:val="20"/>
              </w:rPr>
            </w:pPr>
          </w:p>
        </w:tc>
        <w:tc>
          <w:tcPr>
            <w:tcW w:w="2414" w:type="dxa"/>
          </w:tcPr>
          <w:p w14:paraId="6FFE5CD4">
            <w:pPr>
              <w:jc w:val="center"/>
              <w:rPr>
                <w:rFonts w:ascii="Times New Roman" w:hAnsi="Times New Roman" w:eastAsia="宋体" w:cs="Times New Roman"/>
                <w:b/>
                <w:sz w:val="24"/>
                <w:szCs w:val="20"/>
              </w:rPr>
            </w:pPr>
          </w:p>
        </w:tc>
        <w:tc>
          <w:tcPr>
            <w:tcW w:w="1608" w:type="dxa"/>
          </w:tcPr>
          <w:p w14:paraId="70957240">
            <w:pPr>
              <w:jc w:val="center"/>
              <w:rPr>
                <w:rFonts w:ascii="Times New Roman" w:hAnsi="Times New Roman" w:eastAsia="宋体" w:cs="Times New Roman"/>
                <w:b/>
                <w:sz w:val="24"/>
                <w:szCs w:val="20"/>
              </w:rPr>
            </w:pPr>
          </w:p>
        </w:tc>
      </w:tr>
      <w:tr w14:paraId="4097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78DFC2">
            <w:pPr>
              <w:jc w:val="center"/>
              <w:rPr>
                <w:rFonts w:ascii="Times New Roman" w:hAnsi="Times New Roman" w:eastAsia="宋体" w:cs="Times New Roman"/>
                <w:b/>
                <w:sz w:val="24"/>
                <w:szCs w:val="20"/>
              </w:rPr>
            </w:pPr>
          </w:p>
        </w:tc>
        <w:tc>
          <w:tcPr>
            <w:tcW w:w="3449" w:type="dxa"/>
          </w:tcPr>
          <w:p w14:paraId="098F68B6">
            <w:pPr>
              <w:jc w:val="center"/>
              <w:rPr>
                <w:rFonts w:ascii="Times New Roman" w:hAnsi="Times New Roman" w:eastAsia="宋体" w:cs="Times New Roman"/>
                <w:b/>
                <w:sz w:val="24"/>
                <w:szCs w:val="20"/>
              </w:rPr>
            </w:pPr>
          </w:p>
        </w:tc>
        <w:tc>
          <w:tcPr>
            <w:tcW w:w="2414" w:type="dxa"/>
          </w:tcPr>
          <w:p w14:paraId="179AE62C">
            <w:pPr>
              <w:jc w:val="center"/>
              <w:rPr>
                <w:rFonts w:ascii="Times New Roman" w:hAnsi="Times New Roman" w:eastAsia="宋体" w:cs="Times New Roman"/>
                <w:b/>
                <w:sz w:val="24"/>
                <w:szCs w:val="20"/>
              </w:rPr>
            </w:pPr>
          </w:p>
        </w:tc>
        <w:tc>
          <w:tcPr>
            <w:tcW w:w="1608" w:type="dxa"/>
          </w:tcPr>
          <w:p w14:paraId="3C43D24E">
            <w:pPr>
              <w:jc w:val="center"/>
              <w:rPr>
                <w:rFonts w:ascii="Times New Roman" w:hAnsi="Times New Roman" w:eastAsia="宋体" w:cs="Times New Roman"/>
                <w:b/>
                <w:sz w:val="24"/>
                <w:szCs w:val="20"/>
              </w:rPr>
            </w:pPr>
          </w:p>
        </w:tc>
      </w:tr>
      <w:tr w14:paraId="3E68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835C36">
            <w:pPr>
              <w:jc w:val="center"/>
              <w:rPr>
                <w:rFonts w:ascii="Times New Roman" w:hAnsi="Times New Roman" w:eastAsia="宋体" w:cs="Times New Roman"/>
                <w:b/>
                <w:sz w:val="24"/>
                <w:szCs w:val="20"/>
              </w:rPr>
            </w:pPr>
          </w:p>
        </w:tc>
        <w:tc>
          <w:tcPr>
            <w:tcW w:w="3449" w:type="dxa"/>
          </w:tcPr>
          <w:p w14:paraId="49692F13">
            <w:pPr>
              <w:jc w:val="center"/>
              <w:rPr>
                <w:rFonts w:ascii="Times New Roman" w:hAnsi="Times New Roman" w:eastAsia="宋体" w:cs="Times New Roman"/>
                <w:b/>
                <w:sz w:val="24"/>
                <w:szCs w:val="20"/>
              </w:rPr>
            </w:pPr>
          </w:p>
        </w:tc>
        <w:tc>
          <w:tcPr>
            <w:tcW w:w="2414" w:type="dxa"/>
          </w:tcPr>
          <w:p w14:paraId="0DF4BF55">
            <w:pPr>
              <w:jc w:val="center"/>
              <w:rPr>
                <w:rFonts w:ascii="Times New Roman" w:hAnsi="Times New Roman" w:eastAsia="宋体" w:cs="Times New Roman"/>
                <w:b/>
                <w:sz w:val="24"/>
                <w:szCs w:val="20"/>
              </w:rPr>
            </w:pPr>
          </w:p>
        </w:tc>
        <w:tc>
          <w:tcPr>
            <w:tcW w:w="1608" w:type="dxa"/>
          </w:tcPr>
          <w:p w14:paraId="1FFC807E">
            <w:pPr>
              <w:jc w:val="center"/>
              <w:rPr>
                <w:rFonts w:ascii="Times New Roman" w:hAnsi="Times New Roman" w:eastAsia="宋体" w:cs="Times New Roman"/>
                <w:b/>
                <w:sz w:val="24"/>
                <w:szCs w:val="20"/>
              </w:rPr>
            </w:pPr>
          </w:p>
        </w:tc>
      </w:tr>
      <w:tr w14:paraId="0117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2958E2">
            <w:pPr>
              <w:jc w:val="center"/>
              <w:rPr>
                <w:rFonts w:ascii="Times New Roman" w:hAnsi="Times New Roman" w:eastAsia="宋体" w:cs="Times New Roman"/>
                <w:b/>
                <w:sz w:val="24"/>
                <w:szCs w:val="20"/>
              </w:rPr>
            </w:pPr>
          </w:p>
        </w:tc>
        <w:tc>
          <w:tcPr>
            <w:tcW w:w="3449" w:type="dxa"/>
          </w:tcPr>
          <w:p w14:paraId="66AD5D4C">
            <w:pPr>
              <w:jc w:val="center"/>
              <w:rPr>
                <w:rFonts w:ascii="Times New Roman" w:hAnsi="Times New Roman" w:eastAsia="宋体" w:cs="Times New Roman"/>
                <w:b/>
                <w:sz w:val="24"/>
                <w:szCs w:val="20"/>
              </w:rPr>
            </w:pPr>
          </w:p>
        </w:tc>
        <w:tc>
          <w:tcPr>
            <w:tcW w:w="2414" w:type="dxa"/>
          </w:tcPr>
          <w:p w14:paraId="06E017EE">
            <w:pPr>
              <w:jc w:val="center"/>
              <w:rPr>
                <w:rFonts w:ascii="Times New Roman" w:hAnsi="Times New Roman" w:eastAsia="宋体" w:cs="Times New Roman"/>
                <w:b/>
                <w:sz w:val="24"/>
                <w:szCs w:val="20"/>
              </w:rPr>
            </w:pPr>
          </w:p>
        </w:tc>
        <w:tc>
          <w:tcPr>
            <w:tcW w:w="1608" w:type="dxa"/>
          </w:tcPr>
          <w:p w14:paraId="0F2B11D5">
            <w:pPr>
              <w:jc w:val="center"/>
              <w:rPr>
                <w:rFonts w:ascii="Times New Roman" w:hAnsi="Times New Roman" w:eastAsia="宋体" w:cs="Times New Roman"/>
                <w:b/>
                <w:sz w:val="24"/>
                <w:szCs w:val="20"/>
              </w:rPr>
            </w:pPr>
          </w:p>
        </w:tc>
      </w:tr>
      <w:tr w14:paraId="585F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332C9E">
            <w:pPr>
              <w:jc w:val="center"/>
              <w:rPr>
                <w:rFonts w:ascii="Times New Roman" w:hAnsi="Times New Roman" w:eastAsia="宋体" w:cs="Times New Roman"/>
                <w:b/>
                <w:sz w:val="24"/>
                <w:szCs w:val="20"/>
              </w:rPr>
            </w:pPr>
          </w:p>
        </w:tc>
        <w:tc>
          <w:tcPr>
            <w:tcW w:w="3449" w:type="dxa"/>
          </w:tcPr>
          <w:p w14:paraId="394E42C0">
            <w:pPr>
              <w:jc w:val="center"/>
              <w:rPr>
                <w:rFonts w:ascii="Times New Roman" w:hAnsi="Times New Roman" w:eastAsia="宋体" w:cs="Times New Roman"/>
                <w:b/>
                <w:sz w:val="24"/>
                <w:szCs w:val="20"/>
              </w:rPr>
            </w:pPr>
          </w:p>
        </w:tc>
        <w:tc>
          <w:tcPr>
            <w:tcW w:w="2414" w:type="dxa"/>
          </w:tcPr>
          <w:p w14:paraId="4904D666">
            <w:pPr>
              <w:jc w:val="center"/>
              <w:rPr>
                <w:rFonts w:ascii="Times New Roman" w:hAnsi="Times New Roman" w:eastAsia="宋体" w:cs="Times New Roman"/>
                <w:b/>
                <w:sz w:val="24"/>
                <w:szCs w:val="20"/>
              </w:rPr>
            </w:pPr>
          </w:p>
        </w:tc>
        <w:tc>
          <w:tcPr>
            <w:tcW w:w="1608" w:type="dxa"/>
          </w:tcPr>
          <w:p w14:paraId="61AC11A4">
            <w:pPr>
              <w:jc w:val="center"/>
              <w:rPr>
                <w:rFonts w:ascii="Times New Roman" w:hAnsi="Times New Roman" w:eastAsia="宋体" w:cs="Times New Roman"/>
                <w:b/>
                <w:sz w:val="24"/>
                <w:szCs w:val="20"/>
              </w:rPr>
            </w:pPr>
          </w:p>
        </w:tc>
      </w:tr>
      <w:tr w14:paraId="195D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4054DB">
            <w:pPr>
              <w:jc w:val="center"/>
              <w:rPr>
                <w:rFonts w:ascii="Times New Roman" w:hAnsi="Times New Roman" w:eastAsia="宋体" w:cs="Times New Roman"/>
                <w:b/>
                <w:sz w:val="24"/>
                <w:szCs w:val="20"/>
              </w:rPr>
            </w:pPr>
          </w:p>
        </w:tc>
        <w:tc>
          <w:tcPr>
            <w:tcW w:w="3449" w:type="dxa"/>
          </w:tcPr>
          <w:p w14:paraId="43F2BEBB">
            <w:pPr>
              <w:jc w:val="center"/>
              <w:rPr>
                <w:rFonts w:ascii="Times New Roman" w:hAnsi="Times New Roman" w:eastAsia="宋体" w:cs="Times New Roman"/>
                <w:b/>
                <w:sz w:val="24"/>
                <w:szCs w:val="20"/>
              </w:rPr>
            </w:pPr>
          </w:p>
        </w:tc>
        <w:tc>
          <w:tcPr>
            <w:tcW w:w="2414" w:type="dxa"/>
          </w:tcPr>
          <w:p w14:paraId="011AD51E">
            <w:pPr>
              <w:jc w:val="center"/>
              <w:rPr>
                <w:rFonts w:ascii="Times New Roman" w:hAnsi="Times New Roman" w:eastAsia="宋体" w:cs="Times New Roman"/>
                <w:b/>
                <w:sz w:val="24"/>
                <w:szCs w:val="20"/>
              </w:rPr>
            </w:pPr>
          </w:p>
        </w:tc>
        <w:tc>
          <w:tcPr>
            <w:tcW w:w="1608" w:type="dxa"/>
          </w:tcPr>
          <w:p w14:paraId="47CEC947">
            <w:pPr>
              <w:jc w:val="center"/>
              <w:rPr>
                <w:rFonts w:ascii="Times New Roman" w:hAnsi="Times New Roman" w:eastAsia="宋体" w:cs="Times New Roman"/>
                <w:b/>
                <w:sz w:val="24"/>
                <w:szCs w:val="20"/>
              </w:rPr>
            </w:pPr>
          </w:p>
        </w:tc>
      </w:tr>
      <w:tr w14:paraId="15E0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A2771B4">
            <w:pPr>
              <w:jc w:val="center"/>
              <w:rPr>
                <w:rFonts w:ascii="Times New Roman" w:hAnsi="Times New Roman" w:eastAsia="宋体" w:cs="Times New Roman"/>
                <w:b/>
                <w:sz w:val="24"/>
                <w:szCs w:val="20"/>
              </w:rPr>
            </w:pPr>
          </w:p>
        </w:tc>
        <w:tc>
          <w:tcPr>
            <w:tcW w:w="3449" w:type="dxa"/>
          </w:tcPr>
          <w:p w14:paraId="3755172A">
            <w:pPr>
              <w:jc w:val="center"/>
              <w:rPr>
                <w:rFonts w:ascii="Times New Roman" w:hAnsi="Times New Roman" w:eastAsia="宋体" w:cs="Times New Roman"/>
                <w:b/>
                <w:sz w:val="24"/>
                <w:szCs w:val="20"/>
              </w:rPr>
            </w:pPr>
          </w:p>
        </w:tc>
        <w:tc>
          <w:tcPr>
            <w:tcW w:w="2414" w:type="dxa"/>
          </w:tcPr>
          <w:p w14:paraId="1EEFE32C">
            <w:pPr>
              <w:jc w:val="center"/>
              <w:rPr>
                <w:rFonts w:ascii="Times New Roman" w:hAnsi="Times New Roman" w:eastAsia="宋体" w:cs="Times New Roman"/>
                <w:b/>
                <w:sz w:val="24"/>
                <w:szCs w:val="20"/>
              </w:rPr>
            </w:pPr>
          </w:p>
        </w:tc>
        <w:tc>
          <w:tcPr>
            <w:tcW w:w="1608" w:type="dxa"/>
          </w:tcPr>
          <w:p w14:paraId="7C228D5A">
            <w:pPr>
              <w:jc w:val="center"/>
              <w:rPr>
                <w:rFonts w:ascii="Times New Roman" w:hAnsi="Times New Roman" w:eastAsia="宋体" w:cs="Times New Roman"/>
                <w:b/>
                <w:sz w:val="24"/>
                <w:szCs w:val="20"/>
              </w:rPr>
            </w:pPr>
          </w:p>
        </w:tc>
      </w:tr>
      <w:tr w14:paraId="0DF6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0C291C">
            <w:pPr>
              <w:jc w:val="center"/>
              <w:rPr>
                <w:rFonts w:ascii="Times New Roman" w:hAnsi="Times New Roman" w:eastAsia="宋体" w:cs="Times New Roman"/>
                <w:b/>
                <w:sz w:val="24"/>
                <w:szCs w:val="20"/>
              </w:rPr>
            </w:pPr>
          </w:p>
        </w:tc>
        <w:tc>
          <w:tcPr>
            <w:tcW w:w="3449" w:type="dxa"/>
          </w:tcPr>
          <w:p w14:paraId="3280677C">
            <w:pPr>
              <w:jc w:val="center"/>
              <w:rPr>
                <w:rFonts w:ascii="Times New Roman" w:hAnsi="Times New Roman" w:eastAsia="宋体" w:cs="Times New Roman"/>
                <w:b/>
                <w:sz w:val="24"/>
                <w:szCs w:val="20"/>
              </w:rPr>
            </w:pPr>
          </w:p>
        </w:tc>
        <w:tc>
          <w:tcPr>
            <w:tcW w:w="2414" w:type="dxa"/>
          </w:tcPr>
          <w:p w14:paraId="677DD720">
            <w:pPr>
              <w:jc w:val="center"/>
              <w:rPr>
                <w:rFonts w:ascii="Times New Roman" w:hAnsi="Times New Roman" w:eastAsia="宋体" w:cs="Times New Roman"/>
                <w:b/>
                <w:sz w:val="24"/>
                <w:szCs w:val="20"/>
              </w:rPr>
            </w:pPr>
          </w:p>
        </w:tc>
        <w:tc>
          <w:tcPr>
            <w:tcW w:w="1608" w:type="dxa"/>
          </w:tcPr>
          <w:p w14:paraId="674AE516">
            <w:pPr>
              <w:jc w:val="center"/>
              <w:rPr>
                <w:rFonts w:ascii="Times New Roman" w:hAnsi="Times New Roman" w:eastAsia="宋体" w:cs="Times New Roman"/>
                <w:b/>
                <w:sz w:val="24"/>
                <w:szCs w:val="20"/>
              </w:rPr>
            </w:pPr>
          </w:p>
        </w:tc>
      </w:tr>
      <w:tr w14:paraId="1270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81632F">
            <w:pPr>
              <w:jc w:val="center"/>
              <w:rPr>
                <w:rFonts w:ascii="Times New Roman" w:hAnsi="Times New Roman" w:eastAsia="宋体" w:cs="Times New Roman"/>
                <w:b/>
                <w:sz w:val="24"/>
                <w:szCs w:val="20"/>
              </w:rPr>
            </w:pPr>
          </w:p>
        </w:tc>
        <w:tc>
          <w:tcPr>
            <w:tcW w:w="3449" w:type="dxa"/>
          </w:tcPr>
          <w:p w14:paraId="058B7341">
            <w:pPr>
              <w:jc w:val="center"/>
              <w:rPr>
                <w:rFonts w:ascii="Times New Roman" w:hAnsi="Times New Roman" w:eastAsia="宋体" w:cs="Times New Roman"/>
                <w:b/>
                <w:sz w:val="24"/>
                <w:szCs w:val="20"/>
              </w:rPr>
            </w:pPr>
          </w:p>
        </w:tc>
        <w:tc>
          <w:tcPr>
            <w:tcW w:w="2414" w:type="dxa"/>
          </w:tcPr>
          <w:p w14:paraId="2D8B7645">
            <w:pPr>
              <w:jc w:val="center"/>
              <w:rPr>
                <w:rFonts w:ascii="Times New Roman" w:hAnsi="Times New Roman" w:eastAsia="宋体" w:cs="Times New Roman"/>
                <w:b/>
                <w:sz w:val="24"/>
                <w:szCs w:val="20"/>
              </w:rPr>
            </w:pPr>
          </w:p>
        </w:tc>
        <w:tc>
          <w:tcPr>
            <w:tcW w:w="1608" w:type="dxa"/>
          </w:tcPr>
          <w:p w14:paraId="1DC60DBF">
            <w:pPr>
              <w:jc w:val="center"/>
              <w:rPr>
                <w:rFonts w:ascii="Times New Roman" w:hAnsi="Times New Roman" w:eastAsia="宋体" w:cs="Times New Roman"/>
                <w:b/>
                <w:sz w:val="24"/>
                <w:szCs w:val="20"/>
              </w:rPr>
            </w:pPr>
          </w:p>
        </w:tc>
      </w:tr>
      <w:tr w14:paraId="3128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EADDD2">
            <w:pPr>
              <w:jc w:val="center"/>
              <w:rPr>
                <w:rFonts w:ascii="Times New Roman" w:hAnsi="Times New Roman" w:eastAsia="宋体" w:cs="Times New Roman"/>
                <w:b/>
                <w:sz w:val="24"/>
                <w:szCs w:val="20"/>
              </w:rPr>
            </w:pPr>
          </w:p>
        </w:tc>
        <w:tc>
          <w:tcPr>
            <w:tcW w:w="3449" w:type="dxa"/>
          </w:tcPr>
          <w:p w14:paraId="4AC5E9C3">
            <w:pPr>
              <w:jc w:val="center"/>
              <w:rPr>
                <w:rFonts w:ascii="Times New Roman" w:hAnsi="Times New Roman" w:eastAsia="宋体" w:cs="Times New Roman"/>
                <w:b/>
                <w:sz w:val="24"/>
                <w:szCs w:val="20"/>
              </w:rPr>
            </w:pPr>
          </w:p>
        </w:tc>
        <w:tc>
          <w:tcPr>
            <w:tcW w:w="2414" w:type="dxa"/>
          </w:tcPr>
          <w:p w14:paraId="318041A4">
            <w:pPr>
              <w:jc w:val="center"/>
              <w:rPr>
                <w:rFonts w:ascii="Times New Roman" w:hAnsi="Times New Roman" w:eastAsia="宋体" w:cs="Times New Roman"/>
                <w:b/>
                <w:sz w:val="24"/>
                <w:szCs w:val="20"/>
              </w:rPr>
            </w:pPr>
          </w:p>
        </w:tc>
        <w:tc>
          <w:tcPr>
            <w:tcW w:w="1608" w:type="dxa"/>
          </w:tcPr>
          <w:p w14:paraId="4CF2DA33">
            <w:pPr>
              <w:jc w:val="center"/>
              <w:rPr>
                <w:rFonts w:ascii="Times New Roman" w:hAnsi="Times New Roman" w:eastAsia="宋体" w:cs="Times New Roman"/>
                <w:b/>
                <w:sz w:val="24"/>
                <w:szCs w:val="20"/>
              </w:rPr>
            </w:pPr>
          </w:p>
        </w:tc>
      </w:tr>
    </w:tbl>
    <w:p w14:paraId="1804FF9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E53C54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A2D67FE">
      <w:pPr>
        <w:rPr>
          <w:rFonts w:ascii="宋体" w:hAnsi="Calibri" w:eastAsia="宋体" w:cs="宋体"/>
          <w:b/>
          <w:bCs/>
          <w:color w:val="000000"/>
          <w:sz w:val="28"/>
          <w:szCs w:val="20"/>
        </w:rPr>
      </w:pPr>
    </w:p>
    <w:p w14:paraId="34A09B36">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480C691F">
      <w:pPr>
        <w:keepNext/>
        <w:keepLines/>
        <w:outlineLvl w:val="2"/>
        <w:rPr>
          <w:rFonts w:hint="eastAsia" w:ascii="Times New Roman" w:hAnsi="Times New Roman" w:eastAsia="宋体" w:cs="宋体"/>
          <w:b/>
          <w:bCs/>
          <w:color w:val="000000"/>
          <w:sz w:val="24"/>
          <w:szCs w:val="24"/>
          <w:lang w:eastAsia="zh-CN"/>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14:paraId="3645063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w:t>
      </w:r>
      <w:r>
        <w:rPr>
          <w:rFonts w:hint="eastAsia" w:ascii="宋体" w:hAnsi="宋体" w:eastAsia="宋体" w:cs="宋体"/>
          <w:spacing w:val="8"/>
          <w:sz w:val="24"/>
          <w:szCs w:val="24"/>
          <w:lang w:val="en-US" w:eastAsia="zh-CN"/>
          <w14:textOutline w14:w="5791" w14:cap="flat" w14:cmpd="sng">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solidFill>
              <w14:srgbClr w14:val="000000"/>
            </w14:solidFill>
            <w14:prstDash w14:val="solid"/>
            <w14:miter w14:val="0"/>
          </w14:textOutline>
        </w:rPr>
        <w:t>表</w:t>
      </w:r>
    </w:p>
    <w:tbl>
      <w:tblPr>
        <w:tblStyle w:val="114"/>
        <w:tblpPr w:leftFromText="180" w:rightFromText="180" w:vertAnchor="text" w:horzAnchor="page" w:tblpX="1403" w:tblpY="29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4101"/>
        <w:gridCol w:w="1188"/>
        <w:gridCol w:w="564"/>
        <w:gridCol w:w="672"/>
        <w:gridCol w:w="1092"/>
        <w:gridCol w:w="769"/>
      </w:tblGrid>
      <w:tr w14:paraId="2D528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89" w:type="dxa"/>
            <w:vAlign w:val="center"/>
          </w:tcPr>
          <w:p w14:paraId="081321D4">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序号</w:t>
            </w:r>
          </w:p>
        </w:tc>
        <w:tc>
          <w:tcPr>
            <w:tcW w:w="4101" w:type="dxa"/>
            <w:vAlign w:val="center"/>
          </w:tcPr>
          <w:p w14:paraId="42283F1B">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货物名称</w:t>
            </w:r>
          </w:p>
        </w:tc>
        <w:tc>
          <w:tcPr>
            <w:tcW w:w="1188" w:type="dxa"/>
            <w:vAlign w:val="center"/>
          </w:tcPr>
          <w:p w14:paraId="5AA8E662">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564" w:type="dxa"/>
            <w:vAlign w:val="center"/>
          </w:tcPr>
          <w:p w14:paraId="41C20CB8">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单位</w:t>
            </w:r>
          </w:p>
        </w:tc>
        <w:tc>
          <w:tcPr>
            <w:tcW w:w="672" w:type="dxa"/>
            <w:vAlign w:val="center"/>
          </w:tcPr>
          <w:p w14:paraId="4C50872D">
            <w:pPr>
              <w:keepNext w:val="0"/>
              <w:keepLines w:val="0"/>
              <w:pageBreakBefore w:val="0"/>
              <w:widowControl w:val="0"/>
              <w:kinsoku/>
              <w:wordWrap/>
              <w:overflowPunct/>
              <w:topLinePunct w:val="0"/>
              <w:autoSpaceDE/>
              <w:autoSpaceDN/>
              <w:bidi w:val="0"/>
              <w:spacing w:before="0" w:line="240" w:lineRule="auto"/>
              <w:ind w:left="0" w:right="0" w:firstLine="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数量</w:t>
            </w:r>
          </w:p>
        </w:tc>
        <w:tc>
          <w:tcPr>
            <w:tcW w:w="1092" w:type="dxa"/>
            <w:tcBorders>
              <w:right w:val="single" w:color="000000" w:sz="4" w:space="0"/>
            </w:tcBorders>
            <w:vAlign w:val="center"/>
          </w:tcPr>
          <w:p w14:paraId="75096256">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769" w:type="dxa"/>
            <w:vAlign w:val="center"/>
          </w:tcPr>
          <w:p w14:paraId="319BA832">
            <w:pPr>
              <w:keepNext w:val="0"/>
              <w:keepLines w:val="0"/>
              <w:pageBreakBefore w:val="0"/>
              <w:widowControl w:val="0"/>
              <w:kinsoku/>
              <w:wordWrap/>
              <w:overflowPunct/>
              <w:topLinePunct w:val="0"/>
              <w:autoSpaceDE/>
              <w:autoSpaceDN/>
              <w:bidi w:val="0"/>
              <w:spacing w:before="0" w:line="240" w:lineRule="auto"/>
              <w:ind w:firstLine="0" w:firstLineChars="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备注</w:t>
            </w:r>
          </w:p>
        </w:tc>
      </w:tr>
      <w:tr w14:paraId="2A2AD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FE5F58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4101" w:type="dxa"/>
            <w:shd w:val="clear" w:color="auto" w:fill="auto"/>
            <w:vAlign w:val="top"/>
          </w:tcPr>
          <w:p w14:paraId="691FA3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default" w:ascii="宋体" w:hAnsi="宋体" w:eastAsia="宋体" w:cs="宋体"/>
                <w:bCs/>
                <w:color w:val="auto"/>
                <w:sz w:val="24"/>
                <w:szCs w:val="24"/>
                <w:lang w:val="en-US" w:eastAsia="zh-CN"/>
              </w:rPr>
              <w:t>可编程交流源载系统（电动气泵模拟负载</w:t>
            </w:r>
            <w:r>
              <w:rPr>
                <w:rFonts w:hint="eastAsia" w:ascii="宋体" w:hAnsi="宋体" w:eastAsia="宋体" w:cs="宋体"/>
                <w:bCs/>
                <w:color w:val="auto"/>
                <w:sz w:val="24"/>
                <w:szCs w:val="24"/>
                <w:lang w:val="en-US" w:eastAsia="zh-CN"/>
              </w:rPr>
              <w:t>或</w:t>
            </w:r>
            <w:r>
              <w:rPr>
                <w:rFonts w:hint="default" w:ascii="宋体" w:hAnsi="宋体" w:eastAsia="宋体" w:cs="宋体"/>
                <w:bCs/>
                <w:color w:val="auto"/>
                <w:sz w:val="24"/>
                <w:szCs w:val="24"/>
                <w:lang w:val="en-US" w:eastAsia="zh-CN"/>
              </w:rPr>
              <w:t>电动油泵模拟负载）</w:t>
            </w:r>
          </w:p>
        </w:tc>
        <w:tc>
          <w:tcPr>
            <w:tcW w:w="1188" w:type="dxa"/>
            <w:vAlign w:val="center"/>
          </w:tcPr>
          <w:p w14:paraId="43569AC7">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sz w:val="21"/>
                <w:szCs w:val="21"/>
                <w:lang w:val="en-US" w:eastAsia="zh-CN"/>
              </w:rPr>
            </w:pPr>
          </w:p>
        </w:tc>
        <w:tc>
          <w:tcPr>
            <w:tcW w:w="564" w:type="dxa"/>
          </w:tcPr>
          <w:p w14:paraId="3D128B2B">
            <w:pPr>
              <w:spacing w:line="420" w:lineRule="exact"/>
              <w:jc w:val="center"/>
              <w:rPr>
                <w:rFonts w:hint="default" w:eastAsia="宋体"/>
                <w:sz w:val="21"/>
                <w:szCs w:val="21"/>
                <w:lang w:val="en-US" w:eastAsia="zh-CN"/>
              </w:rPr>
            </w:pPr>
          </w:p>
        </w:tc>
        <w:tc>
          <w:tcPr>
            <w:tcW w:w="672" w:type="dxa"/>
          </w:tcPr>
          <w:p w14:paraId="5D48E82A">
            <w:pPr>
              <w:spacing w:line="420" w:lineRule="exact"/>
              <w:jc w:val="center"/>
              <w:rPr>
                <w:rFonts w:hint="eastAsia" w:eastAsia="宋体"/>
                <w:sz w:val="21"/>
                <w:szCs w:val="21"/>
                <w:lang w:val="en-US" w:eastAsia="zh-CN"/>
              </w:rPr>
            </w:pPr>
          </w:p>
        </w:tc>
        <w:tc>
          <w:tcPr>
            <w:tcW w:w="1092" w:type="dxa"/>
            <w:tcBorders>
              <w:right w:val="single" w:color="000000" w:sz="4" w:space="0"/>
            </w:tcBorders>
            <w:vAlign w:val="center"/>
          </w:tcPr>
          <w:p w14:paraId="6A75EC06">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4831DDA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r>
      <w:tr w14:paraId="26C45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8E85BF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4101" w:type="dxa"/>
            <w:shd w:val="clear" w:color="auto" w:fill="auto"/>
            <w:vAlign w:val="top"/>
          </w:tcPr>
          <w:p w14:paraId="37C3D33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可编程双向直流电源（24VDC/DC模拟负载）</w:t>
            </w:r>
          </w:p>
        </w:tc>
        <w:tc>
          <w:tcPr>
            <w:tcW w:w="1188" w:type="dxa"/>
            <w:vAlign w:val="center"/>
          </w:tcPr>
          <w:p w14:paraId="2142E265">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432F3F4C">
            <w:pPr>
              <w:spacing w:line="360" w:lineRule="exact"/>
              <w:jc w:val="center"/>
              <w:rPr>
                <w:rFonts w:hint="default" w:ascii="宋体" w:hAnsi="宋体" w:eastAsia="宋体" w:cs="宋体"/>
                <w:kern w:val="2"/>
                <w:sz w:val="21"/>
                <w:szCs w:val="21"/>
                <w:highlight w:val="none"/>
                <w:lang w:val="en-US" w:eastAsia="zh-CN" w:bidi="ar-SA"/>
              </w:rPr>
            </w:pPr>
          </w:p>
        </w:tc>
        <w:tc>
          <w:tcPr>
            <w:tcW w:w="672" w:type="dxa"/>
            <w:vAlign w:val="center"/>
          </w:tcPr>
          <w:p w14:paraId="23A2CABC">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5151705A">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7B950D9E">
            <w:pPr>
              <w:spacing w:line="360" w:lineRule="exact"/>
              <w:jc w:val="center"/>
              <w:rPr>
                <w:rFonts w:hint="eastAsia" w:ascii="宋体" w:hAnsi="宋体" w:eastAsia="宋体" w:cs="宋体"/>
                <w:kern w:val="2"/>
                <w:sz w:val="21"/>
                <w:szCs w:val="21"/>
                <w:highlight w:val="none"/>
                <w:lang w:val="en-US" w:eastAsia="zh-CN" w:bidi="ar-SA"/>
              </w:rPr>
            </w:pPr>
          </w:p>
        </w:tc>
      </w:tr>
      <w:tr w14:paraId="37FB8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076B9C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4101" w:type="dxa"/>
            <w:shd w:val="clear" w:color="auto" w:fill="auto"/>
            <w:vAlign w:val="top"/>
          </w:tcPr>
          <w:p w14:paraId="5133ABB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可编程双向直流电源（直流电动空调模拟负载或驾驶室和电池包PTC模拟负载）</w:t>
            </w:r>
          </w:p>
        </w:tc>
        <w:tc>
          <w:tcPr>
            <w:tcW w:w="1188" w:type="dxa"/>
            <w:vAlign w:val="center"/>
          </w:tcPr>
          <w:p w14:paraId="64E3E1B8">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1B7FA134">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59E96A0">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366F5191">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560E830B">
            <w:pPr>
              <w:spacing w:line="360" w:lineRule="exact"/>
              <w:jc w:val="center"/>
              <w:rPr>
                <w:rFonts w:hint="eastAsia" w:ascii="宋体" w:hAnsi="宋体" w:eastAsia="宋体" w:cs="宋体"/>
                <w:kern w:val="2"/>
                <w:sz w:val="21"/>
                <w:szCs w:val="21"/>
                <w:highlight w:val="none"/>
                <w:lang w:val="en-US" w:eastAsia="zh-CN" w:bidi="ar-SA"/>
              </w:rPr>
            </w:pPr>
          </w:p>
        </w:tc>
      </w:tr>
      <w:tr w14:paraId="55D64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D921E9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4101" w:type="dxa"/>
            <w:shd w:val="clear" w:color="auto" w:fill="auto"/>
            <w:vAlign w:val="top"/>
          </w:tcPr>
          <w:p w14:paraId="5140F26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测试系统</w:t>
            </w:r>
          </w:p>
        </w:tc>
        <w:tc>
          <w:tcPr>
            <w:tcW w:w="1188" w:type="dxa"/>
            <w:vAlign w:val="center"/>
          </w:tcPr>
          <w:p w14:paraId="1E1E83F1">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7539B7FD">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EF85D19">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11ABC03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2D80A228">
            <w:pPr>
              <w:spacing w:line="360" w:lineRule="exact"/>
              <w:jc w:val="center"/>
              <w:rPr>
                <w:rFonts w:hint="eastAsia" w:ascii="宋体" w:hAnsi="宋体" w:eastAsia="宋体" w:cs="宋体"/>
                <w:kern w:val="2"/>
                <w:sz w:val="21"/>
                <w:szCs w:val="21"/>
                <w:highlight w:val="none"/>
                <w:lang w:val="en-US" w:eastAsia="zh-CN" w:bidi="ar-SA"/>
              </w:rPr>
            </w:pPr>
          </w:p>
        </w:tc>
      </w:tr>
      <w:tr w14:paraId="4E227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ADA86F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4101" w:type="dxa"/>
            <w:shd w:val="clear" w:color="auto" w:fill="auto"/>
            <w:vAlign w:val="top"/>
          </w:tcPr>
          <w:p w14:paraId="7874168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工频耐电压仪</w:t>
            </w:r>
          </w:p>
        </w:tc>
        <w:tc>
          <w:tcPr>
            <w:tcW w:w="1188" w:type="dxa"/>
            <w:vAlign w:val="center"/>
          </w:tcPr>
          <w:p w14:paraId="28680AF2">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66F77ED4">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52C5A04">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4114028F">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4C921B7F">
            <w:pPr>
              <w:spacing w:line="360" w:lineRule="exact"/>
              <w:jc w:val="center"/>
              <w:rPr>
                <w:rFonts w:hint="eastAsia" w:ascii="宋体" w:hAnsi="宋体" w:eastAsia="宋体" w:cs="宋体"/>
                <w:strike w:val="0"/>
                <w:color w:val="auto"/>
                <w:kern w:val="2"/>
                <w:sz w:val="21"/>
                <w:szCs w:val="21"/>
                <w:highlight w:val="none"/>
                <w:lang w:val="en-US" w:eastAsia="zh-CN" w:bidi="ar-SA"/>
              </w:rPr>
            </w:pPr>
          </w:p>
        </w:tc>
      </w:tr>
      <w:tr w14:paraId="598BB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1BA120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6</w:t>
            </w:r>
          </w:p>
        </w:tc>
        <w:tc>
          <w:tcPr>
            <w:tcW w:w="4101" w:type="dxa"/>
            <w:shd w:val="clear" w:color="auto" w:fill="auto"/>
            <w:vAlign w:val="center"/>
          </w:tcPr>
          <w:p w14:paraId="60674E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预验收</w:t>
            </w:r>
          </w:p>
        </w:tc>
        <w:tc>
          <w:tcPr>
            <w:tcW w:w="1188" w:type="dxa"/>
            <w:vAlign w:val="center"/>
          </w:tcPr>
          <w:p w14:paraId="6C3F64C0">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BDC4309">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0508A24">
            <w:pPr>
              <w:pStyle w:val="15"/>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440E865">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BB2F860">
            <w:pPr>
              <w:spacing w:line="360" w:lineRule="exact"/>
              <w:jc w:val="center"/>
              <w:rPr>
                <w:rFonts w:hint="eastAsia" w:ascii="宋体" w:hAnsi="宋体" w:eastAsia="宋体" w:cs="宋体"/>
                <w:kern w:val="2"/>
                <w:sz w:val="21"/>
                <w:szCs w:val="21"/>
                <w:highlight w:val="none"/>
                <w:lang w:val="en-US" w:eastAsia="zh-CN" w:bidi="ar-SA"/>
              </w:rPr>
            </w:pPr>
          </w:p>
        </w:tc>
      </w:tr>
      <w:tr w14:paraId="730C7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02F49B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7</w:t>
            </w:r>
          </w:p>
        </w:tc>
        <w:tc>
          <w:tcPr>
            <w:tcW w:w="4101" w:type="dxa"/>
            <w:shd w:val="clear" w:color="auto" w:fill="auto"/>
            <w:vAlign w:val="center"/>
          </w:tcPr>
          <w:p w14:paraId="7171830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安装\调试\培训服务</w:t>
            </w:r>
          </w:p>
        </w:tc>
        <w:tc>
          <w:tcPr>
            <w:tcW w:w="1188" w:type="dxa"/>
            <w:vAlign w:val="center"/>
          </w:tcPr>
          <w:p w14:paraId="738DD082">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ACA27C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D79AF0B">
            <w:pPr>
              <w:pStyle w:val="15"/>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6B359828">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7B64677">
            <w:pPr>
              <w:spacing w:line="360" w:lineRule="exact"/>
              <w:jc w:val="center"/>
              <w:rPr>
                <w:rFonts w:hint="eastAsia" w:ascii="宋体" w:hAnsi="宋体" w:eastAsia="宋体" w:cs="宋体"/>
                <w:kern w:val="2"/>
                <w:sz w:val="21"/>
                <w:szCs w:val="21"/>
                <w:highlight w:val="none"/>
                <w:lang w:val="en-US" w:eastAsia="zh-CN" w:bidi="ar-SA"/>
              </w:rPr>
            </w:pPr>
          </w:p>
        </w:tc>
      </w:tr>
      <w:tr w14:paraId="5AE39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030110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8</w:t>
            </w:r>
          </w:p>
        </w:tc>
        <w:tc>
          <w:tcPr>
            <w:tcW w:w="4101" w:type="dxa"/>
            <w:shd w:val="clear" w:color="auto" w:fill="auto"/>
            <w:vAlign w:val="center"/>
          </w:tcPr>
          <w:p w14:paraId="0AF3244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终验收</w:t>
            </w:r>
          </w:p>
        </w:tc>
        <w:tc>
          <w:tcPr>
            <w:tcW w:w="1188" w:type="dxa"/>
            <w:vAlign w:val="center"/>
          </w:tcPr>
          <w:p w14:paraId="5FA0B483">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458E5C37">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807E6F1">
            <w:pPr>
              <w:pStyle w:val="15"/>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342E440">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F01A5AC">
            <w:pPr>
              <w:spacing w:line="360" w:lineRule="exact"/>
              <w:jc w:val="center"/>
              <w:rPr>
                <w:rFonts w:hint="eastAsia" w:ascii="宋体" w:hAnsi="宋体" w:eastAsia="宋体" w:cs="宋体"/>
                <w:kern w:val="2"/>
                <w:sz w:val="21"/>
                <w:szCs w:val="21"/>
                <w:highlight w:val="none"/>
                <w:lang w:val="en-US" w:eastAsia="zh-CN" w:bidi="ar-SA"/>
              </w:rPr>
            </w:pPr>
          </w:p>
        </w:tc>
      </w:tr>
      <w:tr w14:paraId="629F5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6661EF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9</w:t>
            </w:r>
          </w:p>
        </w:tc>
        <w:tc>
          <w:tcPr>
            <w:tcW w:w="4101" w:type="dxa"/>
            <w:shd w:val="clear" w:color="auto" w:fill="auto"/>
            <w:vAlign w:val="center"/>
          </w:tcPr>
          <w:p w14:paraId="2C6F379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技术文件（维修手册、操作手册、光盘等）</w:t>
            </w:r>
          </w:p>
        </w:tc>
        <w:tc>
          <w:tcPr>
            <w:tcW w:w="0" w:type="auto"/>
          </w:tcPr>
          <w:p w14:paraId="31627BC5">
            <w:pPr>
              <w:spacing w:before="100" w:beforeAutospacing="1" w:after="100" w:afterAutospacing="1" w:line="240" w:lineRule="auto"/>
              <w:jc w:val="center"/>
              <w:rPr>
                <w:rFonts w:hint="eastAsia" w:ascii="宋体" w:hAnsi="宋体" w:eastAsia="宋体" w:cs="宋体"/>
                <w:szCs w:val="21"/>
              </w:rPr>
            </w:pPr>
          </w:p>
        </w:tc>
        <w:tc>
          <w:tcPr>
            <w:tcW w:w="0" w:type="auto"/>
          </w:tcPr>
          <w:p w14:paraId="5D412ABA">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7C7FD625">
            <w:pPr>
              <w:pStyle w:val="15"/>
              <w:jc w:val="center"/>
              <w:rPr>
                <w:rFonts w:hint="eastAsia" w:ascii="宋体" w:hAnsi="Courier New" w:eastAsiaTheme="minorEastAsia" w:cstheme="minorBidi"/>
                <w:kern w:val="2"/>
                <w:sz w:val="21"/>
                <w:szCs w:val="22"/>
                <w:lang w:val="en-US" w:eastAsia="zh-CN" w:bidi="ar-SA"/>
              </w:rPr>
            </w:pPr>
          </w:p>
        </w:tc>
        <w:tc>
          <w:tcPr>
            <w:tcW w:w="0" w:type="auto"/>
          </w:tcPr>
          <w:p w14:paraId="4DA90E68">
            <w:pPr>
              <w:spacing w:before="100" w:beforeAutospacing="1" w:after="100" w:afterAutospacing="1" w:line="240" w:lineRule="auto"/>
              <w:jc w:val="center"/>
              <w:rPr>
                <w:rFonts w:hint="eastAsia" w:ascii="宋体" w:hAnsi="宋体" w:eastAsia="宋体" w:cs="宋体"/>
                <w:szCs w:val="21"/>
              </w:rPr>
            </w:pPr>
          </w:p>
        </w:tc>
        <w:tc>
          <w:tcPr>
            <w:tcW w:w="0" w:type="auto"/>
          </w:tcPr>
          <w:p w14:paraId="4A5C4EC5">
            <w:pPr>
              <w:spacing w:line="360" w:lineRule="exact"/>
              <w:jc w:val="center"/>
              <w:rPr>
                <w:rFonts w:hint="eastAsia" w:ascii="宋体" w:hAnsi="宋体" w:eastAsia="宋体" w:cs="宋体"/>
                <w:kern w:val="2"/>
                <w:sz w:val="21"/>
                <w:szCs w:val="21"/>
                <w:highlight w:val="none"/>
                <w:lang w:val="en-US" w:eastAsia="zh-CN" w:bidi="ar-SA"/>
              </w:rPr>
            </w:pPr>
          </w:p>
        </w:tc>
      </w:tr>
      <w:tr w14:paraId="67971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A33ABD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w:t>
            </w:r>
          </w:p>
        </w:tc>
        <w:tc>
          <w:tcPr>
            <w:tcW w:w="4101" w:type="dxa"/>
            <w:shd w:val="clear" w:color="auto" w:fill="auto"/>
            <w:vAlign w:val="center"/>
          </w:tcPr>
          <w:p w14:paraId="08E7CDB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随车维修工具</w:t>
            </w:r>
          </w:p>
        </w:tc>
        <w:tc>
          <w:tcPr>
            <w:tcW w:w="0" w:type="auto"/>
          </w:tcPr>
          <w:p w14:paraId="3A53487D">
            <w:pPr>
              <w:spacing w:before="100" w:beforeAutospacing="1" w:after="100" w:afterAutospacing="1" w:line="240" w:lineRule="auto"/>
              <w:jc w:val="center"/>
              <w:rPr>
                <w:rFonts w:hint="eastAsia" w:ascii="宋体" w:hAnsi="宋体" w:eastAsia="宋体" w:cs="宋体"/>
                <w:szCs w:val="21"/>
              </w:rPr>
            </w:pPr>
          </w:p>
        </w:tc>
        <w:tc>
          <w:tcPr>
            <w:tcW w:w="0" w:type="auto"/>
          </w:tcPr>
          <w:p w14:paraId="2595C63A">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487CB4BF">
            <w:pPr>
              <w:pStyle w:val="15"/>
              <w:jc w:val="center"/>
              <w:rPr>
                <w:rFonts w:hint="eastAsia" w:ascii="宋体" w:hAnsi="Courier New" w:eastAsiaTheme="minorEastAsia" w:cstheme="minorBidi"/>
                <w:kern w:val="2"/>
                <w:sz w:val="21"/>
                <w:szCs w:val="22"/>
                <w:lang w:val="en-US" w:eastAsia="zh-CN" w:bidi="ar-SA"/>
              </w:rPr>
            </w:pPr>
          </w:p>
        </w:tc>
        <w:tc>
          <w:tcPr>
            <w:tcW w:w="0" w:type="auto"/>
          </w:tcPr>
          <w:p w14:paraId="04BCDA8E">
            <w:pPr>
              <w:spacing w:before="100" w:beforeAutospacing="1" w:after="100" w:afterAutospacing="1" w:line="240" w:lineRule="auto"/>
              <w:jc w:val="center"/>
              <w:rPr>
                <w:rFonts w:hint="eastAsia" w:ascii="宋体" w:hAnsi="宋体" w:eastAsia="宋体" w:cs="宋体"/>
                <w:szCs w:val="21"/>
              </w:rPr>
            </w:pPr>
          </w:p>
        </w:tc>
        <w:tc>
          <w:tcPr>
            <w:tcW w:w="0" w:type="auto"/>
          </w:tcPr>
          <w:p w14:paraId="3136B8BA">
            <w:pPr>
              <w:spacing w:line="360" w:lineRule="exact"/>
              <w:jc w:val="center"/>
              <w:rPr>
                <w:rFonts w:hint="eastAsia" w:ascii="宋体" w:hAnsi="宋体" w:eastAsia="宋体" w:cs="宋体"/>
                <w:kern w:val="2"/>
                <w:sz w:val="21"/>
                <w:szCs w:val="21"/>
                <w:highlight w:val="none"/>
                <w:lang w:val="en-US" w:eastAsia="zh-CN" w:bidi="ar-SA"/>
              </w:rPr>
            </w:pPr>
          </w:p>
        </w:tc>
      </w:tr>
      <w:tr w14:paraId="741B7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FF8E60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11</w:t>
            </w:r>
          </w:p>
        </w:tc>
        <w:tc>
          <w:tcPr>
            <w:tcW w:w="4101" w:type="dxa"/>
            <w:shd w:val="clear" w:color="auto" w:fill="auto"/>
            <w:vAlign w:val="center"/>
          </w:tcPr>
          <w:p w14:paraId="43673D2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备件易损件</w:t>
            </w:r>
          </w:p>
        </w:tc>
        <w:tc>
          <w:tcPr>
            <w:tcW w:w="0" w:type="auto"/>
          </w:tcPr>
          <w:p w14:paraId="3AC8C70B">
            <w:pPr>
              <w:spacing w:before="100" w:beforeAutospacing="1" w:after="100" w:afterAutospacing="1" w:line="240" w:lineRule="auto"/>
              <w:jc w:val="center"/>
              <w:rPr>
                <w:rFonts w:hint="eastAsia" w:ascii="宋体" w:hAnsi="宋体" w:eastAsia="宋体" w:cs="宋体"/>
                <w:szCs w:val="21"/>
              </w:rPr>
            </w:pPr>
          </w:p>
        </w:tc>
        <w:tc>
          <w:tcPr>
            <w:tcW w:w="0" w:type="auto"/>
          </w:tcPr>
          <w:p w14:paraId="566E59C1">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56361CA2">
            <w:pPr>
              <w:pStyle w:val="15"/>
              <w:jc w:val="center"/>
              <w:rPr>
                <w:rFonts w:hint="eastAsia" w:ascii="宋体" w:hAnsi="Courier New" w:eastAsiaTheme="minorEastAsia" w:cstheme="minorBidi"/>
                <w:kern w:val="2"/>
                <w:sz w:val="21"/>
                <w:szCs w:val="22"/>
                <w:lang w:val="en-US" w:eastAsia="zh-CN" w:bidi="ar-SA"/>
              </w:rPr>
            </w:pPr>
          </w:p>
        </w:tc>
        <w:tc>
          <w:tcPr>
            <w:tcW w:w="0" w:type="auto"/>
          </w:tcPr>
          <w:p w14:paraId="5C67D60B">
            <w:pPr>
              <w:spacing w:before="100" w:beforeAutospacing="1" w:after="100" w:afterAutospacing="1" w:line="240" w:lineRule="auto"/>
              <w:jc w:val="center"/>
              <w:rPr>
                <w:rFonts w:hint="eastAsia" w:ascii="宋体" w:hAnsi="宋体" w:eastAsia="宋体" w:cs="宋体"/>
                <w:szCs w:val="21"/>
              </w:rPr>
            </w:pPr>
          </w:p>
        </w:tc>
        <w:tc>
          <w:tcPr>
            <w:tcW w:w="0" w:type="auto"/>
          </w:tcPr>
          <w:p w14:paraId="3170F90D">
            <w:pPr>
              <w:spacing w:line="360" w:lineRule="exact"/>
              <w:jc w:val="center"/>
              <w:rPr>
                <w:rFonts w:hint="eastAsia" w:ascii="宋体" w:hAnsi="宋体" w:eastAsia="宋体" w:cs="宋体"/>
                <w:kern w:val="2"/>
                <w:sz w:val="21"/>
                <w:szCs w:val="21"/>
                <w:highlight w:val="none"/>
                <w:lang w:val="en-US" w:eastAsia="zh-CN" w:bidi="ar-SA"/>
              </w:rPr>
            </w:pPr>
          </w:p>
        </w:tc>
      </w:tr>
      <w:tr w14:paraId="13C0A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0B64C4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p>
        </w:tc>
        <w:tc>
          <w:tcPr>
            <w:tcW w:w="4101" w:type="dxa"/>
            <w:shd w:val="clear" w:color="auto" w:fill="auto"/>
            <w:vAlign w:val="center"/>
          </w:tcPr>
          <w:p w14:paraId="0CEC49D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p>
        </w:tc>
        <w:tc>
          <w:tcPr>
            <w:tcW w:w="0" w:type="auto"/>
          </w:tcPr>
          <w:p w14:paraId="4B4A8159">
            <w:pPr>
              <w:spacing w:before="100" w:beforeAutospacing="1" w:after="100" w:afterAutospacing="1" w:line="240" w:lineRule="auto"/>
              <w:jc w:val="center"/>
              <w:rPr>
                <w:rFonts w:hint="eastAsia" w:ascii="宋体" w:hAnsi="宋体" w:eastAsia="宋体" w:cs="宋体"/>
                <w:szCs w:val="21"/>
              </w:rPr>
            </w:pPr>
          </w:p>
        </w:tc>
        <w:tc>
          <w:tcPr>
            <w:tcW w:w="0" w:type="auto"/>
          </w:tcPr>
          <w:p w14:paraId="516B3C8E">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0A382C86">
            <w:pPr>
              <w:pStyle w:val="15"/>
              <w:jc w:val="center"/>
              <w:rPr>
                <w:rFonts w:hint="eastAsia" w:ascii="宋体" w:hAnsi="Courier New" w:eastAsiaTheme="minorEastAsia" w:cstheme="minorBidi"/>
                <w:kern w:val="2"/>
                <w:sz w:val="21"/>
                <w:szCs w:val="22"/>
                <w:lang w:val="en-US" w:eastAsia="zh-CN" w:bidi="ar-SA"/>
              </w:rPr>
            </w:pPr>
          </w:p>
        </w:tc>
        <w:tc>
          <w:tcPr>
            <w:tcW w:w="0" w:type="auto"/>
          </w:tcPr>
          <w:p w14:paraId="353BA4D9">
            <w:pPr>
              <w:spacing w:before="100" w:beforeAutospacing="1" w:after="100" w:afterAutospacing="1" w:line="240" w:lineRule="auto"/>
              <w:jc w:val="center"/>
              <w:rPr>
                <w:rFonts w:hint="eastAsia" w:ascii="宋体" w:hAnsi="宋体" w:eastAsia="宋体" w:cs="宋体"/>
                <w:szCs w:val="21"/>
              </w:rPr>
            </w:pPr>
          </w:p>
        </w:tc>
        <w:tc>
          <w:tcPr>
            <w:tcW w:w="0" w:type="auto"/>
          </w:tcPr>
          <w:p w14:paraId="6A595F3F">
            <w:pPr>
              <w:spacing w:line="360" w:lineRule="exact"/>
              <w:jc w:val="center"/>
              <w:rPr>
                <w:rFonts w:hint="eastAsia" w:ascii="宋体" w:hAnsi="宋体" w:eastAsia="宋体" w:cs="宋体"/>
                <w:kern w:val="2"/>
                <w:sz w:val="21"/>
                <w:szCs w:val="21"/>
                <w:highlight w:val="none"/>
                <w:lang w:val="en-US" w:eastAsia="zh-CN" w:bidi="ar-SA"/>
              </w:rPr>
            </w:pPr>
          </w:p>
        </w:tc>
      </w:tr>
      <w:tr w14:paraId="08F19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B8721E6">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4101" w:type="dxa"/>
            <w:shd w:val="clear" w:color="auto" w:fill="auto"/>
            <w:vAlign w:val="center"/>
          </w:tcPr>
          <w:p w14:paraId="03D80834">
            <w:pPr>
              <w:widowControl/>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0" w:type="auto"/>
          </w:tcPr>
          <w:p w14:paraId="62F44A47">
            <w:pPr>
              <w:spacing w:before="100" w:beforeAutospacing="1" w:after="100" w:afterAutospacing="1" w:line="240" w:lineRule="auto"/>
              <w:jc w:val="center"/>
              <w:rPr>
                <w:rFonts w:hint="eastAsia" w:ascii="宋体" w:hAnsi="宋体" w:eastAsia="宋体" w:cs="宋体"/>
                <w:szCs w:val="21"/>
              </w:rPr>
            </w:pPr>
          </w:p>
        </w:tc>
        <w:tc>
          <w:tcPr>
            <w:tcW w:w="0" w:type="auto"/>
          </w:tcPr>
          <w:p w14:paraId="4BDEFC47">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0B293DA8">
            <w:pPr>
              <w:pStyle w:val="15"/>
              <w:jc w:val="center"/>
              <w:rPr>
                <w:rFonts w:hint="eastAsia" w:ascii="宋体" w:hAnsi="Courier New" w:eastAsiaTheme="minorEastAsia" w:cstheme="minorBidi"/>
                <w:kern w:val="2"/>
                <w:sz w:val="21"/>
                <w:szCs w:val="22"/>
                <w:lang w:val="en-US" w:eastAsia="zh-CN" w:bidi="ar-SA"/>
              </w:rPr>
            </w:pPr>
          </w:p>
        </w:tc>
        <w:tc>
          <w:tcPr>
            <w:tcW w:w="0" w:type="auto"/>
          </w:tcPr>
          <w:p w14:paraId="0E98CF5C">
            <w:pPr>
              <w:spacing w:before="100" w:beforeAutospacing="1" w:after="100" w:afterAutospacing="1" w:line="240" w:lineRule="auto"/>
              <w:jc w:val="center"/>
              <w:rPr>
                <w:rFonts w:hint="eastAsia" w:ascii="宋体" w:hAnsi="宋体" w:eastAsia="宋体" w:cs="宋体"/>
                <w:szCs w:val="21"/>
              </w:rPr>
            </w:pPr>
          </w:p>
        </w:tc>
        <w:tc>
          <w:tcPr>
            <w:tcW w:w="0" w:type="auto"/>
          </w:tcPr>
          <w:p w14:paraId="062966A6">
            <w:pPr>
              <w:spacing w:line="360" w:lineRule="exact"/>
              <w:jc w:val="center"/>
              <w:rPr>
                <w:rFonts w:hint="eastAsia" w:ascii="宋体" w:hAnsi="宋体" w:eastAsia="宋体" w:cs="宋体"/>
                <w:kern w:val="2"/>
                <w:sz w:val="21"/>
                <w:szCs w:val="21"/>
                <w:highlight w:val="none"/>
                <w:lang w:val="en-US" w:eastAsia="zh-CN" w:bidi="ar-SA"/>
              </w:rPr>
            </w:pPr>
          </w:p>
        </w:tc>
      </w:tr>
    </w:tbl>
    <w:p w14:paraId="704BED91">
      <w:pPr>
        <w:spacing w:before="52" w:line="221" w:lineRule="auto"/>
        <w:ind w:left="9"/>
        <w:jc w:val="right"/>
        <w:rPr>
          <w:rFonts w:ascii="宋体" w:hAnsi="宋体" w:eastAsia="宋体" w:cs="Times New Roman"/>
          <w:b/>
          <w:bCs/>
          <w:sz w:val="24"/>
          <w:szCs w:val="24"/>
        </w:rPr>
      </w:pP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030AA4A0">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554AA28F">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639C2654">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2B7F095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8DB1A5D">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01C47020">
      <w:pPr>
        <w:spacing w:before="78" w:line="219" w:lineRule="auto"/>
        <w:ind w:left="431"/>
        <w:rPr>
          <w:rFonts w:hint="eastAsia" w:ascii="宋体" w:hAnsi="宋体" w:eastAsia="宋体" w:cs="宋体"/>
          <w:spacing w:val="-6"/>
          <w:szCs w:val="21"/>
          <w:lang w:val="en-US" w:eastAsia="zh-CN"/>
        </w:rPr>
      </w:pPr>
    </w:p>
    <w:p w14:paraId="28FC85C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87D0F3">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2DDF72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7609CC1">
      <w:pPr>
        <w:keepNext/>
        <w:keepLines/>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pgNumType w:fmt="decimal"/>
          <w:cols w:space="720" w:num="1"/>
          <w:titlePg/>
          <w:docGrid w:type="lines" w:linePitch="312" w:charSpace="0"/>
        </w:sectPr>
      </w:pPr>
    </w:p>
    <w:p w14:paraId="74BCD623">
      <w:pPr>
        <w:keepNext/>
        <w:keepLines/>
        <w:outlineLvl w:val="2"/>
        <w:rPr>
          <w:rFonts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附件6</w:t>
      </w:r>
      <w:r>
        <w:rPr>
          <w:rFonts w:ascii="Times New Roman" w:hAnsi="Times New Roman" w:eastAsia="宋体" w:cs="Times New Roman"/>
          <w:b/>
          <w:bCs/>
          <w:color w:val="000000"/>
          <w:sz w:val="24"/>
          <w:szCs w:val="24"/>
          <w:highlight w:val="yellow"/>
        </w:rPr>
        <w:t xml:space="preserve"> </w:t>
      </w:r>
      <w:r>
        <w:rPr>
          <w:rFonts w:hint="eastAsia" w:ascii="Times New Roman" w:hAnsi="Times New Roman" w:eastAsia="宋体" w:cs="Times New Roman"/>
          <w:b/>
          <w:bCs/>
          <w:color w:val="000000"/>
          <w:sz w:val="24"/>
          <w:szCs w:val="24"/>
          <w:highlight w:val="yellow"/>
        </w:rPr>
        <w:t>自</w:t>
      </w:r>
      <w:r>
        <w:rPr>
          <w:rFonts w:hint="eastAsia" w:ascii="Times New Roman" w:hAnsi="Times New Roman" w:eastAsia="宋体" w:cs="Times New Roman"/>
          <w:b/>
          <w:bCs/>
          <w:color w:val="000000"/>
          <w:sz w:val="24"/>
          <w:szCs w:val="24"/>
          <w:highlight w:val="yellow"/>
          <w:lang w:val="en-US" w:eastAsia="zh-CN"/>
        </w:rPr>
        <w:t>挂网之日起以往三年的</w:t>
      </w:r>
      <w:r>
        <w:rPr>
          <w:rFonts w:hint="eastAsia" w:ascii="Times New Roman" w:hAnsi="Times New Roman" w:eastAsia="宋体" w:cs="Times New Roman"/>
          <w:b/>
          <w:bCs/>
          <w:color w:val="000000"/>
          <w:sz w:val="24"/>
          <w:szCs w:val="24"/>
          <w:highlight w:val="yellow"/>
        </w:rPr>
        <w:t>同类项目业绩一览表</w:t>
      </w:r>
    </w:p>
    <w:p w14:paraId="2AACBC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项目名称：</w:t>
      </w:r>
      <w:r>
        <w:rPr>
          <w:rFonts w:hint="eastAsia" w:ascii="宋体" w:hAnsi="宋体" w:eastAsia="宋体" w:cs="宋体"/>
          <w:b/>
          <w:bCs/>
          <w:sz w:val="24"/>
          <w:szCs w:val="24"/>
          <w:highlight w:val="none"/>
          <w:u w:val="single"/>
          <w:lang w:val="en-US" w:eastAsia="zh-CN"/>
        </w:rPr>
        <w:t>可编程辅驱(小三电)模拟负载项目</w:t>
      </w:r>
      <w:r>
        <w:rPr>
          <w:rFonts w:ascii="宋体" w:hAnsi="宋体" w:eastAsia="宋体" w:cs="Times New Roman"/>
          <w:color w:val="000000"/>
          <w:sz w:val="24"/>
          <w:szCs w:val="24"/>
        </w:rPr>
        <w:t xml:space="preserve">  </w:t>
      </w:r>
    </w:p>
    <w:p w14:paraId="1744591D">
      <w:pPr>
        <w:spacing w:line="360" w:lineRule="auto"/>
        <w:ind w:firstLine="480" w:firstLineChars="20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表一 </w:t>
      </w:r>
      <w:r>
        <w:rPr>
          <w:rFonts w:hint="eastAsia" w:ascii="宋体" w:hAnsi="宋体" w:eastAsia="宋体" w:cs="宋体"/>
          <w:b/>
          <w:bCs/>
          <w:sz w:val="24"/>
          <w:szCs w:val="24"/>
          <w:highlight w:val="none"/>
          <w:u w:val="single"/>
          <w:lang w:val="en-US" w:eastAsia="zh-CN"/>
        </w:rPr>
        <w:t>可编程辅驱(小三电)模拟负载项目</w:t>
      </w:r>
      <w:r>
        <w:rPr>
          <w:rFonts w:hint="eastAsia" w:ascii="宋体" w:hAnsi="宋体" w:eastAsia="宋体" w:cs="Times New Roman"/>
          <w:color w:val="000000"/>
          <w:sz w:val="24"/>
          <w:szCs w:val="24"/>
          <w:lang w:val="en-US" w:eastAsia="zh-CN"/>
        </w:rPr>
        <w:t>设备</w:t>
      </w:r>
      <w:r>
        <w:rPr>
          <w:rFonts w:hint="eastAsia" w:ascii="宋体" w:hAnsi="宋体" w:eastAsia="宋体" w:cs="Times New Roman"/>
          <w:color w:val="000000"/>
          <w:sz w:val="24"/>
          <w:szCs w:val="24"/>
        </w:rPr>
        <w:t>业绩一览表</w:t>
      </w:r>
    </w:p>
    <w:tbl>
      <w:tblPr>
        <w:tblStyle w:val="3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120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CD01DEF">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417364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99B4B7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C8CE068">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9DD248A">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EDEAD38">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AB41EE5">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42A7BB1">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0CEE7C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BCC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3AC03CE">
            <w:pPr>
              <w:ind w:left="420" w:hanging="420"/>
              <w:rPr>
                <w:rFonts w:ascii="宋体" w:hAnsi="Times New Roman" w:eastAsia="宋体" w:cs="Times New Roman"/>
                <w:b/>
                <w:szCs w:val="20"/>
              </w:rPr>
            </w:pPr>
          </w:p>
        </w:tc>
        <w:tc>
          <w:tcPr>
            <w:tcW w:w="2082" w:type="dxa"/>
          </w:tcPr>
          <w:p w14:paraId="069E4D37">
            <w:pPr>
              <w:ind w:left="420" w:hanging="420"/>
              <w:rPr>
                <w:rFonts w:ascii="宋体" w:hAnsi="Times New Roman" w:eastAsia="宋体" w:cs="Times New Roman"/>
                <w:b/>
                <w:szCs w:val="20"/>
              </w:rPr>
            </w:pPr>
          </w:p>
        </w:tc>
        <w:tc>
          <w:tcPr>
            <w:tcW w:w="1355" w:type="dxa"/>
          </w:tcPr>
          <w:p w14:paraId="3B15A8A7">
            <w:pPr>
              <w:ind w:left="420" w:hanging="420"/>
              <w:rPr>
                <w:rFonts w:ascii="宋体" w:hAnsi="Times New Roman" w:eastAsia="宋体" w:cs="Times New Roman"/>
                <w:b/>
                <w:szCs w:val="20"/>
              </w:rPr>
            </w:pPr>
          </w:p>
        </w:tc>
        <w:tc>
          <w:tcPr>
            <w:tcW w:w="826" w:type="dxa"/>
          </w:tcPr>
          <w:p w14:paraId="46F4C1E7">
            <w:pPr>
              <w:ind w:left="420" w:hanging="420"/>
              <w:rPr>
                <w:rFonts w:ascii="宋体" w:hAnsi="Times New Roman" w:eastAsia="宋体" w:cs="Times New Roman"/>
                <w:b/>
                <w:szCs w:val="20"/>
              </w:rPr>
            </w:pPr>
          </w:p>
        </w:tc>
        <w:tc>
          <w:tcPr>
            <w:tcW w:w="1320" w:type="dxa"/>
          </w:tcPr>
          <w:p w14:paraId="2E2381D0">
            <w:pPr>
              <w:ind w:left="420" w:hanging="420"/>
              <w:rPr>
                <w:rFonts w:ascii="宋体" w:hAnsi="Times New Roman" w:eastAsia="宋体" w:cs="Times New Roman"/>
                <w:b/>
                <w:szCs w:val="20"/>
              </w:rPr>
            </w:pPr>
          </w:p>
        </w:tc>
        <w:tc>
          <w:tcPr>
            <w:tcW w:w="1023" w:type="dxa"/>
          </w:tcPr>
          <w:p w14:paraId="73851C7D">
            <w:pPr>
              <w:ind w:left="420" w:hanging="420"/>
              <w:rPr>
                <w:rFonts w:ascii="宋体" w:hAnsi="Times New Roman" w:eastAsia="宋体" w:cs="Times New Roman"/>
                <w:b/>
                <w:szCs w:val="20"/>
              </w:rPr>
            </w:pPr>
          </w:p>
        </w:tc>
        <w:tc>
          <w:tcPr>
            <w:tcW w:w="1590" w:type="dxa"/>
          </w:tcPr>
          <w:p w14:paraId="74B26A73">
            <w:pPr>
              <w:ind w:left="420" w:hanging="420"/>
              <w:rPr>
                <w:rFonts w:ascii="宋体" w:hAnsi="Times New Roman" w:eastAsia="宋体" w:cs="Times New Roman"/>
                <w:b/>
                <w:szCs w:val="20"/>
              </w:rPr>
            </w:pPr>
          </w:p>
        </w:tc>
      </w:tr>
      <w:tr w14:paraId="4F48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F63252">
            <w:pPr>
              <w:ind w:left="420" w:hanging="420"/>
              <w:rPr>
                <w:rFonts w:ascii="宋体" w:hAnsi="Times New Roman" w:eastAsia="宋体" w:cs="Times New Roman"/>
                <w:b/>
                <w:szCs w:val="20"/>
              </w:rPr>
            </w:pPr>
          </w:p>
        </w:tc>
        <w:tc>
          <w:tcPr>
            <w:tcW w:w="2082" w:type="dxa"/>
          </w:tcPr>
          <w:p w14:paraId="2DEB16DD">
            <w:pPr>
              <w:ind w:left="420" w:hanging="420"/>
              <w:rPr>
                <w:rFonts w:ascii="宋体" w:hAnsi="Times New Roman" w:eastAsia="宋体" w:cs="Times New Roman"/>
                <w:b/>
                <w:szCs w:val="20"/>
              </w:rPr>
            </w:pPr>
          </w:p>
        </w:tc>
        <w:tc>
          <w:tcPr>
            <w:tcW w:w="1355" w:type="dxa"/>
          </w:tcPr>
          <w:p w14:paraId="1B5AE7C9">
            <w:pPr>
              <w:ind w:left="420" w:hanging="420"/>
              <w:rPr>
                <w:rFonts w:ascii="宋体" w:hAnsi="Times New Roman" w:eastAsia="宋体" w:cs="Times New Roman"/>
                <w:b/>
                <w:szCs w:val="20"/>
              </w:rPr>
            </w:pPr>
          </w:p>
        </w:tc>
        <w:tc>
          <w:tcPr>
            <w:tcW w:w="826" w:type="dxa"/>
          </w:tcPr>
          <w:p w14:paraId="323DA4B9">
            <w:pPr>
              <w:ind w:left="420" w:hanging="420"/>
              <w:rPr>
                <w:rFonts w:ascii="宋体" w:hAnsi="Times New Roman" w:eastAsia="宋体" w:cs="Times New Roman"/>
                <w:b/>
                <w:szCs w:val="20"/>
              </w:rPr>
            </w:pPr>
          </w:p>
        </w:tc>
        <w:tc>
          <w:tcPr>
            <w:tcW w:w="1320" w:type="dxa"/>
          </w:tcPr>
          <w:p w14:paraId="76C09FEE">
            <w:pPr>
              <w:ind w:left="420" w:hanging="420"/>
              <w:rPr>
                <w:rFonts w:ascii="宋体" w:hAnsi="Times New Roman" w:eastAsia="宋体" w:cs="Times New Roman"/>
                <w:b/>
                <w:szCs w:val="20"/>
              </w:rPr>
            </w:pPr>
          </w:p>
        </w:tc>
        <w:tc>
          <w:tcPr>
            <w:tcW w:w="1023" w:type="dxa"/>
          </w:tcPr>
          <w:p w14:paraId="54BBA822">
            <w:pPr>
              <w:ind w:left="420" w:hanging="420"/>
              <w:rPr>
                <w:rFonts w:ascii="宋体" w:hAnsi="Times New Roman" w:eastAsia="宋体" w:cs="Times New Roman"/>
                <w:b/>
                <w:szCs w:val="20"/>
              </w:rPr>
            </w:pPr>
          </w:p>
        </w:tc>
        <w:tc>
          <w:tcPr>
            <w:tcW w:w="1590" w:type="dxa"/>
          </w:tcPr>
          <w:p w14:paraId="64C66D8D">
            <w:pPr>
              <w:ind w:left="420" w:hanging="420"/>
              <w:rPr>
                <w:rFonts w:ascii="宋体" w:hAnsi="Times New Roman" w:eastAsia="宋体" w:cs="Times New Roman"/>
                <w:b/>
                <w:szCs w:val="20"/>
              </w:rPr>
            </w:pPr>
          </w:p>
        </w:tc>
      </w:tr>
      <w:tr w14:paraId="5D6D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17CD12">
            <w:pPr>
              <w:ind w:left="420" w:hanging="420"/>
              <w:rPr>
                <w:rFonts w:ascii="宋体" w:hAnsi="Times New Roman" w:eastAsia="宋体" w:cs="Times New Roman"/>
                <w:b/>
                <w:szCs w:val="20"/>
              </w:rPr>
            </w:pPr>
          </w:p>
        </w:tc>
        <w:tc>
          <w:tcPr>
            <w:tcW w:w="2082" w:type="dxa"/>
          </w:tcPr>
          <w:p w14:paraId="5A8FC424">
            <w:pPr>
              <w:ind w:left="420" w:hanging="420"/>
              <w:rPr>
                <w:rFonts w:ascii="宋体" w:hAnsi="Times New Roman" w:eastAsia="宋体" w:cs="Times New Roman"/>
                <w:b/>
                <w:szCs w:val="20"/>
              </w:rPr>
            </w:pPr>
          </w:p>
        </w:tc>
        <w:tc>
          <w:tcPr>
            <w:tcW w:w="1355" w:type="dxa"/>
          </w:tcPr>
          <w:p w14:paraId="54AA3429">
            <w:pPr>
              <w:ind w:left="420" w:hanging="420"/>
              <w:rPr>
                <w:rFonts w:ascii="宋体" w:hAnsi="Times New Roman" w:eastAsia="宋体" w:cs="Times New Roman"/>
                <w:b/>
                <w:szCs w:val="20"/>
              </w:rPr>
            </w:pPr>
          </w:p>
        </w:tc>
        <w:tc>
          <w:tcPr>
            <w:tcW w:w="826" w:type="dxa"/>
          </w:tcPr>
          <w:p w14:paraId="5DEFB6FE">
            <w:pPr>
              <w:ind w:left="420" w:hanging="420"/>
              <w:rPr>
                <w:rFonts w:ascii="宋体" w:hAnsi="Times New Roman" w:eastAsia="宋体" w:cs="Times New Roman"/>
                <w:b/>
                <w:szCs w:val="20"/>
              </w:rPr>
            </w:pPr>
          </w:p>
        </w:tc>
        <w:tc>
          <w:tcPr>
            <w:tcW w:w="1320" w:type="dxa"/>
          </w:tcPr>
          <w:p w14:paraId="3B4DB0D0">
            <w:pPr>
              <w:ind w:left="420" w:hanging="420"/>
              <w:rPr>
                <w:rFonts w:ascii="宋体" w:hAnsi="Times New Roman" w:eastAsia="宋体" w:cs="Times New Roman"/>
                <w:b/>
                <w:szCs w:val="20"/>
              </w:rPr>
            </w:pPr>
          </w:p>
        </w:tc>
        <w:tc>
          <w:tcPr>
            <w:tcW w:w="1023" w:type="dxa"/>
          </w:tcPr>
          <w:p w14:paraId="2A940B07">
            <w:pPr>
              <w:ind w:left="420" w:hanging="420"/>
              <w:rPr>
                <w:rFonts w:ascii="宋体" w:hAnsi="Times New Roman" w:eastAsia="宋体" w:cs="Times New Roman"/>
                <w:b/>
                <w:szCs w:val="20"/>
              </w:rPr>
            </w:pPr>
          </w:p>
        </w:tc>
        <w:tc>
          <w:tcPr>
            <w:tcW w:w="1590" w:type="dxa"/>
          </w:tcPr>
          <w:p w14:paraId="7F98B00B">
            <w:pPr>
              <w:ind w:left="420" w:hanging="420"/>
              <w:rPr>
                <w:rFonts w:ascii="宋体" w:hAnsi="Times New Roman" w:eastAsia="宋体" w:cs="Times New Roman"/>
                <w:b/>
                <w:szCs w:val="20"/>
              </w:rPr>
            </w:pPr>
          </w:p>
        </w:tc>
      </w:tr>
      <w:tr w14:paraId="0500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20F994">
            <w:pPr>
              <w:ind w:left="420" w:hanging="420"/>
              <w:rPr>
                <w:rFonts w:ascii="宋体" w:hAnsi="Times New Roman" w:eastAsia="宋体" w:cs="Times New Roman"/>
                <w:b/>
                <w:szCs w:val="20"/>
              </w:rPr>
            </w:pPr>
          </w:p>
        </w:tc>
        <w:tc>
          <w:tcPr>
            <w:tcW w:w="2082" w:type="dxa"/>
          </w:tcPr>
          <w:p w14:paraId="082BC982">
            <w:pPr>
              <w:ind w:left="420" w:hanging="420"/>
              <w:rPr>
                <w:rFonts w:ascii="宋体" w:hAnsi="Times New Roman" w:eastAsia="宋体" w:cs="Times New Roman"/>
                <w:b/>
                <w:szCs w:val="20"/>
              </w:rPr>
            </w:pPr>
          </w:p>
        </w:tc>
        <w:tc>
          <w:tcPr>
            <w:tcW w:w="1355" w:type="dxa"/>
          </w:tcPr>
          <w:p w14:paraId="5D3A9809">
            <w:pPr>
              <w:ind w:left="420" w:hanging="420"/>
              <w:rPr>
                <w:rFonts w:ascii="宋体" w:hAnsi="Times New Roman" w:eastAsia="宋体" w:cs="Times New Roman"/>
                <w:b/>
                <w:szCs w:val="20"/>
              </w:rPr>
            </w:pPr>
          </w:p>
        </w:tc>
        <w:tc>
          <w:tcPr>
            <w:tcW w:w="826" w:type="dxa"/>
          </w:tcPr>
          <w:p w14:paraId="2247FFB8">
            <w:pPr>
              <w:ind w:left="420" w:hanging="420"/>
              <w:rPr>
                <w:rFonts w:ascii="宋体" w:hAnsi="Times New Roman" w:eastAsia="宋体" w:cs="Times New Roman"/>
                <w:b/>
                <w:szCs w:val="20"/>
              </w:rPr>
            </w:pPr>
          </w:p>
        </w:tc>
        <w:tc>
          <w:tcPr>
            <w:tcW w:w="1320" w:type="dxa"/>
          </w:tcPr>
          <w:p w14:paraId="58818AED">
            <w:pPr>
              <w:ind w:left="420" w:hanging="420"/>
              <w:rPr>
                <w:rFonts w:ascii="宋体" w:hAnsi="Times New Roman" w:eastAsia="宋体" w:cs="Times New Roman"/>
                <w:b/>
                <w:szCs w:val="20"/>
              </w:rPr>
            </w:pPr>
          </w:p>
        </w:tc>
        <w:tc>
          <w:tcPr>
            <w:tcW w:w="1023" w:type="dxa"/>
          </w:tcPr>
          <w:p w14:paraId="39B2F4E8">
            <w:pPr>
              <w:ind w:left="420" w:hanging="420"/>
              <w:rPr>
                <w:rFonts w:ascii="宋体" w:hAnsi="Times New Roman" w:eastAsia="宋体" w:cs="Times New Roman"/>
                <w:b/>
                <w:szCs w:val="20"/>
              </w:rPr>
            </w:pPr>
          </w:p>
        </w:tc>
        <w:tc>
          <w:tcPr>
            <w:tcW w:w="1590" w:type="dxa"/>
          </w:tcPr>
          <w:p w14:paraId="056449F8">
            <w:pPr>
              <w:ind w:left="420" w:hanging="420"/>
              <w:rPr>
                <w:rFonts w:ascii="宋体" w:hAnsi="Times New Roman" w:eastAsia="宋体" w:cs="Times New Roman"/>
                <w:b/>
                <w:szCs w:val="20"/>
              </w:rPr>
            </w:pPr>
          </w:p>
        </w:tc>
      </w:tr>
      <w:tr w14:paraId="7D2B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B2BFAF">
            <w:pPr>
              <w:ind w:left="420" w:hanging="420"/>
              <w:rPr>
                <w:rFonts w:ascii="宋体" w:hAnsi="Times New Roman" w:eastAsia="宋体" w:cs="Times New Roman"/>
                <w:b/>
                <w:szCs w:val="20"/>
              </w:rPr>
            </w:pPr>
          </w:p>
        </w:tc>
        <w:tc>
          <w:tcPr>
            <w:tcW w:w="2082" w:type="dxa"/>
          </w:tcPr>
          <w:p w14:paraId="2A8FD295">
            <w:pPr>
              <w:ind w:left="420" w:hanging="420"/>
              <w:rPr>
                <w:rFonts w:ascii="宋体" w:hAnsi="Times New Roman" w:eastAsia="宋体" w:cs="Times New Roman"/>
                <w:b/>
                <w:szCs w:val="20"/>
              </w:rPr>
            </w:pPr>
          </w:p>
        </w:tc>
        <w:tc>
          <w:tcPr>
            <w:tcW w:w="1355" w:type="dxa"/>
          </w:tcPr>
          <w:p w14:paraId="04E142B7">
            <w:pPr>
              <w:ind w:left="420" w:hanging="420"/>
              <w:rPr>
                <w:rFonts w:ascii="宋体" w:hAnsi="Times New Roman" w:eastAsia="宋体" w:cs="Times New Roman"/>
                <w:b/>
                <w:szCs w:val="20"/>
              </w:rPr>
            </w:pPr>
          </w:p>
        </w:tc>
        <w:tc>
          <w:tcPr>
            <w:tcW w:w="826" w:type="dxa"/>
          </w:tcPr>
          <w:p w14:paraId="4F7E4DB5">
            <w:pPr>
              <w:ind w:left="420" w:hanging="420"/>
              <w:rPr>
                <w:rFonts w:ascii="宋体" w:hAnsi="Times New Roman" w:eastAsia="宋体" w:cs="Times New Roman"/>
                <w:b/>
                <w:szCs w:val="20"/>
              </w:rPr>
            </w:pPr>
          </w:p>
        </w:tc>
        <w:tc>
          <w:tcPr>
            <w:tcW w:w="1320" w:type="dxa"/>
          </w:tcPr>
          <w:p w14:paraId="69FEF010">
            <w:pPr>
              <w:ind w:left="420" w:hanging="420"/>
              <w:rPr>
                <w:rFonts w:ascii="宋体" w:hAnsi="Times New Roman" w:eastAsia="宋体" w:cs="Times New Roman"/>
                <w:b/>
                <w:szCs w:val="20"/>
              </w:rPr>
            </w:pPr>
          </w:p>
        </w:tc>
        <w:tc>
          <w:tcPr>
            <w:tcW w:w="1023" w:type="dxa"/>
          </w:tcPr>
          <w:p w14:paraId="1C9FF494">
            <w:pPr>
              <w:ind w:left="420" w:hanging="420"/>
              <w:rPr>
                <w:rFonts w:ascii="宋体" w:hAnsi="Times New Roman" w:eastAsia="宋体" w:cs="Times New Roman"/>
                <w:b/>
                <w:szCs w:val="20"/>
              </w:rPr>
            </w:pPr>
          </w:p>
        </w:tc>
        <w:tc>
          <w:tcPr>
            <w:tcW w:w="1590" w:type="dxa"/>
          </w:tcPr>
          <w:p w14:paraId="5B9F5DE8">
            <w:pPr>
              <w:ind w:left="420" w:hanging="420"/>
              <w:rPr>
                <w:rFonts w:ascii="宋体" w:hAnsi="Times New Roman" w:eastAsia="宋体" w:cs="Times New Roman"/>
                <w:b/>
                <w:szCs w:val="20"/>
              </w:rPr>
            </w:pPr>
          </w:p>
        </w:tc>
      </w:tr>
      <w:tr w14:paraId="538F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86ABD8">
            <w:pPr>
              <w:ind w:left="420" w:hanging="420"/>
              <w:rPr>
                <w:rFonts w:ascii="宋体" w:hAnsi="Times New Roman" w:eastAsia="宋体" w:cs="Times New Roman"/>
                <w:b/>
                <w:szCs w:val="20"/>
              </w:rPr>
            </w:pPr>
          </w:p>
        </w:tc>
        <w:tc>
          <w:tcPr>
            <w:tcW w:w="2082" w:type="dxa"/>
          </w:tcPr>
          <w:p w14:paraId="26FC990B">
            <w:pPr>
              <w:ind w:left="420" w:hanging="420"/>
              <w:rPr>
                <w:rFonts w:ascii="宋体" w:hAnsi="Times New Roman" w:eastAsia="宋体" w:cs="Times New Roman"/>
                <w:b/>
                <w:szCs w:val="20"/>
              </w:rPr>
            </w:pPr>
          </w:p>
        </w:tc>
        <w:tc>
          <w:tcPr>
            <w:tcW w:w="1355" w:type="dxa"/>
          </w:tcPr>
          <w:p w14:paraId="662AE168">
            <w:pPr>
              <w:ind w:left="420" w:hanging="420"/>
              <w:rPr>
                <w:rFonts w:ascii="宋体" w:hAnsi="Times New Roman" w:eastAsia="宋体" w:cs="Times New Roman"/>
                <w:b/>
                <w:szCs w:val="20"/>
              </w:rPr>
            </w:pPr>
          </w:p>
        </w:tc>
        <w:tc>
          <w:tcPr>
            <w:tcW w:w="826" w:type="dxa"/>
          </w:tcPr>
          <w:p w14:paraId="1201760A">
            <w:pPr>
              <w:ind w:left="420" w:hanging="420"/>
              <w:rPr>
                <w:rFonts w:ascii="宋体" w:hAnsi="Times New Roman" w:eastAsia="宋体" w:cs="Times New Roman"/>
                <w:b/>
                <w:szCs w:val="20"/>
              </w:rPr>
            </w:pPr>
          </w:p>
        </w:tc>
        <w:tc>
          <w:tcPr>
            <w:tcW w:w="1320" w:type="dxa"/>
          </w:tcPr>
          <w:p w14:paraId="7BC00426">
            <w:pPr>
              <w:ind w:left="420" w:hanging="420"/>
              <w:rPr>
                <w:rFonts w:ascii="宋体" w:hAnsi="Times New Roman" w:eastAsia="宋体" w:cs="Times New Roman"/>
                <w:b/>
                <w:szCs w:val="20"/>
              </w:rPr>
            </w:pPr>
          </w:p>
        </w:tc>
        <w:tc>
          <w:tcPr>
            <w:tcW w:w="1023" w:type="dxa"/>
          </w:tcPr>
          <w:p w14:paraId="17F8F580">
            <w:pPr>
              <w:ind w:left="420" w:hanging="420"/>
              <w:rPr>
                <w:rFonts w:ascii="宋体" w:hAnsi="Times New Roman" w:eastAsia="宋体" w:cs="Times New Roman"/>
                <w:b/>
                <w:szCs w:val="20"/>
              </w:rPr>
            </w:pPr>
          </w:p>
        </w:tc>
        <w:tc>
          <w:tcPr>
            <w:tcW w:w="1590" w:type="dxa"/>
          </w:tcPr>
          <w:p w14:paraId="3F9D27A6">
            <w:pPr>
              <w:ind w:left="420" w:hanging="420"/>
              <w:rPr>
                <w:rFonts w:ascii="宋体" w:hAnsi="Times New Roman" w:eastAsia="宋体" w:cs="Times New Roman"/>
                <w:b/>
                <w:szCs w:val="20"/>
              </w:rPr>
            </w:pPr>
          </w:p>
        </w:tc>
      </w:tr>
      <w:tr w14:paraId="5BEC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D72CE0">
            <w:pPr>
              <w:ind w:left="420" w:hanging="420"/>
              <w:rPr>
                <w:rFonts w:ascii="宋体" w:hAnsi="Times New Roman" w:eastAsia="宋体" w:cs="Times New Roman"/>
                <w:b/>
                <w:szCs w:val="20"/>
              </w:rPr>
            </w:pPr>
          </w:p>
        </w:tc>
        <w:tc>
          <w:tcPr>
            <w:tcW w:w="2082" w:type="dxa"/>
          </w:tcPr>
          <w:p w14:paraId="24A10E93">
            <w:pPr>
              <w:ind w:left="420" w:hanging="420"/>
              <w:rPr>
                <w:rFonts w:ascii="宋体" w:hAnsi="Times New Roman" w:eastAsia="宋体" w:cs="Times New Roman"/>
                <w:b/>
                <w:szCs w:val="20"/>
              </w:rPr>
            </w:pPr>
          </w:p>
        </w:tc>
        <w:tc>
          <w:tcPr>
            <w:tcW w:w="1355" w:type="dxa"/>
          </w:tcPr>
          <w:p w14:paraId="6F71CB4D">
            <w:pPr>
              <w:ind w:left="420" w:hanging="420"/>
              <w:rPr>
                <w:rFonts w:ascii="宋体" w:hAnsi="Times New Roman" w:eastAsia="宋体" w:cs="Times New Roman"/>
                <w:b/>
                <w:szCs w:val="20"/>
              </w:rPr>
            </w:pPr>
          </w:p>
        </w:tc>
        <w:tc>
          <w:tcPr>
            <w:tcW w:w="826" w:type="dxa"/>
          </w:tcPr>
          <w:p w14:paraId="57B0A3D3">
            <w:pPr>
              <w:ind w:left="420" w:hanging="420"/>
              <w:rPr>
                <w:rFonts w:ascii="宋体" w:hAnsi="Times New Roman" w:eastAsia="宋体" w:cs="Times New Roman"/>
                <w:b/>
                <w:szCs w:val="20"/>
              </w:rPr>
            </w:pPr>
          </w:p>
        </w:tc>
        <w:tc>
          <w:tcPr>
            <w:tcW w:w="1320" w:type="dxa"/>
          </w:tcPr>
          <w:p w14:paraId="58587469">
            <w:pPr>
              <w:ind w:left="420" w:hanging="420"/>
              <w:rPr>
                <w:rFonts w:ascii="宋体" w:hAnsi="Times New Roman" w:eastAsia="宋体" w:cs="Times New Roman"/>
                <w:b/>
                <w:szCs w:val="20"/>
              </w:rPr>
            </w:pPr>
          </w:p>
        </w:tc>
        <w:tc>
          <w:tcPr>
            <w:tcW w:w="1023" w:type="dxa"/>
          </w:tcPr>
          <w:p w14:paraId="066C7A3D">
            <w:pPr>
              <w:ind w:left="420" w:hanging="420"/>
              <w:rPr>
                <w:rFonts w:ascii="宋体" w:hAnsi="Times New Roman" w:eastAsia="宋体" w:cs="Times New Roman"/>
                <w:b/>
                <w:szCs w:val="20"/>
              </w:rPr>
            </w:pPr>
          </w:p>
        </w:tc>
        <w:tc>
          <w:tcPr>
            <w:tcW w:w="1590" w:type="dxa"/>
          </w:tcPr>
          <w:p w14:paraId="33FFD394">
            <w:pPr>
              <w:ind w:left="420" w:hanging="420"/>
              <w:rPr>
                <w:rFonts w:ascii="宋体" w:hAnsi="Times New Roman" w:eastAsia="宋体" w:cs="Times New Roman"/>
                <w:b/>
                <w:szCs w:val="20"/>
              </w:rPr>
            </w:pPr>
          </w:p>
        </w:tc>
      </w:tr>
      <w:tr w14:paraId="47FE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25EB5B">
            <w:pPr>
              <w:ind w:left="420" w:hanging="420"/>
              <w:rPr>
                <w:rFonts w:ascii="宋体" w:hAnsi="Times New Roman" w:eastAsia="宋体" w:cs="Times New Roman"/>
                <w:b/>
                <w:szCs w:val="20"/>
              </w:rPr>
            </w:pPr>
          </w:p>
        </w:tc>
        <w:tc>
          <w:tcPr>
            <w:tcW w:w="2082" w:type="dxa"/>
          </w:tcPr>
          <w:p w14:paraId="398698A4">
            <w:pPr>
              <w:ind w:left="420" w:hanging="420"/>
              <w:rPr>
                <w:rFonts w:ascii="宋体" w:hAnsi="Times New Roman" w:eastAsia="宋体" w:cs="Times New Roman"/>
                <w:b/>
                <w:szCs w:val="20"/>
              </w:rPr>
            </w:pPr>
          </w:p>
        </w:tc>
        <w:tc>
          <w:tcPr>
            <w:tcW w:w="1355" w:type="dxa"/>
          </w:tcPr>
          <w:p w14:paraId="5E114ACE">
            <w:pPr>
              <w:ind w:left="420" w:hanging="420"/>
              <w:rPr>
                <w:rFonts w:ascii="宋体" w:hAnsi="Times New Roman" w:eastAsia="宋体" w:cs="Times New Roman"/>
                <w:b/>
                <w:szCs w:val="20"/>
              </w:rPr>
            </w:pPr>
          </w:p>
        </w:tc>
        <w:tc>
          <w:tcPr>
            <w:tcW w:w="826" w:type="dxa"/>
          </w:tcPr>
          <w:p w14:paraId="6A72554D">
            <w:pPr>
              <w:ind w:left="420" w:hanging="420"/>
              <w:rPr>
                <w:rFonts w:ascii="宋体" w:hAnsi="Times New Roman" w:eastAsia="宋体" w:cs="Times New Roman"/>
                <w:b/>
                <w:szCs w:val="20"/>
              </w:rPr>
            </w:pPr>
          </w:p>
        </w:tc>
        <w:tc>
          <w:tcPr>
            <w:tcW w:w="1320" w:type="dxa"/>
          </w:tcPr>
          <w:p w14:paraId="2E3C068F">
            <w:pPr>
              <w:ind w:left="420" w:hanging="420"/>
              <w:rPr>
                <w:rFonts w:ascii="宋体" w:hAnsi="Times New Roman" w:eastAsia="宋体" w:cs="Times New Roman"/>
                <w:b/>
                <w:szCs w:val="20"/>
              </w:rPr>
            </w:pPr>
          </w:p>
        </w:tc>
        <w:tc>
          <w:tcPr>
            <w:tcW w:w="1023" w:type="dxa"/>
          </w:tcPr>
          <w:p w14:paraId="460A2E1D">
            <w:pPr>
              <w:ind w:left="420" w:hanging="420"/>
              <w:rPr>
                <w:rFonts w:ascii="宋体" w:hAnsi="Times New Roman" w:eastAsia="宋体" w:cs="Times New Roman"/>
                <w:b/>
                <w:szCs w:val="20"/>
              </w:rPr>
            </w:pPr>
          </w:p>
        </w:tc>
        <w:tc>
          <w:tcPr>
            <w:tcW w:w="1590" w:type="dxa"/>
          </w:tcPr>
          <w:p w14:paraId="0787AC41">
            <w:pPr>
              <w:ind w:left="420" w:hanging="420"/>
              <w:rPr>
                <w:rFonts w:ascii="宋体" w:hAnsi="Times New Roman" w:eastAsia="宋体" w:cs="Times New Roman"/>
                <w:b/>
                <w:szCs w:val="20"/>
              </w:rPr>
            </w:pPr>
          </w:p>
        </w:tc>
      </w:tr>
      <w:tr w14:paraId="5D78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004540">
            <w:pPr>
              <w:ind w:left="420" w:hanging="420"/>
              <w:rPr>
                <w:rFonts w:ascii="宋体" w:hAnsi="Times New Roman" w:eastAsia="宋体" w:cs="Times New Roman"/>
                <w:b/>
                <w:szCs w:val="20"/>
              </w:rPr>
            </w:pPr>
          </w:p>
        </w:tc>
        <w:tc>
          <w:tcPr>
            <w:tcW w:w="2082" w:type="dxa"/>
          </w:tcPr>
          <w:p w14:paraId="2D5A1A22">
            <w:pPr>
              <w:ind w:left="420" w:hanging="420"/>
              <w:rPr>
                <w:rFonts w:ascii="宋体" w:hAnsi="Times New Roman" w:eastAsia="宋体" w:cs="Times New Roman"/>
                <w:b/>
                <w:szCs w:val="20"/>
              </w:rPr>
            </w:pPr>
          </w:p>
        </w:tc>
        <w:tc>
          <w:tcPr>
            <w:tcW w:w="1355" w:type="dxa"/>
          </w:tcPr>
          <w:p w14:paraId="00C5C4D2">
            <w:pPr>
              <w:ind w:left="420" w:hanging="420"/>
              <w:rPr>
                <w:rFonts w:ascii="宋体" w:hAnsi="Times New Roman" w:eastAsia="宋体" w:cs="Times New Roman"/>
                <w:b/>
                <w:szCs w:val="20"/>
              </w:rPr>
            </w:pPr>
          </w:p>
        </w:tc>
        <w:tc>
          <w:tcPr>
            <w:tcW w:w="826" w:type="dxa"/>
          </w:tcPr>
          <w:p w14:paraId="43633A98">
            <w:pPr>
              <w:ind w:left="420" w:hanging="420"/>
              <w:rPr>
                <w:rFonts w:ascii="宋体" w:hAnsi="Times New Roman" w:eastAsia="宋体" w:cs="Times New Roman"/>
                <w:b/>
                <w:szCs w:val="20"/>
              </w:rPr>
            </w:pPr>
          </w:p>
        </w:tc>
        <w:tc>
          <w:tcPr>
            <w:tcW w:w="1320" w:type="dxa"/>
          </w:tcPr>
          <w:p w14:paraId="275E628C">
            <w:pPr>
              <w:ind w:left="420" w:hanging="420"/>
              <w:rPr>
                <w:rFonts w:ascii="宋体" w:hAnsi="Times New Roman" w:eastAsia="宋体" w:cs="Times New Roman"/>
                <w:b/>
                <w:szCs w:val="20"/>
              </w:rPr>
            </w:pPr>
          </w:p>
        </w:tc>
        <w:tc>
          <w:tcPr>
            <w:tcW w:w="1023" w:type="dxa"/>
          </w:tcPr>
          <w:p w14:paraId="7CB50632">
            <w:pPr>
              <w:ind w:left="420" w:hanging="420"/>
              <w:rPr>
                <w:rFonts w:ascii="宋体" w:hAnsi="Times New Roman" w:eastAsia="宋体" w:cs="Times New Roman"/>
                <w:b/>
                <w:szCs w:val="20"/>
              </w:rPr>
            </w:pPr>
          </w:p>
        </w:tc>
        <w:tc>
          <w:tcPr>
            <w:tcW w:w="1590" w:type="dxa"/>
          </w:tcPr>
          <w:p w14:paraId="6185C2E0">
            <w:pPr>
              <w:ind w:left="420" w:hanging="420"/>
              <w:rPr>
                <w:rFonts w:ascii="宋体" w:hAnsi="Times New Roman" w:eastAsia="宋体" w:cs="Times New Roman"/>
                <w:b/>
                <w:szCs w:val="20"/>
              </w:rPr>
            </w:pPr>
          </w:p>
        </w:tc>
      </w:tr>
      <w:tr w14:paraId="7960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5B9BDF">
            <w:pPr>
              <w:ind w:left="420" w:hanging="420"/>
              <w:rPr>
                <w:rFonts w:ascii="宋体" w:hAnsi="Times New Roman" w:eastAsia="宋体" w:cs="Times New Roman"/>
                <w:b/>
                <w:szCs w:val="20"/>
              </w:rPr>
            </w:pPr>
          </w:p>
        </w:tc>
        <w:tc>
          <w:tcPr>
            <w:tcW w:w="2082" w:type="dxa"/>
          </w:tcPr>
          <w:p w14:paraId="769C643A">
            <w:pPr>
              <w:ind w:left="420" w:hanging="420"/>
              <w:rPr>
                <w:rFonts w:ascii="宋体" w:hAnsi="Times New Roman" w:eastAsia="宋体" w:cs="Times New Roman"/>
                <w:b/>
                <w:szCs w:val="20"/>
              </w:rPr>
            </w:pPr>
          </w:p>
        </w:tc>
        <w:tc>
          <w:tcPr>
            <w:tcW w:w="1355" w:type="dxa"/>
          </w:tcPr>
          <w:p w14:paraId="2510F0EC">
            <w:pPr>
              <w:ind w:left="420" w:hanging="420"/>
              <w:rPr>
                <w:rFonts w:ascii="宋体" w:hAnsi="Times New Roman" w:eastAsia="宋体" w:cs="Times New Roman"/>
                <w:b/>
                <w:szCs w:val="20"/>
              </w:rPr>
            </w:pPr>
          </w:p>
        </w:tc>
        <w:tc>
          <w:tcPr>
            <w:tcW w:w="826" w:type="dxa"/>
          </w:tcPr>
          <w:p w14:paraId="635D2E7D">
            <w:pPr>
              <w:ind w:left="420" w:hanging="420"/>
              <w:rPr>
                <w:rFonts w:ascii="宋体" w:hAnsi="Times New Roman" w:eastAsia="宋体" w:cs="Times New Roman"/>
                <w:b/>
                <w:szCs w:val="20"/>
              </w:rPr>
            </w:pPr>
          </w:p>
        </w:tc>
        <w:tc>
          <w:tcPr>
            <w:tcW w:w="1320" w:type="dxa"/>
          </w:tcPr>
          <w:p w14:paraId="2D75D45B">
            <w:pPr>
              <w:ind w:left="420" w:hanging="420"/>
              <w:rPr>
                <w:rFonts w:ascii="宋体" w:hAnsi="Times New Roman" w:eastAsia="宋体" w:cs="Times New Roman"/>
                <w:b/>
                <w:szCs w:val="20"/>
              </w:rPr>
            </w:pPr>
          </w:p>
        </w:tc>
        <w:tc>
          <w:tcPr>
            <w:tcW w:w="1023" w:type="dxa"/>
          </w:tcPr>
          <w:p w14:paraId="4A4C7BAA">
            <w:pPr>
              <w:ind w:left="420" w:hanging="420"/>
              <w:rPr>
                <w:rFonts w:ascii="宋体" w:hAnsi="Times New Roman" w:eastAsia="宋体" w:cs="Times New Roman"/>
                <w:b/>
                <w:szCs w:val="20"/>
              </w:rPr>
            </w:pPr>
          </w:p>
        </w:tc>
        <w:tc>
          <w:tcPr>
            <w:tcW w:w="1590" w:type="dxa"/>
          </w:tcPr>
          <w:p w14:paraId="38B7C566">
            <w:pPr>
              <w:ind w:left="420" w:hanging="420"/>
              <w:rPr>
                <w:rFonts w:ascii="宋体" w:hAnsi="Times New Roman" w:eastAsia="宋体" w:cs="Times New Roman"/>
                <w:b/>
                <w:szCs w:val="20"/>
              </w:rPr>
            </w:pPr>
          </w:p>
        </w:tc>
      </w:tr>
      <w:tr w14:paraId="74BE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710ACF">
            <w:pPr>
              <w:ind w:left="420" w:hanging="420"/>
              <w:rPr>
                <w:rFonts w:ascii="宋体" w:hAnsi="Times New Roman" w:eastAsia="宋体" w:cs="Times New Roman"/>
                <w:b/>
                <w:szCs w:val="20"/>
              </w:rPr>
            </w:pPr>
          </w:p>
        </w:tc>
        <w:tc>
          <w:tcPr>
            <w:tcW w:w="2082" w:type="dxa"/>
          </w:tcPr>
          <w:p w14:paraId="680E96BD">
            <w:pPr>
              <w:ind w:left="420" w:hanging="420"/>
              <w:rPr>
                <w:rFonts w:ascii="宋体" w:hAnsi="Times New Roman" w:eastAsia="宋体" w:cs="Times New Roman"/>
                <w:b/>
                <w:szCs w:val="20"/>
              </w:rPr>
            </w:pPr>
          </w:p>
        </w:tc>
        <w:tc>
          <w:tcPr>
            <w:tcW w:w="1355" w:type="dxa"/>
          </w:tcPr>
          <w:p w14:paraId="68B403D6">
            <w:pPr>
              <w:ind w:left="420" w:hanging="420"/>
              <w:rPr>
                <w:rFonts w:ascii="宋体" w:hAnsi="Times New Roman" w:eastAsia="宋体" w:cs="Times New Roman"/>
                <w:b/>
                <w:szCs w:val="20"/>
              </w:rPr>
            </w:pPr>
          </w:p>
        </w:tc>
        <w:tc>
          <w:tcPr>
            <w:tcW w:w="826" w:type="dxa"/>
          </w:tcPr>
          <w:p w14:paraId="27E06788">
            <w:pPr>
              <w:ind w:left="420" w:hanging="420"/>
              <w:rPr>
                <w:rFonts w:ascii="宋体" w:hAnsi="Times New Roman" w:eastAsia="宋体" w:cs="Times New Roman"/>
                <w:b/>
                <w:szCs w:val="20"/>
              </w:rPr>
            </w:pPr>
          </w:p>
        </w:tc>
        <w:tc>
          <w:tcPr>
            <w:tcW w:w="1320" w:type="dxa"/>
          </w:tcPr>
          <w:p w14:paraId="5DE2831B">
            <w:pPr>
              <w:ind w:left="420" w:hanging="420"/>
              <w:rPr>
                <w:rFonts w:ascii="宋体" w:hAnsi="Times New Roman" w:eastAsia="宋体" w:cs="Times New Roman"/>
                <w:b/>
                <w:szCs w:val="20"/>
              </w:rPr>
            </w:pPr>
          </w:p>
        </w:tc>
        <w:tc>
          <w:tcPr>
            <w:tcW w:w="1023" w:type="dxa"/>
          </w:tcPr>
          <w:p w14:paraId="07143366">
            <w:pPr>
              <w:ind w:left="420" w:hanging="420"/>
              <w:rPr>
                <w:rFonts w:ascii="宋体" w:hAnsi="Times New Roman" w:eastAsia="宋体" w:cs="Times New Roman"/>
                <w:b/>
                <w:szCs w:val="20"/>
              </w:rPr>
            </w:pPr>
          </w:p>
        </w:tc>
        <w:tc>
          <w:tcPr>
            <w:tcW w:w="1590" w:type="dxa"/>
          </w:tcPr>
          <w:p w14:paraId="0287B5ED">
            <w:pPr>
              <w:ind w:left="420" w:hanging="420"/>
              <w:rPr>
                <w:rFonts w:ascii="宋体" w:hAnsi="Times New Roman" w:eastAsia="宋体" w:cs="Times New Roman"/>
                <w:b/>
                <w:szCs w:val="20"/>
              </w:rPr>
            </w:pPr>
          </w:p>
        </w:tc>
      </w:tr>
      <w:tr w14:paraId="6639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C614F6">
            <w:pPr>
              <w:ind w:left="420" w:hanging="420"/>
              <w:rPr>
                <w:rFonts w:ascii="宋体" w:hAnsi="Times New Roman" w:eastAsia="宋体" w:cs="Times New Roman"/>
                <w:b/>
                <w:szCs w:val="20"/>
              </w:rPr>
            </w:pPr>
          </w:p>
        </w:tc>
        <w:tc>
          <w:tcPr>
            <w:tcW w:w="2082" w:type="dxa"/>
          </w:tcPr>
          <w:p w14:paraId="305BB158">
            <w:pPr>
              <w:ind w:left="420" w:hanging="420"/>
              <w:rPr>
                <w:rFonts w:ascii="宋体" w:hAnsi="Times New Roman" w:eastAsia="宋体" w:cs="Times New Roman"/>
                <w:b/>
                <w:szCs w:val="20"/>
              </w:rPr>
            </w:pPr>
          </w:p>
        </w:tc>
        <w:tc>
          <w:tcPr>
            <w:tcW w:w="1355" w:type="dxa"/>
          </w:tcPr>
          <w:p w14:paraId="4AA7DF52">
            <w:pPr>
              <w:ind w:left="420" w:hanging="420"/>
              <w:rPr>
                <w:rFonts w:ascii="宋体" w:hAnsi="Times New Roman" w:eastAsia="宋体" w:cs="Times New Roman"/>
                <w:b/>
                <w:szCs w:val="20"/>
              </w:rPr>
            </w:pPr>
          </w:p>
        </w:tc>
        <w:tc>
          <w:tcPr>
            <w:tcW w:w="826" w:type="dxa"/>
          </w:tcPr>
          <w:p w14:paraId="4DE54C70">
            <w:pPr>
              <w:ind w:left="420" w:hanging="420"/>
              <w:rPr>
                <w:rFonts w:ascii="宋体" w:hAnsi="Times New Roman" w:eastAsia="宋体" w:cs="Times New Roman"/>
                <w:b/>
                <w:szCs w:val="20"/>
              </w:rPr>
            </w:pPr>
          </w:p>
        </w:tc>
        <w:tc>
          <w:tcPr>
            <w:tcW w:w="1320" w:type="dxa"/>
          </w:tcPr>
          <w:p w14:paraId="083E928C">
            <w:pPr>
              <w:ind w:left="420" w:hanging="420"/>
              <w:rPr>
                <w:rFonts w:ascii="宋体" w:hAnsi="Times New Roman" w:eastAsia="宋体" w:cs="Times New Roman"/>
                <w:b/>
                <w:szCs w:val="20"/>
              </w:rPr>
            </w:pPr>
          </w:p>
        </w:tc>
        <w:tc>
          <w:tcPr>
            <w:tcW w:w="1023" w:type="dxa"/>
          </w:tcPr>
          <w:p w14:paraId="567CFB1C">
            <w:pPr>
              <w:ind w:left="420" w:hanging="420"/>
              <w:rPr>
                <w:rFonts w:ascii="宋体" w:hAnsi="Times New Roman" w:eastAsia="宋体" w:cs="Times New Roman"/>
                <w:b/>
                <w:szCs w:val="20"/>
              </w:rPr>
            </w:pPr>
          </w:p>
        </w:tc>
        <w:tc>
          <w:tcPr>
            <w:tcW w:w="1590" w:type="dxa"/>
          </w:tcPr>
          <w:p w14:paraId="303AF005">
            <w:pPr>
              <w:ind w:left="420" w:hanging="420"/>
              <w:rPr>
                <w:rFonts w:ascii="宋体" w:hAnsi="Times New Roman" w:eastAsia="宋体" w:cs="Times New Roman"/>
                <w:b/>
                <w:szCs w:val="20"/>
              </w:rPr>
            </w:pPr>
          </w:p>
        </w:tc>
      </w:tr>
      <w:tr w14:paraId="7A1C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58D139D">
            <w:pPr>
              <w:ind w:left="420" w:hanging="420"/>
              <w:rPr>
                <w:rFonts w:ascii="宋体" w:hAnsi="Times New Roman" w:eastAsia="宋体" w:cs="Times New Roman"/>
                <w:b/>
                <w:szCs w:val="20"/>
              </w:rPr>
            </w:pPr>
            <w:r>
              <w:rPr>
                <w:rFonts w:hint="eastAsia" w:ascii="宋体" w:hAnsi="宋体" w:eastAsia="宋体" w:cs="宋体"/>
                <w:sz w:val="24"/>
                <w:szCs w:val="24"/>
                <w:highlight w:val="yellow"/>
              </w:rPr>
              <w:t>自</w:t>
            </w:r>
            <w:r>
              <w:rPr>
                <w:rFonts w:hint="eastAsia" w:ascii="宋体" w:hAnsi="宋体" w:eastAsia="宋体" w:cs="宋体"/>
                <w:sz w:val="24"/>
                <w:szCs w:val="24"/>
                <w:highlight w:val="yellow"/>
                <w:lang w:val="en-US" w:eastAsia="zh-CN"/>
              </w:rPr>
              <w:t>挂网之日起以往三年时间</w:t>
            </w:r>
            <w:r>
              <w:rPr>
                <w:rFonts w:ascii="宋体" w:hAnsi="宋体" w:eastAsia="宋体" w:cs="宋体"/>
                <w:sz w:val="24"/>
                <w:szCs w:val="24"/>
                <w:highlight w:val="yellow"/>
              </w:rPr>
              <w:t>所有业绩合同总额汇总（必填）</w:t>
            </w:r>
          </w:p>
        </w:tc>
        <w:tc>
          <w:tcPr>
            <w:tcW w:w="826" w:type="dxa"/>
          </w:tcPr>
          <w:p w14:paraId="441CD7F5">
            <w:pPr>
              <w:ind w:left="420" w:hanging="420"/>
              <w:rPr>
                <w:rFonts w:ascii="宋体" w:hAnsi="Times New Roman" w:eastAsia="宋体" w:cs="Times New Roman"/>
                <w:b/>
                <w:szCs w:val="20"/>
              </w:rPr>
            </w:pPr>
          </w:p>
        </w:tc>
        <w:tc>
          <w:tcPr>
            <w:tcW w:w="1320" w:type="dxa"/>
          </w:tcPr>
          <w:p w14:paraId="6C7BF232">
            <w:pPr>
              <w:ind w:left="420" w:hanging="420"/>
              <w:rPr>
                <w:rFonts w:ascii="宋体" w:hAnsi="Times New Roman" w:eastAsia="宋体" w:cs="Times New Roman"/>
                <w:b/>
                <w:szCs w:val="20"/>
              </w:rPr>
            </w:pPr>
          </w:p>
        </w:tc>
        <w:tc>
          <w:tcPr>
            <w:tcW w:w="1023" w:type="dxa"/>
          </w:tcPr>
          <w:p w14:paraId="1E5DD966">
            <w:pPr>
              <w:ind w:left="420" w:hanging="420"/>
              <w:rPr>
                <w:rFonts w:ascii="宋体" w:hAnsi="Times New Roman" w:eastAsia="宋体" w:cs="Times New Roman"/>
                <w:b/>
                <w:szCs w:val="20"/>
              </w:rPr>
            </w:pPr>
          </w:p>
        </w:tc>
        <w:tc>
          <w:tcPr>
            <w:tcW w:w="1590" w:type="dxa"/>
          </w:tcPr>
          <w:p w14:paraId="6B8C431B">
            <w:pPr>
              <w:ind w:left="420" w:hanging="420"/>
              <w:rPr>
                <w:rFonts w:ascii="宋体" w:hAnsi="Times New Roman" w:eastAsia="宋体" w:cs="Times New Roman"/>
                <w:b/>
                <w:szCs w:val="20"/>
              </w:rPr>
            </w:pPr>
          </w:p>
        </w:tc>
      </w:tr>
    </w:tbl>
    <w:p w14:paraId="0031B4F6">
      <w:pPr>
        <w:spacing w:line="240" w:lineRule="atLeast"/>
        <w:rPr>
          <w:rFonts w:ascii="宋体" w:hAnsi="Calibri" w:eastAsia="宋体" w:cs="Times New Roman"/>
          <w:sz w:val="24"/>
          <w:szCs w:val="20"/>
        </w:rPr>
      </w:pPr>
      <w:r>
        <w:rPr>
          <w:rFonts w:hint="eastAsia" w:ascii="宋体" w:hAnsi="宋体" w:eastAsia="宋体" w:cs="Times New Roman"/>
          <w:sz w:val="24"/>
          <w:szCs w:val="20"/>
        </w:rPr>
        <w:t>注：1</w:t>
      </w:r>
      <w:r>
        <w:rPr>
          <w:rFonts w:ascii="宋体" w:hAnsi="宋体" w:eastAsia="宋体" w:cs="Times New Roman"/>
          <w:sz w:val="24"/>
          <w:szCs w:val="20"/>
        </w:rPr>
        <w:t>.</w:t>
      </w:r>
      <w:r>
        <w:rPr>
          <w:rFonts w:hint="eastAsia" w:ascii="宋体" w:hAnsi="宋体" w:eastAsia="宋体" w:cs="宋体"/>
          <w:kern w:val="0"/>
          <w:sz w:val="24"/>
          <w:szCs w:val="20"/>
        </w:rPr>
        <w:t>提供</w:t>
      </w:r>
      <w:r>
        <w:rPr>
          <w:rFonts w:hint="eastAsia" w:ascii="宋体" w:hAnsi="宋体" w:eastAsia="宋体" w:cs="宋体"/>
          <w:kern w:val="0"/>
          <w:sz w:val="24"/>
          <w:szCs w:val="20"/>
          <w:highlight w:val="yellow"/>
        </w:rPr>
        <w:t>自</w:t>
      </w:r>
      <w:r>
        <w:rPr>
          <w:rFonts w:hint="eastAsia" w:ascii="宋体" w:hAnsi="宋体" w:eastAsia="宋体" w:cs="宋体"/>
          <w:kern w:val="0"/>
          <w:sz w:val="24"/>
          <w:szCs w:val="20"/>
          <w:highlight w:val="yellow"/>
          <w:lang w:val="en-US" w:eastAsia="zh-CN"/>
        </w:rPr>
        <w:t>挂网之日起以往三年时间</w:t>
      </w:r>
      <w:r>
        <w:rPr>
          <w:rFonts w:hint="eastAsia" w:ascii="宋体" w:hAnsi="宋体" w:eastAsia="宋体" w:cs="宋体"/>
          <w:kern w:val="0"/>
          <w:sz w:val="24"/>
          <w:szCs w:val="20"/>
        </w:rPr>
        <w:t>同类产品的制造销售业绩（用户名单、联系方式）</w:t>
      </w:r>
      <w:r>
        <w:rPr>
          <w:rFonts w:hint="eastAsia" w:ascii="宋体" w:hAnsi="宋体" w:eastAsia="宋体" w:cs="Times New Roman"/>
          <w:sz w:val="24"/>
          <w:szCs w:val="20"/>
        </w:rPr>
        <w:t>，并附合同复印件。</w:t>
      </w:r>
    </w:p>
    <w:p w14:paraId="5298522A">
      <w:pPr>
        <w:tabs>
          <w:tab w:val="left" w:pos="1578"/>
          <w:tab w:val="left" w:pos="10083"/>
        </w:tabs>
        <w:spacing w:line="500" w:lineRule="exact"/>
        <w:ind w:firstLine="480" w:firstLineChars="200"/>
        <w:rPr>
          <w:rFonts w:ascii="宋体" w:hAnsi="Calibri" w:eastAsia="宋体" w:cs="Times New Roman"/>
          <w:sz w:val="24"/>
          <w:szCs w:val="20"/>
        </w:rPr>
      </w:pPr>
      <w:r>
        <w:rPr>
          <w:rFonts w:hint="eastAsia" w:ascii="宋体" w:hAnsi="Calibri" w:eastAsia="宋体" w:cs="Times New Roman"/>
          <w:sz w:val="24"/>
          <w:szCs w:val="20"/>
        </w:rPr>
        <w:t>2</w:t>
      </w:r>
      <w:r>
        <w:rPr>
          <w:rFonts w:ascii="宋体" w:hAnsi="Calibri" w:eastAsia="宋体" w:cs="Times New Roman"/>
          <w:sz w:val="24"/>
          <w:szCs w:val="20"/>
        </w:rPr>
        <w:t>.</w:t>
      </w:r>
      <w:r>
        <w:rPr>
          <w:rFonts w:hint="eastAsia" w:ascii="宋体" w:hAnsi="Calibri" w:eastAsia="宋体" w:cs="Times New Roman"/>
          <w:sz w:val="24"/>
          <w:szCs w:val="20"/>
        </w:rPr>
        <w:t>项目名称里注明轻型或重型。</w:t>
      </w:r>
    </w:p>
    <w:p w14:paraId="0A90246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39C40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F3A7408">
      <w:pPr>
        <w:spacing w:line="660" w:lineRule="exact"/>
        <w:rPr>
          <w:rFonts w:ascii="宋体" w:hAnsi="宋体" w:eastAsia="宋体" w:cs="Times New Roman"/>
          <w:sz w:val="24"/>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0136C9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46E1D02">
      <w:pPr>
        <w:spacing w:line="240" w:lineRule="exact"/>
        <w:rPr>
          <w:rFonts w:ascii="宋体" w:hAnsi="宋体" w:eastAsia="宋体" w:cs="Times New Roman"/>
          <w:szCs w:val="20"/>
        </w:rPr>
      </w:pPr>
      <w:r>
        <w:rPr>
          <w:rFonts w:ascii="宋体" w:hAnsi="宋体" w:eastAsia="宋体" w:cs="Times New Roman"/>
          <w:szCs w:val="20"/>
        </w:rPr>
        <w:t xml:space="preserve">                                               </w:t>
      </w:r>
    </w:p>
    <w:p w14:paraId="634D41BB">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宋体"/>
          <w:b/>
          <w:bCs/>
          <w:sz w:val="24"/>
          <w:szCs w:val="24"/>
          <w:highlight w:val="none"/>
          <w:u w:val="single"/>
          <w:lang w:val="en-US" w:eastAsia="zh-CN"/>
        </w:rPr>
        <w:t>可编程辅驱(小三电)模拟负载项目</w:t>
      </w:r>
    </w:p>
    <w:p w14:paraId="094D940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5D133C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068D9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181E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169B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08E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EDA1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46C5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64C0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48CE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F50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0FE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982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5B88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34EA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D48B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4E9C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2F3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270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C7E0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7DDB94">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7C80D0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A131AD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2E5141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4CD3B1">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2B5F48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1A44F08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41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可编程辅驱(小三电)模拟负载项目</w:t>
      </w:r>
      <w:r>
        <w:rPr>
          <w:rFonts w:ascii="宋体" w:hAnsi="宋体" w:eastAsia="宋体" w:cs="Times New Roman"/>
          <w:color w:val="000000"/>
          <w:sz w:val="24"/>
          <w:szCs w:val="24"/>
        </w:rPr>
        <w:t xml:space="preserve">                                                        </w:t>
      </w:r>
    </w:p>
    <w:tbl>
      <w:tblPr>
        <w:tblStyle w:val="31"/>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582"/>
        <w:gridCol w:w="2538"/>
        <w:gridCol w:w="973"/>
        <w:gridCol w:w="1277"/>
        <w:gridCol w:w="1194"/>
        <w:gridCol w:w="1146"/>
      </w:tblGrid>
      <w:tr w14:paraId="5593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99" w:type="dxa"/>
            <w:vAlign w:val="center"/>
          </w:tcPr>
          <w:p w14:paraId="4B413E9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14:paraId="0698D5C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582" w:type="dxa"/>
            <w:vAlign w:val="center"/>
          </w:tcPr>
          <w:p w14:paraId="33C7DC3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538" w:type="dxa"/>
            <w:vAlign w:val="center"/>
          </w:tcPr>
          <w:p w14:paraId="18E19377">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973" w:type="dxa"/>
            <w:vAlign w:val="center"/>
          </w:tcPr>
          <w:p w14:paraId="5FC7117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14:paraId="7B418154">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78D8FD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14:paraId="1E7EE245">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14:paraId="12DAD741">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4EC5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99" w:type="dxa"/>
            <w:vAlign w:val="center"/>
          </w:tcPr>
          <w:p w14:paraId="4E11E2BA">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14:paraId="06561185">
            <w:pPr>
              <w:jc w:val="center"/>
              <w:rPr>
                <w:rFonts w:hint="eastAsia" w:ascii="宋体" w:hAnsi="宋体" w:eastAsia="宋体" w:cs="宋体"/>
                <w:b/>
                <w:bCs w:val="0"/>
                <w:szCs w:val="20"/>
              </w:rPr>
            </w:pPr>
            <w:r>
              <w:rPr>
                <w:rFonts w:hint="eastAsia" w:ascii="宋体" w:hAnsi="宋体" w:eastAsia="宋体" w:cs="宋体"/>
                <w:b/>
                <w:bCs/>
                <w:sz w:val="24"/>
                <w:szCs w:val="24"/>
                <w:highlight w:val="none"/>
                <w:u w:val="single"/>
                <w:lang w:val="en-US" w:eastAsia="zh-CN"/>
              </w:rPr>
              <w:t>可编程辅驱(小三电)模拟负载项目</w:t>
            </w:r>
          </w:p>
        </w:tc>
        <w:tc>
          <w:tcPr>
            <w:tcW w:w="582" w:type="dxa"/>
            <w:vAlign w:val="center"/>
          </w:tcPr>
          <w:p w14:paraId="74B16B34">
            <w:pPr>
              <w:jc w:val="center"/>
              <w:rPr>
                <w:rFonts w:hint="default" w:ascii="宋体" w:hAnsi="宋体" w:eastAsia="宋体" w:cs="宋体"/>
                <w:b/>
                <w:bCs w:val="0"/>
                <w:szCs w:val="20"/>
                <w:lang w:val="en-US" w:eastAsia="zh-CN"/>
              </w:rPr>
            </w:pPr>
            <w:r>
              <w:rPr>
                <w:rFonts w:hint="eastAsia" w:ascii="宋体" w:hAnsi="宋体" w:eastAsia="宋体" w:cs="宋体"/>
                <w:b/>
                <w:bCs w:val="0"/>
                <w:szCs w:val="20"/>
                <w:lang w:val="en-US" w:eastAsia="zh-CN"/>
              </w:rPr>
              <w:t>1套</w:t>
            </w:r>
          </w:p>
        </w:tc>
        <w:tc>
          <w:tcPr>
            <w:tcW w:w="2538" w:type="dxa"/>
            <w:vAlign w:val="center"/>
          </w:tcPr>
          <w:p w14:paraId="5EF7E540">
            <w:pPr>
              <w:jc w:val="center"/>
              <w:rPr>
                <w:rFonts w:hint="eastAsia" w:ascii="宋体" w:hAnsi="宋体" w:eastAsia="宋体" w:cs="宋体"/>
                <w:b/>
                <w:bCs w:val="0"/>
                <w:szCs w:val="20"/>
              </w:rPr>
            </w:pPr>
            <w:r>
              <w:rPr>
                <w:rFonts w:hint="eastAsia" w:ascii="宋体" w:hAnsi="宋体" w:eastAsia="宋体" w:cs="宋体"/>
                <w:b/>
                <w:bCs w:val="0"/>
                <w:szCs w:val="20"/>
              </w:rPr>
              <w:t>不含税价：</w:t>
            </w:r>
          </w:p>
          <w:p w14:paraId="08AE11B2">
            <w:pPr>
              <w:jc w:val="center"/>
              <w:rPr>
                <w:rFonts w:hint="eastAsia" w:ascii="宋体" w:hAnsi="宋体" w:eastAsia="宋体" w:cs="宋体"/>
                <w:b/>
                <w:bCs w:val="0"/>
                <w:szCs w:val="20"/>
              </w:rPr>
            </w:pPr>
            <w:r>
              <w:rPr>
                <w:rFonts w:hint="eastAsia" w:ascii="宋体" w:hAnsi="宋体" w:eastAsia="宋体" w:cs="宋体"/>
                <w:b/>
                <w:bCs w:val="0"/>
                <w:szCs w:val="20"/>
              </w:rPr>
              <w:t>含税价格：    （大写：    ）</w:t>
            </w:r>
          </w:p>
          <w:p w14:paraId="3DAEAB47">
            <w:pPr>
              <w:jc w:val="center"/>
              <w:rPr>
                <w:rFonts w:hint="eastAsia" w:ascii="宋体" w:hAnsi="宋体" w:eastAsia="宋体" w:cs="宋体"/>
                <w:b/>
                <w:bCs w:val="0"/>
                <w:szCs w:val="20"/>
              </w:rPr>
            </w:pPr>
            <w:r>
              <w:rPr>
                <w:rFonts w:hint="eastAsia" w:ascii="宋体" w:hAnsi="宋体" w:eastAsia="宋体" w:cs="宋体"/>
                <w:b/>
                <w:bCs w:val="0"/>
                <w:szCs w:val="20"/>
              </w:rPr>
              <w:t>税率：</w:t>
            </w:r>
          </w:p>
        </w:tc>
        <w:tc>
          <w:tcPr>
            <w:tcW w:w="973" w:type="dxa"/>
            <w:vAlign w:val="center"/>
          </w:tcPr>
          <w:p w14:paraId="144D5506">
            <w:pPr>
              <w:jc w:val="center"/>
              <w:rPr>
                <w:rFonts w:ascii="Times New Roman" w:hAnsi="Times New Roman" w:eastAsia="宋体" w:cs="Times New Roman"/>
                <w:b/>
                <w:szCs w:val="20"/>
              </w:rPr>
            </w:pPr>
          </w:p>
        </w:tc>
        <w:tc>
          <w:tcPr>
            <w:tcW w:w="1277" w:type="dxa"/>
            <w:vAlign w:val="center"/>
          </w:tcPr>
          <w:p w14:paraId="63E84627">
            <w:pPr>
              <w:jc w:val="center"/>
              <w:rPr>
                <w:rFonts w:ascii="Times New Roman" w:hAnsi="Times New Roman" w:eastAsia="宋体" w:cs="Times New Roman"/>
                <w:b/>
                <w:szCs w:val="20"/>
              </w:rPr>
            </w:pPr>
          </w:p>
        </w:tc>
        <w:tc>
          <w:tcPr>
            <w:tcW w:w="1194" w:type="dxa"/>
            <w:vAlign w:val="center"/>
          </w:tcPr>
          <w:p w14:paraId="389A54DB">
            <w:pPr>
              <w:jc w:val="center"/>
              <w:rPr>
                <w:rFonts w:ascii="Times New Roman" w:hAnsi="Times New Roman" w:eastAsia="宋体" w:cs="Times New Roman"/>
                <w:b/>
                <w:szCs w:val="20"/>
              </w:rPr>
            </w:pPr>
          </w:p>
        </w:tc>
        <w:tc>
          <w:tcPr>
            <w:tcW w:w="1146" w:type="dxa"/>
            <w:vAlign w:val="center"/>
          </w:tcPr>
          <w:p w14:paraId="2B918490">
            <w:pPr>
              <w:jc w:val="center"/>
              <w:rPr>
                <w:rFonts w:ascii="Times New Roman" w:hAnsi="Times New Roman" w:eastAsia="宋体" w:cs="Times New Roman"/>
                <w:b/>
                <w:szCs w:val="20"/>
              </w:rPr>
            </w:pPr>
          </w:p>
        </w:tc>
      </w:tr>
    </w:tbl>
    <w:p w14:paraId="7989FC1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4AE3948">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43DC838">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A94D9AE">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56247FB">
      <w:pPr>
        <w:pStyle w:val="15"/>
        <w:rPr>
          <w:rFonts w:hint="eastAsia" w:hAnsi="宋体" w:eastAsia="宋体" w:cs="Times New Roman"/>
          <w:b/>
          <w:bCs/>
          <w:szCs w:val="21"/>
          <w:highlight w:val="yellow"/>
        </w:rPr>
      </w:pPr>
      <w:r>
        <w:rPr>
          <w:rFonts w:hint="eastAsia" w:hAnsi="宋体" w:eastAsia="宋体" w:cs="宋体"/>
          <w:b/>
          <w:szCs w:val="20"/>
          <w:highlight w:val="yellow"/>
        </w:rPr>
        <w:t>4.投标总价包括设备费、调试费、备品备件、特殊工具、运杂费、装卸费、技术服务费、保险费及增值税和其它税费</w:t>
      </w:r>
      <w:r>
        <w:rPr>
          <w:rFonts w:hint="eastAsia" w:hAnsi="宋体" w:eastAsia="宋体" w:cs="宋体"/>
          <w:b/>
          <w:szCs w:val="20"/>
          <w:highlight w:val="yellow"/>
          <w:lang w:eastAsia="zh-CN"/>
        </w:rPr>
        <w:t>（</w:t>
      </w:r>
      <w:r>
        <w:rPr>
          <w:rFonts w:hint="eastAsia" w:hAnsi="宋体" w:eastAsia="宋体" w:cs="宋体"/>
          <w:b/>
          <w:szCs w:val="20"/>
          <w:highlight w:val="yellow"/>
          <w:lang w:val="en-US" w:eastAsia="zh-CN"/>
        </w:rPr>
        <w:t>进口货物运杂费、保险费</w:t>
      </w:r>
      <w:r>
        <w:rPr>
          <w:rFonts w:hint="eastAsia" w:hAnsi="宋体" w:eastAsia="宋体" w:cs="Times New Roman"/>
          <w:b/>
          <w:bCs/>
          <w:szCs w:val="21"/>
          <w:highlight w:val="yellow"/>
          <w:lang w:val="en-US" w:eastAsia="zh-CN"/>
        </w:rPr>
        <w:t>为CIF报价</w:t>
      </w:r>
      <w:r>
        <w:rPr>
          <w:rFonts w:hint="eastAsia" w:hAnsi="宋体" w:eastAsia="宋体" w:cs="宋体"/>
          <w:b/>
          <w:szCs w:val="20"/>
          <w:highlight w:val="yellow"/>
          <w:lang w:eastAsia="zh-CN"/>
        </w:rPr>
        <w:t>）</w:t>
      </w:r>
      <w:r>
        <w:rPr>
          <w:rFonts w:hint="eastAsia" w:hAnsi="宋体" w:eastAsia="宋体" w:cs="Times New Roman"/>
          <w:b/>
          <w:bCs/>
          <w:szCs w:val="21"/>
          <w:highlight w:val="yellow"/>
        </w:rPr>
        <w:t>。</w:t>
      </w:r>
    </w:p>
    <w:p w14:paraId="649E62F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382183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0DAA193">
      <w:pPr>
        <w:spacing w:line="660" w:lineRule="exact"/>
        <w:ind w:firstLine="0"/>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BE37AB">
      <w:pPr>
        <w:pStyle w:val="15"/>
        <w:sectPr>
          <w:pgSz w:w="16838" w:h="11906" w:orient="landscape"/>
          <w:pgMar w:top="1418" w:right="1588" w:bottom="1418" w:left="1134" w:header="851" w:footer="992" w:gutter="0"/>
          <w:cols w:space="720" w:num="1"/>
          <w:titlePg/>
          <w:docGrid w:type="lines" w:linePitch="312" w:charSpace="0"/>
        </w:sectPr>
      </w:pPr>
    </w:p>
    <w:p w14:paraId="75E9DEB9">
      <w:pPr>
        <w:rPr>
          <w:rFonts w:ascii="宋体" w:hAnsi="宋体" w:cs="宋体"/>
          <w:color w:val="000000"/>
          <w:sz w:val="24"/>
          <w:szCs w:val="24"/>
        </w:rPr>
      </w:pPr>
    </w:p>
    <w:p w14:paraId="3477FEEA">
      <w:pPr>
        <w:pStyle w:val="4"/>
        <w:spacing w:before="140" w:after="140" w:line="240" w:lineRule="auto"/>
        <w:jc w:val="left"/>
        <w:rPr>
          <w:rFonts w:ascii="宋体" w:hAnsi="宋体" w:cs="宋体"/>
          <w:spacing w:val="8"/>
          <w:sz w:val="24"/>
          <w:szCs w:val="24"/>
          <w14:textOutline w14:w="5791" w14:cap="flat" w14:cmpd="sng">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solidFill>
              <w14:srgbClr w14:val="000000"/>
            </w14:solidFill>
            <w14:prstDash w14:val="solid"/>
            <w14:miter w14:val="0"/>
          </w14:textOutline>
        </w:rPr>
        <w:t>设</w:t>
      </w:r>
      <w:r>
        <w:rPr>
          <w:rFonts w:ascii="宋体" w:hAnsi="宋体" w:cs="宋体"/>
          <w:spacing w:val="8"/>
          <w:sz w:val="24"/>
          <w:szCs w:val="24"/>
          <w14:textOutline w14:w="5791" w14:cap="flat" w14:cmpd="sng">
            <w14:solidFill>
              <w14:srgbClr w14:val="000000"/>
            </w14:solidFill>
            <w14:prstDash w14:val="solid"/>
            <w14:miter w14:val="0"/>
          </w14:textOutline>
        </w:rPr>
        <w:t>备分项报价表</w:t>
      </w:r>
    </w:p>
    <w:p w14:paraId="3CA4C80A">
      <w:pPr>
        <w:pStyle w:val="5"/>
        <w:spacing w:before="140" w:after="140" w:line="240" w:lineRule="auto"/>
        <w:jc w:val="left"/>
        <w:outlineLvl w:val="3"/>
      </w:pPr>
      <w:r>
        <w:rPr>
          <w:rFonts w:ascii="宋体" w:hAnsi="宋体" w:cs="宋体"/>
          <w:spacing w:val="-9"/>
          <w:sz w:val="24"/>
          <w:szCs w:val="24"/>
          <w14:textOutline w14:w="4356" w14:cap="flat" w14:cmpd="sng">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solidFill>
              <w14:srgbClr w14:val="000000"/>
            </w14:solidFill>
            <w14:prstDash w14:val="solid"/>
            <w14:miter w14:val="0"/>
          </w14:textOutline>
        </w:rPr>
        <w:t>9</w:t>
      </w:r>
      <w:r>
        <w:rPr>
          <w:rFonts w:ascii="宋体" w:hAnsi="宋体" w:cs="宋体"/>
          <w:spacing w:val="-7"/>
          <w:sz w:val="24"/>
          <w:szCs w:val="24"/>
          <w14:textOutline w14:w="4356" w14:cap="flat" w14:cmpd="sng">
            <w14:solidFill>
              <w14:srgbClr w14:val="000000"/>
            </w14:solidFill>
            <w14:prstDash w14:val="solid"/>
            <w14:miter w14:val="0"/>
          </w14:textOutline>
        </w:rPr>
        <w:t>-1</w:t>
      </w:r>
    </w:p>
    <w:p w14:paraId="173AFF2C">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solidFill>
              <w14:srgbClr w14:val="000000"/>
            </w14:solidFill>
            <w14:prstDash w14:val="solid"/>
            <w14:miter w14:val="0"/>
          </w14:textOutline>
        </w:rPr>
        <w:t>一</w:t>
      </w:r>
    </w:p>
    <w:p w14:paraId="06AF4D6A">
      <w:pPr>
        <w:spacing w:before="52" w:line="221" w:lineRule="auto"/>
        <w:ind w:left="9"/>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14"/>
        <w:tblW w:w="5205"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7"/>
        <w:gridCol w:w="2147"/>
        <w:gridCol w:w="2240"/>
        <w:gridCol w:w="973"/>
        <w:gridCol w:w="998"/>
        <w:gridCol w:w="1285"/>
        <w:gridCol w:w="1623"/>
        <w:gridCol w:w="2042"/>
        <w:gridCol w:w="1464"/>
        <w:gridCol w:w="1210"/>
      </w:tblGrid>
      <w:tr w14:paraId="06D5C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77" w:type="dxa"/>
            <w:vAlign w:val="center"/>
          </w:tcPr>
          <w:p w14:paraId="32870871">
            <w:pPr>
              <w:spacing w:before="97" w:line="186"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147" w:type="dxa"/>
            <w:vAlign w:val="center"/>
          </w:tcPr>
          <w:p w14:paraId="0E672F5A">
            <w:pPr>
              <w:spacing w:before="98" w:line="185"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240" w:type="dxa"/>
            <w:vAlign w:val="center"/>
          </w:tcPr>
          <w:p w14:paraId="2C75CBD8">
            <w:pPr>
              <w:spacing w:before="99" w:line="183"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973" w:type="dxa"/>
            <w:vAlign w:val="center"/>
          </w:tcPr>
          <w:p w14:paraId="70365DB3">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998" w:type="dxa"/>
            <w:vAlign w:val="center"/>
          </w:tcPr>
          <w:p w14:paraId="7DCD4B3E">
            <w:pPr>
              <w:spacing w:before="100" w:line="182" w:lineRule="auto"/>
              <w:jc w:val="center"/>
              <w:rPr>
                <w:rFonts w:hint="eastAsia"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285" w:type="dxa"/>
            <w:vAlign w:val="center"/>
          </w:tcPr>
          <w:p w14:paraId="1E31E97D">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623" w:type="dxa"/>
            <w:vAlign w:val="center"/>
          </w:tcPr>
          <w:p w14:paraId="0A3E6A51">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7</w:t>
            </w:r>
          </w:p>
        </w:tc>
        <w:tc>
          <w:tcPr>
            <w:tcW w:w="2042" w:type="dxa"/>
            <w:tcBorders>
              <w:right w:val="single" w:color="000000" w:sz="4" w:space="0"/>
            </w:tcBorders>
            <w:vAlign w:val="center"/>
          </w:tcPr>
          <w:p w14:paraId="0B180C16">
            <w:pPr>
              <w:spacing w:before="100" w:line="182"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8</w:t>
            </w:r>
          </w:p>
        </w:tc>
        <w:tc>
          <w:tcPr>
            <w:tcW w:w="1463" w:type="dxa"/>
            <w:tcBorders>
              <w:left w:val="single" w:color="000000" w:sz="4" w:space="0"/>
            </w:tcBorders>
            <w:vAlign w:val="center"/>
          </w:tcPr>
          <w:p w14:paraId="17D1307A">
            <w:pPr>
              <w:spacing w:before="99" w:line="183" w:lineRule="auto"/>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9</w:t>
            </w:r>
          </w:p>
        </w:tc>
        <w:tc>
          <w:tcPr>
            <w:tcW w:w="1209" w:type="dxa"/>
            <w:tcBorders>
              <w:left w:val="single" w:color="000000" w:sz="4" w:space="0"/>
            </w:tcBorders>
            <w:vAlign w:val="center"/>
          </w:tcPr>
          <w:p w14:paraId="40391705">
            <w:pPr>
              <w:spacing w:before="99" w:line="183" w:lineRule="auto"/>
              <w:jc w:val="center"/>
              <w:rPr>
                <w:rFonts w:hint="default" w:ascii="宋体" w:hAnsi="宋体" w:eastAsia="宋体" w:cs="宋体"/>
                <w:b/>
                <w:bCs/>
                <w:szCs w:val="21"/>
                <w:lang w:val="en-US"/>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10</w:t>
            </w:r>
          </w:p>
        </w:tc>
      </w:tr>
      <w:tr w14:paraId="399B2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77" w:type="dxa"/>
            <w:vAlign w:val="center"/>
          </w:tcPr>
          <w:p w14:paraId="6610A808">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序号</w:t>
            </w:r>
          </w:p>
        </w:tc>
        <w:tc>
          <w:tcPr>
            <w:tcW w:w="2147" w:type="dxa"/>
            <w:vAlign w:val="center"/>
          </w:tcPr>
          <w:p w14:paraId="1E292C3C">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货物名称</w:t>
            </w:r>
          </w:p>
        </w:tc>
        <w:tc>
          <w:tcPr>
            <w:tcW w:w="2240" w:type="dxa"/>
            <w:vAlign w:val="center"/>
          </w:tcPr>
          <w:p w14:paraId="5B7DDE30">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973" w:type="dxa"/>
            <w:vAlign w:val="center"/>
          </w:tcPr>
          <w:p w14:paraId="25306016">
            <w:pPr>
              <w:spacing w:line="221" w:lineRule="auto"/>
              <w:jc w:val="center"/>
              <w:rPr>
                <w:rFonts w:ascii="宋体" w:hAnsi="宋体" w:eastAsia="宋体" w:cs="宋体"/>
                <w:b/>
                <w:bCs/>
                <w:szCs w:val="21"/>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单位</w:t>
            </w:r>
          </w:p>
        </w:tc>
        <w:tc>
          <w:tcPr>
            <w:tcW w:w="998" w:type="dxa"/>
            <w:vAlign w:val="center"/>
          </w:tcPr>
          <w:p w14:paraId="40FF9AE4">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1285" w:type="dxa"/>
            <w:vAlign w:val="center"/>
          </w:tcPr>
          <w:p w14:paraId="202A648D">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1623" w:type="dxa"/>
            <w:vAlign w:val="center"/>
          </w:tcPr>
          <w:p w14:paraId="16D1967A">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单价（不含税）</w:t>
            </w:r>
          </w:p>
          <w:p w14:paraId="651FF907">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2042" w:type="dxa"/>
            <w:tcBorders>
              <w:right w:val="single" w:color="000000" w:sz="4" w:space="0"/>
            </w:tcBorders>
            <w:vAlign w:val="center"/>
          </w:tcPr>
          <w:p w14:paraId="3DF1CC9F">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5</w:t>
            </w:r>
            <w:r>
              <w:rPr>
                <w:rFonts w:hint="eastAsia"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7</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p w14:paraId="0E7EEC1C">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1463" w:type="dxa"/>
            <w:tcBorders>
              <w:left w:val="single" w:color="000000" w:sz="4" w:space="0"/>
            </w:tcBorders>
            <w:vAlign w:val="center"/>
          </w:tcPr>
          <w:p w14:paraId="58A95FCE">
            <w:pPr>
              <w:spacing w:line="221" w:lineRule="auto"/>
              <w:jc w:val="cente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highlight w:val="yellow"/>
                <w:lang w:val="en-US" w:eastAsia="zh-CN"/>
                <w14:textOutline w14:w="3834" w14:cap="flat" w14:cmpd="sng">
                  <w14:solidFill>
                    <w14:srgbClr w14:val="000000"/>
                  </w14:solidFill>
                  <w14:prstDash w14:val="solid"/>
                  <w14:miter w14:val="0"/>
                </w14:textOutline>
              </w:rPr>
              <w:t>币种</w:t>
            </w:r>
          </w:p>
        </w:tc>
        <w:tc>
          <w:tcPr>
            <w:tcW w:w="1209" w:type="dxa"/>
            <w:tcBorders>
              <w:left w:val="single" w:color="000000" w:sz="4" w:space="0"/>
            </w:tcBorders>
            <w:vAlign w:val="center"/>
          </w:tcPr>
          <w:p w14:paraId="7F0EF7DB">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  注</w:t>
            </w:r>
          </w:p>
        </w:tc>
      </w:tr>
      <w:tr w14:paraId="101B0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0B9231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Cs/>
                <w:color w:val="auto"/>
                <w:sz w:val="24"/>
                <w:szCs w:val="24"/>
                <w:lang w:val="en-US" w:eastAsia="zh-CN"/>
              </w:rPr>
              <w:t>1</w:t>
            </w:r>
          </w:p>
        </w:tc>
        <w:tc>
          <w:tcPr>
            <w:tcW w:w="2147" w:type="dxa"/>
            <w:shd w:val="clear" w:color="auto" w:fill="auto"/>
            <w:vAlign w:val="top"/>
          </w:tcPr>
          <w:p w14:paraId="6183A10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default" w:ascii="宋体" w:hAnsi="宋体" w:eastAsia="宋体" w:cs="宋体"/>
                <w:bCs/>
                <w:color w:val="auto"/>
                <w:sz w:val="24"/>
                <w:szCs w:val="24"/>
                <w:lang w:val="en-US" w:eastAsia="zh-CN"/>
              </w:rPr>
              <w:t>可编程交流源载系统（电动气泵模拟负载</w:t>
            </w:r>
            <w:r>
              <w:rPr>
                <w:rFonts w:hint="eastAsia" w:ascii="宋体" w:hAnsi="宋体" w:eastAsia="宋体" w:cs="宋体"/>
                <w:bCs/>
                <w:color w:val="auto"/>
                <w:sz w:val="24"/>
                <w:szCs w:val="24"/>
                <w:lang w:val="en-US" w:eastAsia="zh-CN"/>
              </w:rPr>
              <w:t>或</w:t>
            </w:r>
            <w:r>
              <w:rPr>
                <w:rFonts w:hint="default" w:ascii="宋体" w:hAnsi="宋体" w:eastAsia="宋体" w:cs="宋体"/>
                <w:bCs/>
                <w:color w:val="auto"/>
                <w:sz w:val="24"/>
                <w:szCs w:val="24"/>
                <w:lang w:val="en-US" w:eastAsia="zh-CN"/>
              </w:rPr>
              <w:t>电动油泵模拟负载）</w:t>
            </w:r>
          </w:p>
        </w:tc>
        <w:tc>
          <w:tcPr>
            <w:tcW w:w="2240" w:type="dxa"/>
            <w:vAlign w:val="center"/>
          </w:tcPr>
          <w:p w14:paraId="3E3D4296">
            <w:pPr>
              <w:keepNext w:val="0"/>
              <w:keepLines w:val="0"/>
              <w:pageBreakBefore w:val="0"/>
              <w:widowControl w:val="0"/>
              <w:kinsoku/>
              <w:wordWrap/>
              <w:overflowPunct/>
              <w:topLinePunct w:val="0"/>
              <w:autoSpaceDE/>
              <w:autoSpaceDN/>
              <w:bidi w:val="0"/>
              <w:spacing w:line="240" w:lineRule="auto"/>
              <w:jc w:val="center"/>
              <w:textAlignment w:val="auto"/>
              <w:rPr>
                <w:rFonts w:hint="default" w:ascii="等线" w:hAnsi="等线" w:eastAsia="宋体" w:cs="宋体"/>
                <w:kern w:val="2"/>
                <w:sz w:val="21"/>
                <w:szCs w:val="21"/>
                <w:lang w:val="en-US" w:eastAsia="zh-CN" w:bidi="ar-SA"/>
              </w:rPr>
            </w:pPr>
          </w:p>
        </w:tc>
        <w:tc>
          <w:tcPr>
            <w:tcW w:w="973" w:type="dxa"/>
            <w:vAlign w:val="top"/>
          </w:tcPr>
          <w:p w14:paraId="181E0236">
            <w:pPr>
              <w:spacing w:line="420" w:lineRule="exact"/>
              <w:jc w:val="center"/>
              <w:rPr>
                <w:rFonts w:hint="default" w:ascii="等线" w:hAnsi="等线" w:eastAsia="宋体" w:cs="宋体"/>
                <w:kern w:val="2"/>
                <w:sz w:val="21"/>
                <w:szCs w:val="21"/>
                <w:lang w:val="en-US" w:eastAsia="zh-CN" w:bidi="ar-SA"/>
              </w:rPr>
            </w:pPr>
          </w:p>
        </w:tc>
        <w:tc>
          <w:tcPr>
            <w:tcW w:w="998" w:type="dxa"/>
            <w:vAlign w:val="top"/>
          </w:tcPr>
          <w:p w14:paraId="1D5228D5">
            <w:pPr>
              <w:spacing w:line="420" w:lineRule="exact"/>
              <w:jc w:val="center"/>
              <w:rPr>
                <w:rFonts w:hint="eastAsia" w:ascii="等线" w:hAnsi="等线" w:eastAsia="宋体" w:cs="宋体"/>
                <w:kern w:val="2"/>
                <w:sz w:val="21"/>
                <w:szCs w:val="21"/>
                <w:lang w:val="en-US" w:eastAsia="zh-CN" w:bidi="ar-SA"/>
              </w:rPr>
            </w:pPr>
          </w:p>
        </w:tc>
        <w:tc>
          <w:tcPr>
            <w:tcW w:w="1285" w:type="dxa"/>
            <w:vAlign w:val="center"/>
          </w:tcPr>
          <w:p w14:paraId="0D3E5FF8">
            <w:pPr>
              <w:jc w:val="center"/>
              <w:rPr>
                <w:rFonts w:ascii="Arial"/>
                <w:szCs w:val="21"/>
              </w:rPr>
            </w:pPr>
          </w:p>
        </w:tc>
        <w:tc>
          <w:tcPr>
            <w:tcW w:w="1623" w:type="dxa"/>
            <w:vAlign w:val="center"/>
          </w:tcPr>
          <w:p w14:paraId="362C357C">
            <w:pPr>
              <w:jc w:val="center"/>
              <w:rPr>
                <w:rFonts w:ascii="Arial"/>
                <w:szCs w:val="21"/>
              </w:rPr>
            </w:pPr>
          </w:p>
        </w:tc>
        <w:tc>
          <w:tcPr>
            <w:tcW w:w="2042" w:type="dxa"/>
            <w:tcBorders>
              <w:right w:val="single" w:color="000000" w:sz="4" w:space="0"/>
            </w:tcBorders>
            <w:vAlign w:val="center"/>
          </w:tcPr>
          <w:p w14:paraId="3BDC919D">
            <w:pPr>
              <w:jc w:val="center"/>
              <w:rPr>
                <w:rFonts w:ascii="Arial"/>
                <w:szCs w:val="21"/>
              </w:rPr>
            </w:pPr>
          </w:p>
        </w:tc>
        <w:tc>
          <w:tcPr>
            <w:tcW w:w="1463" w:type="dxa"/>
            <w:tcBorders>
              <w:left w:val="single" w:color="000000" w:sz="4" w:space="0"/>
            </w:tcBorders>
            <w:vAlign w:val="center"/>
          </w:tcPr>
          <w:p w14:paraId="7BE02DCE">
            <w:pPr>
              <w:jc w:val="center"/>
              <w:rPr>
                <w:rFonts w:ascii="Arial"/>
                <w:szCs w:val="21"/>
              </w:rPr>
            </w:pPr>
          </w:p>
        </w:tc>
        <w:tc>
          <w:tcPr>
            <w:tcW w:w="1209" w:type="dxa"/>
            <w:tcBorders>
              <w:left w:val="single" w:color="000000" w:sz="4" w:space="0"/>
            </w:tcBorders>
            <w:vAlign w:val="center"/>
          </w:tcPr>
          <w:p w14:paraId="1E57CE6D">
            <w:pPr>
              <w:jc w:val="center"/>
              <w:rPr>
                <w:rFonts w:ascii="Arial"/>
                <w:szCs w:val="21"/>
              </w:rPr>
            </w:pPr>
          </w:p>
        </w:tc>
      </w:tr>
      <w:tr w14:paraId="415BC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900566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w:t>
            </w:r>
          </w:p>
        </w:tc>
        <w:tc>
          <w:tcPr>
            <w:tcW w:w="2147" w:type="dxa"/>
            <w:shd w:val="clear" w:color="auto" w:fill="auto"/>
            <w:vAlign w:val="top"/>
          </w:tcPr>
          <w:p w14:paraId="424F4B6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可编程双向直流电源（24VDC/DC模拟负载）</w:t>
            </w:r>
          </w:p>
        </w:tc>
        <w:tc>
          <w:tcPr>
            <w:tcW w:w="2240" w:type="dxa"/>
            <w:vAlign w:val="center"/>
          </w:tcPr>
          <w:p w14:paraId="47D36A68">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2D8C3AFB">
            <w:pPr>
              <w:spacing w:line="360" w:lineRule="exact"/>
              <w:jc w:val="center"/>
              <w:rPr>
                <w:rFonts w:hint="default" w:ascii="宋体" w:hAnsi="宋体" w:eastAsia="宋体" w:cs="宋体"/>
                <w:kern w:val="2"/>
                <w:sz w:val="21"/>
                <w:szCs w:val="21"/>
                <w:highlight w:val="none"/>
                <w:lang w:val="en-US" w:eastAsia="zh-CN" w:bidi="ar-SA"/>
              </w:rPr>
            </w:pPr>
          </w:p>
        </w:tc>
        <w:tc>
          <w:tcPr>
            <w:tcW w:w="998" w:type="dxa"/>
            <w:vAlign w:val="center"/>
          </w:tcPr>
          <w:p w14:paraId="1AF8989C">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D17648E">
            <w:pPr>
              <w:widowControl/>
              <w:jc w:val="center"/>
              <w:textAlignment w:val="center"/>
              <w:rPr>
                <w:rFonts w:ascii="Arial"/>
                <w:szCs w:val="21"/>
              </w:rPr>
            </w:pPr>
          </w:p>
        </w:tc>
        <w:tc>
          <w:tcPr>
            <w:tcW w:w="1623" w:type="dxa"/>
            <w:vAlign w:val="center"/>
          </w:tcPr>
          <w:p w14:paraId="55A4C20D">
            <w:pPr>
              <w:jc w:val="center"/>
              <w:rPr>
                <w:rFonts w:ascii="Arial"/>
                <w:szCs w:val="21"/>
              </w:rPr>
            </w:pPr>
          </w:p>
        </w:tc>
        <w:tc>
          <w:tcPr>
            <w:tcW w:w="2042" w:type="dxa"/>
            <w:tcBorders>
              <w:right w:val="single" w:color="000000" w:sz="4" w:space="0"/>
            </w:tcBorders>
            <w:vAlign w:val="center"/>
          </w:tcPr>
          <w:p w14:paraId="443B790A">
            <w:pPr>
              <w:jc w:val="center"/>
              <w:rPr>
                <w:rFonts w:ascii="Arial"/>
                <w:szCs w:val="21"/>
              </w:rPr>
            </w:pPr>
          </w:p>
        </w:tc>
        <w:tc>
          <w:tcPr>
            <w:tcW w:w="1463" w:type="dxa"/>
            <w:tcBorders>
              <w:left w:val="single" w:color="000000" w:sz="4" w:space="0"/>
            </w:tcBorders>
            <w:vAlign w:val="center"/>
          </w:tcPr>
          <w:p w14:paraId="7149635C">
            <w:pPr>
              <w:jc w:val="center"/>
              <w:rPr>
                <w:rFonts w:ascii="Arial"/>
                <w:szCs w:val="21"/>
              </w:rPr>
            </w:pPr>
          </w:p>
        </w:tc>
        <w:tc>
          <w:tcPr>
            <w:tcW w:w="1209" w:type="dxa"/>
            <w:tcBorders>
              <w:left w:val="single" w:color="000000" w:sz="4" w:space="0"/>
            </w:tcBorders>
            <w:vAlign w:val="center"/>
          </w:tcPr>
          <w:p w14:paraId="0946D056">
            <w:pPr>
              <w:spacing w:line="360" w:lineRule="exact"/>
              <w:jc w:val="center"/>
              <w:rPr>
                <w:rFonts w:hint="eastAsia" w:ascii="宋体" w:hAnsi="宋体" w:eastAsia="宋体" w:cs="宋体"/>
                <w:kern w:val="2"/>
                <w:sz w:val="21"/>
                <w:szCs w:val="21"/>
                <w:highlight w:val="none"/>
                <w:lang w:val="en-US" w:eastAsia="zh-CN" w:bidi="ar-SA"/>
              </w:rPr>
            </w:pPr>
          </w:p>
        </w:tc>
      </w:tr>
      <w:tr w14:paraId="04507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E54D1C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w:t>
            </w:r>
          </w:p>
        </w:tc>
        <w:tc>
          <w:tcPr>
            <w:tcW w:w="2147" w:type="dxa"/>
            <w:shd w:val="clear" w:color="auto" w:fill="auto"/>
            <w:vAlign w:val="top"/>
          </w:tcPr>
          <w:p w14:paraId="6CB5FEF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可编程双向直流电源（直流电动空调模拟负载或驾驶室和电池包PTC模拟负载）</w:t>
            </w:r>
          </w:p>
        </w:tc>
        <w:tc>
          <w:tcPr>
            <w:tcW w:w="2240" w:type="dxa"/>
            <w:vAlign w:val="center"/>
          </w:tcPr>
          <w:p w14:paraId="565A8055">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1B945B1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783C24E">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67B7C0EF">
            <w:pPr>
              <w:widowControl/>
              <w:jc w:val="center"/>
              <w:textAlignment w:val="center"/>
              <w:rPr>
                <w:rFonts w:ascii="Arial"/>
                <w:szCs w:val="21"/>
              </w:rPr>
            </w:pPr>
          </w:p>
        </w:tc>
        <w:tc>
          <w:tcPr>
            <w:tcW w:w="1623" w:type="dxa"/>
            <w:vAlign w:val="center"/>
          </w:tcPr>
          <w:p w14:paraId="313BD755">
            <w:pPr>
              <w:jc w:val="center"/>
              <w:rPr>
                <w:rFonts w:ascii="Arial"/>
                <w:szCs w:val="21"/>
              </w:rPr>
            </w:pPr>
          </w:p>
        </w:tc>
        <w:tc>
          <w:tcPr>
            <w:tcW w:w="2042" w:type="dxa"/>
            <w:tcBorders>
              <w:right w:val="single" w:color="000000" w:sz="4" w:space="0"/>
            </w:tcBorders>
            <w:vAlign w:val="center"/>
          </w:tcPr>
          <w:p w14:paraId="506F904E">
            <w:pPr>
              <w:jc w:val="center"/>
              <w:rPr>
                <w:rFonts w:ascii="Arial"/>
                <w:szCs w:val="21"/>
              </w:rPr>
            </w:pPr>
          </w:p>
        </w:tc>
        <w:tc>
          <w:tcPr>
            <w:tcW w:w="1463" w:type="dxa"/>
            <w:tcBorders>
              <w:left w:val="single" w:color="000000" w:sz="4" w:space="0"/>
            </w:tcBorders>
            <w:vAlign w:val="center"/>
          </w:tcPr>
          <w:p w14:paraId="6C8125A8">
            <w:pPr>
              <w:jc w:val="center"/>
              <w:rPr>
                <w:rFonts w:ascii="Arial"/>
                <w:szCs w:val="21"/>
              </w:rPr>
            </w:pPr>
          </w:p>
        </w:tc>
        <w:tc>
          <w:tcPr>
            <w:tcW w:w="1209" w:type="dxa"/>
            <w:tcBorders>
              <w:left w:val="single" w:color="000000" w:sz="4" w:space="0"/>
            </w:tcBorders>
            <w:vAlign w:val="center"/>
          </w:tcPr>
          <w:p w14:paraId="14B42C28">
            <w:pPr>
              <w:spacing w:line="360" w:lineRule="exact"/>
              <w:jc w:val="center"/>
              <w:rPr>
                <w:rFonts w:hint="eastAsia" w:ascii="宋体" w:hAnsi="宋体" w:eastAsia="宋体" w:cs="宋体"/>
                <w:kern w:val="2"/>
                <w:sz w:val="21"/>
                <w:szCs w:val="21"/>
                <w:highlight w:val="none"/>
                <w:lang w:val="en-US" w:eastAsia="zh-CN" w:bidi="ar-SA"/>
              </w:rPr>
            </w:pPr>
          </w:p>
        </w:tc>
      </w:tr>
      <w:tr w14:paraId="66E3D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shd w:val="clear" w:color="auto" w:fill="auto"/>
            <w:vAlign w:val="center"/>
          </w:tcPr>
          <w:p w14:paraId="636B69A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w:t>
            </w:r>
          </w:p>
        </w:tc>
        <w:tc>
          <w:tcPr>
            <w:tcW w:w="2147" w:type="dxa"/>
            <w:shd w:val="clear" w:color="auto" w:fill="auto"/>
            <w:vAlign w:val="top"/>
          </w:tcPr>
          <w:p w14:paraId="2F1427B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测试系统</w:t>
            </w:r>
          </w:p>
        </w:tc>
        <w:tc>
          <w:tcPr>
            <w:tcW w:w="2240" w:type="dxa"/>
            <w:vAlign w:val="center"/>
          </w:tcPr>
          <w:p w14:paraId="0AFE5170">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7D18798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13C17D5">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1AB1584">
            <w:pPr>
              <w:widowControl/>
              <w:jc w:val="center"/>
              <w:textAlignment w:val="center"/>
              <w:rPr>
                <w:rFonts w:ascii="Arial"/>
                <w:szCs w:val="21"/>
              </w:rPr>
            </w:pPr>
          </w:p>
        </w:tc>
        <w:tc>
          <w:tcPr>
            <w:tcW w:w="1623" w:type="dxa"/>
            <w:vAlign w:val="center"/>
          </w:tcPr>
          <w:p w14:paraId="66A460EC">
            <w:pPr>
              <w:jc w:val="center"/>
              <w:rPr>
                <w:rFonts w:ascii="Arial"/>
                <w:szCs w:val="21"/>
              </w:rPr>
            </w:pPr>
          </w:p>
        </w:tc>
        <w:tc>
          <w:tcPr>
            <w:tcW w:w="2042" w:type="dxa"/>
            <w:tcBorders>
              <w:right w:val="single" w:color="000000" w:sz="4" w:space="0"/>
            </w:tcBorders>
            <w:vAlign w:val="center"/>
          </w:tcPr>
          <w:p w14:paraId="340CE863">
            <w:pPr>
              <w:jc w:val="center"/>
              <w:rPr>
                <w:rFonts w:ascii="Arial"/>
                <w:szCs w:val="21"/>
              </w:rPr>
            </w:pPr>
          </w:p>
        </w:tc>
        <w:tc>
          <w:tcPr>
            <w:tcW w:w="1463" w:type="dxa"/>
            <w:tcBorders>
              <w:left w:val="single" w:color="000000" w:sz="4" w:space="0"/>
            </w:tcBorders>
            <w:vAlign w:val="center"/>
          </w:tcPr>
          <w:p w14:paraId="060340AC">
            <w:pPr>
              <w:jc w:val="center"/>
              <w:rPr>
                <w:rFonts w:ascii="Arial"/>
                <w:szCs w:val="21"/>
              </w:rPr>
            </w:pPr>
          </w:p>
        </w:tc>
        <w:tc>
          <w:tcPr>
            <w:tcW w:w="1209" w:type="dxa"/>
            <w:tcBorders>
              <w:left w:val="single" w:color="000000" w:sz="4" w:space="0"/>
            </w:tcBorders>
            <w:vAlign w:val="center"/>
          </w:tcPr>
          <w:p w14:paraId="37C918BC">
            <w:pPr>
              <w:spacing w:line="360" w:lineRule="exact"/>
              <w:jc w:val="center"/>
              <w:rPr>
                <w:rFonts w:hint="eastAsia" w:ascii="宋体" w:hAnsi="宋体" w:eastAsia="宋体" w:cs="宋体"/>
                <w:kern w:val="2"/>
                <w:sz w:val="21"/>
                <w:szCs w:val="21"/>
                <w:highlight w:val="none"/>
                <w:lang w:val="en-US" w:eastAsia="zh-CN" w:bidi="ar-SA"/>
              </w:rPr>
            </w:pPr>
          </w:p>
        </w:tc>
      </w:tr>
      <w:tr w14:paraId="07057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35DED6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5</w:t>
            </w:r>
          </w:p>
        </w:tc>
        <w:tc>
          <w:tcPr>
            <w:tcW w:w="2147" w:type="dxa"/>
            <w:shd w:val="clear" w:color="auto" w:fill="auto"/>
            <w:vAlign w:val="top"/>
          </w:tcPr>
          <w:p w14:paraId="05FBE1C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工频耐电压仪</w:t>
            </w:r>
          </w:p>
        </w:tc>
        <w:tc>
          <w:tcPr>
            <w:tcW w:w="2240" w:type="dxa"/>
            <w:vAlign w:val="center"/>
          </w:tcPr>
          <w:p w14:paraId="339BE66C">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7717D36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1B7268D">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F9ACFF8">
            <w:pPr>
              <w:widowControl/>
              <w:jc w:val="center"/>
              <w:textAlignment w:val="center"/>
              <w:rPr>
                <w:rFonts w:ascii="Arial"/>
                <w:szCs w:val="21"/>
              </w:rPr>
            </w:pPr>
          </w:p>
        </w:tc>
        <w:tc>
          <w:tcPr>
            <w:tcW w:w="1623" w:type="dxa"/>
            <w:vAlign w:val="center"/>
          </w:tcPr>
          <w:p w14:paraId="57EF5709">
            <w:pPr>
              <w:jc w:val="center"/>
              <w:rPr>
                <w:rFonts w:ascii="Arial"/>
                <w:szCs w:val="21"/>
              </w:rPr>
            </w:pPr>
          </w:p>
        </w:tc>
        <w:tc>
          <w:tcPr>
            <w:tcW w:w="2042" w:type="dxa"/>
            <w:tcBorders>
              <w:right w:val="single" w:color="000000" w:sz="4" w:space="0"/>
            </w:tcBorders>
            <w:vAlign w:val="center"/>
          </w:tcPr>
          <w:p w14:paraId="2DF3ACE8">
            <w:pPr>
              <w:jc w:val="center"/>
              <w:rPr>
                <w:rFonts w:ascii="Arial"/>
                <w:szCs w:val="21"/>
              </w:rPr>
            </w:pPr>
          </w:p>
        </w:tc>
        <w:tc>
          <w:tcPr>
            <w:tcW w:w="1463" w:type="dxa"/>
            <w:tcBorders>
              <w:left w:val="single" w:color="000000" w:sz="4" w:space="0"/>
            </w:tcBorders>
            <w:vAlign w:val="center"/>
          </w:tcPr>
          <w:p w14:paraId="5FA97573">
            <w:pPr>
              <w:jc w:val="center"/>
              <w:rPr>
                <w:rFonts w:ascii="Arial"/>
                <w:szCs w:val="21"/>
              </w:rPr>
            </w:pPr>
          </w:p>
        </w:tc>
        <w:tc>
          <w:tcPr>
            <w:tcW w:w="1209" w:type="dxa"/>
            <w:tcBorders>
              <w:left w:val="single" w:color="000000" w:sz="4" w:space="0"/>
            </w:tcBorders>
            <w:vAlign w:val="center"/>
          </w:tcPr>
          <w:p w14:paraId="1482A747">
            <w:pPr>
              <w:spacing w:line="360" w:lineRule="exact"/>
              <w:jc w:val="center"/>
              <w:rPr>
                <w:rFonts w:hint="eastAsia" w:ascii="宋体" w:hAnsi="宋体" w:eastAsia="宋体" w:cs="宋体"/>
                <w:strike w:val="0"/>
                <w:color w:val="auto"/>
                <w:kern w:val="2"/>
                <w:sz w:val="21"/>
                <w:szCs w:val="21"/>
                <w:highlight w:val="none"/>
                <w:lang w:val="en-US" w:eastAsia="zh-CN" w:bidi="ar-SA"/>
              </w:rPr>
            </w:pPr>
          </w:p>
        </w:tc>
      </w:tr>
      <w:tr w14:paraId="62CAE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7BE9EF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6</w:t>
            </w:r>
          </w:p>
        </w:tc>
        <w:tc>
          <w:tcPr>
            <w:tcW w:w="2147" w:type="dxa"/>
            <w:shd w:val="clear" w:color="auto" w:fill="auto"/>
            <w:vAlign w:val="center"/>
          </w:tcPr>
          <w:p w14:paraId="0913EFD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预验收</w:t>
            </w:r>
          </w:p>
        </w:tc>
        <w:tc>
          <w:tcPr>
            <w:tcW w:w="2240" w:type="dxa"/>
            <w:vAlign w:val="center"/>
          </w:tcPr>
          <w:p w14:paraId="25123245">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30BB73D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12EBDE3">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229A228">
            <w:pPr>
              <w:widowControl/>
              <w:jc w:val="center"/>
              <w:textAlignment w:val="center"/>
              <w:rPr>
                <w:rFonts w:ascii="Arial"/>
                <w:szCs w:val="21"/>
              </w:rPr>
            </w:pPr>
          </w:p>
        </w:tc>
        <w:tc>
          <w:tcPr>
            <w:tcW w:w="1623" w:type="dxa"/>
            <w:vAlign w:val="center"/>
          </w:tcPr>
          <w:p w14:paraId="4E188A1C">
            <w:pPr>
              <w:jc w:val="center"/>
              <w:rPr>
                <w:rFonts w:ascii="Arial"/>
                <w:szCs w:val="21"/>
              </w:rPr>
            </w:pPr>
          </w:p>
        </w:tc>
        <w:tc>
          <w:tcPr>
            <w:tcW w:w="2042" w:type="dxa"/>
            <w:tcBorders>
              <w:right w:val="single" w:color="000000" w:sz="4" w:space="0"/>
            </w:tcBorders>
            <w:vAlign w:val="center"/>
          </w:tcPr>
          <w:p w14:paraId="27B74865">
            <w:pPr>
              <w:jc w:val="center"/>
              <w:rPr>
                <w:rFonts w:ascii="Arial"/>
                <w:szCs w:val="21"/>
              </w:rPr>
            </w:pPr>
          </w:p>
        </w:tc>
        <w:tc>
          <w:tcPr>
            <w:tcW w:w="1463" w:type="dxa"/>
            <w:tcBorders>
              <w:left w:val="single" w:color="000000" w:sz="4" w:space="0"/>
            </w:tcBorders>
            <w:vAlign w:val="center"/>
          </w:tcPr>
          <w:p w14:paraId="56E6EAD7">
            <w:pPr>
              <w:jc w:val="center"/>
              <w:rPr>
                <w:rFonts w:ascii="Arial"/>
                <w:szCs w:val="21"/>
              </w:rPr>
            </w:pPr>
          </w:p>
        </w:tc>
        <w:tc>
          <w:tcPr>
            <w:tcW w:w="1209" w:type="dxa"/>
            <w:tcBorders>
              <w:left w:val="single" w:color="000000" w:sz="4" w:space="0"/>
            </w:tcBorders>
            <w:vAlign w:val="center"/>
          </w:tcPr>
          <w:p w14:paraId="598036AB">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78029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EF279A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Cs/>
                <w:color w:val="auto"/>
                <w:sz w:val="24"/>
                <w:szCs w:val="24"/>
                <w:lang w:val="en-US" w:eastAsia="zh-CN"/>
              </w:rPr>
              <w:t>7</w:t>
            </w:r>
          </w:p>
        </w:tc>
        <w:tc>
          <w:tcPr>
            <w:tcW w:w="2147" w:type="dxa"/>
            <w:shd w:val="clear" w:color="auto" w:fill="auto"/>
            <w:vAlign w:val="center"/>
          </w:tcPr>
          <w:p w14:paraId="16F3506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Cs/>
                <w:color w:val="auto"/>
                <w:sz w:val="24"/>
                <w:szCs w:val="24"/>
                <w:lang w:val="en-US" w:eastAsia="zh-CN"/>
              </w:rPr>
              <w:t>安装\调试\培训服务</w:t>
            </w:r>
          </w:p>
        </w:tc>
        <w:tc>
          <w:tcPr>
            <w:tcW w:w="2240" w:type="dxa"/>
            <w:vAlign w:val="center"/>
          </w:tcPr>
          <w:p w14:paraId="62492F08">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55E7A61B">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76063FF1">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D02B2C4">
            <w:pPr>
              <w:widowControl/>
              <w:jc w:val="center"/>
              <w:textAlignment w:val="center"/>
              <w:rPr>
                <w:rFonts w:ascii="Arial"/>
                <w:szCs w:val="21"/>
              </w:rPr>
            </w:pPr>
          </w:p>
        </w:tc>
        <w:tc>
          <w:tcPr>
            <w:tcW w:w="1623" w:type="dxa"/>
            <w:vAlign w:val="center"/>
          </w:tcPr>
          <w:p w14:paraId="5BEACFA3">
            <w:pPr>
              <w:jc w:val="center"/>
              <w:rPr>
                <w:rFonts w:ascii="Arial"/>
                <w:szCs w:val="21"/>
              </w:rPr>
            </w:pPr>
          </w:p>
        </w:tc>
        <w:tc>
          <w:tcPr>
            <w:tcW w:w="2042" w:type="dxa"/>
            <w:tcBorders>
              <w:right w:val="single" w:color="000000" w:sz="4" w:space="0"/>
            </w:tcBorders>
            <w:vAlign w:val="center"/>
          </w:tcPr>
          <w:p w14:paraId="7B24F396">
            <w:pPr>
              <w:jc w:val="center"/>
              <w:rPr>
                <w:rFonts w:ascii="Arial"/>
                <w:szCs w:val="21"/>
              </w:rPr>
            </w:pPr>
          </w:p>
        </w:tc>
        <w:tc>
          <w:tcPr>
            <w:tcW w:w="1463" w:type="dxa"/>
            <w:tcBorders>
              <w:left w:val="single" w:color="000000" w:sz="4" w:space="0"/>
            </w:tcBorders>
            <w:vAlign w:val="center"/>
          </w:tcPr>
          <w:p w14:paraId="45993E14">
            <w:pPr>
              <w:jc w:val="center"/>
              <w:rPr>
                <w:rFonts w:ascii="Arial"/>
                <w:szCs w:val="21"/>
              </w:rPr>
            </w:pPr>
          </w:p>
        </w:tc>
        <w:tc>
          <w:tcPr>
            <w:tcW w:w="1209" w:type="dxa"/>
            <w:tcBorders>
              <w:left w:val="single" w:color="000000" w:sz="4" w:space="0"/>
            </w:tcBorders>
            <w:vAlign w:val="center"/>
          </w:tcPr>
          <w:p w14:paraId="6F383362">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4A5CA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861FBE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8</w:t>
            </w:r>
          </w:p>
        </w:tc>
        <w:tc>
          <w:tcPr>
            <w:tcW w:w="2147" w:type="dxa"/>
            <w:shd w:val="clear" w:color="auto" w:fill="auto"/>
            <w:vAlign w:val="center"/>
          </w:tcPr>
          <w:p w14:paraId="56A4D5F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终验收</w:t>
            </w:r>
          </w:p>
        </w:tc>
        <w:tc>
          <w:tcPr>
            <w:tcW w:w="2240" w:type="dxa"/>
            <w:vAlign w:val="center"/>
          </w:tcPr>
          <w:p w14:paraId="0B9B5973">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7C01BFB9">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7172A68">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83E2B5E">
            <w:pPr>
              <w:widowControl/>
              <w:jc w:val="center"/>
              <w:textAlignment w:val="center"/>
              <w:rPr>
                <w:rFonts w:ascii="Arial"/>
                <w:szCs w:val="21"/>
              </w:rPr>
            </w:pPr>
          </w:p>
        </w:tc>
        <w:tc>
          <w:tcPr>
            <w:tcW w:w="1623" w:type="dxa"/>
            <w:vAlign w:val="center"/>
          </w:tcPr>
          <w:p w14:paraId="63AB5164">
            <w:pPr>
              <w:jc w:val="center"/>
              <w:rPr>
                <w:rFonts w:ascii="Arial"/>
                <w:szCs w:val="21"/>
              </w:rPr>
            </w:pPr>
          </w:p>
        </w:tc>
        <w:tc>
          <w:tcPr>
            <w:tcW w:w="2042" w:type="dxa"/>
            <w:tcBorders>
              <w:right w:val="single" w:color="000000" w:sz="4" w:space="0"/>
            </w:tcBorders>
            <w:vAlign w:val="center"/>
          </w:tcPr>
          <w:p w14:paraId="0C353C47">
            <w:pPr>
              <w:jc w:val="center"/>
              <w:rPr>
                <w:rFonts w:ascii="Arial"/>
                <w:szCs w:val="21"/>
              </w:rPr>
            </w:pPr>
          </w:p>
        </w:tc>
        <w:tc>
          <w:tcPr>
            <w:tcW w:w="1463" w:type="dxa"/>
            <w:tcBorders>
              <w:left w:val="single" w:color="000000" w:sz="4" w:space="0"/>
            </w:tcBorders>
            <w:vAlign w:val="center"/>
          </w:tcPr>
          <w:p w14:paraId="30D3142A">
            <w:pPr>
              <w:jc w:val="center"/>
              <w:rPr>
                <w:rFonts w:ascii="Arial"/>
                <w:szCs w:val="21"/>
              </w:rPr>
            </w:pPr>
          </w:p>
        </w:tc>
        <w:tc>
          <w:tcPr>
            <w:tcW w:w="1209" w:type="dxa"/>
            <w:tcBorders>
              <w:left w:val="single" w:color="000000" w:sz="4" w:space="0"/>
            </w:tcBorders>
            <w:vAlign w:val="center"/>
          </w:tcPr>
          <w:p w14:paraId="5F421F94">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0C92F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A384C2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9</w:t>
            </w:r>
          </w:p>
        </w:tc>
        <w:tc>
          <w:tcPr>
            <w:tcW w:w="2147" w:type="dxa"/>
            <w:shd w:val="clear" w:color="auto" w:fill="auto"/>
            <w:vAlign w:val="center"/>
          </w:tcPr>
          <w:p w14:paraId="459F562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技术文件（维修手册、操作手册、光盘等）</w:t>
            </w:r>
          </w:p>
        </w:tc>
        <w:tc>
          <w:tcPr>
            <w:tcW w:w="2240" w:type="dxa"/>
            <w:vAlign w:val="center"/>
          </w:tcPr>
          <w:p w14:paraId="0ED71384">
            <w:pPr>
              <w:spacing w:line="240" w:lineRule="auto"/>
              <w:jc w:val="center"/>
              <w:rPr>
                <w:rFonts w:hint="eastAsia" w:ascii="宋体" w:hAnsi="宋体" w:eastAsia="等线" w:cs="宋体"/>
                <w:b/>
                <w:bCs/>
                <w:kern w:val="2"/>
                <w:sz w:val="21"/>
                <w:szCs w:val="21"/>
                <w:lang w:val="en-US" w:eastAsia="zh-CN" w:bidi="ar-SA"/>
              </w:rPr>
            </w:pPr>
          </w:p>
        </w:tc>
        <w:tc>
          <w:tcPr>
            <w:tcW w:w="973" w:type="dxa"/>
            <w:vAlign w:val="top"/>
          </w:tcPr>
          <w:p w14:paraId="38FBFF9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14:paraId="3F9059C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14:paraId="03196DB2">
            <w:pPr>
              <w:widowControl/>
              <w:jc w:val="center"/>
              <w:textAlignment w:val="center"/>
              <w:rPr>
                <w:rFonts w:ascii="Arial"/>
                <w:szCs w:val="21"/>
              </w:rPr>
            </w:pPr>
          </w:p>
        </w:tc>
        <w:tc>
          <w:tcPr>
            <w:tcW w:w="1623" w:type="dxa"/>
            <w:vAlign w:val="center"/>
          </w:tcPr>
          <w:p w14:paraId="7521B2B0">
            <w:pPr>
              <w:jc w:val="center"/>
              <w:rPr>
                <w:rFonts w:ascii="Arial"/>
                <w:szCs w:val="21"/>
              </w:rPr>
            </w:pPr>
          </w:p>
        </w:tc>
        <w:tc>
          <w:tcPr>
            <w:tcW w:w="2042" w:type="dxa"/>
            <w:tcBorders>
              <w:right w:val="single" w:color="000000" w:sz="4" w:space="0"/>
            </w:tcBorders>
            <w:vAlign w:val="center"/>
          </w:tcPr>
          <w:p w14:paraId="0A1FC5DA">
            <w:pPr>
              <w:jc w:val="center"/>
              <w:rPr>
                <w:rFonts w:ascii="Arial"/>
                <w:szCs w:val="21"/>
              </w:rPr>
            </w:pPr>
          </w:p>
        </w:tc>
        <w:tc>
          <w:tcPr>
            <w:tcW w:w="1463" w:type="dxa"/>
            <w:tcBorders>
              <w:left w:val="single" w:color="000000" w:sz="4" w:space="0"/>
            </w:tcBorders>
            <w:vAlign w:val="center"/>
          </w:tcPr>
          <w:p w14:paraId="28C9B4E8">
            <w:pPr>
              <w:jc w:val="center"/>
              <w:rPr>
                <w:rFonts w:ascii="Arial"/>
                <w:szCs w:val="21"/>
              </w:rPr>
            </w:pPr>
          </w:p>
        </w:tc>
        <w:tc>
          <w:tcPr>
            <w:tcW w:w="1209" w:type="dxa"/>
            <w:tcBorders>
              <w:left w:val="single" w:color="000000" w:sz="4" w:space="0"/>
            </w:tcBorders>
            <w:vAlign w:val="center"/>
          </w:tcPr>
          <w:p w14:paraId="5D948BCB">
            <w:pPr>
              <w:spacing w:line="240" w:lineRule="auto"/>
              <w:jc w:val="center"/>
              <w:rPr>
                <w:rFonts w:hint="eastAsia" w:ascii="宋体" w:hAnsi="宋体" w:eastAsia="等线" w:cs="宋体"/>
                <w:b/>
                <w:bCs/>
                <w:kern w:val="2"/>
                <w:sz w:val="21"/>
                <w:szCs w:val="21"/>
                <w:lang w:val="en-US" w:eastAsia="zh-CN" w:bidi="ar-SA"/>
              </w:rPr>
            </w:pPr>
          </w:p>
        </w:tc>
      </w:tr>
      <w:tr w14:paraId="62E1D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762A6F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w:t>
            </w:r>
          </w:p>
        </w:tc>
        <w:tc>
          <w:tcPr>
            <w:tcW w:w="2147" w:type="dxa"/>
            <w:shd w:val="clear" w:color="auto" w:fill="auto"/>
            <w:vAlign w:val="center"/>
          </w:tcPr>
          <w:p w14:paraId="3AC19EF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随车维修工具</w:t>
            </w:r>
          </w:p>
        </w:tc>
        <w:tc>
          <w:tcPr>
            <w:tcW w:w="2240" w:type="dxa"/>
            <w:vAlign w:val="center"/>
          </w:tcPr>
          <w:p w14:paraId="52FF6B6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5F5EF56A">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7DAC1BB">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17D938A">
            <w:pPr>
              <w:widowControl/>
              <w:jc w:val="center"/>
              <w:textAlignment w:val="center"/>
              <w:rPr>
                <w:rFonts w:ascii="Arial"/>
                <w:szCs w:val="21"/>
              </w:rPr>
            </w:pPr>
          </w:p>
        </w:tc>
        <w:tc>
          <w:tcPr>
            <w:tcW w:w="1623" w:type="dxa"/>
            <w:vAlign w:val="center"/>
          </w:tcPr>
          <w:p w14:paraId="2ED9C7E3">
            <w:pPr>
              <w:jc w:val="center"/>
              <w:rPr>
                <w:rFonts w:ascii="Arial"/>
                <w:szCs w:val="21"/>
              </w:rPr>
            </w:pPr>
          </w:p>
        </w:tc>
        <w:tc>
          <w:tcPr>
            <w:tcW w:w="2042" w:type="dxa"/>
            <w:tcBorders>
              <w:right w:val="single" w:color="000000" w:sz="4" w:space="0"/>
            </w:tcBorders>
            <w:vAlign w:val="center"/>
          </w:tcPr>
          <w:p w14:paraId="44BB3723">
            <w:pPr>
              <w:jc w:val="center"/>
              <w:rPr>
                <w:rFonts w:ascii="Arial"/>
                <w:szCs w:val="21"/>
              </w:rPr>
            </w:pPr>
          </w:p>
        </w:tc>
        <w:tc>
          <w:tcPr>
            <w:tcW w:w="1463" w:type="dxa"/>
            <w:tcBorders>
              <w:left w:val="single" w:color="000000" w:sz="4" w:space="0"/>
            </w:tcBorders>
            <w:vAlign w:val="center"/>
          </w:tcPr>
          <w:p w14:paraId="611A661D">
            <w:pPr>
              <w:jc w:val="center"/>
              <w:rPr>
                <w:rFonts w:ascii="Arial"/>
                <w:szCs w:val="21"/>
              </w:rPr>
            </w:pPr>
          </w:p>
        </w:tc>
        <w:tc>
          <w:tcPr>
            <w:tcW w:w="1209" w:type="dxa"/>
            <w:tcBorders>
              <w:left w:val="single" w:color="000000" w:sz="4" w:space="0"/>
            </w:tcBorders>
            <w:vAlign w:val="center"/>
          </w:tcPr>
          <w:p w14:paraId="3E6C0D53">
            <w:pPr>
              <w:spacing w:line="360" w:lineRule="exact"/>
              <w:jc w:val="center"/>
              <w:rPr>
                <w:rFonts w:hint="eastAsia" w:ascii="宋体" w:hAnsi="宋体" w:eastAsia="宋体" w:cs="宋体"/>
                <w:kern w:val="2"/>
                <w:sz w:val="21"/>
                <w:szCs w:val="21"/>
                <w:highlight w:val="none"/>
                <w:lang w:val="en-US" w:eastAsia="zh-CN" w:bidi="ar-SA"/>
              </w:rPr>
            </w:pPr>
          </w:p>
        </w:tc>
      </w:tr>
      <w:tr w14:paraId="44080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76488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11</w:t>
            </w:r>
          </w:p>
        </w:tc>
        <w:tc>
          <w:tcPr>
            <w:tcW w:w="2147" w:type="dxa"/>
            <w:shd w:val="clear" w:color="auto" w:fill="auto"/>
            <w:vAlign w:val="center"/>
          </w:tcPr>
          <w:p w14:paraId="7EA17D4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备件易损件</w:t>
            </w:r>
          </w:p>
        </w:tc>
        <w:tc>
          <w:tcPr>
            <w:tcW w:w="2240" w:type="dxa"/>
            <w:vAlign w:val="center"/>
          </w:tcPr>
          <w:p w14:paraId="0B04D95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7BFE2D8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738AD43">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ADCCBFD">
            <w:pPr>
              <w:widowControl/>
              <w:jc w:val="center"/>
              <w:textAlignment w:val="center"/>
              <w:rPr>
                <w:rFonts w:ascii="Arial"/>
                <w:szCs w:val="21"/>
              </w:rPr>
            </w:pPr>
          </w:p>
        </w:tc>
        <w:tc>
          <w:tcPr>
            <w:tcW w:w="1623" w:type="dxa"/>
            <w:vAlign w:val="center"/>
          </w:tcPr>
          <w:p w14:paraId="3BEE1583">
            <w:pPr>
              <w:jc w:val="center"/>
              <w:rPr>
                <w:rFonts w:ascii="Arial"/>
                <w:szCs w:val="21"/>
              </w:rPr>
            </w:pPr>
          </w:p>
        </w:tc>
        <w:tc>
          <w:tcPr>
            <w:tcW w:w="2042" w:type="dxa"/>
            <w:tcBorders>
              <w:right w:val="single" w:color="000000" w:sz="4" w:space="0"/>
            </w:tcBorders>
            <w:vAlign w:val="center"/>
          </w:tcPr>
          <w:p w14:paraId="70C67206">
            <w:pPr>
              <w:jc w:val="center"/>
              <w:rPr>
                <w:rFonts w:ascii="Arial"/>
                <w:szCs w:val="21"/>
              </w:rPr>
            </w:pPr>
          </w:p>
        </w:tc>
        <w:tc>
          <w:tcPr>
            <w:tcW w:w="1463" w:type="dxa"/>
            <w:tcBorders>
              <w:left w:val="single" w:color="000000" w:sz="4" w:space="0"/>
            </w:tcBorders>
            <w:vAlign w:val="center"/>
          </w:tcPr>
          <w:p w14:paraId="4002A9E0">
            <w:pPr>
              <w:jc w:val="center"/>
              <w:rPr>
                <w:rFonts w:ascii="Arial"/>
                <w:szCs w:val="21"/>
              </w:rPr>
            </w:pPr>
          </w:p>
        </w:tc>
        <w:tc>
          <w:tcPr>
            <w:tcW w:w="1209" w:type="dxa"/>
            <w:tcBorders>
              <w:left w:val="single" w:color="000000" w:sz="4" w:space="0"/>
            </w:tcBorders>
            <w:vAlign w:val="center"/>
          </w:tcPr>
          <w:p w14:paraId="2F3F898C">
            <w:pPr>
              <w:spacing w:line="360" w:lineRule="exact"/>
              <w:jc w:val="center"/>
              <w:rPr>
                <w:rFonts w:hint="eastAsia" w:ascii="宋体" w:hAnsi="宋体" w:eastAsia="宋体" w:cs="宋体"/>
                <w:kern w:val="2"/>
                <w:sz w:val="21"/>
                <w:szCs w:val="21"/>
                <w:highlight w:val="none"/>
                <w:lang w:val="en-US" w:eastAsia="zh-CN" w:bidi="ar-SA"/>
              </w:rPr>
            </w:pPr>
          </w:p>
        </w:tc>
      </w:tr>
      <w:tr w14:paraId="041E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10648D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p>
        </w:tc>
        <w:tc>
          <w:tcPr>
            <w:tcW w:w="2147" w:type="dxa"/>
            <w:shd w:val="clear" w:color="auto" w:fill="auto"/>
            <w:vAlign w:val="center"/>
          </w:tcPr>
          <w:p w14:paraId="03B4F8C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p>
        </w:tc>
        <w:tc>
          <w:tcPr>
            <w:tcW w:w="2240" w:type="dxa"/>
            <w:vAlign w:val="center"/>
          </w:tcPr>
          <w:p w14:paraId="455341C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2E34598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D16A5C6">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A857AD3">
            <w:pPr>
              <w:widowControl/>
              <w:jc w:val="center"/>
              <w:textAlignment w:val="center"/>
              <w:rPr>
                <w:rFonts w:ascii="Arial"/>
                <w:szCs w:val="21"/>
              </w:rPr>
            </w:pPr>
          </w:p>
        </w:tc>
        <w:tc>
          <w:tcPr>
            <w:tcW w:w="1623" w:type="dxa"/>
            <w:vAlign w:val="center"/>
          </w:tcPr>
          <w:p w14:paraId="7F173484">
            <w:pPr>
              <w:jc w:val="center"/>
              <w:rPr>
                <w:rFonts w:ascii="Arial"/>
                <w:szCs w:val="21"/>
              </w:rPr>
            </w:pPr>
          </w:p>
        </w:tc>
        <w:tc>
          <w:tcPr>
            <w:tcW w:w="2042" w:type="dxa"/>
            <w:tcBorders>
              <w:right w:val="single" w:color="000000" w:sz="4" w:space="0"/>
            </w:tcBorders>
            <w:vAlign w:val="center"/>
          </w:tcPr>
          <w:p w14:paraId="030FA8D3">
            <w:pPr>
              <w:jc w:val="center"/>
              <w:rPr>
                <w:rFonts w:ascii="Arial"/>
                <w:szCs w:val="21"/>
              </w:rPr>
            </w:pPr>
          </w:p>
        </w:tc>
        <w:tc>
          <w:tcPr>
            <w:tcW w:w="1463" w:type="dxa"/>
            <w:tcBorders>
              <w:left w:val="single" w:color="000000" w:sz="4" w:space="0"/>
            </w:tcBorders>
            <w:vAlign w:val="center"/>
          </w:tcPr>
          <w:p w14:paraId="7E0F4994">
            <w:pPr>
              <w:jc w:val="center"/>
              <w:rPr>
                <w:rFonts w:ascii="Arial"/>
                <w:szCs w:val="21"/>
              </w:rPr>
            </w:pPr>
          </w:p>
        </w:tc>
        <w:tc>
          <w:tcPr>
            <w:tcW w:w="1209" w:type="dxa"/>
            <w:tcBorders>
              <w:left w:val="single" w:color="000000" w:sz="4" w:space="0"/>
            </w:tcBorders>
            <w:vAlign w:val="center"/>
          </w:tcPr>
          <w:p w14:paraId="3E198A04">
            <w:pPr>
              <w:spacing w:line="360" w:lineRule="exact"/>
              <w:jc w:val="center"/>
              <w:rPr>
                <w:rFonts w:hint="eastAsia" w:ascii="宋体" w:hAnsi="宋体" w:eastAsia="宋体" w:cs="宋体"/>
                <w:kern w:val="2"/>
                <w:sz w:val="21"/>
                <w:szCs w:val="21"/>
                <w:highlight w:val="none"/>
                <w:lang w:val="en-US" w:eastAsia="zh-CN" w:bidi="ar-SA"/>
              </w:rPr>
            </w:pPr>
          </w:p>
        </w:tc>
      </w:tr>
      <w:tr w14:paraId="54F22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FD3548F">
            <w:pPr>
              <w:widowControl/>
              <w:jc w:val="center"/>
              <w:textAlignment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sz w:val="24"/>
                <w:szCs w:val="24"/>
              </w:rPr>
              <w:t>...</w:t>
            </w:r>
          </w:p>
        </w:tc>
        <w:tc>
          <w:tcPr>
            <w:tcW w:w="2147" w:type="dxa"/>
            <w:shd w:val="clear" w:color="auto" w:fill="auto"/>
            <w:vAlign w:val="center"/>
          </w:tcPr>
          <w:p w14:paraId="69180CA8">
            <w:pPr>
              <w:widowControl/>
              <w:jc w:val="left"/>
              <w:textAlignment w:val="center"/>
              <w:rPr>
                <w:rFonts w:hint="eastAsia" w:ascii="宋体" w:hAnsi="宋体" w:eastAsia="宋体" w:cs="宋体"/>
                <w:bCs/>
                <w:color w:val="auto"/>
                <w:kern w:val="2"/>
                <w:sz w:val="24"/>
                <w:szCs w:val="24"/>
                <w:lang w:val="en-US" w:eastAsia="zh-CN" w:bidi="ar-SA"/>
              </w:rPr>
            </w:pPr>
            <w:r>
              <w:rPr>
                <w:rFonts w:ascii="宋体" w:hAnsi="宋体" w:eastAsia="宋体" w:cs="宋体"/>
                <w:sz w:val="24"/>
                <w:szCs w:val="24"/>
              </w:rPr>
              <w:t>如有其他，可根据技术方案特点自行添加</w:t>
            </w:r>
          </w:p>
        </w:tc>
        <w:tc>
          <w:tcPr>
            <w:tcW w:w="2240" w:type="dxa"/>
            <w:vAlign w:val="center"/>
          </w:tcPr>
          <w:p w14:paraId="720FA253">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65F6100E">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14:paraId="784B431B">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14:paraId="1F0C32F6">
            <w:pPr>
              <w:widowControl/>
              <w:jc w:val="center"/>
              <w:textAlignment w:val="center"/>
              <w:rPr>
                <w:rFonts w:ascii="Arial"/>
                <w:szCs w:val="21"/>
              </w:rPr>
            </w:pPr>
          </w:p>
        </w:tc>
        <w:tc>
          <w:tcPr>
            <w:tcW w:w="1623" w:type="dxa"/>
            <w:vAlign w:val="center"/>
          </w:tcPr>
          <w:p w14:paraId="69341ECD">
            <w:pPr>
              <w:jc w:val="center"/>
              <w:rPr>
                <w:rFonts w:ascii="Arial"/>
                <w:szCs w:val="21"/>
              </w:rPr>
            </w:pPr>
          </w:p>
        </w:tc>
        <w:tc>
          <w:tcPr>
            <w:tcW w:w="2042" w:type="dxa"/>
            <w:tcBorders>
              <w:right w:val="single" w:color="000000" w:sz="4" w:space="0"/>
            </w:tcBorders>
            <w:vAlign w:val="center"/>
          </w:tcPr>
          <w:p w14:paraId="0E8280B9">
            <w:pPr>
              <w:jc w:val="center"/>
              <w:rPr>
                <w:rFonts w:ascii="Arial"/>
                <w:szCs w:val="21"/>
              </w:rPr>
            </w:pPr>
          </w:p>
        </w:tc>
        <w:tc>
          <w:tcPr>
            <w:tcW w:w="1463" w:type="dxa"/>
            <w:tcBorders>
              <w:left w:val="single" w:color="000000" w:sz="4" w:space="0"/>
            </w:tcBorders>
            <w:vAlign w:val="center"/>
          </w:tcPr>
          <w:p w14:paraId="39FB978E">
            <w:pPr>
              <w:jc w:val="center"/>
              <w:rPr>
                <w:rFonts w:ascii="Arial"/>
                <w:szCs w:val="21"/>
              </w:rPr>
            </w:pPr>
          </w:p>
        </w:tc>
        <w:tc>
          <w:tcPr>
            <w:tcW w:w="1209" w:type="dxa"/>
            <w:tcBorders>
              <w:left w:val="single" w:color="000000" w:sz="4" w:space="0"/>
            </w:tcBorders>
            <w:vAlign w:val="center"/>
          </w:tcPr>
          <w:p w14:paraId="464EB026">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r>
      <w:tr w14:paraId="50312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843" w:type="dxa"/>
            <w:gridSpan w:val="7"/>
            <w:shd w:val="clear" w:color="auto" w:fill="auto"/>
            <w:vAlign w:val="top"/>
          </w:tcPr>
          <w:p w14:paraId="7FF27F78">
            <w:pPr>
              <w:spacing w:before="207" w:line="219" w:lineRule="auto"/>
              <w:ind w:left="3416" w:leftChars="0"/>
              <w:rPr>
                <w:rFonts w:ascii="宋体" w:hAnsi="宋体" w:eastAsia="宋体" w:cs="宋体"/>
                <w:kern w:val="2"/>
                <w:sz w:val="21"/>
                <w:szCs w:val="21"/>
                <w:lang w:val="en-US" w:eastAsia="zh-CN" w:bidi="ar-SA"/>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14" w:type="dxa"/>
            <w:gridSpan w:val="3"/>
            <w:shd w:val="clear" w:color="auto" w:fill="auto"/>
            <w:vAlign w:val="top"/>
          </w:tcPr>
          <w:p w14:paraId="1AD32D27">
            <w:pPr>
              <w:spacing w:before="207" w:line="219" w:lineRule="auto"/>
              <w:jc w:val="left"/>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54FA0680">
      <w:pPr>
        <w:spacing w:before="58" w:line="219" w:lineRule="auto"/>
        <w:ind w:left="8"/>
        <w:rPr>
          <w:rFonts w:ascii="宋体" w:hAnsi="宋体" w:eastAsia="宋体" w:cs="宋体"/>
          <w:spacing w:val="-8"/>
          <w:szCs w:val="21"/>
        </w:rPr>
      </w:pPr>
    </w:p>
    <w:p w14:paraId="0545D17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7811E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A67B872">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5C8CC5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6A8096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D4B5F1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837EC4D">
      <w:pPr>
        <w:outlineLvl w:val="9"/>
      </w:pPr>
    </w:p>
    <w:p w14:paraId="18B063A8">
      <w:pPr>
        <w:spacing w:before="40" w:line="186" w:lineRule="auto"/>
        <w:rPr>
          <w:rFonts w:ascii="宋体" w:hAnsi="宋体" w:eastAsia="宋体" w:cs="宋体"/>
          <w:spacing w:val="-2"/>
          <w:sz w:val="24"/>
          <w:szCs w:val="24"/>
        </w:rPr>
        <w:sectPr>
          <w:footerReference r:id="rId22"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ascii="宋体" w:hAnsi="宋体" w:eastAsia="宋体" w:cs="宋体"/>
          <w:spacing w:val="3"/>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7BD2205">
      <w:pPr>
        <w:spacing w:before="40" w:line="186" w:lineRule="auto"/>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3"/>
          <w:sz w:val="24"/>
          <w:szCs w:val="24"/>
        </w:rPr>
        <w:t xml:space="preserve">  </w:t>
      </w: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9-2</w:t>
      </w:r>
    </w:p>
    <w:p w14:paraId="76612908">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solidFill>
              <w14:srgbClr w14:val="000000"/>
            </w14:solidFill>
            <w14:prstDash w14:val="solid"/>
            <w14:miter w14:val="0"/>
          </w14:textOutline>
        </w:rPr>
        <w:t>运</w:t>
      </w:r>
      <w:r>
        <w:rPr>
          <w:rFonts w:ascii="宋体" w:hAnsi="宋体" w:eastAsia="宋体" w:cs="宋体"/>
          <w:spacing w:val="9"/>
          <w:sz w:val="24"/>
          <w:szCs w:val="24"/>
          <w14:textOutline w14:w="5791" w14:cap="flat" w14:cmpd="sng">
            <w14:solidFill>
              <w14:srgbClr w14:val="000000"/>
            </w14:solidFill>
            <w14:prstDash w14:val="solid"/>
            <w14:miter w14:val="0"/>
          </w14:textOutline>
        </w:rPr>
        <w:t>输及服务分项报价表</w:t>
      </w:r>
    </w:p>
    <w:p w14:paraId="3AC882DE">
      <w:pPr>
        <w:spacing w:before="132" w:line="221" w:lineRule="auto"/>
        <w:ind w:left="310"/>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14"/>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56EC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14:paraId="09068DCD">
            <w:pPr>
              <w:spacing w:line="296" w:lineRule="auto"/>
              <w:rPr>
                <w:rFonts w:ascii="Arial"/>
              </w:rPr>
            </w:pPr>
          </w:p>
          <w:p w14:paraId="3A5E39DF">
            <w:pPr>
              <w:spacing w:before="68" w:line="222" w:lineRule="auto"/>
              <w:ind w:left="194"/>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530" w:type="dxa"/>
            <w:vMerge w:val="restart"/>
            <w:tcBorders>
              <w:bottom w:val="nil"/>
            </w:tcBorders>
          </w:tcPr>
          <w:p w14:paraId="0D83AB5D">
            <w:pPr>
              <w:spacing w:line="295" w:lineRule="auto"/>
              <w:rPr>
                <w:rFonts w:ascii="Arial"/>
              </w:rPr>
            </w:pPr>
          </w:p>
          <w:p w14:paraId="320F7610">
            <w:pPr>
              <w:spacing w:before="68" w:line="221" w:lineRule="auto"/>
              <w:ind w:left="147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2159" w:type="dxa"/>
          </w:tcPr>
          <w:p w14:paraId="2EA7C8F2">
            <w:pPr>
              <w:spacing w:before="130" w:line="221" w:lineRule="auto"/>
              <w:ind w:left="76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数  量</w:t>
            </w:r>
          </w:p>
        </w:tc>
        <w:tc>
          <w:tcPr>
            <w:tcW w:w="2186" w:type="dxa"/>
          </w:tcPr>
          <w:p w14:paraId="63197895">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单价(元)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596" w:type="dxa"/>
          </w:tcPr>
          <w:p w14:paraId="7D65423E">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164" w:type="dxa"/>
          </w:tcPr>
          <w:p w14:paraId="6F7D0FA4">
            <w:pPr>
              <w:spacing w:before="130" w:line="222" w:lineRule="auto"/>
              <w:ind w:left="77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  注</w:t>
            </w:r>
          </w:p>
        </w:tc>
      </w:tr>
      <w:tr w14:paraId="2E05B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596CAA4">
            <w:pPr>
              <w:rPr>
                <w:rFonts w:ascii="Arial"/>
              </w:rPr>
            </w:pPr>
          </w:p>
        </w:tc>
        <w:tc>
          <w:tcPr>
            <w:tcW w:w="3530" w:type="dxa"/>
            <w:vMerge w:val="continue"/>
            <w:tcBorders>
              <w:top w:val="nil"/>
            </w:tcBorders>
          </w:tcPr>
          <w:p w14:paraId="7B876426">
            <w:pPr>
              <w:rPr>
                <w:rFonts w:ascii="Arial"/>
              </w:rPr>
            </w:pPr>
          </w:p>
        </w:tc>
        <w:tc>
          <w:tcPr>
            <w:tcW w:w="2159" w:type="dxa"/>
          </w:tcPr>
          <w:p w14:paraId="387AE8A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248359D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4970A92">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27344FD">
            <w:pPr>
              <w:spacing w:before="161" w:line="185" w:lineRule="auto"/>
              <w:ind w:left="1031"/>
              <w:rPr>
                <w:rFonts w:ascii="宋体" w:hAnsi="宋体" w:eastAsia="宋体" w:cs="宋体"/>
                <w:szCs w:val="21"/>
              </w:rPr>
            </w:pPr>
            <w:r>
              <w:rPr>
                <w:rFonts w:ascii="宋体" w:hAnsi="宋体" w:eastAsia="宋体" w:cs="宋体"/>
                <w:szCs w:val="21"/>
              </w:rPr>
              <w:t>4</w:t>
            </w:r>
          </w:p>
        </w:tc>
      </w:tr>
      <w:tr w14:paraId="61AC2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9B5DBED">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302C95AF">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F560247">
            <w:pPr>
              <w:rPr>
                <w:rFonts w:ascii="Arial"/>
              </w:rPr>
            </w:pPr>
          </w:p>
        </w:tc>
        <w:tc>
          <w:tcPr>
            <w:tcW w:w="2186" w:type="dxa"/>
          </w:tcPr>
          <w:p w14:paraId="3623BB78">
            <w:pPr>
              <w:rPr>
                <w:rFonts w:ascii="Arial"/>
              </w:rPr>
            </w:pPr>
          </w:p>
        </w:tc>
        <w:tc>
          <w:tcPr>
            <w:tcW w:w="2596" w:type="dxa"/>
          </w:tcPr>
          <w:p w14:paraId="5FC52611">
            <w:pPr>
              <w:rPr>
                <w:rFonts w:ascii="Arial"/>
              </w:rPr>
            </w:pPr>
          </w:p>
        </w:tc>
        <w:tc>
          <w:tcPr>
            <w:tcW w:w="2164" w:type="dxa"/>
          </w:tcPr>
          <w:p w14:paraId="2664CBC1">
            <w:pPr>
              <w:rPr>
                <w:rFonts w:ascii="Arial"/>
              </w:rPr>
            </w:pPr>
          </w:p>
        </w:tc>
      </w:tr>
      <w:tr w14:paraId="73EEB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070D9BE">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BE77694">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60AC2CE">
            <w:pPr>
              <w:rPr>
                <w:rFonts w:ascii="Arial"/>
              </w:rPr>
            </w:pPr>
          </w:p>
        </w:tc>
        <w:tc>
          <w:tcPr>
            <w:tcW w:w="2186" w:type="dxa"/>
          </w:tcPr>
          <w:p w14:paraId="7BE7BA14">
            <w:pPr>
              <w:rPr>
                <w:rFonts w:ascii="Arial"/>
              </w:rPr>
            </w:pPr>
          </w:p>
        </w:tc>
        <w:tc>
          <w:tcPr>
            <w:tcW w:w="2596" w:type="dxa"/>
          </w:tcPr>
          <w:p w14:paraId="2B49DAB9">
            <w:pPr>
              <w:rPr>
                <w:rFonts w:ascii="Arial"/>
              </w:rPr>
            </w:pPr>
          </w:p>
        </w:tc>
        <w:tc>
          <w:tcPr>
            <w:tcW w:w="2164" w:type="dxa"/>
            <w:vMerge w:val="restart"/>
            <w:tcBorders>
              <w:bottom w:val="nil"/>
            </w:tcBorders>
          </w:tcPr>
          <w:p w14:paraId="0A3BBC74">
            <w:pPr>
              <w:spacing w:line="295" w:lineRule="auto"/>
              <w:rPr>
                <w:rFonts w:ascii="Arial"/>
              </w:rPr>
            </w:pPr>
          </w:p>
          <w:p w14:paraId="5D354830">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3FE6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CD6524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5B4692E5">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2C19B2A">
            <w:pPr>
              <w:rPr>
                <w:rFonts w:ascii="Arial"/>
              </w:rPr>
            </w:pPr>
          </w:p>
        </w:tc>
        <w:tc>
          <w:tcPr>
            <w:tcW w:w="2186" w:type="dxa"/>
          </w:tcPr>
          <w:p w14:paraId="40BDF0BE">
            <w:pPr>
              <w:rPr>
                <w:rFonts w:ascii="Arial"/>
              </w:rPr>
            </w:pPr>
          </w:p>
        </w:tc>
        <w:tc>
          <w:tcPr>
            <w:tcW w:w="2596" w:type="dxa"/>
          </w:tcPr>
          <w:p w14:paraId="1734E8DC">
            <w:pPr>
              <w:rPr>
                <w:rFonts w:ascii="Arial"/>
              </w:rPr>
            </w:pPr>
          </w:p>
        </w:tc>
        <w:tc>
          <w:tcPr>
            <w:tcW w:w="2164" w:type="dxa"/>
            <w:vMerge w:val="continue"/>
            <w:tcBorders>
              <w:top w:val="nil"/>
            </w:tcBorders>
          </w:tcPr>
          <w:p w14:paraId="71A6E0AB">
            <w:pPr>
              <w:rPr>
                <w:rFonts w:ascii="Arial"/>
              </w:rPr>
            </w:pPr>
          </w:p>
        </w:tc>
      </w:tr>
      <w:tr w14:paraId="2FB80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83F2CF">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3E75428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590718D">
            <w:pPr>
              <w:rPr>
                <w:rFonts w:ascii="Arial"/>
              </w:rPr>
            </w:pPr>
          </w:p>
        </w:tc>
        <w:tc>
          <w:tcPr>
            <w:tcW w:w="2186" w:type="dxa"/>
          </w:tcPr>
          <w:p w14:paraId="528CFF3A">
            <w:pPr>
              <w:rPr>
                <w:rFonts w:ascii="Arial"/>
              </w:rPr>
            </w:pPr>
          </w:p>
        </w:tc>
        <w:tc>
          <w:tcPr>
            <w:tcW w:w="2596" w:type="dxa"/>
          </w:tcPr>
          <w:p w14:paraId="56709A07">
            <w:pPr>
              <w:rPr>
                <w:rFonts w:ascii="Arial"/>
              </w:rPr>
            </w:pPr>
          </w:p>
        </w:tc>
        <w:tc>
          <w:tcPr>
            <w:tcW w:w="2164" w:type="dxa"/>
          </w:tcPr>
          <w:p w14:paraId="327F476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0EFB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E2532CA">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2FC4373D">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4C7052EB">
            <w:pPr>
              <w:rPr>
                <w:rFonts w:ascii="Arial"/>
              </w:rPr>
            </w:pPr>
          </w:p>
        </w:tc>
        <w:tc>
          <w:tcPr>
            <w:tcW w:w="2186" w:type="dxa"/>
          </w:tcPr>
          <w:p w14:paraId="75B465E9">
            <w:pPr>
              <w:rPr>
                <w:rFonts w:ascii="Arial"/>
              </w:rPr>
            </w:pPr>
          </w:p>
        </w:tc>
        <w:tc>
          <w:tcPr>
            <w:tcW w:w="2596" w:type="dxa"/>
          </w:tcPr>
          <w:p w14:paraId="79D6E61E">
            <w:pPr>
              <w:rPr>
                <w:rFonts w:ascii="Arial"/>
              </w:rPr>
            </w:pPr>
          </w:p>
        </w:tc>
        <w:tc>
          <w:tcPr>
            <w:tcW w:w="2164" w:type="dxa"/>
          </w:tcPr>
          <w:p w14:paraId="1D0E1E54">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E57E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6D33D38">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D415FA2">
            <w:pPr>
              <w:spacing w:before="211"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589FD97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B9D80ED">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57EB4AB">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965DF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AD34D8">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FF80DEE">
      <w:pPr>
        <w:spacing w:before="78" w:line="219" w:lineRule="auto"/>
        <w:ind w:firstLine="594" w:firstLineChars="300"/>
        <w:rPr>
          <w:rFonts w:ascii="宋体" w:hAnsi="宋体" w:eastAsia="宋体" w:cs="宋体"/>
          <w:spacing w:val="6"/>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55EBB4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9AFA3E2">
      <w:pPr>
        <w:rPr>
          <w:sz w:val="24"/>
          <w:szCs w:val="24"/>
        </w:rPr>
        <w:sectPr>
          <w:footerReference r:id="rId23" w:type="default"/>
          <w:pgSz w:w="16841" w:h="11907"/>
          <w:pgMar w:top="400" w:right="1699" w:bottom="1184" w:left="1481" w:header="0" w:footer="1022" w:gutter="0"/>
          <w:cols w:space="720" w:num="1"/>
        </w:sectPr>
      </w:pPr>
    </w:p>
    <w:p w14:paraId="11C0CFC6">
      <w:pPr>
        <w:pStyle w:val="5"/>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9-3</w:t>
      </w:r>
    </w:p>
    <w:p w14:paraId="3B48BB5C">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solidFill>
              <w14:srgbClr w14:val="000000"/>
            </w14:solidFill>
            <w14:prstDash w14:val="solid"/>
            <w14:miter w14:val="0"/>
          </w14:textOutline>
        </w:rPr>
        <w:t>表</w:t>
      </w:r>
    </w:p>
    <w:p w14:paraId="0E2756B8">
      <w:pPr>
        <w:spacing w:before="134" w:line="221" w:lineRule="auto"/>
        <w:ind w:left="212"/>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1B145C45">
      <w:pPr>
        <w:spacing w:line="20" w:lineRule="exact"/>
      </w:pPr>
    </w:p>
    <w:tbl>
      <w:tblPr>
        <w:tblStyle w:val="114"/>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466AA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83" w:type="dxa"/>
          </w:tcPr>
          <w:p w14:paraId="0956E0C0">
            <w:pPr>
              <w:spacing w:before="267" w:line="222"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995" w:type="dxa"/>
          </w:tcPr>
          <w:p w14:paraId="2CDC3996">
            <w:pPr>
              <w:spacing w:before="266" w:line="221" w:lineRule="auto"/>
              <w:jc w:val="center"/>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1241" w:type="dxa"/>
          </w:tcPr>
          <w:p w14:paraId="5B251377">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单位</w:t>
            </w:r>
          </w:p>
        </w:tc>
        <w:tc>
          <w:tcPr>
            <w:tcW w:w="1255" w:type="dxa"/>
          </w:tcPr>
          <w:p w14:paraId="3CE58B7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2699" w:type="dxa"/>
          </w:tcPr>
          <w:p w14:paraId="4F0B5A4C">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价格(元)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3668" w:type="dxa"/>
          </w:tcPr>
          <w:p w14:paraId="3F22835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详 细 说 明</w:t>
            </w:r>
          </w:p>
        </w:tc>
      </w:tr>
      <w:tr w14:paraId="444D8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489A582">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1</w:t>
            </w:r>
          </w:p>
        </w:tc>
        <w:tc>
          <w:tcPr>
            <w:tcW w:w="3995" w:type="dxa"/>
            <w:vAlign w:val="center"/>
          </w:tcPr>
          <w:p w14:paraId="17443403">
            <w:pPr>
              <w:spacing w:before="266" w:line="221" w:lineRule="auto"/>
              <w:jc w:val="center"/>
              <w:rPr>
                <w:rFonts w:hint="eastAsia" w:ascii="宋体" w:hAnsi="宋体" w:eastAsia="宋体" w:cs="宋体"/>
                <w:b/>
                <w:bCs/>
                <w:kern w:val="2"/>
                <w:sz w:val="21"/>
                <w:szCs w:val="21"/>
                <w:lang w:val="en-US" w:eastAsia="zh-CN" w:bidi="ar-SA"/>
              </w:rPr>
            </w:pPr>
            <w:r>
              <w:rPr>
                <w:rFonts w:ascii="宋体" w:hAnsi="宋体" w:eastAsia="宋体" w:cs="宋体"/>
                <w:spacing w:val="-1"/>
                <w:szCs w:val="21"/>
              </w:rPr>
              <w:t>现场指导安装费</w:t>
            </w:r>
          </w:p>
        </w:tc>
        <w:tc>
          <w:tcPr>
            <w:tcW w:w="1241" w:type="dxa"/>
            <w:vAlign w:val="top"/>
          </w:tcPr>
          <w:p w14:paraId="3A8072F6">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14:paraId="76C4D12F">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671703F4">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07B378C3">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14:paraId="219AB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399EB14">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p>
        </w:tc>
        <w:tc>
          <w:tcPr>
            <w:tcW w:w="3995" w:type="dxa"/>
            <w:vAlign w:val="center"/>
          </w:tcPr>
          <w:p w14:paraId="6794B60A">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241" w:type="dxa"/>
            <w:vAlign w:val="top"/>
          </w:tcPr>
          <w:p w14:paraId="687CC49F">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14:paraId="2385572F">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22D60B1D">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2C07DAB9">
            <w:pPr>
              <w:spacing w:line="360" w:lineRule="exact"/>
              <w:jc w:val="center"/>
              <w:rPr>
                <w:rFonts w:hint="eastAsia" w:ascii="宋体" w:hAnsi="宋体" w:eastAsia="宋体" w:cs="宋体"/>
                <w:kern w:val="2"/>
                <w:sz w:val="21"/>
                <w:szCs w:val="21"/>
                <w:highlight w:val="none"/>
                <w:lang w:val="en-US" w:eastAsia="zh-CN" w:bidi="ar-SA"/>
              </w:rPr>
            </w:pPr>
          </w:p>
        </w:tc>
      </w:tr>
      <w:tr w14:paraId="5A9C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61E82716">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p>
        </w:tc>
        <w:tc>
          <w:tcPr>
            <w:tcW w:w="3995" w:type="dxa"/>
            <w:vAlign w:val="center"/>
          </w:tcPr>
          <w:p w14:paraId="138EFCAF">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241" w:type="dxa"/>
            <w:vAlign w:val="top"/>
          </w:tcPr>
          <w:p w14:paraId="51FB2C54">
            <w:pPr>
              <w:spacing w:before="266" w:line="221" w:lineRule="auto"/>
              <w:jc w:val="center"/>
              <w:rPr>
                <w:rFonts w:hint="eastAsia" w:ascii="宋体" w:hAnsi="宋体" w:eastAsia="宋体" w:cs="宋体"/>
                <w:kern w:val="2"/>
                <w:sz w:val="21"/>
                <w:szCs w:val="21"/>
                <w:highlight w:val="none"/>
                <w:lang w:val="en-US" w:eastAsia="zh-CN" w:bidi="ar-SA"/>
              </w:rPr>
            </w:pPr>
          </w:p>
        </w:tc>
        <w:tc>
          <w:tcPr>
            <w:tcW w:w="1255" w:type="dxa"/>
          </w:tcPr>
          <w:p w14:paraId="577049EA">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4D3CBC97">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51DF6EAC">
            <w:pPr>
              <w:spacing w:line="360" w:lineRule="exact"/>
              <w:jc w:val="center"/>
              <w:rPr>
                <w:rFonts w:hint="eastAsia" w:ascii="宋体" w:hAnsi="宋体" w:eastAsia="宋体" w:cs="宋体"/>
                <w:kern w:val="2"/>
                <w:sz w:val="21"/>
                <w:szCs w:val="21"/>
                <w:highlight w:val="none"/>
                <w:lang w:val="en-US" w:eastAsia="zh-CN" w:bidi="ar-SA"/>
              </w:rPr>
            </w:pPr>
          </w:p>
        </w:tc>
      </w:tr>
      <w:tr w14:paraId="4E79E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782E208">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3995" w:type="dxa"/>
            <w:vAlign w:val="center"/>
          </w:tcPr>
          <w:p w14:paraId="1059B54D">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241" w:type="dxa"/>
            <w:vAlign w:val="top"/>
          </w:tcPr>
          <w:p w14:paraId="67E9D93B">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14:paraId="256A3C42">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3CF5D5AB">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5E5EC610">
            <w:pPr>
              <w:spacing w:line="360" w:lineRule="exact"/>
              <w:jc w:val="center"/>
              <w:rPr>
                <w:rFonts w:hint="eastAsia" w:ascii="宋体" w:hAnsi="宋体" w:eastAsia="宋体" w:cs="宋体"/>
                <w:kern w:val="2"/>
                <w:sz w:val="21"/>
                <w:szCs w:val="21"/>
                <w:highlight w:val="none"/>
                <w:lang w:val="en-US" w:eastAsia="zh-CN" w:bidi="ar-SA"/>
              </w:rPr>
            </w:pPr>
          </w:p>
        </w:tc>
      </w:tr>
      <w:tr w14:paraId="135A1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trPr>
        <w:tc>
          <w:tcPr>
            <w:tcW w:w="783" w:type="dxa"/>
          </w:tcPr>
          <w:p w14:paraId="1A4B860C">
            <w:pPr>
              <w:spacing w:before="306" w:line="182" w:lineRule="auto"/>
              <w:ind w:left="432"/>
              <w:rPr>
                <w:rFonts w:ascii="宋体" w:hAnsi="宋体" w:eastAsia="宋体" w:cs="宋体"/>
                <w:szCs w:val="21"/>
              </w:rPr>
            </w:pPr>
          </w:p>
        </w:tc>
        <w:tc>
          <w:tcPr>
            <w:tcW w:w="3995" w:type="dxa"/>
          </w:tcPr>
          <w:p w14:paraId="753EA96C">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.......以上不足之处请往下添加序号自行补充</w:t>
            </w:r>
          </w:p>
        </w:tc>
        <w:tc>
          <w:tcPr>
            <w:tcW w:w="1241" w:type="dxa"/>
          </w:tcPr>
          <w:p w14:paraId="7A895456">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14:paraId="6092D78B">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7093839D">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56CDBD38">
            <w:pPr>
              <w:spacing w:line="360" w:lineRule="exact"/>
              <w:jc w:val="center"/>
              <w:rPr>
                <w:rFonts w:hint="eastAsia" w:ascii="宋体" w:hAnsi="宋体" w:eastAsia="宋体" w:cs="宋体"/>
                <w:kern w:val="2"/>
                <w:sz w:val="21"/>
                <w:szCs w:val="21"/>
                <w:highlight w:val="none"/>
                <w:lang w:val="en-US" w:eastAsia="zh-CN" w:bidi="ar-SA"/>
              </w:rPr>
            </w:pPr>
          </w:p>
        </w:tc>
      </w:tr>
      <w:tr w14:paraId="2AF98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14:paraId="2BD5408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4" w14:cap="flat" w14:cmpd="sng">
                  <w14:solidFill>
                    <w14:srgbClr w14:val="000000"/>
                  </w14:solidFill>
                  <w14:prstDash w14:val="solid"/>
                  <w14:miter w14:val="0"/>
                </w14:textOutline>
              </w:rPr>
              <w:t>9</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14:textOutline w14:w="3834" w14:cap="flat" w14:cmpd="sng">
                  <w14:solidFill>
                    <w14:srgbClr w14:val="000000"/>
                  </w14:solidFill>
                  <w14:prstDash w14:val="solid"/>
                  <w14:miter w14:val="0"/>
                </w14:textOutline>
              </w:rPr>
              <w:t>5</w:t>
            </w:r>
          </w:p>
        </w:tc>
        <w:tc>
          <w:tcPr>
            <w:tcW w:w="6367" w:type="dxa"/>
            <w:gridSpan w:val="2"/>
          </w:tcPr>
          <w:p w14:paraId="6EF75724">
            <w:pPr>
              <w:spacing w:before="266" w:line="221" w:lineRule="auto"/>
              <w:jc w:val="left"/>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3BE57A18">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D2EB5FA">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72558E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829AA7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53A97D">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F96812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A04C7FD"/>
    <w:p w14:paraId="6A7E97DC">
      <w:pPr>
        <w:pStyle w:val="15"/>
      </w:pPr>
    </w:p>
    <w:p w14:paraId="5BF71A1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A4A3874">
      <w:pPr>
        <w:spacing w:before="35" w:line="239" w:lineRule="auto"/>
        <w:ind w:left="724"/>
        <w:rPr>
          <w:rFonts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14:paraId="7ED998A8">
      <w:pPr>
        <w:pStyle w:val="5"/>
        <w:jc w:val="left"/>
        <w:rPr>
          <w:rFonts w:ascii="宋体" w:hAnsi="宋体" w:eastAsia="宋体" w:cs="宋体"/>
          <w:sz w:val="24"/>
          <w:szCs w:val="24"/>
        </w:rPr>
      </w:pPr>
      <w:r>
        <w:rPr>
          <w:rFonts w:ascii="宋体" w:hAnsi="宋体" w:eastAsia="宋体" w:cs="宋体"/>
          <w:spacing w:val="-10"/>
          <w:sz w:val="24"/>
          <w:szCs w:val="24"/>
          <w14:textOutline w14:w="3834" w14:cap="flat" w14:cmpd="sng">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9</w:t>
      </w:r>
      <w:r>
        <w:rPr>
          <w:rFonts w:ascii="宋体" w:hAnsi="宋体" w:eastAsia="宋体" w:cs="宋体"/>
          <w:spacing w:val="-9"/>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4</w:t>
      </w:r>
    </w:p>
    <w:p w14:paraId="0B395B77">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highlight w:val="yellow"/>
          <w14:textOutline w14:w="5791" w14:cap="flat" w14:cmpd="sng">
            <w14:solidFill>
              <w14:srgbClr w14:val="000000"/>
            </w14:solidFill>
            <w14:prstDash w14:val="solid"/>
            <w14:miter w14:val="0"/>
          </w14:textOutline>
        </w:rPr>
        <w:t>随机</w:t>
      </w:r>
      <w:r>
        <w:rPr>
          <w:rFonts w:ascii="宋体" w:hAnsi="宋体" w:eastAsia="宋体" w:cs="宋体"/>
          <w:spacing w:val="10"/>
          <w:sz w:val="24"/>
          <w:szCs w:val="24"/>
          <w14:textOutline w14:w="5791" w14:cap="flat" w14:cmpd="sng">
            <w14:solidFill>
              <w14:srgbClr w14:val="000000"/>
            </w14:solidFill>
            <w14:prstDash w14:val="solid"/>
            <w14:miter w14:val="0"/>
          </w14:textOutline>
        </w:rPr>
        <w:t>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solidFill>
              <w14:srgbClr w14:val="000000"/>
            </w14:solidFill>
            <w14:prstDash w14:val="solid"/>
            <w14:miter w14:val="0"/>
          </w14:textOutline>
        </w:rPr>
        <w:t>表</w:t>
      </w:r>
    </w:p>
    <w:p w14:paraId="36A68309">
      <w:pPr>
        <w:spacing w:line="220" w:lineRule="auto"/>
        <w:ind w:left="1"/>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14"/>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56734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322CD7C">
            <w:pPr>
              <w:spacing w:before="100" w:line="186" w:lineRule="auto"/>
              <w:ind w:left="223"/>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43" w:type="dxa"/>
          </w:tcPr>
          <w:p w14:paraId="31D66FA1">
            <w:pPr>
              <w:spacing w:before="101" w:line="185" w:lineRule="auto"/>
              <w:ind w:left="122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100" w:type="dxa"/>
          </w:tcPr>
          <w:p w14:paraId="281AE02F">
            <w:pPr>
              <w:spacing w:before="102" w:line="183" w:lineRule="auto"/>
              <w:ind w:left="100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840" w:type="dxa"/>
          </w:tcPr>
          <w:p w14:paraId="26004639">
            <w:pPr>
              <w:spacing w:before="101" w:line="185" w:lineRule="auto"/>
              <w:ind w:left="37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1940" w:type="dxa"/>
          </w:tcPr>
          <w:p w14:paraId="060A881C">
            <w:pPr>
              <w:spacing w:before="103" w:line="182" w:lineRule="auto"/>
              <w:ind w:left="107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770" w:type="dxa"/>
          </w:tcPr>
          <w:p w14:paraId="4CAF532C">
            <w:pPr>
              <w:spacing w:before="102" w:line="183" w:lineRule="auto"/>
              <w:ind w:left="58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888" w:type="dxa"/>
          </w:tcPr>
          <w:p w14:paraId="6096BE1A">
            <w:pPr>
              <w:spacing w:before="103" w:line="182" w:lineRule="auto"/>
              <w:ind w:left="1010"/>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7</w:t>
            </w:r>
          </w:p>
        </w:tc>
        <w:tc>
          <w:tcPr>
            <w:tcW w:w="1120" w:type="dxa"/>
          </w:tcPr>
          <w:p w14:paraId="02729F75">
            <w:pPr>
              <w:spacing w:before="102" w:line="183" w:lineRule="auto"/>
              <w:ind w:left="516"/>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8</w:t>
            </w:r>
          </w:p>
        </w:tc>
        <w:tc>
          <w:tcPr>
            <w:tcW w:w="1125" w:type="dxa"/>
          </w:tcPr>
          <w:p w14:paraId="0554281B">
            <w:pPr>
              <w:spacing w:before="102" w:line="183" w:lineRule="auto"/>
              <w:ind w:left="51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9</w:t>
            </w:r>
          </w:p>
        </w:tc>
      </w:tr>
      <w:tr w14:paraId="37C0B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27FA0A02">
            <w:pPr>
              <w:spacing w:before="146" w:line="211" w:lineRule="auto"/>
              <w:ind w:left="89"/>
              <w:rPr>
                <w:rFonts w:ascii="宋体" w:hAnsi="宋体" w:eastAsia="宋体" w:cs="宋体"/>
                <w:szCs w:val="21"/>
              </w:rPr>
            </w:pPr>
            <w:r>
              <w:rPr>
                <w:rFonts w:ascii="宋体" w:hAnsi="宋体" w:eastAsia="宋体" w:cs="宋体"/>
                <w:spacing w:val="4"/>
                <w:szCs w:val="21"/>
                <w14:textOutline w14:w="3834" w14:cap="flat" w14:cmpd="sng">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4" w14:cap="flat" w14:cmpd="sng">
                  <w14:solidFill>
                    <w14:srgbClr w14:val="000000"/>
                  </w14:solidFill>
                  <w14:prstDash w14:val="solid"/>
                  <w14:miter w14:val="0"/>
                </w14:textOutline>
              </w:rPr>
              <w:t>号</w:t>
            </w:r>
          </w:p>
        </w:tc>
        <w:tc>
          <w:tcPr>
            <w:tcW w:w="2543" w:type="dxa"/>
          </w:tcPr>
          <w:p w14:paraId="6F1A9672">
            <w:pPr>
              <w:spacing w:before="252" w:line="221" w:lineRule="auto"/>
              <w:ind w:left="53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备件或</w:t>
            </w:r>
            <w:r>
              <w:rPr>
                <w:rFonts w:ascii="宋体" w:hAnsi="宋体" w:eastAsia="宋体" w:cs="宋体"/>
                <w:szCs w:val="21"/>
                <w14:textOutline w14:w="3834" w14:cap="flat" w14:cmpd="sng">
                  <w14:solidFill>
                    <w14:srgbClr w14:val="000000"/>
                  </w14:solidFill>
                  <w14:prstDash w14:val="solid"/>
                  <w14:miter w14:val="0"/>
                </w14:textOutline>
              </w:rPr>
              <w:t>工具名称</w:t>
            </w:r>
          </w:p>
        </w:tc>
        <w:tc>
          <w:tcPr>
            <w:tcW w:w="2100" w:type="dxa"/>
          </w:tcPr>
          <w:p w14:paraId="72A6AD69">
            <w:pPr>
              <w:spacing w:before="252" w:line="221" w:lineRule="auto"/>
              <w:ind w:left="534"/>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型号和</w:t>
            </w:r>
            <w:r>
              <w:rPr>
                <w:rFonts w:ascii="宋体" w:hAnsi="宋体" w:eastAsia="宋体" w:cs="宋体"/>
                <w:spacing w:val="-1"/>
                <w:szCs w:val="21"/>
                <w14:textOutline w14:w="3834" w14:cap="flat" w14:cmpd="sng">
                  <w14:solidFill>
                    <w14:srgbClr w14:val="000000"/>
                  </w14:solidFill>
                  <w14:prstDash w14:val="solid"/>
                  <w14:miter w14:val="0"/>
                </w14:textOutline>
              </w:rPr>
              <w:t>规格</w:t>
            </w:r>
          </w:p>
        </w:tc>
        <w:tc>
          <w:tcPr>
            <w:tcW w:w="840" w:type="dxa"/>
          </w:tcPr>
          <w:p w14:paraId="0F4083C0">
            <w:pPr>
              <w:spacing w:before="252" w:line="221" w:lineRule="auto"/>
              <w:ind w:left="215"/>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数量</w:t>
            </w:r>
          </w:p>
        </w:tc>
        <w:tc>
          <w:tcPr>
            <w:tcW w:w="1940" w:type="dxa"/>
          </w:tcPr>
          <w:p w14:paraId="7425EA66">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4" w14:cap="flat" w14:cmpd="sng">
                  <w14:solidFill>
                    <w14:srgbClr w14:val="000000"/>
                  </w14:solidFill>
                  <w14:prstDash w14:val="solid"/>
                  <w14:miter w14:val="0"/>
                </w14:textOutline>
              </w:rPr>
              <w:t>原产地</w:t>
            </w:r>
            <w:r>
              <w:rPr>
                <w:rFonts w:ascii="宋体" w:hAnsi="宋体" w:eastAsia="宋体" w:cs="宋体"/>
                <w:spacing w:val="-1"/>
                <w:position w:val="8"/>
                <w:szCs w:val="21"/>
                <w14:textOutline w14:w="3834" w14:cap="flat" w14:cmpd="sng">
                  <w14:solidFill>
                    <w14:srgbClr w14:val="000000"/>
                  </w14:solidFill>
                  <w14:prstDash w14:val="solid"/>
                  <w14:miter w14:val="0"/>
                </w14:textOutline>
              </w:rPr>
              <w:t>和</w:t>
            </w:r>
          </w:p>
          <w:p w14:paraId="24C38DFB">
            <w:pPr>
              <w:spacing w:line="221" w:lineRule="auto"/>
              <w:ind w:left="59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制造商</w:t>
            </w:r>
            <w:r>
              <w:rPr>
                <w:rFonts w:ascii="宋体" w:hAnsi="宋体" w:eastAsia="宋体" w:cs="宋体"/>
                <w:szCs w:val="21"/>
                <w14:textOutline w14:w="3834" w14:cap="flat" w14:cmpd="sng">
                  <w14:solidFill>
                    <w14:srgbClr w14:val="000000"/>
                  </w14:solidFill>
                  <w14:prstDash w14:val="solid"/>
                  <w14:miter w14:val="0"/>
                </w14:textOutline>
              </w:rPr>
              <w:t>名称</w:t>
            </w:r>
          </w:p>
        </w:tc>
        <w:tc>
          <w:tcPr>
            <w:tcW w:w="1770" w:type="dxa"/>
          </w:tcPr>
          <w:p w14:paraId="566DB0F3">
            <w:pPr>
              <w:spacing w:before="90" w:line="219"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单</w:t>
            </w:r>
            <w:r>
              <w:rPr>
                <w:rFonts w:ascii="宋体" w:hAnsi="宋体" w:eastAsia="宋体" w:cs="宋体"/>
                <w:szCs w:val="21"/>
                <w14:textOutline w14:w="3834" w14:cap="flat" w14:cmpd="sng">
                  <w14:solidFill>
                    <w14:srgbClr w14:val="000000"/>
                  </w14:solidFill>
                  <w14:prstDash w14:val="solid"/>
                  <w14:miter w14:val="0"/>
                </w14:textOutline>
              </w:rPr>
              <w:t>价</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14:paraId="00C3B0AB">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4" w14:cap="flat" w14:cmpd="sng">
                  <w14:solidFill>
                    <w14:srgbClr w14:val="000000"/>
                  </w14:solidFill>
                  <w14:prstDash w14:val="solid"/>
                  <w14:miter w14:val="0"/>
                </w14:textOutline>
              </w:rPr>
              <w:t>(</w:t>
            </w:r>
            <w:r>
              <w:rPr>
                <w:rFonts w:ascii="宋体" w:hAnsi="宋体" w:eastAsia="宋体" w:cs="宋体"/>
                <w:spacing w:val="-14"/>
                <w:szCs w:val="21"/>
                <w14:textOutline w14:w="3834" w14:cap="flat" w14:cmpd="sng">
                  <w14:solidFill>
                    <w14:srgbClr w14:val="000000"/>
                  </w14:solidFill>
                  <w14:prstDash w14:val="solid"/>
                  <w14:miter w14:val="0"/>
                </w14:textOutline>
              </w:rPr>
              <w:t>元)</w:t>
            </w:r>
          </w:p>
        </w:tc>
        <w:tc>
          <w:tcPr>
            <w:tcW w:w="1888" w:type="dxa"/>
          </w:tcPr>
          <w:p w14:paraId="422D6B64">
            <w:pPr>
              <w:spacing w:before="90" w:line="219" w:lineRule="auto"/>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ascii="宋体" w:hAnsi="宋体" w:eastAsia="宋体" w:cs="宋体"/>
                <w:szCs w:val="21"/>
                <w14:textOutline w14:w="3834" w14:cap="flat" w14:cmpd="sng">
                  <w14:solidFill>
                    <w14:srgbClr w14:val="000000"/>
                  </w14:solidFill>
                  <w14:prstDash w14:val="solid"/>
                  <w14:miter w14:val="0"/>
                </w14:textOutline>
              </w:rPr>
              <w:t>4×6]</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14:paraId="6B5A87D4">
            <w:pPr>
              <w:spacing w:before="77" w:line="221" w:lineRule="auto"/>
              <w:ind w:left="747"/>
              <w:rPr>
                <w:rFonts w:ascii="宋体" w:hAnsi="宋体" w:eastAsia="宋体" w:cs="宋体"/>
                <w:szCs w:val="21"/>
              </w:rPr>
            </w:pPr>
            <w:r>
              <w:rPr>
                <w:rFonts w:ascii="宋体" w:hAnsi="宋体" w:eastAsia="宋体" w:cs="宋体"/>
                <w:spacing w:val="27"/>
                <w:szCs w:val="21"/>
                <w14:textOutline w14:w="3834" w14:cap="flat" w14:cmpd="sng">
                  <w14:solidFill>
                    <w14:srgbClr w14:val="000000"/>
                  </w14:solidFill>
                  <w14:prstDash w14:val="solid"/>
                  <w14:miter w14:val="0"/>
                </w14:textOutline>
              </w:rPr>
              <w:t>(</w:t>
            </w:r>
            <w:r>
              <w:rPr>
                <w:rFonts w:ascii="宋体" w:hAnsi="宋体" w:eastAsia="宋体" w:cs="宋体"/>
                <w:spacing w:val="26"/>
                <w:szCs w:val="21"/>
                <w14:textOutline w14:w="3834" w14:cap="flat" w14:cmpd="sng">
                  <w14:solidFill>
                    <w14:srgbClr w14:val="000000"/>
                  </w14:solidFill>
                  <w14:prstDash w14:val="solid"/>
                  <w14:miter w14:val="0"/>
                </w14:textOutline>
              </w:rPr>
              <w:t>元)</w:t>
            </w:r>
          </w:p>
        </w:tc>
        <w:tc>
          <w:tcPr>
            <w:tcW w:w="1120" w:type="dxa"/>
          </w:tcPr>
          <w:p w14:paraId="50707BA9">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4" w14:cap="flat" w14:cmpd="sng">
                  <w14:solidFill>
                    <w14:srgbClr w14:val="000000"/>
                  </w14:solidFill>
                  <w14:prstDash w14:val="solid"/>
                  <w14:miter w14:val="0"/>
                </w14:textOutline>
              </w:rPr>
              <w:t>更</w:t>
            </w:r>
            <w:r>
              <w:rPr>
                <w:rFonts w:ascii="宋体" w:hAnsi="宋体" w:eastAsia="宋体" w:cs="宋体"/>
                <w:spacing w:val="-2"/>
                <w:position w:val="8"/>
                <w:szCs w:val="21"/>
                <w14:textOutline w14:w="3834" w14:cap="flat" w14:cmpd="sng">
                  <w14:solidFill>
                    <w14:srgbClr w14:val="000000"/>
                  </w14:solidFill>
                  <w14:prstDash w14:val="solid"/>
                  <w14:miter w14:val="0"/>
                </w14:textOutline>
              </w:rPr>
              <w:t>换</w:t>
            </w:r>
          </w:p>
          <w:p w14:paraId="1DAD70B6">
            <w:pPr>
              <w:spacing w:line="221" w:lineRule="auto"/>
              <w:ind w:left="358"/>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周期</w:t>
            </w:r>
          </w:p>
        </w:tc>
        <w:tc>
          <w:tcPr>
            <w:tcW w:w="1125" w:type="dxa"/>
          </w:tcPr>
          <w:p w14:paraId="1E1CA796">
            <w:pPr>
              <w:spacing w:before="253" w:line="222" w:lineRule="auto"/>
              <w:ind w:left="252"/>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注</w:t>
            </w:r>
          </w:p>
        </w:tc>
      </w:tr>
      <w:tr w14:paraId="5C10A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14:paraId="6E825D1E">
            <w:pPr>
              <w:pStyle w:val="122"/>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14:paraId="5E565EC2">
            <w:pPr>
              <w:pStyle w:val="122"/>
              <w:spacing w:before="60" w:after="60"/>
              <w:jc w:val="center"/>
              <w:rPr>
                <w:rFonts w:ascii="宋体" w:hAnsi="宋体" w:eastAsia="宋体" w:cs="宋体"/>
                <w:color w:val="FF0000"/>
                <w:szCs w:val="21"/>
              </w:rPr>
            </w:pPr>
          </w:p>
        </w:tc>
        <w:tc>
          <w:tcPr>
            <w:tcW w:w="2100" w:type="dxa"/>
            <w:vAlign w:val="center"/>
          </w:tcPr>
          <w:p w14:paraId="3BC8E89E">
            <w:pPr>
              <w:jc w:val="center"/>
              <w:rPr>
                <w:rFonts w:ascii="Arial"/>
                <w:color w:val="FF0000"/>
              </w:rPr>
            </w:pPr>
          </w:p>
        </w:tc>
        <w:tc>
          <w:tcPr>
            <w:tcW w:w="840" w:type="dxa"/>
            <w:vAlign w:val="center"/>
          </w:tcPr>
          <w:p w14:paraId="53767A54">
            <w:pPr>
              <w:spacing w:line="360" w:lineRule="auto"/>
              <w:jc w:val="center"/>
              <w:textAlignment w:val="center"/>
              <w:rPr>
                <w:rFonts w:ascii="宋体" w:hAnsi="宋体" w:eastAsia="宋体" w:cs="宋体"/>
                <w:szCs w:val="21"/>
              </w:rPr>
            </w:pPr>
          </w:p>
        </w:tc>
        <w:tc>
          <w:tcPr>
            <w:tcW w:w="1940" w:type="dxa"/>
          </w:tcPr>
          <w:p w14:paraId="589AA86D">
            <w:pPr>
              <w:rPr>
                <w:rFonts w:ascii="Arial"/>
              </w:rPr>
            </w:pPr>
          </w:p>
        </w:tc>
        <w:tc>
          <w:tcPr>
            <w:tcW w:w="1770" w:type="dxa"/>
          </w:tcPr>
          <w:p w14:paraId="5D13F901"/>
        </w:tc>
        <w:tc>
          <w:tcPr>
            <w:tcW w:w="1888" w:type="dxa"/>
          </w:tcPr>
          <w:p w14:paraId="211FFA9B">
            <w:pPr>
              <w:rPr>
                <w:rFonts w:ascii="Arial"/>
              </w:rPr>
            </w:pPr>
          </w:p>
        </w:tc>
        <w:tc>
          <w:tcPr>
            <w:tcW w:w="1120" w:type="dxa"/>
          </w:tcPr>
          <w:p w14:paraId="03200EB3">
            <w:pPr>
              <w:rPr>
                <w:rFonts w:ascii="Arial"/>
              </w:rPr>
            </w:pPr>
          </w:p>
        </w:tc>
        <w:tc>
          <w:tcPr>
            <w:tcW w:w="1125" w:type="dxa"/>
          </w:tcPr>
          <w:p w14:paraId="382DE12C">
            <w:pPr>
              <w:rPr>
                <w:rFonts w:ascii="Arial"/>
              </w:rPr>
            </w:pPr>
          </w:p>
        </w:tc>
      </w:tr>
      <w:tr w14:paraId="02871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09" w:type="dxa"/>
            <w:vAlign w:val="center"/>
          </w:tcPr>
          <w:p w14:paraId="6E28081A">
            <w:pPr>
              <w:pStyle w:val="122"/>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14:paraId="657835A6">
            <w:pPr>
              <w:pStyle w:val="122"/>
              <w:spacing w:before="60" w:after="60"/>
              <w:rPr>
                <w:rFonts w:ascii="宋体" w:hAnsi="宋体" w:eastAsia="宋体" w:cs="宋体"/>
                <w:color w:val="FF0000"/>
                <w:szCs w:val="21"/>
              </w:rPr>
            </w:pPr>
          </w:p>
        </w:tc>
        <w:tc>
          <w:tcPr>
            <w:tcW w:w="2100" w:type="dxa"/>
            <w:vAlign w:val="center"/>
          </w:tcPr>
          <w:p w14:paraId="380706F9">
            <w:pPr>
              <w:jc w:val="center"/>
              <w:rPr>
                <w:rFonts w:ascii="Arial"/>
                <w:color w:val="FF0000"/>
              </w:rPr>
            </w:pPr>
          </w:p>
        </w:tc>
        <w:tc>
          <w:tcPr>
            <w:tcW w:w="840" w:type="dxa"/>
            <w:vAlign w:val="center"/>
          </w:tcPr>
          <w:p w14:paraId="677139B4">
            <w:pPr>
              <w:spacing w:line="360" w:lineRule="auto"/>
              <w:jc w:val="center"/>
              <w:textAlignment w:val="center"/>
              <w:rPr>
                <w:rFonts w:ascii="宋体" w:hAnsi="宋体" w:eastAsia="宋体" w:cs="宋体"/>
                <w:szCs w:val="21"/>
              </w:rPr>
            </w:pPr>
          </w:p>
        </w:tc>
        <w:tc>
          <w:tcPr>
            <w:tcW w:w="1940" w:type="dxa"/>
          </w:tcPr>
          <w:p w14:paraId="11AF5D2F">
            <w:pPr>
              <w:rPr>
                <w:rFonts w:ascii="Arial"/>
              </w:rPr>
            </w:pPr>
          </w:p>
        </w:tc>
        <w:tc>
          <w:tcPr>
            <w:tcW w:w="1770" w:type="dxa"/>
          </w:tcPr>
          <w:p w14:paraId="58C9FD9E">
            <w:pPr>
              <w:rPr>
                <w:rFonts w:ascii="Arial"/>
              </w:rPr>
            </w:pPr>
          </w:p>
        </w:tc>
        <w:tc>
          <w:tcPr>
            <w:tcW w:w="1888" w:type="dxa"/>
          </w:tcPr>
          <w:p w14:paraId="575E1321">
            <w:pPr>
              <w:rPr>
                <w:rFonts w:ascii="Arial"/>
              </w:rPr>
            </w:pPr>
          </w:p>
        </w:tc>
        <w:tc>
          <w:tcPr>
            <w:tcW w:w="1120" w:type="dxa"/>
          </w:tcPr>
          <w:p w14:paraId="08DE3B8B">
            <w:pPr>
              <w:rPr>
                <w:rFonts w:ascii="Arial"/>
              </w:rPr>
            </w:pPr>
          </w:p>
        </w:tc>
        <w:tc>
          <w:tcPr>
            <w:tcW w:w="1125" w:type="dxa"/>
          </w:tcPr>
          <w:p w14:paraId="3BEB38F6">
            <w:pPr>
              <w:rPr>
                <w:rFonts w:ascii="Arial"/>
              </w:rPr>
            </w:pPr>
          </w:p>
        </w:tc>
      </w:tr>
      <w:tr w14:paraId="2FB8D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14:paraId="7240FFBC">
            <w:pPr>
              <w:pStyle w:val="122"/>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14:paraId="2ABC8D0E">
            <w:pPr>
              <w:pStyle w:val="122"/>
              <w:spacing w:before="60" w:after="60"/>
              <w:rPr>
                <w:rFonts w:ascii="宋体" w:hAnsi="宋体" w:eastAsia="宋体" w:cs="宋体"/>
                <w:color w:val="FF0000"/>
                <w:szCs w:val="21"/>
              </w:rPr>
            </w:pPr>
          </w:p>
        </w:tc>
        <w:tc>
          <w:tcPr>
            <w:tcW w:w="2100" w:type="dxa"/>
            <w:vAlign w:val="center"/>
          </w:tcPr>
          <w:p w14:paraId="1C1D8F83">
            <w:pPr>
              <w:jc w:val="center"/>
              <w:rPr>
                <w:rFonts w:ascii="Arial"/>
                <w:color w:val="FF0000"/>
              </w:rPr>
            </w:pPr>
          </w:p>
        </w:tc>
        <w:tc>
          <w:tcPr>
            <w:tcW w:w="840" w:type="dxa"/>
            <w:vAlign w:val="center"/>
          </w:tcPr>
          <w:p w14:paraId="4B5AF4DB">
            <w:pPr>
              <w:spacing w:line="360" w:lineRule="auto"/>
              <w:jc w:val="center"/>
              <w:textAlignment w:val="center"/>
              <w:rPr>
                <w:rFonts w:ascii="宋体" w:hAnsi="宋体" w:eastAsia="宋体" w:cs="宋体"/>
                <w:szCs w:val="21"/>
              </w:rPr>
            </w:pPr>
          </w:p>
        </w:tc>
        <w:tc>
          <w:tcPr>
            <w:tcW w:w="1940" w:type="dxa"/>
          </w:tcPr>
          <w:p w14:paraId="4C42687D">
            <w:pPr>
              <w:rPr>
                <w:rFonts w:ascii="Arial"/>
              </w:rPr>
            </w:pPr>
          </w:p>
        </w:tc>
        <w:tc>
          <w:tcPr>
            <w:tcW w:w="1770" w:type="dxa"/>
          </w:tcPr>
          <w:p w14:paraId="6E269F92">
            <w:pPr>
              <w:rPr>
                <w:rFonts w:ascii="Arial"/>
              </w:rPr>
            </w:pPr>
          </w:p>
        </w:tc>
        <w:tc>
          <w:tcPr>
            <w:tcW w:w="1888" w:type="dxa"/>
          </w:tcPr>
          <w:p w14:paraId="4111EF3D">
            <w:pPr>
              <w:rPr>
                <w:rFonts w:ascii="Arial"/>
              </w:rPr>
            </w:pPr>
          </w:p>
        </w:tc>
        <w:tc>
          <w:tcPr>
            <w:tcW w:w="1120" w:type="dxa"/>
          </w:tcPr>
          <w:p w14:paraId="1F6D7317">
            <w:pPr>
              <w:rPr>
                <w:rFonts w:ascii="Arial"/>
              </w:rPr>
            </w:pPr>
          </w:p>
        </w:tc>
        <w:tc>
          <w:tcPr>
            <w:tcW w:w="1125" w:type="dxa"/>
          </w:tcPr>
          <w:p w14:paraId="4B814F4D">
            <w:pPr>
              <w:rPr>
                <w:rFonts w:ascii="Arial"/>
              </w:rPr>
            </w:pPr>
          </w:p>
        </w:tc>
      </w:tr>
      <w:tr w14:paraId="7C8C4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14:paraId="02FB8297">
            <w:pPr>
              <w:pStyle w:val="122"/>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14:paraId="7D88A486">
            <w:pPr>
              <w:pStyle w:val="122"/>
              <w:spacing w:before="60" w:after="60"/>
              <w:rPr>
                <w:rFonts w:ascii="宋体" w:hAnsi="宋体" w:eastAsia="宋体" w:cs="宋体"/>
                <w:color w:val="FF0000"/>
                <w:szCs w:val="21"/>
              </w:rPr>
            </w:pPr>
          </w:p>
        </w:tc>
        <w:tc>
          <w:tcPr>
            <w:tcW w:w="2100" w:type="dxa"/>
            <w:vAlign w:val="center"/>
          </w:tcPr>
          <w:p w14:paraId="6A8DA1CF">
            <w:pPr>
              <w:jc w:val="center"/>
              <w:rPr>
                <w:rFonts w:ascii="Arial"/>
                <w:color w:val="FF0000"/>
              </w:rPr>
            </w:pPr>
          </w:p>
        </w:tc>
        <w:tc>
          <w:tcPr>
            <w:tcW w:w="840" w:type="dxa"/>
            <w:vAlign w:val="center"/>
          </w:tcPr>
          <w:p w14:paraId="20716983">
            <w:pPr>
              <w:spacing w:line="360" w:lineRule="auto"/>
              <w:jc w:val="center"/>
              <w:textAlignment w:val="center"/>
              <w:rPr>
                <w:rFonts w:ascii="宋体" w:hAnsi="宋体" w:eastAsia="宋体" w:cs="宋体"/>
                <w:szCs w:val="21"/>
              </w:rPr>
            </w:pPr>
          </w:p>
        </w:tc>
        <w:tc>
          <w:tcPr>
            <w:tcW w:w="1940" w:type="dxa"/>
          </w:tcPr>
          <w:p w14:paraId="6B7FD057">
            <w:pPr>
              <w:rPr>
                <w:rFonts w:ascii="Arial"/>
              </w:rPr>
            </w:pPr>
          </w:p>
        </w:tc>
        <w:tc>
          <w:tcPr>
            <w:tcW w:w="1770" w:type="dxa"/>
          </w:tcPr>
          <w:p w14:paraId="2BDCC131">
            <w:pPr>
              <w:rPr>
                <w:rFonts w:ascii="Arial"/>
              </w:rPr>
            </w:pPr>
          </w:p>
        </w:tc>
        <w:tc>
          <w:tcPr>
            <w:tcW w:w="1888" w:type="dxa"/>
          </w:tcPr>
          <w:p w14:paraId="4975946C">
            <w:pPr>
              <w:rPr>
                <w:rFonts w:ascii="Arial"/>
              </w:rPr>
            </w:pPr>
          </w:p>
        </w:tc>
        <w:tc>
          <w:tcPr>
            <w:tcW w:w="1120" w:type="dxa"/>
          </w:tcPr>
          <w:p w14:paraId="05575C1B">
            <w:pPr>
              <w:rPr>
                <w:rFonts w:ascii="Arial"/>
              </w:rPr>
            </w:pPr>
          </w:p>
        </w:tc>
        <w:tc>
          <w:tcPr>
            <w:tcW w:w="1125" w:type="dxa"/>
          </w:tcPr>
          <w:p w14:paraId="2BE2527B">
            <w:pPr>
              <w:rPr>
                <w:rFonts w:ascii="Arial"/>
              </w:rPr>
            </w:pPr>
          </w:p>
        </w:tc>
      </w:tr>
      <w:tr w14:paraId="306A7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16F5CC9">
            <w:pPr>
              <w:pStyle w:val="122"/>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14:paraId="2143D819">
            <w:pPr>
              <w:pStyle w:val="122"/>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14:paraId="7479213B">
            <w:pPr>
              <w:jc w:val="center"/>
              <w:rPr>
                <w:rFonts w:ascii="Arial"/>
                <w:color w:val="FF0000"/>
              </w:rPr>
            </w:pPr>
          </w:p>
        </w:tc>
        <w:tc>
          <w:tcPr>
            <w:tcW w:w="840" w:type="dxa"/>
            <w:vAlign w:val="center"/>
          </w:tcPr>
          <w:p w14:paraId="126C1E5D">
            <w:pPr>
              <w:spacing w:line="360" w:lineRule="auto"/>
              <w:jc w:val="center"/>
              <w:textAlignment w:val="center"/>
              <w:rPr>
                <w:rFonts w:ascii="宋体" w:hAnsi="宋体" w:eastAsia="宋体" w:cs="宋体"/>
                <w:szCs w:val="21"/>
              </w:rPr>
            </w:pPr>
          </w:p>
        </w:tc>
        <w:tc>
          <w:tcPr>
            <w:tcW w:w="1940" w:type="dxa"/>
          </w:tcPr>
          <w:p w14:paraId="76054E62">
            <w:pPr>
              <w:rPr>
                <w:rFonts w:ascii="Arial"/>
              </w:rPr>
            </w:pPr>
          </w:p>
        </w:tc>
        <w:tc>
          <w:tcPr>
            <w:tcW w:w="1770" w:type="dxa"/>
          </w:tcPr>
          <w:p w14:paraId="1606C325"/>
        </w:tc>
        <w:tc>
          <w:tcPr>
            <w:tcW w:w="1888" w:type="dxa"/>
          </w:tcPr>
          <w:p w14:paraId="7216743A">
            <w:pPr>
              <w:rPr>
                <w:rFonts w:ascii="Arial"/>
              </w:rPr>
            </w:pPr>
          </w:p>
        </w:tc>
        <w:tc>
          <w:tcPr>
            <w:tcW w:w="1120" w:type="dxa"/>
          </w:tcPr>
          <w:p w14:paraId="6F3F8ECE">
            <w:pPr>
              <w:rPr>
                <w:rFonts w:ascii="Arial"/>
              </w:rPr>
            </w:pPr>
          </w:p>
        </w:tc>
        <w:tc>
          <w:tcPr>
            <w:tcW w:w="1125" w:type="dxa"/>
          </w:tcPr>
          <w:p w14:paraId="692D8D51">
            <w:pPr>
              <w:rPr>
                <w:rFonts w:ascii="Arial"/>
              </w:rPr>
            </w:pPr>
          </w:p>
        </w:tc>
      </w:tr>
      <w:tr w14:paraId="6B268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58411417">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14:paraId="07BE2178">
            <w:pPr>
              <w:spacing w:before="207"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30644C63">
      <w:pPr>
        <w:spacing w:before="69" w:line="219" w:lineRule="auto"/>
        <w:rPr>
          <w:rFonts w:ascii="宋体" w:hAnsi="宋体" w:eastAsia="宋体" w:cs="宋体"/>
          <w:spacing w:val="-3"/>
          <w:szCs w:val="21"/>
        </w:rPr>
      </w:pPr>
    </w:p>
    <w:p w14:paraId="6AAA2B42">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198ADD2E">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EEC0899">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68A509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9AFC1B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D821C5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07AA138">
      <w:pPr>
        <w:spacing w:before="140" w:line="220" w:lineRule="auto"/>
        <w:rPr>
          <w:rFonts w:ascii="宋体" w:hAnsi="宋体" w:eastAsia="宋体" w:cs="宋体"/>
          <w:spacing w:val="6"/>
          <w:szCs w:val="21"/>
          <w14:textOutline w14:w="3834" w14:cap="flat" w14:cmpd="sng">
            <w14:solidFill>
              <w14:srgbClr w14:val="000000"/>
            </w14:solidFill>
            <w14:prstDash w14:val="solid"/>
            <w14:miter w14:val="0"/>
          </w14:textOutline>
        </w:rPr>
      </w:pPr>
    </w:p>
    <w:p w14:paraId="1789060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53A4855">
      <w:pPr>
        <w:spacing w:before="87" w:line="198" w:lineRule="auto"/>
        <w:ind w:left="411"/>
        <w:rPr>
          <w:rFonts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14:paraId="11859515">
      <w:pPr>
        <w:pStyle w:val="5"/>
        <w:jc w:val="left"/>
        <w:rPr>
          <w:rFonts w:ascii="宋体" w:hAnsi="宋体" w:eastAsia="宋体" w:cs="宋体"/>
          <w:spacing w:val="-10"/>
          <w:sz w:val="24"/>
          <w:szCs w:val="24"/>
          <w:highlight w:val="yellow"/>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highlight w:val="yellow"/>
          <w14:textOutline w14:w="3834" w14:cap="flat" w14:cmpd="sng">
            <w14:solidFill>
              <w14:srgbClr w14:val="000000"/>
            </w14:solidFill>
            <w14:prstDash w14:val="solid"/>
            <w14:miter w14:val="0"/>
          </w14:textOutline>
        </w:rPr>
        <w:t>表 9-5</w:t>
      </w:r>
    </w:p>
    <w:p w14:paraId="0D8847F4">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solidFill>
              <w14:srgbClr w14:val="000000"/>
            </w14:solidFill>
            <w14:prstDash w14:val="solid"/>
            <w14:miter w14:val="0"/>
          </w14:textOutline>
        </w:rPr>
        <w:t>价</w:t>
      </w:r>
      <w:r>
        <w:rPr>
          <w:rFonts w:ascii="宋体" w:hAnsi="宋体" w:eastAsia="宋体" w:cs="宋体"/>
          <w:spacing w:val="8"/>
          <w:sz w:val="24"/>
          <w:szCs w:val="24"/>
          <w14:textOutline w14:w="5791" w14:cap="flat" w14:cmpd="sng">
            <w14:solidFill>
              <w14:srgbClr w14:val="000000"/>
            </w14:solidFill>
            <w14:prstDash w14:val="solid"/>
            <w14:miter w14:val="0"/>
          </w14:textOutline>
        </w:rPr>
        <w:t>格汇总表</w:t>
      </w:r>
    </w:p>
    <w:p w14:paraId="1D14912F">
      <w:pPr>
        <w:spacing w:before="24" w:line="221" w:lineRule="auto"/>
        <w:ind w:left="211" w:firstLine="416" w:firstLineChars="20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055C67CA">
      <w:pPr>
        <w:spacing w:line="127" w:lineRule="exact"/>
      </w:pPr>
    </w:p>
    <w:tbl>
      <w:tblPr>
        <w:tblStyle w:val="114"/>
        <w:tblW w:w="17147"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gridCol w:w="3362"/>
      </w:tblGrid>
      <w:tr w14:paraId="69E13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65" w:hRule="atLeast"/>
        </w:trPr>
        <w:tc>
          <w:tcPr>
            <w:tcW w:w="1538" w:type="dxa"/>
          </w:tcPr>
          <w:p w14:paraId="4A300674">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D30EE32">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A62EA72">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tc>
        <w:tc>
          <w:tcPr>
            <w:tcW w:w="3128" w:type="dxa"/>
          </w:tcPr>
          <w:p w14:paraId="33E84EF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4257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577" w:hRule="atLeast"/>
        </w:trPr>
        <w:tc>
          <w:tcPr>
            <w:tcW w:w="1538" w:type="dxa"/>
          </w:tcPr>
          <w:p w14:paraId="6FBFC424">
            <w:pPr>
              <w:spacing w:before="276" w:line="222" w:lineRule="auto"/>
              <w:ind w:left="334"/>
              <w:rPr>
                <w:rFonts w:ascii="宋体" w:hAnsi="宋体" w:eastAsia="宋体" w:cs="宋体"/>
                <w:szCs w:val="21"/>
              </w:rPr>
            </w:pPr>
            <w:r>
              <w:rPr>
                <w:rFonts w:ascii="宋体" w:hAnsi="宋体" w:eastAsia="宋体" w:cs="宋体"/>
                <w:szCs w:val="21"/>
              </w:rPr>
              <w:t>1</w:t>
            </w:r>
          </w:p>
        </w:tc>
        <w:tc>
          <w:tcPr>
            <w:tcW w:w="5765" w:type="dxa"/>
          </w:tcPr>
          <w:p w14:paraId="33C36EC1">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990F5CB">
            <w:pPr>
              <w:rPr>
                <w:rFonts w:hint="eastAsia" w:ascii="Arial"/>
                <w:lang w:val="en-US" w:eastAsia="zh-CN"/>
              </w:rPr>
            </w:pPr>
          </w:p>
        </w:tc>
        <w:tc>
          <w:tcPr>
            <w:tcW w:w="3128" w:type="dxa"/>
          </w:tcPr>
          <w:p w14:paraId="1D987D0E">
            <w:pPr>
              <w:rPr>
                <w:rFonts w:ascii="Arial"/>
              </w:rPr>
            </w:pPr>
          </w:p>
        </w:tc>
      </w:tr>
      <w:tr w14:paraId="0C719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43" w:hRule="atLeast"/>
        </w:trPr>
        <w:tc>
          <w:tcPr>
            <w:tcW w:w="1538" w:type="dxa"/>
          </w:tcPr>
          <w:p w14:paraId="56DAFCC2">
            <w:pPr>
              <w:spacing w:before="276" w:line="222" w:lineRule="auto"/>
              <w:ind w:left="334"/>
              <w:rPr>
                <w:rFonts w:ascii="宋体" w:hAnsi="宋体" w:eastAsia="宋体" w:cs="宋体"/>
                <w:szCs w:val="21"/>
              </w:rPr>
            </w:pPr>
            <w:r>
              <w:rPr>
                <w:rFonts w:ascii="宋体" w:hAnsi="宋体" w:eastAsia="宋体" w:cs="宋体"/>
                <w:szCs w:val="21"/>
              </w:rPr>
              <w:t>2</w:t>
            </w:r>
          </w:p>
        </w:tc>
        <w:tc>
          <w:tcPr>
            <w:tcW w:w="5765" w:type="dxa"/>
          </w:tcPr>
          <w:p w14:paraId="46A2AFE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97C93FD">
            <w:pPr>
              <w:rPr>
                <w:rFonts w:ascii="Arial"/>
              </w:rPr>
            </w:pPr>
          </w:p>
        </w:tc>
        <w:tc>
          <w:tcPr>
            <w:tcW w:w="3128" w:type="dxa"/>
          </w:tcPr>
          <w:p w14:paraId="36A0E9D4">
            <w:pPr>
              <w:rPr>
                <w:rFonts w:ascii="Arial"/>
              </w:rPr>
            </w:pPr>
          </w:p>
        </w:tc>
      </w:tr>
      <w:tr w14:paraId="74286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62" w:hRule="atLeast"/>
        </w:trPr>
        <w:tc>
          <w:tcPr>
            <w:tcW w:w="1538" w:type="dxa"/>
          </w:tcPr>
          <w:p w14:paraId="3487507E">
            <w:pPr>
              <w:spacing w:before="276" w:line="222" w:lineRule="auto"/>
              <w:ind w:left="334"/>
              <w:rPr>
                <w:rFonts w:ascii="宋体" w:hAnsi="宋体" w:eastAsia="宋体" w:cs="宋体"/>
                <w:szCs w:val="21"/>
              </w:rPr>
            </w:pPr>
            <w:r>
              <w:rPr>
                <w:rFonts w:ascii="宋体" w:hAnsi="宋体" w:eastAsia="宋体" w:cs="宋体"/>
                <w:szCs w:val="21"/>
              </w:rPr>
              <w:t>3</w:t>
            </w:r>
          </w:p>
        </w:tc>
        <w:tc>
          <w:tcPr>
            <w:tcW w:w="5765" w:type="dxa"/>
          </w:tcPr>
          <w:p w14:paraId="2D9A91E9">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D1880C2">
            <w:pPr>
              <w:rPr>
                <w:rFonts w:ascii="Arial"/>
              </w:rPr>
            </w:pPr>
          </w:p>
        </w:tc>
        <w:tc>
          <w:tcPr>
            <w:tcW w:w="3128" w:type="dxa"/>
          </w:tcPr>
          <w:p w14:paraId="19C51A90">
            <w:pPr>
              <w:rPr>
                <w:rFonts w:ascii="Arial"/>
              </w:rPr>
            </w:pPr>
          </w:p>
        </w:tc>
      </w:tr>
      <w:tr w14:paraId="2D03C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41" w:hRule="atLeast"/>
        </w:trPr>
        <w:tc>
          <w:tcPr>
            <w:tcW w:w="1538" w:type="dxa"/>
          </w:tcPr>
          <w:p w14:paraId="5256CEFC">
            <w:pPr>
              <w:spacing w:before="276" w:line="222" w:lineRule="auto"/>
              <w:ind w:left="334"/>
              <w:rPr>
                <w:rFonts w:ascii="宋体" w:hAnsi="宋体" w:eastAsia="宋体" w:cs="宋体"/>
                <w:szCs w:val="21"/>
              </w:rPr>
            </w:pPr>
            <w:r>
              <w:rPr>
                <w:rFonts w:ascii="宋体" w:hAnsi="宋体" w:eastAsia="宋体" w:cs="宋体"/>
                <w:szCs w:val="21"/>
              </w:rPr>
              <w:t>4</w:t>
            </w:r>
          </w:p>
        </w:tc>
        <w:tc>
          <w:tcPr>
            <w:tcW w:w="5765" w:type="dxa"/>
          </w:tcPr>
          <w:p w14:paraId="17A44C3D">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FACE71F">
            <w:pPr>
              <w:rPr>
                <w:rFonts w:ascii="Arial"/>
              </w:rPr>
            </w:pPr>
          </w:p>
        </w:tc>
        <w:tc>
          <w:tcPr>
            <w:tcW w:w="3128" w:type="dxa"/>
          </w:tcPr>
          <w:p w14:paraId="4447546C">
            <w:pPr>
              <w:rPr>
                <w:rFonts w:ascii="Arial"/>
              </w:rPr>
            </w:pPr>
          </w:p>
        </w:tc>
      </w:tr>
      <w:tr w14:paraId="6D9D1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41" w:hRule="atLeast"/>
        </w:trPr>
        <w:tc>
          <w:tcPr>
            <w:tcW w:w="1538" w:type="dxa"/>
            <w:shd w:val="clear" w:color="auto" w:fill="auto"/>
            <w:vAlign w:val="top"/>
          </w:tcPr>
          <w:p w14:paraId="5E6B6AE3">
            <w:pPr>
              <w:spacing w:before="276" w:line="222" w:lineRule="auto"/>
              <w:ind w:left="334"/>
              <w:rPr>
                <w:rFonts w:hint="eastAsia" w:ascii="宋体" w:hAnsi="宋体" w:eastAsia="宋体" w:cs="宋体"/>
                <w:szCs w:val="21"/>
                <w:lang w:val="en-US" w:eastAsia="zh-CN"/>
              </w:rPr>
            </w:pPr>
            <w:r>
              <w:rPr>
                <w:rFonts w:hint="eastAsia" w:ascii="宋体" w:hAnsi="宋体" w:eastAsia="宋体" w:cs="宋体"/>
                <w:szCs w:val="21"/>
              </w:rPr>
              <w:t>5</w:t>
            </w:r>
          </w:p>
        </w:tc>
        <w:tc>
          <w:tcPr>
            <w:tcW w:w="5765" w:type="dxa"/>
            <w:shd w:val="clear" w:color="auto" w:fill="auto"/>
            <w:vAlign w:val="top"/>
          </w:tcPr>
          <w:p w14:paraId="16FEF190">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总计</w:t>
            </w:r>
          </w:p>
        </w:tc>
        <w:tc>
          <w:tcPr>
            <w:tcW w:w="3354" w:type="dxa"/>
            <w:shd w:val="clear" w:color="auto" w:fill="auto"/>
            <w:vAlign w:val="top"/>
          </w:tcPr>
          <w:p w14:paraId="1EE17F17">
            <w:pPr>
              <w:jc w:val="center"/>
              <w:rPr>
                <w:rFonts w:hint="eastAsia" w:ascii="宋体" w:hAnsi="宋体" w:eastAsia="宋体" w:cs="宋体"/>
                <w:spacing w:val="-4"/>
                <w:kern w:val="2"/>
                <w:sz w:val="21"/>
                <w:szCs w:val="21"/>
                <w:lang w:val="en-US" w:eastAsia="zh-CN" w:bidi="ar-SA"/>
              </w:rPr>
            </w:pPr>
          </w:p>
        </w:tc>
        <w:tc>
          <w:tcPr>
            <w:tcW w:w="3128" w:type="dxa"/>
            <w:shd w:val="clear" w:color="auto" w:fill="auto"/>
            <w:vAlign w:val="top"/>
          </w:tcPr>
          <w:p w14:paraId="69B9F675">
            <w:pPr>
              <w:rPr>
                <w:rFonts w:hint="eastAsia" w:ascii="Arial" w:hAnsi="等线" w:eastAsia="等线" w:cs="宋体"/>
                <w:kern w:val="2"/>
                <w:sz w:val="21"/>
                <w:szCs w:val="22"/>
                <w:lang w:val="en-US" w:eastAsia="zh-CN" w:bidi="ar-SA"/>
              </w:rPr>
            </w:pPr>
          </w:p>
        </w:tc>
      </w:tr>
      <w:tr w14:paraId="2D92F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shd w:val="clear" w:color="auto" w:fill="auto"/>
            <w:vAlign w:val="top"/>
          </w:tcPr>
          <w:p w14:paraId="1F6E0550">
            <w:pPr>
              <w:spacing w:before="266"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6482" w:type="dxa"/>
            <w:gridSpan w:val="2"/>
            <w:shd w:val="clear" w:color="auto" w:fill="auto"/>
            <w:vAlign w:val="top"/>
          </w:tcPr>
          <w:p w14:paraId="3705371A">
            <w:pPr>
              <w:spacing w:before="266" w:line="221" w:lineRule="auto"/>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Pr>
          <w:p w14:paraId="20EE9642">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2BB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shd w:val="clear" w:color="auto" w:fill="auto"/>
            <w:vAlign w:val="top"/>
          </w:tcPr>
          <w:p w14:paraId="2032A742">
            <w:pPr>
              <w:spacing w:before="266"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6482" w:type="dxa"/>
            <w:gridSpan w:val="2"/>
            <w:shd w:val="clear" w:color="auto" w:fill="auto"/>
            <w:vAlign w:val="top"/>
          </w:tcPr>
          <w:p w14:paraId="0913875C">
            <w:pPr>
              <w:spacing w:before="266" w:line="221" w:lineRule="auto"/>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Pr>
          <w:p w14:paraId="65B5CF8E">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60F5F19D">
      <w:pPr>
        <w:spacing w:line="291" w:lineRule="auto"/>
        <w:rPr>
          <w:rFonts w:ascii="Arial"/>
        </w:rPr>
      </w:pPr>
    </w:p>
    <w:p w14:paraId="0D920B2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5E296D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304A6A6">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21DA0F8">
      <w:pPr>
        <w:pStyle w:val="15"/>
      </w:pPr>
    </w:p>
    <w:p w14:paraId="382F4CA0">
      <w:pPr>
        <w:pStyle w:val="15"/>
      </w:pPr>
    </w:p>
    <w:p w14:paraId="07FDD324">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24BC8CF">
      <w:pPr>
        <w:sectPr>
          <w:footerReference r:id="rId26" w:type="default"/>
          <w:pgSz w:w="16841" w:h="11907"/>
          <w:pgMar w:top="400" w:right="1699" w:bottom="1168" w:left="1481" w:header="0" w:footer="990" w:gutter="0"/>
          <w:cols w:equalWidth="0" w:num="1">
            <w:col w:w="13660"/>
          </w:cols>
        </w:sectPr>
      </w:pPr>
    </w:p>
    <w:p w14:paraId="1D4BE5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F1AE5F2">
      <w:pPr>
        <w:rPr>
          <w:rFonts w:ascii="Calibri" w:hAnsi="Calibri" w:eastAsia="宋体" w:cs="Times New Roman"/>
          <w:szCs w:val="20"/>
        </w:rPr>
      </w:pP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14:paraId="7D736E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25D3D0D">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可编程辅驱(小三电)模拟负载项目</w:t>
            </w:r>
          </w:p>
        </w:tc>
        <w:tc>
          <w:tcPr>
            <w:tcW w:w="2830" w:type="dxa"/>
            <w:tcBorders>
              <w:top w:val="single" w:color="auto" w:sz="4" w:space="0"/>
              <w:left w:val="single" w:color="auto" w:sz="4" w:space="0"/>
              <w:bottom w:val="single" w:color="auto" w:sz="4" w:space="0"/>
              <w:right w:val="single" w:color="auto" w:sz="4" w:space="0"/>
            </w:tcBorders>
            <w:vAlign w:val="center"/>
          </w:tcPr>
          <w:p w14:paraId="19F5720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51845F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3007CD3">
            <w:pPr>
              <w:jc w:val="center"/>
              <w:rPr>
                <w:rFonts w:ascii="Times New Roman" w:hAnsi="Times New Roman" w:eastAsia="宋体" w:cs="Times New Roman"/>
                <w:b/>
                <w:szCs w:val="20"/>
              </w:rPr>
            </w:pPr>
            <w:r>
              <w:rPr>
                <w:rFonts w:hint="eastAsia" w:ascii="宋体" w:hAnsi="宋体" w:eastAsia="宋体" w:cs="宋体"/>
                <w:b/>
                <w:szCs w:val="20"/>
              </w:rPr>
              <w:t>是否偏离</w:t>
            </w:r>
          </w:p>
          <w:p w14:paraId="3FA895BE">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A769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12E7A47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14:paraId="488142B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2A446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1CC743A">
            <w:pPr>
              <w:jc w:val="center"/>
              <w:rPr>
                <w:rFonts w:ascii="Times New Roman" w:hAnsi="Times New Roman" w:eastAsia="宋体" w:cs="Times New Roman"/>
                <w:b/>
                <w:szCs w:val="20"/>
              </w:rPr>
            </w:pPr>
          </w:p>
        </w:tc>
      </w:tr>
      <w:tr w14:paraId="57D5A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44F0619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14:paraId="3F3BC92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DB1A93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6784D73">
            <w:pPr>
              <w:jc w:val="center"/>
              <w:rPr>
                <w:rFonts w:ascii="Times New Roman" w:hAnsi="Times New Roman" w:eastAsia="宋体" w:cs="Times New Roman"/>
                <w:b/>
                <w:szCs w:val="21"/>
              </w:rPr>
            </w:pPr>
          </w:p>
        </w:tc>
      </w:tr>
      <w:tr w14:paraId="4D7D9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A2D46D7">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14:paraId="427938E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7A6B56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A0D9A3E">
            <w:pPr>
              <w:jc w:val="center"/>
              <w:rPr>
                <w:rFonts w:ascii="Times New Roman" w:hAnsi="Times New Roman" w:eastAsia="宋体" w:cs="Times New Roman"/>
                <w:b/>
                <w:szCs w:val="20"/>
              </w:rPr>
            </w:pPr>
          </w:p>
        </w:tc>
      </w:tr>
      <w:tr w14:paraId="042DE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365EB50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14:paraId="39F48BB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ACA1B9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CA3D49">
            <w:pPr>
              <w:jc w:val="center"/>
              <w:rPr>
                <w:rFonts w:ascii="Times New Roman" w:hAnsi="Times New Roman" w:eastAsia="宋体" w:cs="Times New Roman"/>
                <w:b/>
                <w:szCs w:val="21"/>
              </w:rPr>
            </w:pPr>
          </w:p>
          <w:p w14:paraId="631660BD">
            <w:pPr>
              <w:jc w:val="center"/>
              <w:rPr>
                <w:rFonts w:ascii="Times New Roman" w:hAnsi="Times New Roman" w:eastAsia="宋体" w:cs="Times New Roman"/>
                <w:b/>
                <w:szCs w:val="21"/>
              </w:rPr>
            </w:pPr>
          </w:p>
          <w:p w14:paraId="6FCFB52A">
            <w:pPr>
              <w:jc w:val="center"/>
              <w:rPr>
                <w:rFonts w:ascii="Times New Roman" w:hAnsi="Times New Roman" w:eastAsia="宋体" w:cs="Times New Roman"/>
                <w:b/>
                <w:szCs w:val="21"/>
              </w:rPr>
            </w:pPr>
          </w:p>
          <w:p w14:paraId="28FDC246">
            <w:pPr>
              <w:jc w:val="center"/>
              <w:rPr>
                <w:rFonts w:ascii="Times New Roman" w:hAnsi="Times New Roman" w:eastAsia="宋体" w:cs="Times New Roman"/>
                <w:b/>
                <w:szCs w:val="21"/>
              </w:rPr>
            </w:pPr>
          </w:p>
          <w:p w14:paraId="539ED4A0">
            <w:pPr>
              <w:jc w:val="center"/>
              <w:rPr>
                <w:rFonts w:ascii="Times New Roman" w:hAnsi="Times New Roman" w:eastAsia="宋体" w:cs="Times New Roman"/>
                <w:b/>
                <w:szCs w:val="21"/>
              </w:rPr>
            </w:pPr>
          </w:p>
          <w:p w14:paraId="2BFD0C92">
            <w:pPr>
              <w:jc w:val="center"/>
              <w:rPr>
                <w:rFonts w:ascii="Times New Roman" w:hAnsi="Times New Roman" w:eastAsia="宋体" w:cs="Times New Roman"/>
                <w:b/>
                <w:szCs w:val="21"/>
              </w:rPr>
            </w:pPr>
          </w:p>
          <w:p w14:paraId="759D08D4">
            <w:pPr>
              <w:jc w:val="center"/>
              <w:rPr>
                <w:rFonts w:ascii="Times New Roman" w:hAnsi="Times New Roman" w:eastAsia="宋体" w:cs="Times New Roman"/>
                <w:b/>
                <w:szCs w:val="21"/>
              </w:rPr>
            </w:pPr>
          </w:p>
          <w:p w14:paraId="507DE2AF">
            <w:pPr>
              <w:jc w:val="center"/>
              <w:rPr>
                <w:rFonts w:ascii="Times New Roman" w:hAnsi="Times New Roman" w:eastAsia="宋体" w:cs="Times New Roman"/>
                <w:b/>
                <w:szCs w:val="21"/>
              </w:rPr>
            </w:pPr>
          </w:p>
          <w:p w14:paraId="547B503A">
            <w:pPr>
              <w:jc w:val="center"/>
              <w:rPr>
                <w:rFonts w:ascii="Times New Roman" w:hAnsi="Times New Roman" w:eastAsia="宋体" w:cs="Times New Roman"/>
                <w:b/>
                <w:szCs w:val="21"/>
              </w:rPr>
            </w:pPr>
          </w:p>
          <w:p w14:paraId="24C466CF">
            <w:pPr>
              <w:jc w:val="center"/>
              <w:rPr>
                <w:rFonts w:ascii="Times New Roman" w:hAnsi="Times New Roman" w:eastAsia="宋体" w:cs="Times New Roman"/>
                <w:b/>
                <w:szCs w:val="21"/>
              </w:rPr>
            </w:pPr>
          </w:p>
          <w:p w14:paraId="33D3D99B">
            <w:pPr>
              <w:jc w:val="center"/>
              <w:rPr>
                <w:rFonts w:ascii="Times New Roman" w:hAnsi="Times New Roman" w:eastAsia="宋体" w:cs="Times New Roman"/>
                <w:b/>
                <w:szCs w:val="21"/>
              </w:rPr>
            </w:pPr>
          </w:p>
          <w:p w14:paraId="3E0A2D4A">
            <w:pPr>
              <w:jc w:val="center"/>
              <w:rPr>
                <w:rFonts w:ascii="Times New Roman" w:hAnsi="Times New Roman" w:eastAsia="宋体" w:cs="Times New Roman"/>
                <w:b/>
                <w:szCs w:val="21"/>
              </w:rPr>
            </w:pPr>
          </w:p>
          <w:p w14:paraId="54CD981B">
            <w:pPr>
              <w:jc w:val="center"/>
              <w:rPr>
                <w:rFonts w:ascii="Times New Roman" w:hAnsi="Times New Roman" w:eastAsia="宋体" w:cs="Times New Roman"/>
                <w:b/>
                <w:szCs w:val="21"/>
              </w:rPr>
            </w:pPr>
          </w:p>
          <w:p w14:paraId="13375CA4">
            <w:pPr>
              <w:jc w:val="center"/>
              <w:rPr>
                <w:rFonts w:ascii="Times New Roman" w:hAnsi="Times New Roman" w:eastAsia="宋体" w:cs="Times New Roman"/>
                <w:b/>
                <w:szCs w:val="21"/>
              </w:rPr>
            </w:pPr>
          </w:p>
          <w:p w14:paraId="48BF8301">
            <w:pPr>
              <w:jc w:val="center"/>
              <w:rPr>
                <w:rFonts w:ascii="Times New Roman" w:hAnsi="Times New Roman" w:eastAsia="宋体" w:cs="Times New Roman"/>
                <w:b/>
                <w:szCs w:val="21"/>
              </w:rPr>
            </w:pPr>
          </w:p>
          <w:p w14:paraId="2CE5910C">
            <w:pPr>
              <w:jc w:val="center"/>
              <w:rPr>
                <w:rFonts w:ascii="Times New Roman" w:hAnsi="Times New Roman" w:eastAsia="宋体" w:cs="Times New Roman"/>
                <w:b/>
                <w:szCs w:val="21"/>
              </w:rPr>
            </w:pPr>
          </w:p>
          <w:p w14:paraId="589516EC">
            <w:pPr>
              <w:jc w:val="center"/>
              <w:rPr>
                <w:rFonts w:ascii="Times New Roman" w:hAnsi="Times New Roman" w:eastAsia="宋体" w:cs="Times New Roman"/>
                <w:b/>
                <w:szCs w:val="20"/>
              </w:rPr>
            </w:pPr>
          </w:p>
        </w:tc>
      </w:tr>
      <w:tr w14:paraId="2E37E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6E2BC97F">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14:paraId="2B0F7D0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8E5617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BBC8783">
            <w:pPr>
              <w:jc w:val="center"/>
              <w:rPr>
                <w:rFonts w:ascii="Times New Roman" w:hAnsi="Times New Roman" w:eastAsia="宋体" w:cs="Times New Roman"/>
                <w:b/>
                <w:szCs w:val="20"/>
              </w:rPr>
            </w:pPr>
          </w:p>
        </w:tc>
      </w:tr>
    </w:tbl>
    <w:p w14:paraId="3C5960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C95BD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DCD8DD5">
      <w:pPr>
        <w:rPr>
          <w:rFonts w:ascii="宋体" w:hAnsi="Calibri" w:eastAsia="宋体" w:cs="Times New Roman"/>
          <w:szCs w:val="20"/>
        </w:rPr>
      </w:pPr>
    </w:p>
    <w:p w14:paraId="77D2BE0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0FA5F6F">
      <w:pPr>
        <w:spacing w:line="272" w:lineRule="auto"/>
        <w:rPr>
          <w:rFonts w:ascii="Arial"/>
        </w:rPr>
      </w:pPr>
    </w:p>
    <w:p w14:paraId="6A531345">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可编程辅驱(小三电)模拟负载项目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1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3B943D92">
      <w:pPr>
        <w:spacing w:before="75" w:line="227" w:lineRule="auto"/>
        <w:ind w:left="135"/>
        <w:rPr>
          <w:rFonts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可编程辅驱(小三电)模拟负载项目</w:t>
      </w:r>
    </w:p>
    <w:p w14:paraId="3DFBD89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5949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7333C84">
      <w:pPr>
        <w:rPr>
          <w:rFonts w:ascii="宋体" w:hAnsi="Calibri" w:eastAsia="宋体" w:cs="宋体"/>
          <w:b/>
          <w:bCs/>
          <w:color w:val="000000"/>
          <w:sz w:val="28"/>
          <w:szCs w:val="20"/>
        </w:rPr>
      </w:pPr>
    </w:p>
    <w:p w14:paraId="6E5B51B0">
      <w:pPr>
        <w:pStyle w:val="15"/>
        <w:rPr>
          <w:rFonts w:hAnsi="Calibri" w:eastAsia="宋体" w:cs="宋体"/>
          <w:b/>
          <w:bCs/>
          <w:color w:val="000000"/>
          <w:sz w:val="28"/>
          <w:szCs w:val="20"/>
        </w:rPr>
      </w:pPr>
    </w:p>
    <w:p w14:paraId="59D60A67">
      <w:pPr>
        <w:rPr>
          <w:rFonts w:ascii="宋体" w:hAnsi="Calibri" w:eastAsia="宋体" w:cs="宋体"/>
          <w:b/>
          <w:bCs/>
          <w:color w:val="000000"/>
          <w:sz w:val="28"/>
          <w:szCs w:val="20"/>
        </w:rPr>
      </w:pPr>
    </w:p>
    <w:p w14:paraId="54D2B332">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8B85F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389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0C58274">
            <w:pPr>
              <w:jc w:val="center"/>
              <w:rPr>
                <w:rFonts w:ascii="Times New Roman" w:hAnsi="Times New Roman" w:eastAsia="宋体" w:cs="Times New Roman"/>
                <w:b/>
                <w:szCs w:val="20"/>
              </w:rPr>
            </w:pPr>
          </w:p>
          <w:p w14:paraId="7E6E41F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7860AD">
            <w:pPr>
              <w:rPr>
                <w:rFonts w:ascii="Times New Roman" w:hAnsi="Times New Roman" w:eastAsia="等线" w:cs="Times New Roman"/>
                <w:b/>
                <w:sz w:val="30"/>
                <w:szCs w:val="30"/>
              </w:rPr>
            </w:pPr>
          </w:p>
          <w:p w14:paraId="7CD41056">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cs="Times New Roman"/>
                <w:b/>
                <w:sz w:val="30"/>
                <w:szCs w:val="30"/>
                <w:u w:val="single"/>
                <w:lang w:val="en-US" w:eastAsia="zh-CN"/>
              </w:rPr>
              <w:t>1</w:t>
            </w:r>
            <w:r>
              <w:rPr>
                <w:rFonts w:hint="eastAsia" w:ascii="宋体" w:hAnsi="宋体" w:eastAsia="宋体" w:cs="宋体"/>
                <w:b/>
                <w:sz w:val="30"/>
                <w:szCs w:val="30"/>
              </w:rPr>
              <w:t>副本）</w:t>
            </w:r>
          </w:p>
          <w:p w14:paraId="7A361DC6">
            <w:pPr>
              <w:jc w:val="center"/>
              <w:rPr>
                <w:rFonts w:ascii="Times New Roman" w:hAnsi="Times New Roman" w:eastAsia="宋体" w:cs="Times New Roman"/>
                <w:b/>
                <w:szCs w:val="20"/>
              </w:rPr>
            </w:pPr>
          </w:p>
          <w:p w14:paraId="356A49CC">
            <w:pPr>
              <w:jc w:val="center"/>
              <w:rPr>
                <w:rFonts w:ascii="Times New Roman" w:hAnsi="Times New Roman" w:eastAsia="宋体" w:cs="Times New Roman"/>
                <w:b/>
                <w:szCs w:val="20"/>
              </w:rPr>
            </w:pPr>
          </w:p>
          <w:p w14:paraId="528AF36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可编程辅驱(小三电)模拟负载项目</w:t>
            </w:r>
          </w:p>
          <w:p w14:paraId="32C972AC">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7F6D21">
            <w:pPr>
              <w:jc w:val="center"/>
              <w:rPr>
                <w:rFonts w:ascii="Times New Roman" w:hAnsi="Times New Roman" w:eastAsia="宋体" w:cs="Times New Roman"/>
                <w:b/>
                <w:szCs w:val="20"/>
              </w:rPr>
            </w:pPr>
            <w:r>
              <w:rPr>
                <w:rFonts w:hint="eastAsia" w:ascii="宋体" w:hAnsi="宋体" w:eastAsia="宋体" w:cs="宋体"/>
                <w:b/>
                <w:szCs w:val="20"/>
              </w:rPr>
              <w:t>地址：</w:t>
            </w:r>
          </w:p>
          <w:p w14:paraId="23C0D64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76BBDD5">
            <w:pPr>
              <w:jc w:val="center"/>
              <w:rPr>
                <w:rFonts w:ascii="Times New Roman" w:hAnsi="Times New Roman" w:eastAsia="宋体" w:cs="Times New Roman"/>
                <w:b/>
                <w:szCs w:val="20"/>
              </w:rPr>
            </w:pPr>
            <w:r>
              <w:rPr>
                <w:rFonts w:hint="eastAsia" w:ascii="宋体" w:hAnsi="宋体" w:eastAsia="宋体" w:cs="宋体"/>
                <w:b/>
                <w:szCs w:val="20"/>
              </w:rPr>
              <w:t>传真：</w:t>
            </w:r>
          </w:p>
          <w:p w14:paraId="6C008620">
            <w:pPr>
              <w:jc w:val="center"/>
              <w:rPr>
                <w:rFonts w:ascii="Times New Roman" w:hAnsi="Times New Roman" w:eastAsia="宋体" w:cs="Times New Roman"/>
                <w:b/>
                <w:szCs w:val="20"/>
              </w:rPr>
            </w:pPr>
          </w:p>
          <w:p w14:paraId="1D86A53E">
            <w:pPr>
              <w:jc w:val="center"/>
              <w:rPr>
                <w:rFonts w:ascii="Times New Roman" w:hAnsi="Times New Roman" w:eastAsia="宋体" w:cs="Times New Roman"/>
                <w:b/>
                <w:szCs w:val="20"/>
              </w:rPr>
            </w:pPr>
          </w:p>
        </w:tc>
      </w:tr>
    </w:tbl>
    <w:p w14:paraId="47343E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2F87825">
      <w:pPr>
        <w:pStyle w:val="15"/>
      </w:pPr>
    </w:p>
    <w:p w14:paraId="5C1630D8">
      <w:pPr>
        <w:jc w:val="right"/>
        <w:rPr>
          <w:rFonts w:ascii="等线" w:hAnsi="等线" w:cs="等线"/>
          <w:sz w:val="20"/>
          <w:szCs w:val="20"/>
        </w:rPr>
      </w:pPr>
    </w:p>
    <w:p w14:paraId="0E692A9A">
      <w:pPr>
        <w:jc w:val="right"/>
        <w:rPr>
          <w:rFonts w:ascii="等线" w:hAnsi="等线" w:cs="等线"/>
          <w:sz w:val="20"/>
          <w:szCs w:val="20"/>
        </w:rPr>
      </w:pPr>
    </w:p>
    <w:p w14:paraId="1C4490E6">
      <w:pPr>
        <w:pStyle w:val="3"/>
        <w:rPr>
          <w:rFonts w:ascii="等线" w:hAnsi="等线" w:cs="等线"/>
          <w:sz w:val="20"/>
          <w:szCs w:val="20"/>
        </w:rPr>
      </w:pPr>
    </w:p>
    <w:p w14:paraId="69C39CD9">
      <w:pPr>
        <w:rPr>
          <w:rFonts w:ascii="等线" w:hAnsi="等线" w:cs="等线"/>
          <w:sz w:val="20"/>
          <w:szCs w:val="20"/>
        </w:rPr>
      </w:pPr>
    </w:p>
    <w:p w14:paraId="4F192199">
      <w:pPr>
        <w:pStyle w:val="3"/>
        <w:rPr>
          <w:rFonts w:ascii="等线" w:hAnsi="等线" w:cs="等线"/>
          <w:sz w:val="20"/>
          <w:szCs w:val="20"/>
        </w:rPr>
      </w:pPr>
    </w:p>
    <w:p w14:paraId="2F101DF0">
      <w:pPr>
        <w:rPr>
          <w:rFonts w:ascii="等线" w:hAnsi="等线" w:cs="等线"/>
          <w:sz w:val="20"/>
          <w:szCs w:val="20"/>
        </w:rPr>
      </w:pPr>
    </w:p>
    <w:p w14:paraId="3FB226DA">
      <w:pPr>
        <w:pStyle w:val="3"/>
        <w:rPr>
          <w:rFonts w:ascii="等线" w:hAnsi="等线" w:cs="等线"/>
          <w:sz w:val="20"/>
          <w:szCs w:val="20"/>
        </w:rPr>
      </w:pPr>
    </w:p>
    <w:p w14:paraId="15A9F51C">
      <w:pPr>
        <w:rPr>
          <w:rFonts w:ascii="等线" w:hAnsi="等线" w:cs="等线"/>
          <w:sz w:val="20"/>
          <w:szCs w:val="20"/>
        </w:rPr>
      </w:pPr>
    </w:p>
    <w:p w14:paraId="19D33E70">
      <w:pPr>
        <w:pStyle w:val="3"/>
        <w:rPr>
          <w:rFonts w:ascii="等线" w:hAnsi="等线" w:cs="等线"/>
          <w:sz w:val="20"/>
          <w:szCs w:val="20"/>
        </w:rPr>
      </w:pPr>
    </w:p>
    <w:p w14:paraId="37ED958C">
      <w:pPr>
        <w:rPr>
          <w:rFonts w:ascii="等线" w:hAnsi="等线" w:cs="等线"/>
          <w:sz w:val="20"/>
          <w:szCs w:val="20"/>
        </w:rPr>
      </w:pPr>
    </w:p>
    <w:p w14:paraId="76B1098D">
      <w:pPr>
        <w:pStyle w:val="3"/>
        <w:rPr>
          <w:rFonts w:ascii="等线" w:hAnsi="等线" w:cs="等线"/>
          <w:sz w:val="20"/>
          <w:szCs w:val="20"/>
        </w:rPr>
      </w:pPr>
    </w:p>
    <w:p w14:paraId="5A0209C7">
      <w:pPr>
        <w:rPr>
          <w:rFonts w:ascii="等线" w:hAnsi="等线" w:cs="等线"/>
          <w:sz w:val="20"/>
          <w:szCs w:val="20"/>
        </w:rPr>
      </w:pPr>
    </w:p>
    <w:p w14:paraId="4C94FE90">
      <w:pPr>
        <w:pStyle w:val="3"/>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14:paraId="505499EA">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0E51B848">
      <w:pPr>
        <w:pStyle w:val="3"/>
        <w:jc w:val="center"/>
        <w:rPr>
          <w:rFonts w:ascii="宋体" w:hAnsi="宋体"/>
          <w:szCs w:val="24"/>
        </w:rPr>
      </w:pPr>
      <w:r>
        <w:rPr>
          <w:rFonts w:hint="eastAsia" w:ascii="宋体" w:hAnsi="宋体"/>
          <w:szCs w:val="24"/>
        </w:rPr>
        <w:t>技术标评审表（</w:t>
      </w:r>
      <w:r>
        <w:rPr>
          <w:rFonts w:hint="eastAsia" w:ascii="宋体" w:hAnsi="宋体"/>
          <w:szCs w:val="24"/>
          <w:lang w:val="en-US" w:eastAsia="zh-CN"/>
        </w:rPr>
        <w:t>100</w:t>
      </w:r>
      <w:r>
        <w:rPr>
          <w:rFonts w:hint="eastAsia" w:ascii="宋体" w:hAnsi="宋体"/>
          <w:szCs w:val="24"/>
        </w:rPr>
        <w:t>分）</w:t>
      </w:r>
    </w:p>
    <w:tbl>
      <w:tblPr>
        <w:tblStyle w:val="31"/>
        <w:tblpPr w:leftFromText="180" w:rightFromText="180" w:vertAnchor="text" w:horzAnchor="page" w:tblpXSpec="center" w:tblpY="197"/>
        <w:tblOverlap w:val="never"/>
        <w:tblW w:w="52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51"/>
        <w:gridCol w:w="1385"/>
        <w:gridCol w:w="1061"/>
        <w:gridCol w:w="5602"/>
      </w:tblGrid>
      <w:tr w14:paraId="403E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52CF425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评审</w:t>
            </w:r>
          </w:p>
          <w:p w14:paraId="7430123C">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内容</w:t>
            </w:r>
          </w:p>
        </w:tc>
        <w:tc>
          <w:tcPr>
            <w:tcW w:w="484" w:type="pct"/>
            <w:vAlign w:val="center"/>
          </w:tcPr>
          <w:p w14:paraId="73388ED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705" w:type="pct"/>
            <w:vAlign w:val="center"/>
          </w:tcPr>
          <w:p w14:paraId="5BCBCE0D">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内   容</w:t>
            </w:r>
          </w:p>
        </w:tc>
        <w:tc>
          <w:tcPr>
            <w:tcW w:w="540" w:type="pct"/>
            <w:vAlign w:val="center"/>
          </w:tcPr>
          <w:p w14:paraId="34ACB8BE">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标准分</w:t>
            </w:r>
          </w:p>
        </w:tc>
        <w:tc>
          <w:tcPr>
            <w:tcW w:w="2854" w:type="pct"/>
            <w:vAlign w:val="center"/>
          </w:tcPr>
          <w:p w14:paraId="613819B4">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评分标准</w:t>
            </w:r>
          </w:p>
        </w:tc>
      </w:tr>
      <w:tr w14:paraId="0D22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813" w:type="dxa"/>
            <w:vMerge w:val="restart"/>
            <w:vAlign w:val="center"/>
          </w:tcPr>
          <w:p w14:paraId="4979A46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业绩</w:t>
            </w:r>
          </w:p>
        </w:tc>
        <w:tc>
          <w:tcPr>
            <w:tcW w:w="951" w:type="dxa"/>
            <w:vMerge w:val="restart"/>
            <w:vAlign w:val="center"/>
          </w:tcPr>
          <w:p w14:paraId="5AA5FB7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w:t>
            </w:r>
          </w:p>
        </w:tc>
        <w:tc>
          <w:tcPr>
            <w:tcW w:w="1385" w:type="dxa"/>
            <w:vAlign w:val="center"/>
          </w:tcPr>
          <w:p w14:paraId="2CAD90A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合同数量及金额</w:t>
            </w:r>
          </w:p>
        </w:tc>
        <w:tc>
          <w:tcPr>
            <w:tcW w:w="1061" w:type="dxa"/>
            <w:vMerge w:val="restart"/>
            <w:vAlign w:val="center"/>
          </w:tcPr>
          <w:p w14:paraId="1992160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20</w:t>
            </w:r>
          </w:p>
        </w:tc>
        <w:tc>
          <w:tcPr>
            <w:tcW w:w="5602" w:type="dxa"/>
            <w:vMerge w:val="restart"/>
            <w:vAlign w:val="center"/>
          </w:tcPr>
          <w:p w14:paraId="5EC3381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自挂网之日起以往三年时间内，类似案例项目合同</w:t>
            </w:r>
            <w:r>
              <w:rPr>
                <w:rFonts w:hint="eastAsia" w:ascii="宋体" w:hAnsi="宋体" w:eastAsia="宋体" w:cs="宋体"/>
                <w:sz w:val="21"/>
                <w:szCs w:val="21"/>
              </w:rPr>
              <w:t>（以合同复印件加盖公章为准，时间以签订日期为准）。由评标委员会成员按照项目的合同数量及金额、合同相关性两个维度进行打分。</w:t>
            </w:r>
          </w:p>
          <w:p w14:paraId="4A9FEF9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（1）合同数量1-5份：0-3分；</w:t>
            </w:r>
          </w:p>
          <w:p w14:paraId="1F12B52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合同数量6-10份：4-8分；</w:t>
            </w:r>
          </w:p>
          <w:p w14:paraId="36084CD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合同数量11-15份：9-13分；</w:t>
            </w:r>
          </w:p>
          <w:p w14:paraId="0FCDD2E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合同数量＞15份：14-15分。</w:t>
            </w:r>
          </w:p>
          <w:p w14:paraId="65E0AC2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（2）合同相关性、投标方知名度：0-5分。</w:t>
            </w:r>
          </w:p>
        </w:tc>
      </w:tr>
      <w:tr w14:paraId="7889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813" w:type="dxa"/>
            <w:vMerge w:val="continue"/>
            <w:vAlign w:val="center"/>
          </w:tcPr>
          <w:p w14:paraId="07ABD486">
            <w:pPr>
              <w:adjustRightInd w:val="0"/>
              <w:snapToGrid w:val="0"/>
              <w:jc w:val="left"/>
              <w:rPr>
                <w:rFonts w:hint="eastAsia" w:ascii="宋体" w:hAnsi="宋体" w:eastAsia="宋体" w:cs="宋体"/>
                <w:sz w:val="21"/>
                <w:szCs w:val="21"/>
              </w:rPr>
            </w:pPr>
          </w:p>
        </w:tc>
        <w:tc>
          <w:tcPr>
            <w:tcW w:w="951" w:type="dxa"/>
            <w:vMerge w:val="continue"/>
            <w:vAlign w:val="center"/>
          </w:tcPr>
          <w:p w14:paraId="6604BB98">
            <w:pPr>
              <w:adjustRightInd w:val="0"/>
              <w:snapToGrid w:val="0"/>
              <w:jc w:val="left"/>
              <w:rPr>
                <w:rFonts w:hint="eastAsia" w:ascii="宋体" w:hAnsi="宋体" w:eastAsia="宋体" w:cs="宋体"/>
                <w:sz w:val="21"/>
                <w:szCs w:val="21"/>
              </w:rPr>
            </w:pPr>
          </w:p>
        </w:tc>
        <w:tc>
          <w:tcPr>
            <w:tcW w:w="1385" w:type="dxa"/>
            <w:vAlign w:val="center"/>
          </w:tcPr>
          <w:p w14:paraId="5E9DA8C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合同相关性</w:t>
            </w:r>
          </w:p>
        </w:tc>
        <w:tc>
          <w:tcPr>
            <w:tcW w:w="1061" w:type="dxa"/>
            <w:vMerge w:val="continue"/>
            <w:vAlign w:val="center"/>
          </w:tcPr>
          <w:p w14:paraId="6160F671">
            <w:pPr>
              <w:adjustRightInd w:val="0"/>
              <w:snapToGrid w:val="0"/>
              <w:jc w:val="left"/>
              <w:rPr>
                <w:rFonts w:hint="eastAsia" w:ascii="宋体" w:hAnsi="宋体" w:eastAsia="宋体" w:cs="宋体"/>
                <w:sz w:val="21"/>
                <w:szCs w:val="21"/>
              </w:rPr>
            </w:pPr>
          </w:p>
        </w:tc>
        <w:tc>
          <w:tcPr>
            <w:tcW w:w="5602" w:type="dxa"/>
            <w:vMerge w:val="continue"/>
            <w:vAlign w:val="center"/>
          </w:tcPr>
          <w:p w14:paraId="5FDB3B92">
            <w:pPr>
              <w:adjustRightInd w:val="0"/>
              <w:snapToGrid w:val="0"/>
              <w:jc w:val="left"/>
              <w:rPr>
                <w:rFonts w:hint="eastAsia" w:ascii="宋体" w:hAnsi="宋体" w:eastAsia="宋体" w:cs="宋体"/>
                <w:sz w:val="21"/>
                <w:szCs w:val="21"/>
              </w:rPr>
            </w:pPr>
          </w:p>
        </w:tc>
      </w:tr>
      <w:tr w14:paraId="0561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813" w:type="dxa"/>
            <w:vMerge w:val="restart"/>
            <w:vAlign w:val="center"/>
          </w:tcPr>
          <w:p w14:paraId="40A293B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产品技术</w:t>
            </w:r>
          </w:p>
        </w:tc>
        <w:tc>
          <w:tcPr>
            <w:tcW w:w="951" w:type="dxa"/>
            <w:vMerge w:val="restart"/>
            <w:vAlign w:val="center"/>
          </w:tcPr>
          <w:p w14:paraId="3809961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p>
        </w:tc>
        <w:tc>
          <w:tcPr>
            <w:tcW w:w="1385" w:type="dxa"/>
            <w:vAlign w:val="center"/>
          </w:tcPr>
          <w:p w14:paraId="62CFDC8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产品方案</w:t>
            </w:r>
          </w:p>
        </w:tc>
        <w:tc>
          <w:tcPr>
            <w:tcW w:w="1061" w:type="dxa"/>
            <w:vMerge w:val="restart"/>
            <w:vAlign w:val="center"/>
          </w:tcPr>
          <w:p w14:paraId="5B4CF22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40</w:t>
            </w:r>
          </w:p>
        </w:tc>
        <w:tc>
          <w:tcPr>
            <w:tcW w:w="5602" w:type="dxa"/>
            <w:vMerge w:val="restart"/>
            <w:vAlign w:val="center"/>
          </w:tcPr>
          <w:p w14:paraId="3BF6670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以下各项由评标委员会成员独立进行客观、公正的评价打分。</w:t>
            </w:r>
          </w:p>
          <w:p w14:paraId="245143C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（1）系统方案已达到招标要求且具备自身优势，设备主要核心部件选用国际知名品牌，打分0-10分；</w:t>
            </w:r>
          </w:p>
          <w:p w14:paraId="21A33D0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（2）系统配置合理，运行可靠，其性能指标、技术水平、可靠性等优势明显，打分0-10分；</w:t>
            </w:r>
          </w:p>
          <w:p w14:paraId="386329F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（3）企业生产情况，加工设备情况，人员数量与构成，打分0-10分；</w:t>
            </w:r>
          </w:p>
          <w:p w14:paraId="406CDCC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（4）产品相关专利证书，设计人性化，使用方便，打分0-10分。</w:t>
            </w:r>
          </w:p>
        </w:tc>
      </w:tr>
      <w:tr w14:paraId="0681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trPr>
        <w:tc>
          <w:tcPr>
            <w:tcW w:w="813" w:type="dxa"/>
            <w:vMerge w:val="continue"/>
            <w:vAlign w:val="center"/>
          </w:tcPr>
          <w:p w14:paraId="0F9D0A57">
            <w:pPr>
              <w:adjustRightInd w:val="0"/>
              <w:snapToGrid w:val="0"/>
              <w:jc w:val="left"/>
              <w:rPr>
                <w:rFonts w:hint="eastAsia" w:ascii="宋体" w:hAnsi="宋体" w:eastAsia="宋体" w:cs="宋体"/>
                <w:sz w:val="21"/>
                <w:szCs w:val="21"/>
              </w:rPr>
            </w:pPr>
          </w:p>
        </w:tc>
        <w:tc>
          <w:tcPr>
            <w:tcW w:w="951" w:type="dxa"/>
            <w:vMerge w:val="continue"/>
            <w:vAlign w:val="center"/>
          </w:tcPr>
          <w:p w14:paraId="16A26F91">
            <w:pPr>
              <w:adjustRightInd w:val="0"/>
              <w:snapToGrid w:val="0"/>
              <w:jc w:val="left"/>
              <w:rPr>
                <w:rFonts w:hint="eastAsia" w:ascii="宋体" w:hAnsi="宋体" w:eastAsia="宋体" w:cs="宋体"/>
                <w:sz w:val="21"/>
                <w:szCs w:val="21"/>
              </w:rPr>
            </w:pPr>
          </w:p>
        </w:tc>
        <w:tc>
          <w:tcPr>
            <w:tcW w:w="1385" w:type="dxa"/>
            <w:vAlign w:val="center"/>
          </w:tcPr>
          <w:p w14:paraId="709EDDD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性能参数</w:t>
            </w:r>
          </w:p>
        </w:tc>
        <w:tc>
          <w:tcPr>
            <w:tcW w:w="1061" w:type="dxa"/>
            <w:vMerge w:val="continue"/>
            <w:vAlign w:val="center"/>
          </w:tcPr>
          <w:p w14:paraId="19B1B550">
            <w:pPr>
              <w:adjustRightInd w:val="0"/>
              <w:snapToGrid w:val="0"/>
              <w:jc w:val="left"/>
              <w:rPr>
                <w:rFonts w:hint="eastAsia" w:ascii="宋体" w:hAnsi="宋体" w:eastAsia="宋体" w:cs="宋体"/>
                <w:sz w:val="21"/>
                <w:szCs w:val="21"/>
              </w:rPr>
            </w:pPr>
          </w:p>
        </w:tc>
        <w:tc>
          <w:tcPr>
            <w:tcW w:w="5602" w:type="dxa"/>
            <w:vMerge w:val="continue"/>
            <w:vAlign w:val="center"/>
          </w:tcPr>
          <w:p w14:paraId="51856BB1">
            <w:pPr>
              <w:adjustRightInd w:val="0"/>
              <w:snapToGrid w:val="0"/>
              <w:jc w:val="left"/>
              <w:rPr>
                <w:rFonts w:hint="eastAsia" w:ascii="宋体" w:hAnsi="宋体" w:eastAsia="宋体" w:cs="宋体"/>
                <w:sz w:val="21"/>
                <w:szCs w:val="21"/>
              </w:rPr>
            </w:pPr>
          </w:p>
        </w:tc>
      </w:tr>
      <w:tr w14:paraId="3825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trPr>
        <w:tc>
          <w:tcPr>
            <w:tcW w:w="813" w:type="dxa"/>
            <w:vMerge w:val="continue"/>
            <w:vAlign w:val="center"/>
          </w:tcPr>
          <w:p w14:paraId="2AEF50C1">
            <w:pPr>
              <w:adjustRightInd w:val="0"/>
              <w:snapToGrid w:val="0"/>
              <w:jc w:val="left"/>
              <w:rPr>
                <w:rFonts w:hint="eastAsia" w:ascii="宋体" w:hAnsi="宋体" w:eastAsia="宋体" w:cs="宋体"/>
                <w:sz w:val="21"/>
                <w:szCs w:val="21"/>
              </w:rPr>
            </w:pPr>
          </w:p>
        </w:tc>
        <w:tc>
          <w:tcPr>
            <w:tcW w:w="951" w:type="dxa"/>
            <w:vMerge w:val="continue"/>
            <w:vAlign w:val="center"/>
          </w:tcPr>
          <w:p w14:paraId="39F9D37B">
            <w:pPr>
              <w:adjustRightInd w:val="0"/>
              <w:snapToGrid w:val="0"/>
              <w:jc w:val="left"/>
              <w:rPr>
                <w:rFonts w:hint="eastAsia" w:ascii="宋体" w:hAnsi="宋体" w:eastAsia="宋体" w:cs="宋体"/>
                <w:sz w:val="21"/>
                <w:szCs w:val="21"/>
              </w:rPr>
            </w:pPr>
          </w:p>
        </w:tc>
        <w:tc>
          <w:tcPr>
            <w:tcW w:w="1385" w:type="dxa"/>
            <w:vAlign w:val="center"/>
          </w:tcPr>
          <w:p w14:paraId="4032E79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生产加工</w:t>
            </w:r>
          </w:p>
        </w:tc>
        <w:tc>
          <w:tcPr>
            <w:tcW w:w="1061" w:type="dxa"/>
            <w:vMerge w:val="continue"/>
            <w:vAlign w:val="center"/>
          </w:tcPr>
          <w:p w14:paraId="7BEB070F">
            <w:pPr>
              <w:adjustRightInd w:val="0"/>
              <w:snapToGrid w:val="0"/>
              <w:jc w:val="left"/>
              <w:rPr>
                <w:rFonts w:hint="eastAsia" w:ascii="宋体" w:hAnsi="宋体" w:eastAsia="宋体" w:cs="宋体"/>
                <w:sz w:val="21"/>
                <w:szCs w:val="21"/>
              </w:rPr>
            </w:pPr>
          </w:p>
        </w:tc>
        <w:tc>
          <w:tcPr>
            <w:tcW w:w="5602" w:type="dxa"/>
            <w:vMerge w:val="continue"/>
            <w:vAlign w:val="center"/>
          </w:tcPr>
          <w:p w14:paraId="027AB2AE">
            <w:pPr>
              <w:adjustRightInd w:val="0"/>
              <w:snapToGrid w:val="0"/>
              <w:jc w:val="left"/>
              <w:rPr>
                <w:rFonts w:hint="eastAsia" w:ascii="宋体" w:hAnsi="宋体" w:eastAsia="宋体" w:cs="宋体"/>
                <w:sz w:val="21"/>
                <w:szCs w:val="21"/>
              </w:rPr>
            </w:pPr>
          </w:p>
        </w:tc>
      </w:tr>
      <w:tr w14:paraId="0DB1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813" w:type="dxa"/>
            <w:vMerge w:val="continue"/>
            <w:vAlign w:val="center"/>
          </w:tcPr>
          <w:p w14:paraId="0D7277DC">
            <w:pPr>
              <w:adjustRightInd w:val="0"/>
              <w:snapToGrid w:val="0"/>
              <w:jc w:val="left"/>
              <w:rPr>
                <w:rFonts w:hint="eastAsia" w:ascii="宋体" w:hAnsi="宋体" w:eastAsia="宋体" w:cs="宋体"/>
                <w:sz w:val="21"/>
                <w:szCs w:val="21"/>
              </w:rPr>
            </w:pPr>
          </w:p>
        </w:tc>
        <w:tc>
          <w:tcPr>
            <w:tcW w:w="951" w:type="dxa"/>
            <w:vMerge w:val="continue"/>
            <w:vAlign w:val="center"/>
          </w:tcPr>
          <w:p w14:paraId="7B6CE8DE">
            <w:pPr>
              <w:adjustRightInd w:val="0"/>
              <w:snapToGrid w:val="0"/>
              <w:jc w:val="left"/>
              <w:rPr>
                <w:rFonts w:hint="eastAsia" w:ascii="宋体" w:hAnsi="宋体" w:eastAsia="宋体" w:cs="宋体"/>
                <w:sz w:val="21"/>
                <w:szCs w:val="21"/>
              </w:rPr>
            </w:pPr>
          </w:p>
        </w:tc>
        <w:tc>
          <w:tcPr>
            <w:tcW w:w="1385" w:type="dxa"/>
            <w:vAlign w:val="center"/>
          </w:tcPr>
          <w:p w14:paraId="1C2E847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专利证书</w:t>
            </w:r>
          </w:p>
        </w:tc>
        <w:tc>
          <w:tcPr>
            <w:tcW w:w="1061" w:type="dxa"/>
            <w:vMerge w:val="continue"/>
            <w:vAlign w:val="center"/>
          </w:tcPr>
          <w:p w14:paraId="3F9C676D">
            <w:pPr>
              <w:adjustRightInd w:val="0"/>
              <w:snapToGrid w:val="0"/>
              <w:jc w:val="left"/>
              <w:rPr>
                <w:rFonts w:hint="eastAsia" w:ascii="宋体" w:hAnsi="宋体" w:eastAsia="宋体" w:cs="宋体"/>
                <w:sz w:val="21"/>
                <w:szCs w:val="21"/>
              </w:rPr>
            </w:pPr>
          </w:p>
        </w:tc>
        <w:tc>
          <w:tcPr>
            <w:tcW w:w="5602" w:type="dxa"/>
            <w:vMerge w:val="continue"/>
            <w:vAlign w:val="center"/>
          </w:tcPr>
          <w:p w14:paraId="6E38A227">
            <w:pPr>
              <w:adjustRightInd w:val="0"/>
              <w:snapToGrid w:val="0"/>
              <w:jc w:val="left"/>
              <w:rPr>
                <w:rFonts w:hint="eastAsia" w:ascii="宋体" w:hAnsi="宋体" w:eastAsia="宋体" w:cs="宋体"/>
                <w:sz w:val="21"/>
                <w:szCs w:val="21"/>
              </w:rPr>
            </w:pPr>
          </w:p>
        </w:tc>
      </w:tr>
      <w:tr w14:paraId="0EC9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813" w:type="dxa"/>
            <w:vAlign w:val="center"/>
          </w:tcPr>
          <w:p w14:paraId="722F199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答疑</w:t>
            </w:r>
          </w:p>
        </w:tc>
        <w:tc>
          <w:tcPr>
            <w:tcW w:w="951" w:type="dxa"/>
            <w:vAlign w:val="center"/>
          </w:tcPr>
          <w:p w14:paraId="13F6E48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w:t>
            </w:r>
          </w:p>
        </w:tc>
        <w:tc>
          <w:tcPr>
            <w:tcW w:w="1385" w:type="dxa"/>
            <w:vAlign w:val="center"/>
          </w:tcPr>
          <w:p w14:paraId="01AA850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现场答疑</w:t>
            </w:r>
          </w:p>
        </w:tc>
        <w:tc>
          <w:tcPr>
            <w:tcW w:w="1061" w:type="dxa"/>
            <w:vAlign w:val="center"/>
          </w:tcPr>
          <w:p w14:paraId="05BE6A4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20</w:t>
            </w:r>
          </w:p>
        </w:tc>
        <w:tc>
          <w:tcPr>
            <w:tcW w:w="5602" w:type="dxa"/>
            <w:vAlign w:val="center"/>
          </w:tcPr>
          <w:p w14:paraId="74D7878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（1）投标人对投标方案、技术优势的讲解，以及就该项目难点回答评标专家现场提问，打分0-15分。</w:t>
            </w:r>
          </w:p>
          <w:p w14:paraId="57A369F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（2）是否了解招标方现有设备配置，打分0-5分。</w:t>
            </w:r>
          </w:p>
        </w:tc>
      </w:tr>
      <w:tr w14:paraId="6E45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813" w:type="dxa"/>
            <w:vAlign w:val="center"/>
          </w:tcPr>
          <w:p w14:paraId="6B6D2A7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951" w:type="dxa"/>
            <w:vAlign w:val="center"/>
          </w:tcPr>
          <w:p w14:paraId="56022E7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w:t>
            </w:r>
          </w:p>
        </w:tc>
        <w:tc>
          <w:tcPr>
            <w:tcW w:w="1385" w:type="dxa"/>
            <w:vAlign w:val="center"/>
          </w:tcPr>
          <w:p w14:paraId="2CBE013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1061" w:type="dxa"/>
            <w:vAlign w:val="center"/>
          </w:tcPr>
          <w:p w14:paraId="1041A7B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10</w:t>
            </w:r>
          </w:p>
        </w:tc>
        <w:tc>
          <w:tcPr>
            <w:tcW w:w="5602" w:type="dxa"/>
            <w:vAlign w:val="center"/>
          </w:tcPr>
          <w:p w14:paraId="46F462A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根据各投标人的核心产品的配置参数、技术偏离情况，在满足我司技术基本要求的前提下偏离。由评标委员会成员独立进行客观、公正的评价打分。</w:t>
            </w:r>
          </w:p>
          <w:p w14:paraId="320ACB6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（1）无负偏离得6分；</w:t>
            </w:r>
          </w:p>
          <w:p w14:paraId="73EFF38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一般偏离一项扣2分，较大偏离一项扣4分，最低0分；</w:t>
            </w:r>
          </w:p>
          <w:p w14:paraId="0E6C53D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星标项不允许偏离，若有偏离项目直接淘汰。</w:t>
            </w:r>
          </w:p>
          <w:p w14:paraId="6448AC4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（2）实质性正偏离，一项加2分，最高4分。</w:t>
            </w:r>
          </w:p>
        </w:tc>
      </w:tr>
      <w:tr w14:paraId="0EB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813" w:type="dxa"/>
            <w:vMerge w:val="restart"/>
            <w:vAlign w:val="center"/>
          </w:tcPr>
          <w:p w14:paraId="03EF376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售后及服务</w:t>
            </w:r>
          </w:p>
        </w:tc>
        <w:tc>
          <w:tcPr>
            <w:tcW w:w="951" w:type="dxa"/>
            <w:vAlign w:val="center"/>
          </w:tcPr>
          <w:p w14:paraId="0B2DED4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5</w:t>
            </w:r>
          </w:p>
        </w:tc>
        <w:tc>
          <w:tcPr>
            <w:tcW w:w="1385" w:type="dxa"/>
            <w:vAlign w:val="center"/>
          </w:tcPr>
          <w:p w14:paraId="557A052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技术培训</w:t>
            </w:r>
          </w:p>
          <w:p w14:paraId="682AA1D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方案</w:t>
            </w:r>
          </w:p>
        </w:tc>
        <w:tc>
          <w:tcPr>
            <w:tcW w:w="1061" w:type="dxa"/>
            <w:vAlign w:val="center"/>
          </w:tcPr>
          <w:p w14:paraId="564BEA6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p>
        </w:tc>
        <w:tc>
          <w:tcPr>
            <w:tcW w:w="5602" w:type="dxa"/>
            <w:vAlign w:val="center"/>
          </w:tcPr>
          <w:p w14:paraId="396C66E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根据投标人技术培训方案的科学、合理、可行进行打分，0-2分。</w:t>
            </w:r>
          </w:p>
        </w:tc>
      </w:tr>
      <w:tr w14:paraId="307F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813" w:type="dxa"/>
            <w:vMerge w:val="continue"/>
            <w:vAlign w:val="center"/>
          </w:tcPr>
          <w:p w14:paraId="4327FF59">
            <w:pPr>
              <w:adjustRightInd w:val="0"/>
              <w:snapToGrid w:val="0"/>
              <w:jc w:val="left"/>
              <w:rPr>
                <w:rFonts w:hint="eastAsia" w:ascii="宋体" w:hAnsi="宋体" w:eastAsia="宋体" w:cs="宋体"/>
                <w:sz w:val="21"/>
                <w:szCs w:val="21"/>
              </w:rPr>
            </w:pPr>
          </w:p>
        </w:tc>
        <w:tc>
          <w:tcPr>
            <w:tcW w:w="951" w:type="dxa"/>
            <w:vAlign w:val="center"/>
          </w:tcPr>
          <w:p w14:paraId="707BDEB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6</w:t>
            </w:r>
          </w:p>
        </w:tc>
        <w:tc>
          <w:tcPr>
            <w:tcW w:w="1385" w:type="dxa"/>
            <w:shd w:val="clear" w:color="auto" w:fill="auto"/>
            <w:vAlign w:val="center"/>
          </w:tcPr>
          <w:p w14:paraId="2E5F768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售后技术</w:t>
            </w:r>
          </w:p>
          <w:p w14:paraId="3DD3475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力量</w:t>
            </w:r>
          </w:p>
        </w:tc>
        <w:tc>
          <w:tcPr>
            <w:tcW w:w="1061" w:type="dxa"/>
            <w:shd w:val="clear" w:color="auto" w:fill="auto"/>
            <w:vAlign w:val="center"/>
          </w:tcPr>
          <w:p w14:paraId="5EBEFAA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5</w:t>
            </w:r>
          </w:p>
        </w:tc>
        <w:tc>
          <w:tcPr>
            <w:tcW w:w="5602" w:type="dxa"/>
            <w:shd w:val="clear" w:color="auto" w:fill="auto"/>
            <w:vAlign w:val="center"/>
          </w:tcPr>
          <w:p w14:paraId="5FA3F87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根据投标人在国内常驻专业技术力量的维保机构数量和规模进行打分，0-5分。</w:t>
            </w:r>
          </w:p>
        </w:tc>
      </w:tr>
      <w:tr w14:paraId="6EBB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813" w:type="dxa"/>
            <w:vMerge w:val="continue"/>
            <w:vAlign w:val="center"/>
          </w:tcPr>
          <w:p w14:paraId="13D5FF55">
            <w:pPr>
              <w:adjustRightInd w:val="0"/>
              <w:snapToGrid w:val="0"/>
              <w:jc w:val="left"/>
              <w:rPr>
                <w:rFonts w:hint="eastAsia" w:ascii="宋体" w:hAnsi="宋体" w:eastAsia="宋体" w:cs="宋体"/>
                <w:sz w:val="21"/>
                <w:szCs w:val="21"/>
              </w:rPr>
            </w:pPr>
          </w:p>
        </w:tc>
        <w:tc>
          <w:tcPr>
            <w:tcW w:w="951" w:type="dxa"/>
            <w:vAlign w:val="center"/>
          </w:tcPr>
          <w:p w14:paraId="13B11A2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7</w:t>
            </w:r>
          </w:p>
        </w:tc>
        <w:tc>
          <w:tcPr>
            <w:tcW w:w="1385" w:type="dxa"/>
            <w:shd w:val="clear" w:color="auto" w:fill="auto"/>
            <w:vAlign w:val="center"/>
          </w:tcPr>
          <w:p w14:paraId="0C45EFF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售后响应时间</w:t>
            </w:r>
          </w:p>
        </w:tc>
        <w:tc>
          <w:tcPr>
            <w:tcW w:w="1061" w:type="dxa"/>
            <w:shd w:val="clear" w:color="auto" w:fill="auto"/>
            <w:vAlign w:val="center"/>
          </w:tcPr>
          <w:p w14:paraId="7213925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w:t>
            </w:r>
          </w:p>
        </w:tc>
        <w:tc>
          <w:tcPr>
            <w:tcW w:w="5602" w:type="dxa"/>
            <w:shd w:val="clear" w:color="auto" w:fill="auto"/>
            <w:vAlign w:val="center"/>
          </w:tcPr>
          <w:p w14:paraId="73E336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根据投标人售后服务的承诺和具体的保证措施，承诺到现场的响应时间进行打分，0-3分。</w:t>
            </w:r>
          </w:p>
        </w:tc>
      </w:tr>
    </w:tbl>
    <w:p w14:paraId="3C686798">
      <w:pPr>
        <w:spacing w:line="360" w:lineRule="auto"/>
        <w:ind w:firstLine="480" w:firstLineChars="200"/>
        <w:rPr>
          <w:rFonts w:ascii="宋体" w:hAnsi="宋体" w:eastAsia="宋体" w:cs="宋体"/>
          <w:color w:val="000000"/>
          <w:sz w:val="24"/>
          <w:szCs w:val="24"/>
        </w:rPr>
      </w:pPr>
    </w:p>
    <w:p w14:paraId="6BF273C7">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25C67D39">
      <w:pPr>
        <w:pStyle w:val="15"/>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3D9178CF">
      <w:pPr>
        <w:adjustRightInd w:val="0"/>
        <w:snapToGrid w:val="0"/>
        <w:jc w:val="left"/>
        <w:rPr>
          <w:rFonts w:ascii="宋体" w:hAnsi="宋体" w:eastAsia="宋体" w:cs="宋体"/>
          <w:sz w:val="24"/>
          <w:szCs w:val="24"/>
        </w:rPr>
      </w:pPr>
    </w:p>
    <w:p w14:paraId="1606973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0BC7E7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74F8B7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AC60861">
      <w:pPr>
        <w:snapToGrid w:val="0"/>
        <w:spacing w:line="312" w:lineRule="auto"/>
      </w:pPr>
      <w:r>
        <w:drawing>
          <wp:inline distT="0" distB="0" distL="0" distR="0">
            <wp:extent cx="5760085" cy="2933065"/>
            <wp:effectExtent l="0" t="0" r="635" b="825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8" cstate="print"/>
                    <a:srcRect/>
                    <a:stretch>
                      <a:fillRect/>
                    </a:stretch>
                  </pic:blipFill>
                  <pic:spPr>
                    <a:xfrm>
                      <a:off x="0" y="0"/>
                      <a:ext cx="5760085" cy="2933065"/>
                    </a:xfrm>
                    <a:prstGeom prst="rect">
                      <a:avLst/>
                    </a:prstGeom>
                  </pic:spPr>
                </pic:pic>
              </a:graphicData>
            </a:graphic>
          </wp:inline>
        </w:drawing>
      </w:r>
    </w:p>
    <w:p w14:paraId="3AB43BC5">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38B8CD91">
      <w:pPr>
        <w:snapToGrid w:val="0"/>
        <w:spacing w:line="312" w:lineRule="auto"/>
      </w:pPr>
      <w:r>
        <w:drawing>
          <wp:inline distT="0" distB="0" distL="0" distR="0">
            <wp:extent cx="5760085" cy="2766695"/>
            <wp:effectExtent l="0" t="0" r="635" b="698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9" cstate="print"/>
                    <a:srcRect/>
                    <a:stretch>
                      <a:fillRect/>
                    </a:stretch>
                  </pic:blipFill>
                  <pic:spPr>
                    <a:xfrm>
                      <a:off x="0" y="0"/>
                      <a:ext cx="5760085" cy="2766695"/>
                    </a:xfrm>
                    <a:prstGeom prst="rect">
                      <a:avLst/>
                    </a:prstGeom>
                  </pic:spPr>
                </pic:pic>
              </a:graphicData>
            </a:graphic>
          </wp:inline>
        </w:drawing>
      </w:r>
    </w:p>
    <w:p w14:paraId="71BA7BFB">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9536AC7">
      <w:pPr>
        <w:snapToGrid w:val="0"/>
        <w:spacing w:line="312" w:lineRule="auto"/>
      </w:pPr>
      <w:r>
        <w:drawing>
          <wp:inline distT="0" distB="0" distL="0" distR="0">
            <wp:extent cx="5760085" cy="2869565"/>
            <wp:effectExtent l="0" t="0" r="635" b="1079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40" cstate="print"/>
                    <a:srcRect/>
                    <a:stretch>
                      <a:fillRect/>
                    </a:stretch>
                  </pic:blipFill>
                  <pic:spPr>
                    <a:xfrm>
                      <a:off x="0" y="0"/>
                      <a:ext cx="5760085" cy="2869565"/>
                    </a:xfrm>
                    <a:prstGeom prst="rect">
                      <a:avLst/>
                    </a:prstGeom>
                  </pic:spPr>
                </pic:pic>
              </a:graphicData>
            </a:graphic>
          </wp:inline>
        </w:drawing>
      </w:r>
    </w:p>
    <w:p w14:paraId="05F2D130">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615D1C0">
      <w:pPr>
        <w:snapToGrid w:val="0"/>
        <w:spacing w:line="312" w:lineRule="auto"/>
      </w:pPr>
      <w:r>
        <w:drawing>
          <wp:inline distT="0" distB="0" distL="0" distR="0">
            <wp:extent cx="5760085" cy="2853055"/>
            <wp:effectExtent l="0" t="0" r="635" b="1206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41" cstate="print"/>
                    <a:srcRect/>
                    <a:stretch>
                      <a:fillRect/>
                    </a:stretch>
                  </pic:blipFill>
                  <pic:spPr>
                    <a:xfrm>
                      <a:off x="0" y="0"/>
                      <a:ext cx="5760085" cy="2853055"/>
                    </a:xfrm>
                    <a:prstGeom prst="rect">
                      <a:avLst/>
                    </a:prstGeom>
                  </pic:spPr>
                </pic:pic>
              </a:graphicData>
            </a:graphic>
          </wp:inline>
        </w:drawing>
      </w:r>
    </w:p>
    <w:p w14:paraId="4D72D052">
      <w:pPr>
        <w:numPr>
          <w:ilvl w:val="0"/>
          <w:numId w:val="3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w:t>
      </w:r>
      <w:r>
        <w:rPr>
          <w:rFonts w:hint="eastAsia" w:ascii="宋体" w:hAnsi="宋体" w:eastAsia="宋体" w:cs="宋体"/>
          <w:color w:val="000000"/>
          <w:sz w:val="24"/>
          <w:szCs w:val="28"/>
          <w:lang w:eastAsia="zh-CN"/>
        </w:rPr>
        <w:t>（</w:t>
      </w:r>
      <w:r>
        <w:rPr>
          <w:rFonts w:hint="eastAsia" w:ascii="宋体" w:hAnsi="宋体" w:eastAsia="宋体" w:cs="宋体"/>
          <w:color w:val="000000"/>
          <w:sz w:val="24"/>
          <w:szCs w:val="28"/>
          <w:lang w:val="en-US" w:eastAsia="zh-CN"/>
        </w:rPr>
        <w:t>产品试验检测中心</w:t>
      </w:r>
      <w:r>
        <w:rPr>
          <w:rFonts w:hint="eastAsia" w:ascii="宋体" w:hAnsi="宋体" w:eastAsia="宋体" w:cs="宋体"/>
          <w:color w:val="000000"/>
          <w:sz w:val="24"/>
          <w:szCs w:val="28"/>
          <w:lang w:eastAsia="zh-CN"/>
        </w:rPr>
        <w:t>）</w:t>
      </w:r>
      <w:r>
        <w:rPr>
          <w:rFonts w:ascii="宋体" w:hAnsi="宋体" w:eastAsia="宋体" w:cs="宋体"/>
          <w:color w:val="000000"/>
          <w:sz w:val="24"/>
          <w:szCs w:val="28"/>
        </w:rPr>
        <w:t>，最后提交审批</w:t>
      </w:r>
    </w:p>
    <w:p w14:paraId="4972487D">
      <w:pPr>
        <w:rPr>
          <w:rFonts w:eastAsia="宋体"/>
        </w:rPr>
      </w:pPr>
      <w:r>
        <w:rPr>
          <w:rFonts w:hint="eastAsia"/>
        </w:rPr>
        <w:t>审批通过后，注意记录本单位的“供应商代码”，代码用于登录系统后应标。登录信息如下：</w:t>
      </w:r>
    </w:p>
    <w:p w14:paraId="4EDF273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70684F3A">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B83A414">
      <w:pPr>
        <w:pStyle w:val="15"/>
        <w:numPr>
          <w:ilvl w:val="0"/>
          <w:numId w:val="0"/>
        </w:numPr>
      </w:pPr>
    </w:p>
    <w:p w14:paraId="5939A253">
      <w:pPr>
        <w:rPr>
          <w:rFonts w:ascii="宋体" w:hAnsi="宋体" w:eastAsia="宋体" w:cs="宋体"/>
          <w:color w:val="000000"/>
        </w:rPr>
      </w:pPr>
    </w:p>
    <w:p w14:paraId="2ECAC0FA">
      <w:r>
        <w:drawing>
          <wp:inline distT="0" distB="0" distL="0" distR="0">
            <wp:extent cx="5760085" cy="2809875"/>
            <wp:effectExtent l="0" t="0" r="63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2" cstate="print"/>
                    <a:srcRect/>
                    <a:stretch>
                      <a:fillRect/>
                    </a:stretch>
                  </pic:blipFill>
                  <pic:spPr>
                    <a:xfrm>
                      <a:off x="0" y="0"/>
                      <a:ext cx="5760085" cy="2809875"/>
                    </a:xfrm>
                    <a:prstGeom prst="rect">
                      <a:avLst/>
                    </a:prstGeom>
                  </pic:spPr>
                </pic:pic>
              </a:graphicData>
            </a:graphic>
          </wp:inline>
        </w:drawing>
      </w:r>
    </w:p>
    <w:p w14:paraId="54F977DE">
      <w:pPr>
        <w:pStyle w:val="15"/>
      </w:pPr>
      <w:r>
        <w:drawing>
          <wp:inline distT="0" distB="0" distL="0" distR="0">
            <wp:extent cx="5760085" cy="2820035"/>
            <wp:effectExtent l="0" t="0" r="635" b="1460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3" cstate="print"/>
                    <a:srcRect/>
                    <a:stretch>
                      <a:fillRect/>
                    </a:stretch>
                  </pic:blipFill>
                  <pic:spPr>
                    <a:xfrm>
                      <a:off x="0" y="0"/>
                      <a:ext cx="5760085" cy="2820035"/>
                    </a:xfrm>
                    <a:prstGeom prst="rect">
                      <a:avLst/>
                    </a:prstGeom>
                  </pic:spPr>
                </pic:pic>
              </a:graphicData>
            </a:graphic>
          </wp:inline>
        </w:drawing>
      </w:r>
    </w:p>
    <w:p w14:paraId="36C2E236">
      <w:pPr>
        <w:pStyle w:val="15"/>
      </w:pPr>
    </w:p>
    <w:p w14:paraId="4E21CBB6">
      <w:pPr>
        <w:pStyle w:val="15"/>
      </w:pPr>
    </w:p>
    <w:p w14:paraId="198FA9C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25ADAAD">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58C6A2DC">
      <w:pPr>
        <w:pStyle w:val="15"/>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6D1CF331">
      <w:pPr>
        <w:pStyle w:val="15"/>
        <w:sectPr>
          <w:pgSz w:w="11906" w:h="16838"/>
          <w:pgMar w:top="1588" w:right="1418" w:bottom="1134" w:left="1418" w:header="851" w:footer="992" w:gutter="0"/>
          <w:cols w:space="720" w:num="1"/>
          <w:titlePg/>
          <w:docGrid w:type="lines" w:linePitch="312" w:charSpace="0"/>
        </w:sectPr>
      </w:pPr>
    </w:p>
    <w:p w14:paraId="75321FE7">
      <w:pPr>
        <w:pStyle w:val="15"/>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635" b="127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4"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63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5"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11430" b="1333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6"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1430" b="444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7"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11430" b="63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8"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635" b="952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9" cstate="print"/>
                    <a:srcRect/>
                    <a:stretch>
                      <a:fillRect/>
                    </a:stretch>
                  </pic:blipFill>
                  <pic:spPr>
                    <a:xfrm>
                      <a:off x="0" y="0"/>
                      <a:ext cx="5760085" cy="1956435"/>
                    </a:xfrm>
                    <a:prstGeom prst="rect">
                      <a:avLst/>
                    </a:prstGeom>
                  </pic:spPr>
                </pic:pic>
              </a:graphicData>
            </a:graphic>
          </wp:inline>
        </w:drawing>
      </w:r>
    </w:p>
    <w:p w14:paraId="1BA320C9">
      <w:pPr>
        <w:pStyle w:val="15"/>
        <w:rPr>
          <w:rFonts w:hAnsi="宋体" w:eastAsia="宋体" w:cs="Times New Roman"/>
          <w:b/>
          <w:color w:val="000000"/>
          <w:sz w:val="24"/>
          <w:szCs w:val="24"/>
        </w:rPr>
      </w:pPr>
    </w:p>
    <w:p w14:paraId="2665F147">
      <w:pPr>
        <w:pStyle w:val="15"/>
        <w:rPr>
          <w:rFonts w:hAnsi="宋体" w:eastAsia="宋体" w:cs="Times New Roman"/>
          <w:b/>
          <w:color w:val="000000"/>
          <w:sz w:val="24"/>
          <w:szCs w:val="24"/>
        </w:rPr>
      </w:pPr>
    </w:p>
    <w:p w14:paraId="3C207F8E">
      <w:pPr>
        <w:pStyle w:val="77"/>
        <w:rPr>
          <w:rFonts w:hint="default" w:hAnsi="宋体"/>
          <w:sz w:val="24"/>
          <w:lang w:val="en-US"/>
        </w:rPr>
      </w:pPr>
    </w:p>
    <w:sectPr>
      <w:headerReference r:id="rId33" w:type="first"/>
      <w:footerReference r:id="rId35" w:type="first"/>
      <w:headerReference r:id="rId32" w:type="default"/>
      <w:footerReference r:id="rId34"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Cordia New">
    <w:altName w:val="宋体"/>
    <w:panose1 w:val="020B0304020002020204"/>
    <w:charset w:val="DE"/>
    <w:family w:val="swiss"/>
    <w:pitch w:val="default"/>
    <w:sig w:usb0="00000000" w:usb1="00000000" w:usb2="00000000" w:usb3="00000000" w:csb0="00010001"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DA9AF">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3F02D75">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3F02D75">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65F96">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8" name="文本框 1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336FEC">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ttGPJywEAAJQDAAAOAAAAAAAAAAEAIAAAAB8BAABkcnMvZTJv&#10;RG9jLnhtbFBLBQYAAAAABgAGAFkBAABcBQAAAAA=&#10;">
              <v:fill on="f" focussize="0,0"/>
              <v:stroke on="f"/>
              <v:imagedata o:title=""/>
              <o:lock v:ext="edit" aspectratio="f"/>
              <v:textbox inset="0mm,0mm,0mm,0mm" style="mso-fit-shape-to-text:t;">
                <w:txbxContent>
                  <w:p w14:paraId="78336FEC">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3F301">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9" name="文本框 1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29BC48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6J3WH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y958wJS29+/vnj/OvP&#10;+fd3VuR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ondYcwBAACUAwAADgAAAAAAAAABACAAAAAfAQAAZHJzL2Uy&#10;b0RvYy54bWxQSwUGAAAAAAYABgBZAQAAXQUAAAAA&#10;">
              <v:fill on="f" focussize="0,0"/>
              <v:stroke on="f"/>
              <v:imagedata o:title=""/>
              <o:lock v:ext="edit" aspectratio="f"/>
              <v:textbox inset="0mm,0mm,0mm,0mm" style="mso-fit-shape-to-text:t;">
                <w:txbxContent>
                  <w:p w14:paraId="129BC48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E3F8">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0" name="文本框 1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BE8BDC">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TP/TjKAQAAlA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5RkihOW3vzy4/vl5+/L&#10;r2+syMvkUR+woqOP4QHmDClMgocWbPqSFDaMvp6vvqohMkmbRbkuy5zQJdWWhHCyp+sBMN4pb1kK&#10;ag70cKOf4vQB43R0OZK6GZdW52+1MVM17WSJ5kQsRXHYDzPbvW/OpJPGnsA7D1856+nRa+5oxjkz&#10;9448TfOxBLAE+yUQTtLFmk+8MLw/Rmo/ckvNpg4zB3qsUd08WGka/s7HU08/0/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TP/TjKAQAAlAMAAA4AAAAAAAAAAQAgAAAAHwEAAGRycy9lMm9E&#10;b2MueG1sUEsFBgAAAAAGAAYAWQEAAFsFAAAAAA==&#10;">
              <v:fill on="f" focussize="0,0"/>
              <v:stroke on="f"/>
              <v:imagedata o:title=""/>
              <o:lock v:ext="edit" aspectratio="f"/>
              <v:textbox inset="0mm,0mm,0mm,0mm" style="mso-fit-shape-to-text:t;">
                <w:txbxContent>
                  <w:p w14:paraId="02BE8BDC">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A287">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1" name="文本框 1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3B249BF">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9"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fyQ5DLAQAAlA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7LgzAlLb375+ePy68/l&#10;93dW5G+T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38kOQywEAAJQDAAAOAAAAAAAAAAEAIAAAAB8BAABkcnMvZTJv&#10;RG9jLnhtbFBLBQYAAAAABgAGAFkBAABcBQAAAAA=&#10;">
              <v:fill on="f" focussize="0,0"/>
              <v:stroke on="f"/>
              <v:imagedata o:title=""/>
              <o:lock v:ext="edit" aspectratio="f"/>
              <v:textbox inset="0mm,0mm,0mm,0mm" style="mso-fit-shape-to-text:t;">
                <w:txbxContent>
                  <w:p w14:paraId="53B249BF">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CE2F">
    <w:pPr>
      <w:spacing w:line="182" w:lineRule="auto"/>
      <w:ind w:left="6866"/>
      <w:rPr>
        <w:rFonts w:ascii="宋体" w:hAnsi="宋体" w:eastAsia="宋体" w:cs="宋体"/>
        <w:sz w:val="18"/>
        <w:szCs w:val="18"/>
      </w:rPr>
    </w:pPr>
    <w:r>
      <w:rPr>
        <w:sz w:val="18"/>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2" name="文本框 1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7C9C773">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aeEV8kBAACUAwAADgAAAAAAAAABACAAAAAfAQAAZHJzL2Uyb0Rv&#10;Yy54bWxQSwUGAAAAAAYABgBZAQAAWgUAAAAA&#10;">
              <v:fill on="f" focussize="0,0"/>
              <v:stroke on="f"/>
              <v:imagedata o:title=""/>
              <o:lock v:ext="edit" aspectratio="f"/>
              <v:textbox inset="0mm,0mm,0mm,0mm" style="mso-fit-shape-to-text:t;">
                <w:txbxContent>
                  <w:p w14:paraId="17C9C773">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BEE6F">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3" name="文本框 1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A3FBA6E">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ymjr/ywEAAJQDAAAOAAAAAAAAAAEAIAAAAB8BAABkcnMvZTJv&#10;RG9jLnhtbFBLBQYAAAAABgAGAFkBAABcBQAAAAA=&#10;">
              <v:fill on="f" focussize="0,0"/>
              <v:stroke on="f"/>
              <v:imagedata o:title=""/>
              <o:lock v:ext="edit" aspectratio="f"/>
              <v:textbox inset="0mm,0mm,0mm,0mm" style="mso-fit-shape-to-text:t;">
                <w:txbxContent>
                  <w:p w14:paraId="7A3FBA6E">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9C0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4" name="文本框 1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1193243">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82SYnywEAAJQDAAAOAAAAAAAAAAEAIAAAAB8BAABkcnMvZTJv&#10;RG9jLnhtbFBLBQYAAAAABgAGAFkBAABcBQAAAAA=&#10;">
              <v:fill on="f" focussize="0,0"/>
              <v:stroke on="f"/>
              <v:imagedata o:title=""/>
              <o:lock v:ext="edit" aspectratio="f"/>
              <v:textbox inset="0mm,0mm,0mm,0mm" style="mso-fit-shape-to-text:t;">
                <w:txbxContent>
                  <w:p w14:paraId="31193243">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25FA3">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5" name="文本框 1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60F7D4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f5JiPywEAAJQDAAAOAAAAAAAAAAEAIAAAAB8BAABkcnMvZTJv&#10;RG9jLnhtbFBLBQYAAAAABgAGAFkBAABcBQAAAAA=&#10;">
              <v:fill on="f" focussize="0,0"/>
              <v:stroke on="f"/>
              <v:imagedata o:title=""/>
              <o:lock v:ext="edit" aspectratio="f"/>
              <v:textbox inset="0mm,0mm,0mm,0mm" style="mso-fit-shape-to-text:t;">
                <w:txbxContent>
                  <w:p w14:paraId="760F7D4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D2CDF">
    <w:pPr>
      <w:spacing w:line="182" w:lineRule="auto"/>
      <w:ind w:left="6857"/>
      <w:rPr>
        <w:rFonts w:ascii="宋体" w:hAnsi="宋体" w:eastAsia="宋体" w:cs="宋体"/>
        <w:sz w:val="18"/>
        <w:szCs w:val="18"/>
      </w:rPr>
    </w:pPr>
    <w:r>
      <w:rPr>
        <w:sz w:val="18"/>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6" name="文本框 1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9BD8345">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4"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Wu+YywEAAJQDAAAOAAAAAAAAAAEAIAAAAB8BAABkcnMvZTJv&#10;RG9jLnhtbFBLBQYAAAAABgAGAFkBAABcBQAAAAA=&#10;">
              <v:fill on="f" focussize="0,0"/>
              <v:stroke on="f"/>
              <v:imagedata o:title=""/>
              <o:lock v:ext="edit" aspectratio="f"/>
              <v:textbox inset="0mm,0mm,0mm,0mm" style="mso-fit-shape-to-text:t;">
                <w:txbxContent>
                  <w:p w14:paraId="19BD8345">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0D044">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55071">
                          <w:pPr>
                            <w:pStyle w:val="19"/>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3D555071">
                    <w:pPr>
                      <w:pStyle w:val="19"/>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9F879">
    <w:pPr>
      <w:pStyle w:val="1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A8049">
                          <w:pPr>
                            <w:pStyle w:val="19"/>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7E8A8049">
                    <w:pPr>
                      <w:pStyle w:val="1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5B59E">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4D3C19D">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04D3C19D">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009D4">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AACEE00">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5AACEE00">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11D82">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4ADBD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F4ADBD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17FDA">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83DC5B5">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283DC5B5">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65B77">
    <w:pPr>
      <w:pStyle w:val="20"/>
      <w:pBdr>
        <w:bottom w:val="none" w:color="auto" w:sz="0" w:space="1"/>
      </w:pBdr>
    </w:pPr>
    <w:r>
      <w:rPr>
        <w:sz w:val="18"/>
      </w:rPr>
      <w:pict>
        <v:shape id="4161" o:spid="_x0000_s2049" o:spt="136" type="#_x0000_t136" style="position:absolute;left:0pt;margin-left:247.5pt;margin-top:-117.8pt;height:14pt;width:129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mc:AlternateContent>
        <mc:Choice Requires="wps">
          <w:drawing>
            <wp:anchor distT="0" distB="0" distL="0" distR="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41C9E8A3">
                          <w:pPr>
                            <w:pStyle w:val="120"/>
                            <w:rPr>
                              <w:lang w:val="fr-CH"/>
                            </w:rPr>
                          </w:pPr>
                          <w:r>
                            <w:rPr>
                              <w:rStyle w:val="121"/>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qDo+3TAAAABgEAAA8AAAAAAAAAAQAgAAAAIgAAAGRy&#10;cy9kb3ducmV2LnhtbFBLAQIUABQAAAAIAIdO4kCRYtmI0QEAALMDAAAOAAAAAAAAAAEAIAAAACIB&#10;AABkcnMvZTJvRG9jLnhtbFBLBQYAAAAABgAGAFkBAABlBQAAAAA=&#10;">
              <v:fill on="f" focussize="0,0"/>
              <v:stroke on="f"/>
              <v:imagedata o:title=""/>
              <o:lock v:ext="edit" aspectratio="f"/>
              <v:textbox inset="0mm,0mm,0mm,0mm" style="mso-fit-shape-to-text:t;">
                <w:txbxContent>
                  <w:p w14:paraId="41C9E8A3">
                    <w:pPr>
                      <w:pStyle w:val="120"/>
                      <w:rPr>
                        <w:lang w:val="fr-CH"/>
                      </w:rPr>
                    </w:pPr>
                    <w:r>
                      <w:rPr>
                        <w:rStyle w:val="121"/>
                      </w:rPr>
                      <w:t xml:space="preserve"> </w:t>
                    </w:r>
                  </w:p>
                </w:txbxContent>
              </v:textbox>
              <w10:anchorlock/>
            </v:rect>
          </w:pict>
        </mc:Fallback>
      </mc:AlternateContent>
    </w:r>
    <w:r>
      <mc:AlternateContent>
        <mc:Choice Requires="wps">
          <w:drawing>
            <wp:anchor distT="0" distB="0" distL="0" distR="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0F335CD7">
                          <w:pPr>
                            <w:pStyle w:val="120"/>
                            <w:rPr>
                              <w:lang w:val="fr-CH"/>
                            </w:rPr>
                          </w:pPr>
                          <w:r>
                            <w:rPr>
                              <w:rStyle w:val="121"/>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ZctaXQAQAAswMAAA4AAAAAAAAAAQAgAAAAIgEA&#10;AGRycy9lMm9Eb2MueG1sUEsFBgAAAAAGAAYAWQEAAGQFAAAAAA==&#10;">
              <v:fill on="f" focussize="0,0"/>
              <v:stroke on="f"/>
              <v:imagedata o:title=""/>
              <o:lock v:ext="edit" aspectratio="f"/>
              <v:textbox inset="0mm,0mm,0mm,0mm" style="mso-fit-shape-to-text:t;">
                <w:txbxContent>
                  <w:p w14:paraId="0F335CD7">
                    <w:pPr>
                      <w:pStyle w:val="120"/>
                      <w:rPr>
                        <w:lang w:val="fr-CH"/>
                      </w:rPr>
                    </w:pPr>
                    <w:r>
                      <w:rPr>
                        <w:rStyle w:val="121"/>
                      </w:rPr>
                      <w:t xml:space="preserve"> </w:t>
                    </w:r>
                  </w:p>
                </w:txbxContent>
              </v:textbox>
              <w10:anchorlock/>
            </v:rect>
          </w:pict>
        </mc:Fallback>
      </mc:AlternateContent>
    </w:r>
    <w:r>
      <mc:AlternateContent>
        <mc:Choice Requires="wps">
          <w:drawing>
            <wp:anchor distT="0" distB="0" distL="0" distR="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12E1F130">
                          <w:pPr>
                            <w:pStyle w:val="120"/>
                            <w:rPr>
                              <w:lang w:val="fr-CH"/>
                            </w:rPr>
                          </w:pPr>
                          <w:r>
                            <w:rPr>
                              <w:rStyle w:val="121"/>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S0QQjQAQAAswMAAA4AAAAAAAAAAQAgAAAAIgEA&#10;AGRycy9lMm9Eb2MueG1sUEsFBgAAAAAGAAYAWQEAAGQFAAAAAA==&#10;">
              <v:fill on="f" focussize="0,0"/>
              <v:stroke on="f"/>
              <v:imagedata o:title=""/>
              <o:lock v:ext="edit" aspectratio="f"/>
              <v:textbox inset="0mm,0mm,0mm,0mm" style="mso-fit-shape-to-text:t;">
                <w:txbxContent>
                  <w:p w14:paraId="12E1F130">
                    <w:pPr>
                      <w:pStyle w:val="120"/>
                      <w:rPr>
                        <w:lang w:val="fr-CH"/>
                      </w:rPr>
                    </w:pPr>
                    <w:r>
                      <w:rPr>
                        <w:rStyle w:val="121"/>
                      </w:rPr>
                      <w:t xml:space="preserve"> </w:t>
                    </w:r>
                  </w:p>
                </w:txbxContent>
              </v:textbox>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82AEF">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ACCA0512"/>
    <w:multiLevelType w:val="singleLevel"/>
    <w:tmpl w:val="ACCA0512"/>
    <w:lvl w:ilvl="0" w:tentative="0">
      <w:start w:val="1"/>
      <w:numFmt w:val="decimal"/>
      <w:lvlText w:val="%1."/>
      <w:lvlJc w:val="left"/>
      <w:pPr>
        <w:tabs>
          <w:tab w:val="left" w:pos="312"/>
        </w:tabs>
      </w:pPr>
    </w:lvl>
  </w:abstractNum>
  <w:abstractNum w:abstractNumId="2">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3D7A017"/>
    <w:multiLevelType w:val="multilevel"/>
    <w:tmpl w:val="C3D7A0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E6701E17"/>
    <w:multiLevelType w:val="singleLevel"/>
    <w:tmpl w:val="E6701E17"/>
    <w:lvl w:ilvl="0" w:tentative="0">
      <w:start w:val="7"/>
      <w:numFmt w:val="chineseCounting"/>
      <w:suff w:val="nothing"/>
      <w:lvlText w:val="（%1）"/>
      <w:lvlJc w:val="left"/>
      <w:rPr>
        <w:rFonts w:hint="eastAsia"/>
      </w:rPr>
    </w:lvl>
  </w:abstractNum>
  <w:abstractNum w:abstractNumId="10">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749BD"/>
    <w:multiLevelType w:val="singleLevel"/>
    <w:tmpl w:val="068749BD"/>
    <w:lvl w:ilvl="0" w:tentative="0">
      <w:start w:val="1"/>
      <w:numFmt w:val="decimal"/>
      <w:suff w:val="nothing"/>
      <w:lvlText w:val="%1、"/>
      <w:lvlJc w:val="left"/>
    </w:lvl>
  </w:abstractNum>
  <w:abstractNum w:abstractNumId="14">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6">
    <w:nsid w:val="12D9A626"/>
    <w:multiLevelType w:val="singleLevel"/>
    <w:tmpl w:val="12D9A626"/>
    <w:lvl w:ilvl="0" w:tentative="0">
      <w:start w:val="3"/>
      <w:numFmt w:val="chineseCounting"/>
      <w:suff w:val="nothing"/>
      <w:lvlText w:val="第%1部分　"/>
      <w:lvlJc w:val="left"/>
      <w:rPr>
        <w:rFonts w:hint="eastAsia"/>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26DFDC"/>
    <w:multiLevelType w:val="singleLevel"/>
    <w:tmpl w:val="1926DFDC"/>
    <w:lvl w:ilvl="0" w:tentative="0">
      <w:start w:val="1"/>
      <w:numFmt w:val="decimal"/>
      <w:suff w:val="nothing"/>
      <w:lvlText w:val="%1、"/>
      <w:lvlJc w:val="left"/>
    </w:lvl>
  </w:abstractNum>
  <w:abstractNum w:abstractNumId="20">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2">
    <w:nsid w:val="2B8672BE"/>
    <w:multiLevelType w:val="singleLevel"/>
    <w:tmpl w:val="2B8672BE"/>
    <w:lvl w:ilvl="0" w:tentative="0">
      <w:start w:val="1"/>
      <w:numFmt w:val="decimal"/>
      <w:lvlText w:val="%1."/>
      <w:lvlJc w:val="left"/>
      <w:pPr>
        <w:ind w:left="425" w:hanging="425"/>
      </w:pPr>
      <w:rPr>
        <w:rFonts w:hint="default"/>
      </w:rPr>
    </w:lvl>
  </w:abstractNum>
  <w:abstractNum w:abstractNumId="23">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4A7CFE9C"/>
    <w:multiLevelType w:val="singleLevel"/>
    <w:tmpl w:val="4A7CFE9C"/>
    <w:lvl w:ilvl="0" w:tentative="0">
      <w:start w:val="1"/>
      <w:numFmt w:val="decimal"/>
      <w:lvlText w:val="%1."/>
      <w:lvlJc w:val="left"/>
      <w:pPr>
        <w:tabs>
          <w:tab w:val="left" w:pos="312"/>
        </w:tabs>
      </w:pPr>
    </w:lvl>
  </w:abstractNum>
  <w:abstractNum w:abstractNumId="25">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A6836EF"/>
    <w:multiLevelType w:val="singleLevel"/>
    <w:tmpl w:val="5A6836EF"/>
    <w:lvl w:ilvl="0" w:tentative="0">
      <w:start w:val="1"/>
      <w:numFmt w:val="decimal"/>
      <w:suff w:val="nothing"/>
      <w:lvlText w:val="%1."/>
      <w:lvlJc w:val="left"/>
      <w:pPr>
        <w:ind w:left="0" w:firstLine="0"/>
      </w:pPr>
    </w:lvl>
  </w:abstractNum>
  <w:abstractNum w:abstractNumId="30">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1">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2">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4">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25"/>
  </w:num>
  <w:num w:numId="2">
    <w:abstractNumId w:val="32"/>
  </w:num>
  <w:num w:numId="3">
    <w:abstractNumId w:val="28"/>
  </w:num>
  <w:num w:numId="4">
    <w:abstractNumId w:val="26"/>
  </w:num>
  <w:num w:numId="5">
    <w:abstractNumId w:val="14"/>
  </w:num>
  <w:num w:numId="6">
    <w:abstractNumId w:val="18"/>
  </w:num>
  <w:num w:numId="7">
    <w:abstractNumId w:val="21"/>
  </w:num>
  <w:num w:numId="8">
    <w:abstractNumId w:val="27"/>
  </w:num>
  <w:num w:numId="9">
    <w:abstractNumId w:val="4"/>
  </w:num>
  <w:num w:numId="10">
    <w:abstractNumId w:val="17"/>
  </w:num>
  <w:num w:numId="11">
    <w:abstractNumId w:val="1"/>
  </w:num>
  <w:num w:numId="12">
    <w:abstractNumId w:val="10"/>
  </w:num>
  <w:num w:numId="13">
    <w:abstractNumId w:val="33"/>
  </w:num>
  <w:num w:numId="14">
    <w:abstractNumId w:val="0"/>
  </w:num>
  <w:num w:numId="15">
    <w:abstractNumId w:val="6"/>
  </w:num>
  <w:num w:numId="16">
    <w:abstractNumId w:val="7"/>
  </w:num>
  <w:num w:numId="17">
    <w:abstractNumId w:val="15"/>
  </w:num>
  <w:num w:numId="18">
    <w:abstractNumId w:val="20"/>
  </w:num>
  <w:num w:numId="19">
    <w:abstractNumId w:val="3"/>
  </w:num>
  <w:num w:numId="20">
    <w:abstractNumId w:val="31"/>
  </w:num>
  <w:num w:numId="21">
    <w:abstractNumId w:val="8"/>
  </w:num>
  <w:num w:numId="22">
    <w:abstractNumId w:val="30"/>
  </w:num>
  <w:num w:numId="23">
    <w:abstractNumId w:val="34"/>
  </w:num>
  <w:num w:numId="24">
    <w:abstractNumId w:val="11"/>
  </w:num>
  <w:num w:numId="25">
    <w:abstractNumId w:val="2"/>
  </w:num>
  <w:num w:numId="26">
    <w:abstractNumId w:val="23"/>
  </w:num>
  <w:num w:numId="27">
    <w:abstractNumId w:val="29"/>
  </w:num>
  <w:num w:numId="28">
    <w:abstractNumId w:val="22"/>
  </w:num>
  <w:num w:numId="29">
    <w:abstractNumId w:val="24"/>
  </w:num>
  <w:num w:numId="30">
    <w:abstractNumId w:val="5"/>
  </w:num>
  <w:num w:numId="31">
    <w:abstractNumId w:val="13"/>
  </w:num>
  <w:num w:numId="32">
    <w:abstractNumId w:val="9"/>
  </w:num>
  <w:num w:numId="33">
    <w:abstractNumId w:val="19"/>
  </w:num>
  <w:num w:numId="34">
    <w:abstractNumId w:val="1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458764A"/>
    <w:rsid w:val="057C1D39"/>
    <w:rsid w:val="05891259"/>
    <w:rsid w:val="0654565B"/>
    <w:rsid w:val="08633479"/>
    <w:rsid w:val="097F383C"/>
    <w:rsid w:val="0A486315"/>
    <w:rsid w:val="0A63147A"/>
    <w:rsid w:val="0ADB2EF0"/>
    <w:rsid w:val="0ADD4CBE"/>
    <w:rsid w:val="0C83309C"/>
    <w:rsid w:val="0CB51572"/>
    <w:rsid w:val="0DE73E36"/>
    <w:rsid w:val="0E4D31E3"/>
    <w:rsid w:val="0E530E38"/>
    <w:rsid w:val="10DC2AA3"/>
    <w:rsid w:val="10FA7C8C"/>
    <w:rsid w:val="12F64B6E"/>
    <w:rsid w:val="130B198F"/>
    <w:rsid w:val="139738C6"/>
    <w:rsid w:val="13B54178"/>
    <w:rsid w:val="13FA68E0"/>
    <w:rsid w:val="156F7334"/>
    <w:rsid w:val="15BB1367"/>
    <w:rsid w:val="16A918E4"/>
    <w:rsid w:val="17D966D6"/>
    <w:rsid w:val="185F6D12"/>
    <w:rsid w:val="19517BDA"/>
    <w:rsid w:val="19E33213"/>
    <w:rsid w:val="1A463A67"/>
    <w:rsid w:val="1B481CDF"/>
    <w:rsid w:val="1BA3160C"/>
    <w:rsid w:val="1BC71D3B"/>
    <w:rsid w:val="1C530322"/>
    <w:rsid w:val="1C59115B"/>
    <w:rsid w:val="1D596BD7"/>
    <w:rsid w:val="1E296445"/>
    <w:rsid w:val="1E36038E"/>
    <w:rsid w:val="1EFD1680"/>
    <w:rsid w:val="1FB23E60"/>
    <w:rsid w:val="1FBA79B4"/>
    <w:rsid w:val="212F23EA"/>
    <w:rsid w:val="21F50ADF"/>
    <w:rsid w:val="226A2E83"/>
    <w:rsid w:val="227640E7"/>
    <w:rsid w:val="227F2CA6"/>
    <w:rsid w:val="22C5630B"/>
    <w:rsid w:val="23567554"/>
    <w:rsid w:val="23EC0BA6"/>
    <w:rsid w:val="24701A48"/>
    <w:rsid w:val="25EC6AF8"/>
    <w:rsid w:val="268B0052"/>
    <w:rsid w:val="26CF6817"/>
    <w:rsid w:val="27743C90"/>
    <w:rsid w:val="27B358EA"/>
    <w:rsid w:val="28B55739"/>
    <w:rsid w:val="29CA2459"/>
    <w:rsid w:val="2A8C2E36"/>
    <w:rsid w:val="2B271A58"/>
    <w:rsid w:val="2B6304A7"/>
    <w:rsid w:val="2BAC194A"/>
    <w:rsid w:val="2BCB24AC"/>
    <w:rsid w:val="2C642D3E"/>
    <w:rsid w:val="2CF6734C"/>
    <w:rsid w:val="2D4D284A"/>
    <w:rsid w:val="2D663463"/>
    <w:rsid w:val="2E112A52"/>
    <w:rsid w:val="2EF96EE4"/>
    <w:rsid w:val="31E37A09"/>
    <w:rsid w:val="32C207BF"/>
    <w:rsid w:val="3380787D"/>
    <w:rsid w:val="33822A0F"/>
    <w:rsid w:val="34F565DC"/>
    <w:rsid w:val="35D271A0"/>
    <w:rsid w:val="36254FE4"/>
    <w:rsid w:val="36AA39B8"/>
    <w:rsid w:val="372F61E0"/>
    <w:rsid w:val="39322FCA"/>
    <w:rsid w:val="395C1BFB"/>
    <w:rsid w:val="3A503E1E"/>
    <w:rsid w:val="3AB90991"/>
    <w:rsid w:val="3B706131"/>
    <w:rsid w:val="3BF833EC"/>
    <w:rsid w:val="3C8E02FC"/>
    <w:rsid w:val="3E6F041E"/>
    <w:rsid w:val="3E846635"/>
    <w:rsid w:val="3F9D2397"/>
    <w:rsid w:val="40354B9C"/>
    <w:rsid w:val="418D0CE6"/>
    <w:rsid w:val="41A5482C"/>
    <w:rsid w:val="4275481E"/>
    <w:rsid w:val="428B617A"/>
    <w:rsid w:val="42CE288A"/>
    <w:rsid w:val="433D7BDC"/>
    <w:rsid w:val="437E1813"/>
    <w:rsid w:val="43A427AA"/>
    <w:rsid w:val="444E2202"/>
    <w:rsid w:val="44F86079"/>
    <w:rsid w:val="45354CBC"/>
    <w:rsid w:val="45BD47FC"/>
    <w:rsid w:val="45CC5FB2"/>
    <w:rsid w:val="46B75BA8"/>
    <w:rsid w:val="46E91D19"/>
    <w:rsid w:val="48C97955"/>
    <w:rsid w:val="49880C8F"/>
    <w:rsid w:val="4A8835F7"/>
    <w:rsid w:val="4B592E71"/>
    <w:rsid w:val="4D034790"/>
    <w:rsid w:val="4DF75369"/>
    <w:rsid w:val="4EA23B01"/>
    <w:rsid w:val="4EB0217D"/>
    <w:rsid w:val="4F482E54"/>
    <w:rsid w:val="4F8B220C"/>
    <w:rsid w:val="504F4EAF"/>
    <w:rsid w:val="516C4BAA"/>
    <w:rsid w:val="51D51447"/>
    <w:rsid w:val="52B9239A"/>
    <w:rsid w:val="52D52A7F"/>
    <w:rsid w:val="53F14F37"/>
    <w:rsid w:val="54BD78FD"/>
    <w:rsid w:val="552A3C28"/>
    <w:rsid w:val="555A2DA3"/>
    <w:rsid w:val="56901A99"/>
    <w:rsid w:val="57911E61"/>
    <w:rsid w:val="58A86DDE"/>
    <w:rsid w:val="58EA204C"/>
    <w:rsid w:val="59154AD7"/>
    <w:rsid w:val="5A542AB4"/>
    <w:rsid w:val="5ADF548D"/>
    <w:rsid w:val="5BF95104"/>
    <w:rsid w:val="5C4627AE"/>
    <w:rsid w:val="5C9249CA"/>
    <w:rsid w:val="5C9F46FE"/>
    <w:rsid w:val="5D5C60B4"/>
    <w:rsid w:val="5D8073BF"/>
    <w:rsid w:val="60651FB9"/>
    <w:rsid w:val="60D8281A"/>
    <w:rsid w:val="614E12EC"/>
    <w:rsid w:val="616D6769"/>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FC523EB"/>
    <w:rsid w:val="6FE22646"/>
    <w:rsid w:val="70825D63"/>
    <w:rsid w:val="71F00129"/>
    <w:rsid w:val="71FE41EB"/>
    <w:rsid w:val="72895F2E"/>
    <w:rsid w:val="72C02EBE"/>
    <w:rsid w:val="72C507AD"/>
    <w:rsid w:val="72D028D8"/>
    <w:rsid w:val="7387070E"/>
    <w:rsid w:val="74541DCE"/>
    <w:rsid w:val="745D47C3"/>
    <w:rsid w:val="751B1584"/>
    <w:rsid w:val="75341FA7"/>
    <w:rsid w:val="764F7753"/>
    <w:rsid w:val="76AC3757"/>
    <w:rsid w:val="77D4005C"/>
    <w:rsid w:val="78292927"/>
    <w:rsid w:val="7B0E37E2"/>
    <w:rsid w:val="7B9854E0"/>
    <w:rsid w:val="7C6021A7"/>
    <w:rsid w:val="7CAB4D9F"/>
    <w:rsid w:val="7CB93F8E"/>
    <w:rsid w:val="7CE54755"/>
    <w:rsid w:val="7CF66B46"/>
    <w:rsid w:val="7D4A0A5C"/>
    <w:rsid w:val="7D97125D"/>
    <w:rsid w:val="7DB618B0"/>
    <w:rsid w:val="7DBD28BA"/>
    <w:rsid w:val="7E736B66"/>
    <w:rsid w:val="7EEE33A0"/>
    <w:rsid w:val="7F474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2"/>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Normal Indent"/>
    <w:basedOn w:val="1"/>
    <w:qFormat/>
    <w:uiPriority w:val="0"/>
    <w:pPr>
      <w:ind w:firstLine="420"/>
    </w:pPr>
    <w:rPr>
      <w:rFonts w:ascii="Times New Roman" w:hAnsi="Times New Roman"/>
      <w:kern w:val="0"/>
      <w:sz w:val="20"/>
      <w:szCs w:val="20"/>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3"/>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link w:val="3"/>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character" w:customStyle="1" w:styleId="112">
    <w:name w:val="标题 3 Char"/>
    <w:link w:val="4"/>
    <w:qFormat/>
    <w:uiPriority w:val="0"/>
    <w:rPr>
      <w:b/>
      <w:sz w:val="32"/>
    </w:rPr>
  </w:style>
  <w:style w:type="paragraph" w:customStyle="1" w:styleId="113">
    <w:name w:val="Table Paragraph"/>
    <w:basedOn w:val="1"/>
    <w:autoRedefine/>
    <w:qFormat/>
    <w:uiPriority w:val="1"/>
    <w:rPr>
      <w:rFonts w:ascii="宋体" w:hAnsi="宋体" w:eastAsia="宋体" w:cs="宋体"/>
    </w:rPr>
  </w:style>
  <w:style w:type="table" w:customStyle="1" w:styleId="114">
    <w:name w:val="Table Normal"/>
    <w:autoRedefine/>
    <w:qFormat/>
    <w:uiPriority w:val="0"/>
    <w:tblPr>
      <w:tblCellMar>
        <w:top w:w="0" w:type="dxa"/>
        <w:left w:w="0" w:type="dxa"/>
        <w:bottom w:w="0" w:type="dxa"/>
        <w:right w:w="0" w:type="dxa"/>
      </w:tblCellMar>
    </w:tblPr>
  </w:style>
  <w:style w:type="paragraph" w:customStyle="1" w:styleId="115">
    <w:name w:val="标书二级标题"/>
    <w:basedOn w:val="3"/>
    <w:autoRedefine/>
    <w:qFormat/>
    <w:uiPriority w:val="0"/>
    <w:pPr>
      <w:spacing w:line="240" w:lineRule="auto"/>
      <w:jc w:val="left"/>
    </w:pPr>
    <w:rPr>
      <w:rFonts w:ascii="宋体" w:hAnsi="宋体" w:eastAsia="黑体"/>
      <w:b w:val="0"/>
      <w:sz w:val="28"/>
      <w:szCs w:val="30"/>
    </w:rPr>
  </w:style>
  <w:style w:type="paragraph" w:customStyle="1" w:styleId="116">
    <w:name w:val="标书一级标题"/>
    <w:basedOn w:val="2"/>
    <w:autoRedefine/>
    <w:qFormat/>
    <w:uiPriority w:val="0"/>
    <w:rPr>
      <w:rFonts w:eastAsia="黑体"/>
      <w:b w:val="0"/>
      <w:color w:val="000000"/>
      <w:sz w:val="30"/>
      <w:szCs w:val="24"/>
    </w:rPr>
  </w:style>
  <w:style w:type="paragraph" w:customStyle="1" w:styleId="117">
    <w:name w:val="lx二级标题"/>
    <w:basedOn w:val="3"/>
    <w:qFormat/>
    <w:uiPriority w:val="0"/>
    <w:pPr>
      <w:spacing w:before="0" w:after="0" w:line="240" w:lineRule="auto"/>
      <w:jc w:val="left"/>
    </w:pPr>
    <w:rPr>
      <w:rFonts w:ascii="宋体" w:hAnsi="宋体" w:eastAsia="宋体"/>
      <w:sz w:val="28"/>
      <w:szCs w:val="30"/>
    </w:rPr>
  </w:style>
  <w:style w:type="paragraph" w:customStyle="1" w:styleId="118">
    <w:name w:val="标书三级标题"/>
    <w:basedOn w:val="4"/>
    <w:next w:val="119"/>
    <w:autoRedefine/>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119">
    <w:name w:val="标书正文格式"/>
    <w:basedOn w:val="15"/>
    <w:autoRedefine/>
    <w:qFormat/>
    <w:uiPriority w:val="0"/>
    <w:pPr>
      <w:spacing w:line="360" w:lineRule="auto"/>
      <w:ind w:firstLine="200" w:firstLineChars="200"/>
    </w:pPr>
    <w:rPr>
      <w:rFonts w:hAnsi="宋体"/>
      <w:color w:val="000000"/>
      <w:sz w:val="24"/>
      <w:szCs w:val="24"/>
    </w:rPr>
  </w:style>
  <w:style w:type="paragraph" w:styleId="120">
    <w:name w:val="No Spacing"/>
    <w:autoRedefine/>
    <w:qFormat/>
    <w:uiPriority w:val="1"/>
    <w:rPr>
      <w:rFonts w:ascii="等线" w:hAnsi="等线" w:eastAsia="等线" w:cs="Times New Roman"/>
      <w:sz w:val="21"/>
      <w:szCs w:val="21"/>
      <w:lang w:val="en-US" w:eastAsia="zh-CN" w:bidi="ar-SA"/>
    </w:rPr>
  </w:style>
  <w:style w:type="character" w:customStyle="1" w:styleId="121">
    <w:name w:val="Classification"/>
    <w:autoRedefine/>
    <w:qFormat/>
    <w:uiPriority w:val="99"/>
    <w:rPr>
      <w:rFonts w:ascii="Calibri" w:hAnsi="Calibri" w:eastAsia="宋体" w:cs="Cordia New"/>
      <w:b/>
      <w:bCs/>
      <w:caps/>
      <w:color w:val="000000"/>
      <w:spacing w:val="20"/>
      <w:sz w:val="24"/>
      <w:szCs w:val="24"/>
    </w:rPr>
  </w:style>
  <w:style w:type="paragraph" w:customStyle="1" w:styleId="122">
    <w:name w:val="HR正文表格"/>
    <w:basedOn w:val="1"/>
    <w:autoRedefine/>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header" Target="header5.xml"/><Relationship Id="rId28" Type="http://schemas.openxmlformats.org/officeDocument/2006/relationships/header" Target="header4.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89</Pages>
  <Words>10060</Words>
  <Characters>10474</Characters>
  <Lines>127</Lines>
  <Paragraphs>35</Paragraphs>
  <TotalTime>1</TotalTime>
  <ScaleCrop>false</ScaleCrop>
  <LinksUpToDate>false</LinksUpToDate>
  <CharactersWithSpaces>12070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2025-12-22T07:21:10Z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