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A148C">
      <w:pPr>
        <w:jc w:val="center"/>
        <w:rPr>
          <w:rFonts w:hAnsi="宋体"/>
          <w:color w:val="000000"/>
          <w:spacing w:val="-8"/>
          <w:sz w:val="48"/>
          <w:szCs w:val="44"/>
        </w:rPr>
      </w:pPr>
      <w:r>
        <w:rPr>
          <w:rFonts w:hint="eastAsia" w:ascii="仿宋_GB2312" w:hAnsi="仿宋_GB2312" w:eastAsia="仿宋_GB2312" w:cs="仿宋_GB2312"/>
          <w:color w:val="000000"/>
          <w:spacing w:val="3"/>
          <w:sz w:val="48"/>
          <w:szCs w:val="48"/>
          <w:lang w:val="en-US" w:eastAsia="zh-CN"/>
        </w:rPr>
        <w:t>2026</w:t>
      </w:r>
      <w:r>
        <w:rPr>
          <w:rFonts w:hint="eastAsia" w:ascii="仿宋_GB2312" w:hAnsi="仿宋_GB2312" w:eastAsia="仿宋_GB2312" w:cs="仿宋_GB2312"/>
          <w:color w:val="000000"/>
          <w:spacing w:val="3"/>
          <w:sz w:val="48"/>
          <w:szCs w:val="48"/>
        </w:rPr>
        <w:t>年度</w:t>
      </w:r>
    </w:p>
    <w:p w14:paraId="4A44EB3F">
      <w:pPr>
        <w:jc w:val="center"/>
        <w:rPr>
          <w:rFonts w:ascii="仿宋_GB2312" w:hAnsi="仿宋_GB2312" w:eastAsia="仿宋_GB2312" w:cs="仿宋_GB2312"/>
          <w:color w:val="000000"/>
          <w:spacing w:val="-8"/>
          <w:sz w:val="48"/>
          <w:szCs w:val="44"/>
        </w:rPr>
      </w:pPr>
      <w:r>
        <w:rPr>
          <w:rFonts w:hint="eastAsia" w:ascii="仿宋_GB2312" w:hAnsi="仿宋_GB2312" w:eastAsia="仿宋_GB2312" w:cs="仿宋_GB2312"/>
          <w:color w:val="000000"/>
          <w:spacing w:val="3"/>
          <w:sz w:val="48"/>
          <w:szCs w:val="48"/>
          <w:lang w:val="en-US" w:eastAsia="zh-CN"/>
        </w:rPr>
        <w:t>章丘园区联合餐厅货运</w:t>
      </w:r>
      <w:r>
        <w:rPr>
          <w:rFonts w:hint="eastAsia" w:ascii="仿宋_GB2312" w:hAnsi="仿宋_GB2312" w:eastAsia="仿宋_GB2312" w:cs="仿宋_GB2312"/>
          <w:color w:val="000000"/>
          <w:spacing w:val="3"/>
          <w:sz w:val="48"/>
          <w:szCs w:val="48"/>
        </w:rPr>
        <w:t>电梯维保项目</w:t>
      </w:r>
    </w:p>
    <w:p w14:paraId="05325673">
      <w:pPr>
        <w:jc w:val="center"/>
        <w:rPr>
          <w:rFonts w:ascii="黑体" w:hAnsi="宋体" w:eastAsia="黑体"/>
          <w:color w:val="000000"/>
          <w:sz w:val="84"/>
          <w:szCs w:val="84"/>
        </w:rPr>
      </w:pPr>
    </w:p>
    <w:p w14:paraId="18E53C8E">
      <w:pPr>
        <w:pStyle w:val="9"/>
        <w:rPr>
          <w:rFonts w:ascii="黑体" w:hAnsi="宋体" w:eastAsia="黑体"/>
          <w:color w:val="000000"/>
          <w:sz w:val="84"/>
          <w:szCs w:val="84"/>
        </w:rPr>
      </w:pPr>
    </w:p>
    <w:p w14:paraId="651BD708">
      <w:pPr>
        <w:jc w:val="center"/>
        <w:rPr>
          <w:rFonts w:hint="eastAsia" w:ascii="宋体" w:hAnsi="宋体"/>
          <w:sz w:val="72"/>
          <w:szCs w:val="72"/>
        </w:rPr>
      </w:pPr>
      <w:r>
        <w:rPr>
          <w:rFonts w:hint="eastAsia" w:ascii="宋体" w:hAnsi="宋体"/>
          <w:sz w:val="72"/>
          <w:szCs w:val="72"/>
        </w:rPr>
        <w:t>招  标  文  件</w:t>
      </w:r>
    </w:p>
    <w:p w14:paraId="1DC09509">
      <w:pPr>
        <w:rPr>
          <w:rFonts w:hint="eastAsia" w:ascii="宋体" w:hAnsi="宋体"/>
          <w:sz w:val="24"/>
        </w:rPr>
      </w:pPr>
    </w:p>
    <w:p w14:paraId="73D7A637">
      <w:pPr>
        <w:pStyle w:val="9"/>
        <w:rPr>
          <w:rFonts w:hint="eastAsia"/>
        </w:rPr>
      </w:pPr>
    </w:p>
    <w:p w14:paraId="5DCF6A63">
      <w:pPr>
        <w:jc w:val="center"/>
        <w:rPr>
          <w:rFonts w:ascii="宋体" w:hAnsi="宋体"/>
          <w:color w:val="000000"/>
          <w:sz w:val="48"/>
          <w:szCs w:val="48"/>
        </w:rPr>
      </w:pPr>
    </w:p>
    <w:p w14:paraId="10E069CD">
      <w:pPr>
        <w:pStyle w:val="9"/>
        <w:jc w:val="center"/>
        <w:rPr>
          <w:rFonts w:hint="default" w:eastAsia="仿宋_GB2312"/>
          <w:lang w:val="en-US" w:eastAsia="zh-CN"/>
        </w:rPr>
      </w:pPr>
      <w:r>
        <w:rPr>
          <w:rFonts w:hint="eastAsia"/>
          <w:lang w:val="en-US" w:eastAsia="zh-CN"/>
        </w:rPr>
        <w:t>项目编号：FSCZB2025110263</w:t>
      </w:r>
    </w:p>
    <w:p w14:paraId="66F73A21">
      <w:pPr>
        <w:pStyle w:val="9"/>
        <w:rPr>
          <w:rFonts w:ascii="宋体" w:hAnsi="宋体"/>
          <w:color w:val="000000"/>
          <w:sz w:val="48"/>
          <w:szCs w:val="48"/>
        </w:rPr>
      </w:pPr>
    </w:p>
    <w:p w14:paraId="1501982C">
      <w:pPr>
        <w:pStyle w:val="9"/>
        <w:rPr>
          <w:rFonts w:ascii="宋体" w:hAnsi="宋体"/>
          <w:color w:val="000000"/>
          <w:sz w:val="48"/>
          <w:szCs w:val="48"/>
        </w:rPr>
      </w:pPr>
    </w:p>
    <w:p w14:paraId="2E85AE40">
      <w:pPr>
        <w:pStyle w:val="9"/>
        <w:rPr>
          <w:rFonts w:ascii="宋体" w:hAnsi="宋体"/>
          <w:color w:val="000000"/>
          <w:sz w:val="48"/>
          <w:szCs w:val="48"/>
        </w:rPr>
      </w:pPr>
    </w:p>
    <w:p w14:paraId="413837C5">
      <w:pPr>
        <w:jc w:val="center"/>
        <w:rPr>
          <w:rFonts w:ascii="宋体" w:hAnsi="宋体"/>
          <w:color w:val="000000"/>
          <w:sz w:val="28"/>
          <w:szCs w:val="28"/>
        </w:rPr>
      </w:pPr>
    </w:p>
    <w:p w14:paraId="5ADD21A0">
      <w:pPr>
        <w:pStyle w:val="9"/>
      </w:pPr>
    </w:p>
    <w:p w14:paraId="3B019034">
      <w:pPr>
        <w:jc w:val="center"/>
        <w:rPr>
          <w:rFonts w:ascii="宋体" w:hAnsi="宋体"/>
          <w:color w:val="000000"/>
          <w:sz w:val="28"/>
          <w:szCs w:val="28"/>
        </w:rPr>
      </w:pPr>
    </w:p>
    <w:p w14:paraId="2E44AE1C">
      <w:pPr>
        <w:jc w:val="center"/>
        <w:rPr>
          <w:rFonts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招 标 人：中国重汽集团济南</w:t>
      </w:r>
      <w:r>
        <w:rPr>
          <w:rFonts w:hint="eastAsia" w:ascii="仿宋_GB2312" w:hAnsi="仿宋_GB2312" w:eastAsia="仿宋_GB2312" w:cs="仿宋_GB2312"/>
          <w:color w:val="000000"/>
          <w:sz w:val="36"/>
          <w:szCs w:val="36"/>
          <w:lang w:val="en-US" w:eastAsia="zh-CN"/>
        </w:rPr>
        <w:t>商用车</w:t>
      </w:r>
      <w:r>
        <w:rPr>
          <w:rFonts w:hint="eastAsia" w:ascii="仿宋_GB2312" w:hAnsi="仿宋_GB2312" w:eastAsia="仿宋_GB2312" w:cs="仿宋_GB2312"/>
          <w:color w:val="000000"/>
          <w:sz w:val="36"/>
          <w:szCs w:val="36"/>
        </w:rPr>
        <w:t>有限公司</w:t>
      </w:r>
    </w:p>
    <w:p w14:paraId="0D31BA62">
      <w:pPr>
        <w:jc w:val="center"/>
        <w:rPr>
          <w:rFonts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t>202</w:t>
      </w:r>
      <w:r>
        <w:rPr>
          <w:rFonts w:hint="eastAsia" w:ascii="仿宋_GB2312" w:hAnsi="仿宋_GB2312" w:eastAsia="仿宋_GB2312" w:cs="仿宋_GB2312"/>
          <w:color w:val="000000"/>
          <w:sz w:val="36"/>
          <w:szCs w:val="36"/>
          <w:lang w:val="en-US" w:eastAsia="zh-CN"/>
        </w:rPr>
        <w:t>5</w:t>
      </w:r>
      <w:r>
        <w:rPr>
          <w:rFonts w:hint="eastAsia" w:ascii="仿宋_GB2312" w:hAnsi="仿宋_GB2312" w:eastAsia="仿宋_GB2312" w:cs="仿宋_GB2312"/>
          <w:color w:val="000000"/>
          <w:sz w:val="36"/>
          <w:szCs w:val="36"/>
        </w:rPr>
        <w:t>年1</w:t>
      </w:r>
      <w:r>
        <w:rPr>
          <w:rFonts w:hint="eastAsia" w:ascii="仿宋_GB2312" w:hAnsi="仿宋_GB2312" w:eastAsia="仿宋_GB2312" w:cs="仿宋_GB2312"/>
          <w:color w:val="000000"/>
          <w:sz w:val="36"/>
          <w:szCs w:val="36"/>
          <w:lang w:val="en-US" w:eastAsia="zh-CN"/>
        </w:rPr>
        <w:t>1</w:t>
      </w:r>
      <w:r>
        <w:rPr>
          <w:rFonts w:hint="eastAsia" w:ascii="仿宋_GB2312" w:hAnsi="仿宋_GB2312" w:eastAsia="仿宋_GB2312" w:cs="仿宋_GB2312"/>
          <w:color w:val="000000"/>
          <w:sz w:val="36"/>
          <w:szCs w:val="36"/>
        </w:rPr>
        <w:t>月</w:t>
      </w:r>
    </w:p>
    <w:p w14:paraId="54869FC5">
      <w:pPr>
        <w:pStyle w:val="12"/>
        <w:spacing w:line="360" w:lineRule="auto"/>
        <w:jc w:val="center"/>
        <w:rPr>
          <w:color w:val="000000"/>
        </w:rPr>
      </w:pPr>
    </w:p>
    <w:p w14:paraId="64E09E86">
      <w:pPr>
        <w:pStyle w:val="12"/>
        <w:spacing w:line="360" w:lineRule="auto"/>
        <w:jc w:val="center"/>
        <w:rPr>
          <w:color w:val="000000"/>
        </w:rPr>
      </w:pPr>
    </w:p>
    <w:p w14:paraId="24972610">
      <w:pPr>
        <w:pStyle w:val="12"/>
        <w:spacing w:line="360" w:lineRule="auto"/>
        <w:jc w:val="center"/>
        <w:rPr>
          <w:color w:val="000000"/>
        </w:rPr>
      </w:pPr>
    </w:p>
    <w:p w14:paraId="4F7F96FB">
      <w:pPr>
        <w:spacing w:line="480" w:lineRule="auto"/>
        <w:jc w:val="center"/>
        <w:rPr>
          <w:rFonts w:ascii="宋体" w:hAnsi="宋体"/>
          <w:b/>
          <w:bCs/>
          <w:sz w:val="48"/>
          <w:szCs w:val="48"/>
        </w:rPr>
      </w:pPr>
    </w:p>
    <w:p w14:paraId="33CEB1E0">
      <w:pPr>
        <w:spacing w:line="480" w:lineRule="auto"/>
        <w:jc w:val="center"/>
        <w:rPr>
          <w:rFonts w:ascii="宋体" w:hAnsi="宋体"/>
          <w:b/>
          <w:bCs/>
          <w:sz w:val="48"/>
          <w:szCs w:val="48"/>
        </w:rPr>
        <w:sectPr>
          <w:headerReference r:id="rId4" w:type="first"/>
          <w:footerReference r:id="rId5" w:type="first"/>
          <w:headerReference r:id="rId3" w:type="default"/>
          <w:pgSz w:w="11906" w:h="16838"/>
          <w:pgMar w:top="1588" w:right="1418" w:bottom="1134" w:left="1418" w:header="851" w:footer="992" w:gutter="0"/>
          <w:pgNumType w:start="0"/>
          <w:cols w:space="720" w:num="1"/>
          <w:titlePg/>
          <w:docGrid w:type="lines" w:linePitch="312" w:charSpace="0"/>
        </w:sectPr>
      </w:pPr>
    </w:p>
    <w:p w14:paraId="19D720A1">
      <w:pPr>
        <w:spacing w:line="480" w:lineRule="auto"/>
        <w:jc w:val="center"/>
        <w:rPr>
          <w:rFonts w:ascii="宋体" w:hAnsi="宋体"/>
          <w:b/>
          <w:bCs/>
          <w:sz w:val="48"/>
          <w:szCs w:val="48"/>
        </w:rPr>
      </w:pPr>
      <w:r>
        <w:rPr>
          <w:rFonts w:ascii="宋体" w:hAnsi="宋体"/>
          <w:b/>
          <w:bCs/>
          <w:sz w:val="48"/>
          <w:szCs w:val="48"/>
        </w:rPr>
        <w:t>目   录</w:t>
      </w:r>
    </w:p>
    <w:p w14:paraId="09E9BB8C">
      <w:pPr>
        <w:spacing w:line="480" w:lineRule="auto"/>
        <w:jc w:val="center"/>
        <w:rPr>
          <w:rFonts w:ascii="宋体" w:hAnsi="宋体"/>
          <w:b/>
          <w:bCs/>
          <w:sz w:val="48"/>
          <w:szCs w:val="48"/>
        </w:rPr>
      </w:pPr>
    </w:p>
    <w:p w14:paraId="7C3EEE68">
      <w:pPr>
        <w:pStyle w:val="19"/>
        <w:tabs>
          <w:tab w:val="right" w:leader="dot" w:pos="8729"/>
        </w:tabs>
        <w:rPr>
          <w:rFonts w:ascii="等线" w:hAnsi="等线" w:eastAsia="等线"/>
          <w:b w:val="0"/>
          <w:caps w:val="0"/>
          <w:sz w:val="21"/>
          <w:szCs w:val="22"/>
        </w:rPr>
      </w:pPr>
      <w:r>
        <w:rPr>
          <w:rFonts w:hint="eastAsia"/>
          <w:b w:val="0"/>
          <w:sz w:val="24"/>
        </w:rPr>
        <w:fldChar w:fldCharType="begin"/>
      </w:r>
      <w:r>
        <w:rPr>
          <w:rFonts w:hint="eastAsia"/>
          <w:b w:val="0"/>
          <w:sz w:val="24"/>
        </w:rPr>
        <w:instrText xml:space="preserve">TOC \o "1-1" \h \u </w:instrText>
      </w:r>
      <w:r>
        <w:rPr>
          <w:rFonts w:hint="eastAsia"/>
          <w:b w:val="0"/>
          <w:sz w:val="24"/>
        </w:rPr>
        <w:fldChar w:fldCharType="separate"/>
      </w:r>
      <w:r>
        <w:fldChar w:fldCharType="begin"/>
      </w:r>
      <w:r>
        <w:instrText xml:space="preserve"> HYPERLINK \l "_Toc54267469" </w:instrText>
      </w:r>
      <w:r>
        <w:fldChar w:fldCharType="separate"/>
      </w:r>
      <w:r>
        <w:rPr>
          <w:rStyle w:val="34"/>
          <w:b w:val="0"/>
        </w:rPr>
        <w:t>第一</w:t>
      </w:r>
      <w:r>
        <w:rPr>
          <w:rStyle w:val="34"/>
          <w:rFonts w:hint="eastAsia"/>
          <w:b w:val="0"/>
          <w:lang w:val="en-US" w:eastAsia="zh-CN"/>
        </w:rPr>
        <w:t>部分</w:t>
      </w:r>
      <w:r>
        <w:rPr>
          <w:rStyle w:val="34"/>
          <w:b w:val="0"/>
        </w:rPr>
        <w:t xml:space="preserve">  招标公告</w:t>
      </w:r>
      <w:r>
        <w:rPr>
          <w:b w:val="0"/>
        </w:rPr>
        <w:tab/>
      </w:r>
      <w:r>
        <w:rPr>
          <w:b w:val="0"/>
        </w:rPr>
        <w:t>1</w:t>
      </w:r>
      <w:r>
        <w:rPr>
          <w:b w:val="0"/>
        </w:rPr>
        <w:fldChar w:fldCharType="end"/>
      </w:r>
    </w:p>
    <w:p w14:paraId="27A5EDD0">
      <w:pPr>
        <w:pStyle w:val="19"/>
        <w:tabs>
          <w:tab w:val="right" w:leader="dot" w:pos="8729"/>
        </w:tabs>
        <w:rPr>
          <w:rFonts w:ascii="等线" w:hAnsi="等线" w:eastAsia="等线"/>
          <w:b w:val="0"/>
          <w:caps w:val="0"/>
          <w:sz w:val="21"/>
          <w:szCs w:val="22"/>
        </w:rPr>
      </w:pPr>
      <w:r>
        <w:fldChar w:fldCharType="begin"/>
      </w:r>
      <w:r>
        <w:instrText xml:space="preserve"> HYPERLINK \l "_Toc54267470" </w:instrText>
      </w:r>
      <w:r>
        <w:fldChar w:fldCharType="separate"/>
      </w:r>
      <w:r>
        <w:rPr>
          <w:rStyle w:val="34"/>
          <w:b w:val="0"/>
        </w:rPr>
        <w:t>第二</w:t>
      </w:r>
      <w:r>
        <w:rPr>
          <w:rStyle w:val="34"/>
          <w:rFonts w:hint="eastAsia"/>
          <w:b w:val="0"/>
          <w:lang w:val="en-US" w:eastAsia="zh-CN"/>
        </w:rPr>
        <w:t>部分</w:t>
      </w:r>
      <w:r>
        <w:rPr>
          <w:rStyle w:val="34"/>
          <w:b w:val="0"/>
        </w:rPr>
        <w:t xml:space="preserve">  投标</w:t>
      </w:r>
      <w:r>
        <w:rPr>
          <w:rStyle w:val="34"/>
          <w:rFonts w:hint="eastAsia"/>
          <w:b w:val="0"/>
          <w:lang w:val="en-US" w:eastAsia="zh-CN"/>
        </w:rPr>
        <w:t>人须知</w:t>
      </w:r>
      <w:r>
        <w:rPr>
          <w:b w:val="0"/>
        </w:rPr>
        <w:tab/>
      </w:r>
      <w:r>
        <w:rPr>
          <w:rFonts w:hint="eastAsia"/>
          <w:b w:val="0"/>
          <w:lang w:val="en-US" w:eastAsia="zh-CN"/>
        </w:rPr>
        <w:t>4</w:t>
      </w:r>
      <w:r>
        <w:rPr>
          <w:rFonts w:hint="eastAsia"/>
          <w:b w:val="0"/>
        </w:rPr>
        <w:fldChar w:fldCharType="end"/>
      </w:r>
    </w:p>
    <w:p w14:paraId="6235200A">
      <w:pPr>
        <w:pStyle w:val="19"/>
        <w:tabs>
          <w:tab w:val="right" w:leader="dot" w:pos="8729"/>
        </w:tabs>
        <w:rPr>
          <w:rFonts w:hint="eastAsia" w:ascii="等线" w:hAnsi="等线" w:eastAsia="宋体"/>
          <w:b w:val="0"/>
          <w:caps w:val="0"/>
          <w:sz w:val="21"/>
          <w:szCs w:val="22"/>
          <w:lang w:eastAsia="zh-CN"/>
        </w:rPr>
      </w:pPr>
      <w:r>
        <w:fldChar w:fldCharType="begin"/>
      </w:r>
      <w:r>
        <w:instrText xml:space="preserve"> HYPERLINK \l "_Toc54267471" </w:instrText>
      </w:r>
      <w:r>
        <w:fldChar w:fldCharType="separate"/>
      </w:r>
      <w:r>
        <w:rPr>
          <w:rStyle w:val="34"/>
          <w:rFonts w:hint="eastAsia" w:cs="宋体"/>
          <w:b w:val="0"/>
        </w:rPr>
        <w:t>第三</w:t>
      </w:r>
      <w:r>
        <w:rPr>
          <w:rStyle w:val="34"/>
          <w:rFonts w:hint="eastAsia" w:cs="宋体"/>
          <w:b w:val="0"/>
          <w:lang w:val="en-US" w:eastAsia="zh-CN"/>
        </w:rPr>
        <w:t>部分</w:t>
      </w:r>
      <w:r>
        <w:rPr>
          <w:rStyle w:val="34"/>
          <w:rFonts w:ascii="黑体" w:eastAsia="黑体"/>
          <w:b w:val="0"/>
        </w:rPr>
        <w:t xml:space="preserve">  </w:t>
      </w:r>
      <w:r>
        <w:rPr>
          <w:rStyle w:val="34"/>
          <w:rFonts w:hint="eastAsia" w:ascii="Times New Roman" w:hAnsi="Times New Roman"/>
          <w:b w:val="0"/>
          <w:lang w:val="en-US" w:eastAsia="zh-CN"/>
        </w:rPr>
        <w:t>开标与评标</w:t>
      </w:r>
      <w:r>
        <w:rPr>
          <w:b w:val="0"/>
        </w:rPr>
        <w:tab/>
      </w:r>
      <w:r>
        <w:rPr>
          <w:b w:val="0"/>
        </w:rPr>
        <w:fldChar w:fldCharType="end"/>
      </w:r>
      <w:r>
        <w:rPr>
          <w:rFonts w:hint="eastAsia"/>
          <w:b w:val="0"/>
          <w:lang w:val="en-US" w:eastAsia="zh-CN"/>
        </w:rPr>
        <w:t>8</w:t>
      </w:r>
    </w:p>
    <w:p w14:paraId="4EED6208">
      <w:pPr>
        <w:pStyle w:val="19"/>
        <w:tabs>
          <w:tab w:val="right" w:leader="dot" w:pos="8729"/>
        </w:tabs>
        <w:rPr>
          <w:rFonts w:ascii="等线" w:hAnsi="等线"/>
          <w:b w:val="0"/>
          <w:caps w:val="0"/>
          <w:sz w:val="21"/>
          <w:szCs w:val="22"/>
        </w:rPr>
      </w:pPr>
      <w:r>
        <w:fldChar w:fldCharType="begin"/>
      </w:r>
      <w:r>
        <w:instrText xml:space="preserve"> HYPERLINK \l "_Toc54267472" </w:instrText>
      </w:r>
      <w:r>
        <w:fldChar w:fldCharType="separate"/>
      </w:r>
      <w:r>
        <w:rPr>
          <w:rStyle w:val="34"/>
          <w:b w:val="0"/>
        </w:rPr>
        <w:t>第四</w:t>
      </w:r>
      <w:bookmarkStart w:id="0" w:name="_Hlt55311416"/>
      <w:r>
        <w:rPr>
          <w:rStyle w:val="34"/>
          <w:rFonts w:hint="eastAsia"/>
          <w:b w:val="0"/>
          <w:lang w:val="en-US" w:eastAsia="zh-CN"/>
        </w:rPr>
        <w:t xml:space="preserve">部分  </w:t>
      </w:r>
      <w:r>
        <w:rPr>
          <w:rStyle w:val="34"/>
          <w:rFonts w:hint="eastAsia" w:ascii="Times New Roman" w:hAnsi="Times New Roman"/>
          <w:b w:val="0"/>
        </w:rPr>
        <w:t>附件（投标文件格式）</w:t>
      </w:r>
      <w:r>
        <w:rPr>
          <w:b w:val="0"/>
        </w:rPr>
        <w:tab/>
      </w:r>
      <w:bookmarkEnd w:id="0"/>
      <w:r>
        <w:rPr>
          <w:rFonts w:hint="eastAsia"/>
          <w:b w:val="0"/>
          <w:lang w:val="en-US" w:eastAsia="zh-CN"/>
        </w:rPr>
        <w:t>9</w:t>
      </w:r>
      <w:r>
        <w:rPr>
          <w:rFonts w:hint="eastAsia"/>
          <w:b w:val="0"/>
        </w:rPr>
        <w:fldChar w:fldCharType="end"/>
      </w:r>
    </w:p>
    <w:p w14:paraId="21EC40BC">
      <w:pPr>
        <w:pStyle w:val="12"/>
        <w:spacing w:line="360" w:lineRule="auto"/>
        <w:jc w:val="center"/>
        <w:rPr>
          <w:rFonts w:hint="eastAsia" w:ascii="宋体" w:hAnsi="宋体"/>
        </w:rPr>
      </w:pPr>
      <w:r>
        <w:rPr>
          <w:rFonts w:hint="eastAsia" w:ascii="宋体" w:hAnsi="宋体"/>
        </w:rPr>
        <w:fldChar w:fldCharType="end"/>
      </w:r>
    </w:p>
    <w:p w14:paraId="6B2109D7">
      <w:pPr>
        <w:rPr>
          <w:rFonts w:hint="eastAsia" w:ascii="宋体" w:hAnsi="宋体"/>
        </w:rPr>
      </w:pPr>
    </w:p>
    <w:p w14:paraId="5755786E">
      <w:pPr>
        <w:rPr>
          <w:rFonts w:hint="eastAsia" w:ascii="宋体" w:hAnsi="宋体"/>
        </w:rPr>
      </w:pPr>
    </w:p>
    <w:p w14:paraId="22757C06">
      <w:pPr>
        <w:rPr>
          <w:rFonts w:hint="eastAsia" w:ascii="宋体" w:hAnsi="宋体"/>
        </w:rPr>
      </w:pPr>
    </w:p>
    <w:p w14:paraId="75786008">
      <w:pPr>
        <w:rPr>
          <w:rFonts w:hint="eastAsia" w:ascii="宋体" w:hAnsi="宋体"/>
        </w:rPr>
      </w:pPr>
    </w:p>
    <w:p w14:paraId="5F946E2B">
      <w:pPr>
        <w:rPr>
          <w:rFonts w:hint="eastAsia" w:ascii="宋体" w:hAnsi="宋体"/>
        </w:rPr>
      </w:pPr>
    </w:p>
    <w:p w14:paraId="55165514">
      <w:pPr>
        <w:rPr>
          <w:rFonts w:hint="eastAsia" w:ascii="宋体" w:hAnsi="宋体"/>
        </w:rPr>
      </w:pPr>
    </w:p>
    <w:p w14:paraId="74BDB7E5">
      <w:pPr>
        <w:rPr>
          <w:rFonts w:hint="eastAsia" w:ascii="宋体" w:hAnsi="宋体"/>
        </w:rPr>
      </w:pPr>
    </w:p>
    <w:p w14:paraId="1D33E620">
      <w:pPr>
        <w:rPr>
          <w:rFonts w:hint="eastAsia" w:ascii="宋体" w:hAnsi="宋体"/>
        </w:rPr>
      </w:pPr>
    </w:p>
    <w:p w14:paraId="45DBD75B">
      <w:pPr>
        <w:rPr>
          <w:rFonts w:hint="eastAsia" w:ascii="宋体" w:hAnsi="宋体"/>
        </w:rPr>
      </w:pPr>
    </w:p>
    <w:p w14:paraId="05B44036">
      <w:pPr>
        <w:rPr>
          <w:rFonts w:hint="eastAsia" w:ascii="宋体" w:hAnsi="宋体"/>
        </w:rPr>
      </w:pPr>
    </w:p>
    <w:p w14:paraId="2B5AD910">
      <w:pPr>
        <w:rPr>
          <w:rFonts w:hint="eastAsia" w:ascii="宋体" w:hAnsi="宋体"/>
        </w:rPr>
      </w:pPr>
    </w:p>
    <w:p w14:paraId="1473F576">
      <w:pPr>
        <w:rPr>
          <w:rFonts w:hint="eastAsia" w:ascii="宋体" w:hAnsi="宋体"/>
        </w:rPr>
      </w:pPr>
    </w:p>
    <w:p w14:paraId="7D30A1B0">
      <w:pPr>
        <w:rPr>
          <w:rFonts w:hint="eastAsia" w:ascii="宋体" w:hAnsi="宋体"/>
        </w:rPr>
      </w:pPr>
    </w:p>
    <w:p w14:paraId="4C87DDCF">
      <w:pPr>
        <w:rPr>
          <w:rFonts w:hint="eastAsia" w:ascii="宋体" w:hAnsi="宋体"/>
        </w:rPr>
      </w:pPr>
    </w:p>
    <w:p w14:paraId="1395E229">
      <w:pPr>
        <w:rPr>
          <w:rFonts w:hint="eastAsia" w:ascii="宋体" w:hAnsi="宋体"/>
        </w:rPr>
      </w:pPr>
    </w:p>
    <w:p w14:paraId="77D3D82A">
      <w:pPr>
        <w:rPr>
          <w:rFonts w:hint="eastAsia" w:ascii="宋体" w:hAnsi="宋体"/>
        </w:rPr>
      </w:pPr>
    </w:p>
    <w:p w14:paraId="611386EB">
      <w:pPr>
        <w:rPr>
          <w:rFonts w:hint="eastAsia" w:ascii="宋体" w:hAnsi="宋体"/>
        </w:rPr>
      </w:pPr>
    </w:p>
    <w:p w14:paraId="7438E742">
      <w:pPr>
        <w:rPr>
          <w:rFonts w:hint="eastAsia" w:ascii="宋体" w:hAnsi="宋体"/>
        </w:rPr>
      </w:pPr>
    </w:p>
    <w:p w14:paraId="6E81357B">
      <w:pPr>
        <w:rPr>
          <w:rFonts w:hint="eastAsia" w:ascii="宋体" w:hAnsi="宋体"/>
        </w:rPr>
      </w:pPr>
    </w:p>
    <w:p w14:paraId="4B3374AA">
      <w:pPr>
        <w:rPr>
          <w:rFonts w:hint="eastAsia" w:ascii="宋体" w:hAnsi="宋体"/>
        </w:rPr>
      </w:pPr>
    </w:p>
    <w:p w14:paraId="5B72E3E9">
      <w:pPr>
        <w:rPr>
          <w:rFonts w:hint="eastAsia" w:ascii="宋体" w:hAnsi="宋体"/>
        </w:rPr>
      </w:pPr>
    </w:p>
    <w:p w14:paraId="66AEF175">
      <w:pPr>
        <w:rPr>
          <w:rFonts w:hint="eastAsia" w:ascii="宋体" w:hAnsi="宋体"/>
        </w:rPr>
      </w:pPr>
    </w:p>
    <w:p w14:paraId="24BDB4AE">
      <w:pPr>
        <w:rPr>
          <w:rFonts w:hint="eastAsia" w:ascii="宋体" w:hAnsi="宋体"/>
        </w:rPr>
      </w:pPr>
    </w:p>
    <w:p w14:paraId="7EEFFD56">
      <w:pPr>
        <w:rPr>
          <w:rFonts w:hint="eastAsia" w:ascii="宋体" w:hAnsi="宋体"/>
        </w:rPr>
      </w:pPr>
    </w:p>
    <w:p w14:paraId="4F00778B">
      <w:pPr>
        <w:rPr>
          <w:rFonts w:hint="eastAsia" w:ascii="宋体" w:hAnsi="宋体"/>
        </w:rPr>
      </w:pPr>
    </w:p>
    <w:p w14:paraId="6DC89061">
      <w:pPr>
        <w:rPr>
          <w:rFonts w:hint="eastAsia" w:ascii="宋体" w:hAnsi="宋体"/>
        </w:rPr>
      </w:pPr>
    </w:p>
    <w:p w14:paraId="2CE661B5">
      <w:pPr>
        <w:rPr>
          <w:rFonts w:hint="eastAsia" w:ascii="宋体" w:hAnsi="宋体"/>
        </w:rPr>
      </w:pPr>
    </w:p>
    <w:p w14:paraId="63EFF047">
      <w:pPr>
        <w:rPr>
          <w:rFonts w:hint="eastAsia" w:ascii="宋体" w:hAnsi="宋体"/>
        </w:rPr>
      </w:pPr>
    </w:p>
    <w:p w14:paraId="32E9102D">
      <w:pPr>
        <w:rPr>
          <w:rFonts w:hint="eastAsia" w:ascii="Times New Roman" w:hAnsi="Times New Roman" w:eastAsia="宋体" w:cs="Times New Roman"/>
          <w:kern w:val="2"/>
          <w:sz w:val="21"/>
          <w:lang w:val="en-US" w:eastAsia="zh-CN" w:bidi="ar-SA"/>
        </w:rPr>
      </w:pPr>
    </w:p>
    <w:p w14:paraId="1762AF77">
      <w:pPr>
        <w:rPr>
          <w:rFonts w:hint="eastAsia" w:ascii="宋体" w:hAnsi="宋体"/>
        </w:rPr>
      </w:pPr>
    </w:p>
    <w:p w14:paraId="098E467E">
      <w:pPr>
        <w:pStyle w:val="12"/>
        <w:spacing w:line="360" w:lineRule="auto"/>
        <w:jc w:val="center"/>
        <w:rPr>
          <w:rFonts w:hint="eastAsia" w:hAnsi="宋体" w:cs="宋体"/>
          <w:b/>
          <w:bCs/>
          <w:color w:val="000000"/>
          <w:sz w:val="36"/>
          <w:szCs w:val="36"/>
        </w:rPr>
        <w:sectPr>
          <w:footerReference r:id="rId7" w:type="first"/>
          <w:footerReference r:id="rId6" w:type="default"/>
          <w:pgSz w:w="11906" w:h="16838"/>
          <w:pgMar w:top="1588" w:right="1418" w:bottom="1134" w:left="1418" w:header="851" w:footer="992" w:gutter="0"/>
          <w:pgNumType w:fmt="upperRoman" w:start="1"/>
          <w:cols w:space="720" w:num="1"/>
          <w:docGrid w:type="lines" w:linePitch="312" w:charSpace="0"/>
        </w:sectPr>
      </w:pPr>
    </w:p>
    <w:p w14:paraId="77E64E7B">
      <w:pPr>
        <w:pStyle w:val="12"/>
        <w:spacing w:line="360" w:lineRule="auto"/>
        <w:jc w:val="center"/>
        <w:rPr>
          <w:rFonts w:ascii="黑体" w:eastAsia="黑体"/>
          <w:b/>
          <w:bCs/>
          <w:color w:val="000000"/>
          <w:sz w:val="36"/>
          <w:szCs w:val="36"/>
        </w:rPr>
      </w:pPr>
      <w:r>
        <w:rPr>
          <w:rFonts w:hint="eastAsia" w:hAnsi="宋体" w:cs="宋体"/>
          <w:b/>
          <w:bCs/>
          <w:color w:val="000000"/>
          <w:sz w:val="36"/>
          <w:szCs w:val="36"/>
        </w:rPr>
        <w:t>第一部分  招标公告</w:t>
      </w:r>
    </w:p>
    <w:p w14:paraId="1C5EFAA0">
      <w:pPr>
        <w:pStyle w:val="12"/>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一、项目名称</w:t>
      </w:r>
    </w:p>
    <w:p w14:paraId="301EA6A7">
      <w:pPr>
        <w:spacing w:line="360" w:lineRule="auto"/>
        <w:ind w:left="1679" w:leftChars="228" w:hanging="1200" w:hangingChars="500"/>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rPr>
        <w:t>项目名称：</w:t>
      </w:r>
      <w:bookmarkStart w:id="1" w:name="OLE_LINK1"/>
      <w:r>
        <w:rPr>
          <w:rFonts w:hint="eastAsia" w:asciiTheme="minorEastAsia" w:hAnsiTheme="minorEastAsia" w:eastAsiaTheme="minorEastAsia"/>
          <w:color w:val="000000"/>
          <w:sz w:val="24"/>
          <w:szCs w:val="24"/>
        </w:rPr>
        <w:t>2026年度章丘园区联合</w:t>
      </w:r>
      <w:r>
        <w:rPr>
          <w:rFonts w:hint="eastAsia" w:asciiTheme="minorEastAsia" w:hAnsiTheme="minorEastAsia" w:eastAsiaTheme="minorEastAsia"/>
          <w:color w:val="000000"/>
          <w:sz w:val="24"/>
          <w:szCs w:val="24"/>
          <w:lang w:val="en-US" w:eastAsia="zh-CN"/>
        </w:rPr>
        <w:t>餐厅</w:t>
      </w:r>
      <w:r>
        <w:rPr>
          <w:rFonts w:hint="eastAsia" w:asciiTheme="minorEastAsia" w:hAnsiTheme="minorEastAsia" w:eastAsiaTheme="minorEastAsia"/>
          <w:color w:val="000000"/>
          <w:sz w:val="24"/>
          <w:szCs w:val="24"/>
        </w:rPr>
        <w:t>货运电梯维保项目</w:t>
      </w:r>
      <w:bookmarkStart w:id="33" w:name="_GoBack"/>
      <w:bookmarkEnd w:id="33"/>
    </w:p>
    <w:bookmarkEnd w:id="1"/>
    <w:p w14:paraId="48B8FE9B">
      <w:pPr>
        <w:pStyle w:val="12"/>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二、招标内容</w:t>
      </w:r>
    </w:p>
    <w:p w14:paraId="73004F91">
      <w:pPr>
        <w:pStyle w:val="12"/>
        <w:spacing w:line="360" w:lineRule="auto"/>
        <w:ind w:firstLine="480" w:firstLineChars="200"/>
        <w:rPr>
          <w:rFonts w:hint="eastAsia" w:cs="MISMMT+ËÎÌå"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r>
        <w:rPr>
          <w:rFonts w:cs="MISMMT+ËÎÌå" w:asciiTheme="minorEastAsia" w:hAnsiTheme="minorEastAsia" w:eastAsiaTheme="minorEastAsia"/>
          <w:color w:val="000000"/>
          <w:sz w:val="24"/>
          <w:szCs w:val="24"/>
        </w:rPr>
        <w:t>本项目</w:t>
      </w:r>
      <w:r>
        <w:rPr>
          <w:rFonts w:hint="eastAsia" w:cs="MISMMT+ËÎÌå" w:asciiTheme="minorEastAsia" w:hAnsiTheme="minorEastAsia" w:eastAsiaTheme="minorEastAsia"/>
          <w:color w:val="000000"/>
          <w:sz w:val="24"/>
          <w:szCs w:val="24"/>
        </w:rPr>
        <w:t>为</w:t>
      </w:r>
      <w:r>
        <w:rPr>
          <w:rFonts w:hint="eastAsia" w:asciiTheme="minorEastAsia" w:hAnsiTheme="minorEastAsia" w:eastAsiaTheme="minorEastAsia"/>
          <w:color w:val="000000"/>
          <w:sz w:val="24"/>
          <w:szCs w:val="24"/>
          <w:lang w:val="en-US" w:eastAsia="zh-CN"/>
        </w:rPr>
        <w:t>章丘园区联合食堂两台货运</w:t>
      </w:r>
      <w:r>
        <w:rPr>
          <w:rFonts w:hint="eastAsia" w:asciiTheme="minorEastAsia" w:hAnsiTheme="minorEastAsia" w:eastAsiaTheme="minorEastAsia"/>
          <w:color w:val="000000"/>
          <w:sz w:val="24"/>
          <w:szCs w:val="24"/>
        </w:rPr>
        <w:t>电梯</w:t>
      </w:r>
      <w:r>
        <w:rPr>
          <w:rFonts w:hint="eastAsia" w:cs="MISMMT+ËÎÌå" w:asciiTheme="minorEastAsia" w:hAnsiTheme="minorEastAsia" w:eastAsiaTheme="minorEastAsia"/>
          <w:color w:val="000000"/>
          <w:sz w:val="24"/>
          <w:szCs w:val="24"/>
        </w:rPr>
        <w:t>的维修和保养，保障设备安全稳定运行，降低设备故障率。</w:t>
      </w:r>
    </w:p>
    <w:p w14:paraId="7FCC90B8">
      <w:pPr>
        <w:pStyle w:val="12"/>
        <w:spacing w:line="360" w:lineRule="auto"/>
        <w:ind w:firstLine="480" w:firstLineChars="200"/>
        <w:rPr>
          <w:rFonts w:hint="eastAsia" w:cs="MISMMT+ËÎÌå" w:asciiTheme="minorEastAsia" w:hAnsiTheme="minorEastAsia" w:eastAsiaTheme="minorEastAsia"/>
          <w:color w:val="000000"/>
          <w:sz w:val="24"/>
          <w:szCs w:val="24"/>
        </w:rPr>
      </w:pPr>
      <w:r>
        <w:rPr>
          <w:rFonts w:hint="eastAsia" w:cs="MISMMT+ËÎÌå" w:asciiTheme="minorEastAsia" w:hAnsiTheme="minorEastAsia" w:eastAsiaTheme="minorEastAsia"/>
          <w:color w:val="000000"/>
          <w:sz w:val="24"/>
          <w:szCs w:val="24"/>
          <w:lang w:val="en-US" w:eastAsia="zh-CN"/>
        </w:rPr>
        <w:t>2、</w:t>
      </w:r>
      <w:r>
        <w:rPr>
          <w:rFonts w:hint="eastAsia" w:asciiTheme="minorEastAsia" w:hAnsiTheme="minorEastAsia" w:eastAsiaTheme="minorEastAsia"/>
          <w:bCs/>
          <w:color w:val="000000"/>
          <w:sz w:val="24"/>
          <w:szCs w:val="24"/>
        </w:rPr>
        <w:t>具体要求详见《招标内容和要求》。</w:t>
      </w:r>
    </w:p>
    <w:p w14:paraId="20BF727F">
      <w:pPr>
        <w:pStyle w:val="12"/>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3</w:t>
      </w:r>
      <w:r>
        <w:rPr>
          <w:rFonts w:hint="eastAsia" w:asciiTheme="minorEastAsia" w:hAnsiTheme="minorEastAsia" w:eastAsiaTheme="minorEastAsia"/>
          <w:color w:val="000000"/>
          <w:sz w:val="24"/>
          <w:szCs w:val="24"/>
        </w:rPr>
        <w:t>、服务期：202</w:t>
      </w:r>
      <w:r>
        <w:rPr>
          <w:rFonts w:hint="eastAsia" w:asciiTheme="minorEastAsia" w:hAnsiTheme="minorEastAsia" w:eastAsiaTheme="minorEastAsia"/>
          <w:color w:val="000000"/>
          <w:sz w:val="24"/>
          <w:szCs w:val="24"/>
          <w:lang w:val="en-US" w:eastAsia="zh-CN"/>
        </w:rPr>
        <w:t>6</w:t>
      </w:r>
      <w:r>
        <w:rPr>
          <w:rFonts w:hint="eastAsia" w:asciiTheme="minorEastAsia" w:hAnsiTheme="minorEastAsia" w:eastAsiaTheme="minorEastAsia"/>
          <w:color w:val="000000"/>
          <w:sz w:val="24"/>
          <w:szCs w:val="24"/>
        </w:rPr>
        <w:t>年1月1日0：00-202</w:t>
      </w:r>
      <w:r>
        <w:rPr>
          <w:rFonts w:hint="eastAsia" w:asciiTheme="minorEastAsia" w:hAnsiTheme="minorEastAsia" w:eastAsiaTheme="minorEastAsia"/>
          <w:color w:val="000000"/>
          <w:sz w:val="24"/>
          <w:szCs w:val="24"/>
          <w:lang w:val="en-US" w:eastAsia="zh-CN"/>
        </w:rPr>
        <w:t>6</w:t>
      </w:r>
      <w:r>
        <w:rPr>
          <w:rFonts w:hint="eastAsia" w:asciiTheme="minorEastAsia" w:hAnsiTheme="minorEastAsia" w:eastAsiaTheme="minorEastAsia"/>
          <w:color w:val="000000"/>
          <w:sz w:val="24"/>
          <w:szCs w:val="24"/>
        </w:rPr>
        <w:t xml:space="preserve">年12月31日24：00 </w:t>
      </w:r>
    </w:p>
    <w:p w14:paraId="2DDA6E7B">
      <w:pPr>
        <w:pStyle w:val="12"/>
        <w:spacing w:line="360" w:lineRule="auto"/>
        <w:ind w:firstLine="480" w:firstLineChars="200"/>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4</w:t>
      </w:r>
      <w:r>
        <w:rPr>
          <w:rFonts w:hint="eastAsia" w:asciiTheme="minorEastAsia" w:hAnsiTheme="minorEastAsia" w:eastAsiaTheme="minorEastAsia"/>
          <w:color w:val="000000"/>
          <w:sz w:val="24"/>
          <w:szCs w:val="24"/>
        </w:rPr>
        <w:t>、服务地点：济南市</w:t>
      </w:r>
      <w:r>
        <w:rPr>
          <w:rFonts w:hint="eastAsia" w:asciiTheme="minorEastAsia" w:hAnsiTheme="minorEastAsia" w:eastAsiaTheme="minorEastAsia"/>
          <w:color w:val="000000"/>
          <w:sz w:val="24"/>
          <w:szCs w:val="24"/>
          <w:lang w:val="en-US" w:eastAsia="zh-CN"/>
        </w:rPr>
        <w:t>章丘</w:t>
      </w:r>
      <w:r>
        <w:rPr>
          <w:rFonts w:hint="eastAsia" w:asciiTheme="minorEastAsia" w:hAnsiTheme="minorEastAsia" w:eastAsiaTheme="minorEastAsia"/>
          <w:color w:val="000000"/>
          <w:sz w:val="24"/>
          <w:szCs w:val="24"/>
        </w:rPr>
        <w:t>区</w:t>
      </w:r>
      <w:r>
        <w:rPr>
          <w:rFonts w:hint="eastAsia" w:asciiTheme="minorEastAsia" w:hAnsiTheme="minorEastAsia" w:eastAsiaTheme="minorEastAsia"/>
          <w:color w:val="000000"/>
          <w:sz w:val="24"/>
          <w:szCs w:val="24"/>
          <w:lang w:val="en-US" w:eastAsia="zh-CN"/>
        </w:rPr>
        <w:t>世纪大道</w:t>
      </w:r>
      <w:r>
        <w:rPr>
          <w:rFonts w:hint="eastAsia" w:asciiTheme="minorEastAsia" w:hAnsiTheme="minorEastAsia" w:eastAsiaTheme="minorEastAsia"/>
          <w:color w:val="000000"/>
          <w:sz w:val="24"/>
          <w:szCs w:val="24"/>
        </w:rPr>
        <w:t>7</w:t>
      </w:r>
      <w:r>
        <w:rPr>
          <w:rFonts w:asciiTheme="minorEastAsia" w:hAnsiTheme="minorEastAsia" w:eastAsiaTheme="minorEastAsia"/>
          <w:color w:val="000000"/>
          <w:sz w:val="24"/>
          <w:szCs w:val="24"/>
        </w:rPr>
        <w:t>7</w:t>
      </w:r>
      <w:r>
        <w:rPr>
          <w:rFonts w:hint="eastAsia" w:asciiTheme="minorEastAsia" w:hAnsiTheme="minorEastAsia" w:eastAsiaTheme="minorEastAsia"/>
          <w:color w:val="000000"/>
          <w:sz w:val="24"/>
          <w:szCs w:val="24"/>
          <w:lang w:val="en-US" w:eastAsia="zh-CN"/>
        </w:rPr>
        <w:t>7</w:t>
      </w:r>
      <w:r>
        <w:rPr>
          <w:rFonts w:asciiTheme="minorEastAsia" w:hAnsiTheme="minorEastAsia" w:eastAsiaTheme="minorEastAsia"/>
          <w:color w:val="000000"/>
          <w:sz w:val="24"/>
          <w:szCs w:val="24"/>
        </w:rPr>
        <w:t>7</w:t>
      </w:r>
      <w:r>
        <w:rPr>
          <w:rFonts w:hint="eastAsia" w:asciiTheme="minorEastAsia" w:hAnsiTheme="minorEastAsia" w:eastAsiaTheme="minorEastAsia"/>
          <w:color w:val="000000"/>
          <w:sz w:val="24"/>
          <w:szCs w:val="24"/>
        </w:rPr>
        <w:t>号重汽</w:t>
      </w:r>
      <w:r>
        <w:rPr>
          <w:rFonts w:hint="eastAsia" w:asciiTheme="minorEastAsia" w:hAnsiTheme="minorEastAsia" w:eastAsiaTheme="minorEastAsia"/>
          <w:color w:val="000000"/>
          <w:sz w:val="24"/>
          <w:szCs w:val="24"/>
          <w:lang w:val="en-US" w:eastAsia="zh-CN"/>
        </w:rPr>
        <w:t>章丘工业园4号门</w:t>
      </w:r>
      <w:r>
        <w:rPr>
          <w:rFonts w:hint="eastAsia" w:asciiTheme="minorEastAsia" w:hAnsiTheme="minorEastAsia" w:eastAsiaTheme="minorEastAsia"/>
          <w:color w:val="000000"/>
          <w:sz w:val="24"/>
          <w:szCs w:val="24"/>
        </w:rPr>
        <w:t>。</w:t>
      </w:r>
    </w:p>
    <w:p w14:paraId="5F9CC6EF">
      <w:pPr>
        <w:pStyle w:val="12"/>
        <w:spacing w:line="360" w:lineRule="auto"/>
        <w:rPr>
          <w:rFonts w:ascii="黑体" w:eastAsia="黑体"/>
          <w:b/>
          <w:bCs/>
          <w:sz w:val="24"/>
          <w:szCs w:val="24"/>
        </w:rPr>
      </w:pPr>
      <w:r>
        <w:rPr>
          <w:rFonts w:hint="eastAsia" w:ascii="黑体" w:eastAsia="黑体"/>
          <w:b/>
          <w:bCs/>
          <w:sz w:val="24"/>
          <w:szCs w:val="24"/>
        </w:rPr>
        <w:t>三、招标形式</w:t>
      </w:r>
    </w:p>
    <w:p w14:paraId="5EB17FA4">
      <w:pPr>
        <w:pStyle w:val="12"/>
        <w:spacing w:line="360" w:lineRule="auto"/>
        <w:ind w:firstLine="480" w:firstLineChars="200"/>
        <w:rPr>
          <w:rFonts w:hAnsi="宋体"/>
          <w:sz w:val="24"/>
          <w:szCs w:val="24"/>
          <w:u w:val="single"/>
        </w:rPr>
      </w:pPr>
      <w:r>
        <w:rPr>
          <w:rFonts w:hint="eastAsia"/>
          <w:sz w:val="24"/>
          <w:szCs w:val="24"/>
        </w:rPr>
        <w:t>招标形式：</w:t>
      </w:r>
      <w:r>
        <w:rPr>
          <w:rFonts w:hint="eastAsia"/>
          <w:sz w:val="24"/>
          <w:szCs w:val="24"/>
          <w:u w:val="single"/>
        </w:rPr>
        <w:t>公开</w:t>
      </w:r>
      <w:r>
        <w:rPr>
          <w:rFonts w:hint="eastAsia" w:hAnsi="宋体"/>
          <w:sz w:val="24"/>
          <w:szCs w:val="24"/>
          <w:u w:val="single"/>
        </w:rPr>
        <w:t>招标</w:t>
      </w:r>
      <w:r>
        <w:rPr>
          <w:rFonts w:hint="eastAsia" w:hAnsi="宋体"/>
          <w:sz w:val="24"/>
          <w:szCs w:val="24"/>
        </w:rPr>
        <w:t>。报名（供方资质审核）、发标、应标、评标、审批等环节均在重汽e采通中进行。中国重汽e采通网址：</w:t>
      </w:r>
      <w:r>
        <w:rPr>
          <w:rFonts w:hint="eastAsia" w:hAnsi="宋体"/>
          <w:sz w:val="24"/>
          <w:szCs w:val="24"/>
          <w:u w:val="single"/>
        </w:rPr>
        <w:t>(</w:t>
      </w:r>
      <w:r>
        <w:rPr>
          <w:sz w:val="24"/>
          <w:szCs w:val="24"/>
        </w:rPr>
        <w:fldChar w:fldCharType="begin"/>
      </w:r>
      <w:r>
        <w:rPr>
          <w:sz w:val="24"/>
          <w:szCs w:val="24"/>
        </w:rPr>
        <w:instrText xml:space="preserve"> HYPERLINK "http://ecaitong.sinotruk.com:8012)" \t "_blank" </w:instrText>
      </w:r>
      <w:r>
        <w:rPr>
          <w:sz w:val="24"/>
          <w:szCs w:val="24"/>
        </w:rPr>
        <w:fldChar w:fldCharType="separate"/>
      </w:r>
      <w:r>
        <w:rPr>
          <w:rFonts w:hint="eastAsia" w:hAnsi="宋体"/>
          <w:sz w:val="24"/>
          <w:szCs w:val="24"/>
          <w:u w:val="single"/>
        </w:rPr>
        <w:t>http</w:t>
      </w:r>
      <w:r>
        <w:rPr>
          <w:rFonts w:hint="eastAsia" w:hAnsi="宋体"/>
          <w:sz w:val="24"/>
          <w:szCs w:val="24"/>
          <w:u w:val="single"/>
          <w:lang w:val="en-US" w:eastAsia="zh-CN"/>
        </w:rPr>
        <w:t>s</w:t>
      </w:r>
      <w:r>
        <w:rPr>
          <w:rFonts w:hint="eastAsia" w:hAnsi="宋体"/>
          <w:sz w:val="24"/>
          <w:szCs w:val="24"/>
          <w:u w:val="single"/>
        </w:rPr>
        <w:t>://ecaitong.sinotruk.com:8012)</w:t>
      </w:r>
      <w:r>
        <w:rPr>
          <w:rFonts w:hint="eastAsia" w:hAnsi="宋体"/>
          <w:sz w:val="24"/>
          <w:szCs w:val="24"/>
          <w:u w:val="single"/>
        </w:rPr>
        <w:fldChar w:fldCharType="end"/>
      </w:r>
      <w:r>
        <w:rPr>
          <w:rFonts w:hint="eastAsia" w:hAnsi="宋体"/>
          <w:sz w:val="24"/>
          <w:szCs w:val="24"/>
          <w:u w:val="single"/>
        </w:rPr>
        <w:t>。</w:t>
      </w:r>
    </w:p>
    <w:p w14:paraId="125C2AC3">
      <w:pPr>
        <w:pStyle w:val="12"/>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四、投标说明</w:t>
      </w:r>
    </w:p>
    <w:p w14:paraId="77C86D3E">
      <w:pPr>
        <w:pStyle w:val="12"/>
        <w:spacing w:line="360" w:lineRule="auto"/>
        <w:ind w:firstLine="482" w:firstLineChars="200"/>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1、投标条件</w:t>
      </w:r>
    </w:p>
    <w:p w14:paraId="7944F560">
      <w:pPr>
        <w:pStyle w:val="12"/>
        <w:spacing w:line="360" w:lineRule="auto"/>
        <w:ind w:firstLine="235" w:firstLineChars="98"/>
        <w:rPr>
          <w:rFonts w:asciiTheme="minorEastAsia" w:hAnsiTheme="minorEastAsia" w:eastAsiaTheme="minorEastAsia"/>
          <w:b/>
          <w:color w:val="000000"/>
          <w:sz w:val="24"/>
          <w:szCs w:val="24"/>
        </w:rPr>
      </w:pPr>
      <w:r>
        <w:rPr>
          <w:rFonts w:hint="eastAsia" w:asciiTheme="minorEastAsia" w:hAnsiTheme="minorEastAsia" w:eastAsiaTheme="minorEastAsia"/>
          <w:color w:val="000000"/>
          <w:sz w:val="24"/>
          <w:szCs w:val="24"/>
        </w:rPr>
        <w:t>（1）拟</w:t>
      </w:r>
      <w:r>
        <w:rPr>
          <w:rFonts w:hint="eastAsia" w:asciiTheme="minorEastAsia" w:hAnsiTheme="minorEastAsia" w:eastAsiaTheme="minorEastAsia"/>
          <w:color w:val="000000"/>
          <w:sz w:val="24"/>
          <w:szCs w:val="24"/>
          <w:lang w:val="en-US" w:eastAsia="zh-CN"/>
        </w:rPr>
        <w:t>投标</w:t>
      </w:r>
      <w:r>
        <w:rPr>
          <w:rFonts w:hint="eastAsia" w:asciiTheme="minorEastAsia" w:hAnsiTheme="minorEastAsia" w:eastAsiaTheme="minorEastAsia"/>
          <w:color w:val="000000"/>
          <w:sz w:val="24"/>
          <w:szCs w:val="24"/>
        </w:rPr>
        <w:t xml:space="preserve">人必须是在中华人民共和国境内注册的具有独立承担民事责任能力的机构，注册资金不少于 </w:t>
      </w:r>
      <w:r>
        <w:rPr>
          <w:rFonts w:asciiTheme="minorEastAsia" w:hAnsiTheme="minorEastAsia" w:eastAsiaTheme="minorEastAsia"/>
          <w:color w:val="000000"/>
          <w:sz w:val="24"/>
          <w:szCs w:val="24"/>
        </w:rPr>
        <w:t>1000</w:t>
      </w:r>
      <w:r>
        <w:rPr>
          <w:rFonts w:hint="eastAsia" w:asciiTheme="minorEastAsia" w:hAnsiTheme="minorEastAsia" w:eastAsiaTheme="minorEastAsia"/>
          <w:color w:val="000000"/>
          <w:sz w:val="24"/>
          <w:szCs w:val="24"/>
        </w:rPr>
        <w:t>万人民币（或等值其他货币）；公司成立三年以上（以营业执照成立日期到开标当日满三年为准）；且经营范围满足招标人需求；并</w:t>
      </w:r>
      <w:r>
        <w:rPr>
          <w:rFonts w:asciiTheme="minorEastAsia" w:hAnsiTheme="minorEastAsia" w:eastAsiaTheme="minorEastAsia"/>
          <w:color w:val="000000"/>
          <w:sz w:val="24"/>
          <w:szCs w:val="24"/>
        </w:rPr>
        <w:t>在人员、设备、资金等方面具有承担本</w:t>
      </w:r>
      <w:r>
        <w:rPr>
          <w:rFonts w:hint="eastAsia" w:asciiTheme="minorEastAsia" w:hAnsiTheme="minorEastAsia" w:eastAsiaTheme="minorEastAsia"/>
          <w:color w:val="000000"/>
          <w:sz w:val="24"/>
          <w:szCs w:val="24"/>
        </w:rPr>
        <w:t>项目</w:t>
      </w:r>
      <w:r>
        <w:rPr>
          <w:rFonts w:asciiTheme="minorEastAsia" w:hAnsiTheme="minorEastAsia" w:eastAsiaTheme="minorEastAsia"/>
          <w:color w:val="000000"/>
          <w:sz w:val="24"/>
          <w:szCs w:val="24"/>
        </w:rPr>
        <w:t>的能力</w:t>
      </w:r>
      <w:r>
        <w:rPr>
          <w:rFonts w:hint="eastAsia" w:asciiTheme="minorEastAsia" w:hAnsiTheme="minorEastAsia" w:eastAsiaTheme="minorEastAsia"/>
          <w:color w:val="000000"/>
          <w:sz w:val="24"/>
          <w:szCs w:val="24"/>
        </w:rPr>
        <w:t>。</w:t>
      </w:r>
    </w:p>
    <w:p w14:paraId="69345CF6">
      <w:pPr>
        <w:pStyle w:val="12"/>
        <w:spacing w:line="360" w:lineRule="auto"/>
        <w:ind w:firstLine="240" w:firstLineChars="1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（2）拟投标人应提供三证合一的供营业执照副本原件。</w:t>
      </w:r>
    </w:p>
    <w:p w14:paraId="7D531786">
      <w:pPr>
        <w:pStyle w:val="12"/>
        <w:spacing w:line="360" w:lineRule="auto"/>
        <w:ind w:firstLine="240" w:firstLineChars="1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（3）拟投标人应提供法定代表人（或负责人）资格授权委托书或证明文件。</w:t>
      </w:r>
    </w:p>
    <w:p w14:paraId="14F42A74">
      <w:pPr>
        <w:pStyle w:val="12"/>
        <w:spacing w:line="360" w:lineRule="auto"/>
        <w:ind w:firstLine="235" w:firstLineChars="98"/>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（4）拟投标人在工商行政管理局的《国家企业信用信息公示系统（山东）》中查询不存在不良记录。</w:t>
      </w:r>
    </w:p>
    <w:p w14:paraId="0D089D94">
      <w:pPr>
        <w:pStyle w:val="12"/>
        <w:spacing w:line="360" w:lineRule="auto"/>
        <w:ind w:firstLine="235" w:firstLineChars="98"/>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（5）拟投标人不存在严重违规或被列入招标人“黑名单”的声明。</w:t>
      </w:r>
    </w:p>
    <w:p w14:paraId="0635AA93">
      <w:pPr>
        <w:pStyle w:val="12"/>
        <w:spacing w:line="360" w:lineRule="auto"/>
        <w:ind w:firstLine="235" w:firstLineChars="98"/>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（6）具有中华人民共和国特种设备安装改造维修许可证。</w:t>
      </w:r>
    </w:p>
    <w:p w14:paraId="26640239">
      <w:pPr>
        <w:pStyle w:val="12"/>
        <w:spacing w:line="360" w:lineRule="auto"/>
        <w:ind w:firstLine="235" w:firstLineChars="98"/>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（7）本项目不接受联合体报价。</w:t>
      </w:r>
    </w:p>
    <w:p w14:paraId="4A28CB7A">
      <w:pPr>
        <w:pStyle w:val="12"/>
        <w:spacing w:line="360" w:lineRule="auto"/>
        <w:ind w:firstLine="475" w:firstLineChars="198"/>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 注：投标人投标时必须携带三证合一的营业执照副本原件、授权委托书及身份证原件（授权委托书除附在投标文件中外，还需另外单独携带一份，以备验证，如果是法人参加投标，要携带法人代表证明原件及身份证原件）参加开标会议，否则视为弃标。</w:t>
      </w:r>
    </w:p>
    <w:p w14:paraId="387B88F7">
      <w:pPr>
        <w:pStyle w:val="12"/>
        <w:spacing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color w:val="000000"/>
          <w:sz w:val="24"/>
          <w:szCs w:val="24"/>
        </w:rPr>
        <w:t>2、报价</w:t>
      </w:r>
    </w:p>
    <w:p w14:paraId="785C3206">
      <w:pPr>
        <w:pStyle w:val="12"/>
        <w:numPr>
          <w:ilvl w:val="0"/>
          <w:numId w:val="1"/>
        </w:num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sz w:val="24"/>
          <w:szCs w:val="24"/>
        </w:rPr>
        <w:t>投标人</w:t>
      </w:r>
      <w:r>
        <w:rPr>
          <w:rFonts w:hint="eastAsia" w:asciiTheme="minorEastAsia" w:hAnsiTheme="minorEastAsia" w:eastAsiaTheme="minorEastAsia"/>
          <w:color w:val="000000"/>
          <w:sz w:val="24"/>
          <w:szCs w:val="24"/>
        </w:rPr>
        <w:t>自行勘察现场，进行合理报价。报价为投标总报价应包括但不限于电梯维修和</w:t>
      </w:r>
      <w:r>
        <w:rPr>
          <w:rFonts w:hint="eastAsia" w:cs="MISMMT+ËÎÌå" w:asciiTheme="minorEastAsia" w:hAnsiTheme="minorEastAsia" w:eastAsiaTheme="minorEastAsia"/>
          <w:color w:val="000000"/>
          <w:sz w:val="24"/>
          <w:szCs w:val="24"/>
        </w:rPr>
        <w:t>保养费</w:t>
      </w:r>
      <w:r>
        <w:rPr>
          <w:rFonts w:hint="eastAsia" w:asciiTheme="minorEastAsia" w:hAnsiTheme="minorEastAsia" w:eastAsiaTheme="minorEastAsia"/>
          <w:color w:val="000000"/>
          <w:sz w:val="24"/>
          <w:szCs w:val="24"/>
        </w:rPr>
        <w:t>、更换费用、运杂、安装调试、软件升级与其他专业配合及可预见的风险、以及其它不可预见等全部费用。</w:t>
      </w:r>
    </w:p>
    <w:p w14:paraId="013886E9">
      <w:pPr>
        <w:pStyle w:val="12"/>
        <w:spacing w:line="360" w:lineRule="auto"/>
        <w:ind w:firstLine="240" w:firstLineChars="100"/>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本项目最高报价不得超过</w:t>
      </w:r>
      <w:r>
        <w:rPr>
          <w:rFonts w:hint="eastAsia"/>
          <w:b/>
          <w:bCs/>
          <w:color w:val="FF0000"/>
          <w:sz w:val="24"/>
          <w:szCs w:val="24"/>
          <w:highlight w:val="none"/>
          <w:lang w:val="en-US" w:eastAsia="zh-CN"/>
        </w:rPr>
        <w:t>0.8</w:t>
      </w:r>
      <w:r>
        <w:rPr>
          <w:rFonts w:hint="eastAsia"/>
          <w:sz w:val="24"/>
          <w:szCs w:val="24"/>
          <w:highlight w:val="none"/>
        </w:rPr>
        <w:t>万元（含税）</w:t>
      </w:r>
      <w:r>
        <w:rPr>
          <w:rFonts w:hint="eastAsia"/>
          <w:sz w:val="24"/>
          <w:szCs w:val="24"/>
          <w:highlight w:val="none"/>
          <w:lang w:val="en-US" w:eastAsia="zh-CN"/>
        </w:rPr>
        <w:t>。</w:t>
      </w:r>
    </w:p>
    <w:p w14:paraId="772CC246">
      <w:pPr>
        <w:pStyle w:val="12"/>
        <w:spacing w:line="360" w:lineRule="auto"/>
        <w:ind w:firstLine="482" w:firstLineChars="200"/>
        <w:rPr>
          <w:rFonts w:hint="eastAsia" w:asciiTheme="minorEastAsia" w:hAnsiTheme="minorEastAsia" w:eastAsiaTheme="minorEastAsia"/>
          <w:b/>
          <w:bCs/>
          <w:color w:val="000000"/>
          <w:sz w:val="24"/>
          <w:szCs w:val="24"/>
          <w:lang w:val="en-US" w:eastAsia="zh-CN"/>
        </w:rPr>
      </w:pPr>
      <w:r>
        <w:rPr>
          <w:rFonts w:hint="eastAsia" w:asciiTheme="minorEastAsia" w:hAnsiTheme="minorEastAsia" w:eastAsiaTheme="minorEastAsia"/>
          <w:b/>
          <w:bCs/>
          <w:color w:val="000000"/>
          <w:sz w:val="24"/>
          <w:szCs w:val="24"/>
        </w:rPr>
        <w:t>3、付款方式：</w:t>
      </w:r>
      <w:r>
        <w:rPr>
          <w:rFonts w:hint="eastAsia" w:asciiTheme="minorEastAsia" w:hAnsiTheme="minorEastAsia" w:eastAsiaTheme="minorEastAsia"/>
          <w:b/>
          <w:bCs/>
          <w:color w:val="000000"/>
          <w:sz w:val="24"/>
          <w:szCs w:val="24"/>
          <w:lang w:val="en-US" w:eastAsia="zh-CN"/>
        </w:rPr>
        <w:t>电汇</w:t>
      </w:r>
    </w:p>
    <w:p w14:paraId="2C6D4BDB">
      <w:pPr>
        <w:pStyle w:val="12"/>
        <w:spacing w:line="360" w:lineRule="auto"/>
        <w:ind w:firstLine="480" w:firstLineChars="200"/>
        <w:rPr>
          <w:rFonts w:hint="eastAsia" w:asciiTheme="minorEastAsia" w:hAnsiTheme="minorEastAsia" w:eastAsiaTheme="minorEastAsia"/>
          <w:color w:val="000000"/>
          <w:sz w:val="24"/>
          <w:szCs w:val="24"/>
          <w:lang w:val="en-US" w:eastAsia="zh-CN"/>
        </w:rPr>
      </w:pPr>
      <w:r>
        <w:rPr>
          <w:rFonts w:hint="eastAsia" w:cs="仿宋" w:asciiTheme="minorEastAsia" w:hAnsiTheme="minorEastAsia" w:eastAsiaTheme="minorEastAsia"/>
          <w:sz w:val="24"/>
          <w:szCs w:val="24"/>
          <w:lang w:val="en-US" w:eastAsia="zh-CN"/>
        </w:rPr>
        <w:t>维保费：</w:t>
      </w:r>
      <w:r>
        <w:rPr>
          <w:rFonts w:hint="eastAsia" w:cs="仿宋" w:asciiTheme="minorEastAsia" w:hAnsiTheme="minorEastAsia" w:eastAsiaTheme="minorEastAsia"/>
          <w:sz w:val="24"/>
          <w:szCs w:val="24"/>
        </w:rPr>
        <w:t>先服务后付款，每半年支付合同款50%，</w:t>
      </w:r>
      <w:r>
        <w:rPr>
          <w:rFonts w:hint="eastAsia" w:asciiTheme="minorEastAsia" w:hAnsiTheme="minorEastAsia" w:eastAsiaTheme="minorEastAsia"/>
          <w:color w:val="000000"/>
          <w:sz w:val="24"/>
          <w:szCs w:val="24"/>
        </w:rPr>
        <w:t>6月底付1-6月维保费，12月底付7-12月维保费。卖方提交金额为合同价款100%的增值税专用发票，经买方依照财务制度审核无误后</w:t>
      </w:r>
      <w:r>
        <w:rPr>
          <w:rFonts w:hint="eastAsia" w:asciiTheme="minorEastAsia" w:hAnsiTheme="minorEastAsia" w:eastAsiaTheme="minorEastAsia"/>
          <w:color w:val="000000"/>
          <w:sz w:val="24"/>
          <w:szCs w:val="24"/>
          <w:u w:val="single"/>
        </w:rPr>
        <w:t>3</w:t>
      </w:r>
      <w:r>
        <w:rPr>
          <w:rFonts w:asciiTheme="minorEastAsia" w:hAnsiTheme="minorEastAsia" w:eastAsiaTheme="minorEastAsia"/>
          <w:color w:val="000000"/>
          <w:sz w:val="24"/>
          <w:szCs w:val="24"/>
          <w:u w:val="single"/>
        </w:rPr>
        <w:t>0</w:t>
      </w:r>
      <w:r>
        <w:rPr>
          <w:rFonts w:hint="eastAsia" w:asciiTheme="minorEastAsia" w:hAnsiTheme="minorEastAsia" w:eastAsiaTheme="minorEastAsia"/>
          <w:color w:val="000000"/>
          <w:sz w:val="24"/>
          <w:szCs w:val="24"/>
          <w:u w:val="single"/>
        </w:rPr>
        <w:t>个</w:t>
      </w:r>
      <w:r>
        <w:rPr>
          <w:rFonts w:hint="eastAsia" w:asciiTheme="minorEastAsia" w:hAnsiTheme="minorEastAsia" w:eastAsiaTheme="minorEastAsia"/>
          <w:color w:val="000000"/>
          <w:sz w:val="24"/>
          <w:szCs w:val="24"/>
        </w:rPr>
        <w:t>工作日内支付。</w:t>
      </w:r>
    </w:p>
    <w:p w14:paraId="364BB804">
      <w:pPr>
        <w:pStyle w:val="12"/>
        <w:spacing w:line="360" w:lineRule="auto"/>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五、议程安排</w:t>
      </w:r>
    </w:p>
    <w:p w14:paraId="7E9578EA">
      <w:pPr>
        <w:pStyle w:val="12"/>
        <w:ind w:firstLine="420" w:firstLineChars="200"/>
        <w:rPr>
          <w:rFonts w:hAnsi="宋体"/>
          <w:szCs w:val="21"/>
          <w:u w:val="single"/>
        </w:rPr>
      </w:pPr>
      <w:r>
        <w:rPr>
          <w:rFonts w:hint="eastAsia"/>
        </w:rPr>
        <w:t>1.公告时间：</w:t>
      </w:r>
      <w:r>
        <w:rPr>
          <w:rFonts w:hint="eastAsia" w:hAnsi="宋体"/>
          <w:szCs w:val="21"/>
          <w:u w:val="single"/>
        </w:rPr>
        <w:t>202</w:t>
      </w:r>
      <w:r>
        <w:rPr>
          <w:rFonts w:hint="eastAsia" w:hAnsi="宋体"/>
          <w:szCs w:val="21"/>
          <w:u w:val="single"/>
          <w:lang w:val="en-US" w:eastAsia="zh-CN"/>
        </w:rPr>
        <w:t>5</w:t>
      </w:r>
      <w:r>
        <w:rPr>
          <w:rFonts w:hint="eastAsia" w:hAnsi="宋体"/>
          <w:szCs w:val="21"/>
          <w:u w:val="single"/>
        </w:rPr>
        <w:t>年1</w:t>
      </w:r>
      <w:r>
        <w:rPr>
          <w:rFonts w:hint="eastAsia" w:hAnsi="宋体"/>
          <w:szCs w:val="21"/>
          <w:u w:val="single"/>
          <w:lang w:val="en-US" w:eastAsia="zh-CN"/>
        </w:rPr>
        <w:t>1</w:t>
      </w:r>
      <w:r>
        <w:rPr>
          <w:rFonts w:hint="eastAsia" w:hAnsi="宋体"/>
          <w:szCs w:val="21"/>
          <w:u w:val="single"/>
        </w:rPr>
        <w:t>月</w:t>
      </w:r>
      <w:r>
        <w:rPr>
          <w:rFonts w:hint="eastAsia" w:hAnsi="宋体"/>
          <w:szCs w:val="21"/>
          <w:u w:val="single"/>
          <w:lang w:val="en-US" w:eastAsia="zh-CN"/>
        </w:rPr>
        <w:t>15</w:t>
      </w:r>
      <w:r>
        <w:rPr>
          <w:rFonts w:hint="eastAsia" w:hAnsi="宋体"/>
          <w:szCs w:val="21"/>
          <w:u w:val="single"/>
        </w:rPr>
        <w:t>日</w:t>
      </w:r>
    </w:p>
    <w:p w14:paraId="1D38F19A">
      <w:pPr>
        <w:pStyle w:val="12"/>
        <w:ind w:firstLine="420" w:firstLineChars="200"/>
        <w:rPr>
          <w:rFonts w:hAnsi="宋体"/>
          <w:szCs w:val="21"/>
          <w:highlight w:val="yellow"/>
          <w:u w:val="single"/>
        </w:rPr>
      </w:pPr>
      <w:r>
        <w:rPr>
          <w:rFonts w:hint="eastAsia"/>
          <w:highlight w:val="yellow"/>
        </w:rPr>
        <w:t>2.应标（报名）截止时间：</w:t>
      </w:r>
      <w:r>
        <w:rPr>
          <w:rFonts w:hint="eastAsia" w:hAnsi="宋体"/>
          <w:szCs w:val="21"/>
          <w:highlight w:val="yellow"/>
          <w:u w:val="single"/>
        </w:rPr>
        <w:t>202</w:t>
      </w:r>
      <w:r>
        <w:rPr>
          <w:rFonts w:hint="eastAsia" w:hAnsi="宋体"/>
          <w:szCs w:val="21"/>
          <w:highlight w:val="yellow"/>
          <w:u w:val="single"/>
          <w:lang w:val="en-US" w:eastAsia="zh-CN"/>
        </w:rPr>
        <w:t>5</w:t>
      </w:r>
      <w:r>
        <w:rPr>
          <w:rFonts w:hint="eastAsia" w:hAnsi="宋体"/>
          <w:szCs w:val="21"/>
          <w:highlight w:val="yellow"/>
          <w:u w:val="single"/>
        </w:rPr>
        <w:t xml:space="preserve">年 </w:t>
      </w:r>
      <w:r>
        <w:rPr>
          <w:rFonts w:hint="eastAsia" w:hAnsi="宋体"/>
          <w:szCs w:val="21"/>
          <w:highlight w:val="yellow"/>
          <w:u w:val="single"/>
          <w:lang w:val="en-US" w:eastAsia="zh-CN"/>
        </w:rPr>
        <w:t>1</w:t>
      </w:r>
      <w:r>
        <w:rPr>
          <w:rFonts w:hint="eastAsia" w:hAnsi="宋体"/>
          <w:szCs w:val="21"/>
          <w:highlight w:val="yellow"/>
          <w:u w:val="single"/>
        </w:rPr>
        <w:t>1月</w:t>
      </w:r>
      <w:r>
        <w:rPr>
          <w:rFonts w:hint="eastAsia" w:hAnsi="宋体"/>
          <w:szCs w:val="21"/>
          <w:highlight w:val="yellow"/>
          <w:u w:val="single"/>
          <w:lang w:val="en-US" w:eastAsia="zh-CN"/>
        </w:rPr>
        <w:t>25</w:t>
      </w:r>
      <w:r>
        <w:rPr>
          <w:rFonts w:hint="eastAsia" w:hAnsi="宋体"/>
          <w:szCs w:val="21"/>
          <w:highlight w:val="yellow"/>
          <w:u w:val="single"/>
        </w:rPr>
        <w:t>日1</w:t>
      </w:r>
      <w:r>
        <w:rPr>
          <w:rFonts w:hint="eastAsia" w:hAnsi="宋体"/>
          <w:szCs w:val="21"/>
          <w:highlight w:val="yellow"/>
          <w:u w:val="single"/>
          <w:lang w:val="en-US" w:eastAsia="zh-CN"/>
        </w:rPr>
        <w:t>7</w:t>
      </w:r>
      <w:r>
        <w:rPr>
          <w:rFonts w:hint="eastAsia" w:hAnsi="宋体"/>
          <w:szCs w:val="21"/>
          <w:highlight w:val="yellow"/>
          <w:u w:val="single"/>
        </w:rPr>
        <w:t>时（e采通）</w:t>
      </w:r>
    </w:p>
    <w:p w14:paraId="5197F3CA">
      <w:pPr>
        <w:pStyle w:val="12"/>
        <w:ind w:firstLine="420" w:firstLineChars="200"/>
        <w:rPr>
          <w:rFonts w:hAnsi="宋体"/>
          <w:szCs w:val="21"/>
          <w:highlight w:val="yellow"/>
          <w:u w:val="single"/>
        </w:rPr>
      </w:pPr>
      <w:r>
        <w:rPr>
          <w:rFonts w:hint="eastAsia"/>
          <w:highlight w:val="yellow"/>
        </w:rPr>
        <w:t>3</w:t>
      </w:r>
      <w:r>
        <w:rPr>
          <w:rFonts w:hint="eastAsia"/>
          <w:highlight w:val="yellow"/>
          <w:lang w:eastAsia="zh-CN"/>
        </w:rPr>
        <w:t>.</w:t>
      </w:r>
      <w:r>
        <w:rPr>
          <w:rFonts w:hint="eastAsia"/>
          <w:highlight w:val="yellow"/>
        </w:rPr>
        <w:t>投标保证金收取截止时间：</w:t>
      </w:r>
      <w:bookmarkStart w:id="2" w:name="_Hlk66376542"/>
      <w:r>
        <w:rPr>
          <w:rFonts w:hint="eastAsia" w:hAnsi="宋体"/>
          <w:szCs w:val="21"/>
          <w:highlight w:val="yellow"/>
          <w:u w:val="single"/>
        </w:rPr>
        <w:t>202</w:t>
      </w:r>
      <w:r>
        <w:rPr>
          <w:rFonts w:hint="eastAsia" w:hAnsi="宋体"/>
          <w:szCs w:val="21"/>
          <w:highlight w:val="yellow"/>
          <w:u w:val="single"/>
          <w:lang w:val="en-US" w:eastAsia="zh-CN"/>
        </w:rPr>
        <w:t>5</w:t>
      </w:r>
      <w:r>
        <w:rPr>
          <w:rFonts w:hint="eastAsia" w:hAnsi="宋体"/>
          <w:szCs w:val="21"/>
          <w:highlight w:val="yellow"/>
          <w:u w:val="single"/>
        </w:rPr>
        <w:t xml:space="preserve">年 </w:t>
      </w:r>
      <w:r>
        <w:rPr>
          <w:rFonts w:hint="eastAsia" w:hAnsi="宋体"/>
          <w:szCs w:val="21"/>
          <w:highlight w:val="yellow"/>
          <w:u w:val="single"/>
          <w:lang w:val="en-US" w:eastAsia="zh-CN"/>
        </w:rPr>
        <w:t>1</w:t>
      </w:r>
      <w:r>
        <w:rPr>
          <w:rFonts w:hAnsi="宋体"/>
          <w:szCs w:val="21"/>
          <w:highlight w:val="yellow"/>
          <w:u w:val="single"/>
        </w:rPr>
        <w:t>1</w:t>
      </w:r>
      <w:r>
        <w:rPr>
          <w:rFonts w:hint="eastAsia" w:hAnsi="宋体"/>
          <w:szCs w:val="21"/>
          <w:highlight w:val="yellow"/>
          <w:u w:val="single"/>
        </w:rPr>
        <w:t xml:space="preserve">月 </w:t>
      </w:r>
      <w:r>
        <w:rPr>
          <w:rFonts w:hint="eastAsia" w:hAnsi="宋体"/>
          <w:szCs w:val="21"/>
          <w:highlight w:val="yellow"/>
          <w:u w:val="single"/>
          <w:lang w:val="en-US" w:eastAsia="zh-CN"/>
        </w:rPr>
        <w:t>27</w:t>
      </w:r>
      <w:r>
        <w:rPr>
          <w:rFonts w:hint="eastAsia" w:hAnsi="宋体"/>
          <w:szCs w:val="21"/>
          <w:highlight w:val="yellow"/>
          <w:u w:val="single"/>
        </w:rPr>
        <w:t>日17时</w:t>
      </w:r>
      <w:bookmarkEnd w:id="2"/>
    </w:p>
    <w:p w14:paraId="5DA2F804">
      <w:pPr>
        <w:pStyle w:val="12"/>
        <w:ind w:firstLine="420" w:firstLineChars="200"/>
      </w:pPr>
      <w:r>
        <w:rPr>
          <w:rFonts w:hint="eastAsia"/>
          <w:highlight w:val="yellow"/>
        </w:rPr>
        <w:t>4.投标截止时间：</w:t>
      </w:r>
      <w:r>
        <w:rPr>
          <w:rFonts w:hint="eastAsia" w:hAnsi="宋体"/>
          <w:szCs w:val="21"/>
          <w:highlight w:val="yellow"/>
          <w:u w:val="single"/>
        </w:rPr>
        <w:t>202</w:t>
      </w:r>
      <w:r>
        <w:rPr>
          <w:rFonts w:hint="eastAsia" w:hAnsi="宋体"/>
          <w:szCs w:val="21"/>
          <w:highlight w:val="yellow"/>
          <w:u w:val="single"/>
          <w:lang w:val="en-US" w:eastAsia="zh-CN"/>
        </w:rPr>
        <w:t>5</w:t>
      </w:r>
      <w:r>
        <w:rPr>
          <w:rFonts w:hint="eastAsia" w:hAnsi="宋体"/>
          <w:szCs w:val="21"/>
          <w:highlight w:val="yellow"/>
          <w:u w:val="single"/>
        </w:rPr>
        <w:t xml:space="preserve">年 </w:t>
      </w:r>
      <w:r>
        <w:rPr>
          <w:rFonts w:hint="eastAsia" w:hAnsi="宋体"/>
          <w:szCs w:val="21"/>
          <w:highlight w:val="yellow"/>
          <w:u w:val="single"/>
          <w:lang w:val="en-US" w:eastAsia="zh-CN"/>
        </w:rPr>
        <w:t>12</w:t>
      </w:r>
      <w:r>
        <w:rPr>
          <w:rFonts w:hint="eastAsia" w:hAnsi="宋体"/>
          <w:szCs w:val="21"/>
          <w:highlight w:val="yellow"/>
          <w:u w:val="single"/>
        </w:rPr>
        <w:t xml:space="preserve">月 </w:t>
      </w:r>
      <w:r>
        <w:rPr>
          <w:rFonts w:hint="eastAsia" w:hAnsi="宋体"/>
          <w:szCs w:val="21"/>
          <w:highlight w:val="yellow"/>
          <w:u w:val="single"/>
          <w:lang w:val="en-US" w:eastAsia="zh-CN"/>
        </w:rPr>
        <w:t>1</w:t>
      </w:r>
      <w:r>
        <w:rPr>
          <w:rFonts w:hint="eastAsia" w:hAnsi="宋体"/>
          <w:szCs w:val="21"/>
          <w:highlight w:val="yellow"/>
          <w:u w:val="single"/>
        </w:rPr>
        <w:t>日</w:t>
      </w:r>
      <w:r>
        <w:rPr>
          <w:rFonts w:hint="eastAsia" w:hAnsi="宋体"/>
          <w:szCs w:val="21"/>
          <w:highlight w:val="yellow"/>
          <w:u w:val="single"/>
          <w:lang w:val="en-US" w:eastAsia="zh-CN"/>
        </w:rPr>
        <w:t>9</w:t>
      </w:r>
      <w:r>
        <w:rPr>
          <w:rFonts w:hint="eastAsia" w:hAnsi="宋体"/>
          <w:szCs w:val="21"/>
          <w:highlight w:val="yellow"/>
          <w:u w:val="single"/>
        </w:rPr>
        <w:t>时（e采通）</w:t>
      </w:r>
    </w:p>
    <w:p w14:paraId="6F0D3C5A">
      <w:pPr>
        <w:pStyle w:val="12"/>
        <w:ind w:firstLine="420" w:firstLineChars="200"/>
        <w:rPr>
          <w:rFonts w:hAnsi="宋体"/>
          <w:szCs w:val="21"/>
          <w:u w:val="single"/>
        </w:rPr>
      </w:pPr>
      <w:r>
        <w:rPr>
          <w:rFonts w:hint="eastAsia"/>
        </w:rPr>
        <w:t>5.开标时间：</w:t>
      </w:r>
      <w:r>
        <w:rPr>
          <w:rFonts w:hint="eastAsia" w:hAnsi="宋体"/>
          <w:szCs w:val="21"/>
          <w:u w:val="single"/>
        </w:rPr>
        <w:t>202</w:t>
      </w:r>
      <w:r>
        <w:rPr>
          <w:rFonts w:hint="eastAsia" w:hAnsi="宋体"/>
          <w:szCs w:val="21"/>
          <w:u w:val="single"/>
          <w:lang w:val="en-US" w:eastAsia="zh-CN"/>
        </w:rPr>
        <w:t>5</w:t>
      </w:r>
      <w:r>
        <w:rPr>
          <w:rFonts w:hint="eastAsia" w:hAnsi="宋体"/>
          <w:szCs w:val="21"/>
          <w:u w:val="single"/>
        </w:rPr>
        <w:t>年</w:t>
      </w:r>
      <w:r>
        <w:rPr>
          <w:rFonts w:hint="eastAsia" w:hAnsi="宋体"/>
          <w:szCs w:val="21"/>
          <w:u w:val="single"/>
          <w:lang w:val="en-US" w:eastAsia="zh-CN"/>
        </w:rPr>
        <w:t>12</w:t>
      </w:r>
      <w:r>
        <w:rPr>
          <w:rFonts w:hint="eastAsia" w:hAnsi="宋体"/>
          <w:szCs w:val="21"/>
          <w:u w:val="single"/>
        </w:rPr>
        <w:t>月</w:t>
      </w:r>
      <w:r>
        <w:rPr>
          <w:rFonts w:hint="eastAsia" w:hAnsi="宋体"/>
          <w:szCs w:val="21"/>
          <w:u w:val="single"/>
          <w:lang w:val="en-US" w:eastAsia="zh-CN"/>
        </w:rPr>
        <w:t>1</w:t>
      </w:r>
      <w:r>
        <w:rPr>
          <w:rFonts w:hint="eastAsia" w:hAnsi="宋体"/>
          <w:szCs w:val="21"/>
          <w:u w:val="single"/>
        </w:rPr>
        <w:t>日 9 时（e采通）</w:t>
      </w:r>
    </w:p>
    <w:p w14:paraId="4A1448F8">
      <w:pPr>
        <w:pStyle w:val="12"/>
        <w:ind w:firstLine="420" w:firstLineChars="200"/>
      </w:pPr>
      <w:r>
        <w:rPr>
          <w:rFonts w:hint="eastAsia"/>
        </w:rPr>
        <w:t>6.开标地点：</w:t>
      </w:r>
      <w:r>
        <w:rPr>
          <w:rFonts w:hint="eastAsia"/>
          <w:u w:val="single"/>
        </w:rPr>
        <w:t>e采通线上开标，投标人无需来现场，</w:t>
      </w:r>
      <w:r>
        <w:rPr>
          <w:rFonts w:hint="eastAsia" w:hAnsi="宋体"/>
          <w:szCs w:val="21"/>
          <w:u w:val="single"/>
        </w:rPr>
        <w:t>开标时投标人需登录</w:t>
      </w:r>
      <w:r>
        <w:rPr>
          <w:rFonts w:hint="eastAsia" w:ascii="Times New Roman" w:hAnsi="Times New Roman"/>
          <w:szCs w:val="21"/>
          <w:u w:val="single"/>
        </w:rPr>
        <w:t>重汽e采通平台</w:t>
      </w:r>
    </w:p>
    <w:p w14:paraId="7EE58EC4">
      <w:pPr>
        <w:pStyle w:val="12"/>
        <w:ind w:firstLine="630" w:firstLineChars="300"/>
      </w:pPr>
      <w:r>
        <w:rPr>
          <w:rFonts w:hint="eastAsia"/>
        </w:rPr>
        <w:t>答疑方式：电子邮件答疑</w:t>
      </w:r>
    </w:p>
    <w:p w14:paraId="369EDEB9">
      <w:pPr>
        <w:pStyle w:val="12"/>
        <w:ind w:firstLine="422" w:firstLineChars="200"/>
        <w:rPr>
          <w:rFonts w:hint="eastAsia" w:hAnsi="宋体"/>
          <w:color w:val="000000"/>
          <w:lang w:val="en-US" w:eastAsia="zh-CN"/>
        </w:rPr>
      </w:pPr>
      <w:r>
        <w:rPr>
          <w:rFonts w:hint="eastAsia"/>
          <w:b/>
          <w:bCs/>
        </w:rPr>
        <w:t>答疑联系人及其联系电话：</w:t>
      </w:r>
      <w:r>
        <w:rPr>
          <w:rFonts w:hint="eastAsia" w:hAnsi="宋体"/>
          <w:color w:val="000000"/>
          <w:lang w:val="en-US" w:eastAsia="zh-CN"/>
        </w:rPr>
        <w:t>李盈学13583160909</w:t>
      </w:r>
    </w:p>
    <w:p w14:paraId="21ADEC1E">
      <w:pPr>
        <w:rPr>
          <w:rFonts w:hint="default"/>
          <w:lang w:val="en-US" w:eastAsia="zh-CN"/>
        </w:rPr>
      </w:pPr>
      <w:r>
        <w:rPr>
          <w:rFonts w:hint="eastAsia" w:hAnsi="宋体"/>
          <w:color w:val="000000"/>
          <w:lang w:val="en-US" w:eastAsia="zh-CN"/>
        </w:rPr>
        <w:t>招标问题联系人：李帅威-17860605079</w:t>
      </w:r>
    </w:p>
    <w:p w14:paraId="59B887E6">
      <w:pPr>
        <w:pStyle w:val="12"/>
        <w:ind w:firstLine="630" w:firstLineChars="300"/>
      </w:pPr>
      <w:r>
        <w:rPr>
          <w:rFonts w:hint="eastAsia"/>
        </w:rPr>
        <w:t>电子邮箱：</w:t>
      </w:r>
      <w:r>
        <w:rPr>
          <w:rFonts w:hint="eastAsia"/>
          <w:highlight w:val="none"/>
          <w:lang w:val="en-US" w:eastAsia="zh-CN"/>
        </w:rPr>
        <w:t>liyingxue</w:t>
      </w:r>
      <w:r>
        <w:rPr>
          <w:rFonts w:hint="eastAsia"/>
          <w:highlight w:val="none"/>
        </w:rPr>
        <w:t>@sinotruk.com</w:t>
      </w:r>
    </w:p>
    <w:p w14:paraId="635FA16F">
      <w:pPr>
        <w:pStyle w:val="12"/>
        <w:numPr>
          <w:ilvl w:val="0"/>
          <w:numId w:val="0"/>
        </w:numPr>
        <w:ind w:firstLine="420" w:firstLineChars="200"/>
        <w:rPr>
          <w:rFonts w:hint="eastAsia" w:cs="仿宋" w:asciiTheme="minorEastAsia" w:hAnsiTheme="minorEastAsia" w:eastAsiaTheme="minorEastAsia"/>
          <w:sz w:val="24"/>
          <w:szCs w:val="24"/>
        </w:rPr>
      </w:pPr>
      <w:r>
        <w:rPr>
          <w:rFonts w:hint="eastAsia"/>
          <w:lang w:val="en-US" w:eastAsia="zh-CN"/>
        </w:rPr>
        <w:t>8.</w:t>
      </w:r>
      <w:r>
        <w:rPr>
          <w:rFonts w:hint="eastAsia"/>
        </w:rPr>
        <w:t>报名及商务事宜联系人及其联系电话：</w:t>
      </w:r>
      <w:r>
        <w:rPr>
          <w:rFonts w:hint="eastAsia" w:hAnsi="宋体"/>
          <w:color w:val="000000"/>
          <w:lang w:val="en-US" w:eastAsia="zh-CN"/>
        </w:rPr>
        <w:t>李盈学13583160909</w:t>
      </w:r>
    </w:p>
    <w:p w14:paraId="6B14B641">
      <w:pPr>
        <w:pStyle w:val="12"/>
        <w:spacing w:line="360" w:lineRule="auto"/>
        <w:ind w:firstLine="405"/>
        <w:rPr>
          <w:rFonts w:hint="eastAsia" w:ascii="宋体" w:hAnsi="Courier New" w:eastAsia="宋体" w:cs="Times New Roman"/>
          <w:color w:val="auto"/>
          <w:szCs w:val="22"/>
          <w:highlight w:val="none"/>
          <w:lang w:val="en-US" w:eastAsia="zh-CN"/>
        </w:rPr>
      </w:pPr>
      <w:r>
        <w:rPr>
          <w:rFonts w:hint="eastAsia"/>
          <w:color w:val="auto"/>
          <w:highlight w:val="none"/>
          <w:lang w:val="en-US" w:eastAsia="zh-CN"/>
        </w:rPr>
        <w:t>9.发标</w:t>
      </w:r>
      <w:r>
        <w:rPr>
          <w:rFonts w:hint="eastAsia"/>
          <w:color w:val="auto"/>
          <w:highlight w:val="none"/>
        </w:rPr>
        <w:t>方式：</w:t>
      </w:r>
      <w:r>
        <w:rPr>
          <w:rFonts w:hint="eastAsia" w:hAnsi="Courier New" w:eastAsia="宋体" w:cs="Times New Roman"/>
          <w:color w:val="auto"/>
          <w:szCs w:val="22"/>
          <w:highlight w:val="none"/>
          <w:lang w:val="en-US" w:eastAsia="zh-CN"/>
        </w:rPr>
        <w:t>中国重汽官网（www.cnhtc.com.cn）、</w:t>
      </w:r>
      <w:r>
        <w:rPr>
          <w:rFonts w:hint="eastAsia" w:ascii="宋体" w:hAnsi="Courier New" w:eastAsia="宋体" w:cs="Times New Roman"/>
          <w:color w:val="auto"/>
          <w:szCs w:val="22"/>
          <w:highlight w:val="none"/>
          <w:lang w:val="en-US" w:eastAsia="zh-CN"/>
        </w:rPr>
        <w:t>山东省阳光采购服务平台等公开媒体发布。</w:t>
      </w:r>
    </w:p>
    <w:p w14:paraId="3B66D1AE">
      <w:pPr>
        <w:pStyle w:val="12"/>
        <w:spacing w:line="360" w:lineRule="auto"/>
        <w:ind w:firstLine="405"/>
        <w:rPr>
          <w:rFonts w:hint="eastAsia" w:ascii="宋体" w:hAnsi="Courier New"/>
          <w:color w:val="auto"/>
          <w:szCs w:val="22"/>
          <w:highlight w:val="none"/>
        </w:rPr>
      </w:pPr>
      <w:r>
        <w:rPr>
          <w:rFonts w:hint="eastAsia" w:ascii="宋体"/>
          <w:color w:val="auto"/>
          <w:lang w:val="en-US" w:eastAsia="zh-CN"/>
        </w:rPr>
        <w:t>10.</w:t>
      </w:r>
      <w:r>
        <w:rPr>
          <w:rFonts w:hint="eastAsia" w:ascii="宋体" w:hAnsi="Courier New"/>
          <w:color w:val="auto"/>
          <w:lang w:val="en-US" w:eastAsia="zh-CN"/>
        </w:rPr>
        <w:t>投标</w:t>
      </w:r>
      <w:r>
        <w:rPr>
          <w:rFonts w:hint="eastAsia" w:ascii="宋体" w:hAnsi="Courier New"/>
          <w:color w:val="auto"/>
        </w:rPr>
        <w:t>方式：本项目的供应商网上报名工作均须在“中国重汽e采通”上完成录入工作，中国重汽e采通中链接为(</w:t>
      </w:r>
      <w:r>
        <w:rPr>
          <w:rFonts w:hint="eastAsia" w:ascii="宋体" w:hAnsi="Courier New"/>
          <w:color w:val="auto"/>
        </w:rPr>
        <w:fldChar w:fldCharType="begin"/>
      </w:r>
      <w:r>
        <w:rPr>
          <w:rFonts w:hint="eastAsia" w:ascii="宋体" w:hAnsi="Courier New"/>
          <w:color w:val="auto"/>
        </w:rPr>
        <w:instrText xml:space="preserve"> HYPERLINK "http://ecaitong.sinotruk.com:8012)" \t "_blank" </w:instrText>
      </w:r>
      <w:r>
        <w:rPr>
          <w:rFonts w:hint="eastAsia" w:ascii="宋体" w:hAnsi="Courier New"/>
          <w:color w:val="auto"/>
        </w:rPr>
        <w:fldChar w:fldCharType="separate"/>
      </w:r>
      <w:r>
        <w:rPr>
          <w:rFonts w:hint="eastAsia" w:ascii="宋体" w:hAnsi="Courier New"/>
          <w:color w:val="auto"/>
        </w:rPr>
        <w:t>http</w:t>
      </w:r>
      <w:r>
        <w:rPr>
          <w:rFonts w:hint="eastAsia"/>
          <w:color w:val="auto"/>
          <w:lang w:val="en-US" w:eastAsia="zh-CN"/>
        </w:rPr>
        <w:t>s</w:t>
      </w:r>
      <w:r>
        <w:rPr>
          <w:rFonts w:hint="eastAsia" w:ascii="宋体" w:hAnsi="Courier New"/>
          <w:color w:val="auto"/>
        </w:rPr>
        <w:t>://ecaitong.sinotruk.com:8012)</w:t>
      </w:r>
      <w:r>
        <w:rPr>
          <w:rFonts w:hint="eastAsia" w:ascii="宋体" w:hAnsi="Courier New"/>
          <w:color w:val="auto"/>
        </w:rPr>
        <w:fldChar w:fldCharType="end"/>
      </w:r>
      <w:r>
        <w:rPr>
          <w:rFonts w:hint="eastAsia" w:ascii="宋体" w:hAnsi="Courier New"/>
          <w:color w:val="auto"/>
        </w:rPr>
        <w:t>。所有供方的资质审核、招标、应标、评标、审批等环节均须在重汽e采通中完成，相关操作手册可直接向联系人索取。未在</w:t>
      </w:r>
      <w:r>
        <w:rPr>
          <w:rFonts w:hint="eastAsia" w:ascii="宋体" w:hAnsi="Courier New"/>
          <w:color w:val="auto"/>
          <w:lang w:eastAsia="zh-CN"/>
        </w:rPr>
        <w:t>“</w:t>
      </w:r>
      <w:r>
        <w:rPr>
          <w:rFonts w:hint="eastAsia" w:ascii="宋体" w:hAnsi="Courier New"/>
          <w:color w:val="auto"/>
        </w:rPr>
        <w:t>中国重汽</w:t>
      </w:r>
      <w:r>
        <w:rPr>
          <w:rFonts w:hint="eastAsia" w:ascii="宋体" w:hAnsi="Courier New"/>
          <w:color w:val="auto"/>
          <w:szCs w:val="22"/>
          <w:highlight w:val="none"/>
        </w:rPr>
        <w:t>e采通</w:t>
      </w:r>
      <w:r>
        <w:rPr>
          <w:rFonts w:hint="eastAsia" w:ascii="宋体" w:hAnsi="Courier New"/>
          <w:color w:val="auto"/>
          <w:szCs w:val="22"/>
          <w:highlight w:val="none"/>
          <w:lang w:eastAsia="zh-CN"/>
        </w:rPr>
        <w:t>”</w:t>
      </w:r>
      <w:r>
        <w:rPr>
          <w:rFonts w:hint="eastAsia" w:ascii="宋体" w:hAnsi="Courier New"/>
          <w:color w:val="auto"/>
          <w:szCs w:val="22"/>
          <w:highlight w:val="none"/>
        </w:rPr>
        <w:t>进行注册的供方投标，均不被接受相关投标报名。</w:t>
      </w:r>
    </w:p>
    <w:p w14:paraId="74F07A4B">
      <w:pPr>
        <w:pStyle w:val="12"/>
        <w:numPr>
          <w:ilvl w:val="0"/>
          <w:numId w:val="0"/>
        </w:numPr>
        <w:ind w:firstLine="422" w:firstLineChars="200"/>
      </w:pPr>
      <w:r>
        <w:rPr>
          <w:rFonts w:hint="eastAsia"/>
          <w:b/>
          <w:bCs/>
          <w:highlight w:val="yellow"/>
          <w:lang w:val="en-US" w:eastAsia="zh-CN"/>
        </w:rPr>
        <w:t>11.</w:t>
      </w:r>
      <w:r>
        <w:rPr>
          <w:rFonts w:hint="eastAsia"/>
          <w:b/>
          <w:bCs/>
          <w:highlight w:val="yellow"/>
        </w:rPr>
        <w:t>为提升报价准确性，统一各单位对于现场、清单的了解，需要对现场进行踏勘。为方便单位管理，保证设备正常运行，暂定在开标前几天：</w:t>
      </w:r>
      <w:r>
        <w:rPr>
          <w:rFonts w:hint="eastAsia"/>
          <w:b/>
          <w:bCs/>
          <w:highlight w:val="yellow"/>
          <w:lang w:val="en-US" w:eastAsia="zh-CN"/>
        </w:rPr>
        <w:t>11</w:t>
      </w:r>
      <w:r>
        <w:rPr>
          <w:rFonts w:hint="eastAsia"/>
          <w:b/>
          <w:bCs/>
          <w:highlight w:val="yellow"/>
        </w:rPr>
        <w:t>月</w:t>
      </w:r>
      <w:r>
        <w:rPr>
          <w:rFonts w:hint="eastAsia"/>
          <w:b/>
          <w:bCs/>
          <w:highlight w:val="yellow"/>
          <w:lang w:val="en-US" w:eastAsia="zh-CN"/>
        </w:rPr>
        <w:t>24</w:t>
      </w:r>
      <w:r>
        <w:rPr>
          <w:rFonts w:hint="eastAsia"/>
          <w:b/>
          <w:bCs/>
          <w:highlight w:val="yellow"/>
        </w:rPr>
        <w:t>日 14:00分进行现场勘察。勘察联系人及联系电话：</w:t>
      </w:r>
      <w:r>
        <w:rPr>
          <w:rFonts w:hint="eastAsia" w:ascii="宋体" w:hAnsi="Courier New" w:eastAsia="宋体" w:cs="Times New Roman"/>
          <w:b/>
          <w:bCs/>
          <w:kern w:val="2"/>
          <w:sz w:val="21"/>
          <w:highlight w:val="yellow"/>
          <w:lang w:val="en-US" w:eastAsia="zh-CN" w:bidi="ar-SA"/>
        </w:rPr>
        <w:t>李盈学13583160909</w:t>
      </w:r>
      <w:r>
        <w:rPr>
          <w:rFonts w:hint="eastAsia"/>
          <w:b/>
          <w:bCs/>
          <w:highlight w:val="yellow"/>
        </w:rPr>
        <w:t>。未对现场进行勘察的单位，不允许参与开标，投标视为无效。</w:t>
      </w:r>
    </w:p>
    <w:p w14:paraId="054EC7D9">
      <w:pPr>
        <w:pStyle w:val="12"/>
        <w:ind w:firstLine="562" w:firstLineChars="200"/>
        <w:rPr>
          <w:rFonts w:ascii="黑体" w:eastAsia="黑体"/>
          <w:b/>
          <w:bCs/>
          <w:sz w:val="28"/>
        </w:rPr>
      </w:pPr>
      <w:r>
        <w:rPr>
          <w:rFonts w:hint="eastAsia" w:ascii="黑体" w:eastAsia="黑体"/>
          <w:b/>
          <w:bCs/>
          <w:sz w:val="28"/>
        </w:rPr>
        <w:t>报名及招标文件的获取</w:t>
      </w:r>
    </w:p>
    <w:p w14:paraId="6FF68745">
      <w:pPr>
        <w:pStyle w:val="10"/>
        <w:ind w:left="0" w:leftChars="0" w:firstLine="470"/>
        <w:rPr>
          <w:rFonts w:ascii="宋体" w:hAnsi="宋体" w:cs="仿宋"/>
          <w:bCs/>
          <w:kern w:val="0"/>
          <w:szCs w:val="21"/>
        </w:rPr>
      </w:pPr>
      <w:r>
        <w:rPr>
          <w:rFonts w:hint="eastAsia" w:ascii="宋体" w:hAnsi="宋体" w:cs="仿宋"/>
          <w:bCs/>
          <w:kern w:val="0"/>
          <w:szCs w:val="21"/>
        </w:rPr>
        <w:t>投标人用于本项目招投标过程中的准确有效的联系电话、电子信箱和联系人不得随意更换。本项目招投标过程中招标文件及相关的澄清、修改、资料、通知等信息均通过此联系方式发送至投标人，逾期不予确认回复的均视为投标人已收到相关信息，若因登记的联系方式有误、通讯障碍、无人应答或未及时查阅等因素给投标人造成的一切损失均由投标人承担。</w:t>
      </w:r>
    </w:p>
    <w:p w14:paraId="4483A2B3">
      <w:pPr>
        <w:ind w:firstLine="420" w:firstLineChars="200"/>
        <w:rPr>
          <w:rFonts w:ascii="宋体" w:hAnsi="宋体" w:cs="仿宋"/>
          <w:bCs/>
          <w:szCs w:val="21"/>
        </w:rPr>
      </w:pPr>
      <w:r>
        <w:rPr>
          <w:rFonts w:hint="eastAsia" w:ascii="宋体" w:hAnsi="宋体" w:cs="仿宋"/>
          <w:bCs/>
          <w:szCs w:val="21"/>
        </w:rPr>
        <w:t>在e采通应标通过后可查看招标文件。</w:t>
      </w:r>
    </w:p>
    <w:p w14:paraId="1C9A541B">
      <w:pPr>
        <w:ind w:firstLine="422" w:firstLineChars="200"/>
        <w:rPr>
          <w:rStyle w:val="73"/>
          <w:b/>
          <w:bCs/>
        </w:rPr>
      </w:pPr>
      <w:r>
        <w:rPr>
          <w:rStyle w:val="73"/>
          <w:rFonts w:hint="eastAsia"/>
          <w:b/>
          <w:bCs/>
        </w:rPr>
        <w:t>本项目实行资格后审，报名成功不代表资格审查通过，以最终通过资格审查委员会的审查为准。</w:t>
      </w:r>
    </w:p>
    <w:p w14:paraId="1F4DE685">
      <w:pPr>
        <w:pStyle w:val="12"/>
        <w:rPr>
          <w:rFonts w:ascii="黑体" w:eastAsia="黑体"/>
          <w:b/>
          <w:bCs/>
          <w:sz w:val="28"/>
        </w:rPr>
      </w:pPr>
      <w:r>
        <w:rPr>
          <w:rFonts w:hint="eastAsia" w:ascii="黑体" w:eastAsia="黑体"/>
          <w:b/>
          <w:bCs/>
          <w:sz w:val="28"/>
        </w:rPr>
        <w:t>六、缴纳投标保证金</w:t>
      </w:r>
    </w:p>
    <w:p w14:paraId="0BD3891F">
      <w:pPr>
        <w:rPr>
          <w:rFonts w:ascii="宋体" w:hAnsi="宋体"/>
          <w:szCs w:val="21"/>
        </w:rPr>
      </w:pPr>
      <w:r>
        <w:rPr>
          <w:rFonts w:hint="eastAsia" w:ascii="宋体" w:hAnsi="宋体"/>
          <w:b/>
          <w:szCs w:val="21"/>
        </w:rPr>
        <w:t xml:space="preserve"> </w:t>
      </w:r>
      <w:r>
        <w:rPr>
          <w:rFonts w:ascii="宋体" w:hAnsi="宋体"/>
          <w:b/>
          <w:szCs w:val="21"/>
        </w:rPr>
        <w:t xml:space="preserve"> </w:t>
      </w:r>
      <w:r>
        <w:rPr>
          <w:rFonts w:hint="eastAsia" w:ascii="宋体" w:hAnsi="宋体"/>
          <w:szCs w:val="21"/>
        </w:rPr>
        <w:t xml:space="preserve">  1. 投标保证金的形式：</w:t>
      </w:r>
      <w:r>
        <w:rPr>
          <w:rFonts w:hint="eastAsia" w:ascii="宋体" w:hAnsi="宋体"/>
          <w:szCs w:val="21"/>
          <w:u w:val="single"/>
        </w:rPr>
        <w:t>电汇或网银</w:t>
      </w:r>
      <w:r>
        <w:rPr>
          <w:rFonts w:hint="eastAsia" w:ascii="宋体" w:hAnsi="宋体"/>
          <w:szCs w:val="21"/>
        </w:rPr>
        <w:t>(需从投标人基本账户中转出</w:t>
      </w:r>
      <w:r>
        <w:rPr>
          <w:rFonts w:ascii="宋体" w:hAnsi="宋体"/>
          <w:szCs w:val="21"/>
        </w:rPr>
        <w:t>)</w:t>
      </w:r>
    </w:p>
    <w:p w14:paraId="4A236921">
      <w:pPr>
        <w:ind w:firstLine="420" w:firstLineChars="200"/>
        <w:rPr>
          <w:rFonts w:ascii="宋体" w:hAnsi="宋体"/>
          <w:szCs w:val="21"/>
        </w:rPr>
      </w:pPr>
      <w:r>
        <w:rPr>
          <w:rFonts w:hint="eastAsia" w:ascii="宋体" w:hAnsi="宋体"/>
          <w:szCs w:val="21"/>
        </w:rPr>
        <w:t>2.</w:t>
      </w:r>
      <w:r>
        <w:rPr>
          <w:rFonts w:ascii="宋体" w:hAnsi="宋体"/>
          <w:szCs w:val="21"/>
        </w:rPr>
        <w:t xml:space="preserve"> </w:t>
      </w:r>
      <w:r>
        <w:rPr>
          <w:rFonts w:hint="eastAsia" w:ascii="宋体" w:hAnsi="宋体"/>
          <w:szCs w:val="21"/>
        </w:rPr>
        <w:t>投标保证金的金额：人民币</w:t>
      </w:r>
      <w:r>
        <w:rPr>
          <w:rFonts w:ascii="宋体" w:hAnsi="宋体"/>
          <w:szCs w:val="21"/>
          <w:u w:val="single"/>
        </w:rPr>
        <w:t xml:space="preserve"> </w:t>
      </w:r>
      <w:r>
        <w:rPr>
          <w:rFonts w:hint="eastAsia" w:ascii="宋体" w:hAnsi="宋体"/>
          <w:szCs w:val="21"/>
          <w:u w:val="single"/>
        </w:rPr>
        <w:t>5000元</w:t>
      </w:r>
    </w:p>
    <w:p w14:paraId="46B7DF0D">
      <w:pPr>
        <w:ind w:firstLine="420" w:firstLineChars="200"/>
        <w:rPr>
          <w:rFonts w:ascii="宋体" w:hAnsi="宋体"/>
          <w:szCs w:val="21"/>
        </w:rPr>
      </w:pPr>
      <w:r>
        <w:rPr>
          <w:rFonts w:hint="eastAsia" w:ascii="宋体" w:hAnsi="宋体"/>
          <w:szCs w:val="21"/>
        </w:rPr>
        <w:t>3.投标保证金收款账户信息：</w:t>
      </w:r>
    </w:p>
    <w:p w14:paraId="7EF24175">
      <w:pPr>
        <w:autoSpaceDE w:val="0"/>
        <w:autoSpaceDN w:val="0"/>
        <w:adjustRightInd w:val="0"/>
        <w:ind w:firstLine="495" w:firstLineChars="236"/>
        <w:jc w:val="left"/>
        <w:rPr>
          <w:rFonts w:ascii="宋体" w:hAnsi="宋体"/>
          <w:szCs w:val="21"/>
          <w:highlight w:val="green"/>
        </w:rPr>
      </w:pPr>
      <w:bookmarkStart w:id="3" w:name="_Hlk66372682"/>
      <w:r>
        <w:rPr>
          <w:rFonts w:hint="eastAsia" w:ascii="宋体" w:hAnsi="宋体"/>
          <w:szCs w:val="21"/>
          <w:highlight w:val="green"/>
        </w:rPr>
        <w:t>开户名：</w:t>
      </w:r>
      <w:r>
        <w:rPr>
          <w:rFonts w:hint="eastAsia" w:ascii="宋体" w:hAnsi="宋体"/>
          <w:szCs w:val="21"/>
          <w:highlight w:val="green"/>
          <w:u w:val="single"/>
        </w:rPr>
        <w:t>中国重汽集团济南商用车有限公司</w:t>
      </w:r>
    </w:p>
    <w:p w14:paraId="51C90D90">
      <w:pPr>
        <w:autoSpaceDE w:val="0"/>
        <w:autoSpaceDN w:val="0"/>
        <w:adjustRightInd w:val="0"/>
        <w:ind w:firstLine="495" w:firstLineChars="236"/>
        <w:jc w:val="left"/>
        <w:rPr>
          <w:rFonts w:ascii="宋体" w:hAnsi="宋体"/>
          <w:szCs w:val="21"/>
          <w:highlight w:val="green"/>
        </w:rPr>
      </w:pPr>
      <w:r>
        <w:rPr>
          <w:rFonts w:hint="eastAsia" w:ascii="宋体" w:hAnsi="宋体"/>
          <w:szCs w:val="21"/>
          <w:highlight w:val="green"/>
        </w:rPr>
        <w:t>开户行：</w:t>
      </w:r>
      <w:r>
        <w:rPr>
          <w:rFonts w:hint="eastAsia" w:ascii="宋体" w:hAnsi="宋体"/>
          <w:szCs w:val="21"/>
          <w:highlight w:val="green"/>
          <w:u w:val="single"/>
        </w:rPr>
        <w:t>中国银行股份有限公司章丘支行</w:t>
      </w:r>
    </w:p>
    <w:p w14:paraId="6E51BCFA">
      <w:pPr>
        <w:autoSpaceDE w:val="0"/>
        <w:autoSpaceDN w:val="0"/>
        <w:adjustRightInd w:val="0"/>
        <w:ind w:firstLine="495" w:firstLineChars="236"/>
        <w:jc w:val="left"/>
        <w:rPr>
          <w:rFonts w:ascii="宋体" w:hAnsi="宋体"/>
          <w:szCs w:val="21"/>
          <w:highlight w:val="green"/>
        </w:rPr>
      </w:pPr>
      <w:r>
        <w:rPr>
          <w:rFonts w:hint="eastAsia" w:ascii="宋体" w:hAnsi="宋体"/>
          <w:szCs w:val="21"/>
          <w:highlight w:val="green"/>
        </w:rPr>
        <w:t>账号：</w:t>
      </w:r>
      <w:r>
        <w:rPr>
          <w:rFonts w:hint="eastAsia" w:ascii="宋体" w:hAnsi="宋体"/>
          <w:szCs w:val="21"/>
          <w:highlight w:val="green"/>
          <w:u w:val="single"/>
        </w:rPr>
        <w:t>226005574527</w:t>
      </w:r>
    </w:p>
    <w:p w14:paraId="495E8D9C">
      <w:pPr>
        <w:autoSpaceDE w:val="0"/>
        <w:autoSpaceDN w:val="0"/>
        <w:adjustRightInd w:val="0"/>
        <w:ind w:firstLine="420" w:firstLineChars="200"/>
        <w:jc w:val="left"/>
        <w:rPr>
          <w:rFonts w:ascii="宋体" w:hAnsi="宋体"/>
          <w:szCs w:val="21"/>
        </w:rPr>
      </w:pPr>
      <w:r>
        <w:rPr>
          <w:rFonts w:hint="eastAsia" w:ascii="宋体" w:hAnsi="宋体"/>
          <w:szCs w:val="21"/>
        </w:rPr>
        <w:t>4. 汇款备注信息（</w:t>
      </w:r>
      <w:r>
        <w:rPr>
          <w:rFonts w:hint="eastAsia" w:ascii="宋体" w:hAnsi="宋体"/>
          <w:b/>
          <w:bCs/>
          <w:szCs w:val="21"/>
        </w:rPr>
        <w:t>必须</w:t>
      </w:r>
      <w:r>
        <w:rPr>
          <w:rFonts w:hint="eastAsia" w:ascii="宋体" w:hAnsi="宋体"/>
          <w:szCs w:val="21"/>
        </w:rPr>
        <w:t>）：</w:t>
      </w:r>
      <w:r>
        <w:rPr>
          <w:rFonts w:hint="eastAsia" w:ascii="宋体" w:hAnsi="宋体" w:cs="仿宋"/>
          <w:bCs/>
          <w:kern w:val="0"/>
          <w:szCs w:val="21"/>
          <w:u w:val="single"/>
        </w:rPr>
        <w:t>投标保证金—</w:t>
      </w:r>
      <w:r>
        <w:rPr>
          <w:rFonts w:hint="eastAsia" w:ascii="宋体" w:hAnsi="宋体" w:cs="宋体"/>
          <w:color w:val="000000"/>
          <w:szCs w:val="21"/>
          <w:u w:val="single"/>
          <w:lang w:val="en-US" w:eastAsia="zh-CN"/>
        </w:rPr>
        <w:t>章丘园区联合餐厅电梯维保</w:t>
      </w:r>
      <w:r>
        <w:rPr>
          <w:rFonts w:hint="eastAsia" w:ascii="宋体" w:hAnsi="宋体" w:cs="宋体"/>
          <w:color w:val="000000"/>
          <w:szCs w:val="21"/>
          <w:u w:val="single"/>
        </w:rPr>
        <w:t>项目</w:t>
      </w:r>
      <w:r>
        <w:rPr>
          <w:rFonts w:hint="eastAsia" w:ascii="宋体" w:hAnsi="宋体"/>
          <w:szCs w:val="21"/>
          <w:u w:val="single"/>
        </w:rPr>
        <w:t>—</w:t>
      </w:r>
      <w:r>
        <w:rPr>
          <w:rFonts w:hint="eastAsia" w:ascii="宋体" w:hAnsi="宋体" w:cs="仿宋"/>
          <w:bCs/>
          <w:kern w:val="0"/>
          <w:szCs w:val="21"/>
          <w:u w:val="single"/>
        </w:rPr>
        <w:t>***公司</w:t>
      </w:r>
      <w:r>
        <w:rPr>
          <w:rFonts w:hint="eastAsia" w:ascii="宋体" w:hAnsi="宋体" w:cs="仿宋"/>
          <w:bCs/>
          <w:kern w:val="0"/>
          <w:szCs w:val="21"/>
        </w:rPr>
        <w:t>（五个字以内公司简称）</w:t>
      </w:r>
    </w:p>
    <w:bookmarkEnd w:id="3"/>
    <w:p w14:paraId="21C7E2FE">
      <w:pPr>
        <w:ind w:firstLine="420" w:firstLineChars="200"/>
        <w:rPr>
          <w:rFonts w:ascii="宋体" w:hAnsi="宋体"/>
          <w:szCs w:val="21"/>
        </w:rPr>
      </w:pPr>
      <w:r>
        <w:rPr>
          <w:rFonts w:hint="eastAsia" w:ascii="宋体" w:hAnsi="宋体"/>
          <w:szCs w:val="21"/>
        </w:rPr>
        <w:t>6.说明：</w:t>
      </w:r>
    </w:p>
    <w:p w14:paraId="28FB868E">
      <w:pPr>
        <w:ind w:left="1" w:firstLine="493" w:firstLineChars="235"/>
        <w:rPr>
          <w:rFonts w:ascii="宋体" w:hAnsi="宋体"/>
          <w:color w:val="000000"/>
          <w:szCs w:val="21"/>
        </w:rPr>
      </w:pPr>
      <w:r>
        <w:rPr>
          <w:rFonts w:hint="eastAsia" w:ascii="宋体" w:hAnsi="宋体"/>
          <w:color w:val="000000"/>
          <w:szCs w:val="21"/>
        </w:rPr>
        <w:t>6.1招标人按照财务制度退款，在确定中标人后，按投标人（除中标人外）所提供的账户信息一个付款周期内退还投标保证金（本金，不计息）。</w:t>
      </w:r>
    </w:p>
    <w:p w14:paraId="60BB8ED0">
      <w:pPr>
        <w:ind w:firstLine="493" w:firstLineChars="235"/>
        <w:rPr>
          <w:rFonts w:ascii="宋体" w:hAnsi="宋体"/>
          <w:color w:val="000000"/>
          <w:szCs w:val="21"/>
        </w:rPr>
      </w:pPr>
      <w:r>
        <w:rPr>
          <w:rFonts w:hint="eastAsia" w:ascii="宋体" w:hAnsi="宋体"/>
          <w:color w:val="000000"/>
          <w:szCs w:val="21"/>
        </w:rPr>
        <w:t>6.2投标人在向招标人出示《投标保证金缴纳凭证》后方可进行投标。</w:t>
      </w:r>
    </w:p>
    <w:p w14:paraId="6B74476D">
      <w:pPr>
        <w:ind w:firstLine="493" w:firstLineChars="235"/>
        <w:rPr>
          <w:rFonts w:ascii="宋体" w:hAnsi="宋体"/>
          <w:color w:val="000000"/>
          <w:szCs w:val="21"/>
        </w:rPr>
      </w:pPr>
      <w:r>
        <w:rPr>
          <w:rFonts w:hint="eastAsia" w:ascii="宋体" w:hAnsi="宋体"/>
          <w:color w:val="000000"/>
          <w:szCs w:val="21"/>
        </w:rPr>
        <w:t>6.3发生以下情况时，招标人有权没收保证金：</w:t>
      </w:r>
    </w:p>
    <w:p w14:paraId="2E9E9414">
      <w:pPr>
        <w:ind w:firstLine="420" w:firstLineChars="200"/>
        <w:rPr>
          <w:rFonts w:ascii="宋体" w:hAnsi="宋体"/>
          <w:color w:val="000000"/>
          <w:szCs w:val="21"/>
        </w:rPr>
      </w:pPr>
      <w:r>
        <w:rPr>
          <w:rFonts w:hint="eastAsia" w:ascii="宋体" w:hAnsi="宋体"/>
          <w:szCs w:val="21"/>
        </w:rPr>
        <w:t>（1）</w:t>
      </w:r>
      <w:r>
        <w:rPr>
          <w:rFonts w:hint="eastAsia" w:ascii="宋体" w:hAnsi="宋体"/>
          <w:color w:val="000000"/>
          <w:szCs w:val="21"/>
        </w:rPr>
        <w:t>截至开标前3个工作日，投标人无正当理由且未以书面形式递交说明而在投标截止日不来投标的；</w:t>
      </w:r>
    </w:p>
    <w:p w14:paraId="38013FE2">
      <w:pPr>
        <w:ind w:firstLine="420" w:firstLineChars="200"/>
        <w:rPr>
          <w:rFonts w:ascii="宋体" w:hAnsi="宋体"/>
          <w:color w:val="000000"/>
          <w:szCs w:val="21"/>
        </w:rPr>
      </w:pPr>
      <w:r>
        <w:rPr>
          <w:rFonts w:hint="eastAsia" w:ascii="宋体" w:hAnsi="宋体"/>
          <w:szCs w:val="21"/>
        </w:rPr>
        <w:t>（2）</w:t>
      </w:r>
      <w:r>
        <w:rPr>
          <w:rFonts w:hint="eastAsia" w:ascii="宋体" w:hAnsi="宋体"/>
          <w:color w:val="000000"/>
          <w:szCs w:val="21"/>
        </w:rPr>
        <w:t>投标人递送投标文件后，无正当理由放弃投标的；</w:t>
      </w:r>
    </w:p>
    <w:p w14:paraId="0BA2BF14">
      <w:pPr>
        <w:ind w:firstLine="420" w:firstLineChars="200"/>
        <w:rPr>
          <w:rFonts w:ascii="宋体" w:hAnsi="宋体"/>
          <w:color w:val="000000"/>
          <w:szCs w:val="21"/>
        </w:rPr>
      </w:pPr>
      <w:r>
        <w:rPr>
          <w:rFonts w:hint="eastAsia" w:ascii="宋体" w:hAnsi="宋体"/>
          <w:szCs w:val="21"/>
        </w:rPr>
        <w:t>（3）</w:t>
      </w:r>
      <w:r>
        <w:rPr>
          <w:rFonts w:hint="eastAsia" w:ascii="宋体" w:hAnsi="宋体"/>
          <w:color w:val="000000"/>
          <w:szCs w:val="21"/>
        </w:rPr>
        <w:t>自中标通知书发出之日起30日内，中标人无正当理由不签订合同的；</w:t>
      </w:r>
    </w:p>
    <w:p w14:paraId="7592944B">
      <w:pPr>
        <w:ind w:firstLine="420" w:firstLineChars="200"/>
        <w:rPr>
          <w:rFonts w:ascii="宋体" w:hAnsi="宋体"/>
          <w:color w:val="000000"/>
          <w:szCs w:val="21"/>
        </w:rPr>
      </w:pPr>
      <w:r>
        <w:rPr>
          <w:rFonts w:hint="eastAsia" w:ascii="宋体" w:hAnsi="宋体"/>
          <w:szCs w:val="21"/>
        </w:rPr>
        <w:t>（4）</w:t>
      </w:r>
      <w:r>
        <w:rPr>
          <w:rFonts w:hint="eastAsia" w:ascii="宋体" w:hAnsi="宋体"/>
          <w:color w:val="000000"/>
          <w:szCs w:val="21"/>
        </w:rPr>
        <w:t>投标人在投标过程中被查实有串标、围标、陪标等违规违纪行为的；</w:t>
      </w:r>
    </w:p>
    <w:p w14:paraId="6DF7723B">
      <w:pPr>
        <w:ind w:firstLine="420" w:firstLineChars="200"/>
        <w:rPr>
          <w:rFonts w:ascii="宋体" w:hAnsi="宋体"/>
          <w:szCs w:val="21"/>
        </w:rPr>
      </w:pPr>
      <w:r>
        <w:rPr>
          <w:rFonts w:hint="eastAsia" w:ascii="宋体" w:hAnsi="宋体"/>
          <w:szCs w:val="21"/>
        </w:rPr>
        <w:t>（5）</w:t>
      </w:r>
      <w:r>
        <w:rPr>
          <w:rFonts w:hint="eastAsia" w:ascii="宋体" w:hAnsi="宋体"/>
          <w:color w:val="000000"/>
          <w:szCs w:val="21"/>
        </w:rPr>
        <w:t>投标人有违约违规行为或被投诉、举报的，在调查处理期间，保证金暂不退还，待调查处理结束后按有关规定处理。</w:t>
      </w:r>
    </w:p>
    <w:p w14:paraId="1AF8ECEC">
      <w:pPr>
        <w:pStyle w:val="12"/>
        <w:rPr>
          <w:rFonts w:ascii="黑体" w:eastAsia="黑体"/>
          <w:b/>
          <w:bCs/>
          <w:sz w:val="28"/>
        </w:rPr>
      </w:pPr>
      <w:r>
        <w:rPr>
          <w:rFonts w:hint="eastAsia" w:ascii="黑体" w:eastAsia="黑体"/>
          <w:b/>
          <w:bCs/>
          <w:sz w:val="28"/>
        </w:rPr>
        <w:t xml:space="preserve">七、 </w:t>
      </w:r>
      <w:r>
        <w:rPr>
          <w:rFonts w:ascii="黑体" w:eastAsia="黑体"/>
          <w:b/>
          <w:bCs/>
          <w:sz w:val="28"/>
        </w:rPr>
        <w:t>投标文件的递交</w:t>
      </w:r>
    </w:p>
    <w:p w14:paraId="7671B0B8">
      <w:pPr>
        <w:ind w:firstLine="420" w:firstLineChars="200"/>
        <w:rPr>
          <w:rFonts w:ascii="宋体" w:hAnsi="宋体" w:cs="宋体"/>
        </w:rPr>
      </w:pPr>
      <w:r>
        <w:rPr>
          <w:rFonts w:hint="eastAsia" w:ascii="宋体" w:hAnsi="宋体"/>
          <w:szCs w:val="21"/>
        </w:rPr>
        <w:t>1. e采</w:t>
      </w:r>
      <w:r>
        <w:rPr>
          <w:rFonts w:hint="eastAsia"/>
        </w:rPr>
        <w:t>通电子版</w:t>
      </w:r>
      <w:r>
        <w:t>投标文件递交的截止时间</w:t>
      </w:r>
      <w:r>
        <w:rPr>
          <w:rFonts w:hint="eastAsia"/>
        </w:rPr>
        <w:t>：</w:t>
      </w:r>
      <w:r>
        <w:rPr>
          <w:rFonts w:hint="eastAsia" w:hAnsi="宋体"/>
          <w:szCs w:val="21"/>
          <w:highlight w:val="yellow"/>
          <w:u w:val="single"/>
        </w:rPr>
        <w:t>202</w:t>
      </w:r>
      <w:r>
        <w:rPr>
          <w:rFonts w:hint="eastAsia" w:hAnsi="宋体"/>
          <w:szCs w:val="21"/>
          <w:highlight w:val="yellow"/>
          <w:u w:val="single"/>
          <w:lang w:val="en-US" w:eastAsia="zh-CN"/>
        </w:rPr>
        <w:t>5</w:t>
      </w:r>
      <w:r>
        <w:rPr>
          <w:rFonts w:hint="eastAsia" w:hAnsi="宋体"/>
          <w:szCs w:val="21"/>
          <w:highlight w:val="yellow"/>
          <w:u w:val="single"/>
        </w:rPr>
        <w:t xml:space="preserve">年 </w:t>
      </w:r>
      <w:r>
        <w:rPr>
          <w:rFonts w:hAnsi="宋体"/>
          <w:szCs w:val="21"/>
          <w:highlight w:val="yellow"/>
          <w:u w:val="single"/>
        </w:rPr>
        <w:t>1</w:t>
      </w:r>
      <w:r>
        <w:rPr>
          <w:rFonts w:hint="eastAsia" w:hAnsi="宋体"/>
          <w:szCs w:val="21"/>
          <w:highlight w:val="yellow"/>
          <w:u w:val="single"/>
          <w:lang w:val="en-US" w:eastAsia="zh-CN"/>
        </w:rPr>
        <w:t>2</w:t>
      </w:r>
      <w:r>
        <w:rPr>
          <w:rFonts w:hint="eastAsia" w:hAnsi="宋体"/>
          <w:szCs w:val="21"/>
          <w:highlight w:val="yellow"/>
          <w:u w:val="single"/>
        </w:rPr>
        <w:t xml:space="preserve">月 </w:t>
      </w:r>
      <w:r>
        <w:rPr>
          <w:rFonts w:hint="eastAsia" w:hAnsi="宋体"/>
          <w:szCs w:val="21"/>
          <w:highlight w:val="yellow"/>
          <w:u w:val="single"/>
          <w:lang w:val="en-US" w:eastAsia="zh-CN"/>
        </w:rPr>
        <w:t>1</w:t>
      </w:r>
      <w:r>
        <w:rPr>
          <w:rFonts w:hint="eastAsia" w:hAnsi="宋体"/>
          <w:szCs w:val="21"/>
          <w:highlight w:val="yellow"/>
          <w:u w:val="single"/>
        </w:rPr>
        <w:t>日</w:t>
      </w:r>
      <w:r>
        <w:rPr>
          <w:rFonts w:hint="eastAsia" w:hAnsi="宋体"/>
          <w:szCs w:val="21"/>
          <w:highlight w:val="yellow"/>
          <w:u w:val="single"/>
          <w:lang w:val="en-US" w:eastAsia="zh-CN"/>
        </w:rPr>
        <w:t>9</w:t>
      </w:r>
      <w:r>
        <w:rPr>
          <w:rFonts w:hint="eastAsia" w:hAnsi="宋体"/>
          <w:szCs w:val="21"/>
          <w:highlight w:val="yellow"/>
          <w:u w:val="single"/>
        </w:rPr>
        <w:t>时（e采通）</w:t>
      </w:r>
      <w:r>
        <w:rPr>
          <w:rFonts w:hint="eastAsia" w:ascii="宋体" w:hAnsi="宋体" w:cs="宋体"/>
          <w:highlight w:val="yellow"/>
        </w:rPr>
        <w:t>。</w:t>
      </w:r>
    </w:p>
    <w:p w14:paraId="456297F6">
      <w:pPr>
        <w:ind w:firstLine="420" w:firstLineChars="200"/>
        <w:rPr>
          <w:rFonts w:ascii="宋体" w:hAnsi="宋体"/>
          <w:szCs w:val="21"/>
        </w:rPr>
      </w:pPr>
      <w:r>
        <w:rPr>
          <w:rFonts w:hint="eastAsia" w:ascii="宋体" w:hAnsi="宋体"/>
          <w:szCs w:val="21"/>
        </w:rPr>
        <w:t>2. 本项目采用线上开标，纸质投标文件需在开标日前，邮寄到指定地址。</w:t>
      </w:r>
    </w:p>
    <w:p w14:paraId="7C333E98">
      <w:pPr>
        <w:ind w:firstLine="422" w:firstLineChars="200"/>
        <w:rPr>
          <w:rFonts w:hint="eastAsia"/>
          <w:b/>
          <w:bCs/>
          <w:lang w:val="en-US" w:eastAsia="zh-CN"/>
        </w:rPr>
      </w:pPr>
      <w:r>
        <w:rPr>
          <w:rFonts w:hint="eastAsia"/>
          <w:b/>
          <w:bCs/>
        </w:rPr>
        <w:t>邮寄地址：山东省济南市</w:t>
      </w:r>
      <w:r>
        <w:rPr>
          <w:rFonts w:hint="eastAsia"/>
          <w:b/>
          <w:bCs/>
          <w:lang w:val="en-US" w:eastAsia="zh-CN"/>
        </w:rPr>
        <w:t>章丘</w:t>
      </w:r>
      <w:r>
        <w:rPr>
          <w:rFonts w:hint="eastAsia"/>
          <w:b/>
          <w:bCs/>
        </w:rPr>
        <w:t>区</w:t>
      </w:r>
      <w:r>
        <w:rPr>
          <w:rFonts w:hint="eastAsia"/>
          <w:b/>
          <w:bCs/>
          <w:lang w:val="en-US" w:eastAsia="zh-CN"/>
        </w:rPr>
        <w:t>世纪大道济南商用车有限公司</w:t>
      </w:r>
    </w:p>
    <w:p w14:paraId="366E695A">
      <w:pPr>
        <w:ind w:firstLine="422" w:firstLineChars="200"/>
      </w:pPr>
      <w:r>
        <w:rPr>
          <w:rFonts w:hint="eastAsia"/>
          <w:b/>
          <w:bCs/>
        </w:rPr>
        <w:t>联系人及联系方式：</w:t>
      </w:r>
      <w:r>
        <w:rPr>
          <w:rFonts w:hint="eastAsia" w:hAnsi="宋体"/>
          <w:color w:val="000000"/>
          <w:lang w:val="en-US" w:eastAsia="zh-CN"/>
        </w:rPr>
        <w:t>李盈学13583160909</w:t>
      </w:r>
    </w:p>
    <w:p w14:paraId="192444F2">
      <w:pPr>
        <w:ind w:firstLine="420" w:firstLineChars="200"/>
      </w:pPr>
      <w:r>
        <w:rPr>
          <w:rFonts w:hint="eastAsia" w:ascii="宋体" w:hAnsi="宋体"/>
          <w:szCs w:val="21"/>
        </w:rPr>
        <w:t>3.逾</w:t>
      </w:r>
      <w:r>
        <w:t>期</w:t>
      </w:r>
      <w:r>
        <w:rPr>
          <w:rFonts w:hint="eastAsia"/>
        </w:rPr>
        <w:t>递交</w:t>
      </w:r>
      <w:r>
        <w:t>的或者未</w:t>
      </w:r>
      <w:r>
        <w:rPr>
          <w:rFonts w:hint="eastAsia"/>
        </w:rPr>
        <w:t>在</w:t>
      </w:r>
      <w:r>
        <w:t>指定地点</w:t>
      </w:r>
      <w:r>
        <w:rPr>
          <w:rFonts w:hint="eastAsia"/>
        </w:rPr>
        <w:t>递交</w:t>
      </w:r>
      <w:r>
        <w:t>的投标文件，招标人不予受理</w:t>
      </w:r>
      <w:r>
        <w:rPr>
          <w:rFonts w:hint="eastAsia"/>
        </w:rPr>
        <w:t>。</w:t>
      </w:r>
    </w:p>
    <w:p w14:paraId="5BD2C412">
      <w:pPr>
        <w:pStyle w:val="12"/>
        <w:ind w:firstLine="420" w:firstLineChars="200"/>
        <w:rPr>
          <w:u w:val="single"/>
        </w:rPr>
      </w:pPr>
      <w:r>
        <w:rPr>
          <w:rFonts w:hint="eastAsia" w:hAnsi="宋体"/>
          <w:szCs w:val="21"/>
        </w:rPr>
        <w:t>4.</w:t>
      </w:r>
      <w:r>
        <w:rPr>
          <w:rFonts w:hint="eastAsia"/>
          <w:u w:val="single"/>
        </w:rPr>
        <w:t>电子版标书须在投标截止日期前上传到重汽e采通平台</w:t>
      </w:r>
      <w:r>
        <w:fldChar w:fldCharType="begin"/>
      </w:r>
      <w:r>
        <w:instrText xml:space="preserve">HYPERLINK "http://ecaitong.sinotruk.com:8012/" \t "dlt"</w:instrText>
      </w:r>
      <w:r>
        <w:fldChar w:fldCharType="separate"/>
      </w:r>
      <w:r>
        <w:rPr>
          <w:rFonts w:hint="eastAsia"/>
          <w:u w:val="single"/>
        </w:rPr>
        <w:t>http</w:t>
      </w:r>
      <w:r>
        <w:rPr>
          <w:rFonts w:hint="eastAsia"/>
          <w:u w:val="single"/>
          <w:lang w:val="en-US" w:eastAsia="zh-CN"/>
        </w:rPr>
        <w:t>s</w:t>
      </w:r>
      <w:r>
        <w:rPr>
          <w:rFonts w:hint="eastAsia"/>
          <w:u w:val="single"/>
        </w:rPr>
        <w:t>://ecaitong.sinotruk.com:8012/</w:t>
      </w:r>
      <w:r>
        <w:rPr>
          <w:u w:val="single"/>
        </w:rPr>
        <w:fldChar w:fldCharType="end"/>
      </w:r>
      <w:r>
        <w:rPr>
          <w:rFonts w:hint="eastAsia"/>
          <w:u w:val="single"/>
        </w:rPr>
        <w:t>。若逾期未完成重汽e采通上传标书，即便递交了纸版投标文件，一律视为无效投标。</w:t>
      </w:r>
    </w:p>
    <w:p w14:paraId="752A0594">
      <w:pPr>
        <w:pStyle w:val="12"/>
        <w:ind w:firstLine="527" w:firstLineChars="250"/>
        <w:rPr>
          <w:b/>
          <w:bCs/>
          <w:u w:val="single"/>
        </w:rPr>
      </w:pPr>
      <w:r>
        <w:rPr>
          <w:rFonts w:hint="eastAsia"/>
          <w:b/>
          <w:bCs/>
          <w:u w:val="single"/>
        </w:rPr>
        <w:t>注意：投标人必须在投标前根据《非生产供应商注册操作手册》完成账号注册！</w:t>
      </w:r>
    </w:p>
    <w:p w14:paraId="725B9F95">
      <w:pPr>
        <w:pStyle w:val="12"/>
        <w:rPr>
          <w:rFonts w:ascii="黑体" w:eastAsia="黑体"/>
          <w:b/>
          <w:bCs/>
          <w:sz w:val="28"/>
        </w:rPr>
      </w:pPr>
      <w:r>
        <w:rPr>
          <w:rFonts w:hint="eastAsia" w:ascii="黑体" w:eastAsia="黑体"/>
          <w:b/>
          <w:bCs/>
          <w:sz w:val="28"/>
          <w:lang w:val="en-US" w:eastAsia="zh-CN"/>
        </w:rPr>
        <w:t>八</w:t>
      </w:r>
      <w:r>
        <w:rPr>
          <w:rFonts w:hint="eastAsia" w:ascii="黑体" w:eastAsia="黑体"/>
          <w:b/>
          <w:bCs/>
          <w:sz w:val="28"/>
        </w:rPr>
        <w:t>、投标、开标、评标</w:t>
      </w:r>
    </w:p>
    <w:p w14:paraId="2144E009">
      <w:pPr>
        <w:pStyle w:val="12"/>
        <w:ind w:firstLine="420" w:firstLineChars="200"/>
        <w:rPr>
          <w:rFonts w:ascii="黑体"/>
          <w:b/>
          <w:bCs/>
          <w:sz w:val="28"/>
        </w:rPr>
      </w:pPr>
      <w:r>
        <w:rPr>
          <w:rFonts w:hint="eastAsia" w:hAnsi="宋体"/>
          <w:szCs w:val="21"/>
        </w:rPr>
        <w:t>1.投标保证金</w:t>
      </w:r>
      <w:r>
        <w:rPr>
          <w:rFonts w:hint="eastAsia"/>
          <w:szCs w:val="21"/>
        </w:rPr>
        <w:t>：见六、缴纳投标保证金条款。</w:t>
      </w:r>
    </w:p>
    <w:p w14:paraId="33ED68F5">
      <w:pPr>
        <w:pStyle w:val="12"/>
        <w:ind w:firstLine="420" w:firstLineChars="200"/>
      </w:pPr>
      <w:r>
        <w:rPr>
          <w:rFonts w:hint="eastAsia"/>
        </w:rPr>
        <w:t>2.开标</w:t>
      </w:r>
    </w:p>
    <w:p w14:paraId="04C581C7">
      <w:pPr>
        <w:pStyle w:val="12"/>
        <w:ind w:firstLine="420" w:firstLineChars="200"/>
        <w:rPr>
          <w:rFonts w:hint="eastAsia" w:hAnsi="宋体"/>
          <w:szCs w:val="21"/>
          <w:u w:val="single"/>
        </w:rPr>
      </w:pPr>
      <w:r>
        <w:rPr>
          <w:rFonts w:hint="eastAsia"/>
        </w:rPr>
        <w:t>（1）开标时间：</w:t>
      </w:r>
      <w:r>
        <w:rPr>
          <w:rFonts w:hint="eastAsia" w:hAnsi="宋体"/>
          <w:szCs w:val="21"/>
          <w:u w:val="single"/>
        </w:rPr>
        <w:t>202</w:t>
      </w:r>
      <w:r>
        <w:rPr>
          <w:rFonts w:hint="eastAsia" w:hAnsi="宋体"/>
          <w:szCs w:val="21"/>
          <w:u w:val="single"/>
          <w:lang w:val="en-US" w:eastAsia="zh-CN"/>
        </w:rPr>
        <w:t>5</w:t>
      </w:r>
      <w:r>
        <w:rPr>
          <w:rFonts w:hint="eastAsia" w:hAnsi="宋体"/>
          <w:szCs w:val="21"/>
          <w:u w:val="single"/>
        </w:rPr>
        <w:t>年</w:t>
      </w:r>
      <w:r>
        <w:rPr>
          <w:rFonts w:hint="eastAsia" w:hAnsi="宋体"/>
          <w:szCs w:val="21"/>
          <w:u w:val="single"/>
          <w:lang w:val="en-US" w:eastAsia="zh-CN"/>
        </w:rPr>
        <w:t>12</w:t>
      </w:r>
      <w:r>
        <w:rPr>
          <w:rFonts w:hint="eastAsia" w:hAnsi="宋体"/>
          <w:szCs w:val="21"/>
          <w:u w:val="single"/>
        </w:rPr>
        <w:t>月</w:t>
      </w:r>
      <w:r>
        <w:rPr>
          <w:rFonts w:hint="eastAsia" w:hAnsi="宋体"/>
          <w:szCs w:val="21"/>
          <w:u w:val="single"/>
          <w:lang w:val="en-US" w:eastAsia="zh-CN"/>
        </w:rPr>
        <w:t>1</w:t>
      </w:r>
      <w:r>
        <w:rPr>
          <w:rFonts w:hint="eastAsia" w:hAnsi="宋体"/>
          <w:szCs w:val="21"/>
          <w:u w:val="single"/>
        </w:rPr>
        <w:t>日 9 时（e采通）</w:t>
      </w:r>
    </w:p>
    <w:p w14:paraId="01C668DB">
      <w:pPr>
        <w:pStyle w:val="12"/>
        <w:ind w:firstLine="420" w:firstLineChars="200"/>
        <w:rPr>
          <w:rFonts w:ascii="Times New Roman" w:hAnsi="Times New Roman"/>
          <w:szCs w:val="21"/>
          <w:u w:val="single"/>
        </w:rPr>
      </w:pPr>
      <w:r>
        <w:rPr>
          <w:rFonts w:hint="eastAsia"/>
        </w:rPr>
        <w:t>（2）开标地点：</w:t>
      </w:r>
      <w:r>
        <w:rPr>
          <w:rFonts w:hint="eastAsia"/>
          <w:u w:val="single"/>
        </w:rPr>
        <w:t>e采通线上开标，投标人无需来现场，</w:t>
      </w:r>
      <w:r>
        <w:rPr>
          <w:rFonts w:hint="eastAsia" w:hAnsi="宋体"/>
          <w:szCs w:val="21"/>
          <w:u w:val="single"/>
        </w:rPr>
        <w:t>开标时投标人需登录</w:t>
      </w:r>
      <w:r>
        <w:rPr>
          <w:rFonts w:hint="eastAsia" w:ascii="Times New Roman" w:hAnsi="Times New Roman"/>
          <w:szCs w:val="21"/>
          <w:u w:val="single"/>
        </w:rPr>
        <w:t>重汽e采通平台。</w:t>
      </w:r>
    </w:p>
    <w:p w14:paraId="2C0E4DD8">
      <w:pPr>
        <w:pStyle w:val="12"/>
        <w:ind w:firstLine="420" w:firstLineChars="200"/>
        <w:rPr>
          <w:szCs w:val="21"/>
          <w:u w:val="single"/>
        </w:rPr>
      </w:pPr>
      <w:r>
        <w:rPr>
          <w:rFonts w:hint="eastAsia"/>
          <w:szCs w:val="21"/>
        </w:rPr>
        <w:t>（3）商务标采用</w:t>
      </w:r>
      <w:r>
        <w:rPr>
          <w:rFonts w:hint="eastAsia"/>
          <w:szCs w:val="21"/>
          <w:u w:val="single"/>
        </w:rPr>
        <w:t>多轮报价</w:t>
      </w:r>
      <w:r>
        <w:rPr>
          <w:rFonts w:hint="eastAsia"/>
          <w:szCs w:val="21"/>
        </w:rPr>
        <w:t>，开标唱标为公开报价，后续多轮澄清报价由专家组确定报价方式为公开或者非公开，</w:t>
      </w:r>
      <w:r>
        <w:rPr>
          <w:rFonts w:hint="eastAsia"/>
          <w:szCs w:val="21"/>
          <w:u w:val="single"/>
        </w:rPr>
        <w:t>在重汽e采通进行提报。</w:t>
      </w:r>
      <w:r>
        <w:rPr>
          <w:rFonts w:hint="eastAsia"/>
          <w:b/>
          <w:bCs/>
        </w:rPr>
        <w:t>合理最低价中标，所有清单价格按照总价下浮比例等比例下浮。</w:t>
      </w:r>
    </w:p>
    <w:p w14:paraId="694AE4D5">
      <w:pPr>
        <w:pStyle w:val="9"/>
        <w:ind w:firstLine="422" w:firstLineChars="200"/>
        <w:rPr>
          <w:rFonts w:ascii="宋体" w:hAnsi="宋体" w:eastAsia="宋体"/>
          <w:sz w:val="21"/>
          <w:szCs w:val="21"/>
          <w:u w:val="single"/>
        </w:rPr>
      </w:pPr>
      <w:r>
        <w:rPr>
          <w:rFonts w:hint="eastAsia" w:ascii="宋体" w:hAnsi="宋体" w:eastAsia="宋体"/>
          <w:b/>
          <w:bCs/>
          <w:sz w:val="21"/>
          <w:szCs w:val="21"/>
          <w:u w:val="single"/>
        </w:rPr>
        <w:t>注意：每一轮填报澄清报价均有时间限制，投标人应关注e采通本轮报价截止时间，到点后未能提交的按无效处理</w:t>
      </w:r>
      <w:r>
        <w:rPr>
          <w:rFonts w:hint="eastAsia" w:ascii="宋体" w:hAnsi="宋体" w:eastAsia="宋体"/>
          <w:sz w:val="21"/>
          <w:szCs w:val="21"/>
          <w:u w:val="single"/>
        </w:rPr>
        <w:t>。</w:t>
      </w:r>
    </w:p>
    <w:p w14:paraId="68858BFD">
      <w:pPr>
        <w:pStyle w:val="9"/>
        <w:ind w:left="420" w:leftChars="200"/>
        <w:rPr>
          <w:rFonts w:ascii="宋体" w:hAnsi="宋体" w:eastAsia="宋体"/>
          <w:b/>
          <w:bCs/>
          <w:sz w:val="21"/>
          <w:szCs w:val="21"/>
          <w:u w:val="single"/>
        </w:rPr>
      </w:pPr>
      <w:r>
        <w:rPr>
          <w:rFonts w:hint="eastAsia" w:ascii="宋体" w:hAnsi="宋体" w:eastAsia="宋体"/>
          <w:b/>
          <w:bCs/>
          <w:sz w:val="21"/>
          <w:szCs w:val="21"/>
          <w:u w:val="single"/>
        </w:rPr>
        <w:t>3.每一轮澄清函中，应分别写明报价的含税总价、不含税总价（单位，元）、税率、质保期等内容。</w:t>
      </w:r>
    </w:p>
    <w:p w14:paraId="30A545ED">
      <w:pPr>
        <w:pStyle w:val="12"/>
        <w:ind w:firstLine="420" w:firstLineChars="200"/>
      </w:pPr>
      <w:r>
        <w:rPr>
          <w:rFonts w:hint="eastAsia"/>
        </w:rPr>
        <w:t>4.评标</w:t>
      </w:r>
    </w:p>
    <w:p w14:paraId="0CB24ACC">
      <w:pPr>
        <w:ind w:firstLine="420" w:firstLineChars="200"/>
      </w:pPr>
      <w:r>
        <w:rPr>
          <w:rFonts w:hint="eastAsia" w:hAnsi="宋体"/>
          <w:szCs w:val="21"/>
        </w:rPr>
        <w:t>评标工作由招标人为该项目依法组织的、由三人及以上单数成员（视标的额大小按规定确定专家人数）组成的评标工作小组负责，</w:t>
      </w:r>
      <w:r>
        <w:rPr>
          <w:rFonts w:hint="eastAsia"/>
        </w:rPr>
        <w:t>采用</w:t>
      </w:r>
      <w:r>
        <w:rPr>
          <w:rFonts w:hint="eastAsia"/>
          <w:b/>
          <w:bCs/>
        </w:rPr>
        <w:t>合理最低价中标</w:t>
      </w:r>
      <w:r>
        <w:rPr>
          <w:rFonts w:hint="eastAsia"/>
        </w:rPr>
        <w:t>，即由评标工作小组按照国家招投标有关规定，本着公平、公正、公开、有序的原则，在最大限度地满足招标文件实质性要求的前提下，按照招标文件中规定的各项因素进行综合评定，并根据报价情况同时结合项目需求，依据本招标书列示的相关报价规则，按需</w:t>
      </w:r>
      <w:r>
        <w:rPr>
          <w:rFonts w:hint="eastAsia" w:hAnsi="宋体"/>
          <w:szCs w:val="21"/>
        </w:rPr>
        <w:t>确定中标候选人及中标项目，</w:t>
      </w:r>
      <w:r>
        <w:rPr>
          <w:rFonts w:hint="eastAsia" w:hAnsi="宋体"/>
          <w:b/>
          <w:szCs w:val="21"/>
        </w:rPr>
        <w:t>对未中标人不做任何解释</w:t>
      </w:r>
      <w:r>
        <w:rPr>
          <w:rFonts w:hint="eastAsia"/>
        </w:rPr>
        <w:t>。</w:t>
      </w:r>
    </w:p>
    <w:p w14:paraId="7FC3B4F4">
      <w:pPr>
        <w:pStyle w:val="12"/>
        <w:rPr>
          <w:rFonts w:ascii="黑体" w:eastAsia="黑体"/>
          <w:b/>
          <w:bCs/>
          <w:sz w:val="28"/>
        </w:rPr>
      </w:pPr>
      <w:r>
        <w:rPr>
          <w:rFonts w:hint="eastAsia" w:ascii="黑体" w:eastAsia="黑体"/>
          <w:b/>
          <w:bCs/>
          <w:sz w:val="28"/>
          <w:lang w:val="en-US" w:eastAsia="zh-CN"/>
        </w:rPr>
        <w:t>九</w:t>
      </w:r>
      <w:r>
        <w:rPr>
          <w:rFonts w:hint="eastAsia" w:ascii="黑体" w:eastAsia="黑体"/>
          <w:b/>
          <w:bCs/>
          <w:sz w:val="28"/>
        </w:rPr>
        <w:t>、合同签订</w:t>
      </w:r>
    </w:p>
    <w:p w14:paraId="4CD1B160">
      <w:pPr>
        <w:pStyle w:val="12"/>
        <w:ind w:firstLine="420" w:firstLineChars="200"/>
      </w:pPr>
      <w:r>
        <w:rPr>
          <w:rFonts w:hint="eastAsia"/>
        </w:rPr>
        <w:t>1.根据评标工作小组的评标结果并按相关法律法规的规定及公司相关制度要求，确定一家中标人。中标人承诺无条件服从招标人针对该项目的后续所有安排。招标人将合同授予报价最低的投标人，也不对未中标人做任何解释。</w:t>
      </w:r>
    </w:p>
    <w:p w14:paraId="4B73210B">
      <w:pPr>
        <w:rPr>
          <w:rFonts w:hint="eastAsia"/>
        </w:rPr>
      </w:pPr>
      <w:r>
        <w:rPr>
          <w:rFonts w:hint="eastAsia" w:hAnsi="宋体"/>
          <w:szCs w:val="21"/>
        </w:rPr>
        <w:t>2.招标人在e采通发送《中标通知书》给中标人，中标人应及时与招标人联系，在规定的时间内与相关单位签订合同（一般为接到《中标通知书》后10个工作日内，具体以招标人要求为准），如果中标人接到《中标通知书》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14:paraId="08782E15">
      <w:pPr>
        <w:pStyle w:val="12"/>
        <w:spacing w:line="360" w:lineRule="auto"/>
        <w:jc w:val="both"/>
        <w:rPr>
          <w:rFonts w:hAnsi="宋体" w:cs="宋体"/>
          <w:b/>
          <w:bCs/>
          <w:color w:val="000000"/>
          <w:sz w:val="36"/>
          <w:szCs w:val="36"/>
        </w:rPr>
      </w:pPr>
    </w:p>
    <w:p w14:paraId="25C70F29">
      <w:pPr>
        <w:pStyle w:val="12"/>
        <w:spacing w:line="360" w:lineRule="auto"/>
        <w:jc w:val="center"/>
        <w:rPr>
          <w:rFonts w:ascii="黑体" w:eastAsia="黑体"/>
          <w:b/>
          <w:bCs/>
          <w:color w:val="000000"/>
          <w:sz w:val="36"/>
          <w:szCs w:val="36"/>
        </w:rPr>
      </w:pPr>
      <w:r>
        <w:rPr>
          <w:rFonts w:hint="eastAsia" w:hAnsi="宋体" w:cs="宋体"/>
          <w:b/>
          <w:bCs/>
          <w:color w:val="000000"/>
          <w:sz w:val="36"/>
          <w:szCs w:val="36"/>
        </w:rPr>
        <w:t>第</w:t>
      </w:r>
      <w:r>
        <w:rPr>
          <w:rFonts w:hint="eastAsia" w:hAnsi="宋体" w:cs="宋体"/>
          <w:b/>
          <w:bCs/>
          <w:color w:val="000000"/>
          <w:sz w:val="36"/>
          <w:szCs w:val="36"/>
          <w:lang w:val="en-US" w:eastAsia="zh-CN"/>
        </w:rPr>
        <w:t>二</w:t>
      </w:r>
      <w:r>
        <w:rPr>
          <w:rFonts w:hint="eastAsia" w:hAnsi="宋体" w:cs="宋体"/>
          <w:b/>
          <w:bCs/>
          <w:color w:val="000000"/>
          <w:sz w:val="36"/>
          <w:szCs w:val="36"/>
        </w:rPr>
        <w:t>部分  投标人须知</w:t>
      </w:r>
    </w:p>
    <w:p w14:paraId="233D3635">
      <w:pPr>
        <w:pStyle w:val="4"/>
        <w:spacing w:before="120" w:after="120" w:line="360" w:lineRule="auto"/>
        <w:ind w:firstLine="602" w:firstLineChars="214"/>
        <w:jc w:val="left"/>
        <w:rPr>
          <w:rFonts w:ascii="宋体" w:hAnsi="宋体" w:eastAsia="宋体" w:cs="宋体"/>
          <w:sz w:val="28"/>
          <w:szCs w:val="28"/>
        </w:rPr>
      </w:pPr>
      <w:bookmarkStart w:id="4" w:name="_Toc48665526"/>
      <w:r>
        <w:rPr>
          <w:rFonts w:hint="eastAsia" w:ascii="宋体" w:hAnsi="宋体" w:eastAsia="宋体" w:cs="宋体"/>
          <w:sz w:val="28"/>
          <w:szCs w:val="28"/>
        </w:rPr>
        <w:t>一、投标文件</w:t>
      </w:r>
      <w:bookmarkEnd w:id="4"/>
    </w:p>
    <w:p w14:paraId="0FA88208">
      <w:pPr>
        <w:spacing w:line="360" w:lineRule="auto"/>
        <w:ind w:firstLine="482" w:firstLineChars="200"/>
        <w:rPr>
          <w:rFonts w:ascii="宋体" w:hAnsi="宋体"/>
          <w:b/>
          <w:bCs/>
          <w:sz w:val="24"/>
        </w:rPr>
      </w:pPr>
      <w:bookmarkStart w:id="5" w:name="_Toc92678113"/>
      <w:bookmarkStart w:id="6" w:name="_Toc212369512"/>
      <w:r>
        <w:rPr>
          <w:rFonts w:hint="eastAsia" w:ascii="宋体" w:hAnsi="宋体"/>
          <w:b/>
          <w:bCs/>
          <w:sz w:val="24"/>
        </w:rPr>
        <w:t>1、投标报价语言及计量单位</w:t>
      </w:r>
      <w:bookmarkEnd w:id="5"/>
      <w:bookmarkEnd w:id="6"/>
    </w:p>
    <w:p w14:paraId="41422E93">
      <w:pPr>
        <w:tabs>
          <w:tab w:val="left" w:pos="6313"/>
        </w:tabs>
        <w:spacing w:line="360" w:lineRule="auto"/>
        <w:ind w:firstLine="480" w:firstLineChars="200"/>
        <w:rPr>
          <w:rFonts w:ascii="宋体" w:hAnsi="宋体"/>
          <w:sz w:val="24"/>
        </w:rPr>
      </w:pPr>
      <w:r>
        <w:rPr>
          <w:rFonts w:hint="eastAsia" w:ascii="宋体" w:hAnsi="宋体"/>
          <w:sz w:val="24"/>
        </w:rPr>
        <w:t>1.1</w:t>
      </w:r>
      <w:r>
        <w:rPr>
          <w:rFonts w:ascii="宋体" w:hAnsi="宋体"/>
          <w:sz w:val="24"/>
        </w:rPr>
        <w:t>投标文件和与投标有关的所有文件均应使用</w:t>
      </w:r>
      <w:r>
        <w:rPr>
          <w:rFonts w:hint="eastAsia" w:ascii="宋体" w:hAnsi="宋体"/>
          <w:sz w:val="24"/>
        </w:rPr>
        <w:t>中文。</w:t>
      </w:r>
    </w:p>
    <w:p w14:paraId="1FE0BAAA">
      <w:pPr>
        <w:tabs>
          <w:tab w:val="left" w:pos="6313"/>
        </w:tabs>
        <w:spacing w:line="360" w:lineRule="auto"/>
        <w:ind w:left="959" w:leftChars="228" w:hanging="480" w:hangingChars="200"/>
        <w:rPr>
          <w:rFonts w:ascii="宋体" w:hAnsi="宋体"/>
          <w:sz w:val="24"/>
        </w:rPr>
      </w:pPr>
      <w:r>
        <w:rPr>
          <w:rFonts w:hint="eastAsia" w:ascii="宋体" w:hAnsi="宋体"/>
          <w:sz w:val="24"/>
        </w:rPr>
        <w:t>1.2 除投标文件的技术规格中另有规定外，投标文件中所使用的计量单位应为中华人民共和国法定计量单位。</w:t>
      </w:r>
    </w:p>
    <w:p w14:paraId="7EDA4F00">
      <w:pPr>
        <w:spacing w:line="360" w:lineRule="auto"/>
        <w:ind w:firstLine="482" w:firstLineChars="200"/>
        <w:rPr>
          <w:rFonts w:ascii="宋体" w:hAnsi="宋体"/>
          <w:b/>
          <w:bCs/>
          <w:sz w:val="24"/>
        </w:rPr>
      </w:pPr>
      <w:bookmarkStart w:id="7" w:name="_Toc212369513"/>
      <w:bookmarkStart w:id="8" w:name="_Toc92678114"/>
      <w:r>
        <w:rPr>
          <w:rFonts w:hint="eastAsia" w:ascii="宋体" w:hAnsi="宋体"/>
          <w:b/>
          <w:bCs/>
          <w:sz w:val="24"/>
        </w:rPr>
        <w:t>2、投标文件组成</w:t>
      </w:r>
      <w:bookmarkEnd w:id="7"/>
      <w:bookmarkEnd w:id="8"/>
    </w:p>
    <w:p w14:paraId="67931EC4">
      <w:pPr>
        <w:spacing w:line="360" w:lineRule="auto"/>
        <w:ind w:firstLine="480" w:firstLineChars="200"/>
        <w:rPr>
          <w:rFonts w:ascii="宋体" w:hAnsi="宋体" w:cs="宋体"/>
          <w:bCs/>
          <w:sz w:val="24"/>
        </w:rPr>
      </w:pPr>
      <w:r>
        <w:rPr>
          <w:rFonts w:hint="eastAsia" w:ascii="宋体" w:hAnsi="宋体" w:cs="宋体"/>
          <w:bCs/>
          <w:sz w:val="24"/>
        </w:rPr>
        <w:t>投标人的投标文件由资格证明文件、投标文件商务部分、开标一览表、共</w:t>
      </w:r>
      <w:r>
        <w:rPr>
          <w:rFonts w:hint="eastAsia" w:ascii="宋体" w:hAnsi="宋体" w:cs="宋体"/>
          <w:bCs/>
          <w:sz w:val="24"/>
          <w:lang w:val="en-US" w:eastAsia="zh-CN"/>
        </w:rPr>
        <w:t>三</w:t>
      </w:r>
      <w:r>
        <w:rPr>
          <w:rFonts w:hint="eastAsia" w:ascii="宋体" w:hAnsi="宋体" w:cs="宋体"/>
          <w:bCs/>
          <w:sz w:val="24"/>
        </w:rPr>
        <w:t>部分构成。</w:t>
      </w:r>
    </w:p>
    <w:p w14:paraId="3A7197FD">
      <w:pPr>
        <w:spacing w:line="360" w:lineRule="auto"/>
        <w:ind w:firstLine="480" w:firstLineChars="200"/>
        <w:rPr>
          <w:rFonts w:ascii="宋体" w:hAnsi="宋体"/>
          <w:sz w:val="24"/>
          <w:u w:val="single"/>
        </w:rPr>
      </w:pPr>
      <w:r>
        <w:rPr>
          <w:rFonts w:hint="eastAsia" w:ascii="宋体" w:hAnsi="宋体"/>
          <w:sz w:val="24"/>
          <w:u w:val="single"/>
        </w:rPr>
        <w:t>注1：招标文件给定格式的按给定的格式填写，未给定格式的，由投标人自行编制，但需包含以下内容。</w:t>
      </w:r>
    </w:p>
    <w:p w14:paraId="5D3C4A1A">
      <w:pPr>
        <w:spacing w:line="360" w:lineRule="auto"/>
        <w:ind w:firstLine="480" w:firstLineChars="200"/>
        <w:rPr>
          <w:rFonts w:ascii="宋体" w:hAnsi="宋体"/>
          <w:kern w:val="0"/>
          <w:sz w:val="24"/>
          <w:u w:val="single"/>
        </w:rPr>
      </w:pPr>
      <w:r>
        <w:rPr>
          <w:rFonts w:hint="eastAsia" w:ascii="宋体" w:hAnsi="宋体"/>
          <w:kern w:val="0"/>
          <w:sz w:val="24"/>
          <w:u w:val="single"/>
        </w:rPr>
        <w:t>注2：以下需（可）提供的招标文件均需加盖公章。</w:t>
      </w:r>
    </w:p>
    <w:p w14:paraId="518AF266">
      <w:pPr>
        <w:spacing w:line="360" w:lineRule="auto"/>
        <w:ind w:firstLine="480" w:firstLineChars="200"/>
        <w:rPr>
          <w:rFonts w:ascii="宋体" w:hAnsi="宋体"/>
          <w:bCs/>
          <w:sz w:val="24"/>
        </w:rPr>
      </w:pPr>
      <w:bookmarkStart w:id="9" w:name="_Toc212369516"/>
      <w:r>
        <w:rPr>
          <w:rFonts w:hint="eastAsia" w:ascii="宋体" w:hAnsi="宋体"/>
          <w:bCs/>
          <w:sz w:val="24"/>
        </w:rPr>
        <w:t>2.1资格证明文件包括</w:t>
      </w:r>
      <w:bookmarkEnd w:id="9"/>
      <w:r>
        <w:rPr>
          <w:rFonts w:hint="eastAsia" w:ascii="宋体" w:hAnsi="宋体"/>
          <w:bCs/>
          <w:sz w:val="24"/>
        </w:rPr>
        <w:t>（正本一份一并封装）：</w:t>
      </w:r>
    </w:p>
    <w:p w14:paraId="62D22F3B">
      <w:pPr>
        <w:spacing w:line="360" w:lineRule="auto"/>
        <w:ind w:left="708"/>
        <w:rPr>
          <w:rFonts w:ascii="宋体" w:hAnsi="宋体"/>
          <w:sz w:val="24"/>
        </w:rPr>
      </w:pPr>
      <w:r>
        <w:rPr>
          <w:rFonts w:hint="eastAsia" w:ascii="宋体" w:hAnsi="宋体"/>
          <w:sz w:val="24"/>
        </w:rPr>
        <w:t>（1）营业执照复印件；</w:t>
      </w:r>
    </w:p>
    <w:p w14:paraId="31C3AC43">
      <w:pPr>
        <w:spacing w:line="360" w:lineRule="auto"/>
        <w:ind w:left="708"/>
        <w:rPr>
          <w:rFonts w:ascii="宋体" w:hAnsi="宋体"/>
          <w:sz w:val="24"/>
        </w:rPr>
      </w:pPr>
      <w:r>
        <w:rPr>
          <w:rFonts w:hint="eastAsia" w:ascii="宋体" w:hAnsi="宋体"/>
          <w:bCs/>
          <w:sz w:val="24"/>
        </w:rPr>
        <w:t>（2）</w:t>
      </w:r>
      <w:r>
        <w:rPr>
          <w:rFonts w:hint="eastAsia" w:ascii="宋体" w:hAnsi="宋体"/>
          <w:sz w:val="24"/>
        </w:rPr>
        <w:t>法定代表人</w:t>
      </w:r>
      <w:r>
        <w:rPr>
          <w:rFonts w:hint="eastAsia" w:asciiTheme="minorEastAsia" w:hAnsiTheme="minorEastAsia" w:eastAsiaTheme="minorEastAsia"/>
          <w:color w:val="000000"/>
          <w:sz w:val="24"/>
          <w:szCs w:val="24"/>
        </w:rPr>
        <w:t>（或负责人）</w:t>
      </w:r>
      <w:r>
        <w:rPr>
          <w:rFonts w:hint="eastAsia" w:ascii="宋体" w:hAnsi="宋体"/>
          <w:sz w:val="24"/>
        </w:rPr>
        <w:t>授权委托书</w:t>
      </w:r>
      <w:r>
        <w:rPr>
          <w:rFonts w:hint="eastAsia" w:ascii="宋体" w:hAnsi="宋体"/>
          <w:bCs/>
          <w:sz w:val="24"/>
        </w:rPr>
        <w:t>和被授权人身份证复印件</w:t>
      </w:r>
      <w:r>
        <w:rPr>
          <w:rFonts w:hint="eastAsia" w:ascii="宋体" w:hAnsi="宋体"/>
          <w:sz w:val="24"/>
        </w:rPr>
        <w:t>；</w:t>
      </w:r>
    </w:p>
    <w:p w14:paraId="66A74E3B">
      <w:pPr>
        <w:spacing w:line="360" w:lineRule="auto"/>
        <w:ind w:left="708"/>
        <w:rPr>
          <w:rFonts w:ascii="宋体" w:hAnsi="宋体"/>
          <w:sz w:val="24"/>
        </w:rPr>
      </w:pPr>
      <w:r>
        <w:rPr>
          <w:rFonts w:hint="eastAsia" w:ascii="宋体" w:hAnsi="宋体"/>
          <w:sz w:val="24"/>
        </w:rPr>
        <w:t>（3）投标人基本情况表；</w:t>
      </w:r>
    </w:p>
    <w:p w14:paraId="18B1BC32">
      <w:pPr>
        <w:spacing w:line="360" w:lineRule="auto"/>
        <w:ind w:left="708"/>
        <w:rPr>
          <w:rFonts w:ascii="宋体" w:hAnsi="宋体"/>
          <w:bCs/>
          <w:sz w:val="24"/>
        </w:rPr>
      </w:pPr>
      <w:r>
        <w:rPr>
          <w:rFonts w:hint="eastAsia" w:ascii="宋体" w:hAnsi="宋体"/>
          <w:bCs/>
          <w:sz w:val="24"/>
        </w:rPr>
        <w:t>（4）经会计师事务所审计且出具无保留意见的近三年的财务审计报告原件，并加</w:t>
      </w:r>
    </w:p>
    <w:p w14:paraId="2F1F67E8">
      <w:pPr>
        <w:spacing w:line="360" w:lineRule="auto"/>
        <w:ind w:left="708"/>
        <w:rPr>
          <w:rFonts w:ascii="宋体" w:hAnsi="宋体"/>
          <w:sz w:val="24"/>
        </w:rPr>
      </w:pPr>
      <w:r>
        <w:rPr>
          <w:rFonts w:hint="eastAsia" w:ascii="宋体" w:hAnsi="宋体"/>
          <w:bCs/>
          <w:sz w:val="24"/>
        </w:rPr>
        <w:t>盖公章，包括但不限于报告页、经审计的资产负债表、利润表、现金流量表及报表附注。如投标人公司没有经审计的财务报告，可提供加盖公章的近三年财务报表，包括但不限于资产负债表、利润表、现金流量表</w:t>
      </w:r>
      <w:r>
        <w:rPr>
          <w:rFonts w:hint="eastAsia" w:ascii="宋体" w:hAnsi="宋体"/>
          <w:sz w:val="24"/>
        </w:rPr>
        <w:t>；</w:t>
      </w:r>
    </w:p>
    <w:p w14:paraId="34C2CD2D">
      <w:pPr>
        <w:spacing w:line="360" w:lineRule="auto"/>
        <w:ind w:left="708"/>
        <w:rPr>
          <w:rFonts w:ascii="宋体" w:hAnsi="宋体"/>
          <w:sz w:val="24"/>
        </w:rPr>
      </w:pPr>
      <w:r>
        <w:rPr>
          <w:rFonts w:hint="eastAsia" w:ascii="宋体" w:hAnsi="宋体"/>
          <w:sz w:val="24"/>
        </w:rPr>
        <w:t>（5）</w:t>
      </w:r>
      <w:r>
        <w:rPr>
          <w:rFonts w:hint="eastAsia" w:asciiTheme="minorEastAsia" w:hAnsiTheme="minorEastAsia" w:eastAsiaTheme="minorEastAsia"/>
          <w:color w:val="000000"/>
          <w:sz w:val="24"/>
          <w:szCs w:val="24"/>
        </w:rPr>
        <w:t>具有中华人民共和国特种设备安装改造维修许可证。</w:t>
      </w:r>
      <w:r>
        <w:rPr>
          <w:rFonts w:hint="eastAsia" w:ascii="宋体" w:hAnsi="宋体"/>
          <w:sz w:val="24"/>
        </w:rPr>
        <w:t>；</w:t>
      </w:r>
    </w:p>
    <w:p w14:paraId="7D79BBA7">
      <w:pPr>
        <w:spacing w:line="360" w:lineRule="auto"/>
        <w:ind w:left="708"/>
        <w:rPr>
          <w:rFonts w:ascii="宋体" w:hAnsi="宋体"/>
          <w:sz w:val="24"/>
        </w:rPr>
      </w:pPr>
      <w:r>
        <w:rPr>
          <w:rFonts w:hint="eastAsia" w:ascii="宋体" w:hAnsi="宋体"/>
          <w:sz w:val="24"/>
        </w:rPr>
        <w:t>（6）有效期内的生产许可证复印件（实行生产许可制度的企业提供）；</w:t>
      </w:r>
    </w:p>
    <w:p w14:paraId="313F88D7">
      <w:pPr>
        <w:spacing w:line="360" w:lineRule="auto"/>
        <w:ind w:firstLine="480" w:firstLineChars="200"/>
        <w:rPr>
          <w:rFonts w:ascii="宋体" w:hAnsi="宋体"/>
          <w:bCs/>
          <w:sz w:val="24"/>
        </w:rPr>
      </w:pPr>
      <w:bookmarkStart w:id="10" w:name="_Toc212369514"/>
      <w:r>
        <w:rPr>
          <w:rFonts w:hint="eastAsia" w:ascii="宋体" w:hAnsi="宋体"/>
          <w:bCs/>
          <w:sz w:val="24"/>
        </w:rPr>
        <w:t>2.2商务部分文件包括</w:t>
      </w:r>
      <w:bookmarkEnd w:id="10"/>
      <w:r>
        <w:rPr>
          <w:rFonts w:hint="eastAsia" w:ascii="宋体" w:hAnsi="宋体"/>
          <w:bCs/>
          <w:sz w:val="24"/>
        </w:rPr>
        <w:t>（正本一份，一并封装）：</w:t>
      </w:r>
    </w:p>
    <w:p w14:paraId="0369155B">
      <w:pPr>
        <w:numPr>
          <w:ilvl w:val="0"/>
          <w:numId w:val="2"/>
        </w:numPr>
        <w:spacing w:line="360" w:lineRule="auto"/>
        <w:rPr>
          <w:rFonts w:ascii="宋体" w:hAnsi="宋体"/>
          <w:kern w:val="0"/>
          <w:sz w:val="24"/>
        </w:rPr>
      </w:pPr>
      <w:r>
        <w:rPr>
          <w:rFonts w:hint="eastAsia" w:ascii="宋体" w:hAnsi="宋体"/>
          <w:kern w:val="0"/>
          <w:sz w:val="24"/>
        </w:rPr>
        <w:t>投标函；</w:t>
      </w:r>
    </w:p>
    <w:p w14:paraId="6C5B5A67">
      <w:pPr>
        <w:numPr>
          <w:ilvl w:val="0"/>
          <w:numId w:val="2"/>
        </w:numPr>
        <w:spacing w:line="360" w:lineRule="auto"/>
        <w:rPr>
          <w:rFonts w:ascii="宋体" w:hAnsi="宋体"/>
          <w:kern w:val="0"/>
          <w:sz w:val="24"/>
        </w:rPr>
      </w:pPr>
      <w:r>
        <w:rPr>
          <w:rFonts w:hint="eastAsia" w:ascii="宋体" w:hAnsi="宋体"/>
          <w:kern w:val="0"/>
          <w:sz w:val="24"/>
        </w:rPr>
        <w:t>投标报价明细表，按以下规格分别形成投标报价明细：</w:t>
      </w:r>
    </w:p>
    <w:p w14:paraId="67212FCC">
      <w:pPr>
        <w:numPr>
          <w:ilvl w:val="0"/>
          <w:numId w:val="2"/>
        </w:numPr>
        <w:spacing w:line="360" w:lineRule="auto"/>
        <w:rPr>
          <w:rFonts w:ascii="宋体" w:hAnsi="宋体"/>
          <w:kern w:val="0"/>
          <w:sz w:val="24"/>
        </w:rPr>
      </w:pPr>
      <w:r>
        <w:rPr>
          <w:rFonts w:hint="eastAsia" w:ascii="宋体" w:hAnsi="宋体"/>
          <w:bCs/>
          <w:kern w:val="0"/>
          <w:sz w:val="24"/>
        </w:rPr>
        <w:t>支付方式：</w:t>
      </w:r>
      <w:r>
        <w:rPr>
          <w:rFonts w:hint="eastAsia" w:asciiTheme="minorEastAsia" w:hAnsiTheme="minorEastAsia" w:eastAsiaTheme="minorEastAsia"/>
          <w:b/>
          <w:bCs/>
          <w:color w:val="000000"/>
          <w:sz w:val="24"/>
          <w:szCs w:val="24"/>
          <w:lang w:val="en-US" w:eastAsia="zh-CN"/>
        </w:rPr>
        <w:t>电汇</w:t>
      </w:r>
      <w:r>
        <w:rPr>
          <w:rFonts w:hint="eastAsia" w:ascii="宋体" w:hAnsi="宋体"/>
          <w:bCs/>
          <w:kern w:val="0"/>
          <w:sz w:val="24"/>
          <w:highlight w:val="none"/>
        </w:rPr>
        <w:t>。</w:t>
      </w:r>
      <w:r>
        <w:rPr>
          <w:rFonts w:hint="eastAsia" w:ascii="宋体" w:hAnsi="宋体"/>
          <w:bCs/>
          <w:kern w:val="0"/>
          <w:sz w:val="24"/>
        </w:rPr>
        <w:t>招标人在收到投标人开具发票30日内付款。如投标人对此有异议请在</w:t>
      </w:r>
      <w:r>
        <w:rPr>
          <w:rFonts w:hint="eastAsia" w:ascii="宋体" w:hAnsi="宋体"/>
          <w:kern w:val="0"/>
          <w:sz w:val="24"/>
        </w:rPr>
        <w:t>商务条款偏离表中注明</w:t>
      </w:r>
      <w:r>
        <w:rPr>
          <w:rFonts w:hint="eastAsia" w:ascii="宋体" w:hAnsi="宋体"/>
          <w:bCs/>
          <w:kern w:val="0"/>
          <w:sz w:val="24"/>
        </w:rPr>
        <w:t>；</w:t>
      </w:r>
    </w:p>
    <w:p w14:paraId="5DF7CA8D">
      <w:pPr>
        <w:numPr>
          <w:ilvl w:val="0"/>
          <w:numId w:val="2"/>
        </w:numPr>
        <w:spacing w:line="360" w:lineRule="auto"/>
        <w:rPr>
          <w:rFonts w:ascii="宋体" w:hAnsi="宋体"/>
          <w:bCs/>
          <w:kern w:val="0"/>
          <w:sz w:val="24"/>
        </w:rPr>
      </w:pPr>
      <w:r>
        <w:rPr>
          <w:rFonts w:hint="eastAsia" w:ascii="宋体" w:hAnsi="宋体"/>
          <w:kern w:val="0"/>
          <w:sz w:val="24"/>
        </w:rPr>
        <w:t>经营业绩一览表；</w:t>
      </w:r>
    </w:p>
    <w:p w14:paraId="05E25216">
      <w:pPr>
        <w:numPr>
          <w:ilvl w:val="0"/>
          <w:numId w:val="2"/>
        </w:numPr>
        <w:spacing w:line="360" w:lineRule="auto"/>
        <w:rPr>
          <w:rFonts w:ascii="宋体" w:hAnsi="宋体"/>
          <w:kern w:val="0"/>
          <w:sz w:val="24"/>
        </w:rPr>
      </w:pPr>
      <w:r>
        <w:rPr>
          <w:rFonts w:hint="eastAsia" w:ascii="宋体" w:hAnsi="宋体"/>
          <w:kern w:val="0"/>
          <w:sz w:val="24"/>
        </w:rPr>
        <w:t>服务承诺函；</w:t>
      </w:r>
    </w:p>
    <w:p w14:paraId="294CBA40">
      <w:pPr>
        <w:numPr>
          <w:ilvl w:val="0"/>
          <w:numId w:val="2"/>
        </w:numPr>
        <w:spacing w:line="360" w:lineRule="auto"/>
        <w:rPr>
          <w:rFonts w:ascii="宋体" w:hAnsi="宋体"/>
          <w:kern w:val="0"/>
          <w:sz w:val="24"/>
        </w:rPr>
      </w:pPr>
      <w:r>
        <w:rPr>
          <w:rFonts w:hint="eastAsia" w:ascii="宋体" w:hAnsi="宋体"/>
          <w:kern w:val="0"/>
          <w:sz w:val="24"/>
        </w:rPr>
        <w:t>对本项目招标文件、招标文本的</w:t>
      </w:r>
      <w:r>
        <w:rPr>
          <w:rFonts w:hint="eastAsia" w:ascii="宋体" w:hAnsi="宋体" w:cs="宋体"/>
          <w:kern w:val="0"/>
          <w:sz w:val="24"/>
          <w:szCs w:val="24"/>
        </w:rPr>
        <w:t>澄清/答疑/修改</w:t>
      </w:r>
      <w:r>
        <w:rPr>
          <w:rFonts w:hint="eastAsia" w:ascii="宋体" w:hAnsi="宋体"/>
          <w:kern w:val="0"/>
          <w:sz w:val="24"/>
        </w:rPr>
        <w:t>及“合同条款”的认同及优惠条件说明；</w:t>
      </w:r>
    </w:p>
    <w:p w14:paraId="227366E5">
      <w:pPr>
        <w:numPr>
          <w:ilvl w:val="0"/>
          <w:numId w:val="2"/>
        </w:numPr>
        <w:spacing w:line="360" w:lineRule="auto"/>
        <w:rPr>
          <w:rFonts w:ascii="宋体" w:hAnsi="宋体"/>
          <w:bCs/>
          <w:sz w:val="24"/>
          <w:szCs w:val="22"/>
        </w:rPr>
      </w:pPr>
      <w:r>
        <w:rPr>
          <w:rFonts w:hint="eastAsia" w:ascii="宋体" w:hAnsi="宋体"/>
          <w:kern w:val="0"/>
          <w:sz w:val="24"/>
        </w:rPr>
        <w:t>按招标文件投标人须知和技术规格书中要求提供的有关文件。</w:t>
      </w:r>
    </w:p>
    <w:p w14:paraId="19B39546">
      <w:pPr>
        <w:numPr>
          <w:ilvl w:val="0"/>
          <w:numId w:val="2"/>
        </w:numPr>
        <w:spacing w:line="360" w:lineRule="auto"/>
        <w:rPr>
          <w:rFonts w:ascii="宋体" w:hAnsi="宋体"/>
          <w:bCs/>
          <w:sz w:val="24"/>
          <w:szCs w:val="22"/>
        </w:rPr>
      </w:pPr>
      <w:r>
        <w:rPr>
          <w:rFonts w:hint="eastAsia" w:ascii="宋体" w:hAnsi="宋体"/>
          <w:bCs/>
          <w:sz w:val="24"/>
          <w:szCs w:val="22"/>
        </w:rPr>
        <w:t>开标一览表（一式</w:t>
      </w:r>
      <w:r>
        <w:rPr>
          <w:rFonts w:hint="eastAsia" w:ascii="宋体" w:hAnsi="宋体"/>
          <w:bCs/>
          <w:sz w:val="24"/>
          <w:szCs w:val="22"/>
          <w:lang w:val="en-US" w:eastAsia="zh-CN"/>
        </w:rPr>
        <w:t>一</w:t>
      </w:r>
      <w:r>
        <w:rPr>
          <w:rFonts w:hint="eastAsia" w:ascii="宋体" w:hAnsi="宋体"/>
          <w:bCs/>
          <w:sz w:val="24"/>
          <w:szCs w:val="22"/>
        </w:rPr>
        <w:t>份，一并封装）</w:t>
      </w:r>
    </w:p>
    <w:p w14:paraId="1F94B059">
      <w:pPr>
        <w:spacing w:line="360" w:lineRule="auto"/>
        <w:ind w:left="1186" w:leftChars="565" w:firstLine="240" w:firstLineChars="100"/>
        <w:rPr>
          <w:rFonts w:ascii="宋体" w:hAnsi="宋体"/>
          <w:bCs/>
          <w:sz w:val="24"/>
          <w:szCs w:val="22"/>
        </w:rPr>
      </w:pPr>
      <w:r>
        <w:rPr>
          <w:rFonts w:hint="eastAsia" w:ascii="宋体" w:hAnsi="宋体"/>
          <w:bCs/>
          <w:sz w:val="24"/>
          <w:szCs w:val="22"/>
        </w:rPr>
        <w:t>开标一览表为在开标仪式上唱标的内容，要求按格式填写、统一规范，不得自行增减内容。开标一览表总报价是各投标报价明细表价格的总和。</w:t>
      </w:r>
    </w:p>
    <w:p w14:paraId="1F6D94BC">
      <w:pPr>
        <w:spacing w:line="360" w:lineRule="auto"/>
        <w:ind w:firstLine="482" w:firstLineChars="200"/>
        <w:rPr>
          <w:rFonts w:ascii="宋体" w:hAnsi="宋体"/>
          <w:b/>
          <w:bCs/>
          <w:sz w:val="24"/>
        </w:rPr>
      </w:pPr>
      <w:r>
        <w:rPr>
          <w:rFonts w:hint="eastAsia" w:ascii="宋体" w:hAnsi="宋体"/>
          <w:b/>
          <w:bCs/>
          <w:sz w:val="24"/>
        </w:rPr>
        <w:t>3、投标文件的装订、密封和标记</w:t>
      </w:r>
    </w:p>
    <w:p w14:paraId="76EF7AA8">
      <w:pPr>
        <w:spacing w:line="360" w:lineRule="auto"/>
        <w:ind w:left="708"/>
        <w:rPr>
          <w:rFonts w:ascii="宋体" w:hAnsi="宋体"/>
          <w:bCs/>
          <w:sz w:val="24"/>
          <w:szCs w:val="22"/>
        </w:rPr>
      </w:pPr>
      <w:bookmarkStart w:id="11" w:name="_Toc212369519"/>
      <w:r>
        <w:rPr>
          <w:rFonts w:hint="eastAsia" w:ascii="宋体" w:hAnsi="宋体"/>
          <w:bCs/>
          <w:sz w:val="24"/>
          <w:szCs w:val="22"/>
        </w:rPr>
        <w:t>3.1投标文件的装订：</w:t>
      </w:r>
    </w:p>
    <w:p w14:paraId="44A7C88A">
      <w:pPr>
        <w:spacing w:line="360" w:lineRule="auto"/>
        <w:ind w:left="708"/>
        <w:rPr>
          <w:rFonts w:ascii="宋体" w:hAnsi="宋体"/>
          <w:bCs/>
          <w:sz w:val="24"/>
          <w:szCs w:val="22"/>
        </w:rPr>
      </w:pPr>
      <w:r>
        <w:rPr>
          <w:rFonts w:hint="eastAsia" w:ascii="宋体" w:hAnsi="宋体"/>
          <w:bCs/>
          <w:sz w:val="24"/>
          <w:szCs w:val="22"/>
        </w:rPr>
        <w:t>投标人必须将投标文件按照投标文件组成的顺序分别胶装成册，并在首页编制“投标文件目录”。</w:t>
      </w:r>
    </w:p>
    <w:p w14:paraId="54C357C7">
      <w:pPr>
        <w:spacing w:line="360" w:lineRule="auto"/>
        <w:ind w:left="708"/>
        <w:rPr>
          <w:rFonts w:ascii="宋体" w:hAnsi="宋体"/>
          <w:bCs/>
          <w:sz w:val="24"/>
          <w:szCs w:val="22"/>
        </w:rPr>
      </w:pPr>
      <w:r>
        <w:rPr>
          <w:rFonts w:hint="eastAsia" w:ascii="宋体" w:hAnsi="宋体"/>
          <w:bCs/>
          <w:sz w:val="24"/>
          <w:szCs w:val="22"/>
        </w:rPr>
        <w:t>3.2投标文件的密封、标记：</w:t>
      </w:r>
    </w:p>
    <w:p w14:paraId="4324759C">
      <w:pPr>
        <w:spacing w:line="360" w:lineRule="auto"/>
        <w:ind w:firstLine="480" w:firstLineChars="200"/>
        <w:rPr>
          <w:rFonts w:ascii="宋体" w:hAnsi="宋体" w:cs="宋体"/>
          <w:sz w:val="24"/>
        </w:rPr>
      </w:pPr>
      <w:r>
        <w:rPr>
          <w:rFonts w:hint="eastAsia" w:ascii="宋体" w:hAnsi="宋体" w:cs="宋体"/>
          <w:sz w:val="24"/>
        </w:rPr>
        <w:t>投标人应将投标文件的资质标、商务标</w:t>
      </w:r>
      <w:r>
        <w:rPr>
          <w:rFonts w:hint="eastAsia" w:ascii="宋体" w:hAnsi="宋体" w:cs="宋体"/>
          <w:sz w:val="24"/>
          <w:lang w:val="en-US" w:eastAsia="zh-CN"/>
        </w:rPr>
        <w:t>正本一</w:t>
      </w:r>
      <w:r>
        <w:rPr>
          <w:rFonts w:hint="eastAsia" w:ascii="宋体" w:hAnsi="宋体" w:cs="宋体"/>
          <w:sz w:val="24"/>
        </w:rPr>
        <w:t>份一并密封，并在封面明显处注明以下内容：</w:t>
      </w:r>
    </w:p>
    <w:p w14:paraId="113B8836">
      <w:pPr>
        <w:numPr>
          <w:ilvl w:val="0"/>
          <w:numId w:val="3"/>
        </w:numPr>
        <w:spacing w:line="360" w:lineRule="auto"/>
        <w:rPr>
          <w:rFonts w:ascii="宋体" w:hAnsi="宋体" w:cs="宋体"/>
          <w:sz w:val="24"/>
        </w:rPr>
      </w:pPr>
      <w:r>
        <w:rPr>
          <w:rFonts w:hint="eastAsia" w:ascii="宋体" w:hAnsi="宋体" w:cs="宋体"/>
          <w:sz w:val="24"/>
        </w:rPr>
        <w:t>项目编号、项目名称；</w:t>
      </w:r>
    </w:p>
    <w:p w14:paraId="197F9396">
      <w:pPr>
        <w:numPr>
          <w:ilvl w:val="0"/>
          <w:numId w:val="3"/>
        </w:numPr>
        <w:spacing w:line="360" w:lineRule="auto"/>
        <w:rPr>
          <w:rFonts w:ascii="宋体" w:hAnsi="宋体" w:cs="宋体"/>
          <w:sz w:val="24"/>
        </w:rPr>
      </w:pPr>
      <w:r>
        <w:rPr>
          <w:rFonts w:hint="eastAsia" w:ascii="宋体" w:hAnsi="宋体" w:cs="宋体"/>
          <w:sz w:val="24"/>
        </w:rPr>
        <w:t>投标文件资质标、商务标；</w:t>
      </w:r>
    </w:p>
    <w:p w14:paraId="4B210688">
      <w:pPr>
        <w:numPr>
          <w:ilvl w:val="0"/>
          <w:numId w:val="3"/>
        </w:numPr>
        <w:spacing w:line="360" w:lineRule="auto"/>
        <w:rPr>
          <w:rFonts w:ascii="宋体" w:hAnsi="宋体"/>
          <w:sz w:val="24"/>
        </w:rPr>
      </w:pPr>
      <w:r>
        <w:rPr>
          <w:rFonts w:hint="eastAsia" w:ascii="宋体" w:hAnsi="宋体" w:cs="宋体"/>
          <w:sz w:val="24"/>
        </w:rPr>
        <w:t>投标人名称（加盖公章）、地址、邮编、电话、传真；</w:t>
      </w:r>
    </w:p>
    <w:p w14:paraId="4F10B4EA">
      <w:pPr>
        <w:numPr>
          <w:ilvl w:val="0"/>
          <w:numId w:val="3"/>
        </w:numPr>
        <w:spacing w:line="360" w:lineRule="auto"/>
        <w:rPr>
          <w:rFonts w:ascii="宋体" w:hAnsi="宋体" w:cs="宋体"/>
          <w:sz w:val="24"/>
        </w:rPr>
      </w:pPr>
      <w:r>
        <w:rPr>
          <w:rFonts w:hint="eastAsia" w:ascii="宋体" w:hAnsi="宋体" w:cs="宋体"/>
          <w:sz w:val="24"/>
        </w:rPr>
        <w:t>每一密封件在封口处注明“于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分之前不准启封”字样。</w:t>
      </w:r>
    </w:p>
    <w:p w14:paraId="2F26F8C6">
      <w:pPr>
        <w:pStyle w:val="12"/>
        <w:keepNext w:val="0"/>
        <w:keepLines w:val="0"/>
        <w:pageBreakBefore w:val="0"/>
        <w:widowControl w:val="0"/>
        <w:kinsoku/>
        <w:wordWrap/>
        <w:overflowPunct/>
        <w:topLinePunct w:val="0"/>
        <w:autoSpaceDE/>
        <w:autoSpaceDN/>
        <w:bidi w:val="0"/>
        <w:adjustRightInd/>
        <w:spacing w:line="240" w:lineRule="auto"/>
        <w:ind w:firstLine="420" w:firstLineChars="200"/>
        <w:textAlignment w:val="auto"/>
        <w:rPr>
          <w:rFonts w:hint="eastAsia" w:ascii="宋体" w:hAnsi="Courier New" w:eastAsia="宋体" w:cs="Times New Roman"/>
          <w:color w:val="auto"/>
          <w:highlight w:val="none"/>
          <w:u w:val="single"/>
          <w:lang w:val="en-US" w:eastAsia="zh-CN"/>
        </w:rPr>
      </w:pPr>
      <w:r>
        <w:rPr>
          <w:rFonts w:hint="eastAsia" w:ascii="宋体" w:hAnsi="Courier New" w:eastAsia="宋体" w:cs="Times New Roman"/>
          <w:color w:val="auto"/>
          <w:highlight w:val="none"/>
          <w:u w:val="single"/>
          <w:lang w:val="en-US" w:eastAsia="zh-CN"/>
        </w:rPr>
        <w:t>投标人须在投标截止日期前将电子标书上传到重汽e采通平台</w:t>
      </w:r>
      <w:r>
        <w:rPr>
          <w:rFonts w:hint="eastAsia" w:ascii="宋体" w:hAnsi="Courier New" w:eastAsia="宋体" w:cs="Times New Roman"/>
          <w:color w:val="auto"/>
          <w:highlight w:val="none"/>
          <w:u w:val="single"/>
          <w:lang w:val="en-US" w:eastAsia="zh-CN"/>
        </w:rPr>
        <w:fldChar w:fldCharType="begin"/>
      </w:r>
      <w:r>
        <w:rPr>
          <w:rFonts w:hint="eastAsia" w:ascii="宋体" w:hAnsi="Courier New" w:eastAsia="宋体" w:cs="Times New Roman"/>
          <w:color w:val="auto"/>
          <w:highlight w:val="none"/>
          <w:u w:val="single"/>
          <w:lang w:val="en-US" w:eastAsia="zh-CN"/>
        </w:rPr>
        <w:instrText xml:space="preserve">HYPERLINK http://ecaitong.sinotruk.com:8012/ normalLink \tdkey u5b6qk \tdfu http://ecaitong.sinotruk.com:8012/ \tdfn http%3A//ecaitong.sinotruk.com%3A8012/ \tdfe -10 \tdlt text </w:instrText>
      </w:r>
      <w:r>
        <w:rPr>
          <w:rFonts w:hint="eastAsia" w:ascii="宋体" w:hAnsi="Courier New" w:eastAsia="宋体" w:cs="Times New Roman"/>
          <w:color w:val="auto"/>
          <w:highlight w:val="none"/>
          <w:u w:val="single"/>
          <w:lang w:val="en-US" w:eastAsia="zh-CN"/>
        </w:rPr>
        <w:fldChar w:fldCharType="separate"/>
      </w:r>
      <w:r>
        <w:rPr>
          <w:rFonts w:hint="eastAsia" w:ascii="宋体" w:hAnsi="Courier New" w:eastAsia="宋体" w:cs="Times New Roman"/>
          <w:color w:val="auto"/>
          <w:highlight w:val="none"/>
          <w:u w:val="single"/>
          <w:lang w:val="en-US" w:eastAsia="zh-CN"/>
        </w:rPr>
        <w:t>http</w:t>
      </w:r>
      <w:r>
        <w:rPr>
          <w:rFonts w:hint="eastAsia" w:cs="Times New Roman"/>
          <w:color w:val="auto"/>
          <w:highlight w:val="none"/>
          <w:u w:val="single"/>
          <w:lang w:val="en-US" w:eastAsia="zh-CN"/>
        </w:rPr>
        <w:t>s</w:t>
      </w:r>
      <w:r>
        <w:rPr>
          <w:rFonts w:hint="eastAsia" w:ascii="宋体" w:hAnsi="Courier New" w:eastAsia="宋体" w:cs="Times New Roman"/>
          <w:color w:val="auto"/>
          <w:highlight w:val="none"/>
          <w:u w:val="single"/>
          <w:lang w:val="en-US" w:eastAsia="zh-CN"/>
        </w:rPr>
        <w:t>://ecaitong.sinotruk.com:8012/</w:t>
      </w:r>
      <w:r>
        <w:rPr>
          <w:rFonts w:hint="eastAsia" w:ascii="宋体" w:hAnsi="Courier New" w:eastAsia="宋体" w:cs="Times New Roman"/>
          <w:color w:val="auto"/>
          <w:highlight w:val="none"/>
          <w:u w:val="single"/>
          <w:lang w:val="en-US" w:eastAsia="zh-CN"/>
        </w:rPr>
        <w:fldChar w:fldCharType="end"/>
      </w:r>
      <w:r>
        <w:rPr>
          <w:rFonts w:hint="eastAsia" w:ascii="宋体" w:hAnsi="Courier New" w:eastAsia="宋体" w:cs="Times New Roman"/>
          <w:color w:val="auto"/>
          <w:highlight w:val="none"/>
          <w:u w:val="single"/>
          <w:lang w:val="en-US" w:eastAsia="zh-CN"/>
        </w:rPr>
        <w:t>，操作方式详见《SRM-系统用户手册-非生产招投标（供应商使用）V1.0 》。若逾期未完成重汽e采通上传标书，即便递交了纸版投标文件，一律视为无效投标。</w:t>
      </w:r>
    </w:p>
    <w:p w14:paraId="0A834048">
      <w:pPr>
        <w:pStyle w:val="12"/>
        <w:keepNext w:val="0"/>
        <w:keepLines w:val="0"/>
        <w:pageBreakBefore w:val="0"/>
        <w:widowControl w:val="0"/>
        <w:kinsoku/>
        <w:wordWrap/>
        <w:overflowPunct/>
        <w:topLinePunct w:val="0"/>
        <w:autoSpaceDE/>
        <w:autoSpaceDN/>
        <w:bidi w:val="0"/>
        <w:adjustRightInd/>
        <w:spacing w:line="240" w:lineRule="auto"/>
        <w:ind w:firstLine="316" w:firstLineChars="150"/>
        <w:textAlignment w:val="auto"/>
        <w:rPr>
          <w:rFonts w:ascii="宋体" w:hAnsi="宋体" w:cs="宋体"/>
          <w:sz w:val="24"/>
        </w:rPr>
      </w:pPr>
      <w:r>
        <w:rPr>
          <w:rFonts w:hint="eastAsia" w:ascii="宋体" w:hAnsi="Courier New" w:eastAsia="宋体" w:cs="Times New Roman"/>
          <w:b/>
          <w:bCs/>
          <w:color w:val="auto"/>
          <w:highlight w:val="none"/>
          <w:u w:val="single"/>
          <w:lang w:val="en-US" w:eastAsia="zh-CN"/>
        </w:rPr>
        <w:t>注意：投标人必须在投标前根据《非生产供应商注册操作手册》完成账号注册！</w:t>
      </w:r>
    </w:p>
    <w:p w14:paraId="58F22391">
      <w:pPr>
        <w:spacing w:line="360" w:lineRule="auto"/>
        <w:ind w:firstLine="482" w:firstLineChars="200"/>
        <w:rPr>
          <w:rFonts w:ascii="宋体" w:hAnsi="宋体"/>
          <w:b/>
          <w:bCs/>
          <w:sz w:val="24"/>
        </w:rPr>
      </w:pPr>
      <w:r>
        <w:rPr>
          <w:rFonts w:hint="eastAsia" w:ascii="宋体" w:hAnsi="宋体"/>
          <w:b/>
          <w:bCs/>
          <w:sz w:val="24"/>
        </w:rPr>
        <w:t>4、投标报价</w:t>
      </w:r>
      <w:bookmarkEnd w:id="11"/>
    </w:p>
    <w:p w14:paraId="5E9570EE">
      <w:pPr>
        <w:spacing w:line="360" w:lineRule="auto"/>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1投标报价包括：</w:t>
      </w:r>
      <w:r>
        <w:rPr>
          <w:rFonts w:hint="eastAsia" w:ascii="宋体" w:hAnsi="宋体"/>
          <w:bCs/>
          <w:sz w:val="24"/>
        </w:rPr>
        <w:t>全部（全新）消耗物品价、专用工具价、运杂费（包括现场卸车费）、人工工资、验收、服务费、资料费、税费等所有费用的总和。</w:t>
      </w:r>
      <w:r>
        <w:rPr>
          <w:rFonts w:hint="eastAsia" w:ascii="宋体" w:hAnsi="宋体"/>
          <w:sz w:val="24"/>
        </w:rPr>
        <w:t>所有投标均以人民币报价。</w:t>
      </w:r>
    </w:p>
    <w:p w14:paraId="140D91A7">
      <w:pPr>
        <w:spacing w:line="360" w:lineRule="auto"/>
        <w:ind w:firstLine="480" w:firstLineChars="200"/>
        <w:rPr>
          <w:rFonts w:ascii="宋体" w:hAnsi="宋体"/>
          <w:sz w:val="24"/>
        </w:rPr>
      </w:pPr>
      <w:bookmarkStart w:id="12" w:name="_Toc346306744"/>
      <w:bookmarkStart w:id="13" w:name="_Toc352332865"/>
      <w:bookmarkStart w:id="14" w:name="_Toc346372891"/>
      <w:r>
        <w:rPr>
          <w:rFonts w:hint="eastAsia" w:ascii="宋体" w:hAnsi="宋体"/>
          <w:sz w:val="24"/>
        </w:rPr>
        <w:t>4</w:t>
      </w:r>
      <w:r>
        <w:rPr>
          <w:rFonts w:ascii="宋体" w:hAnsi="宋体"/>
          <w:sz w:val="24"/>
        </w:rPr>
        <w:t>.</w:t>
      </w:r>
      <w:r>
        <w:rPr>
          <w:rFonts w:hint="eastAsia" w:ascii="宋体" w:hAnsi="宋体"/>
          <w:sz w:val="24"/>
        </w:rPr>
        <w:t>2投标人要按投标规格名称、</w:t>
      </w:r>
      <w:r>
        <w:rPr>
          <w:rFonts w:hint="eastAsia" w:ascii="宋体" w:hAnsi="宋体"/>
          <w:kern w:val="0"/>
          <w:sz w:val="24"/>
        </w:rPr>
        <w:t>投标报价明细表</w:t>
      </w:r>
      <w:r>
        <w:rPr>
          <w:rFonts w:hint="eastAsia" w:ascii="宋体" w:hAnsi="宋体"/>
          <w:sz w:val="24"/>
        </w:rPr>
        <w:t>（统一格式）的内容填写产品单价、总价及其他事项，并由法人代表或授权代表签署。</w:t>
      </w:r>
    </w:p>
    <w:p w14:paraId="49C899EE">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3对于非标准货物的投标，还应填分解报价表（分解报价表格式由投标人自行设计）。</w:t>
      </w:r>
    </w:p>
    <w:p w14:paraId="3CFAB51E">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4投标人如需用外汇购入某些投标货物，须折合人民币计入总报价中。</w:t>
      </w:r>
    </w:p>
    <w:p w14:paraId="7DBE3D8E">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5招标人不接受任何选择报价，对每一种货物只允许一个报价。</w:t>
      </w:r>
    </w:p>
    <w:p w14:paraId="333AFF81">
      <w:pPr>
        <w:spacing w:line="360" w:lineRule="auto"/>
        <w:ind w:firstLine="480" w:firstLineChars="200"/>
        <w:rPr>
          <w:rFonts w:ascii="宋体" w:hAnsi="宋体"/>
          <w:sz w:val="24"/>
          <w:szCs w:val="22"/>
        </w:rPr>
      </w:pPr>
      <w:r>
        <w:rPr>
          <w:rFonts w:hint="eastAsia" w:ascii="宋体" w:hAnsi="宋体"/>
          <w:sz w:val="24"/>
          <w:szCs w:val="22"/>
        </w:rPr>
        <w:t>4.6 “开标一览表”与投标文件正本不符，以“开标一览表”为准。</w:t>
      </w:r>
    </w:p>
    <w:p w14:paraId="14F726DC">
      <w:pPr>
        <w:spacing w:line="360" w:lineRule="auto"/>
        <w:ind w:firstLine="480" w:firstLineChars="200"/>
        <w:rPr>
          <w:rFonts w:ascii="宋体" w:hAnsi="宋体"/>
          <w:sz w:val="24"/>
          <w:szCs w:val="22"/>
        </w:rPr>
      </w:pPr>
      <w:r>
        <w:rPr>
          <w:rFonts w:hint="eastAsia" w:ascii="宋体" w:hAnsi="宋体"/>
          <w:sz w:val="24"/>
          <w:szCs w:val="22"/>
        </w:rPr>
        <w:t>4.7投标人须提供分项单价和报价总价，如果单价和总价不符，以单价为准，并根据单价修正总价。评标委员会认为单价有明显的小数点错误，应以标出的总价为准，并修改单价。</w:t>
      </w:r>
    </w:p>
    <w:p w14:paraId="04CC82F5">
      <w:pPr>
        <w:spacing w:line="360" w:lineRule="auto"/>
        <w:ind w:firstLine="480" w:firstLineChars="200"/>
        <w:rPr>
          <w:rFonts w:ascii="宋体" w:hAnsi="宋体"/>
          <w:sz w:val="24"/>
          <w:szCs w:val="22"/>
        </w:rPr>
      </w:pPr>
      <w:r>
        <w:rPr>
          <w:rFonts w:hint="eastAsia" w:ascii="宋体" w:hAnsi="宋体"/>
          <w:sz w:val="24"/>
          <w:szCs w:val="22"/>
        </w:rPr>
        <w:t>4.8如果大写的金额和小写的金额不一致时，以大写的金额为准。</w:t>
      </w:r>
    </w:p>
    <w:p w14:paraId="5E3B68F0">
      <w:pPr>
        <w:spacing w:line="360" w:lineRule="auto"/>
        <w:ind w:firstLine="480" w:firstLineChars="200"/>
        <w:rPr>
          <w:rFonts w:ascii="宋体" w:hAnsi="宋体"/>
          <w:sz w:val="24"/>
          <w:szCs w:val="22"/>
        </w:rPr>
      </w:pPr>
      <w:r>
        <w:rPr>
          <w:rFonts w:hint="eastAsia" w:ascii="宋体" w:hAnsi="宋体"/>
          <w:sz w:val="24"/>
          <w:szCs w:val="22"/>
        </w:rPr>
        <w:t>4.9投标人免费提供的项目，应先填写该项目的实际价格，并注明免费。此项不计入总报价。</w:t>
      </w:r>
    </w:p>
    <w:p w14:paraId="380EE4B4">
      <w:pPr>
        <w:spacing w:line="360" w:lineRule="auto"/>
        <w:ind w:firstLine="480" w:firstLineChars="200"/>
        <w:rPr>
          <w:rFonts w:ascii="宋体" w:hAnsi="宋体"/>
          <w:sz w:val="24"/>
          <w:szCs w:val="22"/>
        </w:rPr>
      </w:pPr>
      <w:r>
        <w:rPr>
          <w:rFonts w:hint="eastAsia" w:ascii="宋体" w:hAnsi="宋体"/>
          <w:sz w:val="24"/>
          <w:szCs w:val="22"/>
        </w:rPr>
        <w:t>4.10最低报价不能作为中标的保证。</w:t>
      </w:r>
    </w:p>
    <w:p w14:paraId="7D033056">
      <w:pPr>
        <w:spacing w:line="360" w:lineRule="auto"/>
        <w:ind w:firstLine="482" w:firstLineChars="200"/>
        <w:rPr>
          <w:rFonts w:ascii="宋体" w:hAnsi="宋体"/>
          <w:b/>
          <w:bCs/>
          <w:sz w:val="24"/>
          <w:szCs w:val="22"/>
        </w:rPr>
      </w:pPr>
      <w:r>
        <w:rPr>
          <w:rFonts w:hint="eastAsia" w:ascii="宋体" w:hAnsi="宋体"/>
          <w:b/>
          <w:bCs/>
          <w:sz w:val="24"/>
          <w:szCs w:val="22"/>
        </w:rPr>
        <w:t>5、投标文件签署</w:t>
      </w:r>
      <w:bookmarkEnd w:id="12"/>
      <w:bookmarkEnd w:id="13"/>
      <w:bookmarkEnd w:id="14"/>
    </w:p>
    <w:p w14:paraId="3170A1F7">
      <w:pPr>
        <w:spacing w:line="360" w:lineRule="auto"/>
        <w:ind w:firstLine="480" w:firstLineChars="200"/>
        <w:rPr>
          <w:rFonts w:ascii="宋体" w:hAnsi="宋体"/>
          <w:sz w:val="24"/>
          <w:szCs w:val="22"/>
        </w:rPr>
      </w:pPr>
      <w:r>
        <w:rPr>
          <w:rFonts w:hint="eastAsia" w:ascii="宋体" w:hAnsi="宋体"/>
          <w:sz w:val="24"/>
          <w:szCs w:val="22"/>
        </w:rPr>
        <w:t>5.1投标文件应加盖投标人单位公章（不得使用其他形式如带有“专用章”等字样的印章）并经法定代表人</w:t>
      </w:r>
      <w:r>
        <w:rPr>
          <w:rFonts w:hint="eastAsia" w:asciiTheme="minorEastAsia" w:hAnsiTheme="minorEastAsia" w:eastAsiaTheme="minorEastAsia"/>
          <w:color w:val="000000"/>
          <w:sz w:val="24"/>
          <w:szCs w:val="24"/>
        </w:rPr>
        <w:t>（或负责人）</w:t>
      </w:r>
      <w:r>
        <w:rPr>
          <w:rFonts w:hint="eastAsia" w:ascii="宋体" w:hAnsi="宋体"/>
          <w:sz w:val="24"/>
          <w:szCs w:val="22"/>
        </w:rPr>
        <w:t>或其委托代理人签字。</w:t>
      </w:r>
    </w:p>
    <w:p w14:paraId="14A1D6F5">
      <w:pPr>
        <w:spacing w:line="360" w:lineRule="auto"/>
        <w:ind w:firstLine="480" w:firstLineChars="200"/>
        <w:rPr>
          <w:rFonts w:ascii="宋体" w:hAnsi="宋体"/>
          <w:sz w:val="24"/>
          <w:szCs w:val="22"/>
        </w:rPr>
      </w:pPr>
      <w:r>
        <w:rPr>
          <w:rFonts w:hint="eastAsia" w:ascii="宋体" w:hAnsi="宋体"/>
          <w:sz w:val="24"/>
          <w:szCs w:val="22"/>
        </w:rPr>
        <w:t>5.2本招标文件提供的投标文件式中，标注有盖公章、签字之处，应有投标人的盖章、委托代理人的签字或法定代表人</w:t>
      </w:r>
      <w:r>
        <w:rPr>
          <w:rFonts w:hint="eastAsia" w:asciiTheme="minorEastAsia" w:hAnsiTheme="minorEastAsia" w:eastAsiaTheme="minorEastAsia"/>
          <w:color w:val="000000"/>
          <w:sz w:val="24"/>
          <w:szCs w:val="24"/>
        </w:rPr>
        <w:t>（或负责人）</w:t>
      </w:r>
      <w:r>
        <w:rPr>
          <w:rFonts w:hint="eastAsia" w:ascii="宋体" w:hAnsi="宋体"/>
          <w:sz w:val="24"/>
          <w:szCs w:val="22"/>
        </w:rPr>
        <w:t>的签字。</w:t>
      </w:r>
    </w:p>
    <w:p w14:paraId="5218C176">
      <w:pPr>
        <w:spacing w:line="360" w:lineRule="auto"/>
        <w:ind w:firstLine="480" w:firstLineChars="200"/>
        <w:rPr>
          <w:rFonts w:ascii="宋体" w:hAnsi="宋体"/>
          <w:sz w:val="24"/>
          <w:szCs w:val="22"/>
        </w:rPr>
      </w:pPr>
      <w:r>
        <w:rPr>
          <w:rFonts w:hint="eastAsia" w:ascii="宋体" w:hAnsi="宋体"/>
          <w:sz w:val="24"/>
          <w:szCs w:val="22"/>
        </w:rPr>
        <w:t>5.3投标单位法人或委托代理人亲自签署。由委托代理人签字的投标资格证明文件中须附授权委托书。</w:t>
      </w:r>
    </w:p>
    <w:p w14:paraId="10A95880">
      <w:pPr>
        <w:spacing w:line="360" w:lineRule="auto"/>
        <w:ind w:firstLine="480" w:firstLineChars="200"/>
        <w:rPr>
          <w:rFonts w:ascii="宋体" w:hAnsi="宋体"/>
          <w:sz w:val="24"/>
          <w:szCs w:val="22"/>
        </w:rPr>
      </w:pPr>
      <w:r>
        <w:rPr>
          <w:rFonts w:hint="eastAsia" w:ascii="宋体" w:hAnsi="宋体"/>
          <w:sz w:val="24"/>
          <w:szCs w:val="22"/>
        </w:rPr>
        <w:t>5.4签字须使用黑色或蓝色不可退色签字笔。</w:t>
      </w:r>
    </w:p>
    <w:p w14:paraId="6D332AD5">
      <w:pPr>
        <w:spacing w:line="360" w:lineRule="auto"/>
        <w:ind w:firstLine="480" w:firstLineChars="200"/>
        <w:rPr>
          <w:rFonts w:ascii="宋体" w:hAnsi="宋体"/>
          <w:sz w:val="24"/>
          <w:szCs w:val="22"/>
          <w:u w:val="single"/>
        </w:rPr>
      </w:pPr>
      <w:r>
        <w:rPr>
          <w:rFonts w:hint="eastAsia" w:ascii="宋体" w:hAnsi="宋体"/>
          <w:sz w:val="24"/>
          <w:szCs w:val="22"/>
          <w:u w:val="single"/>
        </w:rPr>
        <w:t>注：投标人代表必须按招标文件的规定签署投标文件（正本、副本及各附件）。</w:t>
      </w:r>
    </w:p>
    <w:p w14:paraId="1B5555C1">
      <w:pPr>
        <w:pStyle w:val="4"/>
        <w:spacing w:before="120" w:after="120" w:line="360" w:lineRule="auto"/>
        <w:ind w:firstLine="602" w:firstLineChars="214"/>
        <w:jc w:val="left"/>
        <w:rPr>
          <w:rFonts w:ascii="宋体" w:hAnsi="宋体" w:eastAsia="宋体" w:cs="宋体"/>
          <w:sz w:val="28"/>
          <w:szCs w:val="28"/>
        </w:rPr>
      </w:pPr>
      <w:bookmarkStart w:id="15" w:name="_Toc48665527"/>
      <w:r>
        <w:rPr>
          <w:rFonts w:hint="eastAsia" w:ascii="宋体" w:hAnsi="宋体" w:eastAsia="宋体" w:cs="宋体"/>
          <w:sz w:val="28"/>
          <w:szCs w:val="28"/>
        </w:rPr>
        <w:t>二、投标文件递交</w:t>
      </w:r>
      <w:bookmarkEnd w:id="15"/>
    </w:p>
    <w:p w14:paraId="2B0CDE7F">
      <w:pPr>
        <w:spacing w:line="360" w:lineRule="auto"/>
        <w:ind w:left="124" w:leftChars="59" w:firstLine="503" w:firstLineChars="202"/>
        <w:rPr>
          <w:rFonts w:hint="eastAsia" w:ascii="宋体" w:hAnsi="宋体" w:eastAsia="宋体" w:cs="Times New Roman"/>
          <w:spacing w:val="4"/>
          <w:sz w:val="24"/>
        </w:rPr>
      </w:pPr>
      <w:bookmarkStart w:id="16" w:name="_Toc352332870"/>
      <w:bookmarkStart w:id="17" w:name="_Toc346372896"/>
      <w:bookmarkStart w:id="18" w:name="_Toc346306749"/>
      <w:bookmarkStart w:id="19" w:name="_Toc48665529"/>
      <w:r>
        <w:rPr>
          <w:rFonts w:hint="eastAsia" w:ascii="宋体" w:hAnsi="宋体" w:cs="Times New Roman"/>
          <w:b/>
          <w:bCs/>
          <w:spacing w:val="4"/>
          <w:sz w:val="24"/>
          <w:lang w:val="en-US" w:eastAsia="zh-CN"/>
        </w:rPr>
        <w:t>1</w:t>
      </w:r>
      <w:r>
        <w:rPr>
          <w:rFonts w:hint="eastAsia" w:ascii="宋体" w:hAnsi="宋体" w:eastAsia="宋体" w:cs="Times New Roman"/>
          <w:b/>
          <w:bCs/>
          <w:spacing w:val="4"/>
          <w:sz w:val="24"/>
        </w:rPr>
        <w:t>、投标文件递交时间和地点</w:t>
      </w:r>
      <w:bookmarkEnd w:id="16"/>
      <w:bookmarkEnd w:id="17"/>
      <w:bookmarkEnd w:id="18"/>
    </w:p>
    <w:p w14:paraId="79093B2B">
      <w:pPr>
        <w:spacing w:line="360" w:lineRule="auto"/>
        <w:ind w:left="124" w:leftChars="59" w:firstLine="500" w:firstLineChars="202"/>
        <w:rPr>
          <w:rFonts w:hint="eastAsia" w:ascii="宋体" w:hAnsi="宋体" w:eastAsia="宋体" w:cs="Times New Roman"/>
          <w:spacing w:val="4"/>
          <w:sz w:val="24"/>
        </w:rPr>
      </w:pPr>
      <w:r>
        <w:rPr>
          <w:rFonts w:hint="eastAsia" w:ascii="宋体" w:hAnsi="宋体" w:cs="Times New Roman"/>
          <w:spacing w:val="4"/>
          <w:sz w:val="24"/>
          <w:lang w:val="en-US" w:eastAsia="zh-CN"/>
        </w:rPr>
        <w:t>1</w:t>
      </w:r>
      <w:r>
        <w:rPr>
          <w:rFonts w:hint="eastAsia" w:ascii="宋体" w:hAnsi="宋体" w:eastAsia="宋体" w:cs="Times New Roman"/>
          <w:spacing w:val="4"/>
          <w:sz w:val="24"/>
        </w:rPr>
        <w:t>.1 投标文件递交的截止时间（投标截止时间，下同）：</w:t>
      </w:r>
      <w:r>
        <w:rPr>
          <w:rFonts w:hint="eastAsia" w:ascii="宋体" w:hAnsi="宋体" w:eastAsia="宋体" w:cs="Times New Roman"/>
          <w:spacing w:val="4"/>
          <w:sz w:val="24"/>
          <w:highlight w:val="yellow"/>
        </w:rPr>
        <w:t>202</w:t>
      </w:r>
      <w:r>
        <w:rPr>
          <w:rFonts w:hint="eastAsia" w:ascii="宋体" w:hAnsi="宋体" w:cs="Times New Roman"/>
          <w:spacing w:val="4"/>
          <w:sz w:val="24"/>
          <w:highlight w:val="yellow"/>
          <w:lang w:val="en-US" w:eastAsia="zh-CN"/>
        </w:rPr>
        <w:t>5</w:t>
      </w:r>
      <w:r>
        <w:rPr>
          <w:rFonts w:hint="eastAsia" w:ascii="宋体" w:hAnsi="宋体" w:eastAsia="宋体" w:cs="Times New Roman"/>
          <w:spacing w:val="4"/>
          <w:sz w:val="24"/>
          <w:highlight w:val="yellow"/>
        </w:rPr>
        <w:t>年</w:t>
      </w:r>
      <w:r>
        <w:rPr>
          <w:rFonts w:hint="eastAsia" w:ascii="宋体" w:hAnsi="宋体" w:cs="Times New Roman"/>
          <w:spacing w:val="4"/>
          <w:sz w:val="24"/>
          <w:highlight w:val="yellow"/>
          <w:lang w:val="en-US" w:eastAsia="zh-CN"/>
        </w:rPr>
        <w:t>12</w:t>
      </w:r>
      <w:r>
        <w:rPr>
          <w:rFonts w:hint="eastAsia" w:ascii="宋体" w:hAnsi="宋体" w:eastAsia="宋体" w:cs="Times New Roman"/>
          <w:spacing w:val="4"/>
          <w:sz w:val="24"/>
          <w:highlight w:val="yellow"/>
        </w:rPr>
        <w:t>月</w:t>
      </w:r>
      <w:r>
        <w:rPr>
          <w:rFonts w:hint="eastAsia" w:ascii="宋体" w:hAnsi="宋体" w:cs="Times New Roman"/>
          <w:spacing w:val="4"/>
          <w:sz w:val="24"/>
          <w:highlight w:val="yellow"/>
          <w:lang w:val="en-US" w:eastAsia="zh-CN"/>
        </w:rPr>
        <w:t>1</w:t>
      </w:r>
      <w:r>
        <w:rPr>
          <w:rFonts w:hint="eastAsia" w:ascii="宋体" w:hAnsi="宋体" w:eastAsia="宋体" w:cs="Times New Roman"/>
          <w:spacing w:val="4"/>
          <w:sz w:val="24"/>
          <w:highlight w:val="yellow"/>
        </w:rPr>
        <w:t>日</w:t>
      </w:r>
      <w:r>
        <w:rPr>
          <w:rFonts w:hint="eastAsia" w:ascii="宋体" w:hAnsi="宋体" w:cs="Times New Roman"/>
          <w:spacing w:val="4"/>
          <w:sz w:val="24"/>
          <w:highlight w:val="yellow"/>
          <w:lang w:val="en-US" w:eastAsia="zh-CN"/>
        </w:rPr>
        <w:t>9</w:t>
      </w:r>
      <w:r>
        <w:rPr>
          <w:rFonts w:hint="eastAsia" w:ascii="宋体" w:hAnsi="宋体" w:eastAsia="宋体" w:cs="Times New Roman"/>
          <w:spacing w:val="4"/>
          <w:sz w:val="24"/>
          <w:highlight w:val="yellow"/>
        </w:rPr>
        <w:t>时</w:t>
      </w:r>
      <w:r>
        <w:rPr>
          <w:rFonts w:hint="eastAsia" w:ascii="宋体" w:hAnsi="宋体" w:eastAsia="宋体" w:cs="Times New Roman"/>
          <w:spacing w:val="4"/>
          <w:sz w:val="24"/>
        </w:rPr>
        <w:t>。</w:t>
      </w:r>
    </w:p>
    <w:p w14:paraId="7D9D3628">
      <w:pPr>
        <w:spacing w:line="360" w:lineRule="auto"/>
        <w:ind w:left="124" w:leftChars="59" w:firstLine="500" w:firstLineChars="202"/>
        <w:rPr>
          <w:rFonts w:hint="eastAsia" w:ascii="宋体" w:hAnsi="宋体" w:eastAsia="宋体" w:cs="Times New Roman"/>
          <w:spacing w:val="4"/>
          <w:sz w:val="24"/>
        </w:rPr>
      </w:pPr>
      <w:r>
        <w:rPr>
          <w:rFonts w:hint="eastAsia" w:ascii="宋体" w:hAnsi="宋体" w:cs="Times New Roman"/>
          <w:spacing w:val="4"/>
          <w:sz w:val="24"/>
          <w:lang w:val="en-US" w:eastAsia="zh-CN"/>
        </w:rPr>
        <w:t>1</w:t>
      </w:r>
      <w:r>
        <w:rPr>
          <w:rFonts w:hint="eastAsia" w:ascii="宋体" w:hAnsi="宋体" w:eastAsia="宋体" w:cs="Times New Roman"/>
          <w:spacing w:val="4"/>
          <w:sz w:val="24"/>
        </w:rPr>
        <w:t xml:space="preserve">.2 </w:t>
      </w:r>
      <w:r>
        <w:rPr>
          <w:rFonts w:hint="eastAsia" w:ascii="宋体" w:hAnsi="宋体" w:eastAsia="宋体" w:cs="Times New Roman"/>
          <w:spacing w:val="4"/>
          <w:sz w:val="24"/>
          <w:lang w:val="en-US" w:eastAsia="zh-CN"/>
        </w:rPr>
        <w:t>纸质版标书于</w:t>
      </w:r>
      <w:r>
        <w:rPr>
          <w:rFonts w:hint="eastAsia" w:ascii="宋体" w:hAnsi="宋体" w:eastAsia="宋体" w:cs="Times New Roman"/>
          <w:spacing w:val="4"/>
          <w:sz w:val="24"/>
        </w:rPr>
        <w:t>开标</w:t>
      </w:r>
      <w:r>
        <w:rPr>
          <w:rFonts w:hint="eastAsia" w:ascii="宋体" w:hAnsi="宋体" w:eastAsia="宋体" w:cs="Times New Roman"/>
          <w:spacing w:val="4"/>
          <w:sz w:val="24"/>
          <w:lang w:val="en-US" w:eastAsia="zh-CN"/>
        </w:rPr>
        <w:t>前一日送至招标人指定地点</w:t>
      </w:r>
      <w:r>
        <w:rPr>
          <w:rFonts w:hint="eastAsia" w:ascii="宋体" w:hAnsi="宋体" w:eastAsia="宋体" w:cs="Times New Roman"/>
          <w:spacing w:val="4"/>
          <w:sz w:val="24"/>
        </w:rPr>
        <w:t>。</w:t>
      </w:r>
    </w:p>
    <w:p w14:paraId="6AD2D2A9">
      <w:pPr>
        <w:spacing w:line="360" w:lineRule="auto"/>
        <w:ind w:left="124" w:leftChars="59" w:firstLine="500" w:firstLineChars="202"/>
        <w:rPr>
          <w:rFonts w:hint="eastAsia" w:ascii="宋体" w:hAnsi="宋体" w:eastAsia="宋体" w:cs="Times New Roman"/>
          <w:spacing w:val="4"/>
          <w:sz w:val="24"/>
        </w:rPr>
      </w:pPr>
      <w:r>
        <w:rPr>
          <w:rFonts w:hint="eastAsia" w:ascii="宋体" w:hAnsi="宋体" w:cs="Times New Roman"/>
          <w:spacing w:val="4"/>
          <w:sz w:val="24"/>
          <w:lang w:val="en-US" w:eastAsia="zh-CN"/>
        </w:rPr>
        <w:t>1</w:t>
      </w:r>
      <w:r>
        <w:rPr>
          <w:rFonts w:hint="eastAsia" w:ascii="宋体" w:hAnsi="宋体" w:eastAsia="宋体" w:cs="Times New Roman"/>
          <w:spacing w:val="4"/>
          <w:sz w:val="24"/>
        </w:rPr>
        <w:t>.3 逾期递交的或者未在指定地点递交的投标文件，招标人不予受理。</w:t>
      </w:r>
    </w:p>
    <w:p w14:paraId="45604DE0">
      <w:pPr>
        <w:spacing w:line="360" w:lineRule="auto"/>
        <w:ind w:left="124" w:leftChars="59" w:firstLine="500" w:firstLineChars="202"/>
        <w:rPr>
          <w:rFonts w:hint="eastAsia" w:ascii="宋体" w:hAnsi="宋体" w:eastAsia="宋体" w:cs="Times New Roman"/>
          <w:spacing w:val="4"/>
          <w:sz w:val="24"/>
          <w:lang w:val="en-US" w:eastAsia="zh-CN"/>
        </w:rPr>
      </w:pPr>
      <w:r>
        <w:rPr>
          <w:rFonts w:hint="eastAsia" w:ascii="宋体" w:hAnsi="宋体" w:cs="Times New Roman"/>
          <w:spacing w:val="4"/>
          <w:sz w:val="24"/>
          <w:lang w:val="en-US" w:eastAsia="zh-CN"/>
        </w:rPr>
        <w:t>1</w:t>
      </w:r>
      <w:r>
        <w:rPr>
          <w:rFonts w:hint="eastAsia" w:ascii="宋体" w:hAnsi="宋体" w:eastAsia="宋体" w:cs="Times New Roman"/>
          <w:spacing w:val="4"/>
          <w:sz w:val="24"/>
          <w:lang w:val="en-US" w:eastAsia="zh-CN"/>
        </w:rPr>
        <w:t>.4电子版标书须在投标截止日期前上传到重汽e采通平台</w:t>
      </w:r>
      <w:r>
        <w:rPr>
          <w:rFonts w:hint="eastAsia" w:ascii="宋体" w:hAnsi="宋体" w:eastAsia="宋体" w:cs="Times New Roman"/>
          <w:spacing w:val="4"/>
          <w:sz w:val="24"/>
          <w:lang w:val="en-US" w:eastAsia="zh-CN"/>
        </w:rPr>
        <w:fldChar w:fldCharType="begin"/>
      </w:r>
      <w:r>
        <w:rPr>
          <w:rFonts w:hint="eastAsia" w:ascii="宋体" w:hAnsi="宋体" w:eastAsia="宋体" w:cs="Times New Roman"/>
          <w:spacing w:val="4"/>
          <w:sz w:val="24"/>
          <w:lang w:val="en-US" w:eastAsia="zh-CN"/>
        </w:rPr>
        <w:instrText xml:space="preserve">HYPERLINK http://ecaitong.sinotruk.com:8012/ normalLink \tdkey u5b6qk \tdfu http://ecaitong.sinotruk.com:8012/ \tdfn http%3A//ecaitong.sinotruk.com%3A8012/ \tdfe -10 \tdlt text </w:instrText>
      </w:r>
      <w:r>
        <w:rPr>
          <w:rFonts w:hint="eastAsia" w:ascii="宋体" w:hAnsi="宋体" w:eastAsia="宋体" w:cs="Times New Roman"/>
          <w:spacing w:val="4"/>
          <w:sz w:val="24"/>
          <w:lang w:val="en-US" w:eastAsia="zh-CN"/>
        </w:rPr>
        <w:fldChar w:fldCharType="separate"/>
      </w:r>
      <w:r>
        <w:rPr>
          <w:rFonts w:hint="eastAsia" w:ascii="宋体" w:hAnsi="宋体" w:eastAsia="宋体" w:cs="Times New Roman"/>
          <w:spacing w:val="4"/>
          <w:sz w:val="24"/>
          <w:lang w:val="en-US" w:eastAsia="zh-CN"/>
        </w:rPr>
        <w:t>http</w:t>
      </w:r>
      <w:r>
        <w:rPr>
          <w:rFonts w:hint="eastAsia" w:ascii="宋体" w:hAnsi="宋体" w:cs="Times New Roman"/>
          <w:spacing w:val="4"/>
          <w:sz w:val="24"/>
          <w:lang w:val="en-US" w:eastAsia="zh-CN"/>
        </w:rPr>
        <w:t>s</w:t>
      </w:r>
      <w:r>
        <w:rPr>
          <w:rFonts w:hint="eastAsia" w:ascii="宋体" w:hAnsi="宋体" w:eastAsia="宋体" w:cs="Times New Roman"/>
          <w:spacing w:val="4"/>
          <w:sz w:val="24"/>
          <w:lang w:val="en-US" w:eastAsia="zh-CN"/>
        </w:rPr>
        <w:t>://ecaitong.sinotruk.com:8012/</w:t>
      </w:r>
      <w:r>
        <w:rPr>
          <w:rFonts w:hint="eastAsia" w:ascii="宋体" w:hAnsi="宋体" w:eastAsia="宋体" w:cs="Times New Roman"/>
          <w:spacing w:val="4"/>
          <w:sz w:val="24"/>
          <w:lang w:val="en-US" w:eastAsia="zh-CN"/>
        </w:rPr>
        <w:fldChar w:fldCharType="end"/>
      </w:r>
      <w:r>
        <w:rPr>
          <w:rFonts w:hint="eastAsia" w:ascii="宋体" w:hAnsi="宋体" w:eastAsia="宋体" w:cs="Times New Roman"/>
          <w:spacing w:val="4"/>
          <w:sz w:val="24"/>
          <w:lang w:val="en-US" w:eastAsia="zh-CN"/>
        </w:rPr>
        <w:t>，操作方式详见《SRM-系统用户手册-非生产招投标（供应商使用）V1.0 》。若逾期未完成重汽e采通上传标书，即便递交了纸版投标文件，一律视为无效投标。</w:t>
      </w:r>
    </w:p>
    <w:p w14:paraId="3D92274D">
      <w:pPr>
        <w:spacing w:line="360" w:lineRule="auto"/>
        <w:ind w:left="124" w:leftChars="59" w:firstLine="500" w:firstLineChars="202"/>
        <w:rPr>
          <w:rFonts w:hint="eastAsia" w:ascii="宋体" w:hAnsi="宋体" w:eastAsia="宋体" w:cs="Times New Roman"/>
          <w:spacing w:val="4"/>
          <w:sz w:val="24"/>
        </w:rPr>
      </w:pPr>
      <w:r>
        <w:rPr>
          <w:rFonts w:hint="eastAsia" w:ascii="宋体" w:hAnsi="宋体" w:eastAsia="宋体" w:cs="Times New Roman"/>
          <w:spacing w:val="4"/>
          <w:sz w:val="24"/>
          <w:lang w:val="en-US" w:eastAsia="zh-CN"/>
        </w:rPr>
        <w:t>注意：投标人必须在投标前根据《非生产供应商注册操作手册》完成账号注册！</w:t>
      </w:r>
    </w:p>
    <w:p w14:paraId="4EA651EA">
      <w:pPr>
        <w:pStyle w:val="9"/>
        <w:tabs>
          <w:tab w:val="left" w:pos="955"/>
        </w:tabs>
        <w:spacing w:line="360" w:lineRule="auto"/>
        <w:ind w:left="1146" w:leftChars="273" w:hanging="573" w:hangingChars="238"/>
        <w:rPr>
          <w:rFonts w:ascii="宋体" w:hAnsi="宋体" w:eastAsia="宋体" w:cs="宋体"/>
          <w:b/>
          <w:bCs/>
          <w:sz w:val="24"/>
          <w:szCs w:val="24"/>
        </w:rPr>
      </w:pPr>
      <w:bookmarkStart w:id="20" w:name="_Toc352332871"/>
      <w:bookmarkStart w:id="21" w:name="_Toc346372897"/>
      <w:bookmarkStart w:id="22" w:name="_Toc346306750"/>
      <w:r>
        <w:rPr>
          <w:rFonts w:hint="eastAsia" w:ascii="宋体" w:hAnsi="宋体" w:cs="宋体"/>
          <w:b/>
          <w:bCs/>
          <w:sz w:val="24"/>
          <w:szCs w:val="24"/>
          <w:lang w:val="en-US" w:eastAsia="zh-CN"/>
        </w:rPr>
        <w:t>2</w:t>
      </w:r>
      <w:r>
        <w:rPr>
          <w:rFonts w:hint="eastAsia" w:ascii="宋体" w:hAnsi="宋体" w:cs="宋体"/>
          <w:b/>
          <w:bCs/>
          <w:sz w:val="24"/>
          <w:szCs w:val="24"/>
        </w:rPr>
        <w:t>、</w:t>
      </w:r>
      <w:r>
        <w:rPr>
          <w:rFonts w:hint="eastAsia" w:ascii="宋体" w:hAnsi="宋体" w:eastAsia="宋体" w:cs="宋体"/>
          <w:b/>
          <w:bCs/>
          <w:sz w:val="24"/>
          <w:szCs w:val="24"/>
        </w:rPr>
        <w:t>投标文件签收</w:t>
      </w:r>
      <w:bookmarkEnd w:id="20"/>
      <w:bookmarkEnd w:id="21"/>
      <w:bookmarkEnd w:id="22"/>
    </w:p>
    <w:p w14:paraId="546A56B2">
      <w:pPr>
        <w:spacing w:line="360" w:lineRule="auto"/>
        <w:ind w:left="124" w:leftChars="59" w:firstLine="500" w:firstLineChars="202"/>
        <w:rPr>
          <w:rFonts w:ascii="宋体" w:hAnsi="宋体"/>
          <w:spacing w:val="4"/>
          <w:sz w:val="24"/>
        </w:rPr>
      </w:pPr>
      <w:r>
        <w:rPr>
          <w:rFonts w:hint="eastAsia" w:ascii="宋体" w:hAnsi="宋体"/>
          <w:spacing w:val="4"/>
          <w:sz w:val="24"/>
          <w:lang w:val="en-US" w:eastAsia="zh-CN"/>
        </w:rPr>
        <w:t>2</w:t>
      </w:r>
      <w:r>
        <w:rPr>
          <w:rFonts w:hint="eastAsia" w:ascii="宋体" w:hAnsi="宋体"/>
          <w:spacing w:val="4"/>
          <w:sz w:val="24"/>
        </w:rPr>
        <w:t>.1投标截止时间后对投标人已提交的投标文件不予退还。</w:t>
      </w:r>
      <w:bookmarkStart w:id="23" w:name="_Toc346372898"/>
      <w:bookmarkStart w:id="24" w:name="_Toc352332872"/>
      <w:bookmarkStart w:id="25" w:name="_Toc346306751"/>
    </w:p>
    <w:p w14:paraId="33DA3276">
      <w:pPr>
        <w:spacing w:line="360" w:lineRule="auto"/>
        <w:ind w:left="124" w:leftChars="59" w:firstLine="487" w:firstLineChars="202"/>
        <w:rPr>
          <w:rFonts w:ascii="宋体" w:hAnsi="宋体"/>
          <w:b/>
          <w:bCs/>
          <w:sz w:val="24"/>
          <w:szCs w:val="24"/>
        </w:rPr>
      </w:pPr>
      <w:r>
        <w:rPr>
          <w:rFonts w:hint="eastAsia" w:ascii="宋体" w:hAnsi="宋体" w:cs="宋体"/>
          <w:b/>
          <w:bCs/>
          <w:sz w:val="24"/>
          <w:szCs w:val="24"/>
          <w:lang w:val="en-US" w:eastAsia="zh-CN"/>
        </w:rPr>
        <w:t>3</w:t>
      </w:r>
      <w:r>
        <w:rPr>
          <w:rFonts w:hint="eastAsia" w:ascii="宋体" w:hAnsi="宋体" w:cs="宋体"/>
          <w:b/>
          <w:bCs/>
          <w:sz w:val="24"/>
          <w:szCs w:val="24"/>
        </w:rPr>
        <w:t>、投标文件修改与撤回</w:t>
      </w:r>
      <w:bookmarkEnd w:id="23"/>
      <w:bookmarkEnd w:id="24"/>
      <w:bookmarkEnd w:id="25"/>
    </w:p>
    <w:p w14:paraId="6F6FD6DD">
      <w:pPr>
        <w:spacing w:line="360" w:lineRule="auto"/>
        <w:ind w:left="124" w:leftChars="59" w:firstLine="500" w:firstLineChars="202"/>
        <w:rPr>
          <w:rFonts w:ascii="宋体" w:hAnsi="宋体"/>
          <w:spacing w:val="4"/>
          <w:sz w:val="24"/>
        </w:rPr>
      </w:pPr>
      <w:r>
        <w:rPr>
          <w:rFonts w:hint="eastAsia" w:ascii="宋体" w:hAnsi="宋体"/>
          <w:spacing w:val="4"/>
          <w:sz w:val="24"/>
          <w:lang w:val="en-US" w:eastAsia="zh-CN"/>
        </w:rPr>
        <w:t>3</w:t>
      </w:r>
      <w:r>
        <w:rPr>
          <w:rFonts w:hint="eastAsia" w:ascii="宋体" w:hAnsi="宋体"/>
          <w:spacing w:val="4"/>
          <w:sz w:val="24"/>
        </w:rPr>
        <w:t>.1投标人在招标文件要求提交投标文件的截止时间前，可以修改或者撤回已提交的投标文件，按并书面形式通知招标人。</w:t>
      </w:r>
    </w:p>
    <w:p w14:paraId="510B10DF">
      <w:pPr>
        <w:pStyle w:val="9"/>
        <w:spacing w:line="360" w:lineRule="auto"/>
        <w:ind w:firstLine="590" w:firstLineChars="238"/>
        <w:rPr>
          <w:rFonts w:ascii="宋体" w:hAnsi="宋体" w:eastAsia="宋体" w:cs="宋体"/>
          <w:sz w:val="24"/>
          <w:szCs w:val="24"/>
        </w:rPr>
      </w:pPr>
      <w:r>
        <w:rPr>
          <w:rFonts w:hint="eastAsia" w:ascii="宋体" w:hAnsi="宋体" w:eastAsia="宋体" w:cs="宋体"/>
          <w:spacing w:val="4"/>
          <w:sz w:val="24"/>
          <w:lang w:val="en-US" w:eastAsia="zh-CN"/>
        </w:rPr>
        <w:t>3</w:t>
      </w:r>
      <w:r>
        <w:rPr>
          <w:rFonts w:hint="eastAsia" w:ascii="宋体" w:hAnsi="宋体" w:eastAsia="宋体" w:cs="宋体"/>
          <w:spacing w:val="4"/>
          <w:sz w:val="24"/>
        </w:rPr>
        <w:t>.2任何修改内容必须由投标人的法定代表人</w:t>
      </w:r>
      <w:r>
        <w:rPr>
          <w:rFonts w:hint="eastAsia" w:asciiTheme="minorEastAsia" w:hAnsiTheme="minorEastAsia" w:eastAsiaTheme="minorEastAsia"/>
          <w:color w:val="000000"/>
          <w:sz w:val="24"/>
          <w:szCs w:val="24"/>
        </w:rPr>
        <w:t>（或负责人）</w:t>
      </w:r>
      <w:r>
        <w:rPr>
          <w:rFonts w:hint="eastAsia" w:ascii="宋体" w:hAnsi="宋体" w:eastAsia="宋体" w:cs="宋体"/>
          <w:spacing w:val="4"/>
          <w:sz w:val="24"/>
        </w:rPr>
        <w:t>或其授权代理人签字，不得涂抹。经法定代表人</w:t>
      </w:r>
      <w:r>
        <w:rPr>
          <w:rFonts w:hint="eastAsia" w:asciiTheme="minorEastAsia" w:hAnsiTheme="minorEastAsia" w:eastAsiaTheme="minorEastAsia"/>
          <w:color w:val="000000"/>
          <w:sz w:val="24"/>
          <w:szCs w:val="24"/>
        </w:rPr>
        <w:t>（或负责人）</w:t>
      </w:r>
      <w:r>
        <w:rPr>
          <w:rFonts w:hint="eastAsia" w:ascii="宋体" w:hAnsi="宋体" w:eastAsia="宋体" w:cs="宋体"/>
          <w:spacing w:val="4"/>
          <w:sz w:val="24"/>
        </w:rPr>
        <w:t>或其授权代理人正式签署的修改文件组成投标文件的一部分，份数和密封要求同投标文件一致。</w:t>
      </w:r>
      <w:r>
        <w:rPr>
          <w:rFonts w:hint="eastAsia" w:ascii="宋体" w:hAnsi="宋体" w:eastAsia="宋体" w:cs="宋体"/>
          <w:sz w:val="24"/>
          <w:szCs w:val="24"/>
        </w:rPr>
        <w:t>由委托代理人签字的投标</w:t>
      </w:r>
      <w:r>
        <w:rPr>
          <w:rFonts w:hint="eastAsia" w:ascii="宋体" w:hAnsi="宋体" w:eastAsia="宋体" w:cs="宋体"/>
          <w:bCs/>
          <w:sz w:val="24"/>
        </w:rPr>
        <w:t>资格证明文件</w:t>
      </w:r>
      <w:r>
        <w:rPr>
          <w:rFonts w:hint="eastAsia" w:ascii="宋体" w:hAnsi="宋体" w:eastAsia="宋体" w:cs="宋体"/>
          <w:sz w:val="24"/>
          <w:szCs w:val="24"/>
        </w:rPr>
        <w:t>中须附授权委托书。</w:t>
      </w:r>
    </w:p>
    <w:p w14:paraId="506F869B">
      <w:pPr>
        <w:spacing w:line="360" w:lineRule="auto"/>
        <w:ind w:left="124" w:leftChars="59" w:firstLine="500" w:firstLineChars="202"/>
        <w:rPr>
          <w:rFonts w:ascii="宋体" w:hAnsi="宋体"/>
          <w:spacing w:val="4"/>
          <w:sz w:val="24"/>
        </w:rPr>
      </w:pPr>
      <w:r>
        <w:rPr>
          <w:rFonts w:hint="eastAsia" w:ascii="宋体" w:hAnsi="宋体"/>
          <w:spacing w:val="4"/>
          <w:sz w:val="24"/>
          <w:lang w:val="en-US" w:eastAsia="zh-CN"/>
        </w:rPr>
        <w:t>3</w:t>
      </w:r>
      <w:r>
        <w:rPr>
          <w:rFonts w:hint="eastAsia" w:ascii="宋体" w:hAnsi="宋体"/>
          <w:spacing w:val="4"/>
          <w:sz w:val="24"/>
        </w:rPr>
        <w:t>.3投标截止时间后不允许对投标文件做实质性修改。</w:t>
      </w:r>
    </w:p>
    <w:p w14:paraId="283AFB35">
      <w:pPr>
        <w:spacing w:line="360" w:lineRule="auto"/>
        <w:ind w:left="124" w:leftChars="59" w:firstLine="500" w:firstLineChars="202"/>
        <w:rPr>
          <w:rFonts w:hint="eastAsia" w:ascii="宋体" w:hAnsi="宋体"/>
          <w:spacing w:val="4"/>
          <w:sz w:val="24"/>
        </w:rPr>
      </w:pPr>
      <w:r>
        <w:rPr>
          <w:rFonts w:hint="eastAsia" w:ascii="宋体" w:hAnsi="宋体"/>
          <w:spacing w:val="4"/>
          <w:sz w:val="24"/>
          <w:lang w:val="en-US" w:eastAsia="zh-CN"/>
        </w:rPr>
        <w:t>3</w:t>
      </w:r>
      <w:r>
        <w:rPr>
          <w:rFonts w:hint="eastAsia" w:ascii="宋体" w:hAnsi="宋体"/>
          <w:spacing w:val="4"/>
          <w:sz w:val="24"/>
        </w:rPr>
        <w:t>.4投标有效期内不得撤回投标。</w:t>
      </w:r>
    </w:p>
    <w:p w14:paraId="2A1AAFA7">
      <w:pPr>
        <w:spacing w:line="360" w:lineRule="auto"/>
        <w:ind w:left="124" w:leftChars="59" w:firstLine="500" w:firstLineChars="202"/>
        <w:rPr>
          <w:rFonts w:hint="eastAsia" w:ascii="宋体" w:hAnsi="宋体"/>
          <w:spacing w:val="4"/>
          <w:sz w:val="24"/>
        </w:rPr>
      </w:pPr>
    </w:p>
    <w:p w14:paraId="46E5AFF9">
      <w:pPr>
        <w:spacing w:line="360" w:lineRule="auto"/>
        <w:ind w:left="124" w:leftChars="59" w:firstLine="500" w:firstLineChars="202"/>
        <w:rPr>
          <w:rFonts w:hint="eastAsia" w:ascii="宋体" w:hAnsi="宋体"/>
          <w:spacing w:val="4"/>
          <w:sz w:val="24"/>
        </w:rPr>
      </w:pPr>
    </w:p>
    <w:p w14:paraId="3AE02305">
      <w:pPr>
        <w:pStyle w:val="12"/>
        <w:numPr>
          <w:ilvl w:val="0"/>
          <w:numId w:val="4"/>
        </w:numPr>
        <w:spacing w:line="360" w:lineRule="auto"/>
        <w:jc w:val="center"/>
        <w:rPr>
          <w:rFonts w:hint="eastAsia" w:hAnsi="宋体" w:cs="宋体"/>
          <w:b/>
          <w:bCs/>
          <w:color w:val="000000"/>
          <w:sz w:val="36"/>
          <w:szCs w:val="36"/>
        </w:rPr>
      </w:pPr>
      <w:bookmarkStart w:id="26" w:name="_Toc48665528"/>
      <w:r>
        <w:rPr>
          <w:rFonts w:hint="eastAsia" w:hAnsi="宋体" w:cs="宋体"/>
          <w:b/>
          <w:bCs/>
          <w:color w:val="000000"/>
          <w:sz w:val="36"/>
          <w:szCs w:val="36"/>
          <w:lang w:val="en-US" w:eastAsia="zh-CN"/>
        </w:rPr>
        <w:t xml:space="preserve"> </w:t>
      </w:r>
      <w:r>
        <w:rPr>
          <w:rFonts w:hint="eastAsia" w:hAnsi="宋体" w:cs="宋体"/>
          <w:b/>
          <w:bCs/>
          <w:color w:val="000000"/>
          <w:sz w:val="36"/>
          <w:szCs w:val="36"/>
        </w:rPr>
        <w:t>开标与评标</w:t>
      </w:r>
      <w:bookmarkEnd w:id="26"/>
    </w:p>
    <w:p w14:paraId="26F6D3BC">
      <w:pPr>
        <w:spacing w:line="360" w:lineRule="auto"/>
        <w:ind w:left="124" w:leftChars="59" w:firstLine="487" w:firstLineChars="202"/>
        <w:rPr>
          <w:rFonts w:ascii="宋体" w:hAnsi="宋体" w:cs="宋体"/>
          <w:b/>
          <w:bCs/>
          <w:sz w:val="24"/>
          <w:szCs w:val="24"/>
        </w:rPr>
      </w:pPr>
      <w:bookmarkStart w:id="27" w:name="_Toc212369527"/>
      <w:r>
        <w:rPr>
          <w:rFonts w:hint="eastAsia" w:ascii="宋体" w:hAnsi="宋体" w:cs="宋体"/>
          <w:b/>
          <w:bCs/>
          <w:sz w:val="24"/>
          <w:szCs w:val="24"/>
        </w:rPr>
        <w:t>1、开标</w:t>
      </w:r>
      <w:bookmarkEnd w:id="27"/>
    </w:p>
    <w:p w14:paraId="03D861F4">
      <w:pPr>
        <w:spacing w:line="360" w:lineRule="auto"/>
        <w:ind w:left="124" w:leftChars="59" w:firstLine="500" w:firstLineChars="202"/>
        <w:rPr>
          <w:rFonts w:hint="eastAsia" w:ascii="宋体" w:hAnsi="宋体" w:eastAsia="宋体" w:cs="Times New Roman"/>
          <w:spacing w:val="4"/>
          <w:sz w:val="24"/>
        </w:rPr>
      </w:pPr>
      <w:r>
        <w:rPr>
          <w:rFonts w:hint="eastAsia" w:ascii="宋体" w:hAnsi="宋体" w:eastAsia="宋体" w:cs="Times New Roman"/>
          <w:spacing w:val="4"/>
          <w:sz w:val="24"/>
        </w:rPr>
        <w:t>①</w:t>
      </w:r>
      <w:r>
        <w:rPr>
          <w:rFonts w:hint="eastAsia" w:ascii="宋体" w:hAnsi="宋体" w:eastAsia="宋体" w:cs="Times New Roman"/>
          <w:spacing w:val="4"/>
          <w:sz w:val="24"/>
          <w:lang w:val="en-US" w:eastAsia="zh-CN"/>
        </w:rPr>
        <w:t>开标一览表</w:t>
      </w:r>
      <w:r>
        <w:rPr>
          <w:rFonts w:hint="eastAsia" w:ascii="宋体" w:hAnsi="宋体" w:eastAsia="宋体" w:cs="Times New Roman"/>
          <w:spacing w:val="4"/>
          <w:sz w:val="24"/>
        </w:rPr>
        <w:t>所有报价货币单位均为：人民币，元。</w:t>
      </w:r>
    </w:p>
    <w:p w14:paraId="124A98B8">
      <w:pPr>
        <w:spacing w:line="360" w:lineRule="auto"/>
        <w:ind w:left="124" w:leftChars="59" w:firstLine="500" w:firstLineChars="202"/>
        <w:rPr>
          <w:rFonts w:hint="eastAsia" w:ascii="宋体" w:hAnsi="宋体" w:eastAsia="宋体" w:cs="Times New Roman"/>
          <w:spacing w:val="4"/>
          <w:sz w:val="24"/>
          <w:lang w:val="en-US" w:eastAsia="zh-CN"/>
        </w:rPr>
      </w:pPr>
      <w:r>
        <w:rPr>
          <w:rFonts w:hint="eastAsia" w:ascii="宋体" w:hAnsi="宋体" w:eastAsia="宋体" w:cs="Times New Roman"/>
          <w:spacing w:val="4"/>
          <w:sz w:val="24"/>
        </w:rPr>
        <w:t>②</w:t>
      </w:r>
      <w:r>
        <w:rPr>
          <w:rFonts w:hint="eastAsia" w:ascii="宋体" w:hAnsi="宋体" w:eastAsia="宋体" w:cs="Times New Roman"/>
          <w:spacing w:val="4"/>
          <w:sz w:val="24"/>
          <w:lang w:val="en-US" w:eastAsia="zh-CN"/>
        </w:rPr>
        <w:t>开标时投标人需登录重汽e采通平台，在重汽e采通开标。</w:t>
      </w:r>
    </w:p>
    <w:p w14:paraId="12789102">
      <w:pPr>
        <w:spacing w:line="360" w:lineRule="auto"/>
        <w:ind w:left="124" w:leftChars="59" w:firstLine="500" w:firstLineChars="202"/>
        <w:rPr>
          <w:rFonts w:hint="eastAsia" w:ascii="宋体" w:hAnsi="宋体" w:eastAsia="宋体" w:cs="Times New Roman"/>
          <w:spacing w:val="4"/>
          <w:sz w:val="24"/>
          <w:lang w:val="en-US" w:eastAsia="zh-CN"/>
        </w:rPr>
      </w:pPr>
      <w:r>
        <w:rPr>
          <w:rFonts w:hint="eastAsia" w:ascii="宋体" w:hAnsi="宋体" w:eastAsia="宋体" w:cs="Times New Roman"/>
          <w:spacing w:val="4"/>
          <w:sz w:val="24"/>
        </w:rPr>
        <w:t>③</w:t>
      </w:r>
      <w:r>
        <w:rPr>
          <w:rFonts w:hint="eastAsia" w:ascii="宋体" w:hAnsi="宋体" w:eastAsia="宋体" w:cs="Times New Roman"/>
          <w:spacing w:val="4"/>
          <w:sz w:val="24"/>
          <w:lang w:val="en-US" w:eastAsia="zh-CN"/>
        </w:rPr>
        <w:t>商务标采用多轮报价，除开标唱标为公开报价方式外，后续多轮澄清报价均为非公开的方式，在重汽e采通进行提报。</w:t>
      </w:r>
    </w:p>
    <w:p w14:paraId="01C08718">
      <w:pPr>
        <w:spacing w:line="360" w:lineRule="auto"/>
        <w:ind w:left="124" w:leftChars="59" w:firstLine="500" w:firstLineChars="202"/>
        <w:rPr>
          <w:rFonts w:hint="default" w:ascii="宋体" w:hAnsi="宋体" w:eastAsia="宋体" w:cs="Times New Roman"/>
          <w:spacing w:val="4"/>
          <w:sz w:val="24"/>
          <w:lang w:val="en-US" w:eastAsia="zh-CN"/>
        </w:rPr>
      </w:pPr>
      <w:r>
        <w:rPr>
          <w:rFonts w:hint="eastAsia" w:ascii="宋体" w:hAnsi="宋体" w:eastAsia="宋体" w:cs="Times New Roman"/>
          <w:spacing w:val="4"/>
          <w:sz w:val="24"/>
          <w:lang w:val="en-US" w:eastAsia="zh-CN"/>
        </w:rPr>
        <w:t>注意：每一轮在重汽e采通提供澄清报价均有时间限制，到点后未能提交的按无效处理。</w:t>
      </w:r>
    </w:p>
    <w:p w14:paraId="44E929B7">
      <w:pPr>
        <w:spacing w:line="360" w:lineRule="auto"/>
        <w:ind w:left="124" w:leftChars="59" w:firstLine="487" w:firstLineChars="202"/>
        <w:rPr>
          <w:rFonts w:hint="eastAsia" w:ascii="宋体" w:hAnsi="宋体" w:cs="宋体"/>
          <w:b/>
          <w:bCs/>
          <w:sz w:val="24"/>
          <w:szCs w:val="24"/>
        </w:rPr>
      </w:pPr>
      <w:r>
        <w:rPr>
          <w:rFonts w:hint="eastAsia" w:ascii="宋体" w:hAnsi="宋体" w:cs="宋体"/>
          <w:b/>
          <w:bCs/>
          <w:sz w:val="24"/>
          <w:szCs w:val="24"/>
          <w:lang w:val="en-US" w:eastAsia="zh-CN"/>
        </w:rPr>
        <w:t>2、</w:t>
      </w:r>
      <w:r>
        <w:rPr>
          <w:rFonts w:hint="eastAsia" w:ascii="宋体" w:hAnsi="宋体" w:cs="宋体"/>
          <w:b/>
          <w:bCs/>
          <w:sz w:val="24"/>
          <w:szCs w:val="24"/>
        </w:rPr>
        <w:t>评标</w:t>
      </w:r>
    </w:p>
    <w:p w14:paraId="5E747CCA">
      <w:pPr>
        <w:spacing w:line="360" w:lineRule="auto"/>
        <w:ind w:left="124" w:leftChars="59" w:firstLine="500" w:firstLineChars="202"/>
        <w:rPr>
          <w:rFonts w:hint="eastAsia" w:ascii="宋体" w:hAnsi="宋体" w:eastAsia="宋体" w:cs="Times New Roman"/>
          <w:spacing w:val="4"/>
          <w:sz w:val="24"/>
        </w:rPr>
      </w:pPr>
      <w:r>
        <w:rPr>
          <w:rFonts w:hint="eastAsia" w:ascii="宋体" w:hAnsi="宋体" w:eastAsia="宋体" w:cs="Times New Roman"/>
          <w:spacing w:val="4"/>
          <w:sz w:val="24"/>
        </w:rPr>
        <w:t>评标工作由招标人为该项目依法组织的、由三人及以上单数成员（视标的额大小按规定确定专家人数）组成的评标工作小组负责，由评标工作小组按照国家招投标有关规定，本着公平、公正、公开、有序的原则，在最大限度地满足招标文件实质性要求的前提下，依据本招标书列示的相关报价规则，并根据报价情况同时结合项目需求进行</w:t>
      </w:r>
      <w:r>
        <w:rPr>
          <w:rFonts w:hint="eastAsia" w:ascii="宋体" w:hAnsi="宋体" w:eastAsia="宋体" w:cs="Times New Roman"/>
          <w:spacing w:val="4"/>
          <w:sz w:val="24"/>
          <w:lang w:val="en-US" w:eastAsia="zh-CN"/>
        </w:rPr>
        <w:t>竞价</w:t>
      </w:r>
      <w:r>
        <w:rPr>
          <w:rFonts w:hint="eastAsia" w:ascii="宋体" w:hAnsi="宋体" w:eastAsia="宋体" w:cs="Times New Roman"/>
          <w:spacing w:val="4"/>
          <w:sz w:val="24"/>
        </w:rPr>
        <w:t>评审，按需确定中标候选人及中标项目，对未中标人不做任何解释。</w:t>
      </w:r>
    </w:p>
    <w:p w14:paraId="2FD94091">
      <w:pPr>
        <w:spacing w:line="360" w:lineRule="auto"/>
        <w:ind w:left="124" w:leftChars="59" w:firstLine="484" w:firstLineChars="202"/>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3、出现下列情形之一，招标人有权否决所有投标人的投标，并终止项目招标。</w:t>
      </w:r>
    </w:p>
    <w:p w14:paraId="665074F8">
      <w:pPr>
        <w:spacing w:line="360" w:lineRule="auto"/>
        <w:ind w:left="124" w:leftChars="59" w:firstLine="500" w:firstLineChars="202"/>
        <w:rPr>
          <w:rFonts w:hint="eastAsia" w:ascii="宋体" w:hAnsi="宋体" w:eastAsia="宋体" w:cs="Times New Roman"/>
          <w:spacing w:val="4"/>
          <w:sz w:val="24"/>
        </w:rPr>
      </w:pPr>
      <w:r>
        <w:rPr>
          <w:rFonts w:hint="eastAsia" w:ascii="宋体" w:hAnsi="宋体" w:eastAsia="宋体" w:cs="Times New Roman"/>
          <w:spacing w:val="4"/>
          <w:sz w:val="24"/>
        </w:rPr>
        <w:t xml:space="preserve">（1）符合条件的投标人或者对招标文件做实质响应的投标人不足三家的； </w:t>
      </w:r>
    </w:p>
    <w:p w14:paraId="0ADC50BA">
      <w:pPr>
        <w:spacing w:line="360" w:lineRule="auto"/>
        <w:ind w:left="124" w:leftChars="59" w:firstLine="500" w:firstLineChars="202"/>
        <w:rPr>
          <w:rFonts w:hint="eastAsia" w:ascii="宋体" w:hAnsi="宋体" w:eastAsia="宋体" w:cs="Times New Roman"/>
          <w:spacing w:val="4"/>
          <w:sz w:val="24"/>
        </w:rPr>
      </w:pPr>
      <w:r>
        <w:rPr>
          <w:rFonts w:hint="eastAsia" w:ascii="宋体" w:hAnsi="宋体" w:eastAsia="宋体" w:cs="Times New Roman"/>
          <w:spacing w:val="4"/>
          <w:sz w:val="24"/>
        </w:rPr>
        <w:t>（2）出现影响采购公正的违法、违规行为的；</w:t>
      </w:r>
    </w:p>
    <w:p w14:paraId="2A1552C2">
      <w:pPr>
        <w:spacing w:line="360" w:lineRule="auto"/>
        <w:ind w:left="124" w:leftChars="59" w:firstLine="500" w:firstLineChars="202"/>
        <w:rPr>
          <w:rFonts w:hint="eastAsia" w:ascii="宋体" w:hAnsi="宋体" w:eastAsia="宋体" w:cs="Times New Roman"/>
          <w:spacing w:val="4"/>
          <w:sz w:val="24"/>
        </w:rPr>
      </w:pPr>
      <w:r>
        <w:rPr>
          <w:rFonts w:hint="eastAsia" w:ascii="宋体" w:hAnsi="宋体" w:eastAsia="宋体" w:cs="Times New Roman"/>
          <w:spacing w:val="4"/>
          <w:sz w:val="24"/>
        </w:rPr>
        <w:t>（3）评标委员会经评审，认为所有投标都不符合招标文件要求的；</w:t>
      </w:r>
    </w:p>
    <w:p w14:paraId="709EF936">
      <w:pPr>
        <w:spacing w:line="360" w:lineRule="auto"/>
        <w:ind w:left="124" w:leftChars="59" w:firstLine="500" w:firstLineChars="202"/>
        <w:rPr>
          <w:rFonts w:hint="eastAsia" w:ascii="宋体" w:hAnsi="宋体" w:eastAsia="宋体" w:cs="Times New Roman"/>
          <w:spacing w:val="4"/>
          <w:sz w:val="24"/>
        </w:rPr>
      </w:pPr>
      <w:r>
        <w:rPr>
          <w:rFonts w:hint="eastAsia" w:ascii="宋体" w:hAnsi="宋体" w:eastAsia="宋体" w:cs="Times New Roman"/>
          <w:spacing w:val="4"/>
          <w:sz w:val="24"/>
        </w:rPr>
        <w:t>（4）因重大变故，采购任务取消的；</w:t>
      </w:r>
    </w:p>
    <w:p w14:paraId="2212AC3E">
      <w:pPr>
        <w:spacing w:line="360" w:lineRule="auto"/>
        <w:ind w:left="124" w:leftChars="59" w:firstLine="500" w:firstLineChars="202"/>
        <w:rPr>
          <w:rFonts w:hint="eastAsia" w:ascii="宋体" w:hAnsi="宋体" w:eastAsia="宋体" w:cs="Times New Roman"/>
          <w:spacing w:val="4"/>
          <w:sz w:val="24"/>
        </w:rPr>
      </w:pPr>
      <w:r>
        <w:rPr>
          <w:rFonts w:hint="eastAsia" w:ascii="宋体" w:hAnsi="宋体" w:eastAsia="宋体" w:cs="Times New Roman"/>
          <w:spacing w:val="4"/>
          <w:sz w:val="24"/>
        </w:rPr>
        <w:t>（5）联合体投标的；</w:t>
      </w:r>
    </w:p>
    <w:p w14:paraId="18C201E0">
      <w:pPr>
        <w:spacing w:line="360" w:lineRule="auto"/>
        <w:ind w:left="124" w:leftChars="59" w:firstLine="500" w:firstLineChars="202"/>
        <w:rPr>
          <w:rFonts w:hint="eastAsia" w:ascii="宋体" w:hAnsi="宋体" w:eastAsia="宋体" w:cs="Times New Roman"/>
          <w:spacing w:val="4"/>
          <w:sz w:val="24"/>
        </w:rPr>
      </w:pPr>
      <w:r>
        <w:rPr>
          <w:rFonts w:hint="eastAsia" w:ascii="宋体" w:hAnsi="宋体" w:eastAsia="宋体" w:cs="Times New Roman"/>
          <w:spacing w:val="4"/>
          <w:sz w:val="24"/>
        </w:rPr>
        <w:t>（6）招标方对投标人各项因素进行综合评审，确定中标候选供应商或者中标供应商，对未中标单位不做任何解释。</w:t>
      </w:r>
    </w:p>
    <w:p w14:paraId="594582D1">
      <w:pPr>
        <w:spacing w:line="360" w:lineRule="auto"/>
        <w:ind w:left="124" w:leftChars="59" w:firstLine="484" w:firstLineChars="202"/>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（7）不同投标单位负责人为同一人或存在管理关系的；</w:t>
      </w:r>
    </w:p>
    <w:p w14:paraId="177AA1CF">
      <w:pPr>
        <w:spacing w:line="360" w:lineRule="auto"/>
        <w:ind w:left="124" w:leftChars="59" w:firstLine="484" w:firstLineChars="202"/>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（8）投标人被举报、检举，并经招标方查实无误的。</w:t>
      </w:r>
    </w:p>
    <w:p w14:paraId="2995D1F9">
      <w:pPr>
        <w:spacing w:line="360" w:lineRule="auto"/>
        <w:ind w:left="124" w:leftChars="59" w:firstLine="484" w:firstLineChars="202"/>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（9）评标委员会经评审，认为所有投标都不符合招标文件要求的；</w:t>
      </w:r>
    </w:p>
    <w:p w14:paraId="1A7BF3E8">
      <w:pPr>
        <w:spacing w:line="360" w:lineRule="auto"/>
        <w:ind w:left="124" w:leftChars="59" w:firstLine="484" w:firstLineChars="202"/>
        <w:rPr>
          <w:rFonts w:hint="eastAsia" w:ascii="宋体" w:hAnsi="宋体" w:eastAsia="宋体" w:cs="Times New Roman"/>
          <w:spacing w:val="4"/>
          <w:sz w:val="24"/>
        </w:rPr>
      </w:pPr>
      <w:r>
        <w:rPr>
          <w:rFonts w:hint="eastAsia" w:ascii="宋体" w:hAnsi="宋体" w:eastAsia="宋体" w:cs="Times New Roman"/>
          <w:kern w:val="2"/>
          <w:sz w:val="24"/>
          <w:szCs w:val="24"/>
          <w:highlight w:val="none"/>
          <w:lang w:val="en-US" w:eastAsia="zh-CN" w:bidi="ar-SA"/>
        </w:rPr>
        <w:t>（10）投标人承诺并同意因招标人公司政策变化引起的随时终止项目的情形，并自行承担由此带来的一切损失。</w:t>
      </w:r>
    </w:p>
    <w:p w14:paraId="2EC1D5B1">
      <w:pPr>
        <w:spacing w:line="360" w:lineRule="auto"/>
        <w:ind w:left="124" w:leftChars="59" w:firstLine="484" w:firstLineChars="202"/>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4、中标人瑕疵滞后发现的处理原则。</w:t>
      </w:r>
    </w:p>
    <w:p w14:paraId="6B23056D">
      <w:pPr>
        <w:spacing w:line="360" w:lineRule="auto"/>
        <w:ind w:left="124" w:leftChars="59" w:firstLine="500" w:firstLineChars="202"/>
        <w:rPr>
          <w:rFonts w:hint="eastAsia"/>
        </w:rPr>
      </w:pPr>
      <w:r>
        <w:rPr>
          <w:rFonts w:hint="eastAsia" w:ascii="宋体" w:hAnsi="宋体" w:eastAsia="宋体" w:cs="Times New Roman"/>
          <w:spacing w:val="4"/>
          <w:sz w:val="24"/>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359D314A">
      <w:pPr>
        <w:pStyle w:val="4"/>
        <w:spacing w:before="120" w:after="120" w:line="360" w:lineRule="auto"/>
        <w:ind w:firstLine="602" w:firstLineChars="214"/>
        <w:jc w:val="left"/>
        <w:rPr>
          <w:rFonts w:ascii="宋体" w:hAnsi="宋体"/>
          <w:spacing w:val="4"/>
          <w:sz w:val="24"/>
        </w:rPr>
      </w:pPr>
      <w:r>
        <w:rPr>
          <w:rFonts w:hint="eastAsia" w:ascii="宋体" w:hAnsi="宋体" w:eastAsia="宋体" w:cs="宋体"/>
          <w:sz w:val="28"/>
          <w:szCs w:val="28"/>
        </w:rPr>
        <w:t>四、</w:t>
      </w:r>
      <w:bookmarkEnd w:id="19"/>
      <w:bookmarkStart w:id="28" w:name="_Toc48665531"/>
      <w:r>
        <w:rPr>
          <w:rFonts w:hint="eastAsia" w:ascii="宋体" w:hAnsi="宋体" w:eastAsia="宋体" w:cs="宋体"/>
          <w:sz w:val="28"/>
          <w:szCs w:val="28"/>
        </w:rPr>
        <w:t>解释权</w:t>
      </w:r>
      <w:bookmarkEnd w:id="28"/>
    </w:p>
    <w:p w14:paraId="77D522AB">
      <w:pPr>
        <w:spacing w:line="360" w:lineRule="auto"/>
        <w:ind w:left="124" w:leftChars="59" w:firstLine="503" w:firstLineChars="202"/>
        <w:rPr>
          <w:rFonts w:ascii="宋体" w:hAnsi="宋体"/>
          <w:b/>
          <w:spacing w:val="4"/>
          <w:sz w:val="24"/>
        </w:rPr>
      </w:pPr>
      <w:r>
        <w:rPr>
          <w:rFonts w:hint="eastAsia" w:ascii="宋体" w:hAnsi="宋体"/>
          <w:b/>
          <w:spacing w:val="4"/>
          <w:sz w:val="24"/>
        </w:rPr>
        <w:t>本招标文件的最终解释权归招标人</w:t>
      </w:r>
    </w:p>
    <w:p w14:paraId="4527B61E">
      <w:pPr>
        <w:pStyle w:val="9"/>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当对一个问题有多种解释时以招标人的书面解释为准。招标文件未做明示，而又有相关法律、法规规定的，招标人对此所做解释以相关的法律、法规规定为依据。</w:t>
      </w:r>
    </w:p>
    <w:p w14:paraId="13F60A13">
      <w:pPr>
        <w:pStyle w:val="4"/>
        <w:spacing w:before="120" w:after="120" w:line="360" w:lineRule="auto"/>
        <w:ind w:firstLine="602" w:firstLineChars="214"/>
        <w:jc w:val="left"/>
        <w:rPr>
          <w:rFonts w:ascii="宋体" w:hAnsi="宋体" w:eastAsia="宋体" w:cs="宋体"/>
          <w:sz w:val="28"/>
          <w:szCs w:val="28"/>
        </w:rPr>
      </w:pPr>
      <w:bookmarkStart w:id="29" w:name="_Toc48665532"/>
      <w:r>
        <w:rPr>
          <w:rFonts w:hint="eastAsia" w:ascii="宋体" w:hAnsi="宋体" w:eastAsia="宋体" w:cs="宋体"/>
          <w:sz w:val="28"/>
          <w:szCs w:val="28"/>
        </w:rPr>
        <w:t>五、</w:t>
      </w:r>
      <w:bookmarkStart w:id="30" w:name="_Toc346306733"/>
      <w:bookmarkStart w:id="31" w:name="_Toc346372880"/>
      <w:bookmarkStart w:id="32" w:name="_Toc352332854"/>
      <w:r>
        <w:rPr>
          <w:rFonts w:hint="eastAsia" w:ascii="宋体" w:hAnsi="宋体" w:eastAsia="宋体" w:cs="宋体"/>
          <w:sz w:val="28"/>
          <w:szCs w:val="28"/>
        </w:rPr>
        <w:t>投标费用</w:t>
      </w:r>
      <w:bookmarkEnd w:id="30"/>
      <w:bookmarkEnd w:id="31"/>
      <w:bookmarkEnd w:id="32"/>
    </w:p>
    <w:p w14:paraId="14433E2B">
      <w:pPr>
        <w:spacing w:line="360" w:lineRule="auto"/>
        <w:ind w:left="124" w:leftChars="59" w:firstLine="503" w:firstLineChars="202"/>
        <w:rPr>
          <w:rFonts w:ascii="宋体" w:hAnsi="宋体"/>
          <w:b/>
          <w:spacing w:val="4"/>
          <w:sz w:val="24"/>
        </w:rPr>
      </w:pPr>
      <w:r>
        <w:rPr>
          <w:rFonts w:hint="eastAsia" w:ascii="宋体" w:hAnsi="宋体"/>
          <w:b/>
          <w:spacing w:val="4"/>
          <w:sz w:val="24"/>
        </w:rPr>
        <w:t>投标人自行承担参加招标有关费用</w:t>
      </w:r>
    </w:p>
    <w:p w14:paraId="14B53AFC">
      <w:pPr>
        <w:autoSpaceDE w:val="0"/>
        <w:autoSpaceDN w:val="0"/>
        <w:adjustRightInd w:val="0"/>
        <w:snapToGrid w:val="0"/>
        <w:spacing w:line="360" w:lineRule="auto"/>
        <w:ind w:firstLine="600" w:firstLineChars="250"/>
        <w:jc w:val="left"/>
        <w:rPr>
          <w:rFonts w:ascii="宋体" w:hAnsi="宋体"/>
          <w:kern w:val="0"/>
          <w:sz w:val="24"/>
          <w:szCs w:val="24"/>
        </w:rPr>
      </w:pPr>
      <w:r>
        <w:rPr>
          <w:rFonts w:hint="eastAsia" w:ascii="宋体" w:hAnsi="宋体" w:cs="宋体"/>
          <w:kern w:val="0"/>
          <w:sz w:val="24"/>
          <w:szCs w:val="24"/>
        </w:rPr>
        <w:t>无论投标过程中的方法和结果如何，投标人自行承担所有与参加招标有关费用。</w:t>
      </w:r>
    </w:p>
    <w:bookmarkEnd w:id="29"/>
    <w:p w14:paraId="7682EEF9">
      <w:pPr>
        <w:spacing w:line="360" w:lineRule="auto"/>
        <w:ind w:left="124" w:leftChars="59" w:firstLine="484" w:firstLineChars="202"/>
        <w:rPr>
          <w:rFonts w:ascii="宋体" w:hAnsi="宋体" w:cs="宋体"/>
          <w:bCs/>
          <w:kern w:val="0"/>
          <w:sz w:val="24"/>
          <w:szCs w:val="24"/>
        </w:rPr>
      </w:pPr>
    </w:p>
    <w:p w14:paraId="30B7C273">
      <w:pPr>
        <w:pStyle w:val="12"/>
        <w:spacing w:line="360" w:lineRule="auto"/>
        <w:jc w:val="center"/>
        <w:rPr>
          <w:rFonts w:cs="宋体" w:asciiTheme="minorEastAsia" w:hAnsiTheme="minorEastAsia" w:eastAsiaTheme="minorEastAsia"/>
          <w:b/>
          <w:bCs/>
          <w:color w:val="000000"/>
          <w:sz w:val="36"/>
          <w:szCs w:val="36"/>
        </w:rPr>
      </w:pPr>
      <w:r>
        <w:rPr>
          <w:rFonts w:hint="eastAsia" w:cs="宋体" w:asciiTheme="minorEastAsia" w:hAnsiTheme="minorEastAsia" w:eastAsiaTheme="minorEastAsia"/>
          <w:b/>
          <w:bCs/>
          <w:color w:val="000000"/>
          <w:sz w:val="36"/>
          <w:szCs w:val="36"/>
        </w:rPr>
        <w:t xml:space="preserve">第四部分 </w:t>
      </w:r>
      <w:r>
        <w:rPr>
          <w:rFonts w:hint="eastAsia" w:cs="宋体" w:asciiTheme="minorEastAsia" w:hAnsiTheme="minorEastAsia" w:eastAsiaTheme="minorEastAsia"/>
          <w:b/>
          <w:bCs/>
          <w:color w:val="000000"/>
          <w:sz w:val="36"/>
          <w:szCs w:val="36"/>
          <w:lang w:val="en-US" w:eastAsia="zh-CN"/>
        </w:rPr>
        <w:t xml:space="preserve"> </w:t>
      </w:r>
      <w:r>
        <w:rPr>
          <w:rFonts w:hint="eastAsia" w:cs="宋体" w:asciiTheme="minorEastAsia" w:hAnsiTheme="minorEastAsia" w:eastAsiaTheme="minorEastAsia"/>
          <w:b/>
          <w:bCs/>
          <w:color w:val="000000"/>
          <w:sz w:val="36"/>
          <w:szCs w:val="36"/>
        </w:rPr>
        <w:t>附件（投标文件格式）</w:t>
      </w:r>
    </w:p>
    <w:p w14:paraId="2BEFF9CD">
      <w:pPr>
        <w:pStyle w:val="12"/>
        <w:spacing w:line="360" w:lineRule="auto"/>
        <w:jc w:val="center"/>
        <w:rPr>
          <w:rFonts w:cs="宋体" w:asciiTheme="minorEastAsia" w:hAnsiTheme="minorEastAsia" w:eastAsiaTheme="minorEastAsia"/>
          <w:b/>
          <w:bCs/>
          <w:color w:val="000000"/>
          <w:sz w:val="24"/>
          <w:szCs w:val="24"/>
        </w:rPr>
      </w:pPr>
    </w:p>
    <w:p w14:paraId="4296140E">
      <w:pPr>
        <w:pStyle w:val="23"/>
        <w:spacing w:line="360" w:lineRule="auto"/>
        <w:ind w:right="210"/>
        <w:rPr>
          <w:rFonts w:ascii="宋体" w:hAnsi="宋体"/>
          <w:sz w:val="24"/>
          <w:szCs w:val="22"/>
        </w:rPr>
      </w:pPr>
      <w:r>
        <w:rPr>
          <w:rFonts w:hint="eastAsia" w:ascii="宋体" w:hAnsi="宋体"/>
          <w:sz w:val="24"/>
          <w:szCs w:val="22"/>
        </w:rPr>
        <w:t>说明：</w:t>
      </w:r>
    </w:p>
    <w:p w14:paraId="03D7550A">
      <w:pPr>
        <w:spacing w:line="360" w:lineRule="auto"/>
        <w:ind w:firstLine="480" w:firstLineChars="200"/>
        <w:rPr>
          <w:rFonts w:hint="eastAsia" w:ascii="宋体" w:hAnsi="宋体"/>
          <w:sz w:val="24"/>
          <w:szCs w:val="22"/>
        </w:rPr>
      </w:pPr>
      <w:r>
        <w:rPr>
          <w:rFonts w:hint="eastAsia" w:ascii="宋体" w:hAnsi="宋体"/>
          <w:sz w:val="24"/>
          <w:szCs w:val="22"/>
        </w:rPr>
        <w:t>1、投标人须认真填写和提交本部分中的附件文件；</w:t>
      </w:r>
    </w:p>
    <w:p w14:paraId="701ED646">
      <w:pPr>
        <w:spacing w:line="360" w:lineRule="auto"/>
        <w:ind w:firstLine="480" w:firstLineChars="200"/>
        <w:rPr>
          <w:rFonts w:ascii="宋体" w:hAnsi="宋体"/>
          <w:sz w:val="24"/>
          <w:szCs w:val="22"/>
        </w:rPr>
      </w:pPr>
      <w:r>
        <w:rPr>
          <w:rFonts w:hint="eastAsia" w:ascii="宋体" w:hAnsi="宋体"/>
          <w:sz w:val="24"/>
          <w:szCs w:val="22"/>
        </w:rPr>
        <w:t>2、对附件文件中所要求的内容应给予明确的答复；</w:t>
      </w:r>
    </w:p>
    <w:p w14:paraId="1AA71E75">
      <w:pPr>
        <w:spacing w:line="360" w:lineRule="auto"/>
        <w:ind w:firstLine="480" w:firstLineChars="200"/>
        <w:rPr>
          <w:rFonts w:ascii="宋体" w:hAnsi="宋体"/>
          <w:sz w:val="24"/>
          <w:szCs w:val="22"/>
        </w:rPr>
      </w:pPr>
      <w:r>
        <w:rPr>
          <w:rFonts w:hint="eastAsia" w:ascii="宋体" w:hAnsi="宋体"/>
          <w:sz w:val="24"/>
          <w:szCs w:val="22"/>
        </w:rPr>
        <w:t>3、附件文件的签字人应保证其对一切问题的答复、所做的声明及出具的资格资质文件、资料等具有真实性和准确性；</w:t>
      </w:r>
    </w:p>
    <w:p w14:paraId="1064854A">
      <w:pPr>
        <w:spacing w:line="360" w:lineRule="auto"/>
        <w:ind w:firstLine="480" w:firstLineChars="200"/>
        <w:rPr>
          <w:rFonts w:hint="eastAsia" w:ascii="宋体" w:hAnsi="宋体"/>
          <w:sz w:val="24"/>
          <w:szCs w:val="22"/>
        </w:rPr>
      </w:pPr>
      <w:r>
        <w:rPr>
          <w:rFonts w:hint="eastAsia" w:ascii="宋体" w:hAnsi="宋体"/>
          <w:sz w:val="24"/>
          <w:szCs w:val="22"/>
        </w:rPr>
        <w:t>4、招标人将对投标人提交的文件、资料等内容予以保密，但不退还；</w:t>
      </w:r>
    </w:p>
    <w:p w14:paraId="26ACEE0C">
      <w:pPr>
        <w:spacing w:line="360" w:lineRule="auto"/>
        <w:ind w:firstLine="480" w:firstLineChars="200"/>
        <w:rPr>
          <w:rFonts w:ascii="宋体" w:hAnsi="宋体"/>
          <w:sz w:val="24"/>
          <w:szCs w:val="22"/>
        </w:rPr>
      </w:pPr>
      <w:r>
        <w:rPr>
          <w:rFonts w:hint="eastAsia" w:ascii="宋体" w:hAnsi="宋体"/>
          <w:sz w:val="24"/>
          <w:szCs w:val="22"/>
        </w:rPr>
        <w:t>5、所有附件文件应以中文书写，作为投标文件的组成部分。</w:t>
      </w:r>
    </w:p>
    <w:p w14:paraId="42C675B0">
      <w:pPr>
        <w:pStyle w:val="12"/>
        <w:spacing w:line="360" w:lineRule="auto"/>
        <w:jc w:val="center"/>
        <w:rPr>
          <w:rFonts w:cs="宋体" w:asciiTheme="minorEastAsia" w:hAnsiTheme="minorEastAsia" w:eastAsiaTheme="minorEastAsia"/>
          <w:b/>
          <w:bCs/>
          <w:color w:val="000000"/>
          <w:sz w:val="24"/>
          <w:szCs w:val="24"/>
        </w:rPr>
      </w:pPr>
    </w:p>
    <w:p w14:paraId="77F6FC3B">
      <w:pPr>
        <w:pStyle w:val="12"/>
        <w:spacing w:line="360" w:lineRule="auto"/>
        <w:jc w:val="center"/>
        <w:rPr>
          <w:rFonts w:cs="宋体" w:asciiTheme="minorEastAsia" w:hAnsiTheme="minorEastAsia" w:eastAsiaTheme="minorEastAsia"/>
          <w:b/>
          <w:bCs/>
          <w:color w:val="000000"/>
          <w:sz w:val="24"/>
          <w:szCs w:val="24"/>
        </w:rPr>
      </w:pPr>
    </w:p>
    <w:p w14:paraId="11264328">
      <w:pPr>
        <w:pStyle w:val="12"/>
        <w:spacing w:line="360" w:lineRule="auto"/>
        <w:jc w:val="center"/>
        <w:rPr>
          <w:rFonts w:cs="宋体" w:asciiTheme="minorEastAsia" w:hAnsiTheme="minorEastAsia" w:eastAsiaTheme="minorEastAsia"/>
          <w:b/>
          <w:bCs/>
          <w:color w:val="000000"/>
          <w:sz w:val="24"/>
          <w:szCs w:val="24"/>
        </w:rPr>
      </w:pPr>
    </w:p>
    <w:p w14:paraId="71CC4508">
      <w:pPr>
        <w:pStyle w:val="12"/>
        <w:spacing w:line="360" w:lineRule="auto"/>
        <w:jc w:val="center"/>
        <w:rPr>
          <w:rFonts w:cs="宋体" w:asciiTheme="minorEastAsia" w:hAnsiTheme="minorEastAsia" w:eastAsiaTheme="minorEastAsia"/>
          <w:b/>
          <w:bCs/>
          <w:color w:val="000000"/>
          <w:sz w:val="24"/>
          <w:szCs w:val="24"/>
        </w:rPr>
      </w:pPr>
    </w:p>
    <w:p w14:paraId="16E97300">
      <w:pPr>
        <w:pStyle w:val="12"/>
        <w:spacing w:line="360" w:lineRule="auto"/>
        <w:jc w:val="center"/>
        <w:rPr>
          <w:rFonts w:cs="宋体" w:asciiTheme="minorEastAsia" w:hAnsiTheme="minorEastAsia" w:eastAsiaTheme="minorEastAsia"/>
          <w:b/>
          <w:bCs/>
          <w:color w:val="000000"/>
          <w:sz w:val="24"/>
          <w:szCs w:val="24"/>
        </w:rPr>
      </w:pPr>
    </w:p>
    <w:p w14:paraId="4FAD88E2">
      <w:pPr>
        <w:pStyle w:val="12"/>
        <w:spacing w:line="360" w:lineRule="auto"/>
        <w:jc w:val="center"/>
        <w:rPr>
          <w:rFonts w:cs="宋体" w:asciiTheme="minorEastAsia" w:hAnsiTheme="minorEastAsia" w:eastAsiaTheme="minorEastAsia"/>
          <w:b/>
          <w:bCs/>
          <w:color w:val="000000"/>
          <w:sz w:val="24"/>
          <w:szCs w:val="24"/>
        </w:rPr>
      </w:pPr>
    </w:p>
    <w:p w14:paraId="1B02CAF3">
      <w:pPr>
        <w:pStyle w:val="12"/>
        <w:spacing w:line="360" w:lineRule="auto"/>
        <w:rPr>
          <w:rFonts w:cs="宋体" w:asciiTheme="minorEastAsia" w:hAnsiTheme="minorEastAsia" w:eastAsiaTheme="minorEastAsia"/>
          <w:b/>
          <w:bCs/>
          <w:color w:val="000000"/>
          <w:sz w:val="24"/>
          <w:szCs w:val="24"/>
        </w:rPr>
      </w:pPr>
    </w:p>
    <w:p w14:paraId="51BF83BD">
      <w:pPr>
        <w:pStyle w:val="12"/>
        <w:spacing w:line="360" w:lineRule="auto"/>
        <w:jc w:val="left"/>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1</w:t>
      </w:r>
    </w:p>
    <w:p w14:paraId="0C545B24">
      <w:pPr>
        <w:pStyle w:val="12"/>
        <w:spacing w:line="360" w:lineRule="auto"/>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投标书</w:t>
      </w:r>
    </w:p>
    <w:p w14:paraId="3891B118">
      <w:pPr>
        <w:spacing w:line="360" w:lineRule="auto"/>
        <w:rPr>
          <w:rFonts w:asciiTheme="minorEastAsia" w:hAnsiTheme="minorEastAsia" w:eastAsiaTheme="minorEastAsia"/>
          <w:color w:val="000000"/>
          <w:sz w:val="24"/>
          <w:szCs w:val="24"/>
          <w:u w:val="single"/>
        </w:rPr>
      </w:pPr>
      <w:r>
        <w:rPr>
          <w:rFonts w:hint="eastAsia" w:asciiTheme="minorEastAsia" w:hAnsiTheme="minorEastAsia" w:eastAsiaTheme="minorEastAsia"/>
          <w:color w:val="000000"/>
          <w:sz w:val="24"/>
          <w:szCs w:val="24"/>
        </w:rPr>
        <w:t>致</w:t>
      </w:r>
      <w:r>
        <w:rPr>
          <w:rFonts w:hint="eastAsia" w:asciiTheme="minorEastAsia" w:hAnsiTheme="minorEastAsia" w:eastAsiaTheme="minorEastAsia"/>
          <w:color w:val="000000"/>
          <w:sz w:val="24"/>
          <w:szCs w:val="24"/>
          <w:u w:val="single"/>
        </w:rPr>
        <w:t>（招标人名称）                            ：</w:t>
      </w:r>
    </w:p>
    <w:p w14:paraId="3D9C1AE2">
      <w:pPr>
        <w:spacing w:line="360" w:lineRule="auto"/>
        <w:ind w:firstLine="64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根据贵方为（</w:t>
      </w:r>
      <w:r>
        <w:rPr>
          <w:rFonts w:hint="eastAsia" w:asciiTheme="minorEastAsia" w:hAnsiTheme="minorEastAsia" w:eastAsiaTheme="minorEastAsia"/>
          <w:color w:val="000000"/>
          <w:sz w:val="24"/>
          <w:szCs w:val="24"/>
          <w:u w:val="single"/>
        </w:rPr>
        <w:t xml:space="preserve">项目名称）                         </w:t>
      </w:r>
      <w:r>
        <w:rPr>
          <w:rFonts w:hint="eastAsia" w:asciiTheme="minorEastAsia" w:hAnsiTheme="minorEastAsia" w:eastAsiaTheme="minorEastAsia"/>
          <w:color w:val="000000"/>
          <w:sz w:val="24"/>
          <w:szCs w:val="24"/>
        </w:rPr>
        <w:t>招标项目的投标邀请，签字代表</w:t>
      </w:r>
      <w:r>
        <w:rPr>
          <w:rFonts w:hint="eastAsia" w:asciiTheme="minorEastAsia" w:hAnsiTheme="minorEastAsia" w:eastAsiaTheme="minorEastAsia"/>
          <w:color w:val="000000"/>
          <w:sz w:val="24"/>
          <w:szCs w:val="24"/>
          <w:u w:val="single"/>
        </w:rPr>
        <w:t xml:space="preserve">（全名、职务）           </w:t>
      </w:r>
      <w:r>
        <w:rPr>
          <w:rFonts w:hint="eastAsia" w:asciiTheme="minorEastAsia" w:hAnsiTheme="minorEastAsia" w:eastAsiaTheme="minorEastAsia"/>
          <w:color w:val="000000"/>
          <w:sz w:val="24"/>
          <w:szCs w:val="24"/>
        </w:rPr>
        <w:t>经正式授权并代表投标人</w:t>
      </w:r>
      <w:r>
        <w:rPr>
          <w:rFonts w:hint="eastAsia" w:asciiTheme="minorEastAsia" w:hAnsiTheme="minorEastAsia" w:eastAsiaTheme="minorEastAsia"/>
          <w:color w:val="000000"/>
          <w:sz w:val="24"/>
          <w:szCs w:val="24"/>
          <w:u w:val="single"/>
        </w:rPr>
        <w:t xml:space="preserve">（投标人名称、地址）              </w:t>
      </w:r>
      <w:r>
        <w:rPr>
          <w:rFonts w:hint="eastAsia" w:asciiTheme="minorEastAsia" w:hAnsiTheme="minorEastAsia" w:eastAsiaTheme="minorEastAsia"/>
          <w:color w:val="000000"/>
          <w:sz w:val="24"/>
          <w:szCs w:val="24"/>
        </w:rPr>
        <w:t>提交下述文件：</w:t>
      </w:r>
    </w:p>
    <w:p w14:paraId="74B21C5B">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标书（正本</w:t>
      </w:r>
      <w:r>
        <w:rPr>
          <w:rFonts w:asciiTheme="minorEastAsia" w:hAnsiTheme="minorEastAsia" w:eastAsiaTheme="minorEastAsia"/>
          <w:color w:val="000000"/>
          <w:sz w:val="24"/>
          <w:szCs w:val="24"/>
          <w:u w:val="single"/>
        </w:rPr>
        <w:t>1</w:t>
      </w:r>
      <w:r>
        <w:rPr>
          <w:rFonts w:hint="eastAsia" w:asciiTheme="minorEastAsia" w:hAnsiTheme="minorEastAsia" w:eastAsiaTheme="minorEastAsia"/>
          <w:color w:val="000000"/>
          <w:sz w:val="24"/>
          <w:szCs w:val="24"/>
        </w:rPr>
        <w:t>份和副本一式</w:t>
      </w:r>
      <w:r>
        <w:rPr>
          <w:rFonts w:asciiTheme="minorEastAsia" w:hAnsiTheme="minorEastAsia" w:eastAsiaTheme="minorEastAsia"/>
          <w:color w:val="000000"/>
          <w:sz w:val="24"/>
          <w:szCs w:val="24"/>
          <w:u w:val="single"/>
        </w:rPr>
        <w:t>4</w:t>
      </w:r>
      <w:r>
        <w:rPr>
          <w:rFonts w:hint="eastAsia" w:asciiTheme="minorEastAsia" w:hAnsiTheme="minorEastAsia" w:eastAsiaTheme="minorEastAsia"/>
          <w:color w:val="000000"/>
          <w:sz w:val="24"/>
          <w:szCs w:val="24"/>
        </w:rPr>
        <w:t>份）</w:t>
      </w:r>
    </w:p>
    <w:p w14:paraId="1793CAAD">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资质证明文件（</w:t>
      </w: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份）</w:t>
      </w:r>
    </w:p>
    <w:p w14:paraId="57751036">
      <w:pPr>
        <w:spacing w:line="360" w:lineRule="auto"/>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据此，签字代表宣布同意如下：</w:t>
      </w:r>
    </w:p>
    <w:p w14:paraId="0A053C87">
      <w:pPr>
        <w:spacing w:line="360" w:lineRule="auto"/>
        <w:ind w:firstLine="480" w:firstLineChars="2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.投标人将按招标文件的规定履行合同责任和义务。</w:t>
      </w:r>
    </w:p>
    <w:p w14:paraId="0EB2A6E7">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2.投标人已详细审查全部招标文件，包括修改文件（如有的话）以及全部参考资料和有关附件，我们完全理解并同意放弃对这方面有不明及误解的权利。</w:t>
      </w:r>
    </w:p>
    <w:p w14:paraId="271BB526">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3.投标有效期：自投标截止之日起30个日历日内有效。</w:t>
      </w:r>
    </w:p>
    <w:p w14:paraId="1B6B3C7B">
      <w:pPr>
        <w:spacing w:line="360" w:lineRule="auto"/>
        <w:ind w:firstLine="480" w:firstLineChars="2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4.投标人同意提供贵方要求的可能与投标有关的一切数据和资料，完全理解贵方不一定要接受最低价的投标或收到的任何投标。</w:t>
      </w:r>
    </w:p>
    <w:p w14:paraId="09CF0774">
      <w:pPr>
        <w:spacing w:line="360" w:lineRule="auto"/>
        <w:ind w:left="43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5.与本投标有关的一切正式往来通讯请寄：</w:t>
      </w:r>
    </w:p>
    <w:p w14:paraId="7011C075">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地址：                                   邮编：</w:t>
      </w:r>
    </w:p>
    <w:p w14:paraId="497B2607">
      <w:pPr>
        <w:spacing w:line="360" w:lineRule="auto"/>
        <w:ind w:left="795"/>
        <w:rPr>
          <w:rFonts w:hint="eastAsia"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电话：                                   传真：</w:t>
      </w:r>
    </w:p>
    <w:p w14:paraId="5DCE8B23">
      <w:pPr>
        <w:spacing w:line="360" w:lineRule="auto"/>
        <w:ind w:left="795"/>
        <w:rPr>
          <w:rFonts w:hint="eastAsia" w:asciiTheme="minorEastAsia" w:hAnsiTheme="minorEastAsia" w:eastAsiaTheme="minorEastAsia"/>
          <w:color w:val="000000"/>
          <w:sz w:val="24"/>
          <w:szCs w:val="24"/>
        </w:rPr>
      </w:pPr>
    </w:p>
    <w:p w14:paraId="684FFAF2">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投标人代表签字：                 职务：                 日期：</w:t>
      </w:r>
    </w:p>
    <w:p w14:paraId="25DCA610">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投标人代表姓名、职务（印刷体）：</w:t>
      </w:r>
    </w:p>
    <w:p w14:paraId="7997A5E1">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投标人名称（及公章）：</w:t>
      </w:r>
    </w:p>
    <w:p w14:paraId="7FD645BF">
      <w:pPr>
        <w:spacing w:line="360" w:lineRule="auto"/>
        <w:ind w:left="795"/>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日期：        年       月       日</w:t>
      </w:r>
    </w:p>
    <w:p w14:paraId="17085063">
      <w:pPr>
        <w:rPr>
          <w:rFonts w:asciiTheme="minorEastAsia" w:hAnsiTheme="minorEastAsia" w:eastAsiaTheme="minorEastAsia"/>
          <w:color w:val="000000"/>
          <w:sz w:val="24"/>
          <w:szCs w:val="24"/>
        </w:rPr>
      </w:pPr>
    </w:p>
    <w:p w14:paraId="2D29DABB">
      <w:pPr>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br w:type="page"/>
      </w:r>
    </w:p>
    <w:p w14:paraId="745A267F">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2</w:t>
      </w:r>
    </w:p>
    <w:p w14:paraId="5A8A3CBF">
      <w:pPr>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投标文件主要内容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14:paraId="15DA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7362250">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6520" w:type="dxa"/>
            <w:vAlign w:val="center"/>
          </w:tcPr>
          <w:p w14:paraId="1F9D616E">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主要内容</w:t>
            </w:r>
          </w:p>
        </w:tc>
        <w:tc>
          <w:tcPr>
            <w:tcW w:w="1276" w:type="dxa"/>
            <w:vAlign w:val="center"/>
          </w:tcPr>
          <w:p w14:paraId="3C31BA2C">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索引</w:t>
            </w:r>
          </w:p>
        </w:tc>
      </w:tr>
      <w:tr w14:paraId="7E2C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F49628C">
            <w:pPr>
              <w:jc w:val="center"/>
              <w:rPr>
                <w:rFonts w:asciiTheme="minorEastAsia" w:hAnsiTheme="minorEastAsia" w:eastAsiaTheme="minorEastAsia"/>
                <w:color w:val="000000"/>
                <w:sz w:val="24"/>
                <w:szCs w:val="24"/>
              </w:rPr>
            </w:pPr>
          </w:p>
        </w:tc>
        <w:tc>
          <w:tcPr>
            <w:tcW w:w="6520" w:type="dxa"/>
            <w:vAlign w:val="center"/>
          </w:tcPr>
          <w:p w14:paraId="43E2CC2C">
            <w:pPr>
              <w:jc w:val="center"/>
              <w:rPr>
                <w:rFonts w:asciiTheme="minorEastAsia" w:hAnsiTheme="minorEastAsia" w:eastAsiaTheme="minorEastAsia"/>
                <w:color w:val="000000"/>
                <w:sz w:val="24"/>
                <w:szCs w:val="24"/>
              </w:rPr>
            </w:pPr>
          </w:p>
        </w:tc>
        <w:tc>
          <w:tcPr>
            <w:tcW w:w="1276" w:type="dxa"/>
            <w:vAlign w:val="center"/>
          </w:tcPr>
          <w:p w14:paraId="5056EF59">
            <w:pPr>
              <w:jc w:val="center"/>
              <w:rPr>
                <w:rFonts w:asciiTheme="minorEastAsia" w:hAnsiTheme="minorEastAsia" w:eastAsiaTheme="minorEastAsia"/>
                <w:color w:val="000000"/>
                <w:sz w:val="24"/>
                <w:szCs w:val="24"/>
              </w:rPr>
            </w:pPr>
          </w:p>
        </w:tc>
      </w:tr>
      <w:tr w14:paraId="2A8B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D6FDD1C">
            <w:pPr>
              <w:jc w:val="center"/>
              <w:rPr>
                <w:rFonts w:asciiTheme="minorEastAsia" w:hAnsiTheme="minorEastAsia" w:eastAsiaTheme="minorEastAsia"/>
                <w:color w:val="000000"/>
                <w:sz w:val="24"/>
                <w:szCs w:val="24"/>
              </w:rPr>
            </w:pPr>
          </w:p>
        </w:tc>
        <w:tc>
          <w:tcPr>
            <w:tcW w:w="6520" w:type="dxa"/>
            <w:vAlign w:val="center"/>
          </w:tcPr>
          <w:p w14:paraId="1DFB5E06">
            <w:pPr>
              <w:jc w:val="center"/>
              <w:rPr>
                <w:rFonts w:asciiTheme="minorEastAsia" w:hAnsiTheme="minorEastAsia" w:eastAsiaTheme="minorEastAsia"/>
                <w:color w:val="000000"/>
                <w:sz w:val="24"/>
                <w:szCs w:val="24"/>
              </w:rPr>
            </w:pPr>
          </w:p>
        </w:tc>
        <w:tc>
          <w:tcPr>
            <w:tcW w:w="1276" w:type="dxa"/>
            <w:vAlign w:val="center"/>
          </w:tcPr>
          <w:p w14:paraId="0FEEDC26">
            <w:pPr>
              <w:jc w:val="center"/>
              <w:rPr>
                <w:rFonts w:asciiTheme="minorEastAsia" w:hAnsiTheme="minorEastAsia" w:eastAsiaTheme="minorEastAsia"/>
                <w:color w:val="000000"/>
                <w:sz w:val="24"/>
                <w:szCs w:val="24"/>
              </w:rPr>
            </w:pPr>
          </w:p>
        </w:tc>
      </w:tr>
      <w:tr w14:paraId="640E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C8AD491">
            <w:pPr>
              <w:jc w:val="center"/>
              <w:rPr>
                <w:rFonts w:asciiTheme="minorEastAsia" w:hAnsiTheme="minorEastAsia" w:eastAsiaTheme="minorEastAsia"/>
                <w:color w:val="000000"/>
                <w:sz w:val="24"/>
                <w:szCs w:val="24"/>
              </w:rPr>
            </w:pPr>
          </w:p>
        </w:tc>
        <w:tc>
          <w:tcPr>
            <w:tcW w:w="6520" w:type="dxa"/>
            <w:vAlign w:val="center"/>
          </w:tcPr>
          <w:p w14:paraId="4733902B">
            <w:pPr>
              <w:jc w:val="center"/>
              <w:rPr>
                <w:rFonts w:asciiTheme="minorEastAsia" w:hAnsiTheme="minorEastAsia" w:eastAsiaTheme="minorEastAsia"/>
                <w:color w:val="000000"/>
                <w:sz w:val="24"/>
                <w:szCs w:val="24"/>
              </w:rPr>
            </w:pPr>
          </w:p>
        </w:tc>
        <w:tc>
          <w:tcPr>
            <w:tcW w:w="1276" w:type="dxa"/>
            <w:vAlign w:val="center"/>
          </w:tcPr>
          <w:p w14:paraId="1DDA09A6">
            <w:pPr>
              <w:jc w:val="center"/>
              <w:rPr>
                <w:rFonts w:asciiTheme="minorEastAsia" w:hAnsiTheme="minorEastAsia" w:eastAsiaTheme="minorEastAsia"/>
                <w:color w:val="000000"/>
                <w:sz w:val="24"/>
                <w:szCs w:val="24"/>
              </w:rPr>
            </w:pPr>
          </w:p>
        </w:tc>
      </w:tr>
      <w:tr w14:paraId="0E92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A72C25F">
            <w:pPr>
              <w:jc w:val="center"/>
              <w:rPr>
                <w:rFonts w:asciiTheme="minorEastAsia" w:hAnsiTheme="minorEastAsia" w:eastAsiaTheme="minorEastAsia"/>
                <w:color w:val="000000"/>
                <w:sz w:val="24"/>
                <w:szCs w:val="24"/>
              </w:rPr>
            </w:pPr>
          </w:p>
        </w:tc>
        <w:tc>
          <w:tcPr>
            <w:tcW w:w="6520" w:type="dxa"/>
            <w:vAlign w:val="center"/>
          </w:tcPr>
          <w:p w14:paraId="7403D605">
            <w:pPr>
              <w:jc w:val="center"/>
              <w:rPr>
                <w:rFonts w:asciiTheme="minorEastAsia" w:hAnsiTheme="minorEastAsia" w:eastAsiaTheme="minorEastAsia"/>
                <w:color w:val="000000"/>
                <w:sz w:val="24"/>
                <w:szCs w:val="24"/>
              </w:rPr>
            </w:pPr>
          </w:p>
        </w:tc>
        <w:tc>
          <w:tcPr>
            <w:tcW w:w="1276" w:type="dxa"/>
            <w:vAlign w:val="center"/>
          </w:tcPr>
          <w:p w14:paraId="5A65DDD2">
            <w:pPr>
              <w:jc w:val="center"/>
              <w:rPr>
                <w:rFonts w:asciiTheme="minorEastAsia" w:hAnsiTheme="minorEastAsia" w:eastAsiaTheme="minorEastAsia"/>
                <w:color w:val="000000"/>
                <w:sz w:val="24"/>
                <w:szCs w:val="24"/>
              </w:rPr>
            </w:pPr>
          </w:p>
        </w:tc>
      </w:tr>
      <w:tr w14:paraId="36E1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BEBE751">
            <w:pPr>
              <w:jc w:val="center"/>
              <w:rPr>
                <w:rFonts w:asciiTheme="minorEastAsia" w:hAnsiTheme="minorEastAsia" w:eastAsiaTheme="minorEastAsia"/>
                <w:color w:val="000000"/>
                <w:sz w:val="24"/>
                <w:szCs w:val="24"/>
              </w:rPr>
            </w:pPr>
          </w:p>
        </w:tc>
        <w:tc>
          <w:tcPr>
            <w:tcW w:w="6520" w:type="dxa"/>
            <w:vAlign w:val="center"/>
          </w:tcPr>
          <w:p w14:paraId="67445DD3">
            <w:pPr>
              <w:jc w:val="center"/>
              <w:rPr>
                <w:rFonts w:asciiTheme="minorEastAsia" w:hAnsiTheme="minorEastAsia" w:eastAsiaTheme="minorEastAsia"/>
                <w:color w:val="000000"/>
                <w:sz w:val="24"/>
                <w:szCs w:val="24"/>
              </w:rPr>
            </w:pPr>
          </w:p>
        </w:tc>
        <w:tc>
          <w:tcPr>
            <w:tcW w:w="1276" w:type="dxa"/>
            <w:vAlign w:val="center"/>
          </w:tcPr>
          <w:p w14:paraId="6B1C0189">
            <w:pPr>
              <w:jc w:val="center"/>
              <w:rPr>
                <w:rFonts w:asciiTheme="minorEastAsia" w:hAnsiTheme="minorEastAsia" w:eastAsiaTheme="minorEastAsia"/>
                <w:color w:val="000000"/>
                <w:sz w:val="24"/>
                <w:szCs w:val="24"/>
              </w:rPr>
            </w:pPr>
          </w:p>
        </w:tc>
      </w:tr>
      <w:tr w14:paraId="4244D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313A7DE">
            <w:pPr>
              <w:jc w:val="center"/>
              <w:rPr>
                <w:rFonts w:asciiTheme="minorEastAsia" w:hAnsiTheme="minorEastAsia" w:eastAsiaTheme="minorEastAsia"/>
                <w:color w:val="000000"/>
                <w:sz w:val="24"/>
                <w:szCs w:val="24"/>
              </w:rPr>
            </w:pPr>
          </w:p>
        </w:tc>
        <w:tc>
          <w:tcPr>
            <w:tcW w:w="6520" w:type="dxa"/>
            <w:vAlign w:val="center"/>
          </w:tcPr>
          <w:p w14:paraId="6526BFCE">
            <w:pPr>
              <w:jc w:val="center"/>
              <w:rPr>
                <w:rFonts w:asciiTheme="minorEastAsia" w:hAnsiTheme="minorEastAsia" w:eastAsiaTheme="minorEastAsia"/>
                <w:color w:val="000000"/>
                <w:sz w:val="24"/>
                <w:szCs w:val="24"/>
              </w:rPr>
            </w:pPr>
          </w:p>
        </w:tc>
        <w:tc>
          <w:tcPr>
            <w:tcW w:w="1276" w:type="dxa"/>
            <w:vAlign w:val="center"/>
          </w:tcPr>
          <w:p w14:paraId="74861CD3">
            <w:pPr>
              <w:jc w:val="center"/>
              <w:rPr>
                <w:rFonts w:asciiTheme="minorEastAsia" w:hAnsiTheme="minorEastAsia" w:eastAsiaTheme="minorEastAsia"/>
                <w:color w:val="000000"/>
                <w:sz w:val="24"/>
                <w:szCs w:val="24"/>
              </w:rPr>
            </w:pPr>
          </w:p>
        </w:tc>
      </w:tr>
      <w:tr w14:paraId="6073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A9EC366">
            <w:pPr>
              <w:jc w:val="center"/>
              <w:rPr>
                <w:rFonts w:asciiTheme="minorEastAsia" w:hAnsiTheme="minorEastAsia" w:eastAsiaTheme="minorEastAsia"/>
                <w:color w:val="000000"/>
                <w:sz w:val="24"/>
                <w:szCs w:val="24"/>
              </w:rPr>
            </w:pPr>
          </w:p>
        </w:tc>
        <w:tc>
          <w:tcPr>
            <w:tcW w:w="6520" w:type="dxa"/>
            <w:vAlign w:val="center"/>
          </w:tcPr>
          <w:p w14:paraId="416D3E19">
            <w:pPr>
              <w:jc w:val="center"/>
              <w:rPr>
                <w:rFonts w:asciiTheme="minorEastAsia" w:hAnsiTheme="minorEastAsia" w:eastAsiaTheme="minorEastAsia"/>
                <w:color w:val="000000"/>
                <w:sz w:val="24"/>
                <w:szCs w:val="24"/>
              </w:rPr>
            </w:pPr>
          </w:p>
        </w:tc>
        <w:tc>
          <w:tcPr>
            <w:tcW w:w="1276" w:type="dxa"/>
            <w:vAlign w:val="center"/>
          </w:tcPr>
          <w:p w14:paraId="3CBE376D">
            <w:pPr>
              <w:jc w:val="center"/>
              <w:rPr>
                <w:rFonts w:asciiTheme="minorEastAsia" w:hAnsiTheme="minorEastAsia" w:eastAsiaTheme="minorEastAsia"/>
                <w:color w:val="000000"/>
                <w:sz w:val="24"/>
                <w:szCs w:val="24"/>
              </w:rPr>
            </w:pPr>
          </w:p>
        </w:tc>
      </w:tr>
      <w:tr w14:paraId="0FB4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52D874A">
            <w:pPr>
              <w:jc w:val="center"/>
              <w:rPr>
                <w:rFonts w:asciiTheme="minorEastAsia" w:hAnsiTheme="minorEastAsia" w:eastAsiaTheme="minorEastAsia"/>
                <w:color w:val="000000"/>
                <w:sz w:val="24"/>
                <w:szCs w:val="24"/>
              </w:rPr>
            </w:pPr>
          </w:p>
        </w:tc>
        <w:tc>
          <w:tcPr>
            <w:tcW w:w="6520" w:type="dxa"/>
            <w:vAlign w:val="center"/>
          </w:tcPr>
          <w:p w14:paraId="3FB6E33A">
            <w:pPr>
              <w:jc w:val="center"/>
              <w:rPr>
                <w:rFonts w:asciiTheme="minorEastAsia" w:hAnsiTheme="minorEastAsia" w:eastAsiaTheme="minorEastAsia"/>
                <w:color w:val="000000"/>
                <w:sz w:val="24"/>
                <w:szCs w:val="24"/>
              </w:rPr>
            </w:pPr>
          </w:p>
        </w:tc>
        <w:tc>
          <w:tcPr>
            <w:tcW w:w="1276" w:type="dxa"/>
            <w:vAlign w:val="center"/>
          </w:tcPr>
          <w:p w14:paraId="00340BFC">
            <w:pPr>
              <w:jc w:val="center"/>
              <w:rPr>
                <w:rFonts w:asciiTheme="minorEastAsia" w:hAnsiTheme="minorEastAsia" w:eastAsiaTheme="minorEastAsia"/>
                <w:color w:val="000000"/>
                <w:sz w:val="24"/>
                <w:szCs w:val="24"/>
              </w:rPr>
            </w:pPr>
          </w:p>
        </w:tc>
      </w:tr>
      <w:tr w14:paraId="5187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2AA6811">
            <w:pPr>
              <w:jc w:val="center"/>
              <w:rPr>
                <w:rFonts w:asciiTheme="minorEastAsia" w:hAnsiTheme="minorEastAsia" w:eastAsiaTheme="minorEastAsia"/>
                <w:color w:val="000000"/>
                <w:sz w:val="24"/>
                <w:szCs w:val="24"/>
              </w:rPr>
            </w:pPr>
          </w:p>
        </w:tc>
        <w:tc>
          <w:tcPr>
            <w:tcW w:w="6520" w:type="dxa"/>
            <w:vAlign w:val="center"/>
          </w:tcPr>
          <w:p w14:paraId="7F74ACE8">
            <w:pPr>
              <w:jc w:val="center"/>
              <w:rPr>
                <w:rFonts w:asciiTheme="minorEastAsia" w:hAnsiTheme="minorEastAsia" w:eastAsiaTheme="minorEastAsia"/>
                <w:color w:val="000000"/>
                <w:sz w:val="24"/>
                <w:szCs w:val="24"/>
              </w:rPr>
            </w:pPr>
          </w:p>
        </w:tc>
        <w:tc>
          <w:tcPr>
            <w:tcW w:w="1276" w:type="dxa"/>
            <w:vAlign w:val="center"/>
          </w:tcPr>
          <w:p w14:paraId="654BA6B7">
            <w:pPr>
              <w:jc w:val="center"/>
              <w:rPr>
                <w:rFonts w:asciiTheme="minorEastAsia" w:hAnsiTheme="minorEastAsia" w:eastAsiaTheme="minorEastAsia"/>
                <w:color w:val="000000"/>
                <w:sz w:val="24"/>
                <w:szCs w:val="24"/>
              </w:rPr>
            </w:pPr>
          </w:p>
        </w:tc>
      </w:tr>
      <w:tr w14:paraId="7CDE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8829084">
            <w:pPr>
              <w:jc w:val="center"/>
              <w:rPr>
                <w:rFonts w:asciiTheme="minorEastAsia" w:hAnsiTheme="minorEastAsia" w:eastAsiaTheme="minorEastAsia"/>
                <w:color w:val="000000"/>
                <w:sz w:val="24"/>
                <w:szCs w:val="24"/>
              </w:rPr>
            </w:pPr>
          </w:p>
        </w:tc>
        <w:tc>
          <w:tcPr>
            <w:tcW w:w="6520" w:type="dxa"/>
            <w:vAlign w:val="center"/>
          </w:tcPr>
          <w:p w14:paraId="69C7BD69">
            <w:pPr>
              <w:jc w:val="center"/>
              <w:rPr>
                <w:rFonts w:asciiTheme="minorEastAsia" w:hAnsiTheme="minorEastAsia" w:eastAsiaTheme="minorEastAsia"/>
                <w:color w:val="000000"/>
                <w:sz w:val="24"/>
                <w:szCs w:val="24"/>
              </w:rPr>
            </w:pPr>
          </w:p>
        </w:tc>
        <w:tc>
          <w:tcPr>
            <w:tcW w:w="1276" w:type="dxa"/>
            <w:vAlign w:val="center"/>
          </w:tcPr>
          <w:p w14:paraId="6DD62680">
            <w:pPr>
              <w:jc w:val="center"/>
              <w:rPr>
                <w:rFonts w:asciiTheme="minorEastAsia" w:hAnsiTheme="minorEastAsia" w:eastAsiaTheme="minorEastAsia"/>
                <w:color w:val="000000"/>
                <w:sz w:val="24"/>
                <w:szCs w:val="24"/>
              </w:rPr>
            </w:pPr>
          </w:p>
        </w:tc>
      </w:tr>
      <w:tr w14:paraId="5B73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83BC6DF">
            <w:pPr>
              <w:jc w:val="center"/>
              <w:rPr>
                <w:rFonts w:asciiTheme="minorEastAsia" w:hAnsiTheme="minorEastAsia" w:eastAsiaTheme="minorEastAsia"/>
                <w:color w:val="000000"/>
                <w:sz w:val="24"/>
                <w:szCs w:val="24"/>
              </w:rPr>
            </w:pPr>
          </w:p>
        </w:tc>
        <w:tc>
          <w:tcPr>
            <w:tcW w:w="6520" w:type="dxa"/>
            <w:vAlign w:val="center"/>
          </w:tcPr>
          <w:p w14:paraId="4FF073D3">
            <w:pPr>
              <w:jc w:val="center"/>
              <w:rPr>
                <w:rFonts w:asciiTheme="minorEastAsia" w:hAnsiTheme="minorEastAsia" w:eastAsiaTheme="minorEastAsia"/>
                <w:color w:val="000000"/>
                <w:sz w:val="24"/>
                <w:szCs w:val="24"/>
              </w:rPr>
            </w:pPr>
          </w:p>
        </w:tc>
        <w:tc>
          <w:tcPr>
            <w:tcW w:w="1276" w:type="dxa"/>
            <w:vAlign w:val="center"/>
          </w:tcPr>
          <w:p w14:paraId="0A3731E8">
            <w:pPr>
              <w:jc w:val="center"/>
              <w:rPr>
                <w:rFonts w:asciiTheme="minorEastAsia" w:hAnsiTheme="minorEastAsia" w:eastAsiaTheme="minorEastAsia"/>
                <w:color w:val="000000"/>
                <w:sz w:val="24"/>
                <w:szCs w:val="24"/>
              </w:rPr>
            </w:pPr>
          </w:p>
        </w:tc>
      </w:tr>
      <w:tr w14:paraId="50D5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3B81DD0">
            <w:pPr>
              <w:jc w:val="center"/>
              <w:rPr>
                <w:rFonts w:asciiTheme="minorEastAsia" w:hAnsiTheme="minorEastAsia" w:eastAsiaTheme="minorEastAsia"/>
                <w:color w:val="000000"/>
                <w:sz w:val="24"/>
                <w:szCs w:val="24"/>
              </w:rPr>
            </w:pPr>
          </w:p>
        </w:tc>
        <w:tc>
          <w:tcPr>
            <w:tcW w:w="6520" w:type="dxa"/>
            <w:vAlign w:val="center"/>
          </w:tcPr>
          <w:p w14:paraId="1D81832B">
            <w:pPr>
              <w:jc w:val="center"/>
              <w:rPr>
                <w:rFonts w:asciiTheme="minorEastAsia" w:hAnsiTheme="minorEastAsia" w:eastAsiaTheme="minorEastAsia"/>
                <w:color w:val="000000"/>
                <w:sz w:val="24"/>
                <w:szCs w:val="24"/>
              </w:rPr>
            </w:pPr>
          </w:p>
        </w:tc>
        <w:tc>
          <w:tcPr>
            <w:tcW w:w="1276" w:type="dxa"/>
            <w:vAlign w:val="center"/>
          </w:tcPr>
          <w:p w14:paraId="486C72FB">
            <w:pPr>
              <w:jc w:val="center"/>
              <w:rPr>
                <w:rFonts w:asciiTheme="minorEastAsia" w:hAnsiTheme="minorEastAsia" w:eastAsiaTheme="minorEastAsia"/>
                <w:color w:val="000000"/>
                <w:sz w:val="24"/>
                <w:szCs w:val="24"/>
              </w:rPr>
            </w:pPr>
          </w:p>
        </w:tc>
      </w:tr>
      <w:tr w14:paraId="7951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D9FA86C">
            <w:pPr>
              <w:jc w:val="center"/>
              <w:rPr>
                <w:rFonts w:asciiTheme="minorEastAsia" w:hAnsiTheme="minorEastAsia" w:eastAsiaTheme="minorEastAsia"/>
                <w:color w:val="000000"/>
                <w:sz w:val="24"/>
                <w:szCs w:val="24"/>
              </w:rPr>
            </w:pPr>
          </w:p>
        </w:tc>
        <w:tc>
          <w:tcPr>
            <w:tcW w:w="6520" w:type="dxa"/>
            <w:vAlign w:val="center"/>
          </w:tcPr>
          <w:p w14:paraId="6C71EDE4">
            <w:pPr>
              <w:jc w:val="center"/>
              <w:rPr>
                <w:rFonts w:asciiTheme="minorEastAsia" w:hAnsiTheme="minorEastAsia" w:eastAsiaTheme="minorEastAsia"/>
                <w:color w:val="000000"/>
                <w:sz w:val="24"/>
                <w:szCs w:val="24"/>
              </w:rPr>
            </w:pPr>
          </w:p>
        </w:tc>
        <w:tc>
          <w:tcPr>
            <w:tcW w:w="1276" w:type="dxa"/>
            <w:vAlign w:val="center"/>
          </w:tcPr>
          <w:p w14:paraId="1D0406CE">
            <w:pPr>
              <w:jc w:val="center"/>
              <w:rPr>
                <w:rFonts w:asciiTheme="minorEastAsia" w:hAnsiTheme="minorEastAsia" w:eastAsiaTheme="minorEastAsia"/>
                <w:color w:val="000000"/>
                <w:sz w:val="24"/>
                <w:szCs w:val="24"/>
              </w:rPr>
            </w:pPr>
          </w:p>
        </w:tc>
      </w:tr>
    </w:tbl>
    <w:p w14:paraId="37A05BF1">
      <w:pPr>
        <w:rPr>
          <w:rFonts w:asciiTheme="minorEastAsia" w:hAnsiTheme="minorEastAsia" w:eastAsiaTheme="minorEastAsia"/>
          <w:color w:val="000000"/>
          <w:sz w:val="24"/>
          <w:szCs w:val="24"/>
        </w:rPr>
      </w:pPr>
    </w:p>
    <w:p w14:paraId="7004BEBB">
      <w:pPr>
        <w:ind w:firstLine="240" w:firstLineChars="1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投标人授权代表签字：        职务：                 日期：     年  月  日</w:t>
      </w:r>
    </w:p>
    <w:p w14:paraId="18AB4C45">
      <w:pPr>
        <w:ind w:firstLine="240" w:firstLineChars="100"/>
        <w:rPr>
          <w:rFonts w:asciiTheme="minorEastAsia" w:hAnsiTheme="minorEastAsia" w:eastAsiaTheme="minorEastAsia"/>
          <w:color w:val="000000"/>
          <w:sz w:val="24"/>
          <w:szCs w:val="24"/>
        </w:rPr>
      </w:pPr>
    </w:p>
    <w:p w14:paraId="4F74A3D6">
      <w:pPr>
        <w:ind w:firstLine="240" w:firstLineChars="100"/>
        <w:rPr>
          <w:rFonts w:asciiTheme="minorEastAsia" w:hAnsiTheme="minorEastAsia" w:eastAsiaTheme="minorEastAsia"/>
          <w:color w:val="000000"/>
          <w:sz w:val="24"/>
          <w:szCs w:val="24"/>
        </w:rPr>
      </w:pPr>
    </w:p>
    <w:p w14:paraId="1BC8DCE6">
      <w:pPr>
        <w:ind w:firstLine="234" w:firstLineChars="97"/>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注：</w:t>
      </w:r>
      <w:r>
        <w:rPr>
          <w:rFonts w:asciiTheme="minorEastAsia" w:hAnsiTheme="minorEastAsia" w:eastAsiaTheme="minorEastAsia"/>
          <w:color w:val="000000"/>
          <w:sz w:val="24"/>
          <w:szCs w:val="24"/>
        </w:rPr>
        <w:t>1</w:t>
      </w:r>
      <w:r>
        <w:rPr>
          <w:rFonts w:hint="eastAsia" w:asciiTheme="minorEastAsia" w:hAnsiTheme="minorEastAsia" w:eastAsiaTheme="minorEastAsia"/>
          <w:color w:val="000000"/>
          <w:sz w:val="24"/>
          <w:szCs w:val="24"/>
        </w:rPr>
        <w:t>.本表填写投标文件主要内容，以用于开标宣读。</w:t>
      </w:r>
    </w:p>
    <w:p w14:paraId="5997F499">
      <w:pPr>
        <w:ind w:firstLine="720" w:firstLineChars="3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2</w:t>
      </w:r>
      <w:r>
        <w:rPr>
          <w:rFonts w:hint="eastAsia" w:asciiTheme="minorEastAsia" w:hAnsiTheme="minorEastAsia" w:eastAsiaTheme="minorEastAsia"/>
          <w:color w:val="000000"/>
          <w:sz w:val="24"/>
          <w:szCs w:val="24"/>
        </w:rPr>
        <w:t>．“索引”一栏填写该主要内容对应于投标文件的“条款号/页号”。</w:t>
      </w:r>
    </w:p>
    <w:p w14:paraId="78E8ED5A">
      <w:pPr>
        <w:rPr>
          <w:rFonts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br w:type="page"/>
      </w:r>
      <w:r>
        <w:rPr>
          <w:rFonts w:hint="eastAsia" w:cs="宋体" w:asciiTheme="minorEastAsia" w:hAnsiTheme="minorEastAsia" w:eastAsiaTheme="minorEastAsia"/>
          <w:b/>
          <w:bCs/>
          <w:color w:val="000000"/>
          <w:sz w:val="24"/>
          <w:szCs w:val="24"/>
        </w:rPr>
        <w:t>附件格式</w:t>
      </w:r>
      <w:r>
        <w:rPr>
          <w:rFonts w:asciiTheme="minorEastAsia" w:hAnsiTheme="minorEastAsia" w:eastAsiaTheme="minorEastAsia"/>
          <w:b/>
          <w:bCs/>
          <w:color w:val="000000"/>
          <w:sz w:val="24"/>
          <w:szCs w:val="24"/>
        </w:rPr>
        <w:t>3</w:t>
      </w:r>
    </w:p>
    <w:p w14:paraId="11FB80B9">
      <w:pP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《开标一览表》单独封存，以备唱标使用</w:t>
      </w:r>
    </w:p>
    <w:p w14:paraId="707669D6">
      <w:pPr>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开标一览表</w:t>
      </w:r>
    </w:p>
    <w:p w14:paraId="4AEDF97A">
      <w:pPr>
        <w:rPr>
          <w:rFonts w:cs="宋体" w:asciiTheme="minorEastAsia" w:hAnsiTheme="minorEastAsia" w:eastAsiaTheme="minorEastAsia"/>
          <w:b/>
          <w:bCs/>
          <w:color w:val="000000"/>
          <w:sz w:val="24"/>
          <w:szCs w:val="24"/>
        </w:rPr>
      </w:pPr>
    </w:p>
    <w:tbl>
      <w:tblPr>
        <w:tblStyle w:val="28"/>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577"/>
        <w:gridCol w:w="1231"/>
        <w:gridCol w:w="876"/>
        <w:gridCol w:w="1536"/>
        <w:gridCol w:w="1416"/>
        <w:gridCol w:w="1200"/>
      </w:tblGrid>
      <w:tr w14:paraId="1CB2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14:paraId="28A3A363">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1577" w:type="dxa"/>
            <w:vAlign w:val="center"/>
          </w:tcPr>
          <w:p w14:paraId="40985AA7">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设备名称</w:t>
            </w:r>
          </w:p>
        </w:tc>
        <w:tc>
          <w:tcPr>
            <w:tcW w:w="1231" w:type="dxa"/>
            <w:vAlign w:val="center"/>
          </w:tcPr>
          <w:p w14:paraId="66067A44">
            <w:pPr>
              <w:jc w:val="center"/>
              <w:rPr>
                <w:rFonts w:hint="eastAsia"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val="en-US" w:eastAsia="zh-CN"/>
              </w:rPr>
              <w:t>设备型号</w:t>
            </w:r>
          </w:p>
        </w:tc>
        <w:tc>
          <w:tcPr>
            <w:tcW w:w="876" w:type="dxa"/>
            <w:vAlign w:val="center"/>
          </w:tcPr>
          <w:p w14:paraId="4E5D19CB">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数量</w:t>
            </w:r>
          </w:p>
        </w:tc>
        <w:tc>
          <w:tcPr>
            <w:tcW w:w="1536" w:type="dxa"/>
            <w:vAlign w:val="center"/>
          </w:tcPr>
          <w:p w14:paraId="3A5ECBEA">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服务有效期</w:t>
            </w:r>
          </w:p>
        </w:tc>
        <w:tc>
          <w:tcPr>
            <w:tcW w:w="1416" w:type="dxa"/>
            <w:vAlign w:val="center"/>
          </w:tcPr>
          <w:p w14:paraId="39B3AFBE">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含税价格</w:t>
            </w:r>
          </w:p>
          <w:p w14:paraId="5B38D870">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（元）</w:t>
            </w:r>
          </w:p>
        </w:tc>
        <w:tc>
          <w:tcPr>
            <w:tcW w:w="1200" w:type="dxa"/>
            <w:vAlign w:val="center"/>
          </w:tcPr>
          <w:p w14:paraId="7EA2A4E5">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备注</w:t>
            </w:r>
          </w:p>
        </w:tc>
      </w:tr>
      <w:tr w14:paraId="05D7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9" w:type="dxa"/>
            <w:vAlign w:val="center"/>
          </w:tcPr>
          <w:p w14:paraId="78BD8B51">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p>
        </w:tc>
        <w:tc>
          <w:tcPr>
            <w:tcW w:w="1577" w:type="dxa"/>
            <w:vAlign w:val="center"/>
          </w:tcPr>
          <w:p w14:paraId="34E04916">
            <w:pPr>
              <w:jc w:val="center"/>
              <w:rPr>
                <w:rFonts w:asciiTheme="minorEastAsia" w:hAnsiTheme="minorEastAsia" w:eastAsiaTheme="minorEastAsia"/>
                <w:color w:val="000000"/>
                <w:sz w:val="24"/>
                <w:szCs w:val="24"/>
              </w:rPr>
            </w:pPr>
            <w:r>
              <w:rPr>
                <w:rFonts w:hint="eastAsia" w:asciiTheme="minorEastAsia" w:hAnsiTheme="minorEastAsia" w:eastAsiaTheme="minorEastAsia"/>
                <w:sz w:val="24"/>
                <w:szCs w:val="24"/>
                <w:lang w:val="en-US" w:eastAsia="zh-CN"/>
              </w:rPr>
              <w:t>菱王</w:t>
            </w:r>
            <w:r>
              <w:rPr>
                <w:rFonts w:hint="eastAsia" w:asciiTheme="minorEastAsia" w:hAnsiTheme="minorEastAsia" w:eastAsiaTheme="minorEastAsia"/>
                <w:sz w:val="24"/>
                <w:szCs w:val="24"/>
              </w:rPr>
              <w:t>电梯</w:t>
            </w:r>
          </w:p>
        </w:tc>
        <w:tc>
          <w:tcPr>
            <w:tcW w:w="1231" w:type="dxa"/>
            <w:vAlign w:val="center"/>
          </w:tcPr>
          <w:p w14:paraId="2F67F811">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lang w:val="en-US" w:eastAsia="zh-CN"/>
              </w:rPr>
              <w:t>LTHW</w:t>
            </w:r>
          </w:p>
        </w:tc>
        <w:tc>
          <w:tcPr>
            <w:tcW w:w="876" w:type="dxa"/>
            <w:vAlign w:val="center"/>
          </w:tcPr>
          <w:p w14:paraId="6DA2753B">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2台</w:t>
            </w:r>
          </w:p>
        </w:tc>
        <w:tc>
          <w:tcPr>
            <w:tcW w:w="1536" w:type="dxa"/>
            <w:vAlign w:val="center"/>
          </w:tcPr>
          <w:p w14:paraId="283E27D7">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202</w:t>
            </w:r>
            <w:r>
              <w:rPr>
                <w:rFonts w:hint="eastAsia" w:asciiTheme="minorEastAsia" w:hAnsiTheme="minorEastAsia" w:eastAsiaTheme="minorEastAsia"/>
                <w:color w:val="000000"/>
                <w:sz w:val="24"/>
                <w:szCs w:val="24"/>
                <w:lang w:val="en-US" w:eastAsia="zh-CN"/>
              </w:rPr>
              <w:t>6</w:t>
            </w:r>
            <w:r>
              <w:rPr>
                <w:rFonts w:hint="eastAsia" w:asciiTheme="minorEastAsia" w:hAnsiTheme="minorEastAsia" w:eastAsiaTheme="minorEastAsia"/>
                <w:color w:val="000000"/>
                <w:sz w:val="24"/>
                <w:szCs w:val="24"/>
              </w:rPr>
              <w:t>/1/1-</w:t>
            </w:r>
          </w:p>
          <w:p w14:paraId="347CD835">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202</w:t>
            </w:r>
            <w:r>
              <w:rPr>
                <w:rFonts w:hint="eastAsia" w:asciiTheme="minorEastAsia" w:hAnsiTheme="minorEastAsia" w:eastAsiaTheme="minorEastAsia"/>
                <w:color w:val="000000"/>
                <w:sz w:val="24"/>
                <w:szCs w:val="24"/>
                <w:lang w:val="en-US" w:eastAsia="zh-CN"/>
              </w:rPr>
              <w:t>6</w:t>
            </w:r>
            <w:r>
              <w:rPr>
                <w:rFonts w:hint="eastAsia" w:asciiTheme="minorEastAsia" w:hAnsiTheme="minorEastAsia" w:eastAsiaTheme="minorEastAsia"/>
                <w:color w:val="000000"/>
                <w:sz w:val="24"/>
                <w:szCs w:val="24"/>
              </w:rPr>
              <w:t>/12/31</w:t>
            </w:r>
          </w:p>
        </w:tc>
        <w:tc>
          <w:tcPr>
            <w:tcW w:w="1416" w:type="dxa"/>
            <w:vAlign w:val="center"/>
          </w:tcPr>
          <w:p w14:paraId="01109132">
            <w:pPr>
              <w:jc w:val="center"/>
              <w:rPr>
                <w:rFonts w:asciiTheme="minorEastAsia" w:hAnsiTheme="minorEastAsia" w:eastAsiaTheme="minorEastAsia"/>
                <w:color w:val="000000"/>
                <w:sz w:val="24"/>
                <w:szCs w:val="24"/>
              </w:rPr>
            </w:pPr>
          </w:p>
        </w:tc>
        <w:tc>
          <w:tcPr>
            <w:tcW w:w="1200" w:type="dxa"/>
            <w:vAlign w:val="center"/>
          </w:tcPr>
          <w:p w14:paraId="34144C3B">
            <w:pPr>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eastAsiaTheme="minorEastAsia"/>
                <w:color w:val="000000"/>
                <w:sz w:val="24"/>
                <w:szCs w:val="24"/>
                <w:lang w:val="en-US" w:eastAsia="zh-CN"/>
              </w:rPr>
              <w:t>免费提供X服务</w:t>
            </w:r>
          </w:p>
        </w:tc>
      </w:tr>
      <w:tr w14:paraId="126D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9" w:type="dxa"/>
            <w:vAlign w:val="center"/>
          </w:tcPr>
          <w:p w14:paraId="3209817D">
            <w:pPr>
              <w:jc w:val="center"/>
              <w:rPr>
                <w:rFonts w:asciiTheme="minorEastAsia" w:hAnsiTheme="minorEastAsia" w:eastAsiaTheme="minorEastAsia"/>
                <w:color w:val="000000"/>
                <w:sz w:val="24"/>
                <w:szCs w:val="24"/>
              </w:rPr>
            </w:pPr>
          </w:p>
        </w:tc>
        <w:tc>
          <w:tcPr>
            <w:tcW w:w="1577" w:type="dxa"/>
            <w:vAlign w:val="center"/>
          </w:tcPr>
          <w:p w14:paraId="734A7EE5">
            <w:pPr>
              <w:rPr>
                <w:rFonts w:asciiTheme="minorEastAsia" w:hAnsiTheme="minorEastAsia" w:eastAsiaTheme="minorEastAsia"/>
                <w:color w:val="000000"/>
                <w:sz w:val="24"/>
                <w:szCs w:val="24"/>
              </w:rPr>
            </w:pPr>
          </w:p>
        </w:tc>
        <w:tc>
          <w:tcPr>
            <w:tcW w:w="1231" w:type="dxa"/>
            <w:vAlign w:val="center"/>
          </w:tcPr>
          <w:p w14:paraId="3CE9E968">
            <w:pPr>
              <w:jc w:val="center"/>
              <w:rPr>
                <w:rFonts w:asciiTheme="minorEastAsia" w:hAnsiTheme="minorEastAsia" w:eastAsiaTheme="minorEastAsia"/>
                <w:color w:val="000000"/>
                <w:sz w:val="24"/>
                <w:szCs w:val="24"/>
              </w:rPr>
            </w:pPr>
          </w:p>
        </w:tc>
        <w:tc>
          <w:tcPr>
            <w:tcW w:w="876" w:type="dxa"/>
            <w:vAlign w:val="center"/>
          </w:tcPr>
          <w:p w14:paraId="117FDDC1">
            <w:pPr>
              <w:jc w:val="center"/>
              <w:rPr>
                <w:rFonts w:asciiTheme="minorEastAsia" w:hAnsiTheme="minorEastAsia" w:eastAsiaTheme="minorEastAsia"/>
                <w:color w:val="000000"/>
                <w:sz w:val="24"/>
                <w:szCs w:val="24"/>
              </w:rPr>
            </w:pPr>
          </w:p>
        </w:tc>
        <w:tc>
          <w:tcPr>
            <w:tcW w:w="1536" w:type="dxa"/>
            <w:vAlign w:val="center"/>
          </w:tcPr>
          <w:p w14:paraId="41C80A95">
            <w:pPr>
              <w:jc w:val="center"/>
              <w:rPr>
                <w:rFonts w:asciiTheme="minorEastAsia" w:hAnsiTheme="minorEastAsia" w:eastAsiaTheme="minorEastAsia"/>
                <w:color w:val="000000"/>
                <w:sz w:val="24"/>
                <w:szCs w:val="24"/>
              </w:rPr>
            </w:pPr>
          </w:p>
        </w:tc>
        <w:tc>
          <w:tcPr>
            <w:tcW w:w="1416" w:type="dxa"/>
            <w:vAlign w:val="center"/>
          </w:tcPr>
          <w:p w14:paraId="467FEF92">
            <w:pPr>
              <w:jc w:val="center"/>
              <w:rPr>
                <w:rFonts w:asciiTheme="minorEastAsia" w:hAnsiTheme="minorEastAsia" w:eastAsiaTheme="minorEastAsia"/>
                <w:color w:val="000000"/>
                <w:sz w:val="24"/>
                <w:szCs w:val="24"/>
              </w:rPr>
            </w:pPr>
          </w:p>
        </w:tc>
        <w:tc>
          <w:tcPr>
            <w:tcW w:w="1200" w:type="dxa"/>
            <w:vAlign w:val="center"/>
          </w:tcPr>
          <w:p w14:paraId="086A9630">
            <w:pPr>
              <w:jc w:val="center"/>
              <w:rPr>
                <w:rFonts w:asciiTheme="minorEastAsia" w:hAnsiTheme="minorEastAsia" w:eastAsiaTheme="minorEastAsia"/>
                <w:color w:val="000000"/>
                <w:sz w:val="24"/>
                <w:szCs w:val="24"/>
              </w:rPr>
            </w:pPr>
          </w:p>
        </w:tc>
      </w:tr>
      <w:tr w14:paraId="1189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9" w:type="dxa"/>
            <w:vAlign w:val="center"/>
          </w:tcPr>
          <w:p w14:paraId="3B130621">
            <w:pPr>
              <w:jc w:val="center"/>
              <w:rPr>
                <w:rFonts w:asciiTheme="minorEastAsia" w:hAnsiTheme="minorEastAsia" w:eastAsiaTheme="minorEastAsia"/>
                <w:color w:val="000000"/>
                <w:sz w:val="24"/>
                <w:szCs w:val="24"/>
              </w:rPr>
            </w:pPr>
          </w:p>
        </w:tc>
        <w:tc>
          <w:tcPr>
            <w:tcW w:w="1577" w:type="dxa"/>
            <w:vAlign w:val="center"/>
          </w:tcPr>
          <w:p w14:paraId="694CA537">
            <w:pPr>
              <w:rPr>
                <w:rFonts w:asciiTheme="minorEastAsia" w:hAnsiTheme="minorEastAsia" w:eastAsiaTheme="minorEastAsia"/>
                <w:color w:val="000000"/>
                <w:sz w:val="24"/>
                <w:szCs w:val="24"/>
              </w:rPr>
            </w:pPr>
          </w:p>
        </w:tc>
        <w:tc>
          <w:tcPr>
            <w:tcW w:w="1231" w:type="dxa"/>
            <w:vAlign w:val="center"/>
          </w:tcPr>
          <w:p w14:paraId="62353684">
            <w:pPr>
              <w:jc w:val="center"/>
              <w:rPr>
                <w:rFonts w:asciiTheme="minorEastAsia" w:hAnsiTheme="minorEastAsia" w:eastAsiaTheme="minorEastAsia"/>
                <w:color w:val="000000"/>
                <w:sz w:val="24"/>
                <w:szCs w:val="24"/>
              </w:rPr>
            </w:pPr>
          </w:p>
        </w:tc>
        <w:tc>
          <w:tcPr>
            <w:tcW w:w="876" w:type="dxa"/>
            <w:vAlign w:val="center"/>
          </w:tcPr>
          <w:p w14:paraId="5218CA62">
            <w:pPr>
              <w:jc w:val="center"/>
              <w:rPr>
                <w:rFonts w:asciiTheme="minorEastAsia" w:hAnsiTheme="minorEastAsia" w:eastAsiaTheme="minorEastAsia"/>
                <w:color w:val="000000"/>
                <w:sz w:val="24"/>
                <w:szCs w:val="24"/>
              </w:rPr>
            </w:pPr>
          </w:p>
        </w:tc>
        <w:tc>
          <w:tcPr>
            <w:tcW w:w="1536" w:type="dxa"/>
            <w:vAlign w:val="center"/>
          </w:tcPr>
          <w:p w14:paraId="39D01FC8">
            <w:pPr>
              <w:jc w:val="center"/>
              <w:rPr>
                <w:rFonts w:asciiTheme="minorEastAsia" w:hAnsiTheme="minorEastAsia" w:eastAsiaTheme="minorEastAsia"/>
                <w:color w:val="000000"/>
                <w:sz w:val="24"/>
                <w:szCs w:val="24"/>
              </w:rPr>
            </w:pPr>
          </w:p>
        </w:tc>
        <w:tc>
          <w:tcPr>
            <w:tcW w:w="1416" w:type="dxa"/>
            <w:vAlign w:val="center"/>
          </w:tcPr>
          <w:p w14:paraId="54FCA7D4">
            <w:pPr>
              <w:jc w:val="center"/>
              <w:rPr>
                <w:rFonts w:asciiTheme="minorEastAsia" w:hAnsiTheme="minorEastAsia" w:eastAsiaTheme="minorEastAsia"/>
                <w:color w:val="000000"/>
                <w:sz w:val="24"/>
                <w:szCs w:val="24"/>
              </w:rPr>
            </w:pPr>
          </w:p>
        </w:tc>
        <w:tc>
          <w:tcPr>
            <w:tcW w:w="1200" w:type="dxa"/>
            <w:vAlign w:val="center"/>
          </w:tcPr>
          <w:p w14:paraId="7A8D316C">
            <w:pPr>
              <w:jc w:val="center"/>
              <w:rPr>
                <w:rFonts w:asciiTheme="minorEastAsia" w:hAnsiTheme="minorEastAsia" w:eastAsiaTheme="minorEastAsia"/>
                <w:color w:val="000000"/>
                <w:sz w:val="24"/>
                <w:szCs w:val="24"/>
              </w:rPr>
            </w:pPr>
          </w:p>
        </w:tc>
      </w:tr>
      <w:tr w14:paraId="7A61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9" w:type="dxa"/>
            <w:vAlign w:val="center"/>
          </w:tcPr>
          <w:p w14:paraId="62C2A866">
            <w:pPr>
              <w:jc w:val="center"/>
              <w:rPr>
                <w:rFonts w:asciiTheme="minorEastAsia" w:hAnsiTheme="minorEastAsia" w:eastAsiaTheme="minorEastAsia"/>
                <w:color w:val="000000"/>
                <w:sz w:val="24"/>
                <w:szCs w:val="24"/>
              </w:rPr>
            </w:pPr>
          </w:p>
        </w:tc>
        <w:tc>
          <w:tcPr>
            <w:tcW w:w="1577" w:type="dxa"/>
            <w:vAlign w:val="center"/>
          </w:tcPr>
          <w:p w14:paraId="5346D9B5">
            <w:pPr>
              <w:rPr>
                <w:rFonts w:asciiTheme="minorEastAsia" w:hAnsiTheme="minorEastAsia" w:eastAsiaTheme="minorEastAsia"/>
                <w:color w:val="000000"/>
                <w:sz w:val="24"/>
                <w:szCs w:val="24"/>
              </w:rPr>
            </w:pPr>
          </w:p>
        </w:tc>
        <w:tc>
          <w:tcPr>
            <w:tcW w:w="1231" w:type="dxa"/>
            <w:vAlign w:val="center"/>
          </w:tcPr>
          <w:p w14:paraId="5B8AD1CF">
            <w:pPr>
              <w:jc w:val="center"/>
              <w:rPr>
                <w:rFonts w:asciiTheme="minorEastAsia" w:hAnsiTheme="minorEastAsia" w:eastAsiaTheme="minorEastAsia"/>
                <w:color w:val="000000"/>
                <w:sz w:val="24"/>
                <w:szCs w:val="24"/>
              </w:rPr>
            </w:pPr>
          </w:p>
        </w:tc>
        <w:tc>
          <w:tcPr>
            <w:tcW w:w="876" w:type="dxa"/>
            <w:vAlign w:val="center"/>
          </w:tcPr>
          <w:p w14:paraId="01D859AA">
            <w:pPr>
              <w:jc w:val="center"/>
              <w:rPr>
                <w:rFonts w:asciiTheme="minorEastAsia" w:hAnsiTheme="minorEastAsia" w:eastAsiaTheme="minorEastAsia"/>
                <w:color w:val="000000"/>
                <w:sz w:val="24"/>
                <w:szCs w:val="24"/>
              </w:rPr>
            </w:pPr>
          </w:p>
        </w:tc>
        <w:tc>
          <w:tcPr>
            <w:tcW w:w="1536" w:type="dxa"/>
            <w:vAlign w:val="center"/>
          </w:tcPr>
          <w:p w14:paraId="25066834">
            <w:pPr>
              <w:jc w:val="center"/>
              <w:rPr>
                <w:rFonts w:asciiTheme="minorEastAsia" w:hAnsiTheme="minorEastAsia" w:eastAsiaTheme="minorEastAsia"/>
                <w:color w:val="000000"/>
                <w:sz w:val="24"/>
                <w:szCs w:val="24"/>
              </w:rPr>
            </w:pPr>
          </w:p>
        </w:tc>
        <w:tc>
          <w:tcPr>
            <w:tcW w:w="1416" w:type="dxa"/>
            <w:vAlign w:val="center"/>
          </w:tcPr>
          <w:p w14:paraId="182836E7">
            <w:pPr>
              <w:jc w:val="center"/>
              <w:rPr>
                <w:rFonts w:asciiTheme="minorEastAsia" w:hAnsiTheme="minorEastAsia" w:eastAsiaTheme="minorEastAsia"/>
                <w:color w:val="000000"/>
                <w:sz w:val="24"/>
                <w:szCs w:val="24"/>
              </w:rPr>
            </w:pPr>
          </w:p>
        </w:tc>
        <w:tc>
          <w:tcPr>
            <w:tcW w:w="1200" w:type="dxa"/>
            <w:vAlign w:val="center"/>
          </w:tcPr>
          <w:p w14:paraId="7F33EDA6">
            <w:pPr>
              <w:jc w:val="center"/>
              <w:rPr>
                <w:rFonts w:asciiTheme="minorEastAsia" w:hAnsiTheme="minorEastAsia" w:eastAsiaTheme="minorEastAsia"/>
                <w:color w:val="000000"/>
                <w:sz w:val="24"/>
                <w:szCs w:val="24"/>
              </w:rPr>
            </w:pPr>
          </w:p>
        </w:tc>
      </w:tr>
    </w:tbl>
    <w:p w14:paraId="3DC21BEB">
      <w:pPr>
        <w:rPr>
          <w:rFonts w:cs="宋体" w:asciiTheme="minorEastAsia" w:hAnsiTheme="minorEastAsia" w:eastAsiaTheme="minorEastAsia"/>
          <w:b/>
          <w:bCs/>
          <w:color w:val="000000"/>
          <w:sz w:val="24"/>
          <w:szCs w:val="24"/>
        </w:rPr>
      </w:pPr>
    </w:p>
    <w:p w14:paraId="2064ABF7">
      <w:pPr>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注：</w:t>
      </w:r>
      <w:r>
        <w:rPr>
          <w:rFonts w:hint="eastAsia" w:asciiTheme="minorEastAsia" w:hAnsiTheme="minorEastAsia" w:eastAsiaTheme="minorEastAsia"/>
          <w:color w:val="000000"/>
          <w:sz w:val="24"/>
          <w:szCs w:val="24"/>
        </w:rPr>
        <w:t>1</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该表“序号”栏应根据该设备分项的序号填写。</w:t>
      </w:r>
    </w:p>
    <w:p w14:paraId="730EC2BB">
      <w:pPr>
        <w:ind w:firstLine="48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r>
        <w:rPr>
          <w:rFonts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rPr>
        <w:t>投标总价为各投标设备的合计价之和。</w:t>
      </w:r>
    </w:p>
    <w:p w14:paraId="72662EA2">
      <w:pPr>
        <w:ind w:firstLine="480"/>
        <w:rPr>
          <w:rFonts w:asciiTheme="minorEastAsia" w:hAnsiTheme="minorEastAsia" w:eastAsiaTheme="minorEastAsia"/>
          <w:b/>
          <w:color w:val="000000"/>
          <w:sz w:val="24"/>
          <w:szCs w:val="24"/>
        </w:rPr>
      </w:pPr>
      <w:r>
        <w:rPr>
          <w:rFonts w:hint="eastAsia" w:asciiTheme="minorEastAsia" w:hAnsiTheme="minorEastAsia" w:eastAsiaTheme="minorEastAsia"/>
          <w:color w:val="000000"/>
          <w:sz w:val="24"/>
          <w:szCs w:val="24"/>
        </w:rPr>
        <w:t>3.本表用于开标宣读用，请单独封存。</w:t>
      </w:r>
    </w:p>
    <w:p w14:paraId="15D5C245">
      <w:pPr>
        <w:ind w:firstLine="480"/>
        <w:rPr>
          <w:rFonts w:asciiTheme="minorEastAsia" w:hAnsiTheme="minorEastAsia" w:eastAsiaTheme="minorEastAsia"/>
          <w:b/>
          <w:color w:val="000000"/>
          <w:sz w:val="24"/>
          <w:szCs w:val="24"/>
        </w:rPr>
      </w:pPr>
    </w:p>
    <w:p w14:paraId="6A646596">
      <w:pPr>
        <w:ind w:firstLine="480"/>
        <w:rPr>
          <w:rFonts w:asciiTheme="minorEastAsia" w:hAnsiTheme="minorEastAsia" w:eastAsiaTheme="minorEastAsia"/>
          <w:b/>
          <w:color w:val="000000"/>
          <w:sz w:val="24"/>
          <w:szCs w:val="24"/>
        </w:rPr>
      </w:pPr>
    </w:p>
    <w:p w14:paraId="46F27ABD">
      <w:pPr>
        <w:rPr>
          <w:rFonts w:cs="宋体" w:asciiTheme="minorEastAsia" w:hAnsiTheme="minorEastAsia" w:eastAsiaTheme="minorEastAsia"/>
          <w:b/>
          <w:bCs/>
          <w:color w:val="FF0000"/>
          <w:sz w:val="24"/>
          <w:szCs w:val="24"/>
        </w:rPr>
      </w:pPr>
      <w:r>
        <w:rPr>
          <w:rFonts w:hint="eastAsia" w:cs="宋体" w:asciiTheme="minorEastAsia" w:hAnsiTheme="minorEastAsia" w:eastAsiaTheme="minorEastAsia"/>
          <w:b/>
          <w:bCs/>
          <w:color w:val="FF0000"/>
          <w:sz w:val="24"/>
          <w:szCs w:val="24"/>
        </w:rPr>
        <w:br w:type="page"/>
      </w:r>
    </w:p>
    <w:p w14:paraId="513C0786">
      <w:pPr>
        <w:rPr>
          <w:rFonts w:cs="宋体" w:asciiTheme="minorEastAsia" w:hAnsiTheme="minorEastAsia" w:eastAsiaTheme="minorEastAsia"/>
          <w:b/>
          <w:bCs/>
          <w:color w:val="000000"/>
          <w:sz w:val="24"/>
          <w:szCs w:val="24"/>
        </w:rPr>
      </w:pPr>
    </w:p>
    <w:p w14:paraId="4E598B4C">
      <w:pPr>
        <w:rPr>
          <w:rFonts w:hint="eastAsia" w:asciiTheme="minorEastAsia" w:hAnsiTheme="minorEastAsia" w:eastAsiaTheme="minorEastAsia"/>
          <w:b/>
          <w:bCs/>
          <w:color w:val="000000"/>
          <w:sz w:val="24"/>
          <w:szCs w:val="24"/>
          <w:lang w:eastAsia="zh-CN"/>
        </w:rPr>
      </w:pPr>
      <w:r>
        <w:rPr>
          <w:rFonts w:hint="eastAsia" w:cs="宋体" w:asciiTheme="minorEastAsia" w:hAnsiTheme="minorEastAsia" w:eastAsiaTheme="minorEastAsia"/>
          <w:b/>
          <w:bCs/>
          <w:color w:val="000000"/>
          <w:sz w:val="24"/>
          <w:szCs w:val="24"/>
        </w:rPr>
        <w:t>附件格式</w:t>
      </w:r>
      <w:r>
        <w:rPr>
          <w:rFonts w:hint="eastAsia" w:asciiTheme="minorEastAsia" w:hAnsiTheme="minorEastAsia" w:eastAsiaTheme="minorEastAsia"/>
          <w:b/>
          <w:bCs/>
          <w:color w:val="000000"/>
          <w:sz w:val="24"/>
          <w:szCs w:val="24"/>
          <w:lang w:val="en-US" w:eastAsia="zh-CN"/>
        </w:rPr>
        <w:t>4</w:t>
      </w:r>
    </w:p>
    <w:p w14:paraId="24C76BB2">
      <w:pPr>
        <w:pStyle w:val="12"/>
        <w:spacing w:line="360" w:lineRule="auto"/>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商务条款偏离表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1080"/>
        <w:gridCol w:w="2474"/>
      </w:tblGrid>
      <w:tr w14:paraId="2344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4D575E5B">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4140" w:type="dxa"/>
            <w:gridSpan w:val="2"/>
            <w:vAlign w:val="center"/>
          </w:tcPr>
          <w:p w14:paraId="62EC5A73">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招标文件条款</w:t>
            </w:r>
          </w:p>
        </w:tc>
        <w:tc>
          <w:tcPr>
            <w:tcW w:w="3554" w:type="dxa"/>
            <w:gridSpan w:val="2"/>
            <w:vAlign w:val="center"/>
          </w:tcPr>
          <w:p w14:paraId="67E77301">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投标书条款</w:t>
            </w:r>
          </w:p>
        </w:tc>
      </w:tr>
      <w:tr w14:paraId="063F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10EAB556">
            <w:pPr>
              <w:rPr>
                <w:rFonts w:asciiTheme="minorEastAsia" w:hAnsiTheme="minorEastAsia" w:eastAsiaTheme="minorEastAsia"/>
                <w:color w:val="000000"/>
                <w:sz w:val="24"/>
                <w:szCs w:val="24"/>
              </w:rPr>
            </w:pPr>
          </w:p>
        </w:tc>
        <w:tc>
          <w:tcPr>
            <w:tcW w:w="1080" w:type="dxa"/>
            <w:vAlign w:val="center"/>
          </w:tcPr>
          <w:p w14:paraId="08945D57">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条款号</w:t>
            </w:r>
          </w:p>
        </w:tc>
        <w:tc>
          <w:tcPr>
            <w:tcW w:w="3060" w:type="dxa"/>
            <w:vAlign w:val="center"/>
          </w:tcPr>
          <w:p w14:paraId="665329C6">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条款内容</w:t>
            </w:r>
          </w:p>
        </w:tc>
        <w:tc>
          <w:tcPr>
            <w:tcW w:w="1080" w:type="dxa"/>
            <w:vAlign w:val="center"/>
          </w:tcPr>
          <w:p w14:paraId="25C82259">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条款号</w:t>
            </w:r>
          </w:p>
        </w:tc>
        <w:tc>
          <w:tcPr>
            <w:tcW w:w="2474" w:type="dxa"/>
            <w:vAlign w:val="center"/>
          </w:tcPr>
          <w:p w14:paraId="0999F81F">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条款内容</w:t>
            </w:r>
          </w:p>
        </w:tc>
      </w:tr>
      <w:tr w14:paraId="48FE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009A607">
            <w:pPr>
              <w:jc w:val="center"/>
              <w:rPr>
                <w:rFonts w:asciiTheme="minorEastAsia" w:hAnsiTheme="minorEastAsia" w:eastAsiaTheme="minorEastAsia"/>
                <w:color w:val="000000"/>
                <w:sz w:val="24"/>
                <w:szCs w:val="24"/>
              </w:rPr>
            </w:pPr>
          </w:p>
        </w:tc>
        <w:tc>
          <w:tcPr>
            <w:tcW w:w="1080" w:type="dxa"/>
            <w:vAlign w:val="center"/>
          </w:tcPr>
          <w:p w14:paraId="5D086D39">
            <w:pPr>
              <w:rPr>
                <w:rFonts w:asciiTheme="minorEastAsia" w:hAnsiTheme="minorEastAsia" w:eastAsiaTheme="minorEastAsia"/>
                <w:color w:val="000000"/>
                <w:sz w:val="24"/>
                <w:szCs w:val="24"/>
              </w:rPr>
            </w:pPr>
          </w:p>
        </w:tc>
        <w:tc>
          <w:tcPr>
            <w:tcW w:w="3060" w:type="dxa"/>
            <w:vAlign w:val="center"/>
          </w:tcPr>
          <w:p w14:paraId="5A6578D4">
            <w:pPr>
              <w:rPr>
                <w:rFonts w:asciiTheme="minorEastAsia" w:hAnsiTheme="minorEastAsia" w:eastAsiaTheme="minorEastAsia"/>
                <w:color w:val="000000"/>
                <w:sz w:val="24"/>
                <w:szCs w:val="24"/>
              </w:rPr>
            </w:pPr>
          </w:p>
        </w:tc>
        <w:tc>
          <w:tcPr>
            <w:tcW w:w="1080" w:type="dxa"/>
            <w:vAlign w:val="center"/>
          </w:tcPr>
          <w:p w14:paraId="31C50E90">
            <w:pPr>
              <w:rPr>
                <w:rFonts w:asciiTheme="minorEastAsia" w:hAnsiTheme="minorEastAsia" w:eastAsiaTheme="minorEastAsia"/>
                <w:color w:val="000000"/>
                <w:sz w:val="24"/>
                <w:szCs w:val="24"/>
              </w:rPr>
            </w:pPr>
          </w:p>
        </w:tc>
        <w:tc>
          <w:tcPr>
            <w:tcW w:w="2474" w:type="dxa"/>
            <w:vAlign w:val="center"/>
          </w:tcPr>
          <w:p w14:paraId="4CC24B81">
            <w:pPr>
              <w:rPr>
                <w:rFonts w:asciiTheme="minorEastAsia" w:hAnsiTheme="minorEastAsia" w:eastAsiaTheme="minorEastAsia"/>
                <w:color w:val="000000"/>
                <w:sz w:val="24"/>
                <w:szCs w:val="24"/>
              </w:rPr>
            </w:pPr>
          </w:p>
        </w:tc>
      </w:tr>
      <w:tr w14:paraId="705E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23F01C4">
            <w:pPr>
              <w:jc w:val="center"/>
              <w:rPr>
                <w:rFonts w:asciiTheme="minorEastAsia" w:hAnsiTheme="minorEastAsia" w:eastAsiaTheme="minorEastAsia"/>
                <w:color w:val="000000"/>
                <w:sz w:val="24"/>
                <w:szCs w:val="24"/>
              </w:rPr>
            </w:pPr>
          </w:p>
        </w:tc>
        <w:tc>
          <w:tcPr>
            <w:tcW w:w="1080" w:type="dxa"/>
            <w:vAlign w:val="center"/>
          </w:tcPr>
          <w:p w14:paraId="4F12F2D0">
            <w:pPr>
              <w:rPr>
                <w:rFonts w:asciiTheme="minorEastAsia" w:hAnsiTheme="minorEastAsia" w:eastAsiaTheme="minorEastAsia"/>
                <w:color w:val="000000"/>
                <w:sz w:val="24"/>
                <w:szCs w:val="24"/>
              </w:rPr>
            </w:pPr>
          </w:p>
        </w:tc>
        <w:tc>
          <w:tcPr>
            <w:tcW w:w="3060" w:type="dxa"/>
            <w:vAlign w:val="center"/>
          </w:tcPr>
          <w:p w14:paraId="11627D61">
            <w:pPr>
              <w:rPr>
                <w:rFonts w:asciiTheme="minorEastAsia" w:hAnsiTheme="minorEastAsia" w:eastAsiaTheme="minorEastAsia"/>
                <w:color w:val="000000"/>
                <w:sz w:val="24"/>
                <w:szCs w:val="24"/>
              </w:rPr>
            </w:pPr>
          </w:p>
        </w:tc>
        <w:tc>
          <w:tcPr>
            <w:tcW w:w="1080" w:type="dxa"/>
            <w:vAlign w:val="center"/>
          </w:tcPr>
          <w:p w14:paraId="42307BA3">
            <w:pPr>
              <w:rPr>
                <w:rFonts w:asciiTheme="minorEastAsia" w:hAnsiTheme="minorEastAsia" w:eastAsiaTheme="minorEastAsia"/>
                <w:color w:val="000000"/>
                <w:sz w:val="24"/>
                <w:szCs w:val="24"/>
              </w:rPr>
            </w:pPr>
          </w:p>
        </w:tc>
        <w:tc>
          <w:tcPr>
            <w:tcW w:w="2474" w:type="dxa"/>
            <w:vAlign w:val="center"/>
          </w:tcPr>
          <w:p w14:paraId="68985721">
            <w:pPr>
              <w:rPr>
                <w:rFonts w:asciiTheme="minorEastAsia" w:hAnsiTheme="minorEastAsia" w:eastAsiaTheme="minorEastAsia"/>
                <w:color w:val="000000"/>
                <w:sz w:val="24"/>
                <w:szCs w:val="24"/>
              </w:rPr>
            </w:pPr>
          </w:p>
        </w:tc>
      </w:tr>
      <w:tr w14:paraId="4A47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FC280BB">
            <w:pPr>
              <w:jc w:val="center"/>
              <w:rPr>
                <w:rFonts w:asciiTheme="minorEastAsia" w:hAnsiTheme="minorEastAsia" w:eastAsiaTheme="minorEastAsia"/>
                <w:color w:val="000000"/>
                <w:sz w:val="24"/>
                <w:szCs w:val="24"/>
              </w:rPr>
            </w:pPr>
          </w:p>
        </w:tc>
        <w:tc>
          <w:tcPr>
            <w:tcW w:w="1080" w:type="dxa"/>
            <w:vAlign w:val="center"/>
          </w:tcPr>
          <w:p w14:paraId="1444F451">
            <w:pPr>
              <w:rPr>
                <w:rFonts w:asciiTheme="minorEastAsia" w:hAnsiTheme="minorEastAsia" w:eastAsiaTheme="minorEastAsia"/>
                <w:color w:val="000000"/>
                <w:sz w:val="24"/>
                <w:szCs w:val="24"/>
              </w:rPr>
            </w:pPr>
          </w:p>
        </w:tc>
        <w:tc>
          <w:tcPr>
            <w:tcW w:w="3060" w:type="dxa"/>
            <w:vAlign w:val="center"/>
          </w:tcPr>
          <w:p w14:paraId="6F22CE36">
            <w:pPr>
              <w:rPr>
                <w:rFonts w:asciiTheme="minorEastAsia" w:hAnsiTheme="minorEastAsia" w:eastAsiaTheme="minorEastAsia"/>
                <w:color w:val="000000"/>
                <w:sz w:val="24"/>
                <w:szCs w:val="24"/>
              </w:rPr>
            </w:pPr>
          </w:p>
        </w:tc>
        <w:tc>
          <w:tcPr>
            <w:tcW w:w="1080" w:type="dxa"/>
            <w:vAlign w:val="center"/>
          </w:tcPr>
          <w:p w14:paraId="719099FD">
            <w:pPr>
              <w:rPr>
                <w:rFonts w:asciiTheme="minorEastAsia" w:hAnsiTheme="minorEastAsia" w:eastAsiaTheme="minorEastAsia"/>
                <w:color w:val="000000"/>
                <w:sz w:val="24"/>
                <w:szCs w:val="24"/>
              </w:rPr>
            </w:pPr>
          </w:p>
        </w:tc>
        <w:tc>
          <w:tcPr>
            <w:tcW w:w="2474" w:type="dxa"/>
            <w:vAlign w:val="center"/>
          </w:tcPr>
          <w:p w14:paraId="3C991040">
            <w:pPr>
              <w:rPr>
                <w:rFonts w:asciiTheme="minorEastAsia" w:hAnsiTheme="minorEastAsia" w:eastAsiaTheme="minorEastAsia"/>
                <w:color w:val="000000"/>
                <w:sz w:val="24"/>
                <w:szCs w:val="24"/>
              </w:rPr>
            </w:pPr>
          </w:p>
        </w:tc>
      </w:tr>
      <w:tr w14:paraId="6372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EBE9225">
            <w:pPr>
              <w:jc w:val="center"/>
              <w:rPr>
                <w:rFonts w:asciiTheme="minorEastAsia" w:hAnsiTheme="minorEastAsia" w:eastAsiaTheme="minorEastAsia"/>
                <w:color w:val="000000"/>
                <w:sz w:val="24"/>
                <w:szCs w:val="24"/>
              </w:rPr>
            </w:pPr>
          </w:p>
        </w:tc>
        <w:tc>
          <w:tcPr>
            <w:tcW w:w="1080" w:type="dxa"/>
            <w:vAlign w:val="center"/>
          </w:tcPr>
          <w:p w14:paraId="479898A2">
            <w:pPr>
              <w:rPr>
                <w:rFonts w:asciiTheme="minorEastAsia" w:hAnsiTheme="minorEastAsia" w:eastAsiaTheme="minorEastAsia"/>
                <w:color w:val="000000"/>
                <w:sz w:val="24"/>
                <w:szCs w:val="24"/>
              </w:rPr>
            </w:pPr>
          </w:p>
        </w:tc>
        <w:tc>
          <w:tcPr>
            <w:tcW w:w="3060" w:type="dxa"/>
            <w:vAlign w:val="center"/>
          </w:tcPr>
          <w:p w14:paraId="75A96D62">
            <w:pPr>
              <w:rPr>
                <w:rFonts w:asciiTheme="minorEastAsia" w:hAnsiTheme="minorEastAsia" w:eastAsiaTheme="minorEastAsia"/>
                <w:color w:val="000000"/>
                <w:sz w:val="24"/>
                <w:szCs w:val="24"/>
              </w:rPr>
            </w:pPr>
          </w:p>
        </w:tc>
        <w:tc>
          <w:tcPr>
            <w:tcW w:w="1080" w:type="dxa"/>
            <w:vAlign w:val="center"/>
          </w:tcPr>
          <w:p w14:paraId="6EC8841C">
            <w:pPr>
              <w:rPr>
                <w:rFonts w:asciiTheme="minorEastAsia" w:hAnsiTheme="minorEastAsia" w:eastAsiaTheme="minorEastAsia"/>
                <w:color w:val="000000"/>
                <w:sz w:val="24"/>
                <w:szCs w:val="24"/>
              </w:rPr>
            </w:pPr>
          </w:p>
        </w:tc>
        <w:tc>
          <w:tcPr>
            <w:tcW w:w="2474" w:type="dxa"/>
            <w:vAlign w:val="center"/>
          </w:tcPr>
          <w:p w14:paraId="7133084B">
            <w:pPr>
              <w:rPr>
                <w:rFonts w:asciiTheme="minorEastAsia" w:hAnsiTheme="minorEastAsia" w:eastAsiaTheme="minorEastAsia"/>
                <w:color w:val="000000"/>
                <w:sz w:val="24"/>
                <w:szCs w:val="24"/>
              </w:rPr>
            </w:pPr>
          </w:p>
        </w:tc>
      </w:tr>
      <w:tr w14:paraId="65F7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64CFD82">
            <w:pPr>
              <w:jc w:val="center"/>
              <w:rPr>
                <w:rFonts w:asciiTheme="minorEastAsia" w:hAnsiTheme="minorEastAsia" w:eastAsiaTheme="minorEastAsia"/>
                <w:color w:val="000000"/>
                <w:sz w:val="24"/>
                <w:szCs w:val="24"/>
              </w:rPr>
            </w:pPr>
          </w:p>
        </w:tc>
        <w:tc>
          <w:tcPr>
            <w:tcW w:w="1080" w:type="dxa"/>
            <w:vAlign w:val="center"/>
          </w:tcPr>
          <w:p w14:paraId="5B3BAFD6">
            <w:pPr>
              <w:rPr>
                <w:rFonts w:asciiTheme="minorEastAsia" w:hAnsiTheme="minorEastAsia" w:eastAsiaTheme="minorEastAsia"/>
                <w:color w:val="000000"/>
                <w:sz w:val="24"/>
                <w:szCs w:val="24"/>
              </w:rPr>
            </w:pPr>
          </w:p>
        </w:tc>
        <w:tc>
          <w:tcPr>
            <w:tcW w:w="3060" w:type="dxa"/>
            <w:vAlign w:val="center"/>
          </w:tcPr>
          <w:p w14:paraId="123DD56D">
            <w:pPr>
              <w:rPr>
                <w:rFonts w:asciiTheme="minorEastAsia" w:hAnsiTheme="minorEastAsia" w:eastAsiaTheme="minorEastAsia"/>
                <w:color w:val="000000"/>
                <w:sz w:val="24"/>
                <w:szCs w:val="24"/>
              </w:rPr>
            </w:pPr>
          </w:p>
        </w:tc>
        <w:tc>
          <w:tcPr>
            <w:tcW w:w="1080" w:type="dxa"/>
            <w:vAlign w:val="center"/>
          </w:tcPr>
          <w:p w14:paraId="40EB176E">
            <w:pPr>
              <w:rPr>
                <w:rFonts w:asciiTheme="minorEastAsia" w:hAnsiTheme="minorEastAsia" w:eastAsiaTheme="minorEastAsia"/>
                <w:color w:val="000000"/>
                <w:sz w:val="24"/>
                <w:szCs w:val="24"/>
              </w:rPr>
            </w:pPr>
          </w:p>
        </w:tc>
        <w:tc>
          <w:tcPr>
            <w:tcW w:w="2474" w:type="dxa"/>
            <w:vAlign w:val="center"/>
          </w:tcPr>
          <w:p w14:paraId="3082AC7F">
            <w:pPr>
              <w:rPr>
                <w:rFonts w:asciiTheme="minorEastAsia" w:hAnsiTheme="minorEastAsia" w:eastAsiaTheme="minorEastAsia"/>
                <w:color w:val="000000"/>
                <w:sz w:val="24"/>
                <w:szCs w:val="24"/>
              </w:rPr>
            </w:pPr>
          </w:p>
        </w:tc>
      </w:tr>
      <w:tr w14:paraId="7D77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9AD17B0">
            <w:pPr>
              <w:jc w:val="center"/>
              <w:rPr>
                <w:rFonts w:asciiTheme="minorEastAsia" w:hAnsiTheme="minorEastAsia" w:eastAsiaTheme="minorEastAsia"/>
                <w:color w:val="000000"/>
                <w:sz w:val="24"/>
                <w:szCs w:val="24"/>
              </w:rPr>
            </w:pPr>
          </w:p>
        </w:tc>
        <w:tc>
          <w:tcPr>
            <w:tcW w:w="1080" w:type="dxa"/>
            <w:vAlign w:val="center"/>
          </w:tcPr>
          <w:p w14:paraId="18CD8B00">
            <w:pPr>
              <w:rPr>
                <w:rFonts w:asciiTheme="minorEastAsia" w:hAnsiTheme="minorEastAsia" w:eastAsiaTheme="minorEastAsia"/>
                <w:color w:val="000000"/>
                <w:sz w:val="24"/>
                <w:szCs w:val="24"/>
              </w:rPr>
            </w:pPr>
          </w:p>
        </w:tc>
        <w:tc>
          <w:tcPr>
            <w:tcW w:w="3060" w:type="dxa"/>
            <w:vAlign w:val="center"/>
          </w:tcPr>
          <w:p w14:paraId="03B28E85">
            <w:pPr>
              <w:rPr>
                <w:rFonts w:asciiTheme="minorEastAsia" w:hAnsiTheme="minorEastAsia" w:eastAsiaTheme="minorEastAsia"/>
                <w:color w:val="000000"/>
                <w:sz w:val="24"/>
                <w:szCs w:val="24"/>
              </w:rPr>
            </w:pPr>
          </w:p>
        </w:tc>
        <w:tc>
          <w:tcPr>
            <w:tcW w:w="1080" w:type="dxa"/>
            <w:vAlign w:val="center"/>
          </w:tcPr>
          <w:p w14:paraId="3261F258">
            <w:pPr>
              <w:rPr>
                <w:rFonts w:asciiTheme="minorEastAsia" w:hAnsiTheme="minorEastAsia" w:eastAsiaTheme="minorEastAsia"/>
                <w:color w:val="000000"/>
                <w:sz w:val="24"/>
                <w:szCs w:val="24"/>
              </w:rPr>
            </w:pPr>
          </w:p>
        </w:tc>
        <w:tc>
          <w:tcPr>
            <w:tcW w:w="2474" w:type="dxa"/>
            <w:vAlign w:val="center"/>
          </w:tcPr>
          <w:p w14:paraId="22C754B0">
            <w:pPr>
              <w:rPr>
                <w:rFonts w:asciiTheme="minorEastAsia" w:hAnsiTheme="minorEastAsia" w:eastAsiaTheme="minorEastAsia"/>
                <w:color w:val="000000"/>
                <w:sz w:val="24"/>
                <w:szCs w:val="24"/>
              </w:rPr>
            </w:pPr>
          </w:p>
        </w:tc>
      </w:tr>
      <w:tr w14:paraId="3901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67F9603">
            <w:pPr>
              <w:jc w:val="center"/>
              <w:rPr>
                <w:rFonts w:asciiTheme="minorEastAsia" w:hAnsiTheme="minorEastAsia" w:eastAsiaTheme="minorEastAsia"/>
                <w:color w:val="000000"/>
                <w:sz w:val="24"/>
                <w:szCs w:val="24"/>
              </w:rPr>
            </w:pPr>
          </w:p>
        </w:tc>
        <w:tc>
          <w:tcPr>
            <w:tcW w:w="1080" w:type="dxa"/>
            <w:vAlign w:val="center"/>
          </w:tcPr>
          <w:p w14:paraId="42FF2E0D">
            <w:pPr>
              <w:rPr>
                <w:rFonts w:asciiTheme="minorEastAsia" w:hAnsiTheme="minorEastAsia" w:eastAsiaTheme="minorEastAsia"/>
                <w:color w:val="000000"/>
                <w:sz w:val="24"/>
                <w:szCs w:val="24"/>
              </w:rPr>
            </w:pPr>
          </w:p>
        </w:tc>
        <w:tc>
          <w:tcPr>
            <w:tcW w:w="3060" w:type="dxa"/>
            <w:vAlign w:val="center"/>
          </w:tcPr>
          <w:p w14:paraId="2B806ECB">
            <w:pPr>
              <w:rPr>
                <w:rFonts w:asciiTheme="minorEastAsia" w:hAnsiTheme="minorEastAsia" w:eastAsiaTheme="minorEastAsia"/>
                <w:color w:val="000000"/>
                <w:sz w:val="24"/>
                <w:szCs w:val="24"/>
              </w:rPr>
            </w:pPr>
          </w:p>
        </w:tc>
        <w:tc>
          <w:tcPr>
            <w:tcW w:w="1080" w:type="dxa"/>
            <w:vAlign w:val="center"/>
          </w:tcPr>
          <w:p w14:paraId="2FAE8C04">
            <w:pPr>
              <w:rPr>
                <w:rFonts w:asciiTheme="minorEastAsia" w:hAnsiTheme="minorEastAsia" w:eastAsiaTheme="minorEastAsia"/>
                <w:color w:val="000000"/>
                <w:sz w:val="24"/>
                <w:szCs w:val="24"/>
              </w:rPr>
            </w:pPr>
          </w:p>
        </w:tc>
        <w:tc>
          <w:tcPr>
            <w:tcW w:w="2474" w:type="dxa"/>
            <w:vAlign w:val="center"/>
          </w:tcPr>
          <w:p w14:paraId="51B0D636">
            <w:pPr>
              <w:rPr>
                <w:rFonts w:asciiTheme="minorEastAsia" w:hAnsiTheme="minorEastAsia" w:eastAsiaTheme="minorEastAsia"/>
                <w:color w:val="000000"/>
                <w:sz w:val="24"/>
                <w:szCs w:val="24"/>
              </w:rPr>
            </w:pPr>
          </w:p>
        </w:tc>
      </w:tr>
      <w:tr w14:paraId="0A7E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A5DFE6">
            <w:pPr>
              <w:jc w:val="center"/>
              <w:rPr>
                <w:rFonts w:asciiTheme="minorEastAsia" w:hAnsiTheme="minorEastAsia" w:eastAsiaTheme="minorEastAsia"/>
                <w:color w:val="000000"/>
                <w:sz w:val="24"/>
                <w:szCs w:val="24"/>
              </w:rPr>
            </w:pPr>
          </w:p>
        </w:tc>
        <w:tc>
          <w:tcPr>
            <w:tcW w:w="1080" w:type="dxa"/>
            <w:vAlign w:val="center"/>
          </w:tcPr>
          <w:p w14:paraId="5252496B">
            <w:pPr>
              <w:rPr>
                <w:rFonts w:asciiTheme="minorEastAsia" w:hAnsiTheme="minorEastAsia" w:eastAsiaTheme="minorEastAsia"/>
                <w:color w:val="000000"/>
                <w:sz w:val="24"/>
                <w:szCs w:val="24"/>
              </w:rPr>
            </w:pPr>
          </w:p>
        </w:tc>
        <w:tc>
          <w:tcPr>
            <w:tcW w:w="3060" w:type="dxa"/>
            <w:vAlign w:val="center"/>
          </w:tcPr>
          <w:p w14:paraId="5E09C321">
            <w:pPr>
              <w:rPr>
                <w:rFonts w:asciiTheme="minorEastAsia" w:hAnsiTheme="minorEastAsia" w:eastAsiaTheme="minorEastAsia"/>
                <w:color w:val="000000"/>
                <w:sz w:val="24"/>
                <w:szCs w:val="24"/>
              </w:rPr>
            </w:pPr>
          </w:p>
        </w:tc>
        <w:tc>
          <w:tcPr>
            <w:tcW w:w="1080" w:type="dxa"/>
            <w:vAlign w:val="center"/>
          </w:tcPr>
          <w:p w14:paraId="4D83E677">
            <w:pPr>
              <w:rPr>
                <w:rFonts w:asciiTheme="minorEastAsia" w:hAnsiTheme="minorEastAsia" w:eastAsiaTheme="minorEastAsia"/>
                <w:color w:val="000000"/>
                <w:sz w:val="24"/>
                <w:szCs w:val="24"/>
              </w:rPr>
            </w:pPr>
          </w:p>
        </w:tc>
        <w:tc>
          <w:tcPr>
            <w:tcW w:w="2474" w:type="dxa"/>
            <w:vAlign w:val="center"/>
          </w:tcPr>
          <w:p w14:paraId="1452C11E">
            <w:pPr>
              <w:rPr>
                <w:rFonts w:asciiTheme="minorEastAsia" w:hAnsiTheme="minorEastAsia" w:eastAsiaTheme="minorEastAsia"/>
                <w:color w:val="000000"/>
                <w:sz w:val="24"/>
                <w:szCs w:val="24"/>
              </w:rPr>
            </w:pPr>
          </w:p>
        </w:tc>
      </w:tr>
      <w:tr w14:paraId="3B7E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5247BEC">
            <w:pPr>
              <w:jc w:val="center"/>
              <w:rPr>
                <w:rFonts w:asciiTheme="minorEastAsia" w:hAnsiTheme="minorEastAsia" w:eastAsiaTheme="minorEastAsia"/>
                <w:color w:val="000000"/>
                <w:sz w:val="24"/>
                <w:szCs w:val="24"/>
              </w:rPr>
            </w:pPr>
          </w:p>
        </w:tc>
        <w:tc>
          <w:tcPr>
            <w:tcW w:w="1080" w:type="dxa"/>
            <w:vAlign w:val="center"/>
          </w:tcPr>
          <w:p w14:paraId="3ADED98A">
            <w:pPr>
              <w:rPr>
                <w:rFonts w:asciiTheme="minorEastAsia" w:hAnsiTheme="minorEastAsia" w:eastAsiaTheme="minorEastAsia"/>
                <w:color w:val="000000"/>
                <w:sz w:val="24"/>
                <w:szCs w:val="24"/>
              </w:rPr>
            </w:pPr>
          </w:p>
        </w:tc>
        <w:tc>
          <w:tcPr>
            <w:tcW w:w="3060" w:type="dxa"/>
            <w:vAlign w:val="center"/>
          </w:tcPr>
          <w:p w14:paraId="4B063839">
            <w:pPr>
              <w:rPr>
                <w:rFonts w:asciiTheme="minorEastAsia" w:hAnsiTheme="minorEastAsia" w:eastAsiaTheme="minorEastAsia"/>
                <w:color w:val="000000"/>
                <w:sz w:val="24"/>
                <w:szCs w:val="24"/>
              </w:rPr>
            </w:pPr>
          </w:p>
        </w:tc>
        <w:tc>
          <w:tcPr>
            <w:tcW w:w="1080" w:type="dxa"/>
            <w:vAlign w:val="center"/>
          </w:tcPr>
          <w:p w14:paraId="2423016B">
            <w:pPr>
              <w:rPr>
                <w:rFonts w:asciiTheme="minorEastAsia" w:hAnsiTheme="minorEastAsia" w:eastAsiaTheme="minorEastAsia"/>
                <w:color w:val="000000"/>
                <w:sz w:val="24"/>
                <w:szCs w:val="24"/>
              </w:rPr>
            </w:pPr>
          </w:p>
        </w:tc>
        <w:tc>
          <w:tcPr>
            <w:tcW w:w="2474" w:type="dxa"/>
            <w:vAlign w:val="center"/>
          </w:tcPr>
          <w:p w14:paraId="6B9CC885">
            <w:pPr>
              <w:rPr>
                <w:rFonts w:asciiTheme="minorEastAsia" w:hAnsiTheme="minorEastAsia" w:eastAsiaTheme="minorEastAsia"/>
                <w:color w:val="000000"/>
                <w:sz w:val="24"/>
                <w:szCs w:val="24"/>
              </w:rPr>
            </w:pPr>
          </w:p>
        </w:tc>
      </w:tr>
      <w:tr w14:paraId="08C8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EE7C907">
            <w:pPr>
              <w:jc w:val="center"/>
              <w:rPr>
                <w:rFonts w:asciiTheme="minorEastAsia" w:hAnsiTheme="minorEastAsia" w:eastAsiaTheme="minorEastAsia"/>
                <w:color w:val="000000"/>
                <w:sz w:val="24"/>
                <w:szCs w:val="24"/>
              </w:rPr>
            </w:pPr>
          </w:p>
        </w:tc>
        <w:tc>
          <w:tcPr>
            <w:tcW w:w="1080" w:type="dxa"/>
            <w:vAlign w:val="center"/>
          </w:tcPr>
          <w:p w14:paraId="2E78BABA">
            <w:pPr>
              <w:rPr>
                <w:rFonts w:asciiTheme="minorEastAsia" w:hAnsiTheme="minorEastAsia" w:eastAsiaTheme="minorEastAsia"/>
                <w:color w:val="000000"/>
                <w:sz w:val="24"/>
                <w:szCs w:val="24"/>
              </w:rPr>
            </w:pPr>
          </w:p>
        </w:tc>
        <w:tc>
          <w:tcPr>
            <w:tcW w:w="3060" w:type="dxa"/>
            <w:vAlign w:val="center"/>
          </w:tcPr>
          <w:p w14:paraId="61AE7188">
            <w:pPr>
              <w:rPr>
                <w:rFonts w:asciiTheme="minorEastAsia" w:hAnsiTheme="minorEastAsia" w:eastAsiaTheme="minorEastAsia"/>
                <w:color w:val="000000"/>
                <w:sz w:val="24"/>
                <w:szCs w:val="24"/>
              </w:rPr>
            </w:pPr>
          </w:p>
        </w:tc>
        <w:tc>
          <w:tcPr>
            <w:tcW w:w="1080" w:type="dxa"/>
            <w:vAlign w:val="center"/>
          </w:tcPr>
          <w:p w14:paraId="046C5B4D">
            <w:pPr>
              <w:rPr>
                <w:rFonts w:asciiTheme="minorEastAsia" w:hAnsiTheme="minorEastAsia" w:eastAsiaTheme="minorEastAsia"/>
                <w:color w:val="000000"/>
                <w:sz w:val="24"/>
                <w:szCs w:val="24"/>
              </w:rPr>
            </w:pPr>
          </w:p>
        </w:tc>
        <w:tc>
          <w:tcPr>
            <w:tcW w:w="2474" w:type="dxa"/>
            <w:vAlign w:val="center"/>
          </w:tcPr>
          <w:p w14:paraId="3E8F934A">
            <w:pPr>
              <w:rPr>
                <w:rFonts w:asciiTheme="minorEastAsia" w:hAnsiTheme="minorEastAsia" w:eastAsiaTheme="minorEastAsia"/>
                <w:color w:val="000000"/>
                <w:sz w:val="24"/>
                <w:szCs w:val="24"/>
              </w:rPr>
            </w:pPr>
          </w:p>
        </w:tc>
      </w:tr>
      <w:tr w14:paraId="22FD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D077C41">
            <w:pPr>
              <w:jc w:val="center"/>
              <w:rPr>
                <w:rFonts w:asciiTheme="minorEastAsia" w:hAnsiTheme="minorEastAsia" w:eastAsiaTheme="minorEastAsia"/>
                <w:color w:val="000000"/>
                <w:sz w:val="24"/>
                <w:szCs w:val="24"/>
              </w:rPr>
            </w:pPr>
          </w:p>
        </w:tc>
        <w:tc>
          <w:tcPr>
            <w:tcW w:w="1080" w:type="dxa"/>
            <w:vAlign w:val="center"/>
          </w:tcPr>
          <w:p w14:paraId="319287DE">
            <w:pPr>
              <w:rPr>
                <w:rFonts w:asciiTheme="minorEastAsia" w:hAnsiTheme="minorEastAsia" w:eastAsiaTheme="minorEastAsia"/>
                <w:color w:val="000000"/>
                <w:sz w:val="24"/>
                <w:szCs w:val="24"/>
              </w:rPr>
            </w:pPr>
          </w:p>
        </w:tc>
        <w:tc>
          <w:tcPr>
            <w:tcW w:w="3060" w:type="dxa"/>
            <w:vAlign w:val="center"/>
          </w:tcPr>
          <w:p w14:paraId="063CDE2D">
            <w:pPr>
              <w:rPr>
                <w:rFonts w:asciiTheme="minorEastAsia" w:hAnsiTheme="minorEastAsia" w:eastAsiaTheme="minorEastAsia"/>
                <w:color w:val="000000"/>
                <w:sz w:val="24"/>
                <w:szCs w:val="24"/>
              </w:rPr>
            </w:pPr>
          </w:p>
        </w:tc>
        <w:tc>
          <w:tcPr>
            <w:tcW w:w="1080" w:type="dxa"/>
            <w:vAlign w:val="center"/>
          </w:tcPr>
          <w:p w14:paraId="3DED79F2">
            <w:pPr>
              <w:rPr>
                <w:rFonts w:asciiTheme="minorEastAsia" w:hAnsiTheme="minorEastAsia" w:eastAsiaTheme="minorEastAsia"/>
                <w:color w:val="000000"/>
                <w:sz w:val="24"/>
                <w:szCs w:val="24"/>
              </w:rPr>
            </w:pPr>
          </w:p>
        </w:tc>
        <w:tc>
          <w:tcPr>
            <w:tcW w:w="2474" w:type="dxa"/>
            <w:vAlign w:val="center"/>
          </w:tcPr>
          <w:p w14:paraId="65D38A5D">
            <w:pPr>
              <w:rPr>
                <w:rFonts w:asciiTheme="minorEastAsia" w:hAnsiTheme="minorEastAsia" w:eastAsiaTheme="minorEastAsia"/>
                <w:color w:val="000000"/>
                <w:sz w:val="24"/>
                <w:szCs w:val="24"/>
              </w:rPr>
            </w:pPr>
          </w:p>
        </w:tc>
      </w:tr>
      <w:tr w14:paraId="0B9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DE13662">
            <w:pPr>
              <w:jc w:val="center"/>
              <w:rPr>
                <w:rFonts w:asciiTheme="minorEastAsia" w:hAnsiTheme="minorEastAsia" w:eastAsiaTheme="minorEastAsia"/>
                <w:color w:val="000000"/>
                <w:sz w:val="24"/>
                <w:szCs w:val="24"/>
              </w:rPr>
            </w:pPr>
          </w:p>
        </w:tc>
        <w:tc>
          <w:tcPr>
            <w:tcW w:w="1080" w:type="dxa"/>
            <w:vAlign w:val="center"/>
          </w:tcPr>
          <w:p w14:paraId="45CCA56D">
            <w:pPr>
              <w:rPr>
                <w:rFonts w:asciiTheme="minorEastAsia" w:hAnsiTheme="minorEastAsia" w:eastAsiaTheme="minorEastAsia"/>
                <w:color w:val="000000"/>
                <w:sz w:val="24"/>
                <w:szCs w:val="24"/>
              </w:rPr>
            </w:pPr>
          </w:p>
        </w:tc>
        <w:tc>
          <w:tcPr>
            <w:tcW w:w="3060" w:type="dxa"/>
            <w:vAlign w:val="center"/>
          </w:tcPr>
          <w:p w14:paraId="2E066A30">
            <w:pPr>
              <w:rPr>
                <w:rFonts w:asciiTheme="minorEastAsia" w:hAnsiTheme="minorEastAsia" w:eastAsiaTheme="minorEastAsia"/>
                <w:color w:val="000000"/>
                <w:sz w:val="24"/>
                <w:szCs w:val="24"/>
              </w:rPr>
            </w:pPr>
          </w:p>
        </w:tc>
        <w:tc>
          <w:tcPr>
            <w:tcW w:w="1080" w:type="dxa"/>
            <w:vAlign w:val="center"/>
          </w:tcPr>
          <w:p w14:paraId="3399BE33">
            <w:pPr>
              <w:rPr>
                <w:rFonts w:asciiTheme="minorEastAsia" w:hAnsiTheme="minorEastAsia" w:eastAsiaTheme="minorEastAsia"/>
                <w:color w:val="000000"/>
                <w:sz w:val="24"/>
                <w:szCs w:val="24"/>
              </w:rPr>
            </w:pPr>
          </w:p>
        </w:tc>
        <w:tc>
          <w:tcPr>
            <w:tcW w:w="2474" w:type="dxa"/>
            <w:vAlign w:val="center"/>
          </w:tcPr>
          <w:p w14:paraId="485834C6">
            <w:pPr>
              <w:rPr>
                <w:rFonts w:asciiTheme="minorEastAsia" w:hAnsiTheme="minorEastAsia" w:eastAsiaTheme="minorEastAsia"/>
                <w:color w:val="000000"/>
                <w:sz w:val="24"/>
                <w:szCs w:val="24"/>
              </w:rPr>
            </w:pPr>
          </w:p>
        </w:tc>
      </w:tr>
      <w:tr w14:paraId="0635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0A54C48">
            <w:pPr>
              <w:jc w:val="center"/>
              <w:rPr>
                <w:rFonts w:asciiTheme="minorEastAsia" w:hAnsiTheme="minorEastAsia" w:eastAsiaTheme="minorEastAsia"/>
                <w:color w:val="000000"/>
                <w:sz w:val="24"/>
                <w:szCs w:val="24"/>
              </w:rPr>
            </w:pPr>
          </w:p>
        </w:tc>
        <w:tc>
          <w:tcPr>
            <w:tcW w:w="1080" w:type="dxa"/>
            <w:vAlign w:val="center"/>
          </w:tcPr>
          <w:p w14:paraId="0453960A">
            <w:pPr>
              <w:rPr>
                <w:rFonts w:asciiTheme="minorEastAsia" w:hAnsiTheme="minorEastAsia" w:eastAsiaTheme="minorEastAsia"/>
                <w:color w:val="000000"/>
                <w:sz w:val="24"/>
                <w:szCs w:val="24"/>
              </w:rPr>
            </w:pPr>
          </w:p>
        </w:tc>
        <w:tc>
          <w:tcPr>
            <w:tcW w:w="3060" w:type="dxa"/>
            <w:vAlign w:val="center"/>
          </w:tcPr>
          <w:p w14:paraId="08E96424">
            <w:pPr>
              <w:rPr>
                <w:rFonts w:asciiTheme="minorEastAsia" w:hAnsiTheme="minorEastAsia" w:eastAsiaTheme="minorEastAsia"/>
                <w:color w:val="000000"/>
                <w:sz w:val="24"/>
                <w:szCs w:val="24"/>
              </w:rPr>
            </w:pPr>
          </w:p>
        </w:tc>
        <w:tc>
          <w:tcPr>
            <w:tcW w:w="1080" w:type="dxa"/>
            <w:vAlign w:val="center"/>
          </w:tcPr>
          <w:p w14:paraId="44C9B303">
            <w:pPr>
              <w:rPr>
                <w:rFonts w:asciiTheme="minorEastAsia" w:hAnsiTheme="minorEastAsia" w:eastAsiaTheme="minorEastAsia"/>
                <w:color w:val="000000"/>
                <w:sz w:val="24"/>
                <w:szCs w:val="24"/>
              </w:rPr>
            </w:pPr>
          </w:p>
        </w:tc>
        <w:tc>
          <w:tcPr>
            <w:tcW w:w="2474" w:type="dxa"/>
            <w:vAlign w:val="center"/>
          </w:tcPr>
          <w:p w14:paraId="6097B676">
            <w:pPr>
              <w:rPr>
                <w:rFonts w:asciiTheme="minorEastAsia" w:hAnsiTheme="minorEastAsia" w:eastAsiaTheme="minorEastAsia"/>
                <w:color w:val="000000"/>
                <w:sz w:val="24"/>
                <w:szCs w:val="24"/>
              </w:rPr>
            </w:pPr>
          </w:p>
        </w:tc>
      </w:tr>
    </w:tbl>
    <w:p w14:paraId="03A8368E">
      <w:pPr>
        <w:ind w:firstLine="240" w:firstLineChars="1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投标人名称：                   授权代表签字：            日期：</w:t>
      </w:r>
    </w:p>
    <w:p w14:paraId="6AEC5955">
      <w:pPr>
        <w:ind w:left="235" w:leftChars="112"/>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注：</w:t>
      </w:r>
      <w:r>
        <w:rPr>
          <w:rFonts w:hint="eastAsia" w:asciiTheme="minorEastAsia" w:hAnsiTheme="minorEastAsia" w:eastAsiaTheme="minorEastAsia"/>
          <w:color w:val="000000"/>
          <w:sz w:val="24"/>
          <w:szCs w:val="24"/>
        </w:rPr>
        <w:t>为避免歧义，无偏离也应要提报该表，并注明“无”字。如无该表则即使在其它部分已反映，将也被视为“无偏离”。</w:t>
      </w:r>
    </w:p>
    <w:p w14:paraId="6EBD1295">
      <w:pPr>
        <w:rPr>
          <w:rFonts w:asciiTheme="minorEastAsia" w:hAnsiTheme="minorEastAsia" w:eastAsiaTheme="minorEastAsia"/>
          <w:b/>
          <w:bCs/>
          <w:color w:val="000000"/>
          <w:sz w:val="24"/>
          <w:szCs w:val="24"/>
        </w:rPr>
      </w:pPr>
    </w:p>
    <w:p w14:paraId="1296DC43">
      <w:pPr>
        <w:rPr>
          <w:rFonts w:asciiTheme="minorEastAsia" w:hAnsiTheme="minorEastAsia" w:eastAsiaTheme="minorEastAsia"/>
          <w:b/>
          <w:bCs/>
          <w:color w:val="000000"/>
          <w:sz w:val="24"/>
          <w:szCs w:val="24"/>
        </w:rPr>
      </w:pPr>
    </w:p>
    <w:p w14:paraId="28CA5531">
      <w:pP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br w:type="page"/>
      </w:r>
    </w:p>
    <w:p w14:paraId="1256C703">
      <w:pPr>
        <w:rPr>
          <w:rFonts w:hint="eastAsia" w:asciiTheme="minorEastAsia" w:hAnsiTheme="minorEastAsia" w:eastAsiaTheme="minorEastAsia"/>
          <w:b/>
          <w:bCs/>
          <w:color w:val="000000"/>
          <w:sz w:val="24"/>
          <w:szCs w:val="24"/>
          <w:lang w:eastAsia="zh-CN"/>
        </w:rPr>
      </w:pPr>
      <w:r>
        <w:rPr>
          <w:rFonts w:hint="eastAsia" w:cs="宋体" w:asciiTheme="minorEastAsia" w:hAnsiTheme="minorEastAsia" w:eastAsiaTheme="minorEastAsia"/>
          <w:b/>
          <w:bCs/>
          <w:color w:val="000000"/>
          <w:sz w:val="24"/>
          <w:szCs w:val="24"/>
        </w:rPr>
        <w:t>附件格式</w:t>
      </w:r>
      <w:r>
        <w:rPr>
          <w:rFonts w:hint="eastAsia" w:asciiTheme="minorEastAsia" w:hAnsiTheme="minorEastAsia" w:eastAsiaTheme="minorEastAsia"/>
          <w:b/>
          <w:bCs/>
          <w:color w:val="000000"/>
          <w:sz w:val="24"/>
          <w:szCs w:val="24"/>
          <w:lang w:val="en-US" w:eastAsia="zh-CN"/>
        </w:rPr>
        <w:t>5</w:t>
      </w:r>
    </w:p>
    <w:p w14:paraId="3C68F611">
      <w:pPr>
        <w:jc w:val="center"/>
        <w:rPr>
          <w:rFonts w:cs="宋体" w:asciiTheme="minorEastAsia" w:hAnsiTheme="minorEastAsia" w:eastAsiaTheme="minorEastAsia"/>
          <w:b/>
          <w:bCs/>
          <w:color w:val="000000"/>
          <w:sz w:val="24"/>
          <w:szCs w:val="24"/>
        </w:rPr>
      </w:pPr>
      <w:r>
        <w:rPr>
          <w:rFonts w:hint="eastAsia" w:cs="宋体" w:asciiTheme="minorEastAsia" w:hAnsiTheme="minorEastAsia" w:eastAsiaTheme="minorEastAsia"/>
          <w:b/>
          <w:bCs/>
          <w:color w:val="000000"/>
          <w:sz w:val="24"/>
          <w:szCs w:val="24"/>
        </w:rPr>
        <w:t>技术规格、参数偏离表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2891"/>
        <w:gridCol w:w="1110"/>
        <w:gridCol w:w="2613"/>
      </w:tblGrid>
      <w:tr w14:paraId="6012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EBA8095">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3971" w:type="dxa"/>
            <w:gridSpan w:val="2"/>
            <w:vAlign w:val="center"/>
          </w:tcPr>
          <w:p w14:paraId="53244F7F">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招标文件条款</w:t>
            </w:r>
          </w:p>
        </w:tc>
        <w:tc>
          <w:tcPr>
            <w:tcW w:w="3723" w:type="dxa"/>
            <w:gridSpan w:val="2"/>
            <w:vAlign w:val="center"/>
          </w:tcPr>
          <w:p w14:paraId="19AA9411">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投标书条款</w:t>
            </w:r>
          </w:p>
        </w:tc>
      </w:tr>
      <w:tr w14:paraId="431B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43A8DCEA">
            <w:pPr>
              <w:rPr>
                <w:rFonts w:asciiTheme="minorEastAsia" w:hAnsiTheme="minorEastAsia" w:eastAsiaTheme="minorEastAsia"/>
                <w:color w:val="000000"/>
                <w:sz w:val="24"/>
                <w:szCs w:val="24"/>
              </w:rPr>
            </w:pPr>
          </w:p>
        </w:tc>
        <w:tc>
          <w:tcPr>
            <w:tcW w:w="1080" w:type="dxa"/>
            <w:vAlign w:val="center"/>
          </w:tcPr>
          <w:p w14:paraId="5AF186DB">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设备</w:t>
            </w:r>
          </w:p>
          <w:p w14:paraId="2D8A1E38">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型号</w:t>
            </w:r>
          </w:p>
        </w:tc>
        <w:tc>
          <w:tcPr>
            <w:tcW w:w="2891" w:type="dxa"/>
            <w:vAlign w:val="center"/>
          </w:tcPr>
          <w:p w14:paraId="5366A1E3">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偏离</w:t>
            </w:r>
          </w:p>
        </w:tc>
        <w:tc>
          <w:tcPr>
            <w:tcW w:w="1110" w:type="dxa"/>
            <w:vAlign w:val="center"/>
          </w:tcPr>
          <w:p w14:paraId="78B76398">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设备</w:t>
            </w:r>
          </w:p>
          <w:p w14:paraId="6C9D5B2A">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型号</w:t>
            </w:r>
          </w:p>
        </w:tc>
        <w:tc>
          <w:tcPr>
            <w:tcW w:w="2613" w:type="dxa"/>
            <w:vAlign w:val="center"/>
          </w:tcPr>
          <w:p w14:paraId="5625351F">
            <w:pPr>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偏离</w:t>
            </w:r>
          </w:p>
        </w:tc>
      </w:tr>
      <w:tr w14:paraId="37931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C8284F1">
            <w:pPr>
              <w:jc w:val="center"/>
              <w:rPr>
                <w:rFonts w:asciiTheme="minorEastAsia" w:hAnsiTheme="minorEastAsia" w:eastAsiaTheme="minorEastAsia"/>
                <w:color w:val="000000"/>
                <w:sz w:val="24"/>
                <w:szCs w:val="24"/>
              </w:rPr>
            </w:pPr>
          </w:p>
        </w:tc>
        <w:tc>
          <w:tcPr>
            <w:tcW w:w="1080" w:type="dxa"/>
            <w:vAlign w:val="center"/>
          </w:tcPr>
          <w:p w14:paraId="3D6D09C1">
            <w:pPr>
              <w:rPr>
                <w:rFonts w:asciiTheme="minorEastAsia" w:hAnsiTheme="minorEastAsia" w:eastAsiaTheme="minorEastAsia"/>
                <w:color w:val="000000"/>
                <w:sz w:val="24"/>
                <w:szCs w:val="24"/>
              </w:rPr>
            </w:pPr>
          </w:p>
        </w:tc>
        <w:tc>
          <w:tcPr>
            <w:tcW w:w="2891" w:type="dxa"/>
            <w:vAlign w:val="center"/>
          </w:tcPr>
          <w:p w14:paraId="4F3883BA">
            <w:pPr>
              <w:rPr>
                <w:rFonts w:asciiTheme="minorEastAsia" w:hAnsiTheme="minorEastAsia" w:eastAsiaTheme="minorEastAsia"/>
                <w:color w:val="000000"/>
                <w:sz w:val="24"/>
                <w:szCs w:val="24"/>
              </w:rPr>
            </w:pPr>
          </w:p>
        </w:tc>
        <w:tc>
          <w:tcPr>
            <w:tcW w:w="1110" w:type="dxa"/>
            <w:vAlign w:val="center"/>
          </w:tcPr>
          <w:p w14:paraId="76F80778">
            <w:pPr>
              <w:rPr>
                <w:rFonts w:asciiTheme="minorEastAsia" w:hAnsiTheme="minorEastAsia" w:eastAsiaTheme="minorEastAsia"/>
                <w:color w:val="000000"/>
                <w:sz w:val="24"/>
                <w:szCs w:val="24"/>
              </w:rPr>
            </w:pPr>
          </w:p>
        </w:tc>
        <w:tc>
          <w:tcPr>
            <w:tcW w:w="2613" w:type="dxa"/>
            <w:vAlign w:val="center"/>
          </w:tcPr>
          <w:p w14:paraId="4AFEB4A2">
            <w:pPr>
              <w:rPr>
                <w:rFonts w:asciiTheme="minorEastAsia" w:hAnsiTheme="minorEastAsia" w:eastAsiaTheme="minorEastAsia"/>
                <w:color w:val="000000"/>
                <w:sz w:val="24"/>
                <w:szCs w:val="24"/>
              </w:rPr>
            </w:pPr>
          </w:p>
        </w:tc>
      </w:tr>
      <w:tr w14:paraId="7AFE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E367D3">
            <w:pPr>
              <w:jc w:val="center"/>
              <w:rPr>
                <w:rFonts w:asciiTheme="minorEastAsia" w:hAnsiTheme="minorEastAsia" w:eastAsiaTheme="minorEastAsia"/>
                <w:color w:val="000000"/>
                <w:sz w:val="24"/>
                <w:szCs w:val="24"/>
              </w:rPr>
            </w:pPr>
          </w:p>
        </w:tc>
        <w:tc>
          <w:tcPr>
            <w:tcW w:w="1080" w:type="dxa"/>
            <w:vAlign w:val="center"/>
          </w:tcPr>
          <w:p w14:paraId="76FB45B5">
            <w:pPr>
              <w:rPr>
                <w:rFonts w:asciiTheme="minorEastAsia" w:hAnsiTheme="minorEastAsia" w:eastAsiaTheme="minorEastAsia"/>
                <w:color w:val="000000"/>
                <w:sz w:val="24"/>
                <w:szCs w:val="24"/>
              </w:rPr>
            </w:pPr>
          </w:p>
        </w:tc>
        <w:tc>
          <w:tcPr>
            <w:tcW w:w="2891" w:type="dxa"/>
            <w:vAlign w:val="center"/>
          </w:tcPr>
          <w:p w14:paraId="73412B05">
            <w:pPr>
              <w:rPr>
                <w:rFonts w:asciiTheme="minorEastAsia" w:hAnsiTheme="minorEastAsia" w:eastAsiaTheme="minorEastAsia"/>
                <w:color w:val="000000"/>
                <w:sz w:val="24"/>
                <w:szCs w:val="24"/>
              </w:rPr>
            </w:pPr>
          </w:p>
        </w:tc>
        <w:tc>
          <w:tcPr>
            <w:tcW w:w="1110" w:type="dxa"/>
            <w:vAlign w:val="center"/>
          </w:tcPr>
          <w:p w14:paraId="4FB106DB">
            <w:pPr>
              <w:rPr>
                <w:rFonts w:asciiTheme="minorEastAsia" w:hAnsiTheme="minorEastAsia" w:eastAsiaTheme="minorEastAsia"/>
                <w:color w:val="000000"/>
                <w:sz w:val="24"/>
                <w:szCs w:val="24"/>
              </w:rPr>
            </w:pPr>
          </w:p>
        </w:tc>
        <w:tc>
          <w:tcPr>
            <w:tcW w:w="2613" w:type="dxa"/>
            <w:vAlign w:val="center"/>
          </w:tcPr>
          <w:p w14:paraId="4D16081A">
            <w:pPr>
              <w:rPr>
                <w:rFonts w:asciiTheme="minorEastAsia" w:hAnsiTheme="minorEastAsia" w:eastAsiaTheme="minorEastAsia"/>
                <w:color w:val="000000"/>
                <w:sz w:val="24"/>
                <w:szCs w:val="24"/>
              </w:rPr>
            </w:pPr>
          </w:p>
        </w:tc>
      </w:tr>
      <w:tr w14:paraId="6F7DF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18A8657">
            <w:pPr>
              <w:jc w:val="center"/>
              <w:rPr>
                <w:rFonts w:asciiTheme="minorEastAsia" w:hAnsiTheme="minorEastAsia" w:eastAsiaTheme="minorEastAsia"/>
                <w:color w:val="000000"/>
                <w:sz w:val="24"/>
                <w:szCs w:val="24"/>
              </w:rPr>
            </w:pPr>
          </w:p>
        </w:tc>
        <w:tc>
          <w:tcPr>
            <w:tcW w:w="1080" w:type="dxa"/>
            <w:vAlign w:val="center"/>
          </w:tcPr>
          <w:p w14:paraId="13439E9A">
            <w:pPr>
              <w:rPr>
                <w:rFonts w:asciiTheme="minorEastAsia" w:hAnsiTheme="minorEastAsia" w:eastAsiaTheme="minorEastAsia"/>
                <w:color w:val="000000"/>
                <w:sz w:val="24"/>
                <w:szCs w:val="24"/>
              </w:rPr>
            </w:pPr>
          </w:p>
        </w:tc>
        <w:tc>
          <w:tcPr>
            <w:tcW w:w="2891" w:type="dxa"/>
            <w:vAlign w:val="center"/>
          </w:tcPr>
          <w:p w14:paraId="09830429">
            <w:pPr>
              <w:rPr>
                <w:rFonts w:asciiTheme="minorEastAsia" w:hAnsiTheme="minorEastAsia" w:eastAsiaTheme="minorEastAsia"/>
                <w:color w:val="000000"/>
                <w:sz w:val="24"/>
                <w:szCs w:val="24"/>
              </w:rPr>
            </w:pPr>
          </w:p>
        </w:tc>
        <w:tc>
          <w:tcPr>
            <w:tcW w:w="1110" w:type="dxa"/>
            <w:vAlign w:val="center"/>
          </w:tcPr>
          <w:p w14:paraId="498216DC">
            <w:pPr>
              <w:rPr>
                <w:rFonts w:asciiTheme="minorEastAsia" w:hAnsiTheme="minorEastAsia" w:eastAsiaTheme="minorEastAsia"/>
                <w:color w:val="000000"/>
                <w:sz w:val="24"/>
                <w:szCs w:val="24"/>
              </w:rPr>
            </w:pPr>
          </w:p>
        </w:tc>
        <w:tc>
          <w:tcPr>
            <w:tcW w:w="2613" w:type="dxa"/>
            <w:vAlign w:val="center"/>
          </w:tcPr>
          <w:p w14:paraId="4AD7D890">
            <w:pPr>
              <w:rPr>
                <w:rFonts w:asciiTheme="minorEastAsia" w:hAnsiTheme="minorEastAsia" w:eastAsiaTheme="minorEastAsia"/>
                <w:color w:val="000000"/>
                <w:sz w:val="24"/>
                <w:szCs w:val="24"/>
              </w:rPr>
            </w:pPr>
          </w:p>
        </w:tc>
      </w:tr>
      <w:tr w14:paraId="0FC0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ADA0D7C">
            <w:pPr>
              <w:jc w:val="center"/>
              <w:rPr>
                <w:rFonts w:asciiTheme="minorEastAsia" w:hAnsiTheme="minorEastAsia" w:eastAsiaTheme="minorEastAsia"/>
                <w:color w:val="000000"/>
                <w:sz w:val="24"/>
                <w:szCs w:val="24"/>
              </w:rPr>
            </w:pPr>
          </w:p>
        </w:tc>
        <w:tc>
          <w:tcPr>
            <w:tcW w:w="1080" w:type="dxa"/>
            <w:vAlign w:val="center"/>
          </w:tcPr>
          <w:p w14:paraId="67258AAB">
            <w:pPr>
              <w:rPr>
                <w:rFonts w:asciiTheme="minorEastAsia" w:hAnsiTheme="minorEastAsia" w:eastAsiaTheme="minorEastAsia"/>
                <w:color w:val="000000"/>
                <w:sz w:val="24"/>
                <w:szCs w:val="24"/>
              </w:rPr>
            </w:pPr>
          </w:p>
        </w:tc>
        <w:tc>
          <w:tcPr>
            <w:tcW w:w="2891" w:type="dxa"/>
            <w:vAlign w:val="center"/>
          </w:tcPr>
          <w:p w14:paraId="05B5F70B">
            <w:pPr>
              <w:rPr>
                <w:rFonts w:asciiTheme="minorEastAsia" w:hAnsiTheme="minorEastAsia" w:eastAsiaTheme="minorEastAsia"/>
                <w:color w:val="000000"/>
                <w:sz w:val="24"/>
                <w:szCs w:val="24"/>
              </w:rPr>
            </w:pPr>
          </w:p>
        </w:tc>
        <w:tc>
          <w:tcPr>
            <w:tcW w:w="1110" w:type="dxa"/>
            <w:vAlign w:val="center"/>
          </w:tcPr>
          <w:p w14:paraId="621008E7">
            <w:pPr>
              <w:rPr>
                <w:rFonts w:asciiTheme="minorEastAsia" w:hAnsiTheme="minorEastAsia" w:eastAsiaTheme="minorEastAsia"/>
                <w:color w:val="000000"/>
                <w:sz w:val="24"/>
                <w:szCs w:val="24"/>
              </w:rPr>
            </w:pPr>
          </w:p>
        </w:tc>
        <w:tc>
          <w:tcPr>
            <w:tcW w:w="2613" w:type="dxa"/>
            <w:vAlign w:val="center"/>
          </w:tcPr>
          <w:p w14:paraId="43124637">
            <w:pPr>
              <w:rPr>
                <w:rFonts w:asciiTheme="minorEastAsia" w:hAnsiTheme="minorEastAsia" w:eastAsiaTheme="minorEastAsia"/>
                <w:color w:val="000000"/>
                <w:sz w:val="24"/>
                <w:szCs w:val="24"/>
              </w:rPr>
            </w:pPr>
          </w:p>
        </w:tc>
      </w:tr>
      <w:tr w14:paraId="49CC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DAC1D9E">
            <w:pPr>
              <w:jc w:val="center"/>
              <w:rPr>
                <w:rFonts w:asciiTheme="minorEastAsia" w:hAnsiTheme="minorEastAsia" w:eastAsiaTheme="minorEastAsia"/>
                <w:color w:val="000000"/>
                <w:sz w:val="24"/>
                <w:szCs w:val="24"/>
              </w:rPr>
            </w:pPr>
          </w:p>
        </w:tc>
        <w:tc>
          <w:tcPr>
            <w:tcW w:w="1080" w:type="dxa"/>
            <w:vAlign w:val="center"/>
          </w:tcPr>
          <w:p w14:paraId="5E540FD8">
            <w:pPr>
              <w:rPr>
                <w:rFonts w:asciiTheme="minorEastAsia" w:hAnsiTheme="minorEastAsia" w:eastAsiaTheme="minorEastAsia"/>
                <w:color w:val="000000"/>
                <w:sz w:val="24"/>
                <w:szCs w:val="24"/>
              </w:rPr>
            </w:pPr>
          </w:p>
        </w:tc>
        <w:tc>
          <w:tcPr>
            <w:tcW w:w="2891" w:type="dxa"/>
            <w:vAlign w:val="center"/>
          </w:tcPr>
          <w:p w14:paraId="0E0F6EF3">
            <w:pPr>
              <w:rPr>
                <w:rFonts w:asciiTheme="minorEastAsia" w:hAnsiTheme="minorEastAsia" w:eastAsiaTheme="minorEastAsia"/>
                <w:color w:val="000000"/>
                <w:sz w:val="24"/>
                <w:szCs w:val="24"/>
              </w:rPr>
            </w:pPr>
          </w:p>
        </w:tc>
        <w:tc>
          <w:tcPr>
            <w:tcW w:w="1110" w:type="dxa"/>
            <w:vAlign w:val="center"/>
          </w:tcPr>
          <w:p w14:paraId="068963AA">
            <w:pPr>
              <w:rPr>
                <w:rFonts w:asciiTheme="minorEastAsia" w:hAnsiTheme="minorEastAsia" w:eastAsiaTheme="minorEastAsia"/>
                <w:color w:val="000000"/>
                <w:sz w:val="24"/>
                <w:szCs w:val="24"/>
              </w:rPr>
            </w:pPr>
          </w:p>
        </w:tc>
        <w:tc>
          <w:tcPr>
            <w:tcW w:w="2613" w:type="dxa"/>
            <w:vAlign w:val="center"/>
          </w:tcPr>
          <w:p w14:paraId="4E4F3700">
            <w:pPr>
              <w:rPr>
                <w:rFonts w:asciiTheme="minorEastAsia" w:hAnsiTheme="minorEastAsia" w:eastAsiaTheme="minorEastAsia"/>
                <w:color w:val="000000"/>
                <w:sz w:val="24"/>
                <w:szCs w:val="24"/>
              </w:rPr>
            </w:pPr>
          </w:p>
        </w:tc>
      </w:tr>
      <w:tr w14:paraId="2767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B142856">
            <w:pPr>
              <w:jc w:val="center"/>
              <w:rPr>
                <w:rFonts w:asciiTheme="minorEastAsia" w:hAnsiTheme="minorEastAsia" w:eastAsiaTheme="minorEastAsia"/>
                <w:color w:val="000000"/>
                <w:sz w:val="24"/>
                <w:szCs w:val="24"/>
              </w:rPr>
            </w:pPr>
          </w:p>
        </w:tc>
        <w:tc>
          <w:tcPr>
            <w:tcW w:w="1080" w:type="dxa"/>
            <w:vAlign w:val="center"/>
          </w:tcPr>
          <w:p w14:paraId="12DF8E39">
            <w:pPr>
              <w:rPr>
                <w:rFonts w:asciiTheme="minorEastAsia" w:hAnsiTheme="minorEastAsia" w:eastAsiaTheme="minorEastAsia"/>
                <w:color w:val="000000"/>
                <w:sz w:val="24"/>
                <w:szCs w:val="24"/>
              </w:rPr>
            </w:pPr>
          </w:p>
        </w:tc>
        <w:tc>
          <w:tcPr>
            <w:tcW w:w="2891" w:type="dxa"/>
            <w:vAlign w:val="center"/>
          </w:tcPr>
          <w:p w14:paraId="047DD6FE">
            <w:pPr>
              <w:rPr>
                <w:rFonts w:asciiTheme="minorEastAsia" w:hAnsiTheme="minorEastAsia" w:eastAsiaTheme="minorEastAsia"/>
                <w:color w:val="000000"/>
                <w:sz w:val="24"/>
                <w:szCs w:val="24"/>
              </w:rPr>
            </w:pPr>
          </w:p>
        </w:tc>
        <w:tc>
          <w:tcPr>
            <w:tcW w:w="1110" w:type="dxa"/>
            <w:vAlign w:val="center"/>
          </w:tcPr>
          <w:p w14:paraId="1C96FBD1">
            <w:pPr>
              <w:rPr>
                <w:rFonts w:asciiTheme="minorEastAsia" w:hAnsiTheme="minorEastAsia" w:eastAsiaTheme="minorEastAsia"/>
                <w:color w:val="000000"/>
                <w:sz w:val="24"/>
                <w:szCs w:val="24"/>
              </w:rPr>
            </w:pPr>
          </w:p>
        </w:tc>
        <w:tc>
          <w:tcPr>
            <w:tcW w:w="2613" w:type="dxa"/>
            <w:vAlign w:val="center"/>
          </w:tcPr>
          <w:p w14:paraId="16478852">
            <w:pPr>
              <w:rPr>
                <w:rFonts w:asciiTheme="minorEastAsia" w:hAnsiTheme="minorEastAsia" w:eastAsiaTheme="minorEastAsia"/>
                <w:color w:val="000000"/>
                <w:sz w:val="24"/>
                <w:szCs w:val="24"/>
              </w:rPr>
            </w:pPr>
          </w:p>
        </w:tc>
      </w:tr>
      <w:tr w14:paraId="4C6D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707EF23">
            <w:pPr>
              <w:jc w:val="center"/>
              <w:rPr>
                <w:rFonts w:asciiTheme="minorEastAsia" w:hAnsiTheme="minorEastAsia" w:eastAsiaTheme="minorEastAsia"/>
                <w:color w:val="000000"/>
                <w:sz w:val="24"/>
                <w:szCs w:val="24"/>
              </w:rPr>
            </w:pPr>
          </w:p>
        </w:tc>
        <w:tc>
          <w:tcPr>
            <w:tcW w:w="1080" w:type="dxa"/>
            <w:vAlign w:val="center"/>
          </w:tcPr>
          <w:p w14:paraId="282AB9A3">
            <w:pPr>
              <w:rPr>
                <w:rFonts w:asciiTheme="minorEastAsia" w:hAnsiTheme="minorEastAsia" w:eastAsiaTheme="minorEastAsia"/>
                <w:color w:val="000000"/>
                <w:sz w:val="24"/>
                <w:szCs w:val="24"/>
              </w:rPr>
            </w:pPr>
          </w:p>
        </w:tc>
        <w:tc>
          <w:tcPr>
            <w:tcW w:w="2891" w:type="dxa"/>
            <w:vAlign w:val="center"/>
          </w:tcPr>
          <w:p w14:paraId="3ABEE364">
            <w:pPr>
              <w:rPr>
                <w:rFonts w:asciiTheme="minorEastAsia" w:hAnsiTheme="minorEastAsia" w:eastAsiaTheme="minorEastAsia"/>
                <w:color w:val="000000"/>
                <w:sz w:val="24"/>
                <w:szCs w:val="24"/>
              </w:rPr>
            </w:pPr>
          </w:p>
        </w:tc>
        <w:tc>
          <w:tcPr>
            <w:tcW w:w="1110" w:type="dxa"/>
            <w:vAlign w:val="center"/>
          </w:tcPr>
          <w:p w14:paraId="1210684F">
            <w:pPr>
              <w:rPr>
                <w:rFonts w:asciiTheme="minorEastAsia" w:hAnsiTheme="minorEastAsia" w:eastAsiaTheme="minorEastAsia"/>
                <w:color w:val="000000"/>
                <w:sz w:val="24"/>
                <w:szCs w:val="24"/>
              </w:rPr>
            </w:pPr>
          </w:p>
        </w:tc>
        <w:tc>
          <w:tcPr>
            <w:tcW w:w="2613" w:type="dxa"/>
            <w:vAlign w:val="center"/>
          </w:tcPr>
          <w:p w14:paraId="3FBFFA26">
            <w:pPr>
              <w:rPr>
                <w:rFonts w:asciiTheme="minorEastAsia" w:hAnsiTheme="minorEastAsia" w:eastAsiaTheme="minorEastAsia"/>
                <w:color w:val="000000"/>
                <w:sz w:val="24"/>
                <w:szCs w:val="24"/>
              </w:rPr>
            </w:pPr>
          </w:p>
        </w:tc>
      </w:tr>
      <w:tr w14:paraId="2651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0374E34">
            <w:pPr>
              <w:jc w:val="center"/>
              <w:rPr>
                <w:rFonts w:asciiTheme="minorEastAsia" w:hAnsiTheme="minorEastAsia" w:eastAsiaTheme="minorEastAsia"/>
                <w:color w:val="000000"/>
                <w:sz w:val="24"/>
                <w:szCs w:val="24"/>
              </w:rPr>
            </w:pPr>
          </w:p>
        </w:tc>
        <w:tc>
          <w:tcPr>
            <w:tcW w:w="1080" w:type="dxa"/>
            <w:vAlign w:val="center"/>
          </w:tcPr>
          <w:p w14:paraId="083358E1">
            <w:pPr>
              <w:rPr>
                <w:rFonts w:asciiTheme="minorEastAsia" w:hAnsiTheme="minorEastAsia" w:eastAsiaTheme="minorEastAsia"/>
                <w:color w:val="000000"/>
                <w:sz w:val="24"/>
                <w:szCs w:val="24"/>
              </w:rPr>
            </w:pPr>
          </w:p>
        </w:tc>
        <w:tc>
          <w:tcPr>
            <w:tcW w:w="2891" w:type="dxa"/>
            <w:vAlign w:val="center"/>
          </w:tcPr>
          <w:p w14:paraId="68BC848B">
            <w:pPr>
              <w:rPr>
                <w:rFonts w:asciiTheme="minorEastAsia" w:hAnsiTheme="minorEastAsia" w:eastAsiaTheme="minorEastAsia"/>
                <w:color w:val="000000"/>
                <w:sz w:val="24"/>
                <w:szCs w:val="24"/>
              </w:rPr>
            </w:pPr>
          </w:p>
        </w:tc>
        <w:tc>
          <w:tcPr>
            <w:tcW w:w="1110" w:type="dxa"/>
            <w:vAlign w:val="center"/>
          </w:tcPr>
          <w:p w14:paraId="6FEC172F">
            <w:pPr>
              <w:rPr>
                <w:rFonts w:asciiTheme="minorEastAsia" w:hAnsiTheme="minorEastAsia" w:eastAsiaTheme="minorEastAsia"/>
                <w:color w:val="000000"/>
                <w:sz w:val="24"/>
                <w:szCs w:val="24"/>
              </w:rPr>
            </w:pPr>
          </w:p>
        </w:tc>
        <w:tc>
          <w:tcPr>
            <w:tcW w:w="2613" w:type="dxa"/>
            <w:vAlign w:val="center"/>
          </w:tcPr>
          <w:p w14:paraId="19EB9C1A">
            <w:pPr>
              <w:rPr>
                <w:rFonts w:asciiTheme="minorEastAsia" w:hAnsiTheme="minorEastAsia" w:eastAsiaTheme="minorEastAsia"/>
                <w:color w:val="000000"/>
                <w:sz w:val="24"/>
                <w:szCs w:val="24"/>
              </w:rPr>
            </w:pPr>
          </w:p>
        </w:tc>
      </w:tr>
      <w:tr w14:paraId="26FD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3A5B6B0">
            <w:pPr>
              <w:jc w:val="center"/>
              <w:rPr>
                <w:rFonts w:asciiTheme="minorEastAsia" w:hAnsiTheme="minorEastAsia" w:eastAsiaTheme="minorEastAsia"/>
                <w:color w:val="000000"/>
                <w:sz w:val="24"/>
                <w:szCs w:val="24"/>
              </w:rPr>
            </w:pPr>
          </w:p>
        </w:tc>
        <w:tc>
          <w:tcPr>
            <w:tcW w:w="1080" w:type="dxa"/>
            <w:vAlign w:val="center"/>
          </w:tcPr>
          <w:p w14:paraId="72FEB02B">
            <w:pPr>
              <w:rPr>
                <w:rFonts w:asciiTheme="minorEastAsia" w:hAnsiTheme="minorEastAsia" w:eastAsiaTheme="minorEastAsia"/>
                <w:color w:val="000000"/>
                <w:sz w:val="24"/>
                <w:szCs w:val="24"/>
              </w:rPr>
            </w:pPr>
          </w:p>
        </w:tc>
        <w:tc>
          <w:tcPr>
            <w:tcW w:w="2891" w:type="dxa"/>
            <w:vAlign w:val="center"/>
          </w:tcPr>
          <w:p w14:paraId="1F887EB4">
            <w:pPr>
              <w:rPr>
                <w:rFonts w:asciiTheme="minorEastAsia" w:hAnsiTheme="minorEastAsia" w:eastAsiaTheme="minorEastAsia"/>
                <w:color w:val="000000"/>
                <w:sz w:val="24"/>
                <w:szCs w:val="24"/>
              </w:rPr>
            </w:pPr>
          </w:p>
        </w:tc>
        <w:tc>
          <w:tcPr>
            <w:tcW w:w="1110" w:type="dxa"/>
            <w:vAlign w:val="center"/>
          </w:tcPr>
          <w:p w14:paraId="28CE8A85">
            <w:pPr>
              <w:rPr>
                <w:rFonts w:asciiTheme="minorEastAsia" w:hAnsiTheme="minorEastAsia" w:eastAsiaTheme="minorEastAsia"/>
                <w:color w:val="000000"/>
                <w:sz w:val="24"/>
                <w:szCs w:val="24"/>
              </w:rPr>
            </w:pPr>
          </w:p>
        </w:tc>
        <w:tc>
          <w:tcPr>
            <w:tcW w:w="2613" w:type="dxa"/>
            <w:vAlign w:val="center"/>
          </w:tcPr>
          <w:p w14:paraId="408DF998">
            <w:pPr>
              <w:rPr>
                <w:rFonts w:asciiTheme="minorEastAsia" w:hAnsiTheme="minorEastAsia" w:eastAsiaTheme="minorEastAsia"/>
                <w:color w:val="000000"/>
                <w:sz w:val="24"/>
                <w:szCs w:val="24"/>
              </w:rPr>
            </w:pPr>
          </w:p>
        </w:tc>
      </w:tr>
      <w:tr w14:paraId="4BB8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2669CF1">
            <w:pPr>
              <w:jc w:val="center"/>
              <w:rPr>
                <w:rFonts w:asciiTheme="minorEastAsia" w:hAnsiTheme="minorEastAsia" w:eastAsiaTheme="minorEastAsia"/>
                <w:color w:val="000000"/>
                <w:sz w:val="24"/>
                <w:szCs w:val="24"/>
              </w:rPr>
            </w:pPr>
          </w:p>
        </w:tc>
        <w:tc>
          <w:tcPr>
            <w:tcW w:w="1080" w:type="dxa"/>
            <w:vAlign w:val="center"/>
          </w:tcPr>
          <w:p w14:paraId="7232A3C6">
            <w:pPr>
              <w:rPr>
                <w:rFonts w:asciiTheme="minorEastAsia" w:hAnsiTheme="minorEastAsia" w:eastAsiaTheme="minorEastAsia"/>
                <w:color w:val="000000"/>
                <w:sz w:val="24"/>
                <w:szCs w:val="24"/>
              </w:rPr>
            </w:pPr>
          </w:p>
        </w:tc>
        <w:tc>
          <w:tcPr>
            <w:tcW w:w="2891" w:type="dxa"/>
            <w:vAlign w:val="center"/>
          </w:tcPr>
          <w:p w14:paraId="4FD44C9D">
            <w:pPr>
              <w:rPr>
                <w:rFonts w:asciiTheme="minorEastAsia" w:hAnsiTheme="minorEastAsia" w:eastAsiaTheme="minorEastAsia"/>
                <w:color w:val="000000"/>
                <w:sz w:val="24"/>
                <w:szCs w:val="24"/>
              </w:rPr>
            </w:pPr>
          </w:p>
        </w:tc>
        <w:tc>
          <w:tcPr>
            <w:tcW w:w="1110" w:type="dxa"/>
            <w:vAlign w:val="center"/>
          </w:tcPr>
          <w:p w14:paraId="5A0CC357">
            <w:pPr>
              <w:rPr>
                <w:rFonts w:asciiTheme="minorEastAsia" w:hAnsiTheme="minorEastAsia" w:eastAsiaTheme="minorEastAsia"/>
                <w:color w:val="000000"/>
                <w:sz w:val="24"/>
                <w:szCs w:val="24"/>
              </w:rPr>
            </w:pPr>
          </w:p>
        </w:tc>
        <w:tc>
          <w:tcPr>
            <w:tcW w:w="2613" w:type="dxa"/>
            <w:vAlign w:val="center"/>
          </w:tcPr>
          <w:p w14:paraId="7FE4C225">
            <w:pPr>
              <w:rPr>
                <w:rFonts w:asciiTheme="minorEastAsia" w:hAnsiTheme="minorEastAsia" w:eastAsiaTheme="minorEastAsia"/>
                <w:color w:val="000000"/>
                <w:sz w:val="24"/>
                <w:szCs w:val="24"/>
              </w:rPr>
            </w:pPr>
          </w:p>
        </w:tc>
      </w:tr>
      <w:tr w14:paraId="64F3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57192AA">
            <w:pPr>
              <w:jc w:val="center"/>
              <w:rPr>
                <w:rFonts w:asciiTheme="minorEastAsia" w:hAnsiTheme="minorEastAsia" w:eastAsiaTheme="minorEastAsia"/>
                <w:color w:val="000000"/>
                <w:sz w:val="24"/>
                <w:szCs w:val="24"/>
              </w:rPr>
            </w:pPr>
          </w:p>
        </w:tc>
        <w:tc>
          <w:tcPr>
            <w:tcW w:w="1080" w:type="dxa"/>
            <w:vAlign w:val="center"/>
          </w:tcPr>
          <w:p w14:paraId="66300474">
            <w:pPr>
              <w:rPr>
                <w:rFonts w:asciiTheme="minorEastAsia" w:hAnsiTheme="minorEastAsia" w:eastAsiaTheme="minorEastAsia"/>
                <w:color w:val="000000"/>
                <w:sz w:val="24"/>
                <w:szCs w:val="24"/>
              </w:rPr>
            </w:pPr>
          </w:p>
        </w:tc>
        <w:tc>
          <w:tcPr>
            <w:tcW w:w="2891" w:type="dxa"/>
            <w:vAlign w:val="center"/>
          </w:tcPr>
          <w:p w14:paraId="2B549E62">
            <w:pPr>
              <w:rPr>
                <w:rFonts w:asciiTheme="minorEastAsia" w:hAnsiTheme="minorEastAsia" w:eastAsiaTheme="minorEastAsia"/>
                <w:color w:val="000000"/>
                <w:sz w:val="24"/>
                <w:szCs w:val="24"/>
              </w:rPr>
            </w:pPr>
          </w:p>
        </w:tc>
        <w:tc>
          <w:tcPr>
            <w:tcW w:w="1110" w:type="dxa"/>
            <w:vAlign w:val="center"/>
          </w:tcPr>
          <w:p w14:paraId="3467E49F">
            <w:pPr>
              <w:rPr>
                <w:rFonts w:asciiTheme="minorEastAsia" w:hAnsiTheme="minorEastAsia" w:eastAsiaTheme="minorEastAsia"/>
                <w:color w:val="000000"/>
                <w:sz w:val="24"/>
                <w:szCs w:val="24"/>
              </w:rPr>
            </w:pPr>
          </w:p>
        </w:tc>
        <w:tc>
          <w:tcPr>
            <w:tcW w:w="2613" w:type="dxa"/>
            <w:vAlign w:val="center"/>
          </w:tcPr>
          <w:p w14:paraId="06AAB397">
            <w:pPr>
              <w:rPr>
                <w:rFonts w:asciiTheme="minorEastAsia" w:hAnsiTheme="minorEastAsia" w:eastAsiaTheme="minorEastAsia"/>
                <w:color w:val="000000"/>
                <w:sz w:val="24"/>
                <w:szCs w:val="24"/>
              </w:rPr>
            </w:pPr>
          </w:p>
        </w:tc>
      </w:tr>
      <w:tr w14:paraId="399D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D6EC5F6">
            <w:pPr>
              <w:jc w:val="center"/>
              <w:rPr>
                <w:rFonts w:asciiTheme="minorEastAsia" w:hAnsiTheme="minorEastAsia" w:eastAsiaTheme="minorEastAsia"/>
                <w:color w:val="000000"/>
                <w:sz w:val="24"/>
                <w:szCs w:val="24"/>
              </w:rPr>
            </w:pPr>
          </w:p>
        </w:tc>
        <w:tc>
          <w:tcPr>
            <w:tcW w:w="1080" w:type="dxa"/>
            <w:vAlign w:val="center"/>
          </w:tcPr>
          <w:p w14:paraId="1C3AD65A">
            <w:pPr>
              <w:rPr>
                <w:rFonts w:asciiTheme="minorEastAsia" w:hAnsiTheme="minorEastAsia" w:eastAsiaTheme="minorEastAsia"/>
                <w:color w:val="000000"/>
                <w:sz w:val="24"/>
                <w:szCs w:val="24"/>
              </w:rPr>
            </w:pPr>
          </w:p>
        </w:tc>
        <w:tc>
          <w:tcPr>
            <w:tcW w:w="2891" w:type="dxa"/>
            <w:vAlign w:val="center"/>
          </w:tcPr>
          <w:p w14:paraId="1FF603BB">
            <w:pPr>
              <w:rPr>
                <w:rFonts w:asciiTheme="minorEastAsia" w:hAnsiTheme="minorEastAsia" w:eastAsiaTheme="minorEastAsia"/>
                <w:color w:val="000000"/>
                <w:sz w:val="24"/>
                <w:szCs w:val="24"/>
              </w:rPr>
            </w:pPr>
          </w:p>
        </w:tc>
        <w:tc>
          <w:tcPr>
            <w:tcW w:w="1110" w:type="dxa"/>
            <w:vAlign w:val="center"/>
          </w:tcPr>
          <w:p w14:paraId="22D82E56">
            <w:pPr>
              <w:rPr>
                <w:rFonts w:asciiTheme="minorEastAsia" w:hAnsiTheme="minorEastAsia" w:eastAsiaTheme="minorEastAsia"/>
                <w:color w:val="000000"/>
                <w:sz w:val="24"/>
                <w:szCs w:val="24"/>
              </w:rPr>
            </w:pPr>
          </w:p>
        </w:tc>
        <w:tc>
          <w:tcPr>
            <w:tcW w:w="2613" w:type="dxa"/>
            <w:vAlign w:val="center"/>
          </w:tcPr>
          <w:p w14:paraId="25294D13">
            <w:pPr>
              <w:rPr>
                <w:rFonts w:asciiTheme="minorEastAsia" w:hAnsiTheme="minorEastAsia" w:eastAsiaTheme="minorEastAsia"/>
                <w:color w:val="000000"/>
                <w:sz w:val="24"/>
                <w:szCs w:val="24"/>
              </w:rPr>
            </w:pPr>
          </w:p>
        </w:tc>
      </w:tr>
      <w:tr w14:paraId="7B788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46CA726">
            <w:pPr>
              <w:jc w:val="center"/>
              <w:rPr>
                <w:rFonts w:asciiTheme="minorEastAsia" w:hAnsiTheme="minorEastAsia" w:eastAsiaTheme="minorEastAsia"/>
                <w:color w:val="000000"/>
                <w:sz w:val="24"/>
                <w:szCs w:val="24"/>
              </w:rPr>
            </w:pPr>
          </w:p>
        </w:tc>
        <w:tc>
          <w:tcPr>
            <w:tcW w:w="1080" w:type="dxa"/>
            <w:vAlign w:val="center"/>
          </w:tcPr>
          <w:p w14:paraId="474E5379">
            <w:pPr>
              <w:rPr>
                <w:rFonts w:asciiTheme="minorEastAsia" w:hAnsiTheme="minorEastAsia" w:eastAsiaTheme="minorEastAsia"/>
                <w:color w:val="000000"/>
                <w:sz w:val="24"/>
                <w:szCs w:val="24"/>
              </w:rPr>
            </w:pPr>
          </w:p>
        </w:tc>
        <w:tc>
          <w:tcPr>
            <w:tcW w:w="2891" w:type="dxa"/>
            <w:vAlign w:val="center"/>
          </w:tcPr>
          <w:p w14:paraId="660A0CCB">
            <w:pPr>
              <w:rPr>
                <w:rFonts w:asciiTheme="minorEastAsia" w:hAnsiTheme="minorEastAsia" w:eastAsiaTheme="minorEastAsia"/>
                <w:color w:val="000000"/>
                <w:sz w:val="24"/>
                <w:szCs w:val="24"/>
              </w:rPr>
            </w:pPr>
          </w:p>
        </w:tc>
        <w:tc>
          <w:tcPr>
            <w:tcW w:w="1110" w:type="dxa"/>
            <w:vAlign w:val="center"/>
          </w:tcPr>
          <w:p w14:paraId="6F5DBA6B">
            <w:pPr>
              <w:rPr>
                <w:rFonts w:asciiTheme="minorEastAsia" w:hAnsiTheme="minorEastAsia" w:eastAsiaTheme="minorEastAsia"/>
                <w:color w:val="000000"/>
                <w:sz w:val="24"/>
                <w:szCs w:val="24"/>
              </w:rPr>
            </w:pPr>
          </w:p>
        </w:tc>
        <w:tc>
          <w:tcPr>
            <w:tcW w:w="2613" w:type="dxa"/>
            <w:vAlign w:val="center"/>
          </w:tcPr>
          <w:p w14:paraId="17B4FFD6">
            <w:pPr>
              <w:rPr>
                <w:rFonts w:asciiTheme="minorEastAsia" w:hAnsiTheme="minorEastAsia" w:eastAsiaTheme="minorEastAsia"/>
                <w:color w:val="000000"/>
                <w:sz w:val="24"/>
                <w:szCs w:val="24"/>
              </w:rPr>
            </w:pPr>
          </w:p>
        </w:tc>
      </w:tr>
    </w:tbl>
    <w:p w14:paraId="294BE793">
      <w:pPr>
        <w:ind w:firstLine="240" w:firstLineChars="100"/>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投标人名称：                   授权代表签字：            日期：</w:t>
      </w:r>
    </w:p>
    <w:p w14:paraId="5CC4AD29">
      <w:pPr>
        <w:rPr>
          <w:rFonts w:asciiTheme="minorEastAsia" w:hAnsiTheme="minorEastAsia" w:eastAsiaTheme="minorEastAsia"/>
          <w:b/>
          <w:color w:val="000000"/>
          <w:sz w:val="24"/>
          <w:szCs w:val="24"/>
        </w:rPr>
      </w:pPr>
    </w:p>
    <w:p w14:paraId="40FBD571">
      <w:pPr>
        <w:ind w:left="235" w:leftChars="112"/>
        <w:rPr>
          <w:rFonts w:asciiTheme="minorEastAsia" w:hAnsiTheme="minorEastAsia" w:eastAsiaTheme="minorEastAsia"/>
          <w:color w:val="000000"/>
          <w:sz w:val="24"/>
          <w:szCs w:val="24"/>
        </w:rPr>
      </w:pPr>
      <w:r>
        <w:rPr>
          <w:rFonts w:hint="eastAsia" w:asciiTheme="minorEastAsia" w:hAnsiTheme="minorEastAsia" w:eastAsiaTheme="minorEastAsia"/>
          <w:b/>
          <w:color w:val="000000"/>
          <w:sz w:val="24"/>
          <w:szCs w:val="24"/>
        </w:rPr>
        <w:t>注：</w:t>
      </w:r>
      <w:r>
        <w:rPr>
          <w:rFonts w:hint="eastAsia" w:asciiTheme="minorEastAsia" w:hAnsiTheme="minorEastAsia" w:eastAsiaTheme="minorEastAsia"/>
          <w:color w:val="000000"/>
          <w:sz w:val="24"/>
          <w:szCs w:val="24"/>
        </w:rPr>
        <w:t>即使投标人在《技术性能、参数的详细描述》中进行了描述，也要提报该表，</w:t>
      </w:r>
      <w:r>
        <w:rPr>
          <w:rFonts w:hint="eastAsia" w:asciiTheme="minorEastAsia" w:hAnsiTheme="minorEastAsia" w:eastAsiaTheme="minorEastAsia"/>
          <w:b/>
          <w:color w:val="000000"/>
          <w:sz w:val="24"/>
          <w:szCs w:val="24"/>
        </w:rPr>
        <w:t>无该表则被视为“无偏离”。</w:t>
      </w:r>
      <w:r>
        <w:rPr>
          <w:rFonts w:hint="eastAsia" w:asciiTheme="minorEastAsia" w:hAnsiTheme="minorEastAsia" w:eastAsiaTheme="minorEastAsia"/>
          <w:color w:val="000000"/>
          <w:sz w:val="24"/>
          <w:szCs w:val="24"/>
        </w:rPr>
        <w:t>如无偏离注明“无”字。</w:t>
      </w:r>
    </w:p>
    <w:p w14:paraId="30976382">
      <w:pPr>
        <w:rPr>
          <w:rFonts w:asciiTheme="minorEastAsia" w:hAnsiTheme="minorEastAsia" w:eastAsiaTheme="minorEastAsia"/>
          <w:color w:val="000000"/>
          <w:sz w:val="24"/>
          <w:szCs w:val="24"/>
        </w:rPr>
      </w:pPr>
    </w:p>
    <w:p w14:paraId="40B57B97">
      <w:pPr>
        <w:rPr>
          <w:rFonts w:asciiTheme="minorEastAsia" w:hAnsiTheme="minorEastAsia" w:eastAsiaTheme="minorEastAsia"/>
          <w:color w:val="000000"/>
          <w:sz w:val="24"/>
          <w:szCs w:val="24"/>
        </w:rPr>
      </w:pPr>
    </w:p>
    <w:p w14:paraId="62B08C07">
      <w:pPr>
        <w:rPr>
          <w:rFonts w:asciiTheme="minorEastAsia" w:hAnsiTheme="minorEastAsia" w:eastAsiaTheme="minorEastAsia"/>
          <w:color w:val="000000"/>
          <w:sz w:val="24"/>
          <w:szCs w:val="24"/>
        </w:rPr>
      </w:pPr>
    </w:p>
    <w:p w14:paraId="0662D8B7">
      <w:pPr>
        <w:rPr>
          <w:rFonts w:asciiTheme="minorEastAsia" w:hAnsiTheme="minorEastAsia" w:eastAsiaTheme="minorEastAsia"/>
          <w:color w:val="000000"/>
          <w:sz w:val="24"/>
          <w:szCs w:val="24"/>
        </w:rPr>
      </w:pPr>
    </w:p>
    <w:p w14:paraId="0D470CA7">
      <w:pPr>
        <w:rPr>
          <w:rFonts w:asciiTheme="minorEastAsia" w:hAnsiTheme="minorEastAsia" w:eastAsiaTheme="minorEastAsia"/>
          <w:color w:val="000000"/>
          <w:sz w:val="24"/>
          <w:szCs w:val="24"/>
        </w:rPr>
      </w:pPr>
    </w:p>
    <w:p w14:paraId="4E1665A6">
      <w:pPr>
        <w:rPr>
          <w:rFonts w:cs="宋体" w:asciiTheme="minorEastAsia" w:hAnsiTheme="minorEastAsia" w:eastAsiaTheme="minorEastAsia"/>
          <w:b/>
          <w:bCs/>
          <w:color w:val="000000"/>
          <w:sz w:val="24"/>
          <w:szCs w:val="24"/>
        </w:rPr>
      </w:pPr>
    </w:p>
    <w:p w14:paraId="13682470">
      <w:pPr>
        <w:rPr>
          <w:rFonts w:hint="eastAsia" w:asciiTheme="minorEastAsia" w:hAnsiTheme="minorEastAsia" w:eastAsiaTheme="minorEastAsia"/>
          <w:b/>
          <w:bCs/>
          <w:color w:val="000000"/>
          <w:sz w:val="24"/>
          <w:szCs w:val="24"/>
          <w:lang w:eastAsia="zh-CN"/>
        </w:rPr>
      </w:pPr>
      <w:r>
        <w:rPr>
          <w:rFonts w:hint="eastAsia" w:cs="宋体" w:asciiTheme="minorEastAsia" w:hAnsiTheme="minorEastAsia" w:eastAsiaTheme="minorEastAsia"/>
          <w:b/>
          <w:bCs/>
          <w:color w:val="000000"/>
          <w:sz w:val="24"/>
          <w:szCs w:val="24"/>
        </w:rPr>
        <w:t>附件格式</w:t>
      </w:r>
      <w:r>
        <w:rPr>
          <w:rFonts w:hint="eastAsia" w:asciiTheme="minorEastAsia" w:hAnsiTheme="minorEastAsia" w:eastAsiaTheme="minorEastAsia"/>
          <w:b/>
          <w:bCs/>
          <w:color w:val="000000"/>
          <w:sz w:val="24"/>
          <w:szCs w:val="24"/>
          <w:lang w:val="en-US" w:eastAsia="zh-CN"/>
        </w:rPr>
        <w:t>6</w:t>
      </w:r>
    </w:p>
    <w:p w14:paraId="5D6C804B">
      <w:pPr>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免费增值服务</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353E2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9286" w:type="dxa"/>
          </w:tcPr>
          <w:p w14:paraId="37FF8F3A">
            <w:pPr>
              <w:rPr>
                <w:rFonts w:asciiTheme="minorEastAsia" w:hAnsiTheme="minorEastAsia" w:eastAsiaTheme="minorEastAsia"/>
                <w:sz w:val="24"/>
                <w:szCs w:val="24"/>
              </w:rPr>
            </w:pPr>
            <w:r>
              <w:rPr>
                <w:rFonts w:hint="eastAsia" w:asciiTheme="minorEastAsia" w:hAnsiTheme="minorEastAsia" w:eastAsiaTheme="minorEastAsia"/>
                <w:sz w:val="24"/>
                <w:szCs w:val="24"/>
              </w:rPr>
              <w:t>格式自拟</w:t>
            </w:r>
          </w:p>
          <w:p w14:paraId="27C6ECCA">
            <w:pP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（如提供免费赠送XXX元以下配件服务，请附明细清单。）</w:t>
            </w:r>
          </w:p>
          <w:p w14:paraId="4C484261">
            <w:pPr>
              <w:rPr>
                <w:rFonts w:asciiTheme="minorEastAsia" w:hAnsiTheme="minorEastAsia" w:eastAsiaTheme="minorEastAsia"/>
                <w:sz w:val="24"/>
                <w:szCs w:val="24"/>
              </w:rPr>
            </w:pPr>
          </w:p>
          <w:p w14:paraId="233182D9">
            <w:pPr>
              <w:rPr>
                <w:rFonts w:asciiTheme="minorEastAsia" w:hAnsiTheme="minorEastAsia" w:eastAsiaTheme="minorEastAsia"/>
                <w:sz w:val="24"/>
                <w:szCs w:val="24"/>
              </w:rPr>
            </w:pPr>
          </w:p>
          <w:p w14:paraId="0DA63C1A">
            <w:pPr>
              <w:rPr>
                <w:rFonts w:asciiTheme="minorEastAsia" w:hAnsiTheme="minorEastAsia" w:eastAsiaTheme="minorEastAsia"/>
                <w:sz w:val="24"/>
                <w:szCs w:val="24"/>
              </w:rPr>
            </w:pPr>
          </w:p>
          <w:p w14:paraId="7230082E">
            <w:pPr>
              <w:rPr>
                <w:rFonts w:asciiTheme="minorEastAsia" w:hAnsiTheme="minorEastAsia" w:eastAsiaTheme="minorEastAsia"/>
                <w:sz w:val="24"/>
                <w:szCs w:val="24"/>
              </w:rPr>
            </w:pPr>
          </w:p>
          <w:p w14:paraId="7DA597DC">
            <w:pPr>
              <w:rPr>
                <w:rFonts w:asciiTheme="minorEastAsia" w:hAnsiTheme="minorEastAsia" w:eastAsiaTheme="minorEastAsia"/>
                <w:sz w:val="24"/>
                <w:szCs w:val="24"/>
              </w:rPr>
            </w:pPr>
          </w:p>
          <w:p w14:paraId="3B78F830">
            <w:pPr>
              <w:rPr>
                <w:rFonts w:asciiTheme="minorEastAsia" w:hAnsiTheme="minorEastAsia" w:eastAsiaTheme="minorEastAsia"/>
                <w:sz w:val="24"/>
                <w:szCs w:val="24"/>
              </w:rPr>
            </w:pPr>
          </w:p>
        </w:tc>
      </w:tr>
    </w:tbl>
    <w:p w14:paraId="61A635F9">
      <w:pPr>
        <w:rPr>
          <w:rFonts w:asciiTheme="minorEastAsia" w:hAnsiTheme="minorEastAsia" w:eastAsiaTheme="minorEastAsia"/>
          <w:sz w:val="24"/>
          <w:szCs w:val="24"/>
        </w:rPr>
      </w:pPr>
    </w:p>
    <w:p w14:paraId="757A3BEB">
      <w:pPr>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t>投标人名称：                   授权代表签字：                  日期：</w:t>
      </w:r>
    </w:p>
    <w:p w14:paraId="273441DC">
      <w:pPr>
        <w:ind w:firstLine="1928" w:firstLineChars="800"/>
        <w:outlineLvl w:val="0"/>
        <w:rPr>
          <w:rFonts w:asciiTheme="minorEastAsia" w:hAnsiTheme="minorEastAsia" w:eastAsiaTheme="minorEastAsia"/>
          <w:b/>
          <w:bCs/>
          <w:sz w:val="24"/>
          <w:szCs w:val="24"/>
        </w:rPr>
      </w:pPr>
    </w:p>
    <w:p w14:paraId="54F7E26F">
      <w:pPr>
        <w:pStyle w:val="12"/>
        <w:spacing w:line="360" w:lineRule="auto"/>
        <w:jc w:val="center"/>
        <w:rPr>
          <w:rFonts w:cs="宋体" w:asciiTheme="minorEastAsia" w:hAnsiTheme="minorEastAsia" w:eastAsiaTheme="minorEastAsia"/>
          <w:b/>
          <w:bCs/>
          <w:color w:val="000000"/>
          <w:sz w:val="24"/>
          <w:szCs w:val="24"/>
        </w:rPr>
      </w:pPr>
    </w:p>
    <w:p w14:paraId="24DC69C5">
      <w:pPr>
        <w:pStyle w:val="12"/>
        <w:spacing w:line="360" w:lineRule="auto"/>
        <w:jc w:val="center"/>
        <w:rPr>
          <w:rFonts w:cs="宋体" w:asciiTheme="minorEastAsia" w:hAnsiTheme="minorEastAsia" w:eastAsiaTheme="minorEastAsia"/>
          <w:b/>
          <w:bCs/>
          <w:color w:val="000000"/>
          <w:sz w:val="24"/>
          <w:szCs w:val="24"/>
        </w:rPr>
      </w:pPr>
    </w:p>
    <w:p w14:paraId="4A80F8A5">
      <w:pPr>
        <w:pStyle w:val="12"/>
        <w:spacing w:line="360" w:lineRule="auto"/>
        <w:jc w:val="center"/>
        <w:rPr>
          <w:rFonts w:cs="宋体" w:asciiTheme="minorEastAsia" w:hAnsiTheme="minorEastAsia" w:eastAsiaTheme="minorEastAsia"/>
          <w:b/>
          <w:bCs/>
          <w:color w:val="000000"/>
          <w:sz w:val="24"/>
          <w:szCs w:val="24"/>
        </w:rPr>
      </w:pPr>
    </w:p>
    <w:p w14:paraId="510DB96E">
      <w:pPr>
        <w:pStyle w:val="12"/>
        <w:spacing w:line="360" w:lineRule="auto"/>
        <w:jc w:val="center"/>
        <w:rPr>
          <w:rFonts w:cs="宋体" w:asciiTheme="minorEastAsia" w:hAnsiTheme="minorEastAsia" w:eastAsiaTheme="minorEastAsia"/>
          <w:b/>
          <w:bCs/>
          <w:color w:val="000000"/>
          <w:sz w:val="24"/>
          <w:szCs w:val="24"/>
        </w:rPr>
      </w:pPr>
    </w:p>
    <w:p w14:paraId="68BE81FE">
      <w:pPr>
        <w:pStyle w:val="12"/>
        <w:spacing w:line="360" w:lineRule="auto"/>
        <w:jc w:val="center"/>
        <w:rPr>
          <w:rFonts w:cs="宋体" w:asciiTheme="minorEastAsia" w:hAnsiTheme="minorEastAsia" w:eastAsiaTheme="minorEastAsia"/>
          <w:b/>
          <w:bCs/>
          <w:color w:val="000000"/>
          <w:sz w:val="24"/>
          <w:szCs w:val="24"/>
        </w:rPr>
      </w:pPr>
    </w:p>
    <w:p w14:paraId="1738D340">
      <w:pPr>
        <w:pStyle w:val="12"/>
        <w:spacing w:line="360" w:lineRule="auto"/>
        <w:jc w:val="center"/>
        <w:rPr>
          <w:rFonts w:cs="宋体" w:asciiTheme="minorEastAsia" w:hAnsiTheme="minorEastAsia" w:eastAsiaTheme="minorEastAsia"/>
          <w:b/>
          <w:bCs/>
          <w:color w:val="000000"/>
          <w:sz w:val="24"/>
          <w:szCs w:val="24"/>
        </w:rPr>
      </w:pPr>
    </w:p>
    <w:p w14:paraId="06ECC837">
      <w:pPr>
        <w:pStyle w:val="12"/>
        <w:spacing w:line="360" w:lineRule="auto"/>
        <w:jc w:val="center"/>
        <w:rPr>
          <w:rFonts w:cs="宋体" w:asciiTheme="minorEastAsia" w:hAnsiTheme="minorEastAsia" w:eastAsiaTheme="minorEastAsia"/>
          <w:b/>
          <w:bCs/>
          <w:color w:val="000000"/>
          <w:sz w:val="24"/>
          <w:szCs w:val="24"/>
        </w:rPr>
      </w:pPr>
    </w:p>
    <w:p w14:paraId="450E746B">
      <w:pPr>
        <w:pStyle w:val="12"/>
        <w:spacing w:line="360" w:lineRule="auto"/>
        <w:jc w:val="center"/>
        <w:rPr>
          <w:rFonts w:cs="宋体" w:asciiTheme="minorEastAsia" w:hAnsiTheme="minorEastAsia" w:eastAsiaTheme="minorEastAsia"/>
          <w:b/>
          <w:bCs/>
          <w:color w:val="000000"/>
          <w:sz w:val="24"/>
          <w:szCs w:val="24"/>
        </w:rPr>
      </w:pPr>
    </w:p>
    <w:p w14:paraId="314A6E52">
      <w:pPr>
        <w:pStyle w:val="12"/>
        <w:spacing w:line="360" w:lineRule="auto"/>
        <w:jc w:val="center"/>
        <w:rPr>
          <w:rFonts w:cs="宋体" w:asciiTheme="minorEastAsia" w:hAnsiTheme="minorEastAsia" w:eastAsiaTheme="minorEastAsia"/>
          <w:b/>
          <w:bCs/>
          <w:color w:val="000000"/>
          <w:sz w:val="24"/>
          <w:szCs w:val="24"/>
        </w:rPr>
      </w:pPr>
    </w:p>
    <w:p w14:paraId="67CDCF10">
      <w:pPr>
        <w:pStyle w:val="12"/>
        <w:spacing w:line="360" w:lineRule="auto"/>
        <w:jc w:val="center"/>
        <w:rPr>
          <w:rFonts w:cs="宋体" w:asciiTheme="minorEastAsia" w:hAnsiTheme="minorEastAsia" w:eastAsiaTheme="minorEastAsia"/>
          <w:b/>
          <w:bCs/>
          <w:color w:val="000000"/>
          <w:sz w:val="24"/>
          <w:szCs w:val="24"/>
        </w:rPr>
      </w:pPr>
    </w:p>
    <w:p w14:paraId="0F3B463B">
      <w:pPr>
        <w:pStyle w:val="12"/>
        <w:spacing w:line="360" w:lineRule="auto"/>
        <w:jc w:val="center"/>
        <w:rPr>
          <w:rFonts w:cs="宋体" w:asciiTheme="minorEastAsia" w:hAnsiTheme="minorEastAsia" w:eastAsiaTheme="minorEastAsia"/>
          <w:b/>
          <w:bCs/>
          <w:color w:val="000000"/>
          <w:sz w:val="24"/>
          <w:szCs w:val="24"/>
        </w:rPr>
      </w:pPr>
    </w:p>
    <w:p w14:paraId="070DAC26">
      <w:pPr>
        <w:pStyle w:val="12"/>
        <w:spacing w:line="360" w:lineRule="auto"/>
        <w:jc w:val="center"/>
        <w:rPr>
          <w:rFonts w:cs="宋体" w:asciiTheme="minorEastAsia" w:hAnsiTheme="minorEastAsia" w:eastAsiaTheme="minorEastAsia"/>
          <w:b/>
          <w:bCs/>
          <w:color w:val="000000"/>
          <w:sz w:val="24"/>
          <w:szCs w:val="24"/>
        </w:rPr>
      </w:pPr>
    </w:p>
    <w:p w14:paraId="2EC4F4B5">
      <w:pPr>
        <w:pStyle w:val="12"/>
        <w:spacing w:line="360" w:lineRule="auto"/>
        <w:jc w:val="center"/>
        <w:rPr>
          <w:rFonts w:cs="宋体" w:asciiTheme="minorEastAsia" w:hAnsiTheme="minorEastAsia" w:eastAsiaTheme="minorEastAsia"/>
          <w:b/>
          <w:bCs/>
          <w:color w:val="000000"/>
          <w:sz w:val="24"/>
          <w:szCs w:val="24"/>
        </w:rPr>
      </w:pPr>
    </w:p>
    <w:p w14:paraId="0ACD48AD">
      <w:pPr>
        <w:pStyle w:val="12"/>
        <w:spacing w:line="360" w:lineRule="auto"/>
        <w:jc w:val="center"/>
        <w:rPr>
          <w:rFonts w:cs="宋体" w:asciiTheme="minorEastAsia" w:hAnsiTheme="minorEastAsia" w:eastAsiaTheme="minorEastAsia"/>
          <w:b/>
          <w:bCs/>
          <w:color w:val="000000"/>
          <w:sz w:val="24"/>
          <w:szCs w:val="24"/>
        </w:rPr>
      </w:pPr>
    </w:p>
    <w:p w14:paraId="079B2750">
      <w:pPr>
        <w:pStyle w:val="12"/>
        <w:spacing w:line="360" w:lineRule="auto"/>
        <w:jc w:val="center"/>
        <w:rPr>
          <w:rFonts w:cs="宋体" w:asciiTheme="minorEastAsia" w:hAnsiTheme="minorEastAsia" w:eastAsiaTheme="minorEastAsia"/>
          <w:b/>
          <w:bCs/>
          <w:color w:val="000000"/>
          <w:sz w:val="24"/>
          <w:szCs w:val="24"/>
        </w:rPr>
      </w:pPr>
    </w:p>
    <w:p w14:paraId="1D2C4B85">
      <w:pPr>
        <w:rPr>
          <w:rFonts w:asciiTheme="minorEastAsia" w:hAnsiTheme="minorEastAsia" w:eastAsiaTheme="minorEastAsia"/>
          <w:color w:val="000000"/>
          <w:sz w:val="24"/>
          <w:szCs w:val="24"/>
        </w:rPr>
      </w:pPr>
    </w:p>
    <w:p w14:paraId="39217FCC">
      <w:pPr>
        <w:pStyle w:val="12"/>
        <w:spacing w:line="360" w:lineRule="auto"/>
        <w:rPr>
          <w:rFonts w:asciiTheme="minorEastAsia" w:hAnsiTheme="minorEastAsia" w:eastAsiaTheme="minorEastAsia"/>
          <w:b/>
          <w:bCs/>
          <w:color w:val="000000"/>
          <w:sz w:val="24"/>
          <w:szCs w:val="24"/>
        </w:rPr>
      </w:pPr>
    </w:p>
    <w:p w14:paraId="150FD281">
      <w:pPr>
        <w:rPr>
          <w:rFonts w:hint="eastAsia" w:asciiTheme="minorEastAsia" w:hAnsiTheme="minorEastAsia" w:eastAsiaTheme="minorEastAsia"/>
          <w:b/>
          <w:bCs/>
          <w:color w:val="000000"/>
          <w:sz w:val="24"/>
          <w:szCs w:val="24"/>
          <w:lang w:eastAsia="zh-CN"/>
        </w:rPr>
      </w:pPr>
      <w:r>
        <w:rPr>
          <w:rFonts w:hint="eastAsia" w:cs="宋体" w:asciiTheme="minorEastAsia" w:hAnsiTheme="minorEastAsia" w:eastAsiaTheme="minorEastAsia"/>
          <w:b/>
          <w:bCs/>
          <w:color w:val="000000"/>
          <w:sz w:val="24"/>
          <w:szCs w:val="24"/>
        </w:rPr>
        <w:br w:type="page"/>
      </w:r>
      <w:r>
        <w:rPr>
          <w:rFonts w:hint="eastAsia" w:cs="宋体" w:asciiTheme="minorEastAsia" w:hAnsiTheme="minorEastAsia" w:eastAsiaTheme="minorEastAsia"/>
          <w:b/>
          <w:bCs/>
          <w:color w:val="000000"/>
          <w:sz w:val="24"/>
          <w:szCs w:val="24"/>
        </w:rPr>
        <w:t>附件格式</w:t>
      </w:r>
      <w:r>
        <w:rPr>
          <w:rFonts w:hint="eastAsia" w:asciiTheme="minorEastAsia" w:hAnsiTheme="minorEastAsia" w:eastAsiaTheme="minorEastAsia"/>
          <w:b/>
          <w:bCs/>
          <w:color w:val="000000"/>
          <w:sz w:val="24"/>
          <w:szCs w:val="24"/>
          <w:lang w:val="en-US" w:eastAsia="zh-CN"/>
        </w:rPr>
        <w:t>7</w:t>
      </w:r>
    </w:p>
    <w:p w14:paraId="4C51DA9D">
      <w:pPr>
        <w:jc w:val="center"/>
        <w:rPr>
          <w:rFonts w:hint="eastAsia" w:eastAsia="黑体"/>
          <w:sz w:val="30"/>
          <w:szCs w:val="30"/>
        </w:rPr>
      </w:pPr>
      <w:r>
        <w:rPr>
          <w:rFonts w:hint="eastAsia" w:eastAsia="黑体"/>
          <w:sz w:val="30"/>
          <w:szCs w:val="30"/>
        </w:rPr>
        <w:t>法人授权委托书</w:t>
      </w:r>
    </w:p>
    <w:p w14:paraId="7983EFBC">
      <w:pPr>
        <w:jc w:val="center"/>
        <w:rPr>
          <w:rFonts w:hint="eastAsia" w:eastAsia="黑体"/>
          <w:sz w:val="30"/>
          <w:szCs w:val="30"/>
        </w:rPr>
      </w:pPr>
    </w:p>
    <w:p w14:paraId="021C733B">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765B89B5">
      <w:pPr>
        <w:pStyle w:val="12"/>
        <w:ind w:left="5250"/>
        <w:rPr>
          <w:rFonts w:hAnsi="宋体"/>
          <w:szCs w:val="21"/>
        </w:rPr>
      </w:pPr>
      <w:r>
        <w:rPr>
          <w:rFonts w:hint="eastAsia" w:hAnsi="宋体"/>
          <w:szCs w:val="21"/>
        </w:rPr>
        <w:t>日期：  年   月   日</w:t>
      </w:r>
    </w:p>
    <w:p w14:paraId="7834A243">
      <w:pPr>
        <w:jc w:val="center"/>
        <w:rPr>
          <w:rFonts w:eastAsia="黑体"/>
          <w:b/>
          <w:bCs/>
          <w:sz w:val="28"/>
        </w:rPr>
      </w:pPr>
      <w:r>
        <w:rPr>
          <w:rFonts w:hint="eastAsia" w:eastAsia="黑体"/>
          <w:b/>
          <w:bCs/>
          <w:sz w:val="28"/>
        </w:rPr>
        <w:t>法人授权委托书</w:t>
      </w:r>
    </w:p>
    <w:p w14:paraId="74EACE7F">
      <w:pPr>
        <w:rPr>
          <w:rFonts w:ascii="宋体" w:hAnsi="宋体"/>
          <w:u w:val="single"/>
        </w:rPr>
      </w:pPr>
      <w:r>
        <w:rPr>
          <w:rFonts w:hint="eastAsia" w:ascii="宋体" w:hAnsi="宋体"/>
        </w:rPr>
        <w:t>致</w:t>
      </w:r>
      <w:r>
        <w:rPr>
          <w:rFonts w:hint="eastAsia" w:ascii="宋体" w:hAnsi="宋体"/>
          <w:u w:val="single"/>
        </w:rPr>
        <w:t>（招标人名称）                            ：</w:t>
      </w:r>
    </w:p>
    <w:p w14:paraId="047D8476">
      <w:pPr>
        <w:ind w:firstLine="420" w:firstLineChars="200"/>
        <w:rPr>
          <w:rFonts w:ascii="宋体" w:hAns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ascii="宋体" w:hAnsi="宋体"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4662B1AB">
      <w:pPr>
        <w:ind w:firstLine="420" w:firstLineChars="200"/>
        <w:rPr>
          <w:rFonts w:ascii="宋体" w:hAns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49560B51">
      <w:pPr>
        <w:ind w:firstLine="420" w:firstLineChars="200"/>
        <w:rPr>
          <w:rFonts w:ascii="宋体" w:hAnsi="宋体"/>
          <w:kern w:val="0"/>
          <w:szCs w:val="21"/>
        </w:rPr>
      </w:pPr>
      <w:r>
        <w:rPr>
          <w:rFonts w:hint="eastAsia" w:ascii="宋体" w:hAnsi="宋体"/>
          <w:kern w:val="0"/>
          <w:szCs w:val="21"/>
        </w:rPr>
        <w:t>代理人无转委托权，特此委托。</w:t>
      </w:r>
    </w:p>
    <w:p w14:paraId="246084F3">
      <w:pPr>
        <w:ind w:firstLine="420" w:firstLineChars="200"/>
        <w:rPr>
          <w:rFonts w:ascii="宋体" w:hAns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6D119D7C">
      <w:pPr>
        <w:ind w:firstLine="420" w:firstLineChars="200"/>
        <w:rPr>
          <w:rFonts w:ascii="宋体" w:hAns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5D9BE3B0">
      <w:pPr>
        <w:ind w:firstLine="420" w:firstLineChars="200"/>
        <w:rPr>
          <w:rFonts w:hint="default" w:ascii="宋体" w:hAnsi="宋体" w:eastAsia="宋体"/>
          <w:kern w:val="0"/>
          <w:szCs w:val="21"/>
          <w:lang w:val="en-US" w:eastAsia="zh-CN"/>
        </w:rPr>
      </w:pPr>
      <w:r>
        <w:rPr>
          <w:rFonts w:hint="eastAsia" w:ascii="宋体" w:hAnsi="宋体"/>
          <w:kern w:val="0"/>
          <w:szCs w:val="21"/>
        </w:rPr>
        <w:t>代理人</w:t>
      </w:r>
      <w:r>
        <w:rPr>
          <w:rFonts w:hint="eastAsia" w:ascii="宋体" w:hAnsi="宋体"/>
          <w:kern w:val="0"/>
          <w:szCs w:val="21"/>
          <w:lang w:val="en-US" w:eastAsia="zh-CN"/>
        </w:rPr>
        <w:t>联系方式：</w:t>
      </w:r>
    </w:p>
    <w:p w14:paraId="21CB4F4A">
      <w:pPr>
        <w:ind w:firstLine="420" w:firstLineChars="200"/>
        <w:rPr>
          <w:rFonts w:ascii="宋体" w:hAnsi="宋体"/>
          <w:kern w:val="0"/>
          <w:szCs w:val="21"/>
        </w:rPr>
      </w:pPr>
      <w:r>
        <w:rPr>
          <w:rFonts w:hint="eastAsia" w:ascii="宋体" w:hAnsi="宋体"/>
          <w:kern w:val="0"/>
          <w:szCs w:val="21"/>
        </w:rPr>
        <w:t>投标人名称：（盖单位公章）</w:t>
      </w:r>
    </w:p>
    <w:p w14:paraId="70A2AA5E">
      <w:pPr>
        <w:ind w:firstLine="420" w:firstLineChars="200"/>
        <w:rPr>
          <w:rFonts w:ascii="宋体"/>
          <w:kern w:val="0"/>
          <w:szCs w:val="21"/>
        </w:rPr>
      </w:pPr>
      <w:r>
        <w:rPr>
          <w:rFonts w:hint="eastAsia" w:ascii="宋体" w:hAnsi="宋体"/>
          <w:kern w:val="0"/>
          <w:szCs w:val="21"/>
        </w:rPr>
        <w:t>法定代表人：（签字）</w:t>
      </w:r>
    </w:p>
    <w:p w14:paraId="1D5723D1">
      <w:pPr>
        <w:adjustRightInd w:val="0"/>
        <w:spacing w:line="480" w:lineRule="exact"/>
        <w:jc w:val="left"/>
        <w:textAlignment w:val="baseline"/>
        <w:rPr>
          <w:rFonts w:ascii="宋体"/>
          <w:b/>
          <w:kern w:val="0"/>
          <w:szCs w:val="21"/>
        </w:rPr>
      </w:pPr>
      <w:r>
        <w:rPr>
          <w:rFonts w:hint="eastAsia" w:ascii="宋体" w:hAnsi="宋体"/>
          <w:b/>
          <w:kern w:val="0"/>
          <w:szCs w:val="21"/>
        </w:rPr>
        <w:t>附被授权人有效的身份证正反两面复印件</w:t>
      </w:r>
    </w:p>
    <w:p w14:paraId="692A7EC3">
      <w:pPr>
        <w:rPr>
          <w:rFonts w:cs="宋体" w:asciiTheme="minorEastAsia" w:hAnsiTheme="minorEastAsia" w:eastAsiaTheme="minorEastAsia"/>
          <w:b/>
          <w:bCs/>
          <w:color w:val="000000"/>
          <w:sz w:val="24"/>
          <w:szCs w:val="24"/>
        </w:rPr>
      </w:pPr>
    </w:p>
    <w:p w14:paraId="5B12215C">
      <w:pPr>
        <w:rPr>
          <w:rFonts w:cs="宋体" w:asciiTheme="minorEastAsia" w:hAnsiTheme="minorEastAsia" w:eastAsiaTheme="minorEastAsia"/>
          <w:b/>
          <w:bCs/>
          <w:color w:val="000000"/>
          <w:sz w:val="24"/>
          <w:szCs w:val="24"/>
        </w:rPr>
      </w:pPr>
    </w:p>
    <w:p w14:paraId="65023F9A">
      <w:pPr>
        <w:rPr>
          <w:rFonts w:cs="宋体" w:asciiTheme="minorEastAsia" w:hAnsiTheme="minorEastAsia" w:eastAsiaTheme="minorEastAsia"/>
          <w:b/>
          <w:bCs/>
          <w:color w:val="000000"/>
          <w:sz w:val="24"/>
          <w:szCs w:val="24"/>
        </w:rPr>
      </w:pPr>
    </w:p>
    <w:p w14:paraId="23461CC3">
      <w:pPr>
        <w:rPr>
          <w:rFonts w:cs="宋体" w:asciiTheme="minorEastAsia" w:hAnsiTheme="minorEastAsia" w:eastAsiaTheme="minorEastAsia"/>
          <w:b/>
          <w:bCs/>
          <w:color w:val="000000"/>
          <w:sz w:val="24"/>
          <w:szCs w:val="24"/>
        </w:rPr>
      </w:pPr>
    </w:p>
    <w:p w14:paraId="77925781">
      <w:pPr>
        <w:rPr>
          <w:rFonts w:cs="宋体" w:asciiTheme="minorEastAsia" w:hAnsiTheme="minorEastAsia" w:eastAsiaTheme="minorEastAsia"/>
          <w:b/>
          <w:bCs/>
          <w:color w:val="000000"/>
          <w:sz w:val="24"/>
          <w:szCs w:val="24"/>
        </w:rPr>
      </w:pPr>
    </w:p>
    <w:p w14:paraId="4AE09EB8">
      <w:pPr>
        <w:rPr>
          <w:rFonts w:cs="宋体" w:asciiTheme="minorEastAsia" w:hAnsiTheme="minorEastAsia" w:eastAsiaTheme="minorEastAsia"/>
          <w:b/>
          <w:bCs/>
          <w:color w:val="000000"/>
          <w:sz w:val="24"/>
          <w:szCs w:val="24"/>
        </w:rPr>
      </w:pPr>
    </w:p>
    <w:p w14:paraId="72988448">
      <w:pPr>
        <w:rPr>
          <w:rFonts w:cs="宋体" w:asciiTheme="minorEastAsia" w:hAnsiTheme="minorEastAsia" w:eastAsiaTheme="minorEastAsia"/>
          <w:b/>
          <w:bCs/>
          <w:color w:val="000000"/>
          <w:sz w:val="24"/>
          <w:szCs w:val="24"/>
        </w:rPr>
      </w:pPr>
    </w:p>
    <w:p w14:paraId="7EF4B2DF">
      <w:pPr>
        <w:rPr>
          <w:rFonts w:cs="宋体" w:asciiTheme="minorEastAsia" w:hAnsiTheme="minorEastAsia" w:eastAsiaTheme="minorEastAsia"/>
          <w:b/>
          <w:bCs/>
          <w:color w:val="000000"/>
          <w:sz w:val="24"/>
          <w:szCs w:val="24"/>
        </w:rPr>
      </w:pPr>
    </w:p>
    <w:p w14:paraId="32B99A0D">
      <w:pPr>
        <w:rPr>
          <w:rFonts w:cs="宋体" w:asciiTheme="minorEastAsia" w:hAnsiTheme="minorEastAsia" w:eastAsiaTheme="minorEastAsia"/>
          <w:b/>
          <w:bCs/>
          <w:color w:val="000000"/>
          <w:sz w:val="24"/>
          <w:szCs w:val="24"/>
        </w:rPr>
      </w:pPr>
    </w:p>
    <w:p w14:paraId="5DA8757B">
      <w:pPr>
        <w:rPr>
          <w:rFonts w:cs="宋体" w:asciiTheme="minorEastAsia" w:hAnsiTheme="minorEastAsia" w:eastAsiaTheme="minorEastAsia"/>
          <w:b/>
          <w:bCs/>
          <w:color w:val="000000"/>
          <w:sz w:val="24"/>
          <w:szCs w:val="24"/>
        </w:rPr>
      </w:pPr>
    </w:p>
    <w:p w14:paraId="67EA873F">
      <w:pPr>
        <w:rPr>
          <w:rFonts w:cs="宋体" w:asciiTheme="minorEastAsia" w:hAnsiTheme="minorEastAsia" w:eastAsiaTheme="minorEastAsia"/>
          <w:b/>
          <w:bCs/>
          <w:color w:val="000000"/>
          <w:sz w:val="24"/>
          <w:szCs w:val="24"/>
        </w:rPr>
      </w:pPr>
    </w:p>
    <w:p w14:paraId="3712564A">
      <w:pPr>
        <w:rPr>
          <w:rFonts w:cs="宋体" w:asciiTheme="minorEastAsia" w:hAnsiTheme="minorEastAsia" w:eastAsiaTheme="minorEastAsia"/>
          <w:b/>
          <w:bCs/>
          <w:color w:val="000000"/>
          <w:sz w:val="24"/>
          <w:szCs w:val="24"/>
        </w:rPr>
      </w:pPr>
    </w:p>
    <w:p w14:paraId="057F5EEC">
      <w:pPr>
        <w:rPr>
          <w:rFonts w:cs="宋体" w:asciiTheme="minorEastAsia" w:hAnsiTheme="minorEastAsia" w:eastAsiaTheme="minorEastAsia"/>
          <w:b/>
          <w:bCs/>
          <w:color w:val="000000"/>
          <w:sz w:val="24"/>
          <w:szCs w:val="24"/>
        </w:rPr>
      </w:pPr>
    </w:p>
    <w:p w14:paraId="448087A1">
      <w:pPr>
        <w:rPr>
          <w:rFonts w:cs="宋体" w:asciiTheme="minorEastAsia" w:hAnsiTheme="minorEastAsia" w:eastAsiaTheme="minorEastAsia"/>
          <w:b/>
          <w:bCs/>
          <w:color w:val="000000"/>
          <w:sz w:val="24"/>
          <w:szCs w:val="24"/>
        </w:rPr>
      </w:pPr>
    </w:p>
    <w:p w14:paraId="620CCA64">
      <w:pPr>
        <w:rPr>
          <w:rFonts w:cs="宋体" w:asciiTheme="minorEastAsia" w:hAnsiTheme="minorEastAsia" w:eastAsiaTheme="minorEastAsia"/>
          <w:b/>
          <w:bCs/>
          <w:color w:val="000000"/>
          <w:sz w:val="24"/>
          <w:szCs w:val="24"/>
        </w:rPr>
      </w:pPr>
    </w:p>
    <w:p w14:paraId="30F47CDB">
      <w:pPr>
        <w:rPr>
          <w:rFonts w:cs="宋体" w:asciiTheme="minorEastAsia" w:hAnsiTheme="minorEastAsia" w:eastAsiaTheme="minorEastAsia"/>
          <w:b/>
          <w:bCs/>
          <w:color w:val="000000"/>
          <w:sz w:val="24"/>
          <w:szCs w:val="24"/>
        </w:rPr>
      </w:pPr>
    </w:p>
    <w:p w14:paraId="476796C4">
      <w:pPr>
        <w:rPr>
          <w:rFonts w:cs="宋体" w:asciiTheme="minorEastAsia" w:hAnsiTheme="minorEastAsia" w:eastAsiaTheme="minorEastAsia"/>
          <w:b/>
          <w:bCs/>
          <w:color w:val="000000"/>
          <w:sz w:val="24"/>
          <w:szCs w:val="24"/>
        </w:rPr>
      </w:pPr>
    </w:p>
    <w:p w14:paraId="75B77F92">
      <w:pPr>
        <w:pStyle w:val="26"/>
        <w:rPr>
          <w:rFonts w:hint="eastAsia"/>
          <w:sz w:val="44"/>
          <w:szCs w:val="44"/>
        </w:rPr>
      </w:pPr>
    </w:p>
    <w:sectPr>
      <w:footerReference r:id="rId8" w:type="default"/>
      <w:pgSz w:w="11906" w:h="16838"/>
      <w:pgMar w:top="1588" w:right="1418" w:bottom="1134"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MISMMT+ËÎÌå">
    <w:altName w:val="Segoe Print"/>
    <w:panose1 w:val="00000000000000000000"/>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EC145">
    <w:pPr>
      <w:pStyle w:val="1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869C7">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137F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F8137F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35649">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93471A">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193471A">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488F">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0F7E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030F7E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4F784">
    <w:pPr>
      <w:pStyle w:val="18"/>
      <w:pBdr>
        <w:bottom w:val="none" w:color="auto" w:sz="0" w:space="1"/>
      </w:pBdr>
      <w:tabs>
        <w:tab w:val="left" w:pos="1020"/>
        <w:tab w:val="clear" w:pos="4153"/>
      </w:tabs>
    </w:pP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F993">
    <w:pPr>
      <w:pStyle w:val="18"/>
      <w:pBdr>
        <w:bottom w:val="none" w:color="auto" w:sz="0" w:space="0"/>
      </w:pBdr>
      <w:jc w:val="both"/>
      <w:rPr>
        <w:sz w:val="24"/>
        <w:szCs w:val="24"/>
      </w:rPr>
    </w:pPr>
  </w:p>
  <w:p w14:paraId="14DD35EE">
    <w:pPr>
      <w:pStyle w:val="18"/>
      <w:pBdr>
        <w:bottom w:val="none" w:color="auto" w:sz="0" w:space="0"/>
      </w:pBdr>
      <w:jc w:val="both"/>
      <w:rPr>
        <w:sz w:val="24"/>
        <w:szCs w:val="24"/>
      </w:rPr>
    </w:pPr>
  </w:p>
  <w:p w14:paraId="1C966337">
    <w:pPr>
      <w:pStyle w:val="18"/>
      <w:pBdr>
        <w:bottom w:val="none" w:color="auto" w:sz="0" w:space="0"/>
      </w:pBdr>
      <w:jc w:val="right"/>
      <w:rPr>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74D34"/>
    <w:multiLevelType w:val="singleLevel"/>
    <w:tmpl w:val="E5474D34"/>
    <w:lvl w:ilvl="0" w:tentative="0">
      <w:start w:val="3"/>
      <w:numFmt w:val="chineseCounting"/>
      <w:suff w:val="space"/>
      <w:lvlText w:val="%1、"/>
      <w:lvlJc w:val="left"/>
      <w:rPr>
        <w:rFonts w:hint="eastAsia"/>
      </w:rPr>
    </w:lvl>
  </w:abstractNum>
  <w:abstractNum w:abstractNumId="1">
    <w:nsid w:val="319C58FA"/>
    <w:multiLevelType w:val="multilevel"/>
    <w:tmpl w:val="319C58FA"/>
    <w:lvl w:ilvl="0" w:tentative="0">
      <w:start w:val="1"/>
      <w:numFmt w:val="decimal"/>
      <w:lvlText w:val="（%1）"/>
      <w:lvlJc w:val="left"/>
      <w:pPr>
        <w:ind w:left="1270" w:hanging="420"/>
      </w:pPr>
      <w:rPr>
        <w:b w:val="0"/>
        <w:color w:val="auto"/>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
    <w:nsid w:val="44B91E1E"/>
    <w:multiLevelType w:val="multilevel"/>
    <w:tmpl w:val="44B91E1E"/>
    <w:lvl w:ilvl="0" w:tentative="0">
      <w:start w:val="1"/>
      <w:numFmt w:val="decimal"/>
      <w:lvlText w:val="（%1）"/>
      <w:lvlJc w:val="left"/>
      <w:pPr>
        <w:ind w:left="955" w:hanging="720"/>
      </w:pPr>
      <w:rPr>
        <w:rFonts w:hint="default"/>
      </w:rPr>
    </w:lvl>
    <w:lvl w:ilvl="1" w:tentative="0">
      <w:start w:val="1"/>
      <w:numFmt w:val="lowerLetter"/>
      <w:lvlText w:val="%2)"/>
      <w:lvlJc w:val="left"/>
      <w:pPr>
        <w:ind w:left="1075" w:hanging="420"/>
      </w:pPr>
    </w:lvl>
    <w:lvl w:ilvl="2" w:tentative="0">
      <w:start w:val="1"/>
      <w:numFmt w:val="lowerRoman"/>
      <w:lvlText w:val="%3."/>
      <w:lvlJc w:val="right"/>
      <w:pPr>
        <w:ind w:left="1495" w:hanging="420"/>
      </w:pPr>
    </w:lvl>
    <w:lvl w:ilvl="3" w:tentative="0">
      <w:start w:val="1"/>
      <w:numFmt w:val="decimal"/>
      <w:lvlText w:val="%4."/>
      <w:lvlJc w:val="left"/>
      <w:pPr>
        <w:ind w:left="1915" w:hanging="420"/>
      </w:pPr>
    </w:lvl>
    <w:lvl w:ilvl="4" w:tentative="0">
      <w:start w:val="1"/>
      <w:numFmt w:val="lowerLetter"/>
      <w:lvlText w:val="%5)"/>
      <w:lvlJc w:val="left"/>
      <w:pPr>
        <w:ind w:left="2335" w:hanging="420"/>
      </w:pPr>
    </w:lvl>
    <w:lvl w:ilvl="5" w:tentative="0">
      <w:start w:val="1"/>
      <w:numFmt w:val="lowerRoman"/>
      <w:lvlText w:val="%6."/>
      <w:lvlJc w:val="right"/>
      <w:pPr>
        <w:ind w:left="2755" w:hanging="420"/>
      </w:pPr>
    </w:lvl>
    <w:lvl w:ilvl="6" w:tentative="0">
      <w:start w:val="1"/>
      <w:numFmt w:val="decimal"/>
      <w:lvlText w:val="%7."/>
      <w:lvlJc w:val="left"/>
      <w:pPr>
        <w:ind w:left="3175" w:hanging="420"/>
      </w:pPr>
    </w:lvl>
    <w:lvl w:ilvl="7" w:tentative="0">
      <w:start w:val="1"/>
      <w:numFmt w:val="lowerLetter"/>
      <w:lvlText w:val="%8)"/>
      <w:lvlJc w:val="left"/>
      <w:pPr>
        <w:ind w:left="3595" w:hanging="420"/>
      </w:pPr>
    </w:lvl>
    <w:lvl w:ilvl="8" w:tentative="0">
      <w:start w:val="1"/>
      <w:numFmt w:val="lowerRoman"/>
      <w:lvlText w:val="%9."/>
      <w:lvlJc w:val="right"/>
      <w:pPr>
        <w:ind w:left="4015" w:hanging="420"/>
      </w:pPr>
    </w:lvl>
  </w:abstractNum>
  <w:abstractNum w:abstractNumId="3">
    <w:nsid w:val="65510F80"/>
    <w:multiLevelType w:val="multilevel"/>
    <w:tmpl w:val="65510F80"/>
    <w:lvl w:ilvl="0" w:tentative="0">
      <w:start w:val="1"/>
      <w:numFmt w:val="decimal"/>
      <w:lvlText w:val="（%1）"/>
      <w:lvlJc w:val="left"/>
      <w:pPr>
        <w:ind w:left="987"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MmM4NzA0MzEyZWIyYzFkYjQ0ZDg4YWVlZWJhMTUifQ=="/>
  </w:docVars>
  <w:rsids>
    <w:rsidRoot w:val="003447BF"/>
    <w:rsid w:val="0000048D"/>
    <w:rsid w:val="000014D3"/>
    <w:rsid w:val="00001DCB"/>
    <w:rsid w:val="000056AD"/>
    <w:rsid w:val="00005AF4"/>
    <w:rsid w:val="00006391"/>
    <w:rsid w:val="0000691C"/>
    <w:rsid w:val="000073A8"/>
    <w:rsid w:val="00007986"/>
    <w:rsid w:val="00010983"/>
    <w:rsid w:val="00010BB4"/>
    <w:rsid w:val="00010FB5"/>
    <w:rsid w:val="000126A7"/>
    <w:rsid w:val="00013B94"/>
    <w:rsid w:val="000140D2"/>
    <w:rsid w:val="000142C2"/>
    <w:rsid w:val="000153FB"/>
    <w:rsid w:val="00016CB2"/>
    <w:rsid w:val="000201F5"/>
    <w:rsid w:val="0002055A"/>
    <w:rsid w:val="00022BFC"/>
    <w:rsid w:val="00023513"/>
    <w:rsid w:val="000246CB"/>
    <w:rsid w:val="00025E3D"/>
    <w:rsid w:val="00025E68"/>
    <w:rsid w:val="000304EA"/>
    <w:rsid w:val="00030E91"/>
    <w:rsid w:val="00032B8D"/>
    <w:rsid w:val="00032F3A"/>
    <w:rsid w:val="00033243"/>
    <w:rsid w:val="0003453C"/>
    <w:rsid w:val="00035188"/>
    <w:rsid w:val="00035800"/>
    <w:rsid w:val="000370BC"/>
    <w:rsid w:val="00040F59"/>
    <w:rsid w:val="000426B5"/>
    <w:rsid w:val="00043761"/>
    <w:rsid w:val="000437B4"/>
    <w:rsid w:val="00043B31"/>
    <w:rsid w:val="00043E7D"/>
    <w:rsid w:val="0005298D"/>
    <w:rsid w:val="000547D0"/>
    <w:rsid w:val="00056906"/>
    <w:rsid w:val="00056F0F"/>
    <w:rsid w:val="00060239"/>
    <w:rsid w:val="0006053F"/>
    <w:rsid w:val="00060FC1"/>
    <w:rsid w:val="000626B3"/>
    <w:rsid w:val="0006501F"/>
    <w:rsid w:val="00066685"/>
    <w:rsid w:val="00067867"/>
    <w:rsid w:val="0007042D"/>
    <w:rsid w:val="00071741"/>
    <w:rsid w:val="00071B86"/>
    <w:rsid w:val="00074924"/>
    <w:rsid w:val="00074AC3"/>
    <w:rsid w:val="0007601C"/>
    <w:rsid w:val="00077AF5"/>
    <w:rsid w:val="0008080E"/>
    <w:rsid w:val="00080A11"/>
    <w:rsid w:val="00081F41"/>
    <w:rsid w:val="00082151"/>
    <w:rsid w:val="000825CD"/>
    <w:rsid w:val="00083710"/>
    <w:rsid w:val="00083C90"/>
    <w:rsid w:val="0008454C"/>
    <w:rsid w:val="0008616A"/>
    <w:rsid w:val="00086313"/>
    <w:rsid w:val="00087C81"/>
    <w:rsid w:val="000940E3"/>
    <w:rsid w:val="00094EC9"/>
    <w:rsid w:val="00097138"/>
    <w:rsid w:val="000A0EDD"/>
    <w:rsid w:val="000A10C4"/>
    <w:rsid w:val="000A202D"/>
    <w:rsid w:val="000A2BA0"/>
    <w:rsid w:val="000A5015"/>
    <w:rsid w:val="000A5072"/>
    <w:rsid w:val="000A7372"/>
    <w:rsid w:val="000A7EDB"/>
    <w:rsid w:val="000B1727"/>
    <w:rsid w:val="000B1E28"/>
    <w:rsid w:val="000B5234"/>
    <w:rsid w:val="000B527D"/>
    <w:rsid w:val="000B6DD8"/>
    <w:rsid w:val="000B705B"/>
    <w:rsid w:val="000C1BB6"/>
    <w:rsid w:val="000C3151"/>
    <w:rsid w:val="000C65C2"/>
    <w:rsid w:val="000D14A9"/>
    <w:rsid w:val="000D3325"/>
    <w:rsid w:val="000D486E"/>
    <w:rsid w:val="000D4D7C"/>
    <w:rsid w:val="000D4EA2"/>
    <w:rsid w:val="000D5ACE"/>
    <w:rsid w:val="000D63EF"/>
    <w:rsid w:val="000D6C0C"/>
    <w:rsid w:val="000D7A5B"/>
    <w:rsid w:val="000E141B"/>
    <w:rsid w:val="000E18E1"/>
    <w:rsid w:val="000E329A"/>
    <w:rsid w:val="000E356E"/>
    <w:rsid w:val="000E70CB"/>
    <w:rsid w:val="000E720A"/>
    <w:rsid w:val="000F02A3"/>
    <w:rsid w:val="000F25E7"/>
    <w:rsid w:val="000F3869"/>
    <w:rsid w:val="000F3A83"/>
    <w:rsid w:val="000F4027"/>
    <w:rsid w:val="000F456F"/>
    <w:rsid w:val="000F5488"/>
    <w:rsid w:val="000F5B0A"/>
    <w:rsid w:val="00100754"/>
    <w:rsid w:val="00101DA8"/>
    <w:rsid w:val="00102A52"/>
    <w:rsid w:val="00105E10"/>
    <w:rsid w:val="00106078"/>
    <w:rsid w:val="001069A6"/>
    <w:rsid w:val="00107ADD"/>
    <w:rsid w:val="00110520"/>
    <w:rsid w:val="00112A18"/>
    <w:rsid w:val="0011312D"/>
    <w:rsid w:val="0011354F"/>
    <w:rsid w:val="00114375"/>
    <w:rsid w:val="00114A6A"/>
    <w:rsid w:val="001158C7"/>
    <w:rsid w:val="001160D8"/>
    <w:rsid w:val="0012053A"/>
    <w:rsid w:val="00120F1C"/>
    <w:rsid w:val="001228DF"/>
    <w:rsid w:val="00124193"/>
    <w:rsid w:val="00124801"/>
    <w:rsid w:val="00124DC8"/>
    <w:rsid w:val="0012571D"/>
    <w:rsid w:val="001258FA"/>
    <w:rsid w:val="001267A2"/>
    <w:rsid w:val="00126ED2"/>
    <w:rsid w:val="001302DE"/>
    <w:rsid w:val="00131694"/>
    <w:rsid w:val="00131E0F"/>
    <w:rsid w:val="00134429"/>
    <w:rsid w:val="001353DD"/>
    <w:rsid w:val="0013630E"/>
    <w:rsid w:val="00136356"/>
    <w:rsid w:val="001369FF"/>
    <w:rsid w:val="00140381"/>
    <w:rsid w:val="0014056C"/>
    <w:rsid w:val="00140711"/>
    <w:rsid w:val="00140736"/>
    <w:rsid w:val="001434B4"/>
    <w:rsid w:val="001458B6"/>
    <w:rsid w:val="00147091"/>
    <w:rsid w:val="001471D4"/>
    <w:rsid w:val="0015024C"/>
    <w:rsid w:val="00150C31"/>
    <w:rsid w:val="00152193"/>
    <w:rsid w:val="00152259"/>
    <w:rsid w:val="001531DD"/>
    <w:rsid w:val="001533AA"/>
    <w:rsid w:val="00153684"/>
    <w:rsid w:val="00156266"/>
    <w:rsid w:val="00156A1E"/>
    <w:rsid w:val="0015720C"/>
    <w:rsid w:val="00157B9E"/>
    <w:rsid w:val="001609DF"/>
    <w:rsid w:val="00161531"/>
    <w:rsid w:val="00162435"/>
    <w:rsid w:val="00162592"/>
    <w:rsid w:val="00162999"/>
    <w:rsid w:val="0016501A"/>
    <w:rsid w:val="001652C8"/>
    <w:rsid w:val="001656BB"/>
    <w:rsid w:val="001663D2"/>
    <w:rsid w:val="00166A0F"/>
    <w:rsid w:val="001708B6"/>
    <w:rsid w:val="0017281F"/>
    <w:rsid w:val="00172ADC"/>
    <w:rsid w:val="00173F23"/>
    <w:rsid w:val="001749E7"/>
    <w:rsid w:val="00174A06"/>
    <w:rsid w:val="0017622A"/>
    <w:rsid w:val="00176B3A"/>
    <w:rsid w:val="00180DE7"/>
    <w:rsid w:val="0018208D"/>
    <w:rsid w:val="001850E7"/>
    <w:rsid w:val="00186A61"/>
    <w:rsid w:val="00187848"/>
    <w:rsid w:val="0019057F"/>
    <w:rsid w:val="00191E43"/>
    <w:rsid w:val="001953D9"/>
    <w:rsid w:val="001A0476"/>
    <w:rsid w:val="001A0538"/>
    <w:rsid w:val="001A479C"/>
    <w:rsid w:val="001A7750"/>
    <w:rsid w:val="001B00E7"/>
    <w:rsid w:val="001B13F5"/>
    <w:rsid w:val="001B1B87"/>
    <w:rsid w:val="001B1F29"/>
    <w:rsid w:val="001B2B12"/>
    <w:rsid w:val="001B644A"/>
    <w:rsid w:val="001B6547"/>
    <w:rsid w:val="001B6A93"/>
    <w:rsid w:val="001C04E2"/>
    <w:rsid w:val="001C109C"/>
    <w:rsid w:val="001C1D5C"/>
    <w:rsid w:val="001C3215"/>
    <w:rsid w:val="001C3682"/>
    <w:rsid w:val="001C3E67"/>
    <w:rsid w:val="001C5908"/>
    <w:rsid w:val="001C70F9"/>
    <w:rsid w:val="001D12D4"/>
    <w:rsid w:val="001D1DF0"/>
    <w:rsid w:val="001D6A5D"/>
    <w:rsid w:val="001E0B6D"/>
    <w:rsid w:val="001E1AA5"/>
    <w:rsid w:val="001E1FE5"/>
    <w:rsid w:val="001E2AFF"/>
    <w:rsid w:val="001E397B"/>
    <w:rsid w:val="001E39F6"/>
    <w:rsid w:val="001E3ABF"/>
    <w:rsid w:val="001E4691"/>
    <w:rsid w:val="001E63F0"/>
    <w:rsid w:val="001F25F8"/>
    <w:rsid w:val="001F337F"/>
    <w:rsid w:val="001F3706"/>
    <w:rsid w:val="001F3871"/>
    <w:rsid w:val="001F46E7"/>
    <w:rsid w:val="001F5748"/>
    <w:rsid w:val="001F73CB"/>
    <w:rsid w:val="00201687"/>
    <w:rsid w:val="00201D34"/>
    <w:rsid w:val="0020244E"/>
    <w:rsid w:val="002033F6"/>
    <w:rsid w:val="00203CED"/>
    <w:rsid w:val="00203CF7"/>
    <w:rsid w:val="00204261"/>
    <w:rsid w:val="002047D2"/>
    <w:rsid w:val="00204DAB"/>
    <w:rsid w:val="00205586"/>
    <w:rsid w:val="00206B5F"/>
    <w:rsid w:val="00206D6F"/>
    <w:rsid w:val="002075B3"/>
    <w:rsid w:val="00211C25"/>
    <w:rsid w:val="00215247"/>
    <w:rsid w:val="00215597"/>
    <w:rsid w:val="002157D9"/>
    <w:rsid w:val="0021644E"/>
    <w:rsid w:val="00216AA3"/>
    <w:rsid w:val="002178FD"/>
    <w:rsid w:val="00223BB6"/>
    <w:rsid w:val="00223FED"/>
    <w:rsid w:val="002272FC"/>
    <w:rsid w:val="0023111B"/>
    <w:rsid w:val="0023452A"/>
    <w:rsid w:val="00234721"/>
    <w:rsid w:val="00234B42"/>
    <w:rsid w:val="00235762"/>
    <w:rsid w:val="0023641F"/>
    <w:rsid w:val="0023657F"/>
    <w:rsid w:val="00236F49"/>
    <w:rsid w:val="002401A4"/>
    <w:rsid w:val="00240742"/>
    <w:rsid w:val="00240890"/>
    <w:rsid w:val="00240DB5"/>
    <w:rsid w:val="00243948"/>
    <w:rsid w:val="002444B8"/>
    <w:rsid w:val="00245CCD"/>
    <w:rsid w:val="002476B1"/>
    <w:rsid w:val="002510B3"/>
    <w:rsid w:val="002516D9"/>
    <w:rsid w:val="0025278D"/>
    <w:rsid w:val="00253E44"/>
    <w:rsid w:val="00254642"/>
    <w:rsid w:val="0025474D"/>
    <w:rsid w:val="00255AC4"/>
    <w:rsid w:val="00256680"/>
    <w:rsid w:val="002575B7"/>
    <w:rsid w:val="00261779"/>
    <w:rsid w:val="00264203"/>
    <w:rsid w:val="0026442A"/>
    <w:rsid w:val="002650E7"/>
    <w:rsid w:val="00266C0D"/>
    <w:rsid w:val="00267148"/>
    <w:rsid w:val="002714D2"/>
    <w:rsid w:val="00271A2C"/>
    <w:rsid w:val="00272D15"/>
    <w:rsid w:val="0027316E"/>
    <w:rsid w:val="002731AC"/>
    <w:rsid w:val="00274153"/>
    <w:rsid w:val="00274683"/>
    <w:rsid w:val="0027584C"/>
    <w:rsid w:val="0028000E"/>
    <w:rsid w:val="002806B7"/>
    <w:rsid w:val="00284CC0"/>
    <w:rsid w:val="00285D9D"/>
    <w:rsid w:val="002908CC"/>
    <w:rsid w:val="00290AF9"/>
    <w:rsid w:val="002918DB"/>
    <w:rsid w:val="00297CE2"/>
    <w:rsid w:val="002A00F9"/>
    <w:rsid w:val="002A0242"/>
    <w:rsid w:val="002A133F"/>
    <w:rsid w:val="002A2AAF"/>
    <w:rsid w:val="002B032B"/>
    <w:rsid w:val="002B12F1"/>
    <w:rsid w:val="002B1789"/>
    <w:rsid w:val="002B2899"/>
    <w:rsid w:val="002B5016"/>
    <w:rsid w:val="002B510D"/>
    <w:rsid w:val="002B5135"/>
    <w:rsid w:val="002B5881"/>
    <w:rsid w:val="002B5BE4"/>
    <w:rsid w:val="002B6209"/>
    <w:rsid w:val="002B6E49"/>
    <w:rsid w:val="002C129C"/>
    <w:rsid w:val="002C44D2"/>
    <w:rsid w:val="002C4A24"/>
    <w:rsid w:val="002C4A5B"/>
    <w:rsid w:val="002C662D"/>
    <w:rsid w:val="002C6BB4"/>
    <w:rsid w:val="002D037B"/>
    <w:rsid w:val="002D046C"/>
    <w:rsid w:val="002D1F57"/>
    <w:rsid w:val="002D3628"/>
    <w:rsid w:val="002D38FC"/>
    <w:rsid w:val="002D3B8C"/>
    <w:rsid w:val="002D478F"/>
    <w:rsid w:val="002D50D1"/>
    <w:rsid w:val="002D5BA2"/>
    <w:rsid w:val="002D67B7"/>
    <w:rsid w:val="002D700F"/>
    <w:rsid w:val="002D742C"/>
    <w:rsid w:val="002D79E9"/>
    <w:rsid w:val="002D7B89"/>
    <w:rsid w:val="002E0BDC"/>
    <w:rsid w:val="002E2C82"/>
    <w:rsid w:val="002E3F33"/>
    <w:rsid w:val="002E49B5"/>
    <w:rsid w:val="002E556A"/>
    <w:rsid w:val="002F0674"/>
    <w:rsid w:val="002F08AD"/>
    <w:rsid w:val="002F2D1C"/>
    <w:rsid w:val="002F4F8D"/>
    <w:rsid w:val="002F4F93"/>
    <w:rsid w:val="002F73C1"/>
    <w:rsid w:val="002F7E55"/>
    <w:rsid w:val="0030183C"/>
    <w:rsid w:val="00302A83"/>
    <w:rsid w:val="00303AD0"/>
    <w:rsid w:val="003046ED"/>
    <w:rsid w:val="00304E5C"/>
    <w:rsid w:val="003058C6"/>
    <w:rsid w:val="003058F1"/>
    <w:rsid w:val="0031082A"/>
    <w:rsid w:val="00312AD3"/>
    <w:rsid w:val="00314492"/>
    <w:rsid w:val="0031577A"/>
    <w:rsid w:val="00316501"/>
    <w:rsid w:val="0031690F"/>
    <w:rsid w:val="003206D2"/>
    <w:rsid w:val="003222CF"/>
    <w:rsid w:val="0032300C"/>
    <w:rsid w:val="00323B1A"/>
    <w:rsid w:val="00323D93"/>
    <w:rsid w:val="00326B4B"/>
    <w:rsid w:val="00330BD9"/>
    <w:rsid w:val="00331BD6"/>
    <w:rsid w:val="0033413F"/>
    <w:rsid w:val="00334FCD"/>
    <w:rsid w:val="00335566"/>
    <w:rsid w:val="00336641"/>
    <w:rsid w:val="00337328"/>
    <w:rsid w:val="00337877"/>
    <w:rsid w:val="00340A81"/>
    <w:rsid w:val="003421B5"/>
    <w:rsid w:val="00342CD3"/>
    <w:rsid w:val="003447BF"/>
    <w:rsid w:val="00344B0C"/>
    <w:rsid w:val="003450FE"/>
    <w:rsid w:val="003453B7"/>
    <w:rsid w:val="00345A9C"/>
    <w:rsid w:val="00345ECF"/>
    <w:rsid w:val="00347301"/>
    <w:rsid w:val="0034785B"/>
    <w:rsid w:val="00347B4A"/>
    <w:rsid w:val="00347CC2"/>
    <w:rsid w:val="0035012D"/>
    <w:rsid w:val="0035039C"/>
    <w:rsid w:val="0035253E"/>
    <w:rsid w:val="00352633"/>
    <w:rsid w:val="00355F34"/>
    <w:rsid w:val="00360B4A"/>
    <w:rsid w:val="003635F7"/>
    <w:rsid w:val="00363D42"/>
    <w:rsid w:val="0036526F"/>
    <w:rsid w:val="00367B96"/>
    <w:rsid w:val="003711AC"/>
    <w:rsid w:val="00372F98"/>
    <w:rsid w:val="003733C4"/>
    <w:rsid w:val="00373854"/>
    <w:rsid w:val="00373F41"/>
    <w:rsid w:val="00376454"/>
    <w:rsid w:val="003767B9"/>
    <w:rsid w:val="00376E2C"/>
    <w:rsid w:val="003807C0"/>
    <w:rsid w:val="0038329C"/>
    <w:rsid w:val="003841E8"/>
    <w:rsid w:val="0038469B"/>
    <w:rsid w:val="003854C5"/>
    <w:rsid w:val="00386E3B"/>
    <w:rsid w:val="00390585"/>
    <w:rsid w:val="0039243F"/>
    <w:rsid w:val="00394CD6"/>
    <w:rsid w:val="00394ED9"/>
    <w:rsid w:val="00395B97"/>
    <w:rsid w:val="00396005"/>
    <w:rsid w:val="003962B6"/>
    <w:rsid w:val="003970DC"/>
    <w:rsid w:val="003A0391"/>
    <w:rsid w:val="003A142B"/>
    <w:rsid w:val="003A1BFD"/>
    <w:rsid w:val="003A22A0"/>
    <w:rsid w:val="003A3633"/>
    <w:rsid w:val="003A5AB3"/>
    <w:rsid w:val="003B2025"/>
    <w:rsid w:val="003B224A"/>
    <w:rsid w:val="003B4A6D"/>
    <w:rsid w:val="003B6F25"/>
    <w:rsid w:val="003B77E9"/>
    <w:rsid w:val="003B7A95"/>
    <w:rsid w:val="003C0D3E"/>
    <w:rsid w:val="003C1D15"/>
    <w:rsid w:val="003C4BB9"/>
    <w:rsid w:val="003C51CE"/>
    <w:rsid w:val="003C7963"/>
    <w:rsid w:val="003C7AC5"/>
    <w:rsid w:val="003D192F"/>
    <w:rsid w:val="003D2165"/>
    <w:rsid w:val="003D24E4"/>
    <w:rsid w:val="003D6390"/>
    <w:rsid w:val="003D77DF"/>
    <w:rsid w:val="003D7BF1"/>
    <w:rsid w:val="003E09EB"/>
    <w:rsid w:val="003E1132"/>
    <w:rsid w:val="003E2B07"/>
    <w:rsid w:val="003E2E9F"/>
    <w:rsid w:val="003E2F40"/>
    <w:rsid w:val="003E523A"/>
    <w:rsid w:val="003E7138"/>
    <w:rsid w:val="003E7A55"/>
    <w:rsid w:val="003F1410"/>
    <w:rsid w:val="003F18EF"/>
    <w:rsid w:val="003F23A6"/>
    <w:rsid w:val="003F2A8C"/>
    <w:rsid w:val="003F3692"/>
    <w:rsid w:val="003F5F7A"/>
    <w:rsid w:val="0040022A"/>
    <w:rsid w:val="004007F3"/>
    <w:rsid w:val="00403331"/>
    <w:rsid w:val="00404A3D"/>
    <w:rsid w:val="00404B70"/>
    <w:rsid w:val="00405189"/>
    <w:rsid w:val="004068B2"/>
    <w:rsid w:val="004068FB"/>
    <w:rsid w:val="00406C8E"/>
    <w:rsid w:val="00407DF6"/>
    <w:rsid w:val="00412A67"/>
    <w:rsid w:val="00413080"/>
    <w:rsid w:val="00413830"/>
    <w:rsid w:val="00415E31"/>
    <w:rsid w:val="004171AC"/>
    <w:rsid w:val="00417894"/>
    <w:rsid w:val="00417AE1"/>
    <w:rsid w:val="00420A69"/>
    <w:rsid w:val="00420CDB"/>
    <w:rsid w:val="004242C0"/>
    <w:rsid w:val="00424959"/>
    <w:rsid w:val="004249D6"/>
    <w:rsid w:val="00424CEC"/>
    <w:rsid w:val="00424FF3"/>
    <w:rsid w:val="00425890"/>
    <w:rsid w:val="00426825"/>
    <w:rsid w:val="00427430"/>
    <w:rsid w:val="00430437"/>
    <w:rsid w:val="00431929"/>
    <w:rsid w:val="00432CA1"/>
    <w:rsid w:val="00432D9A"/>
    <w:rsid w:val="00432F85"/>
    <w:rsid w:val="004331B4"/>
    <w:rsid w:val="004338F3"/>
    <w:rsid w:val="00433B7C"/>
    <w:rsid w:val="0043557D"/>
    <w:rsid w:val="00435C8F"/>
    <w:rsid w:val="004369CE"/>
    <w:rsid w:val="004408FF"/>
    <w:rsid w:val="00440B29"/>
    <w:rsid w:val="004419A1"/>
    <w:rsid w:val="00441EA6"/>
    <w:rsid w:val="00442587"/>
    <w:rsid w:val="004439A5"/>
    <w:rsid w:val="00444400"/>
    <w:rsid w:val="00445613"/>
    <w:rsid w:val="00446B20"/>
    <w:rsid w:val="004470A7"/>
    <w:rsid w:val="0044784B"/>
    <w:rsid w:val="004525CF"/>
    <w:rsid w:val="00454AB3"/>
    <w:rsid w:val="00455615"/>
    <w:rsid w:val="004558A9"/>
    <w:rsid w:val="00455952"/>
    <w:rsid w:val="00456007"/>
    <w:rsid w:val="00456A3C"/>
    <w:rsid w:val="00461D9C"/>
    <w:rsid w:val="00461E1E"/>
    <w:rsid w:val="00463340"/>
    <w:rsid w:val="004639DA"/>
    <w:rsid w:val="004640C9"/>
    <w:rsid w:val="004642D4"/>
    <w:rsid w:val="00464855"/>
    <w:rsid w:val="004751DE"/>
    <w:rsid w:val="00475F4C"/>
    <w:rsid w:val="004777FD"/>
    <w:rsid w:val="00477BDC"/>
    <w:rsid w:val="00480250"/>
    <w:rsid w:val="00483ACC"/>
    <w:rsid w:val="004843CF"/>
    <w:rsid w:val="00484890"/>
    <w:rsid w:val="00484DAB"/>
    <w:rsid w:val="00484DBA"/>
    <w:rsid w:val="00485642"/>
    <w:rsid w:val="00490786"/>
    <w:rsid w:val="00490A80"/>
    <w:rsid w:val="00490A89"/>
    <w:rsid w:val="00492A36"/>
    <w:rsid w:val="00492E73"/>
    <w:rsid w:val="0049342B"/>
    <w:rsid w:val="0049408B"/>
    <w:rsid w:val="0049581C"/>
    <w:rsid w:val="004A0138"/>
    <w:rsid w:val="004A2295"/>
    <w:rsid w:val="004A28D1"/>
    <w:rsid w:val="004A6294"/>
    <w:rsid w:val="004A650B"/>
    <w:rsid w:val="004A73B5"/>
    <w:rsid w:val="004A78E9"/>
    <w:rsid w:val="004B0197"/>
    <w:rsid w:val="004B08A6"/>
    <w:rsid w:val="004B135E"/>
    <w:rsid w:val="004B2681"/>
    <w:rsid w:val="004B2F5D"/>
    <w:rsid w:val="004B4371"/>
    <w:rsid w:val="004B486A"/>
    <w:rsid w:val="004B58F5"/>
    <w:rsid w:val="004B7614"/>
    <w:rsid w:val="004C11FF"/>
    <w:rsid w:val="004C15BD"/>
    <w:rsid w:val="004C2141"/>
    <w:rsid w:val="004C3010"/>
    <w:rsid w:val="004C485E"/>
    <w:rsid w:val="004C5E79"/>
    <w:rsid w:val="004C60F2"/>
    <w:rsid w:val="004D177C"/>
    <w:rsid w:val="004D1C6B"/>
    <w:rsid w:val="004D1DEE"/>
    <w:rsid w:val="004D26A6"/>
    <w:rsid w:val="004D3345"/>
    <w:rsid w:val="004D392B"/>
    <w:rsid w:val="004D5A62"/>
    <w:rsid w:val="004D70FC"/>
    <w:rsid w:val="004E0EED"/>
    <w:rsid w:val="004E315E"/>
    <w:rsid w:val="004F2DD3"/>
    <w:rsid w:val="004F47A8"/>
    <w:rsid w:val="004F50BC"/>
    <w:rsid w:val="004F5278"/>
    <w:rsid w:val="004F5827"/>
    <w:rsid w:val="004F5994"/>
    <w:rsid w:val="004F5E7F"/>
    <w:rsid w:val="004F6792"/>
    <w:rsid w:val="004F726A"/>
    <w:rsid w:val="004F78CE"/>
    <w:rsid w:val="00500CD9"/>
    <w:rsid w:val="00501261"/>
    <w:rsid w:val="00501A26"/>
    <w:rsid w:val="005023A3"/>
    <w:rsid w:val="0050287F"/>
    <w:rsid w:val="00505662"/>
    <w:rsid w:val="00506771"/>
    <w:rsid w:val="00506F0F"/>
    <w:rsid w:val="00507DB0"/>
    <w:rsid w:val="005108CD"/>
    <w:rsid w:val="00513345"/>
    <w:rsid w:val="00513892"/>
    <w:rsid w:val="00515BAC"/>
    <w:rsid w:val="005207CB"/>
    <w:rsid w:val="005225BE"/>
    <w:rsid w:val="005258B1"/>
    <w:rsid w:val="005259EE"/>
    <w:rsid w:val="0052690E"/>
    <w:rsid w:val="0052786D"/>
    <w:rsid w:val="00527CA1"/>
    <w:rsid w:val="00530470"/>
    <w:rsid w:val="0053060F"/>
    <w:rsid w:val="00530F5A"/>
    <w:rsid w:val="00531AA4"/>
    <w:rsid w:val="005327D0"/>
    <w:rsid w:val="00534424"/>
    <w:rsid w:val="00534EF3"/>
    <w:rsid w:val="00535477"/>
    <w:rsid w:val="00537577"/>
    <w:rsid w:val="00537F86"/>
    <w:rsid w:val="005404C5"/>
    <w:rsid w:val="00541DDC"/>
    <w:rsid w:val="005435FD"/>
    <w:rsid w:val="00543AA0"/>
    <w:rsid w:val="0054493C"/>
    <w:rsid w:val="005450F5"/>
    <w:rsid w:val="0054764C"/>
    <w:rsid w:val="0055043D"/>
    <w:rsid w:val="00551123"/>
    <w:rsid w:val="00551492"/>
    <w:rsid w:val="005515D7"/>
    <w:rsid w:val="0056051C"/>
    <w:rsid w:val="00562D9E"/>
    <w:rsid w:val="00562F3F"/>
    <w:rsid w:val="00563AA4"/>
    <w:rsid w:val="00563DBA"/>
    <w:rsid w:val="00565140"/>
    <w:rsid w:val="00565324"/>
    <w:rsid w:val="005666BC"/>
    <w:rsid w:val="00567EE7"/>
    <w:rsid w:val="00570BBF"/>
    <w:rsid w:val="00572A33"/>
    <w:rsid w:val="00573BA8"/>
    <w:rsid w:val="005746D2"/>
    <w:rsid w:val="0057534A"/>
    <w:rsid w:val="005754CE"/>
    <w:rsid w:val="00575602"/>
    <w:rsid w:val="00576694"/>
    <w:rsid w:val="00576B92"/>
    <w:rsid w:val="00580029"/>
    <w:rsid w:val="00580ACA"/>
    <w:rsid w:val="00580BF4"/>
    <w:rsid w:val="00581E43"/>
    <w:rsid w:val="00582FC4"/>
    <w:rsid w:val="0058351A"/>
    <w:rsid w:val="0058593C"/>
    <w:rsid w:val="0058737F"/>
    <w:rsid w:val="005877F8"/>
    <w:rsid w:val="00590E34"/>
    <w:rsid w:val="00591228"/>
    <w:rsid w:val="00591B98"/>
    <w:rsid w:val="00591FD1"/>
    <w:rsid w:val="00593602"/>
    <w:rsid w:val="00594757"/>
    <w:rsid w:val="005A0210"/>
    <w:rsid w:val="005A11E5"/>
    <w:rsid w:val="005A58E1"/>
    <w:rsid w:val="005B1BF3"/>
    <w:rsid w:val="005B67D4"/>
    <w:rsid w:val="005B7D81"/>
    <w:rsid w:val="005C12DC"/>
    <w:rsid w:val="005C1667"/>
    <w:rsid w:val="005C1F5E"/>
    <w:rsid w:val="005C223C"/>
    <w:rsid w:val="005C2443"/>
    <w:rsid w:val="005C35EA"/>
    <w:rsid w:val="005C36E5"/>
    <w:rsid w:val="005C3EBF"/>
    <w:rsid w:val="005C43D6"/>
    <w:rsid w:val="005C520D"/>
    <w:rsid w:val="005C57D4"/>
    <w:rsid w:val="005C61FD"/>
    <w:rsid w:val="005C65E5"/>
    <w:rsid w:val="005C662C"/>
    <w:rsid w:val="005C6811"/>
    <w:rsid w:val="005C7618"/>
    <w:rsid w:val="005C782D"/>
    <w:rsid w:val="005D0063"/>
    <w:rsid w:val="005D1AFA"/>
    <w:rsid w:val="005D216C"/>
    <w:rsid w:val="005D2F1F"/>
    <w:rsid w:val="005D31AB"/>
    <w:rsid w:val="005D569B"/>
    <w:rsid w:val="005D59EF"/>
    <w:rsid w:val="005D63A5"/>
    <w:rsid w:val="005D6C31"/>
    <w:rsid w:val="005D7CEF"/>
    <w:rsid w:val="005D7E2E"/>
    <w:rsid w:val="005E1353"/>
    <w:rsid w:val="005E276D"/>
    <w:rsid w:val="005E446B"/>
    <w:rsid w:val="005E4709"/>
    <w:rsid w:val="005E5082"/>
    <w:rsid w:val="005E50FA"/>
    <w:rsid w:val="005E5FEF"/>
    <w:rsid w:val="005E637D"/>
    <w:rsid w:val="005E7143"/>
    <w:rsid w:val="005F380F"/>
    <w:rsid w:val="005F3D67"/>
    <w:rsid w:val="005F6885"/>
    <w:rsid w:val="005F6EEB"/>
    <w:rsid w:val="005F76A1"/>
    <w:rsid w:val="005F79B1"/>
    <w:rsid w:val="00600C96"/>
    <w:rsid w:val="00601DB5"/>
    <w:rsid w:val="0060404B"/>
    <w:rsid w:val="0060496B"/>
    <w:rsid w:val="006053FA"/>
    <w:rsid w:val="00605A5D"/>
    <w:rsid w:val="00607354"/>
    <w:rsid w:val="006073AC"/>
    <w:rsid w:val="006079E8"/>
    <w:rsid w:val="00610EC5"/>
    <w:rsid w:val="006129C4"/>
    <w:rsid w:val="0061445A"/>
    <w:rsid w:val="00614E7B"/>
    <w:rsid w:val="006155BE"/>
    <w:rsid w:val="00615DF9"/>
    <w:rsid w:val="006160AC"/>
    <w:rsid w:val="006178D9"/>
    <w:rsid w:val="006204FB"/>
    <w:rsid w:val="00621AEE"/>
    <w:rsid w:val="00622EBF"/>
    <w:rsid w:val="00624CCB"/>
    <w:rsid w:val="00627715"/>
    <w:rsid w:val="006309DA"/>
    <w:rsid w:val="00630E44"/>
    <w:rsid w:val="00630EF0"/>
    <w:rsid w:val="00631C40"/>
    <w:rsid w:val="00632470"/>
    <w:rsid w:val="006329B9"/>
    <w:rsid w:val="00632AFC"/>
    <w:rsid w:val="00632CE5"/>
    <w:rsid w:val="0063460A"/>
    <w:rsid w:val="006348DA"/>
    <w:rsid w:val="00635B90"/>
    <w:rsid w:val="006362CD"/>
    <w:rsid w:val="00637C80"/>
    <w:rsid w:val="00640312"/>
    <w:rsid w:val="00640E88"/>
    <w:rsid w:val="006411A5"/>
    <w:rsid w:val="00641866"/>
    <w:rsid w:val="006422D1"/>
    <w:rsid w:val="006424EF"/>
    <w:rsid w:val="0064270E"/>
    <w:rsid w:val="00645F80"/>
    <w:rsid w:val="00645FB2"/>
    <w:rsid w:val="00646647"/>
    <w:rsid w:val="00647218"/>
    <w:rsid w:val="00647775"/>
    <w:rsid w:val="00647B2A"/>
    <w:rsid w:val="00654FCF"/>
    <w:rsid w:val="00655E63"/>
    <w:rsid w:val="006570AD"/>
    <w:rsid w:val="00657394"/>
    <w:rsid w:val="006606B7"/>
    <w:rsid w:val="00662BC7"/>
    <w:rsid w:val="006639D2"/>
    <w:rsid w:val="006643CD"/>
    <w:rsid w:val="0066484F"/>
    <w:rsid w:val="0066495C"/>
    <w:rsid w:val="006668A3"/>
    <w:rsid w:val="00667D3D"/>
    <w:rsid w:val="0067145D"/>
    <w:rsid w:val="00672E17"/>
    <w:rsid w:val="00672E52"/>
    <w:rsid w:val="00672FCF"/>
    <w:rsid w:val="0067399D"/>
    <w:rsid w:val="0067471C"/>
    <w:rsid w:val="00675DCA"/>
    <w:rsid w:val="006760EA"/>
    <w:rsid w:val="006777B0"/>
    <w:rsid w:val="006778F7"/>
    <w:rsid w:val="00677917"/>
    <w:rsid w:val="006802D8"/>
    <w:rsid w:val="0068232F"/>
    <w:rsid w:val="00682721"/>
    <w:rsid w:val="00682BCD"/>
    <w:rsid w:val="00684592"/>
    <w:rsid w:val="00687831"/>
    <w:rsid w:val="00687ED7"/>
    <w:rsid w:val="0069033F"/>
    <w:rsid w:val="006913DE"/>
    <w:rsid w:val="00691473"/>
    <w:rsid w:val="0069148D"/>
    <w:rsid w:val="00692FF4"/>
    <w:rsid w:val="00694336"/>
    <w:rsid w:val="00695499"/>
    <w:rsid w:val="00696044"/>
    <w:rsid w:val="00697B53"/>
    <w:rsid w:val="006A2099"/>
    <w:rsid w:val="006A2FCB"/>
    <w:rsid w:val="006A449C"/>
    <w:rsid w:val="006A4EC8"/>
    <w:rsid w:val="006A5CB6"/>
    <w:rsid w:val="006A756D"/>
    <w:rsid w:val="006A75D9"/>
    <w:rsid w:val="006B1E24"/>
    <w:rsid w:val="006B44BF"/>
    <w:rsid w:val="006B5F1F"/>
    <w:rsid w:val="006B631E"/>
    <w:rsid w:val="006B6FA0"/>
    <w:rsid w:val="006B7456"/>
    <w:rsid w:val="006B7D4F"/>
    <w:rsid w:val="006C0AEC"/>
    <w:rsid w:val="006C31FA"/>
    <w:rsid w:val="006C3235"/>
    <w:rsid w:val="006C38D4"/>
    <w:rsid w:val="006C460A"/>
    <w:rsid w:val="006C5C0F"/>
    <w:rsid w:val="006C772B"/>
    <w:rsid w:val="006C78F6"/>
    <w:rsid w:val="006C798A"/>
    <w:rsid w:val="006D4F11"/>
    <w:rsid w:val="006D515F"/>
    <w:rsid w:val="006D57CF"/>
    <w:rsid w:val="006D6545"/>
    <w:rsid w:val="006D6805"/>
    <w:rsid w:val="006D6F56"/>
    <w:rsid w:val="006D71DD"/>
    <w:rsid w:val="006D7E84"/>
    <w:rsid w:val="006E042C"/>
    <w:rsid w:val="006E1A49"/>
    <w:rsid w:val="006E5AF1"/>
    <w:rsid w:val="006E672C"/>
    <w:rsid w:val="006E7F33"/>
    <w:rsid w:val="006F055D"/>
    <w:rsid w:val="006F188C"/>
    <w:rsid w:val="006F1AD4"/>
    <w:rsid w:val="006F1DCB"/>
    <w:rsid w:val="006F2640"/>
    <w:rsid w:val="006F2AC1"/>
    <w:rsid w:val="006F2EA5"/>
    <w:rsid w:val="006F3577"/>
    <w:rsid w:val="006F35C0"/>
    <w:rsid w:val="006F3F76"/>
    <w:rsid w:val="006F440D"/>
    <w:rsid w:val="006F6435"/>
    <w:rsid w:val="006F64F7"/>
    <w:rsid w:val="00700FBD"/>
    <w:rsid w:val="007015F7"/>
    <w:rsid w:val="00702257"/>
    <w:rsid w:val="007033C6"/>
    <w:rsid w:val="0070398B"/>
    <w:rsid w:val="007049FC"/>
    <w:rsid w:val="00705463"/>
    <w:rsid w:val="00705E0B"/>
    <w:rsid w:val="007062F4"/>
    <w:rsid w:val="00706DD8"/>
    <w:rsid w:val="00707F0C"/>
    <w:rsid w:val="00710D1D"/>
    <w:rsid w:val="00710EF6"/>
    <w:rsid w:val="00711B2C"/>
    <w:rsid w:val="00712EB1"/>
    <w:rsid w:val="007139F3"/>
    <w:rsid w:val="007143A8"/>
    <w:rsid w:val="00715110"/>
    <w:rsid w:val="007159A1"/>
    <w:rsid w:val="00717311"/>
    <w:rsid w:val="00720472"/>
    <w:rsid w:val="00720BA7"/>
    <w:rsid w:val="00721369"/>
    <w:rsid w:val="0072186C"/>
    <w:rsid w:val="00721DAF"/>
    <w:rsid w:val="00722583"/>
    <w:rsid w:val="00722724"/>
    <w:rsid w:val="00723CE4"/>
    <w:rsid w:val="00723CE5"/>
    <w:rsid w:val="00725C8B"/>
    <w:rsid w:val="00725FFD"/>
    <w:rsid w:val="007271EC"/>
    <w:rsid w:val="00730B7D"/>
    <w:rsid w:val="0073305A"/>
    <w:rsid w:val="007342E0"/>
    <w:rsid w:val="00734438"/>
    <w:rsid w:val="007344E4"/>
    <w:rsid w:val="00736D8E"/>
    <w:rsid w:val="007377E7"/>
    <w:rsid w:val="007379C1"/>
    <w:rsid w:val="0074064C"/>
    <w:rsid w:val="007419A1"/>
    <w:rsid w:val="00742B83"/>
    <w:rsid w:val="00743A46"/>
    <w:rsid w:val="0074486C"/>
    <w:rsid w:val="007453E8"/>
    <w:rsid w:val="00746D34"/>
    <w:rsid w:val="00751E97"/>
    <w:rsid w:val="007521DE"/>
    <w:rsid w:val="00752466"/>
    <w:rsid w:val="00752794"/>
    <w:rsid w:val="00753930"/>
    <w:rsid w:val="00754FA7"/>
    <w:rsid w:val="00755A09"/>
    <w:rsid w:val="00756267"/>
    <w:rsid w:val="00756FA9"/>
    <w:rsid w:val="00762330"/>
    <w:rsid w:val="007645E6"/>
    <w:rsid w:val="00765AEA"/>
    <w:rsid w:val="00767466"/>
    <w:rsid w:val="00770C5D"/>
    <w:rsid w:val="00771D1F"/>
    <w:rsid w:val="007731F9"/>
    <w:rsid w:val="0077359E"/>
    <w:rsid w:val="0077395B"/>
    <w:rsid w:val="00775035"/>
    <w:rsid w:val="007765BE"/>
    <w:rsid w:val="00780B4F"/>
    <w:rsid w:val="007832E9"/>
    <w:rsid w:val="007834B6"/>
    <w:rsid w:val="00785913"/>
    <w:rsid w:val="0078746D"/>
    <w:rsid w:val="00791646"/>
    <w:rsid w:val="00792CAB"/>
    <w:rsid w:val="00792E85"/>
    <w:rsid w:val="00793075"/>
    <w:rsid w:val="007945B4"/>
    <w:rsid w:val="00797BFF"/>
    <w:rsid w:val="007A0A05"/>
    <w:rsid w:val="007A1B56"/>
    <w:rsid w:val="007A2423"/>
    <w:rsid w:val="007A353D"/>
    <w:rsid w:val="007A3655"/>
    <w:rsid w:val="007A59E0"/>
    <w:rsid w:val="007A5DEE"/>
    <w:rsid w:val="007A7635"/>
    <w:rsid w:val="007B1422"/>
    <w:rsid w:val="007B1F2F"/>
    <w:rsid w:val="007B30CD"/>
    <w:rsid w:val="007B4862"/>
    <w:rsid w:val="007B49C2"/>
    <w:rsid w:val="007B719E"/>
    <w:rsid w:val="007C3C81"/>
    <w:rsid w:val="007C4B05"/>
    <w:rsid w:val="007C7B54"/>
    <w:rsid w:val="007D03D2"/>
    <w:rsid w:val="007D1ADF"/>
    <w:rsid w:val="007D1FB0"/>
    <w:rsid w:val="007D30D7"/>
    <w:rsid w:val="007D46BA"/>
    <w:rsid w:val="007D6102"/>
    <w:rsid w:val="007D7AD5"/>
    <w:rsid w:val="007E0484"/>
    <w:rsid w:val="007E0ABF"/>
    <w:rsid w:val="007E2B5E"/>
    <w:rsid w:val="007E2B7E"/>
    <w:rsid w:val="007E3074"/>
    <w:rsid w:val="007E35A0"/>
    <w:rsid w:val="007E4D8D"/>
    <w:rsid w:val="007E768E"/>
    <w:rsid w:val="007F039D"/>
    <w:rsid w:val="007F1875"/>
    <w:rsid w:val="007F24A7"/>
    <w:rsid w:val="007F2DE9"/>
    <w:rsid w:val="007F626F"/>
    <w:rsid w:val="007F7AC2"/>
    <w:rsid w:val="00800195"/>
    <w:rsid w:val="00804448"/>
    <w:rsid w:val="008058C3"/>
    <w:rsid w:val="00805D62"/>
    <w:rsid w:val="00806BE7"/>
    <w:rsid w:val="00807210"/>
    <w:rsid w:val="00810E5C"/>
    <w:rsid w:val="00811EBD"/>
    <w:rsid w:val="00814026"/>
    <w:rsid w:val="00820578"/>
    <w:rsid w:val="00820930"/>
    <w:rsid w:val="00823398"/>
    <w:rsid w:val="00826CA4"/>
    <w:rsid w:val="00827EAD"/>
    <w:rsid w:val="00830163"/>
    <w:rsid w:val="00831F12"/>
    <w:rsid w:val="00831F9C"/>
    <w:rsid w:val="008351F2"/>
    <w:rsid w:val="00836DC4"/>
    <w:rsid w:val="00840B0A"/>
    <w:rsid w:val="00841A0A"/>
    <w:rsid w:val="0084292F"/>
    <w:rsid w:val="008466E3"/>
    <w:rsid w:val="00847A44"/>
    <w:rsid w:val="00850EC0"/>
    <w:rsid w:val="008514EB"/>
    <w:rsid w:val="00851F89"/>
    <w:rsid w:val="008526DD"/>
    <w:rsid w:val="00853FE6"/>
    <w:rsid w:val="0085757E"/>
    <w:rsid w:val="0085794F"/>
    <w:rsid w:val="00861E76"/>
    <w:rsid w:val="008624C7"/>
    <w:rsid w:val="00862B4C"/>
    <w:rsid w:val="008630FD"/>
    <w:rsid w:val="0086411E"/>
    <w:rsid w:val="008649D1"/>
    <w:rsid w:val="008654AE"/>
    <w:rsid w:val="00866DA7"/>
    <w:rsid w:val="008674CD"/>
    <w:rsid w:val="00876D70"/>
    <w:rsid w:val="00880798"/>
    <w:rsid w:val="00880D58"/>
    <w:rsid w:val="008819D4"/>
    <w:rsid w:val="00881E95"/>
    <w:rsid w:val="00883BE6"/>
    <w:rsid w:val="008845B0"/>
    <w:rsid w:val="008846ED"/>
    <w:rsid w:val="00885044"/>
    <w:rsid w:val="00885613"/>
    <w:rsid w:val="008869C4"/>
    <w:rsid w:val="0088717D"/>
    <w:rsid w:val="008878FC"/>
    <w:rsid w:val="00891A49"/>
    <w:rsid w:val="008945FF"/>
    <w:rsid w:val="00896120"/>
    <w:rsid w:val="00896867"/>
    <w:rsid w:val="00897D64"/>
    <w:rsid w:val="008A2477"/>
    <w:rsid w:val="008A28A2"/>
    <w:rsid w:val="008A49C0"/>
    <w:rsid w:val="008A4F7D"/>
    <w:rsid w:val="008A7463"/>
    <w:rsid w:val="008B0B59"/>
    <w:rsid w:val="008B1888"/>
    <w:rsid w:val="008B1CA4"/>
    <w:rsid w:val="008B52DA"/>
    <w:rsid w:val="008B6BFF"/>
    <w:rsid w:val="008B7EDD"/>
    <w:rsid w:val="008C0184"/>
    <w:rsid w:val="008C0A62"/>
    <w:rsid w:val="008C10A9"/>
    <w:rsid w:val="008C2A77"/>
    <w:rsid w:val="008C4224"/>
    <w:rsid w:val="008C4542"/>
    <w:rsid w:val="008C5279"/>
    <w:rsid w:val="008C5747"/>
    <w:rsid w:val="008D0336"/>
    <w:rsid w:val="008D2B91"/>
    <w:rsid w:val="008D36FA"/>
    <w:rsid w:val="008D40A7"/>
    <w:rsid w:val="008D4549"/>
    <w:rsid w:val="008D487B"/>
    <w:rsid w:val="008D4BD5"/>
    <w:rsid w:val="008D5BE8"/>
    <w:rsid w:val="008D640A"/>
    <w:rsid w:val="008D6AA2"/>
    <w:rsid w:val="008D6FCD"/>
    <w:rsid w:val="008E0B8D"/>
    <w:rsid w:val="008E1610"/>
    <w:rsid w:val="008E271A"/>
    <w:rsid w:val="008E28DD"/>
    <w:rsid w:val="008E3E26"/>
    <w:rsid w:val="008E6739"/>
    <w:rsid w:val="008E7B9F"/>
    <w:rsid w:val="008F0684"/>
    <w:rsid w:val="008F2568"/>
    <w:rsid w:val="008F48F7"/>
    <w:rsid w:val="008F56AE"/>
    <w:rsid w:val="008F5A62"/>
    <w:rsid w:val="008F7BFD"/>
    <w:rsid w:val="00900E2E"/>
    <w:rsid w:val="00901C4C"/>
    <w:rsid w:val="00901E23"/>
    <w:rsid w:val="00904DC5"/>
    <w:rsid w:val="009066A7"/>
    <w:rsid w:val="0090792B"/>
    <w:rsid w:val="009104F3"/>
    <w:rsid w:val="00911C5E"/>
    <w:rsid w:val="009134D5"/>
    <w:rsid w:val="00913CDD"/>
    <w:rsid w:val="00914BF0"/>
    <w:rsid w:val="00914EFB"/>
    <w:rsid w:val="0091553F"/>
    <w:rsid w:val="00915CD9"/>
    <w:rsid w:val="00916C78"/>
    <w:rsid w:val="009174CA"/>
    <w:rsid w:val="00917A81"/>
    <w:rsid w:val="00920A48"/>
    <w:rsid w:val="009215E9"/>
    <w:rsid w:val="009237D0"/>
    <w:rsid w:val="0092512D"/>
    <w:rsid w:val="0092555F"/>
    <w:rsid w:val="00926466"/>
    <w:rsid w:val="00930E5C"/>
    <w:rsid w:val="00931CF3"/>
    <w:rsid w:val="00932D8E"/>
    <w:rsid w:val="0093415D"/>
    <w:rsid w:val="0093430C"/>
    <w:rsid w:val="00934E30"/>
    <w:rsid w:val="0093542A"/>
    <w:rsid w:val="00935C03"/>
    <w:rsid w:val="009364E3"/>
    <w:rsid w:val="00936DA8"/>
    <w:rsid w:val="009370FD"/>
    <w:rsid w:val="00937F8F"/>
    <w:rsid w:val="0094039C"/>
    <w:rsid w:val="0094095B"/>
    <w:rsid w:val="00941FF1"/>
    <w:rsid w:val="00943285"/>
    <w:rsid w:val="00944244"/>
    <w:rsid w:val="0094424A"/>
    <w:rsid w:val="00944A26"/>
    <w:rsid w:val="00946EEA"/>
    <w:rsid w:val="0095068B"/>
    <w:rsid w:val="009506F3"/>
    <w:rsid w:val="009515BA"/>
    <w:rsid w:val="00952060"/>
    <w:rsid w:val="009526DC"/>
    <w:rsid w:val="00952F99"/>
    <w:rsid w:val="00955C7A"/>
    <w:rsid w:val="00956F4B"/>
    <w:rsid w:val="009572D5"/>
    <w:rsid w:val="009624E4"/>
    <w:rsid w:val="00962652"/>
    <w:rsid w:val="0096282A"/>
    <w:rsid w:val="009653DD"/>
    <w:rsid w:val="0097115D"/>
    <w:rsid w:val="00973331"/>
    <w:rsid w:val="00973485"/>
    <w:rsid w:val="00973901"/>
    <w:rsid w:val="00973C75"/>
    <w:rsid w:val="009741F2"/>
    <w:rsid w:val="009744EE"/>
    <w:rsid w:val="00974A1D"/>
    <w:rsid w:val="009763F6"/>
    <w:rsid w:val="00977EDA"/>
    <w:rsid w:val="009805DB"/>
    <w:rsid w:val="00984854"/>
    <w:rsid w:val="00984D47"/>
    <w:rsid w:val="00984D9F"/>
    <w:rsid w:val="00985262"/>
    <w:rsid w:val="00985B1E"/>
    <w:rsid w:val="009861E0"/>
    <w:rsid w:val="00987BFD"/>
    <w:rsid w:val="00991056"/>
    <w:rsid w:val="0099211A"/>
    <w:rsid w:val="0099220A"/>
    <w:rsid w:val="009947E6"/>
    <w:rsid w:val="00995904"/>
    <w:rsid w:val="009971D3"/>
    <w:rsid w:val="0099735D"/>
    <w:rsid w:val="00997610"/>
    <w:rsid w:val="00997FD1"/>
    <w:rsid w:val="009A2D4D"/>
    <w:rsid w:val="009A4DF0"/>
    <w:rsid w:val="009B254B"/>
    <w:rsid w:val="009B29B7"/>
    <w:rsid w:val="009B2AB7"/>
    <w:rsid w:val="009B2F47"/>
    <w:rsid w:val="009B562F"/>
    <w:rsid w:val="009B6844"/>
    <w:rsid w:val="009B6E6B"/>
    <w:rsid w:val="009C1A89"/>
    <w:rsid w:val="009C2FAB"/>
    <w:rsid w:val="009C3350"/>
    <w:rsid w:val="009C3CC3"/>
    <w:rsid w:val="009C7857"/>
    <w:rsid w:val="009D1B9B"/>
    <w:rsid w:val="009D3C0D"/>
    <w:rsid w:val="009D4525"/>
    <w:rsid w:val="009D4F7D"/>
    <w:rsid w:val="009D55C9"/>
    <w:rsid w:val="009D6906"/>
    <w:rsid w:val="009D7EB5"/>
    <w:rsid w:val="009D7FCD"/>
    <w:rsid w:val="009E1720"/>
    <w:rsid w:val="009E1F66"/>
    <w:rsid w:val="009E28FF"/>
    <w:rsid w:val="009E2F43"/>
    <w:rsid w:val="009E40C9"/>
    <w:rsid w:val="009E636A"/>
    <w:rsid w:val="009E6F38"/>
    <w:rsid w:val="009E7D7C"/>
    <w:rsid w:val="009F0847"/>
    <w:rsid w:val="009F11E8"/>
    <w:rsid w:val="009F13D0"/>
    <w:rsid w:val="009F25B4"/>
    <w:rsid w:val="009F4365"/>
    <w:rsid w:val="009F5980"/>
    <w:rsid w:val="009F5A22"/>
    <w:rsid w:val="009F731B"/>
    <w:rsid w:val="00A0031F"/>
    <w:rsid w:val="00A0114B"/>
    <w:rsid w:val="00A01947"/>
    <w:rsid w:val="00A0228D"/>
    <w:rsid w:val="00A056D2"/>
    <w:rsid w:val="00A07ECF"/>
    <w:rsid w:val="00A12DFF"/>
    <w:rsid w:val="00A17255"/>
    <w:rsid w:val="00A17D91"/>
    <w:rsid w:val="00A20586"/>
    <w:rsid w:val="00A20DE3"/>
    <w:rsid w:val="00A223C6"/>
    <w:rsid w:val="00A22AC0"/>
    <w:rsid w:val="00A23DCC"/>
    <w:rsid w:val="00A24E47"/>
    <w:rsid w:val="00A265CF"/>
    <w:rsid w:val="00A311B6"/>
    <w:rsid w:val="00A31C25"/>
    <w:rsid w:val="00A34781"/>
    <w:rsid w:val="00A34E1A"/>
    <w:rsid w:val="00A36052"/>
    <w:rsid w:val="00A37AF2"/>
    <w:rsid w:val="00A40512"/>
    <w:rsid w:val="00A4191F"/>
    <w:rsid w:val="00A41DA1"/>
    <w:rsid w:val="00A420F5"/>
    <w:rsid w:val="00A42536"/>
    <w:rsid w:val="00A436ED"/>
    <w:rsid w:val="00A470DF"/>
    <w:rsid w:val="00A50229"/>
    <w:rsid w:val="00A50CF3"/>
    <w:rsid w:val="00A52319"/>
    <w:rsid w:val="00A52A50"/>
    <w:rsid w:val="00A530DE"/>
    <w:rsid w:val="00A546F3"/>
    <w:rsid w:val="00A552F7"/>
    <w:rsid w:val="00A55C47"/>
    <w:rsid w:val="00A571B1"/>
    <w:rsid w:val="00A571DA"/>
    <w:rsid w:val="00A57639"/>
    <w:rsid w:val="00A60B74"/>
    <w:rsid w:val="00A613F6"/>
    <w:rsid w:val="00A615A1"/>
    <w:rsid w:val="00A617C1"/>
    <w:rsid w:val="00A61BE1"/>
    <w:rsid w:val="00A62309"/>
    <w:rsid w:val="00A62A2B"/>
    <w:rsid w:val="00A62A52"/>
    <w:rsid w:val="00A62EEE"/>
    <w:rsid w:val="00A63429"/>
    <w:rsid w:val="00A639D8"/>
    <w:rsid w:val="00A63FF9"/>
    <w:rsid w:val="00A64E96"/>
    <w:rsid w:val="00A65827"/>
    <w:rsid w:val="00A65F05"/>
    <w:rsid w:val="00A669EE"/>
    <w:rsid w:val="00A66C95"/>
    <w:rsid w:val="00A67AF5"/>
    <w:rsid w:val="00A67E94"/>
    <w:rsid w:val="00A70351"/>
    <w:rsid w:val="00A703B2"/>
    <w:rsid w:val="00A70569"/>
    <w:rsid w:val="00A71628"/>
    <w:rsid w:val="00A7162F"/>
    <w:rsid w:val="00A748B3"/>
    <w:rsid w:val="00A7678B"/>
    <w:rsid w:val="00A81496"/>
    <w:rsid w:val="00A82156"/>
    <w:rsid w:val="00A82AD7"/>
    <w:rsid w:val="00A83A0A"/>
    <w:rsid w:val="00A8480C"/>
    <w:rsid w:val="00A85FC3"/>
    <w:rsid w:val="00A90509"/>
    <w:rsid w:val="00A9058D"/>
    <w:rsid w:val="00A918DE"/>
    <w:rsid w:val="00A927BD"/>
    <w:rsid w:val="00A92F14"/>
    <w:rsid w:val="00A93466"/>
    <w:rsid w:val="00A95938"/>
    <w:rsid w:val="00A95E9A"/>
    <w:rsid w:val="00A968B6"/>
    <w:rsid w:val="00AA35A8"/>
    <w:rsid w:val="00AA5E61"/>
    <w:rsid w:val="00AA6E3D"/>
    <w:rsid w:val="00AB030D"/>
    <w:rsid w:val="00AB09C5"/>
    <w:rsid w:val="00AB11B2"/>
    <w:rsid w:val="00AB240E"/>
    <w:rsid w:val="00AB34AB"/>
    <w:rsid w:val="00AB44C2"/>
    <w:rsid w:val="00AB5554"/>
    <w:rsid w:val="00AB57CC"/>
    <w:rsid w:val="00AB6FF3"/>
    <w:rsid w:val="00AB7637"/>
    <w:rsid w:val="00AC0FDB"/>
    <w:rsid w:val="00AC18B3"/>
    <w:rsid w:val="00AC5B53"/>
    <w:rsid w:val="00AC5BC7"/>
    <w:rsid w:val="00AC5DF3"/>
    <w:rsid w:val="00AC5E52"/>
    <w:rsid w:val="00AC654A"/>
    <w:rsid w:val="00AC7055"/>
    <w:rsid w:val="00AC738D"/>
    <w:rsid w:val="00AC7B7D"/>
    <w:rsid w:val="00AC7EE4"/>
    <w:rsid w:val="00AD2FB0"/>
    <w:rsid w:val="00AD3B37"/>
    <w:rsid w:val="00AD4212"/>
    <w:rsid w:val="00AD6C22"/>
    <w:rsid w:val="00AE08FF"/>
    <w:rsid w:val="00AE0A1A"/>
    <w:rsid w:val="00AE0CB6"/>
    <w:rsid w:val="00AE0E67"/>
    <w:rsid w:val="00AE0EB1"/>
    <w:rsid w:val="00AE10BD"/>
    <w:rsid w:val="00AE16E7"/>
    <w:rsid w:val="00AE1D88"/>
    <w:rsid w:val="00AE2D33"/>
    <w:rsid w:val="00AE3D49"/>
    <w:rsid w:val="00AE5F19"/>
    <w:rsid w:val="00AE5F96"/>
    <w:rsid w:val="00AE6333"/>
    <w:rsid w:val="00AE79CB"/>
    <w:rsid w:val="00AE7E4B"/>
    <w:rsid w:val="00AE7EE0"/>
    <w:rsid w:val="00AF00AB"/>
    <w:rsid w:val="00AF01A9"/>
    <w:rsid w:val="00AF07E1"/>
    <w:rsid w:val="00AF30E0"/>
    <w:rsid w:val="00AF4063"/>
    <w:rsid w:val="00AF541C"/>
    <w:rsid w:val="00AF5FB6"/>
    <w:rsid w:val="00AF6057"/>
    <w:rsid w:val="00AF6297"/>
    <w:rsid w:val="00B000E1"/>
    <w:rsid w:val="00B0261C"/>
    <w:rsid w:val="00B03407"/>
    <w:rsid w:val="00B04C2B"/>
    <w:rsid w:val="00B0613A"/>
    <w:rsid w:val="00B06238"/>
    <w:rsid w:val="00B07A4D"/>
    <w:rsid w:val="00B07AC5"/>
    <w:rsid w:val="00B11B70"/>
    <w:rsid w:val="00B11D42"/>
    <w:rsid w:val="00B12226"/>
    <w:rsid w:val="00B14AAA"/>
    <w:rsid w:val="00B1572C"/>
    <w:rsid w:val="00B1605D"/>
    <w:rsid w:val="00B171F3"/>
    <w:rsid w:val="00B2128F"/>
    <w:rsid w:val="00B25883"/>
    <w:rsid w:val="00B263D3"/>
    <w:rsid w:val="00B27AC0"/>
    <w:rsid w:val="00B315C9"/>
    <w:rsid w:val="00B31E1B"/>
    <w:rsid w:val="00B32262"/>
    <w:rsid w:val="00B33AE7"/>
    <w:rsid w:val="00B34D43"/>
    <w:rsid w:val="00B356D4"/>
    <w:rsid w:val="00B35B9E"/>
    <w:rsid w:val="00B35CF5"/>
    <w:rsid w:val="00B361F0"/>
    <w:rsid w:val="00B36E47"/>
    <w:rsid w:val="00B36EBB"/>
    <w:rsid w:val="00B37290"/>
    <w:rsid w:val="00B4259A"/>
    <w:rsid w:val="00B43712"/>
    <w:rsid w:val="00B43CAD"/>
    <w:rsid w:val="00B44D1D"/>
    <w:rsid w:val="00B44F3C"/>
    <w:rsid w:val="00B451DC"/>
    <w:rsid w:val="00B4553C"/>
    <w:rsid w:val="00B46848"/>
    <w:rsid w:val="00B5117D"/>
    <w:rsid w:val="00B51EA6"/>
    <w:rsid w:val="00B554DD"/>
    <w:rsid w:val="00B55B1D"/>
    <w:rsid w:val="00B56F50"/>
    <w:rsid w:val="00B579C6"/>
    <w:rsid w:val="00B6004B"/>
    <w:rsid w:val="00B62167"/>
    <w:rsid w:val="00B6429A"/>
    <w:rsid w:val="00B6448C"/>
    <w:rsid w:val="00B6487F"/>
    <w:rsid w:val="00B6513E"/>
    <w:rsid w:val="00B6571B"/>
    <w:rsid w:val="00B6620B"/>
    <w:rsid w:val="00B66584"/>
    <w:rsid w:val="00B67504"/>
    <w:rsid w:val="00B71270"/>
    <w:rsid w:val="00B723FD"/>
    <w:rsid w:val="00B725A4"/>
    <w:rsid w:val="00B726E9"/>
    <w:rsid w:val="00B72F78"/>
    <w:rsid w:val="00B76217"/>
    <w:rsid w:val="00B76E4A"/>
    <w:rsid w:val="00B82528"/>
    <w:rsid w:val="00B825B4"/>
    <w:rsid w:val="00B82D99"/>
    <w:rsid w:val="00B83808"/>
    <w:rsid w:val="00B8495C"/>
    <w:rsid w:val="00B85589"/>
    <w:rsid w:val="00B86612"/>
    <w:rsid w:val="00B86E61"/>
    <w:rsid w:val="00B90DAB"/>
    <w:rsid w:val="00B91FB3"/>
    <w:rsid w:val="00B95100"/>
    <w:rsid w:val="00B96838"/>
    <w:rsid w:val="00BA0BA0"/>
    <w:rsid w:val="00BA0C64"/>
    <w:rsid w:val="00BA142F"/>
    <w:rsid w:val="00BA34B9"/>
    <w:rsid w:val="00BB024E"/>
    <w:rsid w:val="00BB2033"/>
    <w:rsid w:val="00BB2F82"/>
    <w:rsid w:val="00BB3BC7"/>
    <w:rsid w:val="00BB42E0"/>
    <w:rsid w:val="00BB4462"/>
    <w:rsid w:val="00BB46F2"/>
    <w:rsid w:val="00BB570C"/>
    <w:rsid w:val="00BC025B"/>
    <w:rsid w:val="00BC06A0"/>
    <w:rsid w:val="00BC1A8D"/>
    <w:rsid w:val="00BC1F6F"/>
    <w:rsid w:val="00BC6744"/>
    <w:rsid w:val="00BC6874"/>
    <w:rsid w:val="00BC6D98"/>
    <w:rsid w:val="00BD0A31"/>
    <w:rsid w:val="00BD19B2"/>
    <w:rsid w:val="00BD1D02"/>
    <w:rsid w:val="00BD3452"/>
    <w:rsid w:val="00BD5269"/>
    <w:rsid w:val="00BD601B"/>
    <w:rsid w:val="00BD6FA6"/>
    <w:rsid w:val="00BD76F3"/>
    <w:rsid w:val="00BD7BCB"/>
    <w:rsid w:val="00BE046B"/>
    <w:rsid w:val="00BE0EAB"/>
    <w:rsid w:val="00BE1167"/>
    <w:rsid w:val="00BE1E7E"/>
    <w:rsid w:val="00BE2611"/>
    <w:rsid w:val="00BE37AD"/>
    <w:rsid w:val="00BE37E5"/>
    <w:rsid w:val="00BE3BB3"/>
    <w:rsid w:val="00BE464F"/>
    <w:rsid w:val="00BE53CA"/>
    <w:rsid w:val="00BE5EF7"/>
    <w:rsid w:val="00BE5F01"/>
    <w:rsid w:val="00BE6001"/>
    <w:rsid w:val="00BE624B"/>
    <w:rsid w:val="00BF0C27"/>
    <w:rsid w:val="00BF2398"/>
    <w:rsid w:val="00BF34E1"/>
    <w:rsid w:val="00BF3DE4"/>
    <w:rsid w:val="00BF41DA"/>
    <w:rsid w:val="00BF6DB1"/>
    <w:rsid w:val="00C00FD7"/>
    <w:rsid w:val="00C01C93"/>
    <w:rsid w:val="00C01D58"/>
    <w:rsid w:val="00C01E20"/>
    <w:rsid w:val="00C01E46"/>
    <w:rsid w:val="00C0304E"/>
    <w:rsid w:val="00C03F10"/>
    <w:rsid w:val="00C04D6F"/>
    <w:rsid w:val="00C0640D"/>
    <w:rsid w:val="00C06576"/>
    <w:rsid w:val="00C06591"/>
    <w:rsid w:val="00C074A2"/>
    <w:rsid w:val="00C12C58"/>
    <w:rsid w:val="00C1463E"/>
    <w:rsid w:val="00C14EC9"/>
    <w:rsid w:val="00C1684A"/>
    <w:rsid w:val="00C17DEB"/>
    <w:rsid w:val="00C21EB8"/>
    <w:rsid w:val="00C23EB9"/>
    <w:rsid w:val="00C24F8F"/>
    <w:rsid w:val="00C2781E"/>
    <w:rsid w:val="00C279BC"/>
    <w:rsid w:val="00C33BE2"/>
    <w:rsid w:val="00C33C1C"/>
    <w:rsid w:val="00C3400A"/>
    <w:rsid w:val="00C35792"/>
    <w:rsid w:val="00C37D1F"/>
    <w:rsid w:val="00C419D2"/>
    <w:rsid w:val="00C42017"/>
    <w:rsid w:val="00C42E53"/>
    <w:rsid w:val="00C45B87"/>
    <w:rsid w:val="00C46AB2"/>
    <w:rsid w:val="00C503AC"/>
    <w:rsid w:val="00C504AE"/>
    <w:rsid w:val="00C50906"/>
    <w:rsid w:val="00C51545"/>
    <w:rsid w:val="00C544DA"/>
    <w:rsid w:val="00C56040"/>
    <w:rsid w:val="00C5690B"/>
    <w:rsid w:val="00C56D94"/>
    <w:rsid w:val="00C57D38"/>
    <w:rsid w:val="00C62150"/>
    <w:rsid w:val="00C6220D"/>
    <w:rsid w:val="00C62667"/>
    <w:rsid w:val="00C63311"/>
    <w:rsid w:val="00C65B51"/>
    <w:rsid w:val="00C6605A"/>
    <w:rsid w:val="00C7012D"/>
    <w:rsid w:val="00C734F9"/>
    <w:rsid w:val="00C73AE2"/>
    <w:rsid w:val="00C7485C"/>
    <w:rsid w:val="00C75450"/>
    <w:rsid w:val="00C776C2"/>
    <w:rsid w:val="00C809F7"/>
    <w:rsid w:val="00C85A37"/>
    <w:rsid w:val="00C86233"/>
    <w:rsid w:val="00C8682B"/>
    <w:rsid w:val="00C875E1"/>
    <w:rsid w:val="00C87EC8"/>
    <w:rsid w:val="00C9019C"/>
    <w:rsid w:val="00C97C52"/>
    <w:rsid w:val="00CA01E3"/>
    <w:rsid w:val="00CA02B0"/>
    <w:rsid w:val="00CA357E"/>
    <w:rsid w:val="00CA377F"/>
    <w:rsid w:val="00CA4FA0"/>
    <w:rsid w:val="00CA5479"/>
    <w:rsid w:val="00CA65DE"/>
    <w:rsid w:val="00CA7468"/>
    <w:rsid w:val="00CA798A"/>
    <w:rsid w:val="00CA7B9F"/>
    <w:rsid w:val="00CA7DF3"/>
    <w:rsid w:val="00CA7F07"/>
    <w:rsid w:val="00CB0310"/>
    <w:rsid w:val="00CB09D1"/>
    <w:rsid w:val="00CB0A82"/>
    <w:rsid w:val="00CB237E"/>
    <w:rsid w:val="00CB2B83"/>
    <w:rsid w:val="00CB4C4E"/>
    <w:rsid w:val="00CB6D9D"/>
    <w:rsid w:val="00CC1ADB"/>
    <w:rsid w:val="00CC2A3D"/>
    <w:rsid w:val="00CC3C93"/>
    <w:rsid w:val="00CC6FA7"/>
    <w:rsid w:val="00CC758C"/>
    <w:rsid w:val="00CD115A"/>
    <w:rsid w:val="00CD158C"/>
    <w:rsid w:val="00CD193E"/>
    <w:rsid w:val="00CD20B3"/>
    <w:rsid w:val="00CD28AE"/>
    <w:rsid w:val="00CD3509"/>
    <w:rsid w:val="00CD4255"/>
    <w:rsid w:val="00CD6DA4"/>
    <w:rsid w:val="00CD7E86"/>
    <w:rsid w:val="00CE1560"/>
    <w:rsid w:val="00CE2660"/>
    <w:rsid w:val="00CE45D3"/>
    <w:rsid w:val="00CE60EB"/>
    <w:rsid w:val="00CE685A"/>
    <w:rsid w:val="00CE7237"/>
    <w:rsid w:val="00CF0876"/>
    <w:rsid w:val="00CF0E4C"/>
    <w:rsid w:val="00CF1AAF"/>
    <w:rsid w:val="00CF1D3D"/>
    <w:rsid w:val="00CF256A"/>
    <w:rsid w:val="00CF34E6"/>
    <w:rsid w:val="00CF3BE8"/>
    <w:rsid w:val="00CF3F9F"/>
    <w:rsid w:val="00CF41B3"/>
    <w:rsid w:val="00CF4D5E"/>
    <w:rsid w:val="00CF531B"/>
    <w:rsid w:val="00CF6355"/>
    <w:rsid w:val="00CF6794"/>
    <w:rsid w:val="00D014A9"/>
    <w:rsid w:val="00D02384"/>
    <w:rsid w:val="00D037C4"/>
    <w:rsid w:val="00D050DE"/>
    <w:rsid w:val="00D05358"/>
    <w:rsid w:val="00D07049"/>
    <w:rsid w:val="00D10712"/>
    <w:rsid w:val="00D10CDF"/>
    <w:rsid w:val="00D12188"/>
    <w:rsid w:val="00D125AE"/>
    <w:rsid w:val="00D1291A"/>
    <w:rsid w:val="00D13E39"/>
    <w:rsid w:val="00D144EF"/>
    <w:rsid w:val="00D145F5"/>
    <w:rsid w:val="00D146BC"/>
    <w:rsid w:val="00D16DDF"/>
    <w:rsid w:val="00D1739C"/>
    <w:rsid w:val="00D220E4"/>
    <w:rsid w:val="00D252C3"/>
    <w:rsid w:val="00D26630"/>
    <w:rsid w:val="00D26741"/>
    <w:rsid w:val="00D271EB"/>
    <w:rsid w:val="00D27641"/>
    <w:rsid w:val="00D311AB"/>
    <w:rsid w:val="00D319C1"/>
    <w:rsid w:val="00D34BED"/>
    <w:rsid w:val="00D40691"/>
    <w:rsid w:val="00D409E6"/>
    <w:rsid w:val="00D413EF"/>
    <w:rsid w:val="00D421C8"/>
    <w:rsid w:val="00D42FFE"/>
    <w:rsid w:val="00D433EF"/>
    <w:rsid w:val="00D452B9"/>
    <w:rsid w:val="00D455D8"/>
    <w:rsid w:val="00D46100"/>
    <w:rsid w:val="00D513D0"/>
    <w:rsid w:val="00D529A1"/>
    <w:rsid w:val="00D558ED"/>
    <w:rsid w:val="00D576A0"/>
    <w:rsid w:val="00D60F51"/>
    <w:rsid w:val="00D61758"/>
    <w:rsid w:val="00D618FB"/>
    <w:rsid w:val="00D63C39"/>
    <w:rsid w:val="00D6474B"/>
    <w:rsid w:val="00D65BE8"/>
    <w:rsid w:val="00D663CB"/>
    <w:rsid w:val="00D664C2"/>
    <w:rsid w:val="00D66518"/>
    <w:rsid w:val="00D70368"/>
    <w:rsid w:val="00D72636"/>
    <w:rsid w:val="00D743CC"/>
    <w:rsid w:val="00D74BA9"/>
    <w:rsid w:val="00D75C88"/>
    <w:rsid w:val="00D75E26"/>
    <w:rsid w:val="00D762F4"/>
    <w:rsid w:val="00D80620"/>
    <w:rsid w:val="00D82955"/>
    <w:rsid w:val="00D8307C"/>
    <w:rsid w:val="00D83641"/>
    <w:rsid w:val="00D844A1"/>
    <w:rsid w:val="00D86B70"/>
    <w:rsid w:val="00D87A14"/>
    <w:rsid w:val="00D90DA0"/>
    <w:rsid w:val="00D90DD0"/>
    <w:rsid w:val="00D92B91"/>
    <w:rsid w:val="00D9356E"/>
    <w:rsid w:val="00D937D4"/>
    <w:rsid w:val="00D946BC"/>
    <w:rsid w:val="00D96478"/>
    <w:rsid w:val="00D9680F"/>
    <w:rsid w:val="00D96965"/>
    <w:rsid w:val="00D97E89"/>
    <w:rsid w:val="00DA060C"/>
    <w:rsid w:val="00DA1160"/>
    <w:rsid w:val="00DA2E9A"/>
    <w:rsid w:val="00DA47BC"/>
    <w:rsid w:val="00DA56A0"/>
    <w:rsid w:val="00DA779A"/>
    <w:rsid w:val="00DA7865"/>
    <w:rsid w:val="00DB092E"/>
    <w:rsid w:val="00DB324F"/>
    <w:rsid w:val="00DB5FAB"/>
    <w:rsid w:val="00DB6545"/>
    <w:rsid w:val="00DB7149"/>
    <w:rsid w:val="00DB7F6F"/>
    <w:rsid w:val="00DC0701"/>
    <w:rsid w:val="00DC09F2"/>
    <w:rsid w:val="00DC14D4"/>
    <w:rsid w:val="00DC29CF"/>
    <w:rsid w:val="00DC4C8C"/>
    <w:rsid w:val="00DC5E5E"/>
    <w:rsid w:val="00DC63F4"/>
    <w:rsid w:val="00DD0036"/>
    <w:rsid w:val="00DD0063"/>
    <w:rsid w:val="00DD05B5"/>
    <w:rsid w:val="00DD191A"/>
    <w:rsid w:val="00DD2117"/>
    <w:rsid w:val="00DD33A6"/>
    <w:rsid w:val="00DD3CE4"/>
    <w:rsid w:val="00DD4AAF"/>
    <w:rsid w:val="00DD547F"/>
    <w:rsid w:val="00DE006A"/>
    <w:rsid w:val="00DE1271"/>
    <w:rsid w:val="00DE2665"/>
    <w:rsid w:val="00DE482E"/>
    <w:rsid w:val="00DE4BA0"/>
    <w:rsid w:val="00DE5899"/>
    <w:rsid w:val="00DE5900"/>
    <w:rsid w:val="00DE6B58"/>
    <w:rsid w:val="00DE7BC1"/>
    <w:rsid w:val="00DF07EF"/>
    <w:rsid w:val="00DF0D8A"/>
    <w:rsid w:val="00DF1349"/>
    <w:rsid w:val="00DF1E37"/>
    <w:rsid w:val="00DF2D40"/>
    <w:rsid w:val="00DF327A"/>
    <w:rsid w:val="00DF3EF4"/>
    <w:rsid w:val="00DF456A"/>
    <w:rsid w:val="00DF6006"/>
    <w:rsid w:val="00DF6524"/>
    <w:rsid w:val="00DF70B2"/>
    <w:rsid w:val="00E005D8"/>
    <w:rsid w:val="00E029F3"/>
    <w:rsid w:val="00E02DC4"/>
    <w:rsid w:val="00E03B72"/>
    <w:rsid w:val="00E03E1B"/>
    <w:rsid w:val="00E04B8F"/>
    <w:rsid w:val="00E061D2"/>
    <w:rsid w:val="00E07364"/>
    <w:rsid w:val="00E077B2"/>
    <w:rsid w:val="00E1026E"/>
    <w:rsid w:val="00E120E8"/>
    <w:rsid w:val="00E14CA4"/>
    <w:rsid w:val="00E14FEC"/>
    <w:rsid w:val="00E158E3"/>
    <w:rsid w:val="00E15C73"/>
    <w:rsid w:val="00E15F03"/>
    <w:rsid w:val="00E16AA1"/>
    <w:rsid w:val="00E17478"/>
    <w:rsid w:val="00E17B67"/>
    <w:rsid w:val="00E2212D"/>
    <w:rsid w:val="00E235A9"/>
    <w:rsid w:val="00E2477D"/>
    <w:rsid w:val="00E26016"/>
    <w:rsid w:val="00E30A18"/>
    <w:rsid w:val="00E312ED"/>
    <w:rsid w:val="00E33521"/>
    <w:rsid w:val="00E3464C"/>
    <w:rsid w:val="00E360DE"/>
    <w:rsid w:val="00E37AC9"/>
    <w:rsid w:val="00E40B76"/>
    <w:rsid w:val="00E41BB6"/>
    <w:rsid w:val="00E42CA1"/>
    <w:rsid w:val="00E433D2"/>
    <w:rsid w:val="00E44151"/>
    <w:rsid w:val="00E47292"/>
    <w:rsid w:val="00E4777E"/>
    <w:rsid w:val="00E51726"/>
    <w:rsid w:val="00E53D36"/>
    <w:rsid w:val="00E55665"/>
    <w:rsid w:val="00E55E00"/>
    <w:rsid w:val="00E56053"/>
    <w:rsid w:val="00E647C1"/>
    <w:rsid w:val="00E64DC0"/>
    <w:rsid w:val="00E65FEE"/>
    <w:rsid w:val="00E721D2"/>
    <w:rsid w:val="00E7325C"/>
    <w:rsid w:val="00E7400C"/>
    <w:rsid w:val="00E742BB"/>
    <w:rsid w:val="00E74833"/>
    <w:rsid w:val="00E77B47"/>
    <w:rsid w:val="00E800F3"/>
    <w:rsid w:val="00E80505"/>
    <w:rsid w:val="00E83633"/>
    <w:rsid w:val="00E83B09"/>
    <w:rsid w:val="00E8415A"/>
    <w:rsid w:val="00E84425"/>
    <w:rsid w:val="00E8623F"/>
    <w:rsid w:val="00E862C8"/>
    <w:rsid w:val="00E87CA5"/>
    <w:rsid w:val="00E87F78"/>
    <w:rsid w:val="00E925FF"/>
    <w:rsid w:val="00E952FA"/>
    <w:rsid w:val="00E954A2"/>
    <w:rsid w:val="00E9587D"/>
    <w:rsid w:val="00E9632A"/>
    <w:rsid w:val="00E96CEF"/>
    <w:rsid w:val="00E975C1"/>
    <w:rsid w:val="00EA3D64"/>
    <w:rsid w:val="00EA3E12"/>
    <w:rsid w:val="00EA45E0"/>
    <w:rsid w:val="00EA508B"/>
    <w:rsid w:val="00EA5AB0"/>
    <w:rsid w:val="00EA6A51"/>
    <w:rsid w:val="00EA6E2D"/>
    <w:rsid w:val="00EB2992"/>
    <w:rsid w:val="00EB306B"/>
    <w:rsid w:val="00EB422B"/>
    <w:rsid w:val="00EB48F1"/>
    <w:rsid w:val="00EB4BB1"/>
    <w:rsid w:val="00EB6182"/>
    <w:rsid w:val="00EB6DD0"/>
    <w:rsid w:val="00EC0296"/>
    <w:rsid w:val="00EC0B31"/>
    <w:rsid w:val="00EC230A"/>
    <w:rsid w:val="00EC27E9"/>
    <w:rsid w:val="00EC334D"/>
    <w:rsid w:val="00EC3DC2"/>
    <w:rsid w:val="00EC47F6"/>
    <w:rsid w:val="00EC5941"/>
    <w:rsid w:val="00EC5C26"/>
    <w:rsid w:val="00EC6130"/>
    <w:rsid w:val="00EC62AF"/>
    <w:rsid w:val="00EC7FD9"/>
    <w:rsid w:val="00ED07E3"/>
    <w:rsid w:val="00ED0CB6"/>
    <w:rsid w:val="00ED2992"/>
    <w:rsid w:val="00ED3B35"/>
    <w:rsid w:val="00ED479D"/>
    <w:rsid w:val="00ED6706"/>
    <w:rsid w:val="00ED6A73"/>
    <w:rsid w:val="00ED6F26"/>
    <w:rsid w:val="00ED73F5"/>
    <w:rsid w:val="00ED7B10"/>
    <w:rsid w:val="00EE054F"/>
    <w:rsid w:val="00EE0780"/>
    <w:rsid w:val="00EE1D00"/>
    <w:rsid w:val="00EE2218"/>
    <w:rsid w:val="00EE2495"/>
    <w:rsid w:val="00EE4087"/>
    <w:rsid w:val="00EE4436"/>
    <w:rsid w:val="00EE445F"/>
    <w:rsid w:val="00EE52E0"/>
    <w:rsid w:val="00EE72BF"/>
    <w:rsid w:val="00EF07A5"/>
    <w:rsid w:val="00EF3152"/>
    <w:rsid w:val="00EF36A3"/>
    <w:rsid w:val="00EF557D"/>
    <w:rsid w:val="00EF77C5"/>
    <w:rsid w:val="00F03520"/>
    <w:rsid w:val="00F066F7"/>
    <w:rsid w:val="00F077B2"/>
    <w:rsid w:val="00F10B72"/>
    <w:rsid w:val="00F11CC4"/>
    <w:rsid w:val="00F12D11"/>
    <w:rsid w:val="00F138A7"/>
    <w:rsid w:val="00F15D9E"/>
    <w:rsid w:val="00F16385"/>
    <w:rsid w:val="00F16389"/>
    <w:rsid w:val="00F1707E"/>
    <w:rsid w:val="00F22E7F"/>
    <w:rsid w:val="00F23F54"/>
    <w:rsid w:val="00F27039"/>
    <w:rsid w:val="00F270BF"/>
    <w:rsid w:val="00F27838"/>
    <w:rsid w:val="00F30183"/>
    <w:rsid w:val="00F30476"/>
    <w:rsid w:val="00F305F6"/>
    <w:rsid w:val="00F308BF"/>
    <w:rsid w:val="00F312EC"/>
    <w:rsid w:val="00F3258B"/>
    <w:rsid w:val="00F339AD"/>
    <w:rsid w:val="00F33B87"/>
    <w:rsid w:val="00F34287"/>
    <w:rsid w:val="00F342E2"/>
    <w:rsid w:val="00F34E55"/>
    <w:rsid w:val="00F359B5"/>
    <w:rsid w:val="00F36FC9"/>
    <w:rsid w:val="00F401A8"/>
    <w:rsid w:val="00F42AB2"/>
    <w:rsid w:val="00F45B9C"/>
    <w:rsid w:val="00F45E3C"/>
    <w:rsid w:val="00F54902"/>
    <w:rsid w:val="00F5525A"/>
    <w:rsid w:val="00F553C7"/>
    <w:rsid w:val="00F56ECA"/>
    <w:rsid w:val="00F5745A"/>
    <w:rsid w:val="00F57E8C"/>
    <w:rsid w:val="00F60845"/>
    <w:rsid w:val="00F63369"/>
    <w:rsid w:val="00F63899"/>
    <w:rsid w:val="00F671A8"/>
    <w:rsid w:val="00F67BE5"/>
    <w:rsid w:val="00F71906"/>
    <w:rsid w:val="00F71E6B"/>
    <w:rsid w:val="00F71FD3"/>
    <w:rsid w:val="00F7274D"/>
    <w:rsid w:val="00F756D0"/>
    <w:rsid w:val="00F75DD7"/>
    <w:rsid w:val="00F80393"/>
    <w:rsid w:val="00F80CE2"/>
    <w:rsid w:val="00F81C99"/>
    <w:rsid w:val="00F82801"/>
    <w:rsid w:val="00F82B3C"/>
    <w:rsid w:val="00F83133"/>
    <w:rsid w:val="00F8471E"/>
    <w:rsid w:val="00F85E74"/>
    <w:rsid w:val="00F87FCC"/>
    <w:rsid w:val="00F903D1"/>
    <w:rsid w:val="00F90A03"/>
    <w:rsid w:val="00F90D66"/>
    <w:rsid w:val="00F9207A"/>
    <w:rsid w:val="00F935B4"/>
    <w:rsid w:val="00F93D44"/>
    <w:rsid w:val="00F95C0E"/>
    <w:rsid w:val="00F968CA"/>
    <w:rsid w:val="00F96BBB"/>
    <w:rsid w:val="00F96E6A"/>
    <w:rsid w:val="00FA0E64"/>
    <w:rsid w:val="00FA6E0E"/>
    <w:rsid w:val="00FA79BA"/>
    <w:rsid w:val="00FB166C"/>
    <w:rsid w:val="00FB50B2"/>
    <w:rsid w:val="00FB523B"/>
    <w:rsid w:val="00FB6FA7"/>
    <w:rsid w:val="00FB7196"/>
    <w:rsid w:val="00FC22E5"/>
    <w:rsid w:val="00FC2EC6"/>
    <w:rsid w:val="00FC3954"/>
    <w:rsid w:val="00FC4E57"/>
    <w:rsid w:val="00FC53DC"/>
    <w:rsid w:val="00FC55B7"/>
    <w:rsid w:val="00FC5FD6"/>
    <w:rsid w:val="00FC723A"/>
    <w:rsid w:val="00FD110D"/>
    <w:rsid w:val="00FD14EB"/>
    <w:rsid w:val="00FD178B"/>
    <w:rsid w:val="00FD218C"/>
    <w:rsid w:val="00FD300C"/>
    <w:rsid w:val="00FD3745"/>
    <w:rsid w:val="00FD5AF8"/>
    <w:rsid w:val="00FD6AA4"/>
    <w:rsid w:val="00FE2E63"/>
    <w:rsid w:val="00FE3F71"/>
    <w:rsid w:val="00FE4904"/>
    <w:rsid w:val="00FE5BE7"/>
    <w:rsid w:val="00FF171D"/>
    <w:rsid w:val="00FF3C9E"/>
    <w:rsid w:val="00FF47F0"/>
    <w:rsid w:val="00FF64DB"/>
    <w:rsid w:val="00FF73E4"/>
    <w:rsid w:val="00FF766B"/>
    <w:rsid w:val="00FF7D8A"/>
    <w:rsid w:val="01E97279"/>
    <w:rsid w:val="030E73CB"/>
    <w:rsid w:val="032936F6"/>
    <w:rsid w:val="041058A3"/>
    <w:rsid w:val="05800A23"/>
    <w:rsid w:val="07A0617E"/>
    <w:rsid w:val="0B080929"/>
    <w:rsid w:val="0B7D4ED7"/>
    <w:rsid w:val="0C0F2829"/>
    <w:rsid w:val="0F032044"/>
    <w:rsid w:val="0F4C1435"/>
    <w:rsid w:val="102C480D"/>
    <w:rsid w:val="103A5EEF"/>
    <w:rsid w:val="10802373"/>
    <w:rsid w:val="129B20D8"/>
    <w:rsid w:val="13DA0EB3"/>
    <w:rsid w:val="1421626D"/>
    <w:rsid w:val="14A26217"/>
    <w:rsid w:val="14EE7F07"/>
    <w:rsid w:val="15500964"/>
    <w:rsid w:val="16B458A5"/>
    <w:rsid w:val="16E536EF"/>
    <w:rsid w:val="17F804C8"/>
    <w:rsid w:val="183442F6"/>
    <w:rsid w:val="18CB5D46"/>
    <w:rsid w:val="1C956D37"/>
    <w:rsid w:val="1CF939F3"/>
    <w:rsid w:val="1E562C25"/>
    <w:rsid w:val="21261724"/>
    <w:rsid w:val="21B0162B"/>
    <w:rsid w:val="21F62CBB"/>
    <w:rsid w:val="24137107"/>
    <w:rsid w:val="241D7771"/>
    <w:rsid w:val="243A07DB"/>
    <w:rsid w:val="2583016A"/>
    <w:rsid w:val="258A48BE"/>
    <w:rsid w:val="25BE0023"/>
    <w:rsid w:val="25C04E05"/>
    <w:rsid w:val="25E5250A"/>
    <w:rsid w:val="26513373"/>
    <w:rsid w:val="26E85BC3"/>
    <w:rsid w:val="27E76B8C"/>
    <w:rsid w:val="27F31520"/>
    <w:rsid w:val="2B1541E7"/>
    <w:rsid w:val="2B7326F3"/>
    <w:rsid w:val="2F087DC3"/>
    <w:rsid w:val="2F593F96"/>
    <w:rsid w:val="31E55B89"/>
    <w:rsid w:val="31E81A6A"/>
    <w:rsid w:val="32D3587D"/>
    <w:rsid w:val="32FE3201"/>
    <w:rsid w:val="34202321"/>
    <w:rsid w:val="35BC7697"/>
    <w:rsid w:val="36154BBA"/>
    <w:rsid w:val="38370E25"/>
    <w:rsid w:val="38622F16"/>
    <w:rsid w:val="38624702"/>
    <w:rsid w:val="3A790FC2"/>
    <w:rsid w:val="3B42216A"/>
    <w:rsid w:val="3CAD4CD2"/>
    <w:rsid w:val="42DD30EA"/>
    <w:rsid w:val="431E6016"/>
    <w:rsid w:val="43CE7653"/>
    <w:rsid w:val="44E91969"/>
    <w:rsid w:val="45346C28"/>
    <w:rsid w:val="4866712F"/>
    <w:rsid w:val="48BB14A6"/>
    <w:rsid w:val="490073E8"/>
    <w:rsid w:val="49615088"/>
    <w:rsid w:val="49F730C9"/>
    <w:rsid w:val="4B5135E7"/>
    <w:rsid w:val="4C5E6928"/>
    <w:rsid w:val="4C894DFB"/>
    <w:rsid w:val="4CD86AB8"/>
    <w:rsid w:val="4D2A5E68"/>
    <w:rsid w:val="4E077B10"/>
    <w:rsid w:val="4EDA39CF"/>
    <w:rsid w:val="4EDD44AD"/>
    <w:rsid w:val="4F31425D"/>
    <w:rsid w:val="4F961996"/>
    <w:rsid w:val="51E52971"/>
    <w:rsid w:val="51F14779"/>
    <w:rsid w:val="535D1AC5"/>
    <w:rsid w:val="54A17506"/>
    <w:rsid w:val="55637075"/>
    <w:rsid w:val="55D450FB"/>
    <w:rsid w:val="562B56DF"/>
    <w:rsid w:val="571070B5"/>
    <w:rsid w:val="58BE2B52"/>
    <w:rsid w:val="59102728"/>
    <w:rsid w:val="59280156"/>
    <w:rsid w:val="5AA951FB"/>
    <w:rsid w:val="5AE00D43"/>
    <w:rsid w:val="5B09785F"/>
    <w:rsid w:val="5B306813"/>
    <w:rsid w:val="5BE44133"/>
    <w:rsid w:val="5C44724A"/>
    <w:rsid w:val="5D3B6BA3"/>
    <w:rsid w:val="5D8D3742"/>
    <w:rsid w:val="5DB2790C"/>
    <w:rsid w:val="5ECE61CF"/>
    <w:rsid w:val="5F460B38"/>
    <w:rsid w:val="5F846534"/>
    <w:rsid w:val="62AB6CDD"/>
    <w:rsid w:val="62FD5F8C"/>
    <w:rsid w:val="64C708FC"/>
    <w:rsid w:val="65B634A1"/>
    <w:rsid w:val="660D28EF"/>
    <w:rsid w:val="668D44AD"/>
    <w:rsid w:val="68BB67E1"/>
    <w:rsid w:val="6ACB5AC8"/>
    <w:rsid w:val="6B1C23D3"/>
    <w:rsid w:val="6B59231E"/>
    <w:rsid w:val="6CBF7D74"/>
    <w:rsid w:val="6DD1702A"/>
    <w:rsid w:val="6E440593"/>
    <w:rsid w:val="6E776E55"/>
    <w:rsid w:val="6EE52976"/>
    <w:rsid w:val="6F393B8A"/>
    <w:rsid w:val="6F4767E1"/>
    <w:rsid w:val="6FC446FE"/>
    <w:rsid w:val="70360599"/>
    <w:rsid w:val="72323CC5"/>
    <w:rsid w:val="734242D5"/>
    <w:rsid w:val="73FA5D53"/>
    <w:rsid w:val="740C55CD"/>
    <w:rsid w:val="74C42CA5"/>
    <w:rsid w:val="767E7731"/>
    <w:rsid w:val="76BB13D7"/>
    <w:rsid w:val="76FB1F6E"/>
    <w:rsid w:val="771A0B81"/>
    <w:rsid w:val="7892078C"/>
    <w:rsid w:val="78BC288B"/>
    <w:rsid w:val="78DB2840"/>
    <w:rsid w:val="78DC26AE"/>
    <w:rsid w:val="793D4148"/>
    <w:rsid w:val="7A5421E3"/>
    <w:rsid w:val="7A796645"/>
    <w:rsid w:val="7A8C7A5C"/>
    <w:rsid w:val="7D860C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link w:val="36"/>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7"/>
    <w:qFormat/>
    <w:uiPriority w:val="0"/>
    <w:pPr>
      <w:keepNext/>
      <w:keepLines/>
      <w:spacing w:before="260" w:after="260" w:line="413" w:lineRule="auto"/>
      <w:outlineLvl w:val="1"/>
    </w:pPr>
    <w:rPr>
      <w:rFonts w:ascii="Arial" w:hAnsi="Arial" w:eastAsia="黑体"/>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480"/>
      <w:jc w:val="left"/>
    </w:pPr>
    <w:rPr>
      <w:i/>
      <w:iCs/>
      <w:sz w:val="20"/>
    </w:rPr>
  </w:style>
  <w:style w:type="paragraph" w:styleId="5">
    <w:name w:val="toc 7"/>
    <w:basedOn w:val="1"/>
    <w:next w:val="1"/>
    <w:qFormat/>
    <w:uiPriority w:val="0"/>
    <w:pPr>
      <w:ind w:left="1440"/>
      <w:jc w:val="left"/>
    </w:pPr>
    <w:rPr>
      <w:sz w:val="18"/>
      <w:szCs w:val="18"/>
    </w:r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Document Map"/>
    <w:basedOn w:val="1"/>
    <w:link w:val="48"/>
    <w:qFormat/>
    <w:uiPriority w:val="0"/>
    <w:pPr>
      <w:shd w:val="clear" w:color="auto" w:fill="000080"/>
    </w:pPr>
    <w:rPr>
      <w:sz w:val="24"/>
      <w:szCs w:val="24"/>
    </w:rPr>
  </w:style>
  <w:style w:type="paragraph" w:styleId="8">
    <w:name w:val="annotation text"/>
    <w:basedOn w:val="1"/>
    <w:link w:val="39"/>
    <w:qFormat/>
    <w:uiPriority w:val="0"/>
    <w:pPr>
      <w:jc w:val="left"/>
    </w:pPr>
  </w:style>
  <w:style w:type="paragraph" w:styleId="9">
    <w:name w:val="Body Text"/>
    <w:basedOn w:val="1"/>
    <w:qFormat/>
    <w:uiPriority w:val="0"/>
    <w:rPr>
      <w:rFonts w:ascii="仿宋_GB2312" w:eastAsia="仿宋_GB2312"/>
      <w:sz w:val="32"/>
    </w:rPr>
  </w:style>
  <w:style w:type="paragraph" w:styleId="10">
    <w:name w:val="Body Text Indent"/>
    <w:basedOn w:val="1"/>
    <w:next w:val="1"/>
    <w:qFormat/>
    <w:uiPriority w:val="0"/>
    <w:pPr>
      <w:spacing w:after="120"/>
      <w:ind w:left="420" w:leftChars="200"/>
    </w:pPr>
  </w:style>
  <w:style w:type="paragraph" w:styleId="11">
    <w:name w:val="toc 5"/>
    <w:basedOn w:val="1"/>
    <w:next w:val="1"/>
    <w:qFormat/>
    <w:uiPriority w:val="0"/>
    <w:pPr>
      <w:ind w:left="960"/>
      <w:jc w:val="left"/>
    </w:pPr>
    <w:rPr>
      <w:sz w:val="18"/>
      <w:szCs w:val="18"/>
    </w:rPr>
  </w:style>
  <w:style w:type="paragraph" w:styleId="12">
    <w:name w:val="Plain Text"/>
    <w:basedOn w:val="1"/>
    <w:next w:val="1"/>
    <w:link w:val="40"/>
    <w:qFormat/>
    <w:uiPriority w:val="0"/>
    <w:rPr>
      <w:rFonts w:ascii="宋体" w:hAnsi="Courier New"/>
    </w:rPr>
  </w:style>
  <w:style w:type="paragraph" w:styleId="13">
    <w:name w:val="toc 8"/>
    <w:basedOn w:val="1"/>
    <w:next w:val="1"/>
    <w:qFormat/>
    <w:uiPriority w:val="0"/>
    <w:pPr>
      <w:ind w:left="1680"/>
      <w:jc w:val="left"/>
    </w:pPr>
    <w:rPr>
      <w:sz w:val="18"/>
      <w:szCs w:val="18"/>
    </w:rPr>
  </w:style>
  <w:style w:type="paragraph" w:styleId="14">
    <w:name w:val="Date"/>
    <w:basedOn w:val="1"/>
    <w:next w:val="1"/>
    <w:link w:val="45"/>
    <w:qFormat/>
    <w:uiPriority w:val="0"/>
    <w:pPr>
      <w:ind w:left="100" w:leftChars="2500"/>
    </w:pPr>
    <w:rPr>
      <w:sz w:val="24"/>
      <w:szCs w:val="24"/>
    </w:rPr>
  </w:style>
  <w:style w:type="paragraph" w:styleId="15">
    <w:name w:val="Body Text Indent 2"/>
    <w:basedOn w:val="1"/>
    <w:link w:val="38"/>
    <w:qFormat/>
    <w:uiPriority w:val="0"/>
    <w:pPr>
      <w:spacing w:after="120" w:line="480" w:lineRule="auto"/>
      <w:ind w:left="420" w:leftChars="200"/>
    </w:pPr>
  </w:style>
  <w:style w:type="paragraph" w:styleId="16">
    <w:name w:val="Balloon Text"/>
    <w:basedOn w:val="1"/>
    <w:link w:val="43"/>
    <w:qFormat/>
    <w:uiPriority w:val="0"/>
    <w:rPr>
      <w:sz w:val="18"/>
      <w:szCs w:val="18"/>
    </w:rPr>
  </w:style>
  <w:style w:type="paragraph" w:styleId="17">
    <w:name w:val="footer"/>
    <w:basedOn w:val="1"/>
    <w:link w:val="70"/>
    <w:qFormat/>
    <w:uiPriority w:val="99"/>
    <w:pPr>
      <w:tabs>
        <w:tab w:val="center" w:pos="4153"/>
        <w:tab w:val="right" w:pos="8306"/>
      </w:tabs>
      <w:snapToGrid w:val="0"/>
      <w:jc w:val="left"/>
    </w:pPr>
    <w:rPr>
      <w:sz w:val="18"/>
      <w:szCs w:val="18"/>
    </w:rPr>
  </w:style>
  <w:style w:type="paragraph" w:styleId="18">
    <w:name w:val="header"/>
    <w:basedOn w:val="1"/>
    <w:link w:val="50"/>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spacing w:line="360" w:lineRule="auto"/>
      <w:jc w:val="left"/>
    </w:pPr>
    <w:rPr>
      <w:rFonts w:ascii="宋体" w:hAnsi="宋体"/>
      <w:b/>
      <w:caps/>
      <w:color w:val="FF0000"/>
      <w:szCs w:val="21"/>
    </w:rPr>
  </w:style>
  <w:style w:type="paragraph" w:styleId="20">
    <w:name w:val="toc 4"/>
    <w:basedOn w:val="1"/>
    <w:next w:val="1"/>
    <w:qFormat/>
    <w:uiPriority w:val="0"/>
    <w:pPr>
      <w:ind w:left="720"/>
      <w:jc w:val="left"/>
    </w:pPr>
    <w:rPr>
      <w:sz w:val="18"/>
      <w:szCs w:val="18"/>
    </w:rPr>
  </w:style>
  <w:style w:type="paragraph" w:styleId="21">
    <w:name w:val="toc 6"/>
    <w:basedOn w:val="1"/>
    <w:next w:val="1"/>
    <w:qFormat/>
    <w:uiPriority w:val="0"/>
    <w:pPr>
      <w:ind w:left="1200"/>
      <w:jc w:val="left"/>
    </w:pPr>
    <w:rPr>
      <w:sz w:val="18"/>
      <w:szCs w:val="18"/>
    </w:rPr>
  </w:style>
  <w:style w:type="paragraph" w:styleId="22">
    <w:name w:val="Body Text Indent 3"/>
    <w:basedOn w:val="1"/>
    <w:link w:val="49"/>
    <w:qFormat/>
    <w:uiPriority w:val="0"/>
    <w:pPr>
      <w:spacing w:after="120"/>
      <w:ind w:left="420" w:leftChars="200"/>
    </w:pPr>
    <w:rPr>
      <w:sz w:val="16"/>
      <w:szCs w:val="16"/>
    </w:rPr>
  </w:style>
  <w:style w:type="paragraph" w:styleId="23">
    <w:name w:val="toc 2"/>
    <w:basedOn w:val="1"/>
    <w:next w:val="1"/>
    <w:unhideWhenUsed/>
    <w:qFormat/>
    <w:uiPriority w:val="0"/>
    <w:pPr>
      <w:ind w:left="420" w:leftChars="200"/>
    </w:pPr>
  </w:style>
  <w:style w:type="paragraph" w:styleId="24">
    <w:name w:val="toc 9"/>
    <w:basedOn w:val="1"/>
    <w:next w:val="1"/>
    <w:qFormat/>
    <w:uiPriority w:val="0"/>
    <w:pPr>
      <w:ind w:left="1920"/>
      <w:jc w:val="left"/>
    </w:pPr>
    <w:rPr>
      <w:sz w:val="18"/>
      <w:szCs w:val="18"/>
    </w:rPr>
  </w:style>
  <w:style w:type="paragraph" w:styleId="25">
    <w:name w:val="index 1"/>
    <w:basedOn w:val="1"/>
    <w:next w:val="1"/>
    <w:qFormat/>
    <w:uiPriority w:val="0"/>
    <w:rPr>
      <w:sz w:val="24"/>
      <w:szCs w:val="24"/>
    </w:rPr>
  </w:style>
  <w:style w:type="paragraph" w:styleId="26">
    <w:name w:val="Title"/>
    <w:basedOn w:val="1"/>
    <w:next w:val="1"/>
    <w:link w:val="47"/>
    <w:qFormat/>
    <w:uiPriority w:val="0"/>
    <w:pPr>
      <w:spacing w:before="160" w:after="40" w:line="0" w:lineRule="atLeast"/>
      <w:ind w:left="425" w:hanging="425"/>
      <w:jc w:val="left"/>
      <w:outlineLvl w:val="0"/>
    </w:pPr>
    <w:rPr>
      <w:rFonts w:ascii="Arial" w:hAnsi="Arial"/>
      <w:b/>
      <w:bCs/>
      <w:sz w:val="32"/>
      <w:szCs w:val="32"/>
    </w:rPr>
  </w:style>
  <w:style w:type="paragraph" w:styleId="27">
    <w:name w:val="annotation subject"/>
    <w:basedOn w:val="8"/>
    <w:next w:val="8"/>
    <w:link w:val="51"/>
    <w:qFormat/>
    <w:uiPriority w:val="0"/>
    <w:rPr>
      <w:b/>
      <w:bCs/>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b/>
    </w:rPr>
  </w:style>
  <w:style w:type="character" w:styleId="32">
    <w:name w:val="page number"/>
    <w:basedOn w:val="30"/>
    <w:autoRedefine/>
    <w:qFormat/>
    <w:uiPriority w:val="0"/>
  </w:style>
  <w:style w:type="character" w:styleId="33">
    <w:name w:val="FollowedHyperlink"/>
    <w:qFormat/>
    <w:uiPriority w:val="0"/>
    <w:rPr>
      <w:color w:val="800080"/>
      <w:u w:val="single"/>
    </w:rPr>
  </w:style>
  <w:style w:type="character" w:styleId="34">
    <w:name w:val="Hyperlink"/>
    <w:basedOn w:val="30"/>
    <w:autoRedefine/>
    <w:qFormat/>
    <w:uiPriority w:val="0"/>
    <w:rPr>
      <w:rFonts w:cs="Times New Roman"/>
      <w:color w:val="1F4F88"/>
      <w:u w:val="none"/>
    </w:rPr>
  </w:style>
  <w:style w:type="character" w:styleId="35">
    <w:name w:val="annotation reference"/>
    <w:autoRedefine/>
    <w:qFormat/>
    <w:uiPriority w:val="0"/>
    <w:rPr>
      <w:sz w:val="21"/>
      <w:szCs w:val="21"/>
    </w:rPr>
  </w:style>
  <w:style w:type="character" w:customStyle="1" w:styleId="36">
    <w:name w:val="标题 1 字符"/>
    <w:link w:val="2"/>
    <w:autoRedefine/>
    <w:qFormat/>
    <w:uiPriority w:val="0"/>
    <w:rPr>
      <w:b/>
      <w:bCs/>
      <w:kern w:val="44"/>
      <w:sz w:val="44"/>
      <w:szCs w:val="44"/>
    </w:rPr>
  </w:style>
  <w:style w:type="character" w:customStyle="1" w:styleId="37">
    <w:name w:val="标题 2 字符"/>
    <w:link w:val="4"/>
    <w:autoRedefine/>
    <w:qFormat/>
    <w:uiPriority w:val="0"/>
    <w:rPr>
      <w:rFonts w:ascii="Arial" w:hAnsi="Arial" w:eastAsia="黑体"/>
      <w:b/>
      <w:bCs/>
      <w:kern w:val="2"/>
      <w:sz w:val="32"/>
      <w:szCs w:val="32"/>
    </w:rPr>
  </w:style>
  <w:style w:type="character" w:customStyle="1" w:styleId="38">
    <w:name w:val="正文文本缩进 2 字符"/>
    <w:link w:val="15"/>
    <w:autoRedefine/>
    <w:qFormat/>
    <w:uiPriority w:val="0"/>
    <w:rPr>
      <w:kern w:val="2"/>
      <w:sz w:val="21"/>
    </w:rPr>
  </w:style>
  <w:style w:type="character" w:customStyle="1" w:styleId="39">
    <w:name w:val="批注文字 字符"/>
    <w:link w:val="8"/>
    <w:autoRedefine/>
    <w:qFormat/>
    <w:uiPriority w:val="0"/>
    <w:rPr>
      <w:kern w:val="2"/>
      <w:sz w:val="21"/>
    </w:rPr>
  </w:style>
  <w:style w:type="character" w:customStyle="1" w:styleId="40">
    <w:name w:val="纯文本 字符1"/>
    <w:link w:val="12"/>
    <w:autoRedefine/>
    <w:qFormat/>
    <w:uiPriority w:val="0"/>
    <w:rPr>
      <w:rFonts w:ascii="宋体" w:hAnsi="Courier New" w:eastAsia="宋体"/>
      <w:kern w:val="2"/>
      <w:sz w:val="21"/>
      <w:lang w:val="en-US" w:eastAsia="zh-CN" w:bidi="ar-SA"/>
    </w:rPr>
  </w:style>
  <w:style w:type="character" w:customStyle="1" w:styleId="41">
    <w:name w:val="Char Char3"/>
    <w:qFormat/>
    <w:uiPriority w:val="0"/>
    <w:rPr>
      <w:rFonts w:ascii="宋体" w:hAnsi="Courier New" w:eastAsia="宋体"/>
      <w:kern w:val="2"/>
      <w:sz w:val="21"/>
      <w:lang w:val="en-US" w:eastAsia="zh-CN" w:bidi="ar-SA"/>
    </w:rPr>
  </w:style>
  <w:style w:type="character" w:customStyle="1" w:styleId="42">
    <w:name w:val="apple-converted-space"/>
    <w:basedOn w:val="30"/>
    <w:autoRedefine/>
    <w:qFormat/>
    <w:uiPriority w:val="0"/>
  </w:style>
  <w:style w:type="character" w:customStyle="1" w:styleId="43">
    <w:name w:val="批注框文本 字符"/>
    <w:link w:val="16"/>
    <w:autoRedefine/>
    <w:qFormat/>
    <w:uiPriority w:val="0"/>
    <w:rPr>
      <w:kern w:val="2"/>
      <w:sz w:val="18"/>
      <w:szCs w:val="18"/>
    </w:rPr>
  </w:style>
  <w:style w:type="character" w:customStyle="1" w:styleId="44">
    <w:name w:val="Char Char5"/>
    <w:autoRedefine/>
    <w:qFormat/>
    <w:uiPriority w:val="0"/>
    <w:rPr>
      <w:rFonts w:ascii="宋体" w:hAnsi="Courier New" w:eastAsia="宋体"/>
      <w:kern w:val="2"/>
      <w:sz w:val="21"/>
      <w:lang w:val="en-US" w:eastAsia="zh-CN" w:bidi="ar-SA"/>
    </w:rPr>
  </w:style>
  <w:style w:type="character" w:customStyle="1" w:styleId="45">
    <w:name w:val="日期 字符"/>
    <w:link w:val="14"/>
    <w:autoRedefine/>
    <w:qFormat/>
    <w:uiPriority w:val="0"/>
    <w:rPr>
      <w:kern w:val="2"/>
      <w:sz w:val="24"/>
      <w:szCs w:val="24"/>
    </w:rPr>
  </w:style>
  <w:style w:type="character" w:customStyle="1" w:styleId="46">
    <w:name w:val="纯文本 Char"/>
    <w:autoRedefine/>
    <w:qFormat/>
    <w:uiPriority w:val="0"/>
    <w:rPr>
      <w:rFonts w:ascii="宋体" w:hAnsi="Courier New" w:eastAsia="宋体"/>
      <w:kern w:val="2"/>
      <w:sz w:val="21"/>
      <w:lang w:val="en-US" w:eastAsia="zh-CN" w:bidi="ar-SA"/>
    </w:rPr>
  </w:style>
  <w:style w:type="character" w:customStyle="1" w:styleId="47">
    <w:name w:val="标题 字符"/>
    <w:link w:val="26"/>
    <w:autoRedefine/>
    <w:qFormat/>
    <w:uiPriority w:val="0"/>
    <w:rPr>
      <w:rFonts w:ascii="Arial" w:hAnsi="Arial" w:cs="Arial"/>
      <w:b/>
      <w:bCs/>
      <w:kern w:val="2"/>
      <w:sz w:val="32"/>
      <w:szCs w:val="32"/>
    </w:rPr>
  </w:style>
  <w:style w:type="character" w:customStyle="1" w:styleId="48">
    <w:name w:val="文档结构图 字符"/>
    <w:link w:val="7"/>
    <w:autoRedefine/>
    <w:qFormat/>
    <w:uiPriority w:val="0"/>
    <w:rPr>
      <w:kern w:val="2"/>
      <w:sz w:val="24"/>
      <w:szCs w:val="24"/>
      <w:shd w:val="clear" w:color="auto" w:fill="000080"/>
    </w:rPr>
  </w:style>
  <w:style w:type="character" w:customStyle="1" w:styleId="49">
    <w:name w:val="正文文本缩进 3 字符"/>
    <w:link w:val="22"/>
    <w:qFormat/>
    <w:uiPriority w:val="0"/>
    <w:rPr>
      <w:kern w:val="2"/>
      <w:sz w:val="16"/>
      <w:szCs w:val="16"/>
    </w:rPr>
  </w:style>
  <w:style w:type="character" w:customStyle="1" w:styleId="50">
    <w:name w:val="页眉 字符"/>
    <w:link w:val="18"/>
    <w:autoRedefine/>
    <w:qFormat/>
    <w:uiPriority w:val="99"/>
    <w:rPr>
      <w:rFonts w:eastAsia="宋体"/>
      <w:kern w:val="2"/>
      <w:sz w:val="18"/>
      <w:szCs w:val="18"/>
      <w:lang w:val="en-US" w:eastAsia="zh-CN" w:bidi="ar-SA"/>
    </w:rPr>
  </w:style>
  <w:style w:type="character" w:customStyle="1" w:styleId="51">
    <w:name w:val="批注主题 字符"/>
    <w:link w:val="27"/>
    <w:qFormat/>
    <w:uiPriority w:val="0"/>
    <w:rPr>
      <w:b/>
      <w:bCs/>
      <w:kern w:val="2"/>
      <w:sz w:val="21"/>
    </w:rPr>
  </w:style>
  <w:style w:type="character" w:customStyle="1" w:styleId="52">
    <w:name w:val="HTML Markup"/>
    <w:qFormat/>
    <w:uiPriority w:val="0"/>
    <w:rPr>
      <w:vanish/>
      <w:color w:val="FF0000"/>
    </w:rPr>
  </w:style>
  <w:style w:type="character" w:customStyle="1" w:styleId="53">
    <w:name w:val="Char Char2"/>
    <w:autoRedefine/>
    <w:qFormat/>
    <w:uiPriority w:val="0"/>
    <w:rPr>
      <w:rFonts w:ascii="宋体" w:hAnsi="Courier New" w:cs="宋体"/>
      <w:kern w:val="2"/>
      <w:sz w:val="21"/>
      <w:szCs w:val="21"/>
    </w:rPr>
  </w:style>
  <w:style w:type="paragraph" w:customStyle="1" w:styleId="54">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5">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6">
    <w:name w:val="1列"/>
    <w:basedOn w:val="1"/>
    <w:autoRedefine/>
    <w:qFormat/>
    <w:uiPriority w:val="0"/>
    <w:pPr>
      <w:spacing w:line="360" w:lineRule="auto"/>
      <w:ind w:left="401" w:hanging="401" w:hangingChars="191"/>
    </w:pPr>
    <w:rPr>
      <w:szCs w:val="24"/>
    </w:rPr>
  </w:style>
  <w:style w:type="paragraph" w:customStyle="1" w:styleId="57">
    <w:name w:val="Pied"/>
    <w:basedOn w:val="1"/>
    <w:autoRedefine/>
    <w:qFormat/>
    <w:uiPriority w:val="0"/>
    <w:pPr>
      <w:tabs>
        <w:tab w:val="center" w:pos="4252"/>
        <w:tab w:val="right" w:pos="8504"/>
      </w:tabs>
      <w:ind w:left="284" w:right="284"/>
      <w:jc w:val="center"/>
    </w:pPr>
    <w:rPr>
      <w:b/>
      <w:color w:val="000000"/>
      <w:sz w:val="16"/>
      <w:szCs w:val="24"/>
      <w:lang w:val="fr-FR" w:eastAsia="fr-FR"/>
    </w:rPr>
  </w:style>
  <w:style w:type="paragraph" w:customStyle="1" w:styleId="58">
    <w:name w:val="Char Char3 Char Char Char Char Char Char Char"/>
    <w:basedOn w:val="1"/>
    <w:autoRedefine/>
    <w:qFormat/>
    <w:uiPriority w:val="0"/>
    <w:pPr>
      <w:widowControl/>
      <w:tabs>
        <w:tab w:val="left" w:pos="425"/>
      </w:tabs>
      <w:spacing w:after="160" w:line="240" w:lineRule="exact"/>
      <w:ind w:left="425" w:hanging="425"/>
      <w:jc w:val="left"/>
    </w:pPr>
    <w:rPr>
      <w:rFonts w:ascii="Verdana" w:hAnsi="Verdana"/>
      <w:kern w:val="0"/>
      <w:sz w:val="20"/>
      <w:lang w:eastAsia="en-US"/>
    </w:rPr>
  </w:style>
  <w:style w:type="paragraph" w:customStyle="1" w:styleId="59">
    <w:name w:val="1"/>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60">
    <w:name w:val="列出段落1"/>
    <w:basedOn w:val="1"/>
    <w:autoRedefine/>
    <w:qFormat/>
    <w:uiPriority w:val="0"/>
    <w:pPr>
      <w:ind w:firstLine="420" w:firstLineChars="200"/>
    </w:pPr>
    <w:rPr>
      <w:rFonts w:ascii="Calibri" w:hAnsi="Calibri"/>
      <w:szCs w:val="22"/>
    </w:rPr>
  </w:style>
  <w:style w:type="paragraph" w:customStyle="1" w:styleId="61">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2">
    <w:name w:val="Char Char Char Char Char Char Char"/>
    <w:basedOn w:val="1"/>
    <w:autoRedefine/>
    <w:qFormat/>
    <w:uiPriority w:val="0"/>
    <w:rPr>
      <w:rFonts w:ascii="Verdana" w:hAnsi="Verdana"/>
      <w:kern w:val="0"/>
      <w:sz w:val="20"/>
      <w:lang w:eastAsia="en-US"/>
    </w:rPr>
  </w:style>
  <w:style w:type="paragraph" w:customStyle="1" w:styleId="63">
    <w:name w:val="二级列表 Char"/>
    <w:basedOn w:val="1"/>
    <w:autoRedefine/>
    <w:qFormat/>
    <w:uiPriority w:val="0"/>
    <w:rPr>
      <w:rFonts w:ascii="Calibri" w:hAnsi="Calibri"/>
    </w:rPr>
  </w:style>
  <w:style w:type="paragraph" w:customStyle="1" w:styleId="64">
    <w:name w:val="正文文本1"/>
    <w:basedOn w:val="1"/>
    <w:link w:val="65"/>
    <w:autoRedefine/>
    <w:qFormat/>
    <w:uiPriority w:val="0"/>
    <w:pPr>
      <w:adjustRightInd w:val="0"/>
      <w:spacing w:before="120" w:afterLines="50" w:line="280" w:lineRule="atLeast"/>
      <w:textAlignment w:val="baseline"/>
    </w:pPr>
    <w:rPr>
      <w:rFonts w:eastAsia="新宋体"/>
      <w:szCs w:val="21"/>
    </w:rPr>
  </w:style>
  <w:style w:type="character" w:customStyle="1" w:styleId="65">
    <w:name w:val="BODY TEXT Char"/>
    <w:link w:val="64"/>
    <w:autoRedefine/>
    <w:qFormat/>
    <w:uiPriority w:val="0"/>
    <w:rPr>
      <w:rFonts w:eastAsia="新宋体"/>
      <w:kern w:val="2"/>
      <w:sz w:val="21"/>
      <w:szCs w:val="21"/>
    </w:rPr>
  </w:style>
  <w:style w:type="character" w:customStyle="1" w:styleId="66">
    <w:name w:val="纯文本 字符"/>
    <w:autoRedefine/>
    <w:qFormat/>
    <w:uiPriority w:val="0"/>
    <w:rPr>
      <w:rFonts w:ascii="宋体" w:hAnsi="Courier New" w:eastAsia="宋体"/>
      <w:kern w:val="2"/>
      <w:sz w:val="21"/>
      <w:lang w:val="en-US" w:eastAsia="zh-CN" w:bidi="ar-SA"/>
    </w:rPr>
  </w:style>
  <w:style w:type="paragraph" w:customStyle="1" w:styleId="67">
    <w:name w:val="Tabelle"/>
    <w:basedOn w:val="1"/>
    <w:autoRedefine/>
    <w:qFormat/>
    <w:uiPriority w:val="0"/>
    <w:pPr>
      <w:widowControl/>
      <w:spacing w:before="40" w:after="40"/>
      <w:jc w:val="left"/>
    </w:pPr>
    <w:rPr>
      <w:rFonts w:ascii="Arial" w:hAnsi="Arial"/>
      <w:kern w:val="0"/>
      <w:sz w:val="20"/>
      <w:lang w:eastAsia="de-DE"/>
    </w:rPr>
  </w:style>
  <w:style w:type="paragraph" w:customStyle="1" w:styleId="68">
    <w:name w:val="Fließtext"/>
    <w:basedOn w:val="1"/>
    <w:autoRedefine/>
    <w:qFormat/>
    <w:uiPriority w:val="0"/>
    <w:pPr>
      <w:widowControl/>
      <w:spacing w:before="40" w:after="40"/>
      <w:jc w:val="left"/>
    </w:pPr>
    <w:rPr>
      <w:rFonts w:ascii="Arial" w:hAnsi="Arial"/>
      <w:kern w:val="0"/>
      <w:sz w:val="20"/>
      <w:lang w:eastAsia="de-DE"/>
    </w:rPr>
  </w:style>
  <w:style w:type="paragraph" w:styleId="69">
    <w:name w:val="List Paragraph"/>
    <w:basedOn w:val="1"/>
    <w:autoRedefine/>
    <w:unhideWhenUsed/>
    <w:qFormat/>
    <w:uiPriority w:val="99"/>
    <w:pPr>
      <w:ind w:firstLine="420" w:firstLineChars="200"/>
    </w:pPr>
  </w:style>
  <w:style w:type="character" w:customStyle="1" w:styleId="70">
    <w:name w:val="页脚 字符"/>
    <w:link w:val="17"/>
    <w:autoRedefine/>
    <w:qFormat/>
    <w:uiPriority w:val="99"/>
    <w:rPr>
      <w:kern w:val="2"/>
      <w:sz w:val="18"/>
      <w:szCs w:val="18"/>
    </w:rPr>
  </w:style>
  <w:style w:type="character" w:customStyle="1" w:styleId="71">
    <w:name w:val="font51"/>
    <w:basedOn w:val="30"/>
    <w:autoRedefine/>
    <w:qFormat/>
    <w:uiPriority w:val="0"/>
    <w:rPr>
      <w:rFonts w:hint="eastAsia" w:ascii="仿宋_GB2312" w:eastAsia="仿宋_GB2312" w:cs="仿宋_GB2312"/>
      <w:color w:val="000000"/>
      <w:sz w:val="22"/>
      <w:szCs w:val="22"/>
      <w:u w:val="none"/>
    </w:rPr>
  </w:style>
  <w:style w:type="character" w:customStyle="1" w:styleId="72">
    <w:name w:val="font01"/>
    <w:basedOn w:val="30"/>
    <w:autoRedefine/>
    <w:qFormat/>
    <w:uiPriority w:val="0"/>
    <w:rPr>
      <w:rFonts w:hint="eastAsia" w:ascii="仿宋_GB2312" w:eastAsia="仿宋_GB2312" w:cs="仿宋_GB2312"/>
      <w:color w:val="000000"/>
      <w:sz w:val="22"/>
      <w:szCs w:val="22"/>
      <w:u w:val="none"/>
    </w:rPr>
  </w:style>
  <w:style w:type="character" w:customStyle="1" w:styleId="73">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7683</Words>
  <Characters>8193</Characters>
  <Lines>125</Lines>
  <Paragraphs>35</Paragraphs>
  <TotalTime>19</TotalTime>
  <ScaleCrop>false</ScaleCrop>
  <LinksUpToDate>false</LinksUpToDate>
  <CharactersWithSpaces>8790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2019-11-16T00:44:00Z</dcterms:created>
  <dc:creator>微软用户</dc:creator>
  <cp:lastModifiedBy>0174L</cp:lastModifiedBy>
  <cp:lastPrinted>2020-12-22T00:46:00Z</cp:lastPrinted>
  <dcterms:modified xsi:type="dcterms:W3CDTF">2025-11-20T02:06:26Z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9D032078FC5C410AABD7BD98667A93E0_13</vt:lpwstr>
  </property>
  <property fmtid="{D5CDD505-2E9C-101B-9397-08002B2CF9AE}" pid="4" name="KSOTemplateDocerSaveRecord">
    <vt:lpwstr>eyJoZGlkIjoiZDZiY2E3MTk3OWVkMDZmNDgwYmUwNDViMmIxMTA0OGYiLCJ1c2VySWQiOiIxMTQwNDY2NTAwIn0=</vt:lpwstr>
  </property>
</Properties>
</file>