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中国重汽集团济南商用车制造公司</w:t>
      </w:r>
    </w:p>
    <w:p>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新能源车型产线适应性改造（</w:t>
      </w:r>
      <w:r>
        <w:rPr>
          <w:rFonts w:hint="eastAsia" w:ascii="宋体" w:hAnsi="宋体" w:eastAsia="宋体" w:cs="Times New Roman"/>
          <w:b/>
          <w:bCs/>
          <w:color w:val="000000"/>
          <w:spacing w:val="-8"/>
          <w:sz w:val="48"/>
          <w:szCs w:val="44"/>
          <w:lang w:val="en-US" w:eastAsia="zh-CN"/>
        </w:rPr>
        <w:t>二</w:t>
      </w:r>
      <w:r>
        <w:rPr>
          <w:rFonts w:hint="eastAsia" w:ascii="宋体" w:hAnsi="宋体" w:eastAsia="宋体" w:cs="Times New Roman"/>
          <w:b/>
          <w:bCs/>
          <w:color w:val="000000"/>
          <w:spacing w:val="-8"/>
          <w:sz w:val="48"/>
          <w:szCs w:val="44"/>
        </w:rPr>
        <w:t>期）</w:t>
      </w:r>
    </w:p>
    <w:p>
      <w:pPr>
        <w:spacing w:line="276" w:lineRule="auto"/>
        <w:jc w:val="center"/>
        <w:rPr>
          <w:rFonts w:hint="eastAsia" w:ascii="仿宋_GB2312" w:hAnsi="仿宋_GB2312" w:eastAsia="仿宋_GB2312" w:cs="仿宋_GB2312"/>
          <w:b/>
          <w:bCs/>
          <w:color w:val="000000"/>
          <w:spacing w:val="-8"/>
          <w:sz w:val="48"/>
          <w:szCs w:val="48"/>
        </w:rPr>
      </w:pPr>
      <w:r>
        <w:rPr>
          <w:rFonts w:hint="eastAsia" w:ascii="宋体" w:hAnsi="宋体" w:eastAsia="宋体" w:cs="Times New Roman"/>
          <w:b/>
          <w:bCs/>
          <w:color w:val="000000"/>
          <w:spacing w:val="-8"/>
          <w:sz w:val="48"/>
          <w:szCs w:val="44"/>
        </w:rPr>
        <w:t>招标项目子项</w:t>
      </w:r>
      <w:r>
        <w:rPr>
          <w:rFonts w:hint="eastAsia" w:ascii="宋体" w:hAnsi="宋体" w:eastAsia="宋体" w:cs="Times New Roman"/>
          <w:b/>
          <w:bCs/>
          <w:color w:val="000000"/>
          <w:spacing w:val="-8"/>
          <w:sz w:val="48"/>
          <w:szCs w:val="44"/>
          <w:lang w:val="en-US" w:eastAsia="zh-CN"/>
        </w:rPr>
        <w:t>2--新增防冻液加注机改造</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：中国重汽集团济南商用车有限公司商用车制造公司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7"/>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3"/>
        <w:jc w:val="both"/>
        <w:rPr>
          <w:rFonts w:hint="eastAsia" w:ascii="仿宋_GB2312" w:hAnsi="仿宋_GB2312" w:eastAsia="仿宋_GB2312" w:cs="仿宋_GB2312"/>
          <w:sz w:val="44"/>
        </w:rPr>
      </w:pPr>
      <w:bookmarkStart w:id="0" w:name="_Toc23693"/>
      <w:bookmarkStart w:id="1" w:name="_Toc29994"/>
      <w:bookmarkStart w:id="2" w:name="_Toc22242"/>
      <w:bookmarkStart w:id="3" w:name="_Toc5202"/>
      <w:bookmarkStart w:id="4" w:name="_Toc15480"/>
    </w:p>
    <w:p>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项目名称：</w:t>
            </w:r>
            <w:r>
              <w:rPr>
                <w:rFonts w:hint="eastAsia" w:ascii="仿宋_GB2312" w:hAnsi="仿宋_GB2312" w:eastAsia="仿宋_GB2312" w:cs="仿宋_GB2312"/>
                <w:b/>
                <w:bCs/>
                <w:sz w:val="24"/>
                <w:szCs w:val="24"/>
                <w:lang w:val="en-US" w:eastAsia="zh-CN"/>
              </w:rPr>
              <w:t>新增防冻液加注机改造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项目编号：FSCZB2025110188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val="0"/>
                <w:bCs w:val="0"/>
                <w:sz w:val="24"/>
                <w:szCs w:val="24"/>
                <w:lang w:val="en-US" w:eastAsia="zh-CN"/>
              </w:rPr>
              <w:t>新增</w:t>
            </w:r>
            <w:r>
              <w:rPr>
                <w:rFonts w:hint="default" w:ascii="宋体" w:hAnsi="宋体" w:eastAsia="宋体"/>
                <w:bCs/>
                <w:sz w:val="24"/>
                <w:szCs w:val="24"/>
                <w:lang w:val="en-US" w:eastAsia="zh-CN"/>
              </w:rPr>
              <w:t>一拖三底部换电防冻液加注机</w:t>
            </w:r>
            <w:r>
              <w:rPr>
                <w:rFonts w:hint="eastAsia" w:ascii="宋体" w:hAnsi="宋体" w:eastAsia="宋体"/>
                <w:bCs/>
                <w:sz w:val="24"/>
                <w:szCs w:val="24"/>
                <w:lang w:val="en-US" w:eastAsia="zh-CN"/>
              </w:rPr>
              <w:t>、一拖一防冻液加注机、去离子防冻液加注机、真空标定小车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snapToGrid w:val="0"/>
                <w:kern w:val="0"/>
                <w:sz w:val="24"/>
                <w:szCs w:val="24"/>
                <w:lang w:eastAsia="zh-CN"/>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eastAsia="zh-CN"/>
              </w:rPr>
              <w:t>中国重汽集团济南商用车有限公司商用车制造公司</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eastAsia="zh-CN"/>
              </w:rPr>
              <w:t>山东省济南市章丘区世纪大道北50米济南商用车公司</w:t>
            </w:r>
          </w:p>
          <w:p>
            <w:pPr>
              <w:ind w:firstLine="482" w:firstLineChars="200"/>
              <w:rPr>
                <w:rFonts w:hint="eastAsia"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w:t>
            </w:r>
            <w:r>
              <w:rPr>
                <w:rFonts w:hint="eastAsia" w:ascii="仿宋_GB2312" w:hAnsi="仿宋_GB2312" w:eastAsia="仿宋_GB2312" w:cs="仿宋_GB2312"/>
                <w:b/>
                <w:snapToGrid w:val="0"/>
                <w:kern w:val="0"/>
                <w:sz w:val="24"/>
                <w:szCs w:val="24"/>
                <w:highlight w:val="none"/>
                <w:lang w:val="en-US" w:eastAsia="zh-CN"/>
              </w:rPr>
              <w:t>17860605820</w:t>
            </w:r>
          </w:p>
          <w:p>
            <w:pPr>
              <w:ind w:firstLine="482" w:firstLineChars="200"/>
              <w:rPr>
                <w:rFonts w:hint="default"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邮箱：</w:t>
            </w:r>
            <w:r>
              <w:rPr>
                <w:rFonts w:hint="eastAsia" w:ascii="仿宋_GB2312" w:hAnsi="仿宋_GB2312" w:eastAsia="仿宋_GB2312" w:cs="仿宋_GB2312"/>
                <w:b/>
                <w:snapToGrid w:val="0"/>
                <w:kern w:val="0"/>
                <w:sz w:val="24"/>
                <w:szCs w:val="24"/>
                <w:highlight w:val="none"/>
                <w:lang w:val="en-US" w:eastAsia="zh-CN"/>
              </w:rPr>
              <w:t>yangshuchao</w:t>
            </w:r>
            <w:r>
              <w:rPr>
                <w:rFonts w:hint="eastAsia" w:ascii="宋体" w:hAnsi="宋体" w:eastAsia="宋体" w:cs="宋体"/>
                <w:b/>
                <w:snapToGrid w:val="0"/>
                <w:kern w:val="0"/>
                <w:sz w:val="24"/>
                <w:szCs w:val="24"/>
              </w:rPr>
              <w:t>@sinotruk.com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技术联系人：张德第</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电话：13353435712</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邮箱：zhangdedi@sinotruk.com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lang w:val="en-US" w:eastAsia="zh-CN"/>
              </w:rPr>
              <w:t>77.1</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2"/>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color w:val="auto"/>
                <w:sz w:val="24"/>
                <w:szCs w:val="24"/>
                <w:highlight w:val="yellow"/>
                <w:u w:val="single"/>
                <w:lang w:val="en-US" w:eastAsia="zh-CN"/>
              </w:rPr>
              <w:t>100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pPr>
              <w:pStyle w:val="2"/>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pPr>
              <w:pStyle w:val="2"/>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pPr>
              <w:pStyle w:val="2"/>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pPr>
              <w:pStyle w:val="2"/>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pPr>
              <w:pStyle w:val="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6.</w:t>
            </w:r>
            <w:r>
              <w:rPr>
                <w:rFonts w:hint="eastAsia" w:hAnsi="宋体" w:eastAsia="宋体" w:cs="宋体"/>
                <w:color w:val="auto"/>
                <w:sz w:val="24"/>
                <w:szCs w:val="24"/>
                <w:highlight w:val="none"/>
              </w:rPr>
              <w:t>拟投标人202</w:t>
            </w:r>
            <w:r>
              <w:rPr>
                <w:rFonts w:hint="eastAsia" w:hAnsi="宋体" w:eastAsia="宋体" w:cs="宋体"/>
                <w:color w:val="auto"/>
                <w:sz w:val="24"/>
                <w:szCs w:val="24"/>
                <w:highlight w:val="none"/>
                <w:lang w:val="en-US" w:eastAsia="zh-CN"/>
              </w:rPr>
              <w:t>2</w:t>
            </w:r>
            <w:r>
              <w:rPr>
                <w:rFonts w:hint="eastAsia" w:hAnsi="宋体" w:eastAsia="宋体" w:cs="宋体"/>
                <w:color w:val="auto"/>
                <w:sz w:val="24"/>
                <w:szCs w:val="24"/>
                <w:highlight w:val="none"/>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r>
              <w:rPr>
                <w:rFonts w:hint="eastAsia" w:hAnsi="宋体" w:eastAsia="宋体" w:cs="宋体"/>
                <w:color w:val="auto"/>
                <w:sz w:val="24"/>
                <w:szCs w:val="24"/>
                <w:lang w:eastAsia="zh-CN"/>
              </w:rPr>
              <w:t>（</w:t>
            </w:r>
            <w:r>
              <w:rPr>
                <w:rFonts w:hint="eastAsia" w:hAnsi="宋体" w:eastAsia="宋体" w:cs="宋体"/>
                <w:color w:val="auto"/>
                <w:sz w:val="24"/>
                <w:szCs w:val="24"/>
                <w:lang w:val="en-US" w:eastAsia="zh-CN"/>
              </w:rPr>
              <w:t>如投标人没有经审计的财务报告，可提供加盖公章的近三年财务报表，包括但不限于</w:t>
            </w:r>
            <w:r>
              <w:rPr>
                <w:rFonts w:hint="eastAsia" w:hAnsi="宋体" w:eastAsia="宋体" w:cs="宋体"/>
                <w:color w:val="auto"/>
                <w:sz w:val="24"/>
                <w:szCs w:val="24"/>
              </w:rPr>
              <w:t>资产负债表、利润表、现金流量表</w:t>
            </w:r>
            <w:r>
              <w:rPr>
                <w:rFonts w:hint="eastAsia" w:hAnsi="宋体" w:eastAsia="宋体" w:cs="宋体"/>
                <w:color w:val="auto"/>
                <w:sz w:val="24"/>
                <w:szCs w:val="24"/>
                <w:lang w:eastAsia="zh-CN"/>
              </w:rPr>
              <w:t>）</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pPr>
              <w:pStyle w:val="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default" w:ascii="宋体" w:hAnsi="宋体" w:eastAsia="宋体" w:cs="宋体"/>
                <w:sz w:val="24"/>
                <w:szCs w:val="24"/>
                <w:lang w:val="en-US" w:eastAsia="zh-CN"/>
              </w:rPr>
              <w:t>拟投标人</w:t>
            </w:r>
            <w:r>
              <w:rPr>
                <w:rFonts w:hint="eastAsia" w:hAnsi="宋体" w:eastAsia="宋体" w:cs="宋体"/>
                <w:sz w:val="24"/>
                <w:szCs w:val="24"/>
                <w:lang w:val="en-US" w:eastAsia="zh-CN"/>
              </w:rPr>
              <w:t>近三年内</w:t>
            </w:r>
            <w:r>
              <w:rPr>
                <w:rFonts w:hint="default" w:ascii="宋体" w:hAnsi="宋体" w:eastAsia="宋体" w:cs="宋体"/>
                <w:sz w:val="24"/>
                <w:szCs w:val="24"/>
                <w:lang w:val="en-US" w:eastAsia="zh-CN"/>
              </w:rPr>
              <w:t>有与本次招标内容相同或类似项目业绩；报名及投标时需提供近</w:t>
            </w:r>
            <w:r>
              <w:rPr>
                <w:rFonts w:hint="eastAsia" w:hAnsi="宋体" w:eastAsia="宋体" w:cs="宋体"/>
                <w:b/>
                <w:bCs/>
                <w:sz w:val="24"/>
                <w:szCs w:val="24"/>
                <w:lang w:val="en-US" w:eastAsia="zh-CN"/>
              </w:rPr>
              <w:t>三</w:t>
            </w:r>
            <w:r>
              <w:rPr>
                <w:rFonts w:hint="default" w:ascii="宋体" w:hAnsi="宋体" w:eastAsia="宋体" w:cs="宋体"/>
                <w:b/>
                <w:bCs/>
                <w:sz w:val="24"/>
                <w:szCs w:val="24"/>
                <w:lang w:val="en-US" w:eastAsia="zh-CN"/>
              </w:rPr>
              <w:t>年</w:t>
            </w:r>
            <w:r>
              <w:rPr>
                <w:rFonts w:hint="default" w:ascii="宋体" w:hAnsi="宋体" w:eastAsia="宋体" w:cs="宋体"/>
                <w:sz w:val="24"/>
                <w:szCs w:val="24"/>
                <w:lang w:val="en-US" w:eastAsia="zh-CN"/>
              </w:rPr>
              <w:t>用户清单，同时需提供用户合同复印件</w:t>
            </w:r>
            <w:r>
              <w:rPr>
                <w:rFonts w:hint="eastAsia" w:hAnsi="宋体" w:eastAsia="宋体" w:cs="宋体"/>
                <w:sz w:val="24"/>
                <w:szCs w:val="24"/>
                <w:lang w:val="en-US" w:eastAsia="zh-CN"/>
              </w:rPr>
              <w:t>，</w:t>
            </w:r>
            <w:r>
              <w:rPr>
                <w:rFonts w:hint="eastAsia" w:hAnsi="宋体" w:eastAsia="宋体" w:cs="宋体"/>
                <w:color w:val="000000"/>
                <w:sz w:val="24"/>
                <w:szCs w:val="24"/>
              </w:rPr>
              <w:t>且近3年内无因服务不当而造成重大事故</w:t>
            </w:r>
            <w:r>
              <w:rPr>
                <w:rFonts w:hint="eastAsia" w:hAnsi="宋体" w:eastAsia="宋体" w:cs="宋体"/>
                <w:color w:val="auto"/>
                <w:sz w:val="24"/>
                <w:szCs w:val="24"/>
                <w:lang w:eastAsia="zh-CN"/>
              </w:rPr>
              <w:t>。</w:t>
            </w:r>
          </w:p>
          <w:p>
            <w:pPr>
              <w:pStyle w:val="2"/>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pPr>
              <w:pStyle w:val="2"/>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pPr>
              <w:pStyle w:val="2"/>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pPr>
              <w:pStyle w:val="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pPr>
              <w:pStyle w:val="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auto"/>
                <w:sz w:val="24"/>
                <w:szCs w:val="24"/>
                <w:highlight w:val="none"/>
                <w:lang w:val="en-US" w:eastAsia="zh-CN"/>
              </w:rPr>
              <w:t>）未显示异常；</w:t>
            </w:r>
          </w:p>
          <w:p>
            <w:pPr>
              <w:pStyle w:val="2"/>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pPr>
              <w:pStyle w:val="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1</w:t>
            </w:r>
            <w:r>
              <w:rPr>
                <w:rFonts w:hint="eastAsia" w:hAnsi="宋体" w:eastAsia="宋体" w:cs="宋体"/>
                <w:color w:val="auto"/>
                <w:sz w:val="24"/>
                <w:szCs w:val="24"/>
                <w:lang w:val="en-US" w:eastAsia="zh-CN"/>
              </w:rPr>
              <w:t>4.无招标违规、谎报年度报告信息、提供虚假资质资料等行为或其他行政处罚记录</w:t>
            </w:r>
            <w:r>
              <w:rPr>
                <w:rFonts w:hint="eastAsia" w:hAnsi="宋体" w:eastAsia="宋体" w:cs="宋体"/>
                <w:color w:val="auto"/>
                <w:sz w:val="24"/>
                <w:szCs w:val="24"/>
                <w:lang w:eastAsia="zh-CN"/>
              </w:rPr>
              <w:t>；</w:t>
            </w:r>
          </w:p>
          <w:p>
            <w:pPr>
              <w:pStyle w:val="2"/>
              <w:ind w:firstLine="480" w:firstLineChars="200"/>
              <w:rPr>
                <w:rFonts w:hint="eastAsia" w:hAnsi="宋体" w:eastAsia="宋体" w:cs="宋体"/>
                <w:color w:val="auto"/>
                <w:sz w:val="24"/>
                <w:szCs w:val="24"/>
              </w:rPr>
            </w:pPr>
            <w:r>
              <w:rPr>
                <w:rFonts w:hint="eastAsia" w:hAnsi="宋体" w:eastAsia="宋体" w:cs="宋体"/>
                <w:color w:val="auto"/>
                <w:sz w:val="24"/>
                <w:szCs w:val="24"/>
                <w:lang w:val="en-US" w:eastAsia="zh-CN"/>
              </w:rPr>
              <w:t>15.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r>
              <w:rPr>
                <w:rFonts w:hint="eastAsia" w:hAnsi="宋体" w:eastAsia="宋体" w:cs="宋体"/>
                <w:color w:val="auto"/>
                <w:sz w:val="24"/>
                <w:szCs w:val="24"/>
              </w:rPr>
              <w:t>。</w:t>
            </w:r>
          </w:p>
          <w:p>
            <w:pPr>
              <w:pStyle w:val="2"/>
              <w:ind w:firstLine="480" w:firstLineChars="200"/>
              <w:rPr>
                <w:rFonts w:hint="eastAsia" w:ascii="仿宋_GB2312" w:hAnsi="仿宋_GB2312" w:eastAsia="仿宋_GB2312" w:cs="仿宋_GB2312"/>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2025年11月13日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2025年11月20日前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2025年11月20日前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2025年11月18日17：00.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2025年11月22日17：00.</w:t>
            </w:r>
          </w:p>
          <w:p>
            <w:pPr>
              <w:pStyle w:val="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10000</w:t>
            </w:r>
            <w:r>
              <w:rPr>
                <w:rFonts w:hint="eastAsia" w:ascii="仿宋_GB2312" w:hAnsi="仿宋_GB2312" w:eastAsia="仿宋_GB2312" w:cs="仿宋_GB2312"/>
                <w:sz w:val="24"/>
                <w:szCs w:val="24"/>
              </w:rPr>
              <w:t>元</w:t>
            </w:r>
          </w:p>
          <w:p>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开户名称：</w:t>
            </w:r>
            <w:r>
              <w:rPr>
                <w:rFonts w:ascii="宋体" w:hAnsi="宋体" w:eastAsia="宋体" w:cs="宋体"/>
                <w:sz w:val="24"/>
                <w:szCs w:val="24"/>
              </w:rPr>
              <w:t>中国重汽集团济南商用车有限公司</w:t>
            </w:r>
          </w:p>
          <w:p>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开户银行：</w:t>
            </w:r>
            <w:r>
              <w:rPr>
                <w:rFonts w:ascii="宋体" w:hAnsi="宋体" w:eastAsia="宋体" w:cs="宋体"/>
                <w:sz w:val="24"/>
                <w:szCs w:val="24"/>
              </w:rPr>
              <w:t>中信银行舜耕支行</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ascii="宋体" w:hAnsi="宋体" w:eastAsia="宋体" w:cs="宋体"/>
                <w:sz w:val="24"/>
                <w:szCs w:val="24"/>
              </w:rPr>
              <w:t>7372610182600034841</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ascii="宋体" w:hAnsi="宋体" w:eastAsia="宋体" w:cs="宋体"/>
                <w:sz w:val="24"/>
                <w:szCs w:val="24"/>
              </w:rPr>
              <w:t>302451037264</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2025年11月22日17：00.</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2025年11月23日9：00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b/>
                <w:bCs/>
                <w:sz w:val="24"/>
                <w:szCs w:val="24"/>
                <w:highlight w:val="none"/>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评标方法：资质标审核→唱标→技术标评审→商务标评审。综合评分最高中标</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w:t>
            </w:r>
            <w:r>
              <w:rPr>
                <w:rFonts w:hint="eastAsia" w:ascii="仿宋_GB2312" w:hAnsi="仿宋_GB2312" w:eastAsia="仿宋_GB2312" w:cs="仿宋_GB2312"/>
                <w:b/>
                <w:bCs/>
                <w:color w:val="000000"/>
                <w:sz w:val="24"/>
                <w:szCs w:val="24"/>
                <w:lang w:val="en-US" w:eastAsia="zh-CN"/>
              </w:rPr>
              <w:t>30</w:t>
            </w:r>
            <w:r>
              <w:rPr>
                <w:rFonts w:hint="eastAsia" w:ascii="仿宋_GB2312" w:hAnsi="仿宋_GB2312" w:eastAsia="仿宋_GB2312" w:cs="仿宋_GB2312"/>
                <w:b/>
                <w:bCs/>
                <w:color w:val="000000"/>
                <w:sz w:val="24"/>
                <w:szCs w:val="24"/>
              </w:rPr>
              <w:t>个日历日内，中标人须交付设备到招标人指定的安装和使用的现场，并保证整套测试系统正常进入试运行状态。</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w:t>
            </w:r>
            <w:r>
              <w:rPr>
                <w:rFonts w:hint="eastAsia" w:ascii="仿宋_GB2312" w:hAnsi="仿宋_GB2312" w:eastAsia="仿宋_GB2312" w:cs="仿宋_GB2312"/>
                <w:b/>
                <w:bCs/>
                <w:color w:val="000000"/>
                <w:sz w:val="24"/>
                <w:szCs w:val="24"/>
                <w:lang w:val="en-US" w:eastAsia="zh-CN"/>
              </w:rPr>
              <w:t>30</w:t>
            </w:r>
            <w:r>
              <w:rPr>
                <w:rFonts w:hint="eastAsia" w:ascii="仿宋_GB2312" w:hAnsi="仿宋_GB2312" w:eastAsia="仿宋_GB2312" w:cs="仿宋_GB2312"/>
                <w:b/>
                <w:bCs/>
                <w:color w:val="000000"/>
                <w:sz w:val="24"/>
                <w:szCs w:val="24"/>
              </w:rPr>
              <w:t>个日历日之内安装调试完毕。</w:t>
            </w:r>
          </w:p>
          <w:p>
            <w:pPr>
              <w:pStyle w:val="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eastAsia="zh-CN"/>
              </w:rPr>
              <w:t>山东省济南市章丘区世纪大道北50米济南商用车公司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付款节点:3:6:1 ：</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A.设备全部到货后，中标人提交金额为合同价款30%的收据并提供合同价款30%的增值税专用发票（含复印件二份），经招标人依照财务制度审核通过后30日支付；</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B.设备验收合格后，中标人提交金额为合同价款60%的收据并提供合同价款70%的增值税专用发票（含复印件二份），经招标人依照财务制度审核通过后30日支付；</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C.合同总价款的10%作为本合同约定设备的质量保证金，质量保证金在质量保证期内不计利息。质保期届满后支付。</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7" w:name="_Toc9448"/>
      <w:bookmarkStart w:id="8" w:name="_Toc6577"/>
      <w:bookmarkStart w:id="9" w:name="_Toc427"/>
      <w:bookmarkStart w:id="10" w:name="_Toc11216"/>
      <w:bookmarkStart w:id="11" w:name="_Toc19183"/>
      <w:bookmarkStart w:id="12" w:name="_Toc27087"/>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4"/>
        <w:rPr>
          <w:rFonts w:hint="eastAsia" w:ascii="仿宋_GB2312" w:hAnsi="仿宋_GB2312" w:eastAsia="仿宋_GB2312" w:cs="仿宋_GB2312"/>
          <w:sz w:val="36"/>
          <w:szCs w:val="36"/>
        </w:rPr>
      </w:pPr>
      <w:bookmarkStart w:id="19" w:name="_Toc33285487"/>
      <w:bookmarkStart w:id="20" w:name="_Toc33266950"/>
      <w:bookmarkStart w:id="21" w:name="_Toc33265752"/>
      <w:bookmarkStart w:id="22" w:name="_Toc33265653"/>
      <w:bookmarkStart w:id="23" w:name="_Toc33266627"/>
      <w:bookmarkStart w:id="24" w:name="_Toc33266914"/>
      <w:bookmarkStart w:id="25" w:name="_Toc33267001"/>
      <w:bookmarkStart w:id="26" w:name="_Toc30534"/>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bookmarkStart w:id="28" w:name="_Toc28416"/>
      <w:r>
        <w:rPr>
          <w:rFonts w:hint="eastAsia" w:ascii="仿宋_GB2312" w:hAnsi="仿宋_GB2312" w:eastAsia="仿宋_GB2312" w:cs="仿宋_GB2312"/>
          <w:b/>
          <w:sz w:val="24"/>
          <w:szCs w:val="24"/>
          <w:lang w:val="en-US" w:eastAsia="zh-CN"/>
        </w:rPr>
        <w:t>综合评标法评标</w:t>
      </w:r>
    </w:p>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综合评标法，得分=技术标×30%+商务标×70%。</w:t>
      </w:r>
    </w:p>
    <w:p>
      <w:pPr>
        <w:pStyle w:val="18"/>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评分原则</w:t>
      </w:r>
    </w:p>
    <w:p>
      <w:pPr>
        <w:adjustRightInd w:val="0"/>
        <w:snapToGrid w:val="0"/>
        <w:spacing w:line="360" w:lineRule="auto"/>
        <w:ind w:firstLine="570"/>
        <w:jc w:val="left"/>
        <w:rPr>
          <w:rFonts w:hint="eastAsia" w:ascii="宋体" w:hAnsi="宋体" w:eastAsia="宋体" w:cs="宋体"/>
          <w:b/>
          <w:color w:val="EE0000"/>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p>
      <w:pPr>
        <w:pStyle w:val="18"/>
        <w:rPr>
          <w:rFonts w:hint="default"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技术标评分标准</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pPr>
              <w:tabs>
                <w:tab w:val="left" w:pos="13965"/>
              </w:tabs>
              <w:spacing w:line="420" w:lineRule="exact"/>
              <w:jc w:val="center"/>
              <w:rPr>
                <w:rFonts w:hint="eastAsia" w:ascii="宋体" w:hAnsi="宋体" w:eastAsia="宋体" w:cs="宋体"/>
                <w:sz w:val="24"/>
                <w:szCs w:val="24"/>
              </w:rPr>
            </w:pPr>
          </w:p>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pPr>
              <w:spacing w:line="420" w:lineRule="exact"/>
              <w:jc w:val="center"/>
              <w:rPr>
                <w:rFonts w:hint="eastAsia" w:ascii="宋体" w:hAnsi="宋体" w:eastAsia="宋体" w:cs="宋体"/>
                <w:sz w:val="24"/>
                <w:szCs w:val="24"/>
              </w:rPr>
            </w:pP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商务标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pPr>
        <w:numPr>
          <w:ilvl w:val="0"/>
          <w:numId w:val="0"/>
        </w:numPr>
        <w:spacing w:line="360" w:lineRule="auto"/>
        <w:ind w:leftChars="0"/>
        <w:rPr>
          <w:rFonts w:hint="eastAsia" w:ascii="仿宋_GB2312" w:hAnsi="仿宋_GB2312" w:eastAsia="仿宋_GB2312" w:cs="仿宋_GB2312"/>
          <w:b/>
          <w:sz w:val="24"/>
          <w:szCs w:val="24"/>
          <w:lang w:val="en-US" w:eastAsia="zh-CN"/>
        </w:rPr>
      </w:pPr>
    </w:p>
    <w:p>
      <w:pPr>
        <w:pStyle w:val="18"/>
        <w:rPr>
          <w:rFonts w:hint="eastAsia"/>
          <w:lang w:val="en-US" w:eastAsia="zh-CN"/>
        </w:rPr>
      </w:pPr>
    </w:p>
    <w:p>
      <w:pPr>
        <w:numPr>
          <w:ilvl w:val="0"/>
          <w:numId w:val="5"/>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pPr>
        <w:numPr>
          <w:ilvl w:val="0"/>
          <w:numId w:val="5"/>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技术</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仿宋_GB2312" w:hAnsi="仿宋_GB2312" w:eastAsia="仿宋_GB2312" w:cs="仿宋_GB2312"/>
          <w:b/>
          <w:sz w:val="24"/>
          <w:szCs w:val="24"/>
        </w:rPr>
        <w:t>合格的单位进入商务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环节，</w:t>
      </w:r>
      <w:r>
        <w:rPr>
          <w:rFonts w:hint="eastAsia" w:ascii="仿宋_GB2312" w:hAnsi="仿宋_GB2312" w:eastAsia="仿宋_GB2312" w:cs="仿宋_GB2312"/>
          <w:b/>
          <w:sz w:val="24"/>
          <w:szCs w:val="24"/>
          <w:lang w:val="en-US" w:eastAsia="zh-CN"/>
        </w:rPr>
        <w:t>评审</w:t>
      </w:r>
      <w:r>
        <w:rPr>
          <w:rFonts w:hint="eastAsia" w:ascii="仿宋_GB2312" w:hAnsi="仿宋_GB2312" w:eastAsia="仿宋_GB2312" w:cs="仿宋_GB2312"/>
          <w:b/>
          <w:sz w:val="24"/>
          <w:szCs w:val="24"/>
        </w:rPr>
        <w:t>不合格的单位</w:t>
      </w:r>
      <w:r>
        <w:rPr>
          <w:rFonts w:hint="eastAsia" w:ascii="仿宋_GB2312" w:hAnsi="仿宋_GB2312" w:eastAsia="仿宋_GB2312" w:cs="仿宋_GB2312"/>
          <w:b/>
          <w:sz w:val="24"/>
          <w:szCs w:val="24"/>
          <w:lang w:val="en-US" w:eastAsia="zh-CN"/>
        </w:rPr>
        <w:t>被</w:t>
      </w:r>
      <w:r>
        <w:rPr>
          <w:rFonts w:hint="eastAsia" w:ascii="仿宋_GB2312" w:hAnsi="仿宋_GB2312" w:eastAsia="仿宋_GB2312" w:cs="仿宋_GB2312"/>
          <w:b/>
          <w:sz w:val="24"/>
          <w:szCs w:val="24"/>
        </w:rPr>
        <w:t>淘汰</w:t>
      </w:r>
      <w:r>
        <w:rPr>
          <w:rFonts w:hint="eastAsia" w:ascii="仿宋_GB2312" w:hAnsi="仿宋_GB2312" w:eastAsia="仿宋_GB2312" w:cs="仿宋_GB2312"/>
          <w:b/>
          <w:sz w:val="24"/>
          <w:szCs w:val="24"/>
          <w:lang w:val="en-US" w:eastAsia="zh-CN"/>
        </w:rPr>
        <w:t>；具体技术标</w:t>
      </w:r>
      <w:r>
        <w:rPr>
          <w:rFonts w:hint="eastAsia" w:ascii="仿宋_GB2312" w:hAnsi="仿宋_GB2312" w:eastAsia="仿宋_GB2312" w:cs="仿宋_GB2312"/>
          <w:b/>
          <w:sz w:val="24"/>
          <w:szCs w:val="24"/>
        </w:rPr>
        <w:t>评分标准</w:t>
      </w:r>
      <w:r>
        <w:rPr>
          <w:rFonts w:hint="eastAsia" w:ascii="仿宋_GB2312" w:hAnsi="仿宋_GB2312" w:eastAsia="仿宋_GB2312" w:cs="仿宋_GB2312"/>
          <w:b/>
          <w:sz w:val="24"/>
          <w:szCs w:val="24"/>
          <w:lang w:val="en-US" w:eastAsia="zh-CN"/>
        </w:rPr>
        <w:t>见附件14；</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：综合评标法，得分=技术标×30%+商务标×70% ，</w:t>
      </w:r>
      <w:r>
        <w:rPr>
          <w:rFonts w:hint="eastAsia" w:ascii="仿宋_GB2312" w:hAnsi="仿宋_GB2312" w:eastAsia="仿宋_GB2312" w:cs="仿宋_GB2312"/>
          <w:b/>
          <w:sz w:val="24"/>
          <w:szCs w:val="24"/>
          <w:highlight w:val="green"/>
        </w:rPr>
        <w:t>得分最高者为中标人</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4"/>
        <w:rPr>
          <w:rFonts w:hint="eastAsia" w:ascii="仿宋_GB2312" w:hAnsi="仿宋_GB2312" w:eastAsia="仿宋_GB2312" w:cs="仿宋_GB2312"/>
          <w:sz w:val="36"/>
          <w:szCs w:val="36"/>
        </w:rPr>
      </w:pPr>
      <w:bookmarkStart w:id="29" w:name="_Toc15650"/>
      <w:r>
        <w:rPr>
          <w:rFonts w:hint="eastAsia" w:ascii="仿宋_GB2312" w:hAnsi="仿宋_GB2312" w:eastAsia="仿宋_GB2312" w:cs="仿宋_GB2312"/>
          <w:sz w:val="36"/>
          <w:szCs w:val="36"/>
        </w:rPr>
        <w:t>八、废标及终止招标</w:t>
      </w:r>
      <w:bookmarkEnd w:id="29"/>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0" w:name="OLE_LINK29"/>
      <w:bookmarkStart w:id="31" w:name="OLE_LINK28"/>
      <w:bookmarkStart w:id="32" w:name="OLE_LINK27"/>
      <w:bookmarkStart w:id="33" w:name="OLE_LINK25"/>
      <w:bookmarkStart w:id="34" w:name="OLE_LINK26"/>
      <w:r>
        <w:rPr>
          <w:rFonts w:hint="eastAsia" w:ascii="仿宋_GB2312" w:hAnsi="仿宋_GB2312" w:eastAsia="仿宋_GB2312" w:cs="仿宋_GB2312"/>
          <w:bCs/>
          <w:sz w:val="24"/>
          <w:szCs w:val="24"/>
        </w:rPr>
        <w:t>；</w:t>
      </w:r>
      <w:bookmarkEnd w:id="30"/>
      <w:bookmarkEnd w:id="31"/>
      <w:bookmarkEnd w:id="32"/>
      <w:bookmarkEnd w:id="33"/>
      <w:bookmarkEnd w:id="34"/>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4"/>
        <w:rPr>
          <w:rFonts w:hint="eastAsia" w:ascii="仿宋_GB2312" w:hAnsi="仿宋_GB2312" w:eastAsia="仿宋_GB2312" w:cs="仿宋_GB2312"/>
          <w:sz w:val="36"/>
          <w:szCs w:val="36"/>
        </w:rPr>
      </w:pPr>
      <w:bookmarkStart w:id="35" w:name="_Toc14012"/>
      <w:r>
        <w:rPr>
          <w:rFonts w:hint="eastAsia" w:ascii="仿宋_GB2312" w:hAnsi="仿宋_GB2312" w:eastAsia="仿宋_GB2312" w:cs="仿宋_GB2312"/>
          <w:sz w:val="36"/>
          <w:szCs w:val="36"/>
        </w:rPr>
        <w:t>九、本次招标最终解释权归中国重汽集团济南动力有限公司。</w:t>
      </w:r>
      <w:bookmarkEnd w:id="35"/>
    </w:p>
    <w:p>
      <w:pPr>
        <w:pStyle w:val="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36" w:name="_Toc21022"/>
      <w:bookmarkStart w:id="37" w:name="_Toc13002"/>
      <w:bookmarkStart w:id="38" w:name="_Toc2363"/>
      <w:bookmarkStart w:id="39" w:name="_Toc31869"/>
      <w:bookmarkStart w:id="40" w:name="_Toc13479"/>
      <w:bookmarkStart w:id="41" w:name="_Toc762"/>
      <w:r>
        <w:rPr>
          <w:rFonts w:hint="eastAsia" w:ascii="仿宋_GB2312" w:hAnsi="仿宋_GB2312" w:eastAsia="仿宋_GB2312" w:cs="仿宋_GB2312"/>
          <w:sz w:val="44"/>
        </w:rPr>
        <w:t>第三部分 投标文件编制</w:t>
      </w:r>
      <w:bookmarkEnd w:id="36"/>
      <w:bookmarkEnd w:id="37"/>
      <w:bookmarkEnd w:id="38"/>
      <w:bookmarkEnd w:id="39"/>
      <w:bookmarkEnd w:id="40"/>
      <w:bookmarkEnd w:id="41"/>
    </w:p>
    <w:p>
      <w:pPr>
        <w:pStyle w:val="4"/>
        <w:rPr>
          <w:rFonts w:hint="eastAsia" w:ascii="仿宋_GB2312" w:hAnsi="仿宋_GB2312" w:eastAsia="仿宋_GB2312" w:cs="仿宋_GB2312"/>
          <w:sz w:val="36"/>
          <w:szCs w:val="36"/>
        </w:rPr>
      </w:pPr>
      <w:bookmarkStart w:id="42" w:name="_Toc2771"/>
      <w:r>
        <w:rPr>
          <w:rFonts w:hint="eastAsia" w:ascii="仿宋_GB2312" w:hAnsi="仿宋_GB2312" w:eastAsia="仿宋_GB2312" w:cs="仿宋_GB2312"/>
          <w:sz w:val="36"/>
          <w:szCs w:val="36"/>
        </w:rPr>
        <w:t>一、投标文件的编制</w:t>
      </w:r>
      <w:bookmarkEnd w:id="42"/>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4"/>
        <w:rPr>
          <w:rFonts w:hint="eastAsia" w:ascii="仿宋_GB2312" w:hAnsi="仿宋_GB2312" w:eastAsia="仿宋_GB2312" w:cs="仿宋_GB2312"/>
          <w:sz w:val="36"/>
          <w:szCs w:val="36"/>
        </w:rPr>
      </w:pPr>
      <w:bookmarkStart w:id="43" w:name="_Toc5592"/>
      <w:r>
        <w:rPr>
          <w:rFonts w:hint="eastAsia" w:ascii="仿宋_GB2312" w:hAnsi="仿宋_GB2312" w:eastAsia="仿宋_GB2312" w:cs="仿宋_GB2312"/>
          <w:sz w:val="36"/>
          <w:szCs w:val="36"/>
        </w:rPr>
        <w:t>二、投标文件资料</w:t>
      </w:r>
      <w:bookmarkEnd w:id="43"/>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4"/>
        <w:rPr>
          <w:rFonts w:hint="eastAsia" w:ascii="仿宋_GB2312" w:hAnsi="仿宋_GB2312" w:eastAsia="仿宋_GB2312" w:cs="仿宋_GB2312"/>
          <w:sz w:val="36"/>
          <w:szCs w:val="36"/>
        </w:rPr>
      </w:pPr>
      <w:bookmarkStart w:id="44" w:name="_Toc5199"/>
      <w:r>
        <w:rPr>
          <w:rFonts w:hint="eastAsia" w:ascii="仿宋_GB2312" w:hAnsi="仿宋_GB2312" w:eastAsia="仿宋_GB2312" w:cs="仿宋_GB2312"/>
          <w:sz w:val="36"/>
          <w:szCs w:val="36"/>
        </w:rPr>
        <w:t>三、投标文件的组成</w:t>
      </w:r>
      <w:bookmarkEnd w:id="44"/>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45"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45"/>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pPr>
        <w:spacing w:line="360" w:lineRule="auto"/>
        <w:ind w:firstLine="480" w:firstLineChars="200"/>
        <w:rPr>
          <w:rFonts w:hint="eastAsia" w:ascii="仿宋_GB2312" w:hAnsi="仿宋_GB2312" w:eastAsia="仿宋_GB2312" w:cs="仿宋_GB2312"/>
          <w:color w:val="000000"/>
          <w:sz w:val="24"/>
          <w:szCs w:val="24"/>
        </w:rPr>
      </w:pPr>
      <w:bookmarkStart w:id="46" w:name="_Toc536542319"/>
      <w:r>
        <w:rPr>
          <w:rFonts w:hint="eastAsia" w:ascii="仿宋_GB2312" w:hAnsi="仿宋_GB2312" w:eastAsia="仿宋_GB2312" w:cs="仿宋_GB2312"/>
          <w:color w:val="000000"/>
          <w:sz w:val="24"/>
          <w:szCs w:val="24"/>
        </w:rPr>
        <w:t>2.7投标产品技术支持材料</w:t>
      </w:r>
      <w:bookmarkEnd w:id="46"/>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47" w:name="OLE_LINK18"/>
      <w:bookmarkStart w:id="48" w:name="OLE_LINK19"/>
      <w:r>
        <w:rPr>
          <w:rFonts w:hint="eastAsia" w:ascii="仿宋_GB2312" w:hAnsi="仿宋_GB2312" w:eastAsia="仿宋_GB2312" w:cs="仿宋_GB2312"/>
          <w:b/>
          <w:color w:val="000000"/>
          <w:sz w:val="24"/>
          <w:szCs w:val="24"/>
        </w:rPr>
        <w:t>；</w:t>
      </w:r>
      <w:bookmarkEnd w:id="47"/>
      <w:bookmarkEnd w:id="48"/>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4"/>
        <w:rPr>
          <w:rFonts w:hint="eastAsia" w:ascii="仿宋_GB2312" w:hAnsi="仿宋_GB2312" w:eastAsia="仿宋_GB2312" w:cs="仿宋_GB2312"/>
          <w:sz w:val="36"/>
          <w:szCs w:val="36"/>
        </w:rPr>
      </w:pPr>
      <w:bookmarkStart w:id="49" w:name="_Toc15748"/>
      <w:r>
        <w:rPr>
          <w:rFonts w:hint="eastAsia" w:ascii="仿宋_GB2312" w:hAnsi="仿宋_GB2312" w:eastAsia="仿宋_GB2312" w:cs="仿宋_GB2312"/>
          <w:sz w:val="36"/>
          <w:szCs w:val="36"/>
        </w:rPr>
        <w:t>四、投标文件格式</w:t>
      </w:r>
      <w:bookmarkEnd w:id="49"/>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bidi w:val="0"/>
        <w:rPr>
          <w:rFonts w:hint="eastAsia"/>
        </w:rPr>
      </w:pPr>
      <w:bookmarkStart w:id="50" w:name="_Toc23870"/>
      <w:bookmarkStart w:id="51" w:name="_Toc28236"/>
      <w:bookmarkStart w:id="52" w:name="_Toc16358"/>
      <w:bookmarkStart w:id="53" w:name="_Toc11355"/>
      <w:bookmarkStart w:id="54" w:name="_Toc18182"/>
      <w:bookmarkStart w:id="55" w:name="_Toc14517"/>
      <w:bookmarkStart w:id="56" w:name="_Toc30738"/>
      <w:bookmarkStart w:id="57" w:name="_Toc24913"/>
      <w:bookmarkStart w:id="58" w:name="_Toc22649"/>
      <w:bookmarkStart w:id="59" w:name="_Toc4483"/>
      <w:bookmarkStart w:id="60" w:name="_Toc19672"/>
      <w:bookmarkStart w:id="61" w:name="_Toc4194"/>
      <w:bookmarkStart w:id="62" w:name="_Toc32378"/>
      <w:bookmarkStart w:id="63" w:name="_Toc7511"/>
      <w:bookmarkStart w:id="64" w:name="_Toc3372"/>
      <w:bookmarkStart w:id="65" w:name="_Toc12552"/>
      <w:bookmarkStart w:id="66" w:name="_Toc12714"/>
      <w:bookmarkStart w:id="67" w:name="_Toc8032"/>
      <w:bookmarkStart w:id="68" w:name="_Toc13988"/>
      <w:bookmarkStart w:id="69" w:name="_Toc20272"/>
      <w:bookmarkStart w:id="70" w:name="_Toc4532"/>
      <w:bookmarkStart w:id="71" w:name="_Toc18805"/>
      <w:bookmarkStart w:id="72" w:name="_Toc1884"/>
      <w:bookmarkStart w:id="73" w:name="_Toc13605"/>
      <w:bookmarkStart w:id="74" w:name="_Toc133783966"/>
      <w:bookmarkStart w:id="75" w:name="_Toc6957"/>
      <w:bookmarkStart w:id="76" w:name="_Toc21497"/>
      <w:bookmarkStart w:id="77" w:name="_Toc12563"/>
      <w:bookmarkStart w:id="78" w:name="_Toc6346"/>
      <w:bookmarkStart w:id="79" w:name="_Toc7110"/>
      <w:bookmarkStart w:id="80" w:name="_Toc18606"/>
      <w:bookmarkStart w:id="81" w:name="_Toc20467"/>
      <w:bookmarkStart w:id="82" w:name="_Toc24964"/>
      <w:bookmarkStart w:id="83" w:name="_Toc13555"/>
      <w:bookmarkStart w:id="84" w:name="_Toc8202"/>
      <w:bookmarkStart w:id="85" w:name="_Toc3565"/>
      <w:bookmarkStart w:id="86" w:name="_Toc4029"/>
      <w:bookmarkStart w:id="87" w:name="_Toc13562"/>
    </w:p>
    <w:p>
      <w:pPr>
        <w:bidi w:val="0"/>
        <w:rPr>
          <w:rFonts w:hint="eastAsia"/>
        </w:rPr>
      </w:pPr>
    </w:p>
    <w:p>
      <w:pPr>
        <w:bidi w:val="0"/>
        <w:rPr>
          <w:rFonts w:hint="eastAsia"/>
        </w:rPr>
      </w:pPr>
    </w:p>
    <w:p>
      <w:pPr>
        <w:bidi w:val="0"/>
        <w:rPr>
          <w:rFonts w:hint="eastAsia"/>
        </w:rPr>
      </w:pPr>
    </w:p>
    <w:p>
      <w:pPr>
        <w:bidi w:val="0"/>
        <w:rPr>
          <w:rFonts w:hint="eastAsia"/>
        </w:rPr>
      </w:pPr>
    </w:p>
    <w:p>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pPr>
        <w:keepNext/>
        <w:keepLines/>
        <w:jc w:val="center"/>
        <w:outlineLvl w:val="0"/>
        <w:rPr>
          <w:rFonts w:ascii="宋体" w:hAnsi="宋体" w:eastAsia="宋体" w:cs="Times New Roman"/>
          <w:b/>
          <w:bCs/>
          <w:kern w:val="44"/>
          <w:sz w:val="36"/>
          <w:szCs w:val="44"/>
        </w:rPr>
      </w:pPr>
      <w:bookmarkStart w:id="88" w:name="_Toc9849"/>
      <w:bookmarkStart w:id="89" w:name="OLE_LINK30"/>
      <w:bookmarkStart w:id="90" w:name="OLE_LINK31"/>
      <w:r>
        <w:rPr>
          <w:rFonts w:hint="eastAsia" w:ascii="宋体" w:hAnsi="宋体" w:eastAsia="宋体" w:cs="Times New Roman"/>
          <w:b/>
          <w:bCs/>
          <w:kern w:val="44"/>
          <w:sz w:val="36"/>
          <w:szCs w:val="44"/>
        </w:rPr>
        <w:t>第四部分 技术标书</w:t>
      </w:r>
      <w:bookmarkEnd w:id="88"/>
    </w:p>
    <w:p>
      <w:pPr>
        <w:pStyle w:val="2"/>
        <w:rPr>
          <w:rFonts w:hAnsi="宋体" w:eastAsia="宋体"/>
        </w:rPr>
      </w:pPr>
    </w:p>
    <w:p>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中国重汽集团济南商用车制造公司</w:t>
      </w:r>
    </w:p>
    <w:p>
      <w:pPr>
        <w:keepNext/>
        <w:keepLines/>
        <w:jc w:val="center"/>
        <w:rPr>
          <w:rFonts w:ascii="宋体" w:hAnsi="宋体" w:eastAsia="宋体" w:cs="Times New Roman"/>
          <w:b/>
          <w:bCs/>
          <w:color w:val="000000"/>
          <w:spacing w:val="-8"/>
          <w:sz w:val="48"/>
          <w:szCs w:val="44"/>
        </w:rPr>
      </w:pPr>
      <w:bookmarkStart w:id="91" w:name="_Hlk208323594"/>
      <w:r>
        <w:rPr>
          <w:rFonts w:hint="eastAsia" w:ascii="宋体" w:hAnsi="宋体" w:eastAsia="宋体" w:cs="Times New Roman"/>
          <w:b/>
          <w:bCs/>
          <w:color w:val="000000"/>
          <w:spacing w:val="-8"/>
          <w:sz w:val="48"/>
          <w:szCs w:val="44"/>
        </w:rPr>
        <w:t>新能源车型产线适应性改造（</w:t>
      </w:r>
      <w:r>
        <w:rPr>
          <w:rFonts w:hint="eastAsia" w:ascii="宋体" w:hAnsi="宋体" w:eastAsia="宋体" w:cs="Times New Roman"/>
          <w:b/>
          <w:bCs/>
          <w:color w:val="000000"/>
          <w:spacing w:val="-8"/>
          <w:sz w:val="48"/>
          <w:szCs w:val="44"/>
          <w:lang w:val="en-US" w:eastAsia="zh-CN"/>
        </w:rPr>
        <w:t>二</w:t>
      </w:r>
      <w:r>
        <w:rPr>
          <w:rFonts w:hint="eastAsia" w:ascii="宋体" w:hAnsi="宋体" w:eastAsia="宋体" w:cs="Times New Roman"/>
          <w:b/>
          <w:bCs/>
          <w:color w:val="000000"/>
          <w:spacing w:val="-8"/>
          <w:sz w:val="48"/>
          <w:szCs w:val="44"/>
        </w:rPr>
        <w:t>期）</w:t>
      </w:r>
    </w:p>
    <w:p>
      <w:pPr>
        <w:spacing w:line="276" w:lineRule="auto"/>
        <w:jc w:val="center"/>
        <w:rPr>
          <w:rFonts w:hint="default" w:ascii="宋体" w:hAnsi="宋体" w:eastAsia="宋体" w:cs="Times New Roman"/>
          <w:b/>
          <w:bCs/>
          <w:color w:val="000000"/>
          <w:spacing w:val="-8"/>
          <w:sz w:val="48"/>
          <w:szCs w:val="44"/>
          <w:lang w:val="en-US" w:eastAsia="zh-CN"/>
        </w:rPr>
      </w:pPr>
      <w:r>
        <w:rPr>
          <w:rFonts w:hint="eastAsia" w:ascii="宋体" w:hAnsi="宋体" w:eastAsia="宋体" w:cs="Times New Roman"/>
          <w:b/>
          <w:bCs/>
          <w:color w:val="000000"/>
          <w:spacing w:val="-8"/>
          <w:sz w:val="48"/>
          <w:szCs w:val="44"/>
        </w:rPr>
        <w:t>招标项目子项</w:t>
      </w:r>
      <w:r>
        <w:rPr>
          <w:rFonts w:hint="eastAsia" w:ascii="宋体" w:hAnsi="宋体" w:eastAsia="宋体" w:cs="Times New Roman"/>
          <w:b/>
          <w:bCs/>
          <w:color w:val="000000"/>
          <w:spacing w:val="-8"/>
          <w:sz w:val="48"/>
          <w:szCs w:val="44"/>
          <w:lang w:val="en-US" w:eastAsia="zh-CN"/>
        </w:rPr>
        <w:t>2--新增防冻液加注机改造</w:t>
      </w:r>
    </w:p>
    <w:bookmarkEnd w:id="91"/>
    <w:p>
      <w:pPr>
        <w:jc w:val="right"/>
        <w:rPr>
          <w:rFonts w:ascii="宋体" w:hAnsi="宋体" w:eastAsia="宋体" w:cs="Times New Roman"/>
          <w:color w:val="000000"/>
          <w:sz w:val="28"/>
          <w:szCs w:val="28"/>
        </w:rPr>
      </w:pPr>
    </w:p>
    <w:p>
      <w:pPr>
        <w:pStyle w:val="2"/>
        <w:rPr>
          <w:rFonts w:hAnsi="宋体" w:eastAsia="宋体"/>
        </w:rPr>
      </w:pP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pPr>
        <w:pStyle w:val="2"/>
        <w:rPr>
          <w:rFonts w:hAnsi="宋体" w:eastAsia="宋体"/>
        </w:rPr>
      </w:pPr>
    </w:p>
    <w:p>
      <w:pPr>
        <w:pStyle w:val="2"/>
        <w:rPr>
          <w:rFonts w:hAnsi="宋体" w:eastAsia="宋体" w:cs="Times New Roman"/>
          <w:color w:val="000000"/>
          <w:sz w:val="72"/>
          <w:szCs w:val="72"/>
        </w:rPr>
      </w:pPr>
    </w:p>
    <w:p>
      <w:pPr>
        <w:pStyle w:val="2"/>
        <w:rPr>
          <w:rFonts w:hAnsi="宋体" w:eastAsia="宋体" w:cs="Times New Roman"/>
          <w:color w:val="000000"/>
          <w:sz w:val="72"/>
          <w:szCs w:val="72"/>
        </w:rPr>
      </w:pPr>
    </w:p>
    <w:p>
      <w:pPr>
        <w:spacing w:line="860" w:lineRule="exact"/>
        <w:ind w:firstLine="2570" w:firstLineChars="800"/>
        <w:rPr>
          <w:rFonts w:ascii="宋体" w:hAnsi="宋体" w:eastAsia="宋体"/>
          <w:b/>
          <w:bCs/>
          <w:sz w:val="32"/>
          <w:szCs w:val="28"/>
        </w:rPr>
      </w:pPr>
      <w:r>
        <w:rPr>
          <w:rFonts w:hint="eastAsia" w:ascii="宋体" w:hAnsi="宋体" w:eastAsia="宋体"/>
          <w:b/>
          <w:bCs/>
          <w:sz w:val="32"/>
          <w:szCs w:val="28"/>
        </w:rPr>
        <w:t xml:space="preserve"> 编制：     </w:t>
      </w:r>
    </w:p>
    <w:p>
      <w:pPr>
        <w:spacing w:line="860" w:lineRule="exact"/>
        <w:rPr>
          <w:rFonts w:ascii="宋体" w:hAnsi="宋体" w:eastAsia="宋体"/>
          <w:b/>
          <w:bCs/>
          <w:sz w:val="32"/>
          <w:szCs w:val="28"/>
        </w:rPr>
      </w:pPr>
      <w:r>
        <w:rPr>
          <w:rFonts w:hint="eastAsia" w:ascii="宋体" w:hAnsi="宋体" w:eastAsia="宋体"/>
          <w:b/>
          <w:bCs/>
          <w:sz w:val="32"/>
          <w:szCs w:val="28"/>
        </w:rPr>
        <w:t xml:space="preserve">                 审核：     </w:t>
      </w:r>
    </w:p>
    <w:p>
      <w:pPr>
        <w:spacing w:line="860" w:lineRule="exact"/>
        <w:rPr>
          <w:rFonts w:ascii="宋体" w:hAnsi="宋体" w:eastAsia="宋体"/>
          <w:b/>
          <w:bCs/>
          <w:sz w:val="32"/>
          <w:szCs w:val="28"/>
        </w:rPr>
      </w:pPr>
      <w:r>
        <w:rPr>
          <w:rFonts w:hint="eastAsia" w:ascii="宋体" w:hAnsi="宋体" w:eastAsia="宋体"/>
          <w:b/>
          <w:bCs/>
          <w:sz w:val="32"/>
          <w:szCs w:val="28"/>
        </w:rPr>
        <w:t xml:space="preserve">                 批准：     </w:t>
      </w:r>
    </w:p>
    <w:p>
      <w:pPr>
        <w:pStyle w:val="2"/>
        <w:rPr>
          <w:rFonts w:hAnsi="宋体" w:eastAsia="宋体"/>
          <w:b/>
          <w:bCs/>
        </w:rPr>
      </w:pPr>
    </w:p>
    <w:p>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招标人：中国重汽集团济南商用车制造公司</w:t>
      </w:r>
    </w:p>
    <w:p>
      <w:pPr>
        <w:jc w:val="center"/>
        <w:rPr>
          <w:rFonts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rPr>
        <w:t>5年1</w:t>
      </w:r>
      <w:r>
        <w:rPr>
          <w:rFonts w:hint="eastAsia" w:ascii="宋体" w:hAnsi="宋体" w:eastAsia="宋体" w:cs="Times New Roman"/>
          <w:color w:val="000000"/>
          <w:sz w:val="28"/>
          <w:szCs w:val="28"/>
          <w:lang w:val="en-US" w:eastAsia="zh-CN"/>
        </w:rPr>
        <w:t>1</w:t>
      </w:r>
      <w:r>
        <w:rPr>
          <w:rFonts w:hint="eastAsia" w:ascii="宋体" w:hAnsi="宋体" w:eastAsia="宋体" w:cs="Times New Roman"/>
          <w:color w:val="000000"/>
          <w:sz w:val="28"/>
          <w:szCs w:val="28"/>
        </w:rPr>
        <w:t>月</w:t>
      </w:r>
    </w:p>
    <w:bookmarkEnd w:id="89"/>
    <w:bookmarkEnd w:id="90"/>
    <w:p>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宋体" w:eastAsia="宋体" w:cs="Times New Roman"/>
          <w:b/>
          <w:bCs/>
          <w:kern w:val="44"/>
          <w:sz w:val="28"/>
          <w:szCs w:val="28"/>
        </w:rPr>
      </w:pPr>
      <w:bookmarkStart w:id="92" w:name="_Toc169605877"/>
      <w:r>
        <w:rPr>
          <w:rFonts w:hint="eastAsia" w:ascii="宋体" w:hAnsi="宋体" w:eastAsia="宋体" w:cs="Times New Roman"/>
          <w:b/>
          <w:bCs/>
          <w:kern w:val="44"/>
          <w:sz w:val="28"/>
          <w:szCs w:val="28"/>
        </w:rPr>
        <w:t>第一章采购货物概况</w:t>
      </w:r>
      <w:bookmarkEnd w:id="92"/>
    </w:p>
    <w:p>
      <w:pPr>
        <w:keepNext/>
        <w:keepLines/>
        <w:spacing w:before="120" w:after="120" w:line="480" w:lineRule="exact"/>
        <w:jc w:val="center"/>
        <w:outlineLvl w:val="2"/>
        <w:rPr>
          <w:rFonts w:ascii="宋体" w:hAnsi="宋体" w:eastAsia="宋体" w:cs="Times New Roman"/>
          <w:b/>
          <w:bCs/>
          <w:sz w:val="24"/>
          <w:szCs w:val="24"/>
        </w:rPr>
      </w:pPr>
      <w:bookmarkStart w:id="93" w:name="_Toc169605878"/>
      <w:r>
        <w:rPr>
          <w:rFonts w:hint="eastAsia" w:ascii="宋体" w:hAnsi="宋体" w:eastAsia="宋体" w:cs="Times New Roman"/>
          <w:b/>
          <w:bCs/>
          <w:sz w:val="24"/>
          <w:szCs w:val="24"/>
        </w:rPr>
        <w:t>第一节使用环境</w:t>
      </w:r>
      <w:bookmarkEnd w:id="93"/>
    </w:p>
    <w:p>
      <w:pPr>
        <w:spacing w:line="360" w:lineRule="auto"/>
        <w:outlineLvl w:val="3"/>
        <w:rPr>
          <w:rFonts w:hint="default" w:ascii="宋体" w:hAnsi="宋体" w:eastAsia="宋体"/>
          <w:sz w:val="24"/>
          <w:szCs w:val="24"/>
          <w:u w:val="single"/>
          <w:lang w:val="en-US" w:eastAsia="zh-CN"/>
        </w:rPr>
      </w:pPr>
      <w:r>
        <w:rPr>
          <w:rFonts w:hint="eastAsia" w:ascii="宋体" w:hAnsi="宋体" w:eastAsia="宋体"/>
          <w:sz w:val="24"/>
          <w:szCs w:val="24"/>
        </w:rPr>
        <w:t>一、项目名称：</w:t>
      </w:r>
      <w:r>
        <w:rPr>
          <w:rFonts w:hint="eastAsia" w:ascii="宋体" w:hAnsi="宋体" w:eastAsia="宋体"/>
          <w:sz w:val="24"/>
          <w:szCs w:val="24"/>
          <w:u w:val="single"/>
        </w:rPr>
        <w:t>新能源车型产线适应性改造（二期）招标项目子项</w:t>
      </w:r>
      <w:r>
        <w:rPr>
          <w:rFonts w:hint="eastAsia" w:ascii="宋体" w:hAnsi="宋体" w:eastAsia="宋体"/>
          <w:sz w:val="24"/>
          <w:szCs w:val="24"/>
          <w:u w:val="single"/>
          <w:lang w:val="en-US" w:eastAsia="zh-CN"/>
        </w:rPr>
        <w:t>2</w:t>
      </w:r>
      <w:r>
        <w:rPr>
          <w:rFonts w:hint="eastAsia" w:ascii="宋体" w:hAnsi="宋体" w:eastAsia="宋体"/>
          <w:sz w:val="24"/>
          <w:szCs w:val="24"/>
          <w:u w:val="single"/>
        </w:rPr>
        <w:t>--新</w:t>
      </w:r>
      <w:r>
        <w:rPr>
          <w:rFonts w:hint="eastAsia" w:ascii="宋体" w:hAnsi="宋体" w:eastAsia="宋体"/>
          <w:sz w:val="24"/>
          <w:szCs w:val="24"/>
          <w:u w:val="single"/>
          <w:lang w:val="en-US" w:eastAsia="zh-CN"/>
        </w:rPr>
        <w:t>增防冻液加注机</w:t>
      </w:r>
      <w:r>
        <w:rPr>
          <w:rFonts w:hint="eastAsia" w:ascii="宋体" w:hAnsi="宋体" w:eastAsia="宋体"/>
          <w:sz w:val="24"/>
          <w:szCs w:val="24"/>
          <w:u w:val="single"/>
        </w:rPr>
        <w:t>改造</w:t>
      </w:r>
    </w:p>
    <w:p>
      <w:pPr>
        <w:spacing w:line="360" w:lineRule="auto"/>
        <w:outlineLvl w:val="3"/>
        <w:rPr>
          <w:rFonts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中国重汽集团济南商用车制造公司</w:t>
      </w:r>
    </w:p>
    <w:p>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中国重汽集团济南商用车制造公司</w:t>
      </w:r>
    </w:p>
    <w:p>
      <w:pPr>
        <w:pStyle w:val="131"/>
        <w:spacing w:line="360" w:lineRule="auto"/>
        <w:ind w:left="480" w:hanging="480" w:firstLineChars="0"/>
        <w:outlineLvl w:val="3"/>
        <w:rPr>
          <w:rFonts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pPr>
        <w:spacing w:line="360" w:lineRule="auto"/>
        <w:ind w:firstLine="480" w:firstLineChars="200"/>
        <w:outlineLvl w:val="3"/>
        <w:rPr>
          <w:rFonts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6.水：市政自来水0.25MPa(0.15-0.35MPa); </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8.压缩空气：厂区空压机自产压缩空气，0.55～0.7 Mpa。</w:t>
      </w:r>
    </w:p>
    <w:p>
      <w:pPr>
        <w:spacing w:line="360" w:lineRule="auto"/>
        <w:rPr>
          <w:rFonts w:ascii="宋体" w:hAnsi="宋体" w:eastAsia="宋体"/>
          <w:bCs/>
          <w:sz w:val="24"/>
          <w:szCs w:val="24"/>
        </w:rPr>
      </w:pPr>
      <w:r>
        <w:rPr>
          <w:rFonts w:hint="eastAsia" w:ascii="宋体" w:hAnsi="宋体" w:eastAsia="宋体"/>
          <w:bCs/>
          <w:sz w:val="24"/>
          <w:szCs w:val="24"/>
        </w:rPr>
        <w:t>五、工作制度：全年工作300天、双班制、设备年时基数5000小时以上。</w:t>
      </w:r>
    </w:p>
    <w:p>
      <w:pPr>
        <w:spacing w:line="360" w:lineRule="auto"/>
        <w:rPr>
          <w:rFonts w:ascii="宋体" w:hAnsi="宋体" w:eastAsia="宋体"/>
          <w:bCs/>
          <w:sz w:val="24"/>
          <w:szCs w:val="24"/>
        </w:rPr>
      </w:pPr>
      <w:r>
        <w:rPr>
          <w:rFonts w:hint="eastAsia" w:ascii="宋体" w:hAnsi="宋体" w:eastAsia="宋体"/>
          <w:bCs/>
          <w:sz w:val="24"/>
          <w:szCs w:val="24"/>
        </w:rPr>
        <w:t>六、生产纲领：72000辆/年，</w:t>
      </w:r>
      <w:r>
        <w:rPr>
          <w:rFonts w:hint="eastAsia" w:ascii="宋体" w:hAnsi="宋体" w:eastAsia="宋体"/>
          <w:bCs/>
          <w:color w:val="EE0000"/>
          <w:sz w:val="24"/>
          <w:szCs w:val="24"/>
        </w:rPr>
        <w:t>节拍4min</w:t>
      </w:r>
    </w:p>
    <w:p>
      <w:pPr>
        <w:keepNext/>
        <w:keepLines/>
        <w:spacing w:before="120" w:after="120" w:line="48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第二节采购货物概况</w:t>
      </w:r>
    </w:p>
    <w:p>
      <w:pPr>
        <w:spacing w:line="420" w:lineRule="exact"/>
        <w:outlineLvl w:val="3"/>
        <w:rPr>
          <w:rFonts w:hint="default" w:ascii="宋体" w:hAnsi="宋体" w:eastAsia="宋体"/>
          <w:sz w:val="24"/>
          <w:szCs w:val="24"/>
          <w:lang w:val="en-US"/>
        </w:rPr>
      </w:pPr>
      <w:r>
        <w:rPr>
          <w:rFonts w:hint="eastAsia" w:ascii="宋体" w:hAnsi="宋体" w:eastAsia="宋体"/>
          <w:b/>
          <w:sz w:val="24"/>
          <w:szCs w:val="24"/>
        </w:rPr>
        <w:t>一、货物名称：</w:t>
      </w:r>
      <w:r>
        <w:rPr>
          <w:rFonts w:hint="default" w:ascii="宋体" w:hAnsi="宋体" w:eastAsia="宋体"/>
          <w:bCs/>
          <w:sz w:val="24"/>
          <w:szCs w:val="24"/>
          <w:lang w:val="en-US" w:eastAsia="zh-CN"/>
        </w:rPr>
        <w:t>一拖三底部换电防冻液加注机</w:t>
      </w:r>
      <w:r>
        <w:rPr>
          <w:rFonts w:hint="eastAsia" w:ascii="宋体" w:hAnsi="宋体" w:eastAsia="宋体"/>
          <w:bCs/>
          <w:sz w:val="24"/>
          <w:szCs w:val="24"/>
          <w:lang w:val="en-US" w:eastAsia="zh-CN"/>
        </w:rPr>
        <w:t>、一拖一防冻液加注机、去离子防冻液加注机、真空标定小车</w:t>
      </w:r>
    </w:p>
    <w:p>
      <w:pPr>
        <w:spacing w:line="420" w:lineRule="exact"/>
        <w:outlineLvl w:val="3"/>
        <w:rPr>
          <w:rFonts w:ascii="宋体" w:hAnsi="宋体" w:eastAsia="宋体"/>
          <w:sz w:val="24"/>
          <w:szCs w:val="24"/>
        </w:rPr>
      </w:pPr>
      <w:r>
        <w:rPr>
          <w:rFonts w:hint="eastAsia" w:ascii="宋体" w:hAnsi="宋体" w:eastAsia="宋体"/>
          <w:b/>
          <w:sz w:val="24"/>
          <w:szCs w:val="24"/>
        </w:rPr>
        <w:t>二、货物数量：</w:t>
      </w:r>
      <w:r>
        <w:rPr>
          <w:rFonts w:hint="eastAsia" w:ascii="宋体" w:hAnsi="宋体" w:eastAsia="宋体"/>
          <w:b/>
          <w:sz w:val="24"/>
          <w:szCs w:val="24"/>
          <w:lang w:val="en-US" w:eastAsia="zh-CN"/>
        </w:rPr>
        <w:t>4</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pPr>
        <w:spacing w:line="420" w:lineRule="exact"/>
        <w:outlineLvl w:val="3"/>
        <w:rPr>
          <w:rFonts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themeColor="text1"/>
          <w:sz w:val="24"/>
          <w:szCs w:val="24"/>
          <w14:textFill>
            <w14:solidFill>
              <w14:schemeClr w14:val="tx1"/>
            </w14:solidFill>
          </w14:textFill>
        </w:rPr>
        <w:t>不允许</w:t>
      </w:r>
    </w:p>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1275"/>
        <w:gridCol w:w="709"/>
        <w:gridCol w:w="851"/>
        <w:gridCol w:w="1559"/>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75" w:type="dxa"/>
            <w:vAlign w:val="center"/>
          </w:tcPr>
          <w:p>
            <w:pPr>
              <w:spacing w:line="360" w:lineRule="exact"/>
              <w:jc w:val="center"/>
              <w:rPr>
                <w:rFonts w:ascii="宋体" w:hAnsi="宋体" w:eastAsia="宋体"/>
                <w:b/>
              </w:rPr>
            </w:pPr>
            <w:r>
              <w:rPr>
                <w:rFonts w:hint="eastAsia" w:ascii="宋体" w:hAnsi="宋体" w:eastAsia="宋体"/>
                <w:b/>
              </w:rPr>
              <w:t>序号</w:t>
            </w:r>
          </w:p>
        </w:tc>
        <w:tc>
          <w:tcPr>
            <w:tcW w:w="2694" w:type="dxa"/>
            <w:vAlign w:val="center"/>
          </w:tcPr>
          <w:p>
            <w:pPr>
              <w:spacing w:line="360" w:lineRule="exact"/>
              <w:jc w:val="center"/>
              <w:rPr>
                <w:rFonts w:ascii="宋体" w:hAnsi="宋体" w:eastAsia="宋体"/>
                <w:b/>
              </w:rPr>
            </w:pPr>
            <w:r>
              <w:rPr>
                <w:rFonts w:hint="eastAsia" w:ascii="宋体" w:hAnsi="宋体" w:eastAsia="宋体"/>
                <w:b/>
              </w:rPr>
              <w:t>名称</w:t>
            </w:r>
          </w:p>
        </w:tc>
        <w:tc>
          <w:tcPr>
            <w:tcW w:w="1275" w:type="dxa"/>
            <w:vAlign w:val="center"/>
          </w:tcPr>
          <w:p>
            <w:pPr>
              <w:spacing w:line="360" w:lineRule="exact"/>
              <w:jc w:val="center"/>
              <w:rPr>
                <w:rFonts w:ascii="宋体" w:hAnsi="宋体" w:eastAsia="宋体"/>
                <w:b/>
              </w:rPr>
            </w:pPr>
            <w:r>
              <w:rPr>
                <w:rFonts w:hint="eastAsia" w:ascii="宋体" w:hAnsi="宋体" w:eastAsia="宋体"/>
                <w:b/>
              </w:rPr>
              <w:t>规格</w:t>
            </w:r>
          </w:p>
        </w:tc>
        <w:tc>
          <w:tcPr>
            <w:tcW w:w="709" w:type="dxa"/>
            <w:vAlign w:val="center"/>
          </w:tcPr>
          <w:p>
            <w:pPr>
              <w:spacing w:line="360" w:lineRule="exact"/>
              <w:jc w:val="center"/>
              <w:rPr>
                <w:rFonts w:ascii="宋体" w:hAnsi="宋体" w:eastAsia="宋体"/>
                <w:b/>
              </w:rPr>
            </w:pPr>
            <w:r>
              <w:rPr>
                <w:rFonts w:hint="eastAsia" w:ascii="宋体" w:hAnsi="宋体" w:eastAsia="宋体"/>
                <w:b/>
              </w:rPr>
              <w:t>单位</w:t>
            </w:r>
          </w:p>
        </w:tc>
        <w:tc>
          <w:tcPr>
            <w:tcW w:w="851" w:type="dxa"/>
            <w:vAlign w:val="center"/>
          </w:tcPr>
          <w:p>
            <w:pPr>
              <w:spacing w:line="360" w:lineRule="exact"/>
              <w:jc w:val="center"/>
              <w:rPr>
                <w:rFonts w:ascii="宋体" w:hAnsi="宋体" w:eastAsia="宋体"/>
                <w:b/>
              </w:rPr>
            </w:pPr>
            <w:r>
              <w:rPr>
                <w:rFonts w:hint="eastAsia" w:ascii="宋体" w:hAnsi="宋体" w:eastAsia="宋体"/>
                <w:b/>
              </w:rPr>
              <w:t>数量</w:t>
            </w:r>
          </w:p>
        </w:tc>
        <w:tc>
          <w:tcPr>
            <w:tcW w:w="1559" w:type="dxa"/>
            <w:vAlign w:val="center"/>
          </w:tcPr>
          <w:p>
            <w:pPr>
              <w:spacing w:line="360" w:lineRule="exact"/>
              <w:jc w:val="center"/>
              <w:rPr>
                <w:rFonts w:ascii="宋体" w:hAnsi="宋体" w:eastAsia="宋体"/>
                <w:b/>
              </w:rPr>
            </w:pPr>
            <w:r>
              <w:rPr>
                <w:rFonts w:hint="eastAsia" w:ascii="宋体" w:hAnsi="宋体" w:eastAsia="宋体"/>
                <w:b/>
              </w:rPr>
              <w:t>交货方式</w:t>
            </w:r>
          </w:p>
        </w:tc>
        <w:tc>
          <w:tcPr>
            <w:tcW w:w="1137" w:type="dxa"/>
            <w:vAlign w:val="center"/>
          </w:tcPr>
          <w:p>
            <w:pPr>
              <w:spacing w:line="360" w:lineRule="exact"/>
              <w:jc w:val="center"/>
              <w:rPr>
                <w:rFonts w:ascii="宋体" w:hAnsi="宋体" w:eastAsia="宋体"/>
                <w:b/>
              </w:rPr>
            </w:pPr>
            <w:r>
              <w:rPr>
                <w:rFonts w:hint="eastAsia" w:ascii="宋体" w:hAnsi="宋体" w:eastAsia="宋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ascii="宋体" w:hAnsi="宋体" w:eastAsia="宋体"/>
                <w:b/>
              </w:rPr>
            </w:pPr>
            <w:r>
              <w:rPr>
                <w:rFonts w:hint="eastAsia" w:ascii="宋体" w:hAnsi="宋体" w:eastAsia="宋体"/>
                <w:b/>
              </w:rPr>
              <w:t>1</w:t>
            </w:r>
          </w:p>
        </w:tc>
        <w:tc>
          <w:tcPr>
            <w:tcW w:w="2694" w:type="dxa"/>
            <w:vAlign w:val="center"/>
          </w:tcPr>
          <w:p>
            <w:pPr>
              <w:spacing w:line="360" w:lineRule="auto"/>
              <w:jc w:val="center"/>
              <w:rPr>
                <w:rFonts w:hint="default" w:ascii="宋体" w:hAnsi="宋体" w:eastAsia="宋体"/>
                <w:bCs/>
                <w:sz w:val="24"/>
                <w:szCs w:val="24"/>
                <w:lang w:val="en-US" w:eastAsia="zh-CN"/>
              </w:rPr>
            </w:pPr>
            <w:r>
              <w:rPr>
                <w:rFonts w:hint="default" w:ascii="宋体" w:hAnsi="宋体" w:eastAsia="宋体"/>
                <w:bCs/>
                <w:sz w:val="24"/>
                <w:szCs w:val="24"/>
                <w:lang w:val="en-US" w:eastAsia="zh-CN"/>
              </w:rPr>
              <w:t>新增一拖三底部换电防冻液加注机</w:t>
            </w:r>
          </w:p>
        </w:tc>
        <w:tc>
          <w:tcPr>
            <w:tcW w:w="1275"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非标定制</w:t>
            </w:r>
          </w:p>
        </w:tc>
        <w:tc>
          <w:tcPr>
            <w:tcW w:w="709"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台</w:t>
            </w:r>
          </w:p>
        </w:tc>
        <w:tc>
          <w:tcPr>
            <w:tcW w:w="851" w:type="dxa"/>
            <w:vAlign w:val="center"/>
          </w:tcPr>
          <w:p>
            <w:pPr>
              <w:spacing w:line="360" w:lineRule="auto"/>
              <w:jc w:val="center"/>
              <w:rPr>
                <w:rFonts w:hint="eastAsia" w:ascii="宋体" w:hAnsi="宋体" w:eastAsia="宋体"/>
                <w:bCs/>
                <w:sz w:val="24"/>
                <w:szCs w:val="24"/>
                <w:lang w:eastAsia="zh-CN"/>
              </w:rPr>
            </w:pPr>
            <w:r>
              <w:rPr>
                <w:rFonts w:hint="eastAsia" w:ascii="宋体" w:hAnsi="宋体" w:eastAsia="宋体"/>
                <w:bCs/>
                <w:sz w:val="24"/>
                <w:szCs w:val="24"/>
                <w:lang w:val="en-US" w:eastAsia="zh-CN"/>
              </w:rPr>
              <w:t>1</w:t>
            </w:r>
          </w:p>
        </w:tc>
        <w:tc>
          <w:tcPr>
            <w:tcW w:w="1559"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hint="eastAsia" w:ascii="宋体" w:hAnsi="宋体" w:eastAsia="宋体"/>
                <w:b/>
                <w:lang w:val="en-US" w:eastAsia="zh-CN"/>
              </w:rPr>
            </w:pPr>
            <w:r>
              <w:rPr>
                <w:rFonts w:hint="eastAsia" w:ascii="宋体" w:hAnsi="宋体" w:eastAsia="宋体"/>
                <w:b/>
                <w:lang w:val="en-US" w:eastAsia="zh-CN"/>
              </w:rPr>
              <w:t>2</w:t>
            </w:r>
          </w:p>
        </w:tc>
        <w:tc>
          <w:tcPr>
            <w:tcW w:w="2694"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新增一拖一防冻液加注机</w:t>
            </w:r>
          </w:p>
        </w:tc>
        <w:tc>
          <w:tcPr>
            <w:tcW w:w="1275"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非标定制</w:t>
            </w:r>
          </w:p>
        </w:tc>
        <w:tc>
          <w:tcPr>
            <w:tcW w:w="709"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台</w:t>
            </w:r>
          </w:p>
        </w:tc>
        <w:tc>
          <w:tcPr>
            <w:tcW w:w="851"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559" w:type="dxa"/>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hint="eastAsia" w:ascii="宋体" w:hAnsi="宋体" w:eastAsia="宋体"/>
                <w:b/>
                <w:lang w:val="en-US" w:eastAsia="zh-CN"/>
              </w:rPr>
            </w:pPr>
            <w:r>
              <w:rPr>
                <w:rFonts w:hint="eastAsia" w:ascii="宋体" w:hAnsi="宋体" w:eastAsia="宋体"/>
                <w:b/>
                <w:lang w:val="en-US" w:eastAsia="zh-CN"/>
              </w:rPr>
              <w:t>3</w:t>
            </w:r>
          </w:p>
        </w:tc>
        <w:tc>
          <w:tcPr>
            <w:tcW w:w="2694"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新增去离子防冻液加注机</w:t>
            </w:r>
          </w:p>
        </w:tc>
        <w:tc>
          <w:tcPr>
            <w:tcW w:w="1275"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非标定制</w:t>
            </w:r>
          </w:p>
        </w:tc>
        <w:tc>
          <w:tcPr>
            <w:tcW w:w="709"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台</w:t>
            </w:r>
          </w:p>
        </w:tc>
        <w:tc>
          <w:tcPr>
            <w:tcW w:w="851"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559" w:type="dxa"/>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hint="default" w:ascii="宋体" w:hAnsi="宋体" w:eastAsia="宋体"/>
                <w:b/>
                <w:lang w:val="en-US" w:eastAsia="zh-CN"/>
              </w:rPr>
            </w:pPr>
            <w:r>
              <w:rPr>
                <w:rFonts w:hint="eastAsia" w:ascii="宋体" w:hAnsi="宋体" w:eastAsia="宋体"/>
                <w:b/>
                <w:lang w:val="en-US" w:eastAsia="zh-CN"/>
              </w:rPr>
              <w:t>4</w:t>
            </w:r>
          </w:p>
        </w:tc>
        <w:tc>
          <w:tcPr>
            <w:tcW w:w="2694"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真空标定小车</w:t>
            </w:r>
          </w:p>
        </w:tc>
        <w:tc>
          <w:tcPr>
            <w:tcW w:w="1275"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非标定制</w:t>
            </w:r>
          </w:p>
        </w:tc>
        <w:tc>
          <w:tcPr>
            <w:tcW w:w="709"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台</w:t>
            </w:r>
          </w:p>
        </w:tc>
        <w:tc>
          <w:tcPr>
            <w:tcW w:w="851"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559" w:type="dxa"/>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auto"/>
              <w:jc w:val="center"/>
              <w:rPr>
                <w:rFonts w:ascii="宋体" w:hAnsi="宋体" w:eastAsia="宋体"/>
                <w:bCs/>
                <w:sz w:val="24"/>
                <w:szCs w:val="24"/>
              </w:rPr>
            </w:pPr>
          </w:p>
        </w:tc>
      </w:tr>
    </w:tbl>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pPr>
        <w:pStyle w:val="2"/>
        <w:spacing w:line="360" w:lineRule="auto"/>
        <w:jc w:val="center"/>
        <w:rPr>
          <w:rFonts w:hAnsi="宋体" w:eastAsia="宋体" w:cs="宋体"/>
          <w:bCs/>
          <w:sz w:val="24"/>
          <w:szCs w:val="24"/>
        </w:rPr>
      </w:pPr>
      <w:r>
        <w:rPr>
          <w:rFonts w:hint="eastAsia" w:hAnsi="宋体" w:eastAsia="宋体" w:cs="宋体"/>
          <w:bCs/>
          <w:sz w:val="24"/>
          <w:szCs w:val="24"/>
        </w:rPr>
        <w:t>主要器件品牌表（可选同等或更优质量品牌）</w:t>
      </w:r>
    </w:p>
    <w:tbl>
      <w:tblPr>
        <w:tblStyle w:val="41"/>
        <w:tblW w:w="4999" w:type="pct"/>
        <w:tblInd w:w="0" w:type="dxa"/>
        <w:tblLayout w:type="autofit"/>
        <w:tblCellMar>
          <w:top w:w="0" w:type="dxa"/>
          <w:left w:w="108" w:type="dxa"/>
          <w:bottom w:w="0" w:type="dxa"/>
          <w:right w:w="108" w:type="dxa"/>
        </w:tblCellMar>
      </w:tblPr>
      <w:tblGrid>
        <w:gridCol w:w="900"/>
        <w:gridCol w:w="2233"/>
        <w:gridCol w:w="6151"/>
      </w:tblGrid>
      <w:tr>
        <w:tblPrEx>
          <w:tblCellMar>
            <w:top w:w="0" w:type="dxa"/>
            <w:left w:w="108" w:type="dxa"/>
            <w:bottom w:w="0" w:type="dxa"/>
            <w:right w:w="108" w:type="dxa"/>
          </w:tblCellMar>
        </w:tblPrEx>
        <w:trPr>
          <w:trHeight w:val="407" w:hRule="atLeast"/>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szCs w:val="21"/>
              </w:rPr>
            </w:pPr>
            <w:r>
              <w:rPr>
                <w:rFonts w:hint="eastAsia" w:ascii="宋体" w:hAnsi="宋体" w:cs="宋体"/>
                <w:b/>
                <w:bCs/>
                <w:color w:val="000000"/>
                <w:kern w:val="0"/>
                <w:szCs w:val="21"/>
              </w:rPr>
              <w:t>序号</w:t>
            </w:r>
          </w:p>
        </w:tc>
        <w:tc>
          <w:tcPr>
            <w:tcW w:w="12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szCs w:val="21"/>
              </w:rPr>
            </w:pPr>
            <w:r>
              <w:rPr>
                <w:rFonts w:hint="eastAsia" w:ascii="宋体" w:hAnsi="宋体" w:cs="宋体"/>
                <w:b/>
                <w:bCs/>
                <w:color w:val="000000"/>
                <w:kern w:val="0"/>
                <w:szCs w:val="21"/>
              </w:rPr>
              <w:t>名称</w:t>
            </w:r>
          </w:p>
        </w:tc>
        <w:tc>
          <w:tcPr>
            <w:tcW w:w="33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szCs w:val="21"/>
              </w:rPr>
            </w:pPr>
            <w:r>
              <w:rPr>
                <w:rFonts w:hint="eastAsia" w:ascii="宋体" w:hAnsi="宋体" w:cs="宋体"/>
                <w:b/>
                <w:bCs/>
                <w:color w:val="000000"/>
                <w:kern w:val="0"/>
                <w:szCs w:val="21"/>
                <w:lang w:val="en-US" w:eastAsia="zh-CN"/>
              </w:rPr>
              <w:t>推荐</w:t>
            </w:r>
            <w:r>
              <w:rPr>
                <w:rFonts w:hint="eastAsia" w:ascii="宋体" w:hAnsi="宋体" w:cs="宋体"/>
                <w:b/>
                <w:bCs/>
                <w:color w:val="000000"/>
                <w:kern w:val="0"/>
                <w:szCs w:val="21"/>
              </w:rPr>
              <w:t>品牌</w:t>
            </w:r>
          </w:p>
        </w:tc>
      </w:tr>
      <w:tr>
        <w:tblPrEx>
          <w:tblCellMar>
            <w:top w:w="0" w:type="dxa"/>
            <w:left w:w="108" w:type="dxa"/>
            <w:bottom w:w="0" w:type="dxa"/>
            <w:right w:w="108" w:type="dxa"/>
          </w:tblCellMar>
        </w:tblPrEx>
        <w:trPr>
          <w:trHeight w:val="343" w:hRule="atLeast"/>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12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加注泵</w:t>
            </w:r>
          </w:p>
        </w:tc>
        <w:tc>
          <w:tcPr>
            <w:tcW w:w="33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HASKEL、NIPPON、KRACHT、WILO</w:t>
            </w:r>
          </w:p>
        </w:tc>
      </w:tr>
      <w:tr>
        <w:tblPrEx>
          <w:tblCellMar>
            <w:top w:w="0" w:type="dxa"/>
            <w:left w:w="108" w:type="dxa"/>
            <w:bottom w:w="0" w:type="dxa"/>
            <w:right w:w="108" w:type="dxa"/>
          </w:tblCellMar>
        </w:tblPrEx>
        <w:trPr>
          <w:trHeight w:val="375" w:hRule="atLeast"/>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2</w:t>
            </w:r>
          </w:p>
        </w:tc>
        <w:tc>
          <w:tcPr>
            <w:tcW w:w="12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补液泵</w:t>
            </w:r>
          </w:p>
        </w:tc>
        <w:tc>
          <w:tcPr>
            <w:tcW w:w="33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GRACO、NIPPON、KRACHT</w:t>
            </w:r>
          </w:p>
        </w:tc>
      </w:tr>
      <w:tr>
        <w:tblPrEx>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3</w:t>
            </w:r>
          </w:p>
        </w:tc>
        <w:tc>
          <w:tcPr>
            <w:tcW w:w="120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储油箱</w:t>
            </w:r>
          </w:p>
        </w:tc>
        <w:tc>
          <w:tcPr>
            <w:tcW w:w="33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非标、304不锈钢、不低于2.5mm</w:t>
            </w:r>
          </w:p>
        </w:tc>
      </w:tr>
      <w:tr>
        <w:tblPrEx>
          <w:tblCellMar>
            <w:top w:w="0" w:type="dxa"/>
            <w:left w:w="108" w:type="dxa"/>
            <w:bottom w:w="0" w:type="dxa"/>
            <w:right w:w="108" w:type="dxa"/>
          </w:tblCellMar>
        </w:tblPrEx>
        <w:trPr>
          <w:trHeight w:val="496" w:hRule="atLeast"/>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4</w:t>
            </w:r>
          </w:p>
        </w:tc>
        <w:tc>
          <w:tcPr>
            <w:tcW w:w="120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液位传感系统</w:t>
            </w:r>
          </w:p>
        </w:tc>
        <w:tc>
          <w:tcPr>
            <w:tcW w:w="33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IFM、北京金德</w:t>
            </w:r>
          </w:p>
        </w:tc>
      </w:tr>
      <w:tr>
        <w:tblPrEx>
          <w:tblCellMar>
            <w:top w:w="0" w:type="dxa"/>
            <w:left w:w="108" w:type="dxa"/>
            <w:bottom w:w="0" w:type="dxa"/>
            <w:right w:w="108" w:type="dxa"/>
          </w:tblCellMar>
        </w:tblPrEx>
        <w:trPr>
          <w:trHeight w:val="464" w:hRule="atLeast"/>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5</w:t>
            </w:r>
          </w:p>
        </w:tc>
        <w:tc>
          <w:tcPr>
            <w:tcW w:w="120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过滤器</w:t>
            </w:r>
          </w:p>
        </w:tc>
        <w:tc>
          <w:tcPr>
            <w:tcW w:w="33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SMC、PALL</w:t>
            </w:r>
          </w:p>
        </w:tc>
      </w:tr>
      <w:tr>
        <w:tblPrEx>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6</w:t>
            </w:r>
          </w:p>
        </w:tc>
        <w:tc>
          <w:tcPr>
            <w:tcW w:w="120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流量计</w:t>
            </w:r>
          </w:p>
        </w:tc>
        <w:tc>
          <w:tcPr>
            <w:tcW w:w="33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GRACO、FLOMEC、E+H</w:t>
            </w:r>
          </w:p>
        </w:tc>
      </w:tr>
      <w:tr>
        <w:tblPrEx>
          <w:tblCellMar>
            <w:top w:w="0" w:type="dxa"/>
            <w:left w:w="108" w:type="dxa"/>
            <w:bottom w:w="0" w:type="dxa"/>
            <w:right w:w="108" w:type="dxa"/>
          </w:tblCellMar>
        </w:tblPrEx>
        <w:trPr>
          <w:trHeight w:val="429" w:hRule="atLeast"/>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7</w:t>
            </w:r>
          </w:p>
        </w:tc>
        <w:tc>
          <w:tcPr>
            <w:tcW w:w="120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PLC</w:t>
            </w:r>
          </w:p>
        </w:tc>
        <w:tc>
          <w:tcPr>
            <w:tcW w:w="33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 xml:space="preserve">西门子S7-1500 </w:t>
            </w:r>
          </w:p>
        </w:tc>
      </w:tr>
      <w:tr>
        <w:tblPrEx>
          <w:tblCellMar>
            <w:top w:w="0" w:type="dxa"/>
            <w:left w:w="108" w:type="dxa"/>
            <w:bottom w:w="0" w:type="dxa"/>
            <w:right w:w="108" w:type="dxa"/>
          </w:tblCellMar>
        </w:tblPrEx>
        <w:trPr>
          <w:trHeight w:val="484" w:hRule="atLeast"/>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8</w:t>
            </w:r>
          </w:p>
        </w:tc>
        <w:tc>
          <w:tcPr>
            <w:tcW w:w="120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触摸屏</w:t>
            </w:r>
          </w:p>
        </w:tc>
        <w:tc>
          <w:tcPr>
            <w:tcW w:w="33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西门子、Elo 尺寸不小于12寸</w:t>
            </w:r>
          </w:p>
        </w:tc>
      </w:tr>
      <w:tr>
        <w:tblPrEx>
          <w:tblCellMar>
            <w:top w:w="0" w:type="dxa"/>
            <w:left w:w="108" w:type="dxa"/>
            <w:bottom w:w="0" w:type="dxa"/>
            <w:right w:w="108" w:type="dxa"/>
          </w:tblCellMar>
        </w:tblPrEx>
        <w:trPr>
          <w:trHeight w:val="429" w:hRule="atLeast"/>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9</w:t>
            </w:r>
          </w:p>
        </w:tc>
        <w:tc>
          <w:tcPr>
            <w:tcW w:w="120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无线扫码枪</w:t>
            </w:r>
          </w:p>
        </w:tc>
        <w:tc>
          <w:tcPr>
            <w:tcW w:w="33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zebra、霍尼韦尔、海康威视</w:t>
            </w:r>
          </w:p>
        </w:tc>
      </w:tr>
      <w:tr>
        <w:tblPrEx>
          <w:tblCellMar>
            <w:top w:w="0" w:type="dxa"/>
            <w:left w:w="108" w:type="dxa"/>
            <w:bottom w:w="0" w:type="dxa"/>
            <w:right w:w="108" w:type="dxa"/>
          </w:tblCellMar>
        </w:tblPrEx>
        <w:trPr>
          <w:trHeight w:val="384" w:hRule="atLeast"/>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10</w:t>
            </w:r>
          </w:p>
        </w:tc>
        <w:tc>
          <w:tcPr>
            <w:tcW w:w="120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磁卡权限模块</w:t>
            </w:r>
          </w:p>
        </w:tc>
        <w:tc>
          <w:tcPr>
            <w:tcW w:w="33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A</w:t>
            </w:r>
            <w:r>
              <w:rPr>
                <w:rFonts w:ascii="宋体" w:hAnsi="宋体" w:cs="宋体"/>
                <w:color w:val="000000"/>
                <w:kern w:val="0"/>
                <w:szCs w:val="21"/>
              </w:rPr>
              <w:t>ITO</w:t>
            </w:r>
            <w:r>
              <w:rPr>
                <w:rFonts w:hint="eastAsia" w:ascii="宋体" w:hAnsi="宋体" w:cs="宋体"/>
                <w:color w:val="000000"/>
                <w:kern w:val="0"/>
                <w:szCs w:val="21"/>
              </w:rPr>
              <w:t>、泰雷兹</w:t>
            </w:r>
          </w:p>
        </w:tc>
      </w:tr>
      <w:tr>
        <w:tblPrEx>
          <w:tblCellMar>
            <w:top w:w="0" w:type="dxa"/>
            <w:left w:w="108" w:type="dxa"/>
            <w:bottom w:w="0" w:type="dxa"/>
            <w:right w:w="108" w:type="dxa"/>
          </w:tblCellMar>
        </w:tblPrEx>
        <w:trPr>
          <w:trHeight w:val="362" w:hRule="atLeast"/>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11</w:t>
            </w:r>
          </w:p>
        </w:tc>
        <w:tc>
          <w:tcPr>
            <w:tcW w:w="120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流体阀</w:t>
            </w:r>
          </w:p>
        </w:tc>
        <w:tc>
          <w:tcPr>
            <w:tcW w:w="33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德国宝德、ASCO、 海菲乐</w:t>
            </w:r>
          </w:p>
        </w:tc>
      </w:tr>
      <w:tr>
        <w:tblPrEx>
          <w:tblCellMar>
            <w:top w:w="0" w:type="dxa"/>
            <w:left w:w="108" w:type="dxa"/>
            <w:bottom w:w="0" w:type="dxa"/>
            <w:right w:w="108" w:type="dxa"/>
          </w:tblCellMar>
        </w:tblPrEx>
        <w:trPr>
          <w:trHeight w:val="650" w:hRule="atLeast"/>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12</w:t>
            </w:r>
          </w:p>
        </w:tc>
        <w:tc>
          <w:tcPr>
            <w:tcW w:w="120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加注枪</w:t>
            </w:r>
          </w:p>
        </w:tc>
        <w:tc>
          <w:tcPr>
            <w:tcW w:w="33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非标，各加注枪头需按甲方油壶要求配套定制</w:t>
            </w:r>
          </w:p>
        </w:tc>
      </w:tr>
      <w:tr>
        <w:tblPrEx>
          <w:tblCellMar>
            <w:top w:w="0" w:type="dxa"/>
            <w:left w:w="108" w:type="dxa"/>
            <w:bottom w:w="0" w:type="dxa"/>
            <w:right w:w="108" w:type="dxa"/>
          </w:tblCellMar>
        </w:tblPrEx>
        <w:trPr>
          <w:trHeight w:val="473" w:hRule="atLeast"/>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13</w:t>
            </w:r>
          </w:p>
        </w:tc>
        <w:tc>
          <w:tcPr>
            <w:tcW w:w="120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油 管</w:t>
            </w:r>
          </w:p>
        </w:tc>
        <w:tc>
          <w:tcPr>
            <w:tcW w:w="33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非标、硬管采用不锈钢管，接头采用卡套连接方式，软管采用耐油合成橡胶</w:t>
            </w:r>
          </w:p>
        </w:tc>
      </w:tr>
      <w:tr>
        <w:tblPrEx>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14</w:t>
            </w:r>
          </w:p>
        </w:tc>
        <w:tc>
          <w:tcPr>
            <w:tcW w:w="120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柜体</w:t>
            </w:r>
          </w:p>
        </w:tc>
        <w:tc>
          <w:tcPr>
            <w:tcW w:w="33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仿威图</w:t>
            </w:r>
          </w:p>
        </w:tc>
      </w:tr>
      <w:tr>
        <w:tblPrEx>
          <w:tblCellMar>
            <w:top w:w="0" w:type="dxa"/>
            <w:left w:w="108" w:type="dxa"/>
            <w:bottom w:w="0" w:type="dxa"/>
            <w:right w:w="108" w:type="dxa"/>
          </w:tblCellMar>
        </w:tblPrEx>
        <w:trPr>
          <w:trHeight w:val="507" w:hRule="atLeast"/>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15</w:t>
            </w:r>
          </w:p>
        </w:tc>
        <w:tc>
          <w:tcPr>
            <w:tcW w:w="120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电缆</w:t>
            </w:r>
          </w:p>
        </w:tc>
        <w:tc>
          <w:tcPr>
            <w:tcW w:w="33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上上电缆、远东电缆、金水电缆</w:t>
            </w:r>
          </w:p>
        </w:tc>
      </w:tr>
      <w:tr>
        <w:tblPrEx>
          <w:tblCellMar>
            <w:top w:w="0" w:type="dxa"/>
            <w:left w:w="108" w:type="dxa"/>
            <w:bottom w:w="0" w:type="dxa"/>
            <w:right w:w="108" w:type="dxa"/>
          </w:tblCellMar>
        </w:tblPrEx>
        <w:trPr>
          <w:trHeight w:val="451" w:hRule="atLeast"/>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16</w:t>
            </w:r>
          </w:p>
        </w:tc>
        <w:tc>
          <w:tcPr>
            <w:tcW w:w="120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电气元件</w:t>
            </w:r>
          </w:p>
        </w:tc>
        <w:tc>
          <w:tcPr>
            <w:tcW w:w="33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施耐德、ABB、三菱</w:t>
            </w:r>
          </w:p>
        </w:tc>
      </w:tr>
      <w:tr>
        <w:tblPrEx>
          <w:tblCellMar>
            <w:top w:w="0" w:type="dxa"/>
            <w:left w:w="108" w:type="dxa"/>
            <w:bottom w:w="0" w:type="dxa"/>
            <w:right w:w="108" w:type="dxa"/>
          </w:tblCellMar>
        </w:tblPrEx>
        <w:trPr>
          <w:trHeight w:val="330" w:hRule="atLeast"/>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17</w:t>
            </w:r>
          </w:p>
        </w:tc>
        <w:tc>
          <w:tcPr>
            <w:tcW w:w="120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气动元件</w:t>
            </w:r>
          </w:p>
        </w:tc>
        <w:tc>
          <w:tcPr>
            <w:tcW w:w="33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SMC、</w:t>
            </w:r>
            <w:r>
              <w:fldChar w:fldCharType="begin"/>
            </w:r>
            <w:r>
              <w:instrText xml:space="preserve"> HYPERLINK "https://www.maigoo.com/brand/16017.html" \t "https://www.maigoo.com/best/_blank" </w:instrText>
            </w:r>
            <w:r>
              <w:fldChar w:fldCharType="separate"/>
            </w:r>
            <w:r>
              <w:rPr>
                <w:rFonts w:ascii="宋体" w:hAnsi="宋体" w:cs="宋体"/>
                <w:color w:val="000000"/>
                <w:kern w:val="0"/>
                <w:szCs w:val="21"/>
              </w:rPr>
              <w:t>亚德客AirTAC</w:t>
            </w:r>
            <w:r>
              <w:rPr>
                <w:rFonts w:ascii="宋体" w:hAnsi="宋体" w:cs="宋体"/>
                <w:color w:val="000000"/>
                <w:kern w:val="0"/>
                <w:szCs w:val="21"/>
              </w:rPr>
              <w:fldChar w:fldCharType="end"/>
            </w:r>
            <w:r>
              <w:rPr>
                <w:rFonts w:hint="eastAsia" w:ascii="宋体" w:hAnsi="宋体" w:cs="宋体"/>
                <w:color w:val="000000"/>
                <w:kern w:val="0"/>
                <w:szCs w:val="21"/>
              </w:rPr>
              <w:t>、</w:t>
            </w:r>
            <w:r>
              <w:fldChar w:fldCharType="begin"/>
            </w:r>
            <w:r>
              <w:instrText xml:space="preserve"> HYPERLINK "https://www.maigoo.com/brand/123031.html" \t "https://www.maigoo.com/best/_blank" </w:instrText>
            </w:r>
            <w:r>
              <w:fldChar w:fldCharType="separate"/>
            </w:r>
            <w:r>
              <w:rPr>
                <w:rFonts w:ascii="宋体" w:hAnsi="宋体" w:cs="宋体"/>
                <w:color w:val="000000"/>
                <w:kern w:val="0"/>
                <w:szCs w:val="21"/>
              </w:rPr>
              <w:t>FESTO费斯托</w:t>
            </w:r>
            <w:r>
              <w:rPr>
                <w:rFonts w:ascii="宋体" w:hAnsi="宋体" w:cs="宋体"/>
                <w:color w:val="000000"/>
                <w:kern w:val="0"/>
                <w:szCs w:val="21"/>
              </w:rPr>
              <w:fldChar w:fldCharType="end"/>
            </w:r>
          </w:p>
        </w:tc>
      </w:tr>
      <w:tr>
        <w:tblPrEx>
          <w:tblCellMar>
            <w:top w:w="0" w:type="dxa"/>
            <w:left w:w="108" w:type="dxa"/>
            <w:bottom w:w="0" w:type="dxa"/>
            <w:right w:w="108" w:type="dxa"/>
          </w:tblCellMar>
        </w:tblPrEx>
        <w:trPr>
          <w:trHeight w:val="462" w:hRule="atLeast"/>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18</w:t>
            </w:r>
          </w:p>
        </w:tc>
        <w:tc>
          <w:tcPr>
            <w:tcW w:w="120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真空泵</w:t>
            </w:r>
          </w:p>
        </w:tc>
        <w:tc>
          <w:tcPr>
            <w:tcW w:w="33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Leybold、NASH、Edwards</w:t>
            </w:r>
          </w:p>
        </w:tc>
      </w:tr>
      <w:tr>
        <w:tblPrEx>
          <w:tblCellMar>
            <w:top w:w="0" w:type="dxa"/>
            <w:left w:w="108" w:type="dxa"/>
            <w:bottom w:w="0" w:type="dxa"/>
            <w:right w:w="108" w:type="dxa"/>
          </w:tblCellMar>
        </w:tblPrEx>
        <w:trPr>
          <w:trHeight w:val="650" w:hRule="atLeast"/>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19</w:t>
            </w:r>
          </w:p>
        </w:tc>
        <w:tc>
          <w:tcPr>
            <w:tcW w:w="120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压力表</w:t>
            </w:r>
          </w:p>
        </w:tc>
        <w:tc>
          <w:tcPr>
            <w:tcW w:w="33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威卡、SMC、仪川</w:t>
            </w:r>
          </w:p>
        </w:tc>
      </w:tr>
    </w:tbl>
    <w:p>
      <w:pPr>
        <w:spacing w:line="360" w:lineRule="auto"/>
        <w:outlineLvl w:val="3"/>
        <w:rPr>
          <w:rFonts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pPr>
        <w:spacing w:line="360" w:lineRule="auto"/>
        <w:rPr>
          <w:rFonts w:ascii="宋体" w:hAnsi="宋体" w:eastAsia="宋体"/>
          <w:sz w:val="24"/>
          <w:szCs w:val="24"/>
        </w:rPr>
      </w:pPr>
      <w:r>
        <w:rPr>
          <w:rFonts w:hint="eastAsia" w:ascii="宋体" w:hAnsi="宋体" w:eastAsia="宋体"/>
          <w:b/>
          <w:sz w:val="24"/>
          <w:szCs w:val="24"/>
        </w:rPr>
        <w:t>五、投标要求</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1、投标方须对</w:t>
      </w:r>
      <w:r>
        <w:rPr>
          <w:rFonts w:hint="eastAsia" w:ascii="宋体" w:hAnsi="宋体" w:eastAsia="宋体"/>
          <w:sz w:val="24"/>
          <w:szCs w:val="24"/>
          <w:u w:val="none"/>
        </w:rPr>
        <w:t>新能源车型产线适应性改造（二期）招标项目子项</w:t>
      </w:r>
      <w:r>
        <w:rPr>
          <w:rFonts w:hint="eastAsia" w:ascii="宋体" w:hAnsi="宋体" w:eastAsia="宋体"/>
          <w:sz w:val="24"/>
          <w:szCs w:val="24"/>
          <w:u w:val="none"/>
          <w:lang w:val="en-US" w:eastAsia="zh-CN"/>
        </w:rPr>
        <w:t>2--新增防冻液加注机改造项目</w:t>
      </w:r>
      <w:r>
        <w:rPr>
          <w:rFonts w:hint="eastAsia" w:ascii="宋体" w:hAnsi="宋体" w:eastAsia="宋体"/>
          <w:bCs/>
          <w:sz w:val="24"/>
          <w:szCs w:val="24"/>
          <w:u w:val="none"/>
        </w:rPr>
        <w:t>施</w:t>
      </w:r>
      <w:r>
        <w:rPr>
          <w:rFonts w:hint="eastAsia" w:ascii="宋体" w:hAnsi="宋体" w:eastAsia="宋体"/>
          <w:bCs/>
          <w:sz w:val="24"/>
          <w:szCs w:val="24"/>
        </w:rPr>
        <w:t>工详细内容充分分析，</w:t>
      </w:r>
      <w:r>
        <w:rPr>
          <w:rFonts w:hint="eastAsia" w:ascii="宋体" w:hAnsi="宋体" w:eastAsia="宋体"/>
          <w:bCs/>
          <w:sz w:val="24"/>
          <w:szCs w:val="24"/>
          <w:lang w:val="en-US" w:eastAsia="zh-CN"/>
        </w:rPr>
        <w:t>根据需求</w:t>
      </w:r>
      <w:r>
        <w:rPr>
          <w:rFonts w:hint="eastAsia" w:ascii="宋体" w:hAnsi="宋体" w:eastAsia="宋体"/>
          <w:bCs/>
          <w:sz w:val="24"/>
          <w:szCs w:val="24"/>
        </w:rPr>
        <w:t>并提供详细的工艺方案，同时以此为报价基础。</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2、中标人对设备质量和可靠性负责。</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3、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4、中标人对中标设备的制造、安装、调试提供系列服务，具体如下：</w:t>
      </w:r>
    </w:p>
    <w:p>
      <w:pPr>
        <w:pStyle w:val="131"/>
        <w:numPr>
          <w:ilvl w:val="0"/>
          <w:numId w:val="6"/>
        </w:numPr>
        <w:spacing w:line="360" w:lineRule="auto"/>
        <w:ind w:firstLineChars="0"/>
        <w:rPr>
          <w:rFonts w:ascii="宋体" w:hAnsi="宋体" w:eastAsia="宋体"/>
          <w:bCs/>
          <w:sz w:val="24"/>
          <w:szCs w:val="24"/>
        </w:rPr>
      </w:pPr>
      <w:r>
        <w:rPr>
          <w:rFonts w:hint="eastAsia" w:ascii="宋体" w:hAnsi="宋体" w:eastAsia="宋体"/>
          <w:bCs/>
          <w:sz w:val="24"/>
          <w:szCs w:val="24"/>
        </w:rPr>
        <w:t>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pPr>
        <w:spacing w:line="360" w:lineRule="auto"/>
        <w:ind w:left="420" w:leftChars="200"/>
        <w:rPr>
          <w:rFonts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主、辅材的采购、供应；</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非标设备的加工、制作、安装；</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配合土建施工，负责检查各种预留孔洞、沟槽和预埋件的位置、尺寸；</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建立健全安全、保卫、卫生、消防制度，保证工程顺利进行；</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施工人员的食宿及费用；</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安装现场制作所需的设备、工具；</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配合业主方、设计院进行工艺调试；</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负责人员培训及售后服务；</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从生产厂到交货地点的包装、运输；</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其他甲方的施工要求。</w:t>
      </w:r>
    </w:p>
    <w:p>
      <w:pPr>
        <w:numPr>
          <w:ilvl w:val="0"/>
          <w:numId w:val="7"/>
        </w:numPr>
        <w:spacing w:line="360" w:lineRule="auto"/>
        <w:rPr>
          <w:rFonts w:ascii="宋体" w:hAnsi="宋体" w:eastAsia="宋体"/>
          <w:bCs/>
          <w:sz w:val="24"/>
          <w:szCs w:val="24"/>
        </w:rPr>
      </w:pPr>
      <w:r>
        <w:rPr>
          <w:rFonts w:hint="eastAsia" w:ascii="宋体" w:hAnsi="宋体" w:eastAsia="宋体"/>
          <w:bCs/>
          <w:sz w:val="24"/>
          <w:szCs w:val="24"/>
        </w:rPr>
        <w:t>响应甲方要求，配合制定出合理可行的总装不停线施工方案及计划。</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7、中标方服从招标方对现场、安全的管理。</w:t>
      </w:r>
    </w:p>
    <w:p>
      <w:pPr>
        <w:widowControl/>
        <w:spacing w:line="360" w:lineRule="auto"/>
        <w:jc w:val="left"/>
        <w:rPr>
          <w:rFonts w:ascii="宋体" w:hAnsi="宋体" w:eastAsia="宋体"/>
          <w:sz w:val="24"/>
          <w:szCs w:val="24"/>
        </w:rPr>
      </w:pPr>
    </w:p>
    <w:p>
      <w:pPr>
        <w:keepNext/>
        <w:keepLines/>
        <w:spacing w:before="120" w:after="120" w:line="480" w:lineRule="exact"/>
        <w:jc w:val="center"/>
        <w:outlineLvl w:val="1"/>
        <w:rPr>
          <w:rFonts w:ascii="宋体" w:hAnsi="宋体" w:eastAsia="宋体" w:cs="Times New Roman"/>
          <w:bCs/>
          <w:kern w:val="44"/>
          <w:sz w:val="28"/>
          <w:szCs w:val="28"/>
        </w:rPr>
      </w:pPr>
      <w:bookmarkStart w:id="94" w:name="_Toc169605880"/>
      <w:bookmarkStart w:id="95" w:name="_Toc169605881"/>
      <w:r>
        <w:rPr>
          <w:rFonts w:hint="eastAsia" w:ascii="宋体" w:hAnsi="宋体" w:eastAsia="宋体" w:cs="Times New Roman"/>
          <w:b/>
          <w:bCs/>
          <w:kern w:val="44"/>
          <w:sz w:val="28"/>
          <w:szCs w:val="28"/>
        </w:rPr>
        <w:t>第二章技术要求</w:t>
      </w:r>
      <w:bookmarkEnd w:id="94"/>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宋体"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8.投标人预验收时需提供进口设备、部件的报关清关资料。</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9.</w:t>
      </w:r>
      <w:r>
        <w:rPr>
          <w:rFonts w:hint="eastAsia" w:ascii="Times New Roman" w:hAnsi="Times New Roman" w:eastAsia="宋体" w:cs="Times New Roman"/>
          <w:bCs/>
          <w:sz w:val="24"/>
          <w:szCs w:val="24"/>
        </w:rPr>
        <w:t>要求投标方必须在近三年内为国内外厂家提供过同类型项目案例。投标文件中必须附有与本招标设备相同或相似技术规格、型号的设备的市场销售业绩清单。</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10.投标方应在确保改造后的产线可以安全稳定运行，并且具备生产现有及项目内要求的新增车型的能力。</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11.投标方积极协助和提供招标方和招标方所委托的工程设计单位有关人员与标的物有关的工程设计资料。</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12.投标方所供的设备，必须符合中国最新版的法律、法规和相关标准、规范的要求。</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13.投标方所供设备涉及的专利权技术以及知识产权保护其它技术等，应保证招标方不因此受到第三方侵权指控以及实际损失。</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14.投标方应满足招标方提出的各项技术要求。</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15.投标方应对招标方采购的设备所涉及的产品、技术、产能等信息负有保密义务。</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18.投标方认为所供货物必需由招标方配备、解决或提供的其它要求，如设备基础隔振和减振设施、洁净气源等，均应在投标文件中予以充分说明。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*22. 本项目中所有改造均不可影响商用车总装线及分装线正常生产。</w:t>
      </w:r>
    </w:p>
    <w:p>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bCs/>
          <w:sz w:val="24"/>
          <w:szCs w:val="24"/>
        </w:rPr>
        <w:t>23.本招标文件中所有加注“*”的条款为否决项，不允许出现偏离。</w:t>
      </w:r>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3.1法律、法规、技术标准要求</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环保规范和标准</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设备采用材质合格证明及分析报告</w:t>
      </w:r>
    </w:p>
    <w:p>
      <w:pPr>
        <w:spacing w:line="360" w:lineRule="auto"/>
        <w:ind w:firstLine="480" w:firstLineChars="200"/>
        <w:rPr>
          <w:rFonts w:ascii="宋体" w:hAnsi="宋体" w:eastAsia="宋体" w:cs="宋体"/>
          <w:b/>
          <w:sz w:val="24"/>
          <w:szCs w:val="24"/>
        </w:rPr>
      </w:pPr>
      <w:r>
        <w:rPr>
          <w:rFonts w:ascii="Times New Roman" w:hAnsi="Times New Roman" w:eastAsia="宋体" w:cs="Times New Roman"/>
          <w:bCs/>
          <w:sz w:val="24"/>
          <w:szCs w:val="24"/>
        </w:rPr>
        <w:t>消防设备由招标方负责通过公安、消防部门验收</w:t>
      </w:r>
      <w:r>
        <w:rPr>
          <w:rFonts w:hint="eastAsia" w:ascii="Times New Roman" w:hAnsi="Times New Roman" w:eastAsia="宋体" w:cs="Times New Roman"/>
          <w:bCs/>
          <w:sz w:val="24"/>
          <w:szCs w:val="24"/>
        </w:rPr>
        <w:t>。</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●《劳动安全和劳动卫生管理》。</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●《电气装置安装工程电缆线路装置施工及验收通用规范》。</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●《电气装置安装工程低压电器施工及验收通用规范》。</w:t>
      </w:r>
    </w:p>
    <w:p>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●《电气装置安装工程接地装置施工及验收通用规范》。</w:t>
      </w:r>
    </w:p>
    <w:p>
      <w:pPr>
        <w:pStyle w:val="2"/>
        <w:ind w:firstLine="480" w:firstLineChars="200"/>
        <w:rPr>
          <w:rFonts w:hint="eastAsia" w:hAnsi="宋体" w:eastAsia="宋体" w:cs="宋体"/>
          <w:snapToGrid w:val="0"/>
          <w:color w:val="000000"/>
          <w:kern w:val="0"/>
          <w:sz w:val="24"/>
          <w:szCs w:val="24"/>
          <w:highlight w:val="none"/>
          <w:lang w:val="en-US" w:eastAsia="zh-CN" w:bidi="ar"/>
        </w:rPr>
      </w:pPr>
      <w:r>
        <w:rPr>
          <w:rFonts w:hint="eastAsia" w:ascii="宋体" w:hAnsi="宋体" w:eastAsia="宋体" w:cs="宋体"/>
          <w:kern w:val="0"/>
          <w:sz w:val="24"/>
          <w:szCs w:val="24"/>
        </w:rPr>
        <w:t>●</w:t>
      </w:r>
      <w:r>
        <w:rPr>
          <w:rFonts w:hint="eastAsia" w:ascii="宋体" w:hAnsi="宋体" w:eastAsia="宋体" w:cs="宋体"/>
          <w:snapToGrid w:val="0"/>
          <w:color w:val="000000"/>
          <w:kern w:val="0"/>
          <w:sz w:val="24"/>
          <w:szCs w:val="24"/>
          <w:highlight w:val="none"/>
          <w:lang w:val="en-US" w:eastAsia="zh-CN" w:bidi="ar"/>
        </w:rPr>
        <w:t>《电气装置安装工程爆炸和火灾危险环境电气装置施工及验收规范》</w:t>
      </w:r>
      <w:r>
        <w:rPr>
          <w:rFonts w:hint="eastAsia" w:hAnsi="宋体" w:eastAsia="宋体" w:cs="宋体"/>
          <w:snapToGrid w:val="0"/>
          <w:color w:val="000000"/>
          <w:kern w:val="0"/>
          <w:sz w:val="24"/>
          <w:szCs w:val="24"/>
          <w:highlight w:val="none"/>
          <w:lang w:val="en-US" w:eastAsia="zh-CN" w:bidi="ar"/>
        </w:rPr>
        <w:t>。</w:t>
      </w:r>
    </w:p>
    <w:p>
      <w:pPr>
        <w:pStyle w:val="2"/>
        <w:ind w:firstLine="480" w:firstLineChars="200"/>
        <w:rPr>
          <w:rFonts w:hint="eastAsia" w:hAnsi="宋体" w:eastAsia="宋体" w:cs="宋体"/>
          <w:snapToGrid w:val="0"/>
          <w:color w:val="000000"/>
          <w:kern w:val="0"/>
          <w:sz w:val="24"/>
          <w:szCs w:val="24"/>
          <w:highlight w:val="none"/>
          <w:lang w:val="en-US" w:eastAsia="zh-CN" w:bidi="ar"/>
        </w:rPr>
      </w:pPr>
      <w:r>
        <w:rPr>
          <w:rFonts w:hint="eastAsia" w:ascii="宋体" w:hAnsi="宋体" w:eastAsia="宋体" w:cs="宋体"/>
          <w:kern w:val="0"/>
          <w:sz w:val="24"/>
          <w:szCs w:val="24"/>
        </w:rPr>
        <w:t>●</w:t>
      </w:r>
      <w:r>
        <w:rPr>
          <w:rFonts w:hint="eastAsia" w:ascii="宋体" w:hAnsi="宋体" w:eastAsia="宋体" w:cs="宋体"/>
          <w:snapToGrid w:val="0"/>
          <w:color w:val="000000"/>
          <w:kern w:val="0"/>
          <w:sz w:val="24"/>
          <w:szCs w:val="24"/>
          <w:highlight w:val="none"/>
          <w:lang w:val="en-US" w:eastAsia="zh-CN" w:bidi="ar"/>
        </w:rPr>
        <w:t>《电气装置安装工程质量检验、评定标准》</w:t>
      </w:r>
    </w:p>
    <w:p>
      <w:pPr>
        <w:widowControl/>
        <w:spacing w:line="360" w:lineRule="exact"/>
        <w:ind w:firstLine="480" w:firstLineChars="200"/>
        <w:jc w:val="left"/>
      </w:pPr>
      <w:r>
        <w:rPr>
          <w:rFonts w:hint="eastAsia" w:ascii="宋体" w:hAnsi="宋体" w:eastAsia="宋体" w:cs="宋体"/>
          <w:kern w:val="0"/>
          <w:sz w:val="24"/>
          <w:szCs w:val="24"/>
        </w:rPr>
        <w:t>●《机械设备安装工程施工及验收通用规范》。</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其它国家和行业相关的技术标准规范等。</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乙方企标高于上述标准时优先采用乙方企标。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w:t>
      </w:r>
      <w:r>
        <w:rPr>
          <w:rFonts w:ascii="宋体" w:hAnsi="宋体" w:eastAsia="宋体" w:cs="宋体"/>
          <w:b/>
          <w:sz w:val="24"/>
          <w:szCs w:val="24"/>
        </w:rPr>
        <w:t>.2</w:t>
      </w:r>
      <w:r>
        <w:rPr>
          <w:rFonts w:hint="eastAsia" w:ascii="宋体" w:hAnsi="宋体" w:eastAsia="宋体" w:cs="宋体"/>
          <w:b/>
          <w:sz w:val="24"/>
          <w:szCs w:val="24"/>
        </w:rPr>
        <w:t>技术参数</w:t>
      </w:r>
    </w:p>
    <w:p>
      <w:pPr>
        <w:pStyle w:val="12"/>
        <w:tabs>
          <w:tab w:val="left" w:pos="525"/>
        </w:tabs>
        <w:spacing w:line="360" w:lineRule="auto"/>
        <w:ind w:left="0" w:leftChars="0" w:firstLine="0" w:firstLineChars="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2</w:t>
      </w:r>
      <w:r>
        <w:rPr>
          <w:rFonts w:hint="eastAsia" w:ascii="宋体" w:hAnsi="宋体" w:eastAsia="宋体" w:cs="宋体"/>
          <w:sz w:val="24"/>
          <w:szCs w:val="24"/>
        </w:rPr>
        <w:t>.1环境条件</w:t>
      </w:r>
    </w:p>
    <w:p>
      <w:pPr>
        <w:pStyle w:val="12"/>
        <w:numPr>
          <w:ilvl w:val="0"/>
          <w:numId w:val="0"/>
        </w:numPr>
        <w:tabs>
          <w:tab w:val="left" w:pos="1134"/>
        </w:tabs>
        <w:spacing w:line="360" w:lineRule="auto"/>
        <w:ind w:left="0" w:leftChars="0" w:firstLine="480" w:firstLineChars="200"/>
        <w:rPr>
          <w:rFonts w:ascii="宋体" w:hAnsi="宋体" w:eastAsia="宋体" w:cs="宋体"/>
          <w:sz w:val="24"/>
          <w:szCs w:val="24"/>
        </w:rPr>
      </w:pPr>
      <w:r>
        <w:rPr>
          <w:rFonts w:hint="default" w:ascii="宋体" w:hAnsi="宋体" w:eastAsia="宋体" w:cs="宋体"/>
          <w:kern w:val="0"/>
          <w:sz w:val="24"/>
          <w:szCs w:val="24"/>
          <w:lang w:val="en-US" w:eastAsia="zh-CN" w:bidi="ar-SA"/>
        </w:rPr>
        <w:t>a)</w:t>
      </w:r>
      <w:r>
        <w:rPr>
          <w:rFonts w:hint="eastAsia" w:ascii="宋体" w:hAnsi="宋体" w:eastAsia="宋体" w:cs="宋体"/>
          <w:sz w:val="24"/>
          <w:szCs w:val="24"/>
        </w:rPr>
        <w:t>环境温度：-</w:t>
      </w:r>
      <w:r>
        <w:rPr>
          <w:rFonts w:ascii="宋体" w:hAnsi="宋体" w:eastAsia="宋体" w:cs="宋体"/>
          <w:sz w:val="24"/>
          <w:szCs w:val="24"/>
        </w:rPr>
        <w:t>25</w:t>
      </w:r>
      <w:r>
        <w:rPr>
          <w:rFonts w:hint="eastAsia" w:ascii="宋体" w:hAnsi="宋体" w:eastAsia="宋体" w:cs="宋体"/>
          <w:sz w:val="24"/>
          <w:szCs w:val="24"/>
        </w:rPr>
        <w:t>℃～45℃；</w:t>
      </w:r>
    </w:p>
    <w:p>
      <w:pPr>
        <w:pStyle w:val="12"/>
        <w:numPr>
          <w:ilvl w:val="0"/>
          <w:numId w:val="0"/>
        </w:numPr>
        <w:tabs>
          <w:tab w:val="left" w:pos="1134"/>
        </w:tabs>
        <w:spacing w:line="360" w:lineRule="auto"/>
        <w:ind w:left="0" w:leftChars="0" w:firstLine="480" w:firstLineChars="200"/>
        <w:rPr>
          <w:rFonts w:ascii="宋体" w:hAnsi="宋体" w:eastAsia="宋体" w:cs="宋体"/>
          <w:sz w:val="24"/>
          <w:szCs w:val="24"/>
        </w:rPr>
      </w:pPr>
      <w:r>
        <w:rPr>
          <w:rFonts w:hint="default" w:ascii="宋体" w:hAnsi="宋体" w:eastAsia="宋体" w:cs="宋体"/>
          <w:kern w:val="0"/>
          <w:sz w:val="24"/>
          <w:szCs w:val="24"/>
          <w:lang w:val="en-US" w:eastAsia="zh-CN" w:bidi="ar-SA"/>
        </w:rPr>
        <w:t>b)</w:t>
      </w:r>
      <w:r>
        <w:rPr>
          <w:rFonts w:hint="eastAsia" w:ascii="宋体" w:hAnsi="宋体" w:eastAsia="宋体" w:cs="宋体"/>
          <w:sz w:val="24"/>
          <w:szCs w:val="24"/>
        </w:rPr>
        <w:t>相对湿度：≤90%；</w:t>
      </w:r>
    </w:p>
    <w:p>
      <w:pPr>
        <w:pStyle w:val="12"/>
        <w:numPr>
          <w:ilvl w:val="0"/>
          <w:numId w:val="0"/>
        </w:numPr>
        <w:tabs>
          <w:tab w:val="left" w:pos="1134"/>
        </w:tabs>
        <w:spacing w:line="360" w:lineRule="auto"/>
        <w:ind w:left="0" w:leftChars="0" w:firstLine="480" w:firstLineChars="200"/>
        <w:rPr>
          <w:rFonts w:ascii="宋体" w:hAnsi="宋体" w:eastAsia="宋体" w:cs="宋体"/>
          <w:sz w:val="24"/>
          <w:szCs w:val="24"/>
        </w:rPr>
      </w:pPr>
      <w:r>
        <w:rPr>
          <w:rFonts w:hint="default" w:ascii="宋体" w:hAnsi="宋体" w:eastAsia="宋体" w:cs="宋体"/>
          <w:kern w:val="0"/>
          <w:sz w:val="24"/>
          <w:szCs w:val="24"/>
          <w:lang w:val="en-US" w:eastAsia="zh-CN" w:bidi="ar-SA"/>
        </w:rPr>
        <w:t>c)</w:t>
      </w:r>
      <w:r>
        <w:rPr>
          <w:rFonts w:hint="eastAsia" w:ascii="宋体" w:hAnsi="宋体" w:eastAsia="宋体" w:cs="宋体"/>
          <w:sz w:val="24"/>
          <w:szCs w:val="24"/>
        </w:rPr>
        <w:t>海拔高度：≤4000m；</w:t>
      </w:r>
    </w:p>
    <w:p>
      <w:pPr>
        <w:pStyle w:val="12"/>
        <w:numPr>
          <w:ilvl w:val="0"/>
          <w:numId w:val="0"/>
        </w:numPr>
        <w:tabs>
          <w:tab w:val="left" w:pos="1134"/>
        </w:tabs>
        <w:spacing w:line="360" w:lineRule="auto"/>
        <w:ind w:left="0" w:leftChars="0" w:firstLine="480" w:firstLineChars="200"/>
        <w:rPr>
          <w:rFonts w:ascii="宋体" w:hAnsi="宋体" w:eastAsia="宋体" w:cs="宋体"/>
          <w:sz w:val="24"/>
          <w:szCs w:val="24"/>
        </w:rPr>
      </w:pPr>
      <w:r>
        <w:rPr>
          <w:rFonts w:hint="default" w:ascii="宋体" w:hAnsi="宋体" w:eastAsia="宋体" w:cs="宋体"/>
          <w:kern w:val="0"/>
          <w:sz w:val="24"/>
          <w:szCs w:val="24"/>
          <w:lang w:val="en-US" w:eastAsia="zh-CN" w:bidi="ar-SA"/>
        </w:rPr>
        <w:t>d)</w:t>
      </w:r>
      <w:r>
        <w:rPr>
          <w:rFonts w:hint="eastAsia" w:ascii="宋体" w:hAnsi="宋体" w:eastAsia="宋体" w:cs="宋体"/>
          <w:sz w:val="24"/>
          <w:szCs w:val="24"/>
        </w:rPr>
        <w:t>大气压强：80kPa～110kPa；</w:t>
      </w:r>
    </w:p>
    <w:p>
      <w:pPr>
        <w:pStyle w:val="12"/>
        <w:numPr>
          <w:ilvl w:val="0"/>
          <w:numId w:val="0"/>
        </w:numPr>
        <w:tabs>
          <w:tab w:val="left" w:pos="1134"/>
        </w:tabs>
        <w:spacing w:line="360" w:lineRule="auto"/>
        <w:ind w:left="0" w:leftChars="0" w:firstLine="480" w:firstLineChars="200"/>
        <w:rPr>
          <w:rFonts w:ascii="宋体" w:hAnsi="宋体" w:eastAsia="宋体" w:cs="宋体"/>
          <w:sz w:val="24"/>
          <w:szCs w:val="24"/>
        </w:rPr>
      </w:pPr>
      <w:r>
        <w:rPr>
          <w:rFonts w:hint="default" w:ascii="宋体" w:hAnsi="宋体" w:eastAsia="宋体" w:cs="宋体"/>
          <w:kern w:val="0"/>
          <w:sz w:val="24"/>
          <w:szCs w:val="24"/>
          <w:lang w:val="en-US" w:eastAsia="zh-CN" w:bidi="ar-SA"/>
        </w:rPr>
        <w:t>e)</w:t>
      </w:r>
      <w:r>
        <w:rPr>
          <w:rFonts w:hint="eastAsia" w:ascii="宋体" w:hAnsi="宋体" w:eastAsia="宋体" w:cs="宋体"/>
          <w:sz w:val="24"/>
          <w:szCs w:val="24"/>
        </w:rPr>
        <w:t>电力</w:t>
      </w:r>
      <w:r>
        <w:rPr>
          <w:rFonts w:ascii="宋体" w:hAnsi="宋体" w:eastAsia="宋体" w:cs="宋体"/>
          <w:sz w:val="24"/>
          <w:szCs w:val="24"/>
        </w:rPr>
        <w:t>:中国制式，三相五线制供电，供电电压 380V士10%/220V士10%，供电频率50Hz士0.5Hz。</w:t>
      </w:r>
    </w:p>
    <w:p>
      <w:pPr>
        <w:pStyle w:val="12"/>
        <w:numPr>
          <w:ilvl w:val="0"/>
          <w:numId w:val="0"/>
        </w:numPr>
        <w:tabs>
          <w:tab w:val="left" w:pos="1134"/>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ascii="宋体" w:hAnsi="宋体" w:eastAsia="宋体" w:cs="宋体"/>
          <w:sz w:val="24"/>
          <w:szCs w:val="24"/>
        </w:rPr>
        <w:t>2</w:t>
      </w:r>
      <w:r>
        <w:rPr>
          <w:rFonts w:hint="eastAsia" w:ascii="宋体" w:hAnsi="宋体" w:eastAsia="宋体" w:cs="宋体"/>
          <w:sz w:val="24"/>
          <w:szCs w:val="24"/>
        </w:rPr>
        <w:t>.</w:t>
      </w:r>
      <w:r>
        <w:rPr>
          <w:rFonts w:ascii="宋体" w:hAnsi="宋体" w:eastAsia="宋体" w:cs="宋体"/>
          <w:sz w:val="24"/>
          <w:szCs w:val="24"/>
        </w:rPr>
        <w:t>2</w:t>
      </w:r>
      <w:r>
        <w:rPr>
          <w:rFonts w:hint="eastAsia" w:ascii="宋体" w:hAnsi="宋体" w:eastAsia="宋体" w:cs="宋体"/>
          <w:sz w:val="24"/>
          <w:szCs w:val="24"/>
        </w:rPr>
        <w:t xml:space="preserve"> 防冻液真空加注机需求：</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1、满足中国重汽商用车生产的包含燃油、燃气、新能源、氢能源卡车防冻液的加注需求，可满足同时加注至多三个防冻液加注口的加注能力，且三个防冻液加注口可单独被控制；</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2、生产线生产节拍4min/台；</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w:t>
      </w:r>
      <w:r>
        <w:rPr>
          <w:rFonts w:hint="eastAsia" w:ascii="宋体" w:hAnsi="宋体" w:eastAsia="宋体" w:cs="宋体"/>
          <w:kern w:val="0"/>
          <w:sz w:val="24"/>
          <w:szCs w:val="24"/>
          <w:lang w:val="en-US" w:eastAsia="zh-CN"/>
        </w:rPr>
        <w:t>一拖一</w:t>
      </w:r>
      <w:r>
        <w:rPr>
          <w:rFonts w:hint="eastAsia" w:ascii="宋体" w:hAnsi="宋体" w:eastAsia="宋体" w:cs="宋体"/>
          <w:kern w:val="0"/>
          <w:sz w:val="24"/>
          <w:szCs w:val="24"/>
        </w:rPr>
        <w:t>整体设备尺寸控制在</w:t>
      </w: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500mmX1</w:t>
      </w: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00mmX</w:t>
      </w:r>
      <w:r>
        <w:rPr>
          <w:rFonts w:hint="eastAsia" w:ascii="宋体" w:hAnsi="宋体" w:eastAsia="宋体" w:cs="宋体"/>
          <w:kern w:val="0"/>
          <w:sz w:val="24"/>
          <w:szCs w:val="24"/>
          <w:lang w:val="en-US" w:eastAsia="zh-CN"/>
        </w:rPr>
        <w:t>18</w:t>
      </w:r>
      <w:r>
        <w:rPr>
          <w:rFonts w:hint="eastAsia" w:ascii="宋体" w:hAnsi="宋体" w:eastAsia="宋体" w:cs="宋体"/>
          <w:kern w:val="0"/>
          <w:sz w:val="24"/>
          <w:szCs w:val="24"/>
        </w:rPr>
        <w:t>00mm</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一拖三</w:t>
      </w:r>
      <w:r>
        <w:rPr>
          <w:rFonts w:hint="eastAsia" w:ascii="宋体" w:hAnsi="宋体" w:eastAsia="宋体" w:cs="宋体"/>
          <w:kern w:val="0"/>
          <w:sz w:val="24"/>
          <w:szCs w:val="24"/>
        </w:rPr>
        <w:t>整体设备尺寸控制在4500mmX1</w:t>
      </w: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rPr>
        <w:t>00mmX</w:t>
      </w:r>
      <w:r>
        <w:rPr>
          <w:rFonts w:hint="eastAsia" w:ascii="宋体" w:hAnsi="宋体" w:eastAsia="宋体" w:cs="宋体"/>
          <w:kern w:val="0"/>
          <w:sz w:val="24"/>
          <w:szCs w:val="24"/>
          <w:lang w:val="en-US" w:eastAsia="zh-CN"/>
        </w:rPr>
        <w:t>18</w:t>
      </w:r>
      <w:r>
        <w:rPr>
          <w:rFonts w:hint="eastAsia" w:ascii="宋体" w:hAnsi="宋体" w:eastAsia="宋体" w:cs="宋体"/>
          <w:kern w:val="0"/>
          <w:sz w:val="24"/>
          <w:szCs w:val="24"/>
        </w:rPr>
        <w:t>00mm；</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w:t>
      </w:r>
      <w:r>
        <w:rPr>
          <w:rFonts w:hint="eastAsia" w:ascii="宋体" w:hAnsi="宋体" w:eastAsia="宋体" w:cs="宋体"/>
          <w:kern w:val="0"/>
          <w:sz w:val="24"/>
          <w:szCs w:val="24"/>
          <w:lang w:val="en-US" w:eastAsia="zh-CN"/>
        </w:rPr>
        <w:t>一拖三加注设备的</w:t>
      </w:r>
      <w:r>
        <w:rPr>
          <w:rFonts w:hint="eastAsia" w:ascii="宋体" w:hAnsi="宋体" w:eastAsia="宋体" w:cs="宋体"/>
          <w:kern w:val="0"/>
          <w:sz w:val="24"/>
          <w:szCs w:val="24"/>
        </w:rPr>
        <w:t>三个加注口同时加注时设备应方便好用；</w:t>
      </w:r>
    </w:p>
    <w:p>
      <w:p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3.2.</w:t>
      </w:r>
      <w:r>
        <w:rPr>
          <w:rFonts w:hint="eastAsia" w:ascii="宋体" w:hAnsi="宋体" w:eastAsia="宋体" w:cs="宋体"/>
          <w:sz w:val="24"/>
          <w:szCs w:val="24"/>
        </w:rPr>
        <w:t>3.</w:t>
      </w:r>
      <w:r>
        <w:rPr>
          <w:rFonts w:hint="eastAsia" w:ascii="宋体" w:hAnsi="宋体" w:eastAsia="宋体" w:cs="宋体"/>
          <w:sz w:val="24"/>
          <w:szCs w:val="24"/>
          <w:lang w:val="en-US" w:eastAsia="zh-CN"/>
        </w:rPr>
        <w:t>施工</w:t>
      </w:r>
      <w:r>
        <w:rPr>
          <w:rFonts w:hint="eastAsia" w:ascii="宋体" w:hAnsi="宋体" w:eastAsia="宋体" w:cs="宋体"/>
          <w:sz w:val="24"/>
          <w:szCs w:val="24"/>
        </w:rPr>
        <w:t>方案：</w:t>
      </w:r>
    </w:p>
    <w:p>
      <w:pPr>
        <w:spacing w:line="360" w:lineRule="auto"/>
        <w:ind w:firstLine="480" w:firstLineChars="200"/>
      </w:pPr>
      <w:r>
        <w:rPr>
          <w:rFonts w:hint="eastAsia" w:ascii="宋体" w:hAnsi="宋体" w:eastAsia="宋体" w:cs="宋体"/>
          <w:sz w:val="24"/>
          <w:szCs w:val="24"/>
          <w:lang w:val="en-US" w:eastAsia="zh-CN"/>
        </w:rPr>
        <w:t>施工</w:t>
      </w:r>
      <w:r>
        <w:rPr>
          <w:rFonts w:hint="eastAsia" w:ascii="宋体" w:hAnsi="宋体" w:eastAsia="宋体" w:cs="宋体"/>
          <w:sz w:val="24"/>
          <w:szCs w:val="24"/>
        </w:rPr>
        <w:t>期间应保证生产线不停线改造；</w:t>
      </w:r>
      <w:r>
        <w:rPr>
          <w:rFonts w:hint="eastAsia" w:ascii="宋体" w:hAnsi="宋体" w:eastAsia="宋体" w:cs="宋体"/>
          <w:sz w:val="24"/>
          <w:szCs w:val="24"/>
          <w:lang w:val="en-US" w:eastAsia="zh-CN"/>
        </w:rPr>
        <w:t>施工</w:t>
      </w:r>
      <w:r>
        <w:rPr>
          <w:rFonts w:hint="eastAsia" w:ascii="宋体" w:hAnsi="宋体" w:eastAsia="宋体" w:cs="宋体"/>
          <w:sz w:val="24"/>
          <w:szCs w:val="24"/>
        </w:rPr>
        <w:t>优选产线休息时间，</w:t>
      </w:r>
      <w:r>
        <w:rPr>
          <w:rFonts w:hint="eastAsia" w:ascii="宋体" w:hAnsi="宋体" w:eastAsia="宋体" w:cs="宋体"/>
          <w:sz w:val="24"/>
          <w:szCs w:val="24"/>
          <w:lang w:val="en-US" w:eastAsia="zh-CN"/>
        </w:rPr>
        <w:t>施工</w:t>
      </w:r>
      <w:r>
        <w:rPr>
          <w:rFonts w:hint="eastAsia" w:ascii="宋体" w:hAnsi="宋体" w:eastAsia="宋体" w:cs="宋体"/>
          <w:sz w:val="24"/>
          <w:szCs w:val="24"/>
        </w:rPr>
        <w:t>期间不得影响生产使用。</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3.3项目内容</w:t>
      </w:r>
    </w:p>
    <w:p>
      <w:pPr>
        <w:pStyle w:val="12"/>
        <w:numPr>
          <w:ilvl w:val="0"/>
          <w:numId w:val="0"/>
        </w:numPr>
        <w:tabs>
          <w:tab w:val="left" w:pos="1134"/>
        </w:tabs>
        <w:spacing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新增三套防冻液加注机，具体改造如下：</w:t>
      </w:r>
    </w:p>
    <w:p>
      <w:pPr>
        <w:pStyle w:val="12"/>
        <w:numPr>
          <w:ilvl w:val="0"/>
          <w:numId w:val="0"/>
        </w:numPr>
        <w:tabs>
          <w:tab w:val="left" w:pos="1134"/>
        </w:tabs>
        <w:spacing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①新增一套一拖三底部换电防冻液加注机。</w:t>
      </w:r>
    </w:p>
    <w:p>
      <w:pPr>
        <w:pStyle w:val="12"/>
        <w:numPr>
          <w:ilvl w:val="0"/>
          <w:numId w:val="0"/>
        </w:numPr>
        <w:tabs>
          <w:tab w:val="left" w:pos="1134"/>
        </w:tabs>
        <w:spacing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②新增一套一拖一防冻液（布置于电池分装），用于加注换电电池防冻液。</w:t>
      </w:r>
    </w:p>
    <w:p>
      <w:pPr>
        <w:pStyle w:val="12"/>
        <w:numPr>
          <w:ilvl w:val="0"/>
          <w:numId w:val="0"/>
        </w:numPr>
        <w:tabs>
          <w:tab w:val="left" w:pos="1134"/>
        </w:tabs>
        <w:spacing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③新增一套去离子防冻液加注机。</w:t>
      </w:r>
    </w:p>
    <w:p>
      <w:pPr>
        <w:jc w:val="center"/>
        <w:rPr>
          <w:rFonts w:hint="eastAsia"/>
        </w:rPr>
      </w:pPr>
      <w:r>
        <mc:AlternateContent>
          <mc:Choice Requires="wps">
            <w:drawing>
              <wp:anchor distT="0" distB="0" distL="114300" distR="114300" simplePos="0" relativeHeight="251679744" behindDoc="0" locked="0" layoutInCell="1" allowOverlap="1">
                <wp:simplePos x="0" y="0"/>
                <wp:positionH relativeFrom="column">
                  <wp:posOffset>4833620</wp:posOffset>
                </wp:positionH>
                <wp:positionV relativeFrom="paragraph">
                  <wp:posOffset>2657475</wp:posOffset>
                </wp:positionV>
                <wp:extent cx="712470" cy="574040"/>
                <wp:effectExtent l="0" t="0" r="11430" b="10160"/>
                <wp:wrapNone/>
                <wp:docPr id="96" name="矩形 21"/>
                <wp:cNvGraphicFramePr/>
                <a:graphic xmlns:a="http://schemas.openxmlformats.org/drawingml/2006/main">
                  <a:graphicData uri="http://schemas.microsoft.com/office/word/2010/wordprocessingShape">
                    <wps:wsp>
                      <wps:cNvSpPr/>
                      <wps:spPr>
                        <a:xfrm>
                          <a:off x="0" y="0"/>
                          <a:ext cx="712470" cy="574040"/>
                        </a:xfrm>
                        <a:prstGeom prst="rect">
                          <a:avLst/>
                        </a:prstGeom>
                        <a:solidFill>
                          <a:srgbClr val="FE91A1">
                            <a:alpha val="6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36"/>
                              <w:keepNext w:val="0"/>
                              <w:keepLines w:val="0"/>
                              <w:pageBreakBefore w:val="0"/>
                              <w:widowControl w:val="0"/>
                              <w:kinsoku/>
                              <w:wordWrap/>
                              <w:overflowPunct/>
                              <w:topLinePunct w:val="0"/>
                              <w:bidi w:val="0"/>
                              <w:adjustRightInd/>
                              <w:snapToGrid/>
                              <w:spacing w:line="0" w:lineRule="atLeast"/>
                              <w:ind w:left="0" w:leftChars="0" w:firstLine="0" w:firstLineChars="0"/>
                              <w:jc w:val="both"/>
                              <w:textAlignment w:val="auto"/>
                            </w:pPr>
                            <w:r>
                              <w:rPr>
                                <w:rFonts w:ascii="微软雅黑" w:eastAsia="微软雅黑" w:hAnsiTheme="minorBidi"/>
                                <w:b/>
                                <w:color w:val="000000" w:themeColor="text1"/>
                                <w:kern w:val="24"/>
                                <w:sz w:val="22"/>
                                <w:szCs w:val="22"/>
                                <w14:textFill>
                                  <w14:solidFill>
                                    <w14:schemeClr w14:val="tx1"/>
                                  </w14:solidFill>
                                </w14:textFill>
                              </w:rPr>
                              <w:t>去离子防冻液</w:t>
                            </w:r>
                          </w:p>
                        </w:txbxContent>
                      </wps:txbx>
                      <wps:bodyPr rtlCol="0" anchor="ctr"/>
                    </wps:wsp>
                  </a:graphicData>
                </a:graphic>
              </wp:anchor>
            </w:drawing>
          </mc:Choice>
          <mc:Fallback>
            <w:pict>
              <v:rect id="矩形 21" o:spid="_x0000_s1026" o:spt="1" style="position:absolute;left:0pt;margin-left:380.6pt;margin-top:209.25pt;height:45.2pt;width:56.1pt;z-index:251679744;v-text-anchor:middle;mso-width-relative:page;mso-height-relative:page;" fillcolor="#FE91A1" filled="t" stroked="f" coordsize="21600,21600" o:gfxdata="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&#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e7nYjaAAAACwEAAA8AAAAAAAAAAQAgAAAAIgAAAGRy&#10;cy9kb3ducmV2LnhtbFBLAQIUABQAAAAIAIdO4kD0jaarAwIAAPMDAAAOAAAAAAAAAAEAIAAAACkB&#10;AABkcnMvZTJvRG9jLnhtbFBLBQYAAAAABgAGAFkBAACeBQAAAAA=&#10;">
                <v:fill on="t" opacity="39321f" focussize="0,0"/>
                <v:stroke on="f" weight="1pt" miterlimit="8" joinstyle="miter"/>
                <v:imagedata o:title=""/>
                <o:lock v:ext="edit" aspectratio="f"/>
                <v:textbox>
                  <w:txbxContent>
                    <w:p>
                      <w:pPr>
                        <w:pStyle w:val="36"/>
                        <w:keepNext w:val="0"/>
                        <w:keepLines w:val="0"/>
                        <w:pageBreakBefore w:val="0"/>
                        <w:widowControl w:val="0"/>
                        <w:kinsoku/>
                        <w:wordWrap/>
                        <w:overflowPunct/>
                        <w:topLinePunct w:val="0"/>
                        <w:bidi w:val="0"/>
                        <w:adjustRightInd/>
                        <w:snapToGrid/>
                        <w:spacing w:line="0" w:lineRule="atLeast"/>
                        <w:ind w:left="0" w:leftChars="0" w:firstLine="0" w:firstLineChars="0"/>
                        <w:jc w:val="both"/>
                        <w:textAlignment w:val="auto"/>
                      </w:pPr>
                      <w:r>
                        <w:rPr>
                          <w:rFonts w:ascii="微软雅黑" w:eastAsia="微软雅黑" w:hAnsiTheme="minorBidi"/>
                          <w:b/>
                          <w:color w:val="000000" w:themeColor="text1"/>
                          <w:kern w:val="24"/>
                          <w:sz w:val="22"/>
                          <w:szCs w:val="22"/>
                          <w14:textFill>
                            <w14:solidFill>
                              <w14:schemeClr w14:val="tx1"/>
                            </w14:solidFill>
                          </w14:textFill>
                        </w:rPr>
                        <w:t>去离子防冻液</w:t>
                      </w:r>
                    </w:p>
                  </w:txbxContent>
                </v:textbox>
              </v:rect>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2425700</wp:posOffset>
                </wp:positionH>
                <wp:positionV relativeFrom="paragraph">
                  <wp:posOffset>189865</wp:posOffset>
                </wp:positionV>
                <wp:extent cx="1011555" cy="630555"/>
                <wp:effectExtent l="0" t="0" r="4445" b="4445"/>
                <wp:wrapNone/>
                <wp:docPr id="95" name="矩形 18"/>
                <wp:cNvGraphicFramePr/>
                <a:graphic xmlns:a="http://schemas.openxmlformats.org/drawingml/2006/main">
                  <a:graphicData uri="http://schemas.microsoft.com/office/word/2010/wordprocessingShape">
                    <wps:wsp>
                      <wps:cNvSpPr/>
                      <wps:spPr>
                        <a:xfrm>
                          <a:off x="0" y="0"/>
                          <a:ext cx="1011555" cy="630555"/>
                        </a:xfrm>
                        <a:prstGeom prst="rect">
                          <a:avLst/>
                        </a:prstGeom>
                        <a:solidFill>
                          <a:srgbClr val="FEDB70">
                            <a:alpha val="6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36"/>
                              <w:keepNext w:val="0"/>
                              <w:keepLines w:val="0"/>
                              <w:pageBreakBefore w:val="0"/>
                              <w:widowControl w:val="0"/>
                              <w:kinsoku/>
                              <w:wordWrap/>
                              <w:overflowPunct/>
                              <w:topLinePunct w:val="0"/>
                              <w:bidi w:val="0"/>
                              <w:adjustRightInd/>
                              <w:snapToGrid/>
                              <w:spacing w:line="0" w:lineRule="atLeast"/>
                              <w:ind w:left="0" w:leftChars="0" w:firstLine="0" w:firstLineChars="0"/>
                              <w:jc w:val="both"/>
                              <w:textAlignment w:val="auto"/>
                            </w:pPr>
                            <w:r>
                              <w:rPr>
                                <w:rFonts w:ascii="微软雅黑" w:eastAsia="微软雅黑" w:hAnsiTheme="minorBidi"/>
                                <w:b/>
                                <w:color w:val="000000" w:themeColor="text1"/>
                                <w:kern w:val="24"/>
                                <w:sz w:val="21"/>
                                <w:szCs w:val="21"/>
                                <w14:textFill>
                                  <w14:solidFill>
                                    <w14:schemeClr w14:val="tx1"/>
                                  </w14:solidFill>
                                </w14:textFill>
                              </w:rPr>
                              <w:t>一拖三防冻液加注机(一期</w:t>
                            </w:r>
                            <w:r>
                              <w:rPr>
                                <w:rFonts w:ascii="微软雅黑" w:eastAsia="微软雅黑" w:hAnsiTheme="minorBidi"/>
                                <w:b/>
                                <w:color w:val="000000" w:themeColor="text1"/>
                                <w:kern w:val="24"/>
                                <w:sz w:val="24"/>
                                <w:szCs w:val="24"/>
                                <w14:textFill>
                                  <w14:solidFill>
                                    <w14:schemeClr w14:val="tx1"/>
                                  </w14:solidFill>
                                </w14:textFill>
                              </w:rPr>
                              <w:t>）</w:t>
                            </w:r>
                          </w:p>
                        </w:txbxContent>
                      </wps:txbx>
                      <wps:bodyPr rtlCol="0" anchor="ctr"/>
                    </wps:wsp>
                  </a:graphicData>
                </a:graphic>
              </wp:anchor>
            </w:drawing>
          </mc:Choice>
          <mc:Fallback>
            <w:pict>
              <v:rect id="矩形 18" o:spid="_x0000_s1026" o:spt="1" style="position:absolute;left:0pt;margin-left:191pt;margin-top:14.95pt;height:49.65pt;width:79.65pt;z-index:251678720;v-text-anchor:middle;mso-width-relative:page;mso-height-relative:page;" fillcolor="#FEDB70" filled="t" stroked="f" coordsize="21600,21600" o:gfxdata="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pP8kT2AAAAAoBAAAPAAAAAAAAAAEAIAAAACIAAABkcnMv&#10;ZG93bnJldi54bWxQSwECFAAUAAAACACHTuJACZxHTAMCAAD0AwAADgAAAAAAAAABACAAAAAnAQAA&#10;ZHJzL2Uyb0RvYy54bWxQSwUGAAAAAAYABgBZAQAAnAUAAAAA&#10;">
                <v:fill on="t" opacity="39321f" focussize="0,0"/>
                <v:stroke on="f" weight="1pt" miterlimit="8" joinstyle="miter"/>
                <v:imagedata o:title=""/>
                <o:lock v:ext="edit" aspectratio="f"/>
                <v:textbox>
                  <w:txbxContent>
                    <w:p>
                      <w:pPr>
                        <w:pStyle w:val="36"/>
                        <w:keepNext w:val="0"/>
                        <w:keepLines w:val="0"/>
                        <w:pageBreakBefore w:val="0"/>
                        <w:widowControl w:val="0"/>
                        <w:kinsoku/>
                        <w:wordWrap/>
                        <w:overflowPunct/>
                        <w:topLinePunct w:val="0"/>
                        <w:bidi w:val="0"/>
                        <w:adjustRightInd/>
                        <w:snapToGrid/>
                        <w:spacing w:line="0" w:lineRule="atLeast"/>
                        <w:ind w:left="0" w:leftChars="0" w:firstLine="0" w:firstLineChars="0"/>
                        <w:jc w:val="both"/>
                        <w:textAlignment w:val="auto"/>
                      </w:pPr>
                      <w:r>
                        <w:rPr>
                          <w:rFonts w:ascii="微软雅黑" w:eastAsia="微软雅黑" w:hAnsiTheme="minorBidi"/>
                          <w:b/>
                          <w:color w:val="000000" w:themeColor="text1"/>
                          <w:kern w:val="24"/>
                          <w:sz w:val="21"/>
                          <w:szCs w:val="21"/>
                          <w14:textFill>
                            <w14:solidFill>
                              <w14:schemeClr w14:val="tx1"/>
                            </w14:solidFill>
                          </w14:textFill>
                        </w:rPr>
                        <w:t>一拖三防冻液加注机(一期</w:t>
                      </w:r>
                      <w:r>
                        <w:rPr>
                          <w:rFonts w:ascii="微软雅黑" w:eastAsia="微软雅黑" w:hAnsiTheme="minorBidi"/>
                          <w:b/>
                          <w:color w:val="000000" w:themeColor="text1"/>
                          <w:kern w:val="24"/>
                          <w:sz w:val="24"/>
                          <w:szCs w:val="24"/>
                          <w14:textFill>
                            <w14:solidFill>
                              <w14:schemeClr w14:val="tx1"/>
                            </w14:solidFill>
                          </w14:textFill>
                        </w:rPr>
                        <w:t>）</w:t>
                      </w:r>
                    </w:p>
                  </w:txbxContent>
                </v:textbox>
              </v:rect>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3434080</wp:posOffset>
                </wp:positionH>
                <wp:positionV relativeFrom="paragraph">
                  <wp:posOffset>207010</wp:posOffset>
                </wp:positionV>
                <wp:extent cx="1089025" cy="619760"/>
                <wp:effectExtent l="0" t="0" r="3175" b="2540"/>
                <wp:wrapNone/>
                <wp:docPr id="99" name="矩形 26"/>
                <wp:cNvGraphicFramePr/>
                <a:graphic xmlns:a="http://schemas.openxmlformats.org/drawingml/2006/main">
                  <a:graphicData uri="http://schemas.microsoft.com/office/word/2010/wordprocessingShape">
                    <wps:wsp>
                      <wps:cNvSpPr/>
                      <wps:spPr>
                        <a:xfrm>
                          <a:off x="0" y="0"/>
                          <a:ext cx="1089025" cy="619760"/>
                        </a:xfrm>
                        <a:prstGeom prst="rect">
                          <a:avLst/>
                        </a:prstGeom>
                        <a:solidFill>
                          <a:srgbClr val="FEBDC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36"/>
                              <w:keepNext w:val="0"/>
                              <w:keepLines w:val="0"/>
                              <w:pageBreakBefore w:val="0"/>
                              <w:widowControl w:val="0"/>
                              <w:kinsoku/>
                              <w:wordWrap/>
                              <w:overflowPunct/>
                              <w:topLinePunct w:val="0"/>
                              <w:bidi w:val="0"/>
                              <w:adjustRightInd/>
                              <w:snapToGrid/>
                              <w:spacing w:line="0" w:lineRule="atLeast"/>
                              <w:ind w:left="0" w:leftChars="0" w:firstLine="0" w:firstLineChars="0"/>
                              <w:jc w:val="both"/>
                              <w:textAlignment w:val="auto"/>
                              <w:rPr>
                                <w:sz w:val="21"/>
                                <w:szCs w:val="21"/>
                              </w:rPr>
                            </w:pPr>
                            <w:r>
                              <w:rPr>
                                <w:rFonts w:ascii="微软雅黑" w:eastAsia="微软雅黑" w:hAnsiTheme="minorBidi"/>
                                <w:b/>
                                <w:color w:val="000000" w:themeColor="text1"/>
                                <w:kern w:val="24"/>
                                <w:sz w:val="21"/>
                                <w:szCs w:val="21"/>
                                <w14:textFill>
                                  <w14:solidFill>
                                    <w14:schemeClr w14:val="tx1"/>
                                  </w14:solidFill>
                                </w14:textFill>
                              </w:rPr>
                              <w:t>一拖三防冻液加注机（二期）</w:t>
                            </w:r>
                          </w:p>
                        </w:txbxContent>
                      </wps:txbx>
                      <wps:bodyPr rtlCol="0" anchor="ctr"/>
                    </wps:wsp>
                  </a:graphicData>
                </a:graphic>
              </wp:anchor>
            </w:drawing>
          </mc:Choice>
          <mc:Fallback>
            <w:pict>
              <v:rect id="矩形 26" o:spid="_x0000_s1026" o:spt="1" style="position:absolute;left:0pt;margin-left:270.4pt;margin-top:16.3pt;height:48.8pt;width:85.75pt;z-index:251682816;v-text-anchor:middle;mso-width-relative:page;mso-height-relative:page;" fillcolor="#FEBDC7" filled="t" stroked="f" coordsize="21600,21600" o:gfxdata="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dKwg2AAAAAoBAAAPAAAAAAAAAAEAIAAAACIAAABkcnMvZG93bnJldi54bWxQ&#10;SwECFAAUAAAACACHTuJAlfoujfcBAADTAwAADgAAAAAAAAABACAAAAAnAQAAZHJzL2Uyb0RvYy54&#10;bWxQSwUGAAAAAAYABgBZAQAAkAUAAAAA&#10;">
                <v:fill on="t" focussize="0,0"/>
                <v:stroke on="f" weight="1pt" miterlimit="8" joinstyle="miter"/>
                <v:imagedata o:title=""/>
                <o:lock v:ext="edit" aspectratio="f"/>
                <v:textbox>
                  <w:txbxContent>
                    <w:p>
                      <w:pPr>
                        <w:pStyle w:val="36"/>
                        <w:keepNext w:val="0"/>
                        <w:keepLines w:val="0"/>
                        <w:pageBreakBefore w:val="0"/>
                        <w:widowControl w:val="0"/>
                        <w:kinsoku/>
                        <w:wordWrap/>
                        <w:overflowPunct/>
                        <w:topLinePunct w:val="0"/>
                        <w:bidi w:val="0"/>
                        <w:adjustRightInd/>
                        <w:snapToGrid/>
                        <w:spacing w:line="0" w:lineRule="atLeast"/>
                        <w:ind w:left="0" w:leftChars="0" w:firstLine="0" w:firstLineChars="0"/>
                        <w:jc w:val="both"/>
                        <w:textAlignment w:val="auto"/>
                        <w:rPr>
                          <w:sz w:val="21"/>
                          <w:szCs w:val="21"/>
                        </w:rPr>
                      </w:pPr>
                      <w:r>
                        <w:rPr>
                          <w:rFonts w:ascii="微软雅黑" w:eastAsia="微软雅黑" w:hAnsiTheme="minorBidi"/>
                          <w:b/>
                          <w:color w:val="000000" w:themeColor="text1"/>
                          <w:kern w:val="24"/>
                          <w:sz w:val="21"/>
                          <w:szCs w:val="21"/>
                          <w14:textFill>
                            <w14:solidFill>
                              <w14:schemeClr w14:val="tx1"/>
                            </w14:solidFill>
                          </w14:textFill>
                        </w:rPr>
                        <w:t>一拖三防冻液加注机（二期）</w:t>
                      </w:r>
                    </w:p>
                  </w:txbxContent>
                </v:textbox>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4517390</wp:posOffset>
                </wp:positionH>
                <wp:positionV relativeFrom="paragraph">
                  <wp:posOffset>207645</wp:posOffset>
                </wp:positionV>
                <wp:extent cx="898525" cy="617855"/>
                <wp:effectExtent l="0" t="0" r="3175" b="4445"/>
                <wp:wrapNone/>
                <wp:docPr id="94" name="矩形 13"/>
                <wp:cNvGraphicFramePr/>
                <a:graphic xmlns:a="http://schemas.openxmlformats.org/drawingml/2006/main">
                  <a:graphicData uri="http://schemas.microsoft.com/office/word/2010/wordprocessingShape">
                    <wps:wsp>
                      <wps:cNvSpPr/>
                      <wps:spPr>
                        <a:xfrm>
                          <a:off x="0" y="0"/>
                          <a:ext cx="898525" cy="617855"/>
                        </a:xfrm>
                        <a:prstGeom prst="rect">
                          <a:avLst/>
                        </a:prstGeom>
                        <a:solidFill>
                          <a:schemeClr val="bg1">
                            <a:lumMod val="50000"/>
                            <a:alpha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36"/>
                              <w:keepNext w:val="0"/>
                              <w:keepLines w:val="0"/>
                              <w:pageBreakBefore w:val="0"/>
                              <w:widowControl w:val="0"/>
                              <w:kinsoku/>
                              <w:wordWrap/>
                              <w:overflowPunct/>
                              <w:topLinePunct w:val="0"/>
                              <w:bidi w:val="0"/>
                              <w:adjustRightInd/>
                              <w:snapToGrid/>
                              <w:spacing w:line="0" w:lineRule="atLeast"/>
                              <w:ind w:left="0" w:leftChars="0" w:firstLine="0" w:firstLineChars="0"/>
                              <w:jc w:val="center"/>
                              <w:textAlignment w:val="auto"/>
                              <w:rPr>
                                <w:sz w:val="21"/>
                                <w:szCs w:val="24"/>
                              </w:rPr>
                            </w:pPr>
                            <w:r>
                              <w:rPr>
                                <w:rFonts w:ascii="微软雅黑" w:eastAsia="微软雅黑" w:hAnsiTheme="minorBidi"/>
                                <w:b/>
                                <w:color w:val="000000" w:themeColor="text1"/>
                                <w:kern w:val="24"/>
                                <w:sz w:val="21"/>
                                <w:szCs w:val="21"/>
                                <w14:textFill>
                                  <w14:solidFill>
                                    <w14:schemeClr w14:val="tx1"/>
                                  </w14:solidFill>
                                </w14:textFill>
                              </w:rPr>
                              <w:t>制动液</w:t>
                            </w:r>
                          </w:p>
                        </w:txbxContent>
                      </wps:txbx>
                      <wps:bodyPr rtlCol="0" anchor="ctr"/>
                    </wps:wsp>
                  </a:graphicData>
                </a:graphic>
              </wp:anchor>
            </w:drawing>
          </mc:Choice>
          <mc:Fallback>
            <w:pict>
              <v:rect id="矩形 13" o:spid="_x0000_s1026" o:spt="1" style="position:absolute;left:0pt;margin-left:355.7pt;margin-top:16.35pt;height:48.65pt;width:70.75pt;z-index:251677696;v-text-anchor:middle;mso-width-relative:page;mso-height-relative:page;" fillcolor="#7F7F7F [1612]" filled="t" stroked="f" coordsize="21600,21600" o:gfxdata="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e7u5M1wAAAAoBAAAPAAAAAAAAAAEAIAAA&#10;ACIAAABkcnMvZG93bnJldi54bWxQSwECFAAUAAAACACHTuJA6e4r9A0CAAAKBAAADgAAAAAAAAAB&#10;ACAAAAAmAQAAZHJzL2Uyb0RvYy54bWxQSwUGAAAAAAYABgBZAQAApQUAAAAA&#10;">
                <v:fill on="t" opacity="39321f" focussize="0,0"/>
                <v:stroke on="f" weight="1pt" miterlimit="8" joinstyle="miter"/>
                <v:imagedata o:title=""/>
                <o:lock v:ext="edit" aspectratio="f"/>
                <v:textbox>
                  <w:txbxContent>
                    <w:p>
                      <w:pPr>
                        <w:pStyle w:val="36"/>
                        <w:keepNext w:val="0"/>
                        <w:keepLines w:val="0"/>
                        <w:pageBreakBefore w:val="0"/>
                        <w:widowControl w:val="0"/>
                        <w:kinsoku/>
                        <w:wordWrap/>
                        <w:overflowPunct/>
                        <w:topLinePunct w:val="0"/>
                        <w:bidi w:val="0"/>
                        <w:adjustRightInd/>
                        <w:snapToGrid/>
                        <w:spacing w:line="0" w:lineRule="atLeast"/>
                        <w:ind w:left="0" w:leftChars="0" w:firstLine="0" w:firstLineChars="0"/>
                        <w:jc w:val="center"/>
                        <w:textAlignment w:val="auto"/>
                        <w:rPr>
                          <w:sz w:val="21"/>
                          <w:szCs w:val="24"/>
                        </w:rPr>
                      </w:pPr>
                      <w:r>
                        <w:rPr>
                          <w:rFonts w:ascii="微软雅黑" w:eastAsia="微软雅黑" w:hAnsiTheme="minorBidi"/>
                          <w:b/>
                          <w:color w:val="000000" w:themeColor="text1"/>
                          <w:kern w:val="24"/>
                          <w:sz w:val="21"/>
                          <w:szCs w:val="21"/>
                          <w14:textFill>
                            <w14:solidFill>
                              <w14:schemeClr w14:val="tx1"/>
                            </w14:solidFill>
                          </w14:textFill>
                        </w:rPr>
                        <w:t>制动液</w:t>
                      </w:r>
                    </w:p>
                  </w:txbxContent>
                </v:textbox>
              </v:rect>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3084195</wp:posOffset>
                </wp:positionH>
                <wp:positionV relativeFrom="paragraph">
                  <wp:posOffset>2663825</wp:posOffset>
                </wp:positionV>
                <wp:extent cx="654050" cy="560705"/>
                <wp:effectExtent l="0" t="0" r="6350" b="10795"/>
                <wp:wrapNone/>
                <wp:docPr id="98" name="矩形 25"/>
                <wp:cNvGraphicFramePr/>
                <a:graphic xmlns:a="http://schemas.openxmlformats.org/drawingml/2006/main">
                  <a:graphicData uri="http://schemas.microsoft.com/office/word/2010/wordprocessingShape">
                    <wps:wsp>
                      <wps:cNvSpPr/>
                      <wps:spPr>
                        <a:xfrm>
                          <a:off x="0" y="0"/>
                          <a:ext cx="654050" cy="560705"/>
                        </a:xfrm>
                        <a:prstGeom prst="rect">
                          <a:avLst/>
                        </a:prstGeom>
                        <a:solidFill>
                          <a:schemeClr val="bg1">
                            <a:lumMod val="50000"/>
                            <a:alpha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36"/>
                              <w:keepNext w:val="0"/>
                              <w:keepLines w:val="0"/>
                              <w:pageBreakBefore w:val="0"/>
                              <w:widowControl w:val="0"/>
                              <w:kinsoku/>
                              <w:wordWrap/>
                              <w:overflowPunct/>
                              <w:topLinePunct w:val="0"/>
                              <w:bidi w:val="0"/>
                              <w:adjustRightInd/>
                              <w:snapToGrid/>
                              <w:spacing w:line="0" w:lineRule="atLeast"/>
                              <w:ind w:left="0" w:leftChars="0" w:firstLine="210" w:firstLineChars="100"/>
                              <w:jc w:val="both"/>
                              <w:textAlignment w:val="auto"/>
                              <w:rPr>
                                <w:sz w:val="21"/>
                                <w:szCs w:val="24"/>
                              </w:rPr>
                            </w:pPr>
                            <w:r>
                              <w:rPr>
                                <w:rFonts w:ascii="微软雅黑" w:eastAsia="微软雅黑" w:hAnsiTheme="minorBidi"/>
                                <w:b/>
                                <w:color w:val="000000" w:themeColor="text1"/>
                                <w:kern w:val="24"/>
                                <w:sz w:val="21"/>
                                <w:szCs w:val="21"/>
                                <w14:textFill>
                                  <w14:solidFill>
                                    <w14:schemeClr w14:val="tx1"/>
                                  </w14:solidFill>
                                </w14:textFill>
                              </w:rPr>
                              <w:t>冷媒</w:t>
                            </w:r>
                          </w:p>
                        </w:txbxContent>
                      </wps:txbx>
                      <wps:bodyPr rtlCol="0" anchor="ctr"/>
                    </wps:wsp>
                  </a:graphicData>
                </a:graphic>
              </wp:anchor>
            </w:drawing>
          </mc:Choice>
          <mc:Fallback>
            <w:pict>
              <v:rect id="矩形 25" o:spid="_x0000_s1026" o:spt="1" style="position:absolute;left:0pt;margin-left:242.85pt;margin-top:209.75pt;height:44.15pt;width:51.5pt;z-index:251681792;v-text-anchor:middle;mso-width-relative:page;mso-height-relative:page;" fillcolor="#7F7F7F [1612]" filled="t" stroked="f" coordsize="21600,21600" o:gfxdata="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DrdTbXAAAACwEAAA8AAAAAAAAAAQAgAAAA&#10;IgAAAGRycy9kb3ducmV2LnhtbFBLAQIUABQAAAAIAIdO4kCihQHWDAIAAAoEAAAOAAAAAAAAAAEA&#10;IAAAACYBAABkcnMvZTJvRG9jLnhtbFBLBQYAAAAABgAGAFkBAACkBQAAAAA=&#10;">
                <v:fill on="t" opacity="39321f" focussize="0,0"/>
                <v:stroke on="f" weight="1pt" miterlimit="8" joinstyle="miter"/>
                <v:imagedata o:title=""/>
                <o:lock v:ext="edit" aspectratio="f"/>
                <v:textbox>
                  <w:txbxContent>
                    <w:p>
                      <w:pPr>
                        <w:pStyle w:val="36"/>
                        <w:keepNext w:val="0"/>
                        <w:keepLines w:val="0"/>
                        <w:pageBreakBefore w:val="0"/>
                        <w:widowControl w:val="0"/>
                        <w:kinsoku/>
                        <w:wordWrap/>
                        <w:overflowPunct/>
                        <w:topLinePunct w:val="0"/>
                        <w:bidi w:val="0"/>
                        <w:adjustRightInd/>
                        <w:snapToGrid/>
                        <w:spacing w:line="0" w:lineRule="atLeast"/>
                        <w:ind w:left="0" w:leftChars="0" w:firstLine="210" w:firstLineChars="100"/>
                        <w:jc w:val="both"/>
                        <w:textAlignment w:val="auto"/>
                        <w:rPr>
                          <w:sz w:val="21"/>
                          <w:szCs w:val="24"/>
                        </w:rPr>
                      </w:pPr>
                      <w:r>
                        <w:rPr>
                          <w:rFonts w:ascii="微软雅黑" w:eastAsia="微软雅黑" w:hAnsiTheme="minorBidi"/>
                          <w:b/>
                          <w:color w:val="000000" w:themeColor="text1"/>
                          <w:kern w:val="24"/>
                          <w:sz w:val="21"/>
                          <w:szCs w:val="21"/>
                          <w14:textFill>
                            <w14:solidFill>
                              <w14:schemeClr w14:val="tx1"/>
                            </w14:solidFill>
                          </w14:textFill>
                        </w:rPr>
                        <w:t>冷媒</w:t>
                      </w:r>
                    </w:p>
                  </w:txbxContent>
                </v:textbox>
              </v:rect>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3731260</wp:posOffset>
                </wp:positionH>
                <wp:positionV relativeFrom="paragraph">
                  <wp:posOffset>2663190</wp:posOffset>
                </wp:positionV>
                <wp:extent cx="1102995" cy="567690"/>
                <wp:effectExtent l="0" t="0" r="1905" b="3810"/>
                <wp:wrapNone/>
                <wp:docPr id="97" name="矩形 24"/>
                <wp:cNvGraphicFramePr/>
                <a:graphic xmlns:a="http://schemas.openxmlformats.org/drawingml/2006/main">
                  <a:graphicData uri="http://schemas.microsoft.com/office/word/2010/wordprocessingShape">
                    <wps:wsp>
                      <wps:cNvSpPr/>
                      <wps:spPr>
                        <a:xfrm>
                          <a:off x="0" y="0"/>
                          <a:ext cx="1102995" cy="567690"/>
                        </a:xfrm>
                        <a:prstGeom prst="rect">
                          <a:avLst/>
                        </a:prstGeom>
                        <a:solidFill>
                          <a:schemeClr val="bg1">
                            <a:lumMod val="50000"/>
                            <a:alpha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36"/>
                              <w:keepNext w:val="0"/>
                              <w:keepLines w:val="0"/>
                              <w:pageBreakBefore w:val="0"/>
                              <w:widowControl w:val="0"/>
                              <w:kinsoku/>
                              <w:wordWrap/>
                              <w:overflowPunct/>
                              <w:topLinePunct w:val="0"/>
                              <w:bidi w:val="0"/>
                              <w:adjustRightInd/>
                              <w:snapToGrid/>
                              <w:spacing w:line="0" w:lineRule="atLeast"/>
                              <w:ind w:left="0" w:leftChars="0" w:firstLine="0" w:firstLineChars="0"/>
                              <w:jc w:val="both"/>
                              <w:textAlignment w:val="auto"/>
                              <w:rPr>
                                <w:sz w:val="21"/>
                                <w:szCs w:val="24"/>
                              </w:rPr>
                            </w:pPr>
                            <w:r>
                              <w:rPr>
                                <w:rFonts w:ascii="微软雅黑" w:eastAsia="微软雅黑" w:hAnsiTheme="minorBidi"/>
                                <w:b/>
                                <w:color w:val="000000" w:themeColor="text1"/>
                                <w:kern w:val="24"/>
                                <w:sz w:val="21"/>
                                <w:szCs w:val="21"/>
                                <w14:textFill>
                                  <w14:solidFill>
                                    <w14:schemeClr w14:val="tx1"/>
                                  </w14:solidFill>
                                </w14:textFill>
                              </w:rPr>
                              <w:t>-45防冻液加注</w:t>
                            </w:r>
                          </w:p>
                        </w:txbxContent>
                      </wps:txbx>
                      <wps:bodyPr rtlCol="0" anchor="ctr"/>
                    </wps:wsp>
                  </a:graphicData>
                </a:graphic>
              </wp:anchor>
            </w:drawing>
          </mc:Choice>
          <mc:Fallback>
            <w:pict>
              <v:rect id="矩形 24" o:spid="_x0000_s1026" o:spt="1" style="position:absolute;left:0pt;margin-left:293.8pt;margin-top:209.7pt;height:44.7pt;width:86.85pt;z-index:251680768;v-text-anchor:middle;mso-width-relative:page;mso-height-relative:page;" fillcolor="#7F7F7F [1612]" filled="t" stroked="f" coordsize="21600,21600" o:gfxdata="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FQ46P2AAAAAsBAAAPAAAAAAAAAAEAIAAA&#10;ACIAAABkcnMvZG93bnJldi54bWxQSwECFAAUAAAACACHTuJAVuLn5AwCAAALBAAADgAAAAAAAAAB&#10;ACAAAAAnAQAAZHJzL2Uyb0RvYy54bWxQSwUGAAAAAAYABgBZAQAApQUAAAAA&#10;">
                <v:fill on="t" opacity="39321f" focussize="0,0"/>
                <v:stroke on="f" weight="1pt" miterlimit="8" joinstyle="miter"/>
                <v:imagedata o:title=""/>
                <o:lock v:ext="edit" aspectratio="f"/>
                <v:textbox>
                  <w:txbxContent>
                    <w:p>
                      <w:pPr>
                        <w:pStyle w:val="36"/>
                        <w:keepNext w:val="0"/>
                        <w:keepLines w:val="0"/>
                        <w:pageBreakBefore w:val="0"/>
                        <w:widowControl w:val="0"/>
                        <w:kinsoku/>
                        <w:wordWrap/>
                        <w:overflowPunct/>
                        <w:topLinePunct w:val="0"/>
                        <w:bidi w:val="0"/>
                        <w:adjustRightInd/>
                        <w:snapToGrid/>
                        <w:spacing w:line="0" w:lineRule="atLeast"/>
                        <w:ind w:left="0" w:leftChars="0" w:firstLine="0" w:firstLineChars="0"/>
                        <w:jc w:val="both"/>
                        <w:textAlignment w:val="auto"/>
                        <w:rPr>
                          <w:sz w:val="21"/>
                          <w:szCs w:val="24"/>
                        </w:rPr>
                      </w:pPr>
                      <w:r>
                        <w:rPr>
                          <w:rFonts w:ascii="微软雅黑" w:eastAsia="微软雅黑" w:hAnsiTheme="minorBidi"/>
                          <w:b/>
                          <w:color w:val="000000" w:themeColor="text1"/>
                          <w:kern w:val="24"/>
                          <w:sz w:val="21"/>
                          <w:szCs w:val="21"/>
                          <w14:textFill>
                            <w14:solidFill>
                              <w14:schemeClr w14:val="tx1"/>
                            </w14:solidFill>
                          </w14:textFill>
                        </w:rPr>
                        <w:t>-45防冻液加注</w:t>
                      </w:r>
                    </w:p>
                  </w:txbxContent>
                </v:textbox>
              </v:rect>
            </w:pict>
          </mc:Fallback>
        </mc:AlternateContent>
      </w:r>
      <w:r>
        <w:drawing>
          <wp:inline distT="0" distB="0" distL="114300" distR="114300">
            <wp:extent cx="5147945" cy="3373120"/>
            <wp:effectExtent l="9525" t="9525" r="11430" b="20955"/>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43">
                      <a:alphaModFix amt="35000"/>
                    </a:blip>
                    <a:srcRect l="24454"/>
                    <a:stretch>
                      <a:fillRect/>
                    </a:stretch>
                  </pic:blipFill>
                  <pic:spPr>
                    <a:xfrm>
                      <a:off x="0" y="0"/>
                      <a:ext cx="5147945" cy="3373120"/>
                    </a:xfrm>
                    <a:prstGeom prst="rect">
                      <a:avLst/>
                    </a:prstGeom>
                    <a:ln>
                      <a:solidFill>
                        <a:schemeClr val="bg1">
                          <a:lumMod val="85000"/>
                        </a:schemeClr>
                      </a:solidFill>
                    </a:ln>
                  </pic:spPr>
                </pic:pic>
              </a:graphicData>
            </a:graphic>
          </wp:inline>
        </w:drawing>
      </w:r>
    </w:p>
    <w:p>
      <w:pPr>
        <w:pStyle w:val="12"/>
        <w:numPr>
          <w:ilvl w:val="0"/>
          <w:numId w:val="0"/>
        </w:numPr>
        <w:tabs>
          <w:tab w:val="left" w:pos="1134"/>
        </w:tabs>
        <w:spacing w:line="360" w:lineRule="auto"/>
        <w:ind w:left="0" w:leftChars="0" w:firstLine="480" w:firstLineChars="20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图3-1 改造后加注机布局示意</w:t>
      </w:r>
    </w:p>
    <w:p>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3.3.1</w:t>
      </w:r>
      <w:r>
        <w:rPr>
          <w:rFonts w:hint="eastAsia" w:ascii="宋体" w:hAnsi="宋体" w:eastAsia="宋体" w:cs="宋体"/>
          <w:sz w:val="24"/>
          <w:szCs w:val="24"/>
        </w:rPr>
        <w:t>新增一拖</w:t>
      </w:r>
      <w:r>
        <w:rPr>
          <w:rFonts w:hint="eastAsia" w:ascii="宋体" w:hAnsi="宋体" w:eastAsia="宋体" w:cs="宋体"/>
          <w:sz w:val="24"/>
          <w:szCs w:val="24"/>
          <w:lang w:val="en-US" w:eastAsia="zh-CN"/>
        </w:rPr>
        <w:t>一</w:t>
      </w:r>
      <w:r>
        <w:rPr>
          <w:rFonts w:hint="eastAsia" w:ascii="宋体" w:hAnsi="宋体" w:eastAsia="宋体" w:cs="宋体"/>
          <w:sz w:val="24"/>
          <w:szCs w:val="24"/>
        </w:rPr>
        <w:t>防冻液</w:t>
      </w:r>
      <w:r>
        <w:rPr>
          <w:rFonts w:hint="eastAsia" w:ascii="宋体" w:hAnsi="宋体" w:eastAsia="宋体" w:cs="宋体"/>
          <w:sz w:val="24"/>
          <w:szCs w:val="24"/>
          <w:lang w:val="en-US" w:eastAsia="zh-CN"/>
        </w:rPr>
        <w:t>加注机</w:t>
      </w:r>
      <w:r>
        <w:rPr>
          <w:rFonts w:hint="eastAsia" w:ascii="宋体" w:hAnsi="宋体" w:eastAsia="宋体" w:cs="宋体"/>
          <w:sz w:val="24"/>
          <w:szCs w:val="24"/>
        </w:rPr>
        <w:t>（布置于电池分装）</w:t>
      </w:r>
      <w:r>
        <w:rPr>
          <w:rFonts w:hint="eastAsia" w:ascii="宋体" w:hAnsi="宋体" w:eastAsia="宋体" w:cs="宋体"/>
          <w:sz w:val="24"/>
          <w:szCs w:val="24"/>
          <w:lang w:val="en-US" w:eastAsia="zh-CN"/>
        </w:rPr>
        <w:t>及</w:t>
      </w:r>
      <w:r>
        <w:rPr>
          <w:rFonts w:hint="eastAsia" w:ascii="宋体" w:hAnsi="宋体" w:eastAsia="宋体" w:cs="宋体"/>
          <w:sz w:val="24"/>
          <w:szCs w:val="24"/>
          <w:highlight w:val="none"/>
          <w:lang w:val="en-US" w:eastAsia="zh-CN"/>
        </w:rPr>
        <w:t>去离子防冻液加注机</w:t>
      </w:r>
      <w:r>
        <w:rPr>
          <w:rFonts w:hint="eastAsia" w:ascii="宋体" w:hAnsi="宋体" w:eastAsia="宋体" w:cs="宋体"/>
          <w:sz w:val="24"/>
          <w:szCs w:val="24"/>
          <w:lang w:val="en-US" w:eastAsia="zh-CN"/>
        </w:rPr>
        <w:t>参考清单</w:t>
      </w:r>
    </w:p>
    <w:tbl>
      <w:tblPr>
        <w:tblStyle w:val="41"/>
        <w:tblpPr w:leftFromText="180" w:rightFromText="180" w:vertAnchor="text" w:horzAnchor="margin" w:tblpXSpec="center" w:tblpY="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1849"/>
        <w:gridCol w:w="5635"/>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Pr>
          <w:p>
            <w:pPr>
              <w:jc w:val="center"/>
              <w:rPr>
                <w:rFonts w:hint="eastAsia" w:ascii="宋体" w:hAnsi="宋体" w:eastAsia="宋体"/>
                <w:b/>
                <w:szCs w:val="21"/>
              </w:rPr>
            </w:pPr>
            <w:r>
              <w:rPr>
                <w:rFonts w:hint="eastAsia" w:ascii="宋体" w:hAnsi="宋体" w:eastAsia="宋体"/>
                <w:b/>
                <w:szCs w:val="21"/>
              </w:rPr>
              <w:t>序号</w:t>
            </w:r>
          </w:p>
        </w:tc>
        <w:tc>
          <w:tcPr>
            <w:tcW w:w="0" w:type="auto"/>
            <w:vAlign w:val="center"/>
          </w:tcPr>
          <w:p>
            <w:pPr>
              <w:jc w:val="center"/>
              <w:rPr>
                <w:rFonts w:hint="eastAsia" w:ascii="宋体" w:hAnsi="宋体" w:eastAsia="宋体"/>
                <w:b/>
                <w:szCs w:val="21"/>
              </w:rPr>
            </w:pPr>
            <w:r>
              <w:rPr>
                <w:rFonts w:hint="eastAsia" w:ascii="宋体" w:hAnsi="宋体" w:eastAsia="宋体"/>
                <w:b/>
                <w:szCs w:val="21"/>
              </w:rPr>
              <w:t>项目</w:t>
            </w:r>
          </w:p>
        </w:tc>
        <w:tc>
          <w:tcPr>
            <w:tcW w:w="0" w:type="auto"/>
            <w:vAlign w:val="center"/>
          </w:tcPr>
          <w:p>
            <w:pPr>
              <w:jc w:val="center"/>
              <w:rPr>
                <w:rFonts w:hint="eastAsia" w:ascii="宋体" w:hAnsi="宋体" w:eastAsia="宋体"/>
                <w:b/>
                <w:szCs w:val="21"/>
              </w:rPr>
            </w:pPr>
            <w:r>
              <w:rPr>
                <w:rFonts w:hint="eastAsia" w:ascii="宋体" w:hAnsi="宋体" w:eastAsia="宋体"/>
                <w:b/>
                <w:szCs w:val="21"/>
              </w:rPr>
              <w:t>内容</w:t>
            </w:r>
          </w:p>
        </w:tc>
        <w:tc>
          <w:tcPr>
            <w:tcW w:w="0" w:type="auto"/>
            <w:vAlign w:val="center"/>
          </w:tcPr>
          <w:p>
            <w:pPr>
              <w:jc w:val="center"/>
              <w:rPr>
                <w:rFonts w:hint="eastAsia" w:ascii="宋体" w:hAnsi="宋体" w:eastAsia="宋体"/>
                <w:b/>
                <w:szCs w:val="21"/>
              </w:rPr>
            </w:pPr>
            <w:r>
              <w:rPr>
                <w:rFonts w:hint="eastAsia" w:ascii="宋体" w:hAnsi="宋体" w:eastAsia="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numPr>
                <w:ilvl w:val="0"/>
                <w:numId w:val="8"/>
              </w:numPr>
              <w:jc w:val="center"/>
              <w:rPr>
                <w:rFonts w:hint="eastAsia" w:ascii="宋体" w:hAnsi="宋体" w:eastAsia="宋体"/>
                <w:szCs w:val="21"/>
              </w:rPr>
            </w:pPr>
          </w:p>
        </w:tc>
        <w:tc>
          <w:tcPr>
            <w:tcW w:w="0" w:type="auto"/>
            <w:vAlign w:val="center"/>
          </w:tcPr>
          <w:p>
            <w:pPr>
              <w:rPr>
                <w:rFonts w:hint="eastAsia" w:ascii="宋体" w:hAnsi="宋体" w:eastAsia="宋体"/>
                <w:szCs w:val="21"/>
              </w:rPr>
            </w:pPr>
            <w:r>
              <w:rPr>
                <w:rFonts w:hint="eastAsia" w:ascii="宋体" w:hAnsi="宋体" w:eastAsia="宋体"/>
                <w:szCs w:val="21"/>
              </w:rPr>
              <w:t>设备外型尺寸</w:t>
            </w:r>
          </w:p>
        </w:tc>
        <w:tc>
          <w:tcPr>
            <w:tcW w:w="0" w:type="auto"/>
            <w:vAlign w:val="center"/>
          </w:tcPr>
          <w:p>
            <w:pPr>
              <w:rPr>
                <w:rFonts w:hint="eastAsia" w:ascii="宋体" w:hAnsi="宋体" w:eastAsia="宋体"/>
                <w:szCs w:val="21"/>
              </w:rPr>
            </w:pPr>
            <w:r>
              <w:rPr>
                <w:rFonts w:hint="eastAsia" w:ascii="宋体" w:hAnsi="宋体" w:eastAsia="宋体"/>
                <w:szCs w:val="21"/>
                <w:lang w:val="en-US" w:eastAsia="zh-CN"/>
              </w:rPr>
              <w:t>2</w:t>
            </w:r>
            <w:r>
              <w:rPr>
                <w:rFonts w:hint="eastAsia" w:ascii="宋体" w:hAnsi="宋体" w:eastAsia="宋体"/>
                <w:szCs w:val="21"/>
              </w:rPr>
              <w:t>500mmx1</w:t>
            </w:r>
            <w:r>
              <w:rPr>
                <w:rFonts w:hint="eastAsia" w:ascii="宋体" w:hAnsi="宋体" w:eastAsia="宋体"/>
                <w:szCs w:val="21"/>
                <w:lang w:val="en-US" w:eastAsia="zh-CN"/>
              </w:rPr>
              <w:t>2</w:t>
            </w:r>
            <w:r>
              <w:rPr>
                <w:rFonts w:hint="eastAsia" w:ascii="宋体" w:hAnsi="宋体" w:eastAsia="宋体"/>
                <w:szCs w:val="21"/>
              </w:rPr>
              <w:t>00mmx</w:t>
            </w:r>
            <w:r>
              <w:rPr>
                <w:rFonts w:hint="eastAsia" w:ascii="宋体" w:hAnsi="宋体" w:eastAsia="宋体"/>
                <w:szCs w:val="21"/>
                <w:lang w:val="en-US" w:eastAsia="zh-CN"/>
              </w:rPr>
              <w:t>18</w:t>
            </w:r>
            <w:r>
              <w:rPr>
                <w:rFonts w:hint="eastAsia" w:ascii="宋体" w:hAnsi="宋体" w:eastAsia="宋体"/>
                <w:szCs w:val="21"/>
              </w:rPr>
              <w:t>00mm</w:t>
            </w:r>
          </w:p>
        </w:tc>
        <w:tc>
          <w:tcPr>
            <w:tcW w:w="0" w:type="auto"/>
            <w:vAlign w:val="center"/>
          </w:tcPr>
          <w:p>
            <w:pPr>
              <w:rPr>
                <w:rFonts w:hint="eastAsia" w:ascii="宋体" w:hAnsi="宋体" w:eastAsia="宋体"/>
                <w:szCs w:val="21"/>
              </w:rPr>
            </w:pPr>
            <w:r>
              <w:rPr>
                <w:rFonts w:hint="eastAsia" w:ascii="宋体" w:hAnsi="宋体" w:eastAsia="宋体"/>
                <w:szCs w:val="21"/>
              </w:rPr>
              <w:t>不超过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numPr>
                <w:ilvl w:val="0"/>
                <w:numId w:val="8"/>
              </w:numPr>
              <w:jc w:val="center"/>
              <w:rPr>
                <w:rFonts w:hint="eastAsia" w:ascii="宋体" w:hAnsi="宋体" w:eastAsia="宋体"/>
                <w:szCs w:val="21"/>
              </w:rPr>
            </w:pPr>
          </w:p>
        </w:tc>
        <w:tc>
          <w:tcPr>
            <w:tcW w:w="0" w:type="auto"/>
            <w:vAlign w:val="center"/>
          </w:tcPr>
          <w:p>
            <w:pPr>
              <w:rPr>
                <w:rFonts w:hint="eastAsia" w:ascii="宋体" w:hAnsi="宋体" w:eastAsia="宋体"/>
                <w:szCs w:val="21"/>
              </w:rPr>
            </w:pPr>
            <w:r>
              <w:rPr>
                <w:rFonts w:hint="eastAsia" w:ascii="宋体" w:hAnsi="宋体" w:eastAsia="宋体"/>
                <w:szCs w:val="21"/>
              </w:rPr>
              <w:t>设备装配指标</w:t>
            </w:r>
          </w:p>
        </w:tc>
        <w:tc>
          <w:tcPr>
            <w:tcW w:w="0" w:type="auto"/>
            <w:vAlign w:val="center"/>
          </w:tcPr>
          <w:p>
            <w:pPr>
              <w:rPr>
                <w:rFonts w:hint="eastAsia" w:ascii="宋体" w:hAnsi="宋体" w:eastAsia="宋体"/>
                <w:szCs w:val="21"/>
              </w:rPr>
            </w:pPr>
            <w:r>
              <w:rPr>
                <w:rFonts w:hint="eastAsia" w:ascii="宋体" w:hAnsi="宋体" w:eastAsia="宋体"/>
                <w:szCs w:val="21"/>
              </w:rPr>
              <w:t>负压：泄露率0.5mbar/60秒。  正压：充6BAR</w:t>
            </w:r>
          </w:p>
          <w:p>
            <w:pPr>
              <w:rPr>
                <w:rFonts w:hint="eastAsia" w:ascii="宋体" w:hAnsi="宋体" w:eastAsia="宋体"/>
                <w:szCs w:val="21"/>
              </w:rPr>
            </w:pPr>
            <w:r>
              <w:rPr>
                <w:rFonts w:hint="eastAsia" w:ascii="宋体" w:hAnsi="宋体" w:eastAsia="宋体"/>
                <w:szCs w:val="21"/>
              </w:rPr>
              <w:t>制冷剂，漏率&lt;1.4g/年—卤素检漏仪检验</w:t>
            </w:r>
          </w:p>
        </w:tc>
        <w:tc>
          <w:tcPr>
            <w:tcW w:w="0" w:type="auto"/>
            <w:vAlign w:val="center"/>
          </w:tcPr>
          <w:p>
            <w:pPr>
              <w:rPr>
                <w:rFonts w:hint="eastAsia" w:ascii="宋体" w:hAnsi="宋体" w:eastAsia="宋体"/>
                <w:szCs w:val="21"/>
              </w:rPr>
            </w:pPr>
            <w:r>
              <w:rPr>
                <w:rFonts w:hint="eastAsia" w:ascii="宋体" w:hAnsi="宋体" w:eastAsia="宋体"/>
                <w:szCs w:val="21"/>
              </w:rPr>
              <w:t>干式运转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numPr>
                <w:ilvl w:val="0"/>
                <w:numId w:val="8"/>
              </w:numPr>
              <w:jc w:val="center"/>
              <w:rPr>
                <w:rFonts w:hint="eastAsia" w:ascii="宋体" w:hAnsi="宋体" w:eastAsia="宋体"/>
                <w:szCs w:val="21"/>
              </w:rPr>
            </w:pPr>
          </w:p>
        </w:tc>
        <w:tc>
          <w:tcPr>
            <w:tcW w:w="0" w:type="auto"/>
            <w:vAlign w:val="center"/>
          </w:tcPr>
          <w:p>
            <w:pPr>
              <w:rPr>
                <w:rFonts w:hint="eastAsia" w:ascii="宋体" w:hAnsi="宋体" w:eastAsia="宋体"/>
                <w:szCs w:val="21"/>
              </w:rPr>
            </w:pPr>
            <w:r>
              <w:rPr>
                <w:rFonts w:hint="eastAsia" w:ascii="宋体" w:hAnsi="宋体" w:eastAsia="宋体"/>
                <w:szCs w:val="21"/>
              </w:rPr>
              <w:t>加注介质</w:t>
            </w:r>
          </w:p>
        </w:tc>
        <w:tc>
          <w:tcPr>
            <w:tcW w:w="0" w:type="auto"/>
            <w:vAlign w:val="center"/>
          </w:tcPr>
          <w:p>
            <w:pPr>
              <w:rPr>
                <w:rFonts w:hint="eastAsia" w:ascii="宋体" w:hAnsi="宋体" w:eastAsia="宋体"/>
                <w:szCs w:val="21"/>
              </w:rPr>
            </w:pPr>
            <w:r>
              <w:rPr>
                <w:rFonts w:hint="eastAsia" w:ascii="宋体" w:hAnsi="宋体" w:eastAsia="宋体"/>
                <w:szCs w:val="21"/>
              </w:rPr>
              <w:t>防冻液</w:t>
            </w:r>
          </w:p>
        </w:tc>
        <w:tc>
          <w:tcPr>
            <w:tcW w:w="0" w:type="auto"/>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numPr>
                <w:ilvl w:val="0"/>
                <w:numId w:val="8"/>
              </w:numPr>
              <w:jc w:val="center"/>
              <w:rPr>
                <w:rFonts w:hint="eastAsia" w:ascii="宋体" w:hAnsi="宋体" w:eastAsia="宋体"/>
                <w:szCs w:val="21"/>
              </w:rPr>
            </w:pPr>
          </w:p>
        </w:tc>
        <w:tc>
          <w:tcPr>
            <w:tcW w:w="0" w:type="auto"/>
            <w:vAlign w:val="center"/>
          </w:tcPr>
          <w:p>
            <w:pPr>
              <w:rPr>
                <w:rFonts w:hint="eastAsia" w:ascii="宋体" w:hAnsi="宋体" w:eastAsia="宋体"/>
                <w:szCs w:val="21"/>
              </w:rPr>
            </w:pPr>
            <w:r>
              <w:rPr>
                <w:rFonts w:hint="eastAsia" w:ascii="宋体" w:hAnsi="宋体" w:eastAsia="宋体"/>
                <w:szCs w:val="21"/>
              </w:rPr>
              <w:t>密封性指标</w:t>
            </w:r>
          </w:p>
        </w:tc>
        <w:tc>
          <w:tcPr>
            <w:tcW w:w="0" w:type="auto"/>
            <w:vAlign w:val="center"/>
          </w:tcPr>
          <w:p>
            <w:pPr>
              <w:rPr>
                <w:rFonts w:hint="eastAsia" w:ascii="宋体" w:hAnsi="宋体" w:eastAsia="宋体"/>
                <w:szCs w:val="21"/>
              </w:rPr>
            </w:pPr>
            <w:r>
              <w:rPr>
                <w:rFonts w:ascii="宋体" w:hAnsi="宋体" w:eastAsia="宋体"/>
                <w:szCs w:val="21"/>
              </w:rPr>
              <w:t>≤2 mbar /5min</w:t>
            </w:r>
            <w:r>
              <w:rPr>
                <w:rFonts w:hint="eastAsia" w:ascii="宋体" w:hAnsi="宋体" w:eastAsia="宋体"/>
                <w:szCs w:val="21"/>
              </w:rPr>
              <w:t xml:space="preserve"> （根据现场的工位要求）</w:t>
            </w:r>
          </w:p>
        </w:tc>
        <w:tc>
          <w:tcPr>
            <w:tcW w:w="0" w:type="auto"/>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numPr>
                <w:ilvl w:val="0"/>
                <w:numId w:val="8"/>
              </w:numPr>
              <w:jc w:val="center"/>
              <w:rPr>
                <w:rFonts w:hint="eastAsia" w:ascii="宋体" w:hAnsi="宋体" w:eastAsia="宋体"/>
                <w:szCs w:val="21"/>
              </w:rPr>
            </w:pPr>
          </w:p>
        </w:tc>
        <w:tc>
          <w:tcPr>
            <w:tcW w:w="0" w:type="auto"/>
            <w:vAlign w:val="center"/>
          </w:tcPr>
          <w:p>
            <w:pPr>
              <w:rPr>
                <w:rFonts w:hint="eastAsia" w:ascii="宋体" w:hAnsi="宋体" w:eastAsia="宋体"/>
                <w:szCs w:val="21"/>
              </w:rPr>
            </w:pPr>
            <w:r>
              <w:rPr>
                <w:rFonts w:hint="eastAsia" w:ascii="宋体" w:hAnsi="宋体" w:eastAsia="宋体"/>
                <w:szCs w:val="21"/>
              </w:rPr>
              <w:t>加注枪端最低真空</w:t>
            </w:r>
          </w:p>
        </w:tc>
        <w:tc>
          <w:tcPr>
            <w:tcW w:w="0" w:type="auto"/>
            <w:vAlign w:val="center"/>
          </w:tcPr>
          <w:p>
            <w:pPr>
              <w:rPr>
                <w:rFonts w:hint="eastAsia" w:ascii="宋体" w:hAnsi="宋体" w:eastAsia="宋体"/>
                <w:szCs w:val="21"/>
              </w:rPr>
            </w:pPr>
            <w:r>
              <w:rPr>
                <w:rFonts w:hint="eastAsia" w:ascii="宋体" w:hAnsi="宋体" w:eastAsia="宋体"/>
                <w:szCs w:val="21"/>
              </w:rPr>
              <w:t>≤10</w:t>
            </w:r>
            <w:r>
              <w:rPr>
                <w:rFonts w:ascii="宋体" w:hAnsi="宋体" w:eastAsia="宋体"/>
                <w:szCs w:val="21"/>
              </w:rPr>
              <w:t>mbar</w:t>
            </w:r>
          </w:p>
        </w:tc>
        <w:tc>
          <w:tcPr>
            <w:tcW w:w="0" w:type="auto"/>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numPr>
                <w:ilvl w:val="0"/>
                <w:numId w:val="8"/>
              </w:numPr>
              <w:jc w:val="center"/>
              <w:rPr>
                <w:rFonts w:hint="eastAsia" w:ascii="宋体" w:hAnsi="宋体" w:eastAsia="宋体"/>
                <w:szCs w:val="21"/>
              </w:rPr>
            </w:pPr>
          </w:p>
        </w:tc>
        <w:tc>
          <w:tcPr>
            <w:tcW w:w="0" w:type="auto"/>
            <w:vAlign w:val="center"/>
          </w:tcPr>
          <w:p>
            <w:pPr>
              <w:rPr>
                <w:rFonts w:hint="eastAsia" w:ascii="宋体" w:hAnsi="宋体" w:eastAsia="宋体"/>
                <w:szCs w:val="21"/>
              </w:rPr>
            </w:pPr>
            <w:r>
              <w:rPr>
                <w:rFonts w:hint="eastAsia" w:ascii="宋体" w:hAnsi="宋体" w:eastAsia="宋体"/>
                <w:szCs w:val="21"/>
              </w:rPr>
              <w:t>加注管长度</w:t>
            </w:r>
          </w:p>
        </w:tc>
        <w:tc>
          <w:tcPr>
            <w:tcW w:w="0" w:type="auto"/>
            <w:vAlign w:val="center"/>
          </w:tcPr>
          <w:p>
            <w:pPr>
              <w:rPr>
                <w:rFonts w:hint="eastAsia" w:ascii="宋体" w:hAnsi="宋体" w:eastAsia="宋体"/>
                <w:szCs w:val="21"/>
              </w:rPr>
            </w:pPr>
            <w:r>
              <w:rPr>
                <w:rFonts w:hint="eastAsia" w:ascii="宋体" w:hAnsi="宋体" w:eastAsia="宋体"/>
                <w:szCs w:val="21"/>
              </w:rPr>
              <w:t>15-25m</w:t>
            </w:r>
          </w:p>
        </w:tc>
        <w:tc>
          <w:tcPr>
            <w:tcW w:w="0" w:type="auto"/>
            <w:vAlign w:val="center"/>
          </w:tcPr>
          <w:p>
            <w:pPr>
              <w:rPr>
                <w:rFonts w:hint="eastAsia" w:ascii="宋体" w:hAnsi="宋体" w:eastAsia="宋体"/>
                <w:szCs w:val="21"/>
              </w:rPr>
            </w:pPr>
            <w:r>
              <w:rPr>
                <w:rFonts w:hint="eastAsia" w:ascii="宋体" w:hAnsi="宋体" w:eastAsia="宋体"/>
                <w:szCs w:val="21"/>
              </w:rPr>
              <w:t>根据现场勘探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numPr>
                <w:ilvl w:val="0"/>
                <w:numId w:val="8"/>
              </w:numPr>
              <w:jc w:val="center"/>
              <w:rPr>
                <w:rFonts w:hint="eastAsia" w:ascii="宋体" w:hAnsi="宋体" w:eastAsia="宋体"/>
                <w:szCs w:val="21"/>
              </w:rPr>
            </w:pPr>
          </w:p>
        </w:tc>
        <w:tc>
          <w:tcPr>
            <w:tcW w:w="0" w:type="auto"/>
            <w:vAlign w:val="center"/>
          </w:tcPr>
          <w:p>
            <w:pPr>
              <w:rPr>
                <w:rFonts w:hint="eastAsia" w:ascii="宋体" w:hAnsi="宋体" w:eastAsia="宋体"/>
                <w:szCs w:val="21"/>
              </w:rPr>
            </w:pPr>
            <w:r>
              <w:rPr>
                <w:rFonts w:hint="eastAsia" w:ascii="宋体" w:hAnsi="宋体" w:eastAsia="宋体"/>
                <w:szCs w:val="21"/>
              </w:rPr>
              <w:t>生产噪声</w:t>
            </w:r>
          </w:p>
        </w:tc>
        <w:tc>
          <w:tcPr>
            <w:tcW w:w="0" w:type="auto"/>
            <w:vAlign w:val="center"/>
          </w:tcPr>
          <w:p>
            <w:pPr>
              <w:rPr>
                <w:rFonts w:hint="eastAsia" w:ascii="宋体" w:hAnsi="宋体" w:eastAsia="宋体"/>
                <w:szCs w:val="21"/>
              </w:rPr>
            </w:pPr>
            <w:r>
              <w:rPr>
                <w:rFonts w:hint="eastAsia" w:ascii="宋体" w:hAnsi="宋体" w:eastAsia="宋体"/>
                <w:szCs w:val="21"/>
              </w:rPr>
              <w:t>≤75db</w:t>
            </w:r>
          </w:p>
        </w:tc>
        <w:tc>
          <w:tcPr>
            <w:tcW w:w="0" w:type="auto"/>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numPr>
                <w:ilvl w:val="0"/>
                <w:numId w:val="8"/>
              </w:numPr>
              <w:jc w:val="center"/>
              <w:rPr>
                <w:rFonts w:hint="eastAsia" w:ascii="宋体" w:hAnsi="宋体" w:eastAsia="宋体"/>
                <w:szCs w:val="21"/>
              </w:rPr>
            </w:pPr>
          </w:p>
        </w:tc>
        <w:tc>
          <w:tcPr>
            <w:tcW w:w="0" w:type="auto"/>
            <w:vAlign w:val="center"/>
          </w:tcPr>
          <w:p>
            <w:pPr>
              <w:rPr>
                <w:rFonts w:hint="eastAsia" w:ascii="宋体" w:hAnsi="宋体" w:eastAsia="宋体"/>
                <w:szCs w:val="21"/>
              </w:rPr>
            </w:pPr>
            <w:r>
              <w:rPr>
                <w:rFonts w:hint="eastAsia" w:ascii="宋体" w:hAnsi="宋体" w:eastAsia="宋体"/>
                <w:szCs w:val="21"/>
              </w:rPr>
              <w:t>系统真空泵最大排气量</w:t>
            </w:r>
          </w:p>
        </w:tc>
        <w:tc>
          <w:tcPr>
            <w:tcW w:w="0" w:type="auto"/>
            <w:vAlign w:val="center"/>
          </w:tcPr>
          <w:p>
            <w:pPr>
              <w:rPr>
                <w:rFonts w:hint="eastAsia" w:ascii="宋体" w:hAnsi="宋体" w:eastAsia="宋体"/>
                <w:szCs w:val="21"/>
              </w:rPr>
            </w:pPr>
            <w:r>
              <w:rPr>
                <w:rFonts w:hint="eastAsia" w:ascii="宋体" w:hAnsi="宋体" w:eastAsia="宋体"/>
                <w:szCs w:val="21"/>
              </w:rPr>
              <w:t>65m3/h</w:t>
            </w:r>
          </w:p>
        </w:tc>
        <w:tc>
          <w:tcPr>
            <w:tcW w:w="0" w:type="auto"/>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numPr>
                <w:ilvl w:val="0"/>
                <w:numId w:val="8"/>
              </w:numPr>
              <w:jc w:val="center"/>
              <w:rPr>
                <w:rFonts w:hint="eastAsia" w:ascii="宋体" w:hAnsi="宋体" w:eastAsia="宋体"/>
                <w:szCs w:val="21"/>
              </w:rPr>
            </w:pPr>
          </w:p>
        </w:tc>
        <w:tc>
          <w:tcPr>
            <w:tcW w:w="0" w:type="auto"/>
            <w:vAlign w:val="center"/>
          </w:tcPr>
          <w:p>
            <w:pPr>
              <w:rPr>
                <w:rFonts w:hint="eastAsia" w:ascii="宋体" w:hAnsi="宋体" w:eastAsia="宋体"/>
                <w:szCs w:val="21"/>
              </w:rPr>
            </w:pPr>
            <w:r>
              <w:rPr>
                <w:rFonts w:hint="eastAsia" w:ascii="宋体" w:hAnsi="宋体" w:eastAsia="宋体"/>
                <w:szCs w:val="21"/>
              </w:rPr>
              <w:t>加注量</w:t>
            </w:r>
          </w:p>
        </w:tc>
        <w:tc>
          <w:tcPr>
            <w:tcW w:w="0" w:type="auto"/>
            <w:vAlign w:val="center"/>
          </w:tcPr>
          <w:p>
            <w:pPr>
              <w:rPr>
                <w:rFonts w:hint="eastAsia" w:ascii="宋体" w:hAnsi="宋体" w:eastAsia="宋体"/>
                <w:szCs w:val="21"/>
              </w:rPr>
            </w:pPr>
            <w:r>
              <w:rPr>
                <w:rFonts w:hint="eastAsia" w:ascii="宋体" w:hAnsi="宋体" w:eastAsia="宋体"/>
                <w:szCs w:val="21"/>
              </w:rPr>
              <w:t>1-999.9L</w:t>
            </w:r>
          </w:p>
        </w:tc>
        <w:tc>
          <w:tcPr>
            <w:tcW w:w="0" w:type="auto"/>
            <w:vAlign w:val="center"/>
          </w:tcPr>
          <w:p>
            <w:pPr>
              <w:rPr>
                <w:rFonts w:hint="eastAsia" w:ascii="宋体" w:hAnsi="宋体" w:eastAsia="宋体"/>
                <w:szCs w:val="21"/>
              </w:rPr>
            </w:pPr>
            <w:r>
              <w:rPr>
                <w:rFonts w:hint="eastAsia" w:ascii="宋体" w:hAnsi="宋体" w:eastAsia="宋体"/>
                <w:szCs w:val="21"/>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numPr>
                <w:ilvl w:val="0"/>
                <w:numId w:val="8"/>
              </w:numPr>
              <w:jc w:val="center"/>
              <w:rPr>
                <w:rFonts w:hint="eastAsia" w:ascii="宋体" w:hAnsi="宋体" w:eastAsia="宋体"/>
                <w:szCs w:val="21"/>
              </w:rPr>
            </w:pPr>
          </w:p>
        </w:tc>
        <w:tc>
          <w:tcPr>
            <w:tcW w:w="0" w:type="auto"/>
            <w:vAlign w:val="center"/>
          </w:tcPr>
          <w:p>
            <w:pPr>
              <w:rPr>
                <w:rFonts w:hint="eastAsia" w:ascii="宋体" w:hAnsi="宋体" w:eastAsia="宋体"/>
                <w:szCs w:val="21"/>
              </w:rPr>
            </w:pPr>
            <w:r>
              <w:rPr>
                <w:rFonts w:hint="eastAsia" w:ascii="宋体" w:hAnsi="宋体" w:eastAsia="宋体"/>
                <w:szCs w:val="21"/>
              </w:rPr>
              <w:t>计量显示范围</w:t>
            </w:r>
          </w:p>
        </w:tc>
        <w:tc>
          <w:tcPr>
            <w:tcW w:w="0" w:type="auto"/>
            <w:vAlign w:val="center"/>
          </w:tcPr>
          <w:p>
            <w:pPr>
              <w:rPr>
                <w:rFonts w:hint="eastAsia" w:ascii="宋体" w:hAnsi="宋体" w:eastAsia="宋体"/>
                <w:szCs w:val="21"/>
              </w:rPr>
            </w:pPr>
            <w:r>
              <w:rPr>
                <w:rFonts w:hint="eastAsia" w:ascii="宋体" w:hAnsi="宋体" w:eastAsia="宋体"/>
                <w:szCs w:val="21"/>
              </w:rPr>
              <w:t>0.0-999.9L</w:t>
            </w:r>
          </w:p>
        </w:tc>
        <w:tc>
          <w:tcPr>
            <w:tcW w:w="0" w:type="auto"/>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numPr>
                <w:ilvl w:val="0"/>
                <w:numId w:val="8"/>
              </w:numPr>
              <w:jc w:val="center"/>
              <w:rPr>
                <w:rFonts w:hint="eastAsia" w:ascii="宋体" w:hAnsi="宋体" w:eastAsia="宋体"/>
                <w:szCs w:val="21"/>
              </w:rPr>
            </w:pPr>
          </w:p>
        </w:tc>
        <w:tc>
          <w:tcPr>
            <w:tcW w:w="0" w:type="auto"/>
            <w:vAlign w:val="center"/>
          </w:tcPr>
          <w:p>
            <w:pPr>
              <w:rPr>
                <w:rFonts w:hint="eastAsia" w:ascii="宋体" w:hAnsi="宋体" w:eastAsia="宋体"/>
                <w:szCs w:val="21"/>
              </w:rPr>
            </w:pPr>
            <w:r>
              <w:rPr>
                <w:rFonts w:hint="eastAsia" w:ascii="宋体" w:hAnsi="宋体" w:eastAsia="宋体"/>
                <w:szCs w:val="21"/>
              </w:rPr>
              <w:t>加注压力</w:t>
            </w:r>
          </w:p>
        </w:tc>
        <w:tc>
          <w:tcPr>
            <w:tcW w:w="0" w:type="auto"/>
            <w:vAlign w:val="center"/>
          </w:tcPr>
          <w:p>
            <w:pPr>
              <w:rPr>
                <w:rFonts w:hint="eastAsia" w:ascii="宋体" w:hAnsi="宋体" w:eastAsia="宋体"/>
                <w:szCs w:val="21"/>
              </w:rPr>
            </w:pPr>
            <w:r>
              <w:rPr>
                <w:rFonts w:hint="eastAsia" w:ascii="宋体" w:hAnsi="宋体" w:eastAsia="宋体"/>
                <w:szCs w:val="21"/>
              </w:rPr>
              <w:t>1-6bar</w:t>
            </w:r>
          </w:p>
        </w:tc>
        <w:tc>
          <w:tcPr>
            <w:tcW w:w="0" w:type="auto"/>
            <w:vAlign w:val="center"/>
          </w:tcPr>
          <w:p>
            <w:pPr>
              <w:rPr>
                <w:rFonts w:hint="eastAsia" w:ascii="宋体" w:hAnsi="宋体" w:eastAsia="宋体"/>
                <w:szCs w:val="21"/>
              </w:rPr>
            </w:pPr>
            <w:r>
              <w:rPr>
                <w:rFonts w:hint="eastAsia" w:ascii="宋体" w:hAnsi="宋体" w:eastAsia="宋体"/>
                <w:szCs w:val="21"/>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numPr>
                <w:ilvl w:val="0"/>
                <w:numId w:val="8"/>
              </w:numPr>
              <w:jc w:val="center"/>
              <w:rPr>
                <w:rFonts w:hint="eastAsia" w:ascii="宋体" w:hAnsi="宋体" w:eastAsia="宋体"/>
                <w:szCs w:val="21"/>
              </w:rPr>
            </w:pPr>
          </w:p>
        </w:tc>
        <w:tc>
          <w:tcPr>
            <w:tcW w:w="0" w:type="auto"/>
            <w:vAlign w:val="center"/>
          </w:tcPr>
          <w:p>
            <w:pPr>
              <w:rPr>
                <w:rFonts w:hint="eastAsia" w:ascii="宋体" w:hAnsi="宋体" w:eastAsia="宋体"/>
                <w:szCs w:val="21"/>
              </w:rPr>
            </w:pPr>
            <w:r>
              <w:rPr>
                <w:rFonts w:hint="eastAsia" w:ascii="宋体" w:hAnsi="宋体" w:eastAsia="宋体"/>
                <w:szCs w:val="21"/>
              </w:rPr>
              <w:t>加注精度</w:t>
            </w:r>
          </w:p>
        </w:tc>
        <w:tc>
          <w:tcPr>
            <w:tcW w:w="0" w:type="auto"/>
            <w:vAlign w:val="center"/>
          </w:tcPr>
          <w:p>
            <w:pPr>
              <w:rPr>
                <w:rFonts w:hint="eastAsia" w:ascii="宋体" w:hAnsi="宋体" w:eastAsia="宋体"/>
                <w:szCs w:val="21"/>
              </w:rPr>
            </w:pPr>
            <w:r>
              <w:rPr>
                <w:rFonts w:hint="eastAsia" w:ascii="宋体" w:hAnsi="宋体" w:eastAsia="宋体"/>
                <w:szCs w:val="21"/>
              </w:rPr>
              <w:t>液面±5mm</w:t>
            </w:r>
          </w:p>
        </w:tc>
        <w:tc>
          <w:tcPr>
            <w:tcW w:w="0" w:type="auto"/>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numPr>
                <w:ilvl w:val="0"/>
                <w:numId w:val="8"/>
              </w:numPr>
              <w:jc w:val="center"/>
              <w:rPr>
                <w:rFonts w:hint="eastAsia" w:ascii="宋体" w:hAnsi="宋体" w:eastAsia="宋体"/>
                <w:szCs w:val="21"/>
              </w:rPr>
            </w:pPr>
          </w:p>
        </w:tc>
        <w:tc>
          <w:tcPr>
            <w:tcW w:w="0" w:type="auto"/>
            <w:vAlign w:val="center"/>
          </w:tcPr>
          <w:p>
            <w:pPr>
              <w:rPr>
                <w:rFonts w:hint="eastAsia" w:ascii="宋体" w:hAnsi="宋体" w:eastAsia="宋体"/>
                <w:szCs w:val="21"/>
              </w:rPr>
            </w:pPr>
            <w:r>
              <w:rPr>
                <w:rFonts w:hint="eastAsia" w:ascii="宋体" w:hAnsi="宋体" w:eastAsia="宋体"/>
                <w:szCs w:val="21"/>
              </w:rPr>
              <w:t>加注节拍</w:t>
            </w:r>
          </w:p>
        </w:tc>
        <w:tc>
          <w:tcPr>
            <w:tcW w:w="0" w:type="auto"/>
            <w:vAlign w:val="center"/>
          </w:tcPr>
          <w:p>
            <w:pPr>
              <w:rPr>
                <w:rFonts w:hint="eastAsia" w:ascii="宋体" w:hAnsi="宋体" w:eastAsia="宋体"/>
                <w:szCs w:val="21"/>
              </w:rPr>
            </w:pPr>
            <w:r>
              <w:rPr>
                <w:rFonts w:hint="eastAsia" w:ascii="宋体" w:hAnsi="宋体" w:eastAsia="宋体"/>
                <w:szCs w:val="21"/>
              </w:rPr>
              <w:t>≤4min</w:t>
            </w:r>
          </w:p>
        </w:tc>
        <w:tc>
          <w:tcPr>
            <w:tcW w:w="0" w:type="auto"/>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numPr>
                <w:ilvl w:val="0"/>
                <w:numId w:val="8"/>
              </w:numPr>
              <w:jc w:val="center"/>
              <w:rPr>
                <w:rFonts w:hint="eastAsia" w:ascii="宋体" w:hAnsi="宋体" w:eastAsia="宋体"/>
                <w:szCs w:val="21"/>
              </w:rPr>
            </w:pPr>
          </w:p>
        </w:tc>
        <w:tc>
          <w:tcPr>
            <w:tcW w:w="0" w:type="auto"/>
            <w:vAlign w:val="center"/>
          </w:tcPr>
          <w:p>
            <w:pPr>
              <w:rPr>
                <w:rFonts w:hint="eastAsia" w:ascii="宋体" w:hAnsi="宋体" w:eastAsia="宋体"/>
                <w:szCs w:val="21"/>
              </w:rPr>
            </w:pPr>
            <w:r>
              <w:rPr>
                <w:rFonts w:hint="eastAsia" w:ascii="宋体" w:hAnsi="宋体" w:eastAsia="宋体"/>
                <w:szCs w:val="21"/>
              </w:rPr>
              <w:t>加注枪形式/接口尺寸</w:t>
            </w:r>
          </w:p>
        </w:tc>
        <w:tc>
          <w:tcPr>
            <w:tcW w:w="0" w:type="auto"/>
            <w:vAlign w:val="center"/>
          </w:tcPr>
          <w:p>
            <w:pPr>
              <w:rPr>
                <w:rFonts w:hint="eastAsia" w:ascii="宋体" w:hAnsi="宋体" w:eastAsia="宋体"/>
                <w:szCs w:val="21"/>
              </w:rPr>
            </w:pPr>
            <w:r>
              <w:rPr>
                <w:rFonts w:hint="eastAsia" w:ascii="宋体" w:hAnsi="宋体" w:eastAsia="宋体"/>
                <w:szCs w:val="21"/>
              </w:rPr>
              <w:t>手动装夹、自动夹紧</w:t>
            </w:r>
          </w:p>
        </w:tc>
        <w:tc>
          <w:tcPr>
            <w:tcW w:w="0" w:type="auto"/>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numPr>
                <w:ilvl w:val="0"/>
                <w:numId w:val="8"/>
              </w:numPr>
              <w:jc w:val="center"/>
              <w:rPr>
                <w:rFonts w:hint="eastAsia" w:ascii="宋体" w:hAnsi="宋体" w:eastAsia="宋体"/>
                <w:szCs w:val="21"/>
              </w:rPr>
            </w:pPr>
          </w:p>
        </w:tc>
        <w:tc>
          <w:tcPr>
            <w:tcW w:w="0" w:type="auto"/>
            <w:vAlign w:val="center"/>
          </w:tcPr>
          <w:p>
            <w:pPr>
              <w:rPr>
                <w:rFonts w:hint="eastAsia" w:ascii="宋体" w:hAnsi="宋体" w:eastAsia="宋体"/>
                <w:szCs w:val="21"/>
              </w:rPr>
            </w:pPr>
            <w:r>
              <w:rPr>
                <w:rFonts w:hint="eastAsia" w:ascii="宋体" w:hAnsi="宋体" w:eastAsia="宋体"/>
                <w:szCs w:val="21"/>
              </w:rPr>
              <w:t>补液形式</w:t>
            </w:r>
          </w:p>
        </w:tc>
        <w:tc>
          <w:tcPr>
            <w:tcW w:w="0" w:type="auto"/>
            <w:vAlign w:val="center"/>
          </w:tcPr>
          <w:p>
            <w:pPr>
              <w:rPr>
                <w:rFonts w:hint="eastAsia" w:ascii="宋体" w:hAnsi="宋体" w:eastAsia="宋体"/>
                <w:szCs w:val="21"/>
              </w:rPr>
            </w:pPr>
            <w:r>
              <w:rPr>
                <w:rFonts w:hint="eastAsia" w:ascii="宋体" w:hAnsi="宋体" w:eastAsia="宋体"/>
                <w:szCs w:val="21"/>
              </w:rPr>
              <w:t>集中供液（预留线边补液）</w:t>
            </w:r>
          </w:p>
        </w:tc>
        <w:tc>
          <w:tcPr>
            <w:tcW w:w="0" w:type="auto"/>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numPr>
                <w:ilvl w:val="0"/>
                <w:numId w:val="8"/>
              </w:numPr>
              <w:jc w:val="center"/>
              <w:rPr>
                <w:rFonts w:hint="eastAsia" w:ascii="宋体" w:hAnsi="宋体" w:eastAsia="宋体"/>
                <w:szCs w:val="21"/>
              </w:rPr>
            </w:pPr>
          </w:p>
        </w:tc>
        <w:tc>
          <w:tcPr>
            <w:tcW w:w="0" w:type="auto"/>
            <w:vAlign w:val="center"/>
          </w:tcPr>
          <w:p>
            <w:pPr>
              <w:rPr>
                <w:rFonts w:hint="eastAsia" w:ascii="宋体" w:hAnsi="宋体" w:eastAsia="宋体"/>
                <w:szCs w:val="21"/>
              </w:rPr>
            </w:pPr>
            <w:r>
              <w:rPr>
                <w:rFonts w:hint="eastAsia" w:ascii="宋体" w:hAnsi="宋体" w:eastAsia="宋体"/>
                <w:szCs w:val="21"/>
              </w:rPr>
              <w:t>加注枪及管路安装形式</w:t>
            </w:r>
          </w:p>
        </w:tc>
        <w:tc>
          <w:tcPr>
            <w:tcW w:w="0" w:type="auto"/>
            <w:vAlign w:val="center"/>
          </w:tcPr>
          <w:p>
            <w:pPr>
              <w:rPr>
                <w:rFonts w:hint="eastAsia" w:ascii="宋体" w:hAnsi="宋体" w:eastAsia="宋体"/>
                <w:szCs w:val="21"/>
              </w:rPr>
            </w:pPr>
            <w:r>
              <w:rPr>
                <w:rFonts w:hint="eastAsia" w:ascii="宋体" w:hAnsi="宋体" w:eastAsia="宋体"/>
                <w:szCs w:val="21"/>
              </w:rPr>
              <w:t>轨道吊挂</w:t>
            </w:r>
          </w:p>
        </w:tc>
        <w:tc>
          <w:tcPr>
            <w:tcW w:w="0" w:type="auto"/>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numPr>
                <w:ilvl w:val="0"/>
                <w:numId w:val="8"/>
              </w:numPr>
              <w:jc w:val="center"/>
              <w:rPr>
                <w:rFonts w:hint="eastAsia" w:ascii="宋体" w:hAnsi="宋体" w:eastAsia="宋体"/>
                <w:szCs w:val="21"/>
              </w:rPr>
            </w:pPr>
          </w:p>
        </w:tc>
        <w:tc>
          <w:tcPr>
            <w:tcW w:w="0" w:type="auto"/>
            <w:vAlign w:val="center"/>
          </w:tcPr>
          <w:p>
            <w:pPr>
              <w:rPr>
                <w:rFonts w:hint="eastAsia" w:ascii="宋体" w:hAnsi="宋体" w:eastAsia="宋体"/>
                <w:szCs w:val="21"/>
              </w:rPr>
            </w:pPr>
            <w:r>
              <w:rPr>
                <w:rFonts w:hint="eastAsia" w:ascii="宋体" w:hAnsi="宋体" w:eastAsia="宋体"/>
                <w:szCs w:val="21"/>
              </w:rPr>
              <w:t>操作控制系统</w:t>
            </w:r>
          </w:p>
        </w:tc>
        <w:tc>
          <w:tcPr>
            <w:tcW w:w="0" w:type="auto"/>
            <w:vAlign w:val="center"/>
          </w:tcPr>
          <w:p>
            <w:pPr>
              <w:rPr>
                <w:rFonts w:hint="eastAsia" w:ascii="宋体" w:hAnsi="宋体" w:eastAsia="宋体"/>
                <w:szCs w:val="21"/>
              </w:rPr>
            </w:pPr>
            <w:r>
              <w:rPr>
                <w:rFonts w:hint="eastAsia" w:ascii="宋体" w:hAnsi="宋体" w:eastAsia="宋体"/>
                <w:szCs w:val="21"/>
              </w:rPr>
              <w:t>PLC+触摸屏 具备100种以上加注程序的设定和操作</w:t>
            </w:r>
          </w:p>
        </w:tc>
        <w:tc>
          <w:tcPr>
            <w:tcW w:w="0" w:type="auto"/>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0" w:type="auto"/>
            <w:vAlign w:val="center"/>
          </w:tcPr>
          <w:p>
            <w:pPr>
              <w:numPr>
                <w:ilvl w:val="0"/>
                <w:numId w:val="8"/>
              </w:numPr>
              <w:jc w:val="center"/>
              <w:rPr>
                <w:rFonts w:hint="eastAsia" w:ascii="宋体" w:hAnsi="宋体" w:eastAsia="宋体"/>
                <w:szCs w:val="21"/>
              </w:rPr>
            </w:pPr>
          </w:p>
        </w:tc>
        <w:tc>
          <w:tcPr>
            <w:tcW w:w="0" w:type="auto"/>
            <w:vAlign w:val="center"/>
          </w:tcPr>
          <w:p>
            <w:pPr>
              <w:rPr>
                <w:rFonts w:hint="eastAsia" w:ascii="宋体" w:hAnsi="宋体" w:eastAsia="宋体"/>
                <w:szCs w:val="21"/>
              </w:rPr>
            </w:pPr>
            <w:r>
              <w:rPr>
                <w:rFonts w:hint="eastAsia" w:ascii="宋体" w:hAnsi="宋体" w:eastAsia="宋体"/>
                <w:szCs w:val="21"/>
              </w:rPr>
              <w:t>电源电压</w:t>
            </w:r>
          </w:p>
        </w:tc>
        <w:tc>
          <w:tcPr>
            <w:tcW w:w="0" w:type="auto"/>
            <w:vAlign w:val="center"/>
          </w:tcPr>
          <w:p>
            <w:pPr>
              <w:rPr>
                <w:rFonts w:hint="eastAsia" w:ascii="宋体" w:hAnsi="宋体" w:eastAsia="宋体"/>
                <w:szCs w:val="21"/>
              </w:rPr>
            </w:pPr>
            <w:r>
              <w:rPr>
                <w:rFonts w:hint="eastAsia" w:ascii="宋体" w:hAnsi="宋体" w:eastAsia="宋体"/>
                <w:szCs w:val="21"/>
              </w:rPr>
              <w:t>交流380Ｖ±10％,50HZ±2％</w:t>
            </w:r>
          </w:p>
        </w:tc>
        <w:tc>
          <w:tcPr>
            <w:tcW w:w="0" w:type="auto"/>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numPr>
                <w:ilvl w:val="0"/>
                <w:numId w:val="8"/>
              </w:numPr>
              <w:jc w:val="center"/>
              <w:rPr>
                <w:rFonts w:hint="eastAsia" w:ascii="宋体" w:hAnsi="宋体" w:eastAsia="宋体"/>
                <w:szCs w:val="21"/>
              </w:rPr>
            </w:pPr>
          </w:p>
        </w:tc>
        <w:tc>
          <w:tcPr>
            <w:tcW w:w="0" w:type="auto"/>
            <w:vAlign w:val="center"/>
          </w:tcPr>
          <w:p>
            <w:pPr>
              <w:rPr>
                <w:rFonts w:hint="eastAsia" w:ascii="宋体" w:hAnsi="宋体" w:eastAsia="宋体"/>
                <w:szCs w:val="21"/>
              </w:rPr>
            </w:pPr>
            <w:r>
              <w:rPr>
                <w:rFonts w:hint="eastAsia" w:ascii="宋体" w:hAnsi="宋体" w:eastAsia="宋体"/>
                <w:szCs w:val="21"/>
              </w:rPr>
              <w:t>设备功率</w:t>
            </w:r>
          </w:p>
        </w:tc>
        <w:tc>
          <w:tcPr>
            <w:tcW w:w="0" w:type="auto"/>
            <w:vAlign w:val="center"/>
          </w:tcPr>
          <w:p>
            <w:pPr>
              <w:rPr>
                <w:rFonts w:hint="eastAsia" w:ascii="宋体" w:hAnsi="宋体" w:eastAsia="宋体"/>
                <w:szCs w:val="21"/>
              </w:rPr>
            </w:pPr>
            <w:r>
              <w:rPr>
                <w:rFonts w:hint="eastAsia" w:ascii="宋体" w:hAnsi="宋体" w:eastAsia="宋体"/>
                <w:szCs w:val="21"/>
              </w:rPr>
              <w:t>10KW/h</w:t>
            </w:r>
          </w:p>
        </w:tc>
        <w:tc>
          <w:tcPr>
            <w:tcW w:w="0" w:type="auto"/>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numPr>
                <w:ilvl w:val="0"/>
                <w:numId w:val="8"/>
              </w:numPr>
              <w:jc w:val="center"/>
              <w:rPr>
                <w:rFonts w:hint="eastAsia" w:ascii="宋体" w:hAnsi="宋体" w:eastAsia="宋体"/>
                <w:szCs w:val="21"/>
              </w:rPr>
            </w:pPr>
          </w:p>
        </w:tc>
        <w:tc>
          <w:tcPr>
            <w:tcW w:w="0" w:type="auto"/>
            <w:vAlign w:val="center"/>
          </w:tcPr>
          <w:p>
            <w:pPr>
              <w:rPr>
                <w:rFonts w:hint="eastAsia" w:ascii="宋体" w:hAnsi="宋体" w:eastAsia="宋体"/>
                <w:szCs w:val="21"/>
              </w:rPr>
            </w:pPr>
            <w:r>
              <w:rPr>
                <w:rFonts w:hint="eastAsia" w:ascii="宋体" w:hAnsi="宋体" w:eastAsia="宋体"/>
                <w:szCs w:val="21"/>
              </w:rPr>
              <w:t>系统附属配置</w:t>
            </w:r>
          </w:p>
        </w:tc>
        <w:tc>
          <w:tcPr>
            <w:tcW w:w="0" w:type="auto"/>
            <w:vAlign w:val="center"/>
          </w:tcPr>
          <w:p>
            <w:pPr>
              <w:rPr>
                <w:rFonts w:hint="eastAsia" w:ascii="宋体" w:hAnsi="宋体" w:eastAsia="宋体"/>
                <w:szCs w:val="21"/>
              </w:rPr>
            </w:pPr>
            <w:r>
              <w:rPr>
                <w:rFonts w:hint="eastAsia" w:ascii="宋体" w:hAnsi="宋体" w:eastAsia="宋体"/>
                <w:szCs w:val="21"/>
              </w:rPr>
              <w:t>真空校准接口装置、机柜工业空调、</w:t>
            </w:r>
            <w:r>
              <w:rPr>
                <w:rFonts w:ascii="宋体" w:hAnsi="宋体" w:eastAsia="宋体"/>
                <w:szCs w:val="21"/>
              </w:rPr>
              <w:t>柜内照明灯</w:t>
            </w:r>
            <w:r>
              <w:rPr>
                <w:rFonts w:hint="eastAsia" w:ascii="宋体" w:hAnsi="宋体" w:eastAsia="宋体"/>
                <w:szCs w:val="21"/>
              </w:rPr>
              <w:t>、以太网接口、扫描枪</w:t>
            </w:r>
          </w:p>
        </w:tc>
        <w:tc>
          <w:tcPr>
            <w:tcW w:w="0" w:type="auto"/>
            <w:vAlign w:val="center"/>
          </w:tcPr>
          <w:p>
            <w:pPr>
              <w:rPr>
                <w:rFonts w:hint="eastAsia" w:ascii="宋体" w:hAnsi="宋体" w:eastAsia="宋体"/>
                <w:szCs w:val="21"/>
              </w:rPr>
            </w:pPr>
          </w:p>
        </w:tc>
      </w:tr>
    </w:tbl>
    <w:p>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注：对于</w:t>
      </w:r>
      <w:r>
        <w:rPr>
          <w:rFonts w:hint="eastAsia" w:ascii="宋体" w:hAnsi="宋体" w:eastAsia="宋体" w:cs="宋体"/>
          <w:sz w:val="24"/>
          <w:szCs w:val="24"/>
          <w:highlight w:val="none"/>
          <w:lang w:val="en-US" w:eastAsia="zh-CN"/>
        </w:rPr>
        <w:t>去离子防冻液加注机，加注时的负压值应为可调整的，避免加注过程中“吸瘪”管路。</w:t>
      </w:r>
    </w:p>
    <w:p>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3.3.2</w:t>
      </w:r>
      <w:r>
        <w:rPr>
          <w:rFonts w:hint="eastAsia" w:ascii="宋体" w:hAnsi="宋体" w:eastAsia="宋体" w:cs="宋体"/>
          <w:sz w:val="24"/>
          <w:szCs w:val="24"/>
        </w:rPr>
        <w:t>新增一拖</w:t>
      </w:r>
      <w:r>
        <w:rPr>
          <w:rFonts w:hint="eastAsia" w:ascii="宋体" w:hAnsi="宋体" w:eastAsia="宋体" w:cs="宋体"/>
          <w:sz w:val="24"/>
          <w:szCs w:val="24"/>
          <w:lang w:val="en-US" w:eastAsia="zh-CN"/>
        </w:rPr>
        <w:t>三</w:t>
      </w:r>
      <w:r>
        <w:rPr>
          <w:rFonts w:hint="eastAsia" w:ascii="宋体" w:hAnsi="宋体" w:eastAsia="宋体" w:cs="宋体"/>
          <w:sz w:val="24"/>
          <w:szCs w:val="24"/>
        </w:rPr>
        <w:t>防冻液</w:t>
      </w:r>
      <w:r>
        <w:rPr>
          <w:rFonts w:hint="eastAsia" w:ascii="宋体" w:hAnsi="宋体" w:eastAsia="宋体" w:cs="宋体"/>
          <w:sz w:val="24"/>
          <w:szCs w:val="24"/>
          <w:lang w:val="en-US" w:eastAsia="zh-CN"/>
        </w:rPr>
        <w:t>加注机</w:t>
      </w:r>
    </w:p>
    <w:tbl>
      <w:tblPr>
        <w:tblStyle w:val="41"/>
        <w:tblpPr w:leftFromText="180" w:rightFromText="180" w:vertAnchor="text" w:horzAnchor="margin" w:tblpXSpec="center" w:tblpY="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340"/>
        <w:gridCol w:w="491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Pr>
          <w:p>
            <w:pPr>
              <w:jc w:val="center"/>
              <w:rPr>
                <w:rFonts w:hint="eastAsia" w:ascii="宋体" w:hAnsi="宋体" w:eastAsia="宋体"/>
                <w:b/>
                <w:szCs w:val="21"/>
              </w:rPr>
            </w:pPr>
            <w:r>
              <w:rPr>
                <w:rFonts w:hint="eastAsia" w:ascii="宋体" w:hAnsi="宋体" w:eastAsia="宋体"/>
                <w:b/>
                <w:szCs w:val="21"/>
              </w:rPr>
              <w:t>序号</w:t>
            </w:r>
          </w:p>
        </w:tc>
        <w:tc>
          <w:tcPr>
            <w:tcW w:w="2340" w:type="dxa"/>
            <w:vAlign w:val="center"/>
          </w:tcPr>
          <w:p>
            <w:pPr>
              <w:jc w:val="center"/>
              <w:rPr>
                <w:rFonts w:hint="eastAsia" w:ascii="宋体" w:hAnsi="宋体" w:eastAsia="宋体"/>
                <w:b/>
                <w:szCs w:val="21"/>
              </w:rPr>
            </w:pPr>
            <w:r>
              <w:rPr>
                <w:rFonts w:hint="eastAsia" w:ascii="宋体" w:hAnsi="宋体" w:eastAsia="宋体"/>
                <w:b/>
                <w:szCs w:val="21"/>
              </w:rPr>
              <w:t>项目</w:t>
            </w:r>
          </w:p>
        </w:tc>
        <w:tc>
          <w:tcPr>
            <w:tcW w:w="4917" w:type="dxa"/>
            <w:vAlign w:val="center"/>
          </w:tcPr>
          <w:p>
            <w:pPr>
              <w:jc w:val="center"/>
              <w:rPr>
                <w:rFonts w:hint="eastAsia" w:ascii="宋体" w:hAnsi="宋体" w:eastAsia="宋体"/>
                <w:b/>
                <w:szCs w:val="21"/>
              </w:rPr>
            </w:pPr>
            <w:r>
              <w:rPr>
                <w:rFonts w:hint="eastAsia" w:ascii="宋体" w:hAnsi="宋体" w:eastAsia="宋体"/>
                <w:b/>
                <w:szCs w:val="21"/>
              </w:rPr>
              <w:t>内容</w:t>
            </w:r>
          </w:p>
        </w:tc>
        <w:tc>
          <w:tcPr>
            <w:tcW w:w="1275" w:type="dxa"/>
            <w:vAlign w:val="center"/>
          </w:tcPr>
          <w:p>
            <w:pPr>
              <w:jc w:val="center"/>
              <w:rPr>
                <w:rFonts w:hint="eastAsia" w:ascii="宋体" w:hAnsi="宋体" w:eastAsia="宋体"/>
                <w:b/>
                <w:szCs w:val="21"/>
              </w:rPr>
            </w:pPr>
            <w:r>
              <w:rPr>
                <w:rFonts w:hint="eastAsia" w:ascii="宋体" w:hAnsi="宋体" w:eastAsia="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Align w:val="center"/>
          </w:tcPr>
          <w:p>
            <w:pPr>
              <w:numPr>
                <w:ilvl w:val="0"/>
                <w:numId w:val="8"/>
              </w:numPr>
              <w:jc w:val="center"/>
              <w:rPr>
                <w:rFonts w:hint="eastAsia" w:ascii="宋体" w:hAnsi="宋体" w:eastAsia="宋体"/>
                <w:szCs w:val="21"/>
              </w:rPr>
            </w:pPr>
          </w:p>
        </w:tc>
        <w:tc>
          <w:tcPr>
            <w:tcW w:w="2340" w:type="dxa"/>
            <w:vAlign w:val="center"/>
          </w:tcPr>
          <w:p>
            <w:pPr>
              <w:rPr>
                <w:rFonts w:hint="eastAsia" w:ascii="宋体" w:hAnsi="宋体" w:eastAsia="宋体"/>
                <w:szCs w:val="21"/>
              </w:rPr>
            </w:pPr>
            <w:r>
              <w:rPr>
                <w:rFonts w:hint="eastAsia" w:ascii="宋体" w:hAnsi="宋体" w:eastAsia="宋体"/>
                <w:szCs w:val="21"/>
              </w:rPr>
              <w:t>设备外型尺寸</w:t>
            </w:r>
          </w:p>
        </w:tc>
        <w:tc>
          <w:tcPr>
            <w:tcW w:w="4917" w:type="dxa"/>
            <w:vAlign w:val="center"/>
          </w:tcPr>
          <w:p>
            <w:pPr>
              <w:rPr>
                <w:rFonts w:hint="eastAsia" w:ascii="宋体" w:hAnsi="宋体" w:eastAsia="宋体"/>
                <w:szCs w:val="21"/>
              </w:rPr>
            </w:pPr>
            <w:r>
              <w:rPr>
                <w:rFonts w:hint="eastAsia" w:ascii="宋体" w:hAnsi="宋体" w:eastAsia="宋体"/>
                <w:szCs w:val="21"/>
              </w:rPr>
              <w:t>4500mmx1</w:t>
            </w:r>
            <w:r>
              <w:rPr>
                <w:rFonts w:hint="eastAsia" w:ascii="宋体" w:hAnsi="宋体" w:eastAsia="宋体"/>
                <w:szCs w:val="21"/>
                <w:lang w:val="en-US" w:eastAsia="zh-CN"/>
              </w:rPr>
              <w:t>5</w:t>
            </w:r>
            <w:r>
              <w:rPr>
                <w:rFonts w:hint="eastAsia" w:ascii="宋体" w:hAnsi="宋体" w:eastAsia="宋体"/>
                <w:szCs w:val="21"/>
              </w:rPr>
              <w:t>00mmx</w:t>
            </w:r>
            <w:r>
              <w:rPr>
                <w:rFonts w:hint="eastAsia" w:ascii="宋体" w:hAnsi="宋体" w:eastAsia="宋体"/>
                <w:szCs w:val="21"/>
                <w:lang w:val="en-US" w:eastAsia="zh-CN"/>
              </w:rPr>
              <w:t>18</w:t>
            </w:r>
            <w:r>
              <w:rPr>
                <w:rFonts w:hint="eastAsia" w:ascii="宋体" w:hAnsi="宋体" w:eastAsia="宋体"/>
                <w:szCs w:val="21"/>
              </w:rPr>
              <w:t>00mm</w:t>
            </w:r>
          </w:p>
        </w:tc>
        <w:tc>
          <w:tcPr>
            <w:tcW w:w="1275" w:type="dxa"/>
            <w:vAlign w:val="center"/>
          </w:tcPr>
          <w:p>
            <w:pPr>
              <w:rPr>
                <w:rFonts w:hint="eastAsia" w:ascii="宋体" w:hAnsi="宋体" w:eastAsia="宋体"/>
                <w:szCs w:val="21"/>
              </w:rPr>
            </w:pPr>
            <w:r>
              <w:rPr>
                <w:rFonts w:hint="eastAsia" w:ascii="宋体" w:hAnsi="宋体" w:eastAsia="宋体"/>
                <w:szCs w:val="21"/>
              </w:rPr>
              <w:t>不超过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Align w:val="center"/>
          </w:tcPr>
          <w:p>
            <w:pPr>
              <w:numPr>
                <w:ilvl w:val="0"/>
                <w:numId w:val="8"/>
              </w:numPr>
              <w:jc w:val="center"/>
              <w:rPr>
                <w:rFonts w:hint="eastAsia" w:ascii="宋体" w:hAnsi="宋体" w:eastAsia="宋体"/>
                <w:szCs w:val="21"/>
              </w:rPr>
            </w:pPr>
          </w:p>
        </w:tc>
        <w:tc>
          <w:tcPr>
            <w:tcW w:w="2340" w:type="dxa"/>
            <w:vAlign w:val="center"/>
          </w:tcPr>
          <w:p>
            <w:pPr>
              <w:rPr>
                <w:rFonts w:hint="eastAsia" w:ascii="宋体" w:hAnsi="宋体" w:eastAsia="宋体"/>
                <w:szCs w:val="21"/>
              </w:rPr>
            </w:pPr>
            <w:r>
              <w:rPr>
                <w:rFonts w:hint="eastAsia" w:ascii="宋体" w:hAnsi="宋体" w:eastAsia="宋体"/>
                <w:szCs w:val="21"/>
              </w:rPr>
              <w:t>设备装配指标</w:t>
            </w:r>
          </w:p>
        </w:tc>
        <w:tc>
          <w:tcPr>
            <w:tcW w:w="4917" w:type="dxa"/>
            <w:vAlign w:val="center"/>
          </w:tcPr>
          <w:p>
            <w:pPr>
              <w:rPr>
                <w:rFonts w:hint="eastAsia" w:ascii="宋体" w:hAnsi="宋体" w:eastAsia="宋体"/>
                <w:szCs w:val="21"/>
              </w:rPr>
            </w:pPr>
            <w:r>
              <w:rPr>
                <w:rFonts w:hint="eastAsia" w:ascii="宋体" w:hAnsi="宋体" w:eastAsia="宋体"/>
                <w:szCs w:val="21"/>
              </w:rPr>
              <w:t>负压：泄露率0.5mbar/60秒。  正压：充6BAR</w:t>
            </w:r>
          </w:p>
          <w:p>
            <w:pPr>
              <w:rPr>
                <w:rFonts w:hint="eastAsia" w:ascii="宋体" w:hAnsi="宋体" w:eastAsia="宋体"/>
                <w:szCs w:val="21"/>
              </w:rPr>
            </w:pPr>
            <w:r>
              <w:rPr>
                <w:rFonts w:hint="eastAsia" w:ascii="宋体" w:hAnsi="宋体" w:eastAsia="宋体"/>
                <w:szCs w:val="21"/>
              </w:rPr>
              <w:t>制冷剂，漏率&lt;1.4g/年—卤素检漏仪检验</w:t>
            </w:r>
          </w:p>
        </w:tc>
        <w:tc>
          <w:tcPr>
            <w:tcW w:w="1275" w:type="dxa"/>
            <w:vAlign w:val="center"/>
          </w:tcPr>
          <w:p>
            <w:pPr>
              <w:rPr>
                <w:rFonts w:hint="eastAsia" w:ascii="宋体" w:hAnsi="宋体" w:eastAsia="宋体"/>
                <w:szCs w:val="21"/>
              </w:rPr>
            </w:pPr>
            <w:r>
              <w:rPr>
                <w:rFonts w:hint="eastAsia" w:ascii="宋体" w:hAnsi="宋体" w:eastAsia="宋体"/>
                <w:szCs w:val="21"/>
              </w:rPr>
              <w:t>干式运转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Align w:val="center"/>
          </w:tcPr>
          <w:p>
            <w:pPr>
              <w:numPr>
                <w:ilvl w:val="0"/>
                <w:numId w:val="8"/>
              </w:numPr>
              <w:jc w:val="center"/>
              <w:rPr>
                <w:rFonts w:hint="eastAsia" w:ascii="宋体" w:hAnsi="宋体" w:eastAsia="宋体"/>
                <w:szCs w:val="21"/>
              </w:rPr>
            </w:pPr>
          </w:p>
        </w:tc>
        <w:tc>
          <w:tcPr>
            <w:tcW w:w="2340" w:type="dxa"/>
            <w:vAlign w:val="center"/>
          </w:tcPr>
          <w:p>
            <w:pPr>
              <w:rPr>
                <w:rFonts w:hint="eastAsia" w:ascii="宋体" w:hAnsi="宋体" w:eastAsia="宋体"/>
                <w:szCs w:val="21"/>
              </w:rPr>
            </w:pPr>
            <w:r>
              <w:rPr>
                <w:rFonts w:hint="eastAsia" w:ascii="宋体" w:hAnsi="宋体" w:eastAsia="宋体"/>
                <w:szCs w:val="21"/>
              </w:rPr>
              <w:t>加注介质</w:t>
            </w:r>
          </w:p>
        </w:tc>
        <w:tc>
          <w:tcPr>
            <w:tcW w:w="4917" w:type="dxa"/>
            <w:vAlign w:val="center"/>
          </w:tcPr>
          <w:p>
            <w:pPr>
              <w:rPr>
                <w:rFonts w:hint="eastAsia" w:ascii="宋体" w:hAnsi="宋体" w:eastAsia="宋体"/>
                <w:szCs w:val="21"/>
              </w:rPr>
            </w:pPr>
            <w:r>
              <w:rPr>
                <w:rFonts w:hint="eastAsia" w:ascii="宋体" w:hAnsi="宋体" w:eastAsia="宋体"/>
                <w:szCs w:val="21"/>
              </w:rPr>
              <w:t>防冻液</w:t>
            </w:r>
          </w:p>
        </w:tc>
        <w:tc>
          <w:tcPr>
            <w:tcW w:w="1275" w:type="dxa"/>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Align w:val="center"/>
          </w:tcPr>
          <w:p>
            <w:pPr>
              <w:numPr>
                <w:ilvl w:val="0"/>
                <w:numId w:val="8"/>
              </w:numPr>
              <w:jc w:val="center"/>
              <w:rPr>
                <w:rFonts w:hint="eastAsia" w:ascii="宋体" w:hAnsi="宋体" w:eastAsia="宋体"/>
                <w:szCs w:val="21"/>
              </w:rPr>
            </w:pPr>
          </w:p>
        </w:tc>
        <w:tc>
          <w:tcPr>
            <w:tcW w:w="2340" w:type="dxa"/>
            <w:vAlign w:val="center"/>
          </w:tcPr>
          <w:p>
            <w:pPr>
              <w:rPr>
                <w:rFonts w:hint="eastAsia" w:ascii="宋体" w:hAnsi="宋体" w:eastAsia="宋体"/>
                <w:szCs w:val="21"/>
              </w:rPr>
            </w:pPr>
            <w:r>
              <w:rPr>
                <w:rFonts w:hint="eastAsia" w:ascii="宋体" w:hAnsi="宋体" w:eastAsia="宋体"/>
                <w:szCs w:val="21"/>
              </w:rPr>
              <w:t>密封性指标</w:t>
            </w:r>
          </w:p>
        </w:tc>
        <w:tc>
          <w:tcPr>
            <w:tcW w:w="4917" w:type="dxa"/>
            <w:vAlign w:val="center"/>
          </w:tcPr>
          <w:p>
            <w:pPr>
              <w:rPr>
                <w:rFonts w:hint="eastAsia" w:ascii="宋体" w:hAnsi="宋体" w:eastAsia="宋体"/>
                <w:szCs w:val="21"/>
              </w:rPr>
            </w:pPr>
            <w:r>
              <w:rPr>
                <w:rFonts w:ascii="宋体" w:hAnsi="宋体" w:eastAsia="宋体"/>
                <w:szCs w:val="21"/>
              </w:rPr>
              <w:t>≤2 mbar /5min</w:t>
            </w:r>
            <w:r>
              <w:rPr>
                <w:rFonts w:hint="eastAsia" w:ascii="宋体" w:hAnsi="宋体" w:eastAsia="宋体"/>
                <w:szCs w:val="21"/>
              </w:rPr>
              <w:t xml:space="preserve"> （根据现场的工位要求）</w:t>
            </w:r>
          </w:p>
        </w:tc>
        <w:tc>
          <w:tcPr>
            <w:tcW w:w="1275" w:type="dxa"/>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Align w:val="center"/>
          </w:tcPr>
          <w:p>
            <w:pPr>
              <w:numPr>
                <w:ilvl w:val="0"/>
                <w:numId w:val="8"/>
              </w:numPr>
              <w:jc w:val="center"/>
              <w:rPr>
                <w:rFonts w:hint="eastAsia" w:ascii="宋体" w:hAnsi="宋体" w:eastAsia="宋体"/>
                <w:szCs w:val="21"/>
              </w:rPr>
            </w:pPr>
          </w:p>
        </w:tc>
        <w:tc>
          <w:tcPr>
            <w:tcW w:w="2340" w:type="dxa"/>
            <w:vAlign w:val="center"/>
          </w:tcPr>
          <w:p>
            <w:pPr>
              <w:rPr>
                <w:rFonts w:hint="eastAsia" w:ascii="宋体" w:hAnsi="宋体" w:eastAsia="宋体"/>
                <w:szCs w:val="21"/>
              </w:rPr>
            </w:pPr>
            <w:r>
              <w:rPr>
                <w:rFonts w:hint="eastAsia" w:ascii="宋体" w:hAnsi="宋体" w:eastAsia="宋体"/>
                <w:szCs w:val="21"/>
              </w:rPr>
              <w:t>加注枪端最低真空</w:t>
            </w:r>
          </w:p>
        </w:tc>
        <w:tc>
          <w:tcPr>
            <w:tcW w:w="4917" w:type="dxa"/>
            <w:vAlign w:val="center"/>
          </w:tcPr>
          <w:p>
            <w:pPr>
              <w:rPr>
                <w:rFonts w:hint="eastAsia" w:ascii="宋体" w:hAnsi="宋体" w:eastAsia="宋体"/>
                <w:szCs w:val="21"/>
              </w:rPr>
            </w:pPr>
            <w:r>
              <w:rPr>
                <w:rFonts w:hint="eastAsia" w:ascii="宋体" w:hAnsi="宋体" w:eastAsia="宋体"/>
                <w:szCs w:val="21"/>
              </w:rPr>
              <w:t>≤10</w:t>
            </w:r>
            <w:r>
              <w:rPr>
                <w:rFonts w:ascii="宋体" w:hAnsi="宋体" w:eastAsia="宋体"/>
                <w:szCs w:val="21"/>
              </w:rPr>
              <w:t>mbar</w:t>
            </w:r>
          </w:p>
        </w:tc>
        <w:tc>
          <w:tcPr>
            <w:tcW w:w="1275" w:type="dxa"/>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Align w:val="center"/>
          </w:tcPr>
          <w:p>
            <w:pPr>
              <w:numPr>
                <w:ilvl w:val="0"/>
                <w:numId w:val="8"/>
              </w:numPr>
              <w:jc w:val="center"/>
              <w:rPr>
                <w:rFonts w:hint="eastAsia" w:ascii="宋体" w:hAnsi="宋体" w:eastAsia="宋体"/>
                <w:szCs w:val="21"/>
              </w:rPr>
            </w:pPr>
          </w:p>
        </w:tc>
        <w:tc>
          <w:tcPr>
            <w:tcW w:w="2340" w:type="dxa"/>
            <w:vAlign w:val="center"/>
          </w:tcPr>
          <w:p>
            <w:pPr>
              <w:rPr>
                <w:rFonts w:hint="eastAsia" w:ascii="宋体" w:hAnsi="宋体" w:eastAsia="宋体"/>
                <w:szCs w:val="21"/>
              </w:rPr>
            </w:pPr>
            <w:r>
              <w:rPr>
                <w:rFonts w:hint="eastAsia" w:ascii="宋体" w:hAnsi="宋体" w:eastAsia="宋体"/>
                <w:szCs w:val="21"/>
              </w:rPr>
              <w:t>加注管长度</w:t>
            </w:r>
          </w:p>
        </w:tc>
        <w:tc>
          <w:tcPr>
            <w:tcW w:w="4917" w:type="dxa"/>
            <w:vAlign w:val="center"/>
          </w:tcPr>
          <w:p>
            <w:pPr>
              <w:rPr>
                <w:rFonts w:hint="eastAsia" w:ascii="宋体" w:hAnsi="宋体" w:eastAsia="宋体"/>
                <w:szCs w:val="21"/>
              </w:rPr>
            </w:pPr>
            <w:r>
              <w:rPr>
                <w:rFonts w:hint="eastAsia" w:ascii="宋体" w:hAnsi="宋体" w:eastAsia="宋体"/>
                <w:szCs w:val="21"/>
              </w:rPr>
              <w:t>15-25m</w:t>
            </w:r>
          </w:p>
        </w:tc>
        <w:tc>
          <w:tcPr>
            <w:tcW w:w="1275" w:type="dxa"/>
            <w:vAlign w:val="center"/>
          </w:tcPr>
          <w:p>
            <w:pPr>
              <w:rPr>
                <w:rFonts w:hint="eastAsia" w:ascii="宋体" w:hAnsi="宋体" w:eastAsia="宋体"/>
                <w:szCs w:val="21"/>
              </w:rPr>
            </w:pPr>
            <w:r>
              <w:rPr>
                <w:rFonts w:hint="eastAsia" w:ascii="宋体" w:hAnsi="宋体" w:eastAsia="宋体"/>
                <w:szCs w:val="21"/>
              </w:rPr>
              <w:t>根据现场勘探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Align w:val="center"/>
          </w:tcPr>
          <w:p>
            <w:pPr>
              <w:numPr>
                <w:ilvl w:val="0"/>
                <w:numId w:val="8"/>
              </w:numPr>
              <w:jc w:val="center"/>
              <w:rPr>
                <w:rFonts w:hint="eastAsia" w:ascii="宋体" w:hAnsi="宋体" w:eastAsia="宋体"/>
                <w:szCs w:val="21"/>
              </w:rPr>
            </w:pPr>
          </w:p>
        </w:tc>
        <w:tc>
          <w:tcPr>
            <w:tcW w:w="2340" w:type="dxa"/>
            <w:vAlign w:val="center"/>
          </w:tcPr>
          <w:p>
            <w:pPr>
              <w:rPr>
                <w:rFonts w:hint="eastAsia" w:ascii="宋体" w:hAnsi="宋体" w:eastAsia="宋体"/>
                <w:szCs w:val="21"/>
              </w:rPr>
            </w:pPr>
            <w:r>
              <w:rPr>
                <w:rFonts w:hint="eastAsia" w:ascii="宋体" w:hAnsi="宋体" w:eastAsia="宋体"/>
                <w:szCs w:val="21"/>
              </w:rPr>
              <w:t>生产噪声</w:t>
            </w:r>
          </w:p>
        </w:tc>
        <w:tc>
          <w:tcPr>
            <w:tcW w:w="4917" w:type="dxa"/>
            <w:vAlign w:val="center"/>
          </w:tcPr>
          <w:p>
            <w:pPr>
              <w:rPr>
                <w:rFonts w:hint="eastAsia" w:ascii="宋体" w:hAnsi="宋体" w:eastAsia="宋体"/>
                <w:szCs w:val="21"/>
              </w:rPr>
            </w:pPr>
            <w:r>
              <w:rPr>
                <w:rFonts w:hint="eastAsia" w:ascii="宋体" w:hAnsi="宋体" w:eastAsia="宋体"/>
                <w:szCs w:val="21"/>
              </w:rPr>
              <w:t>≤75db</w:t>
            </w:r>
          </w:p>
        </w:tc>
        <w:tc>
          <w:tcPr>
            <w:tcW w:w="1275" w:type="dxa"/>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Align w:val="center"/>
          </w:tcPr>
          <w:p>
            <w:pPr>
              <w:numPr>
                <w:ilvl w:val="0"/>
                <w:numId w:val="8"/>
              </w:numPr>
              <w:jc w:val="center"/>
              <w:rPr>
                <w:rFonts w:hint="eastAsia" w:ascii="宋体" w:hAnsi="宋体" w:eastAsia="宋体"/>
                <w:szCs w:val="21"/>
              </w:rPr>
            </w:pPr>
          </w:p>
        </w:tc>
        <w:tc>
          <w:tcPr>
            <w:tcW w:w="2340" w:type="dxa"/>
            <w:vAlign w:val="center"/>
          </w:tcPr>
          <w:p>
            <w:pPr>
              <w:rPr>
                <w:rFonts w:hint="eastAsia" w:ascii="宋体" w:hAnsi="宋体" w:eastAsia="宋体"/>
                <w:szCs w:val="21"/>
              </w:rPr>
            </w:pPr>
            <w:r>
              <w:rPr>
                <w:rFonts w:hint="eastAsia" w:ascii="宋体" w:hAnsi="宋体" w:eastAsia="宋体"/>
                <w:szCs w:val="21"/>
              </w:rPr>
              <w:t>系统真空泵最大排气量</w:t>
            </w:r>
          </w:p>
        </w:tc>
        <w:tc>
          <w:tcPr>
            <w:tcW w:w="4917" w:type="dxa"/>
            <w:vAlign w:val="center"/>
          </w:tcPr>
          <w:p>
            <w:pPr>
              <w:rPr>
                <w:rFonts w:hint="eastAsia" w:ascii="宋体" w:hAnsi="宋体" w:eastAsia="宋体"/>
                <w:szCs w:val="21"/>
              </w:rPr>
            </w:pPr>
            <w:r>
              <w:rPr>
                <w:rFonts w:hint="eastAsia" w:ascii="宋体" w:hAnsi="宋体" w:eastAsia="宋体"/>
                <w:szCs w:val="21"/>
              </w:rPr>
              <w:t>65m3/h（每把枪）</w:t>
            </w:r>
          </w:p>
        </w:tc>
        <w:tc>
          <w:tcPr>
            <w:tcW w:w="1275" w:type="dxa"/>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Align w:val="center"/>
          </w:tcPr>
          <w:p>
            <w:pPr>
              <w:numPr>
                <w:ilvl w:val="0"/>
                <w:numId w:val="8"/>
              </w:numPr>
              <w:jc w:val="center"/>
              <w:rPr>
                <w:rFonts w:hint="eastAsia" w:ascii="宋体" w:hAnsi="宋体" w:eastAsia="宋体"/>
                <w:szCs w:val="21"/>
              </w:rPr>
            </w:pPr>
          </w:p>
        </w:tc>
        <w:tc>
          <w:tcPr>
            <w:tcW w:w="2340" w:type="dxa"/>
            <w:vAlign w:val="center"/>
          </w:tcPr>
          <w:p>
            <w:pPr>
              <w:rPr>
                <w:rFonts w:hint="eastAsia" w:ascii="宋体" w:hAnsi="宋体" w:eastAsia="宋体"/>
                <w:szCs w:val="21"/>
              </w:rPr>
            </w:pPr>
            <w:r>
              <w:rPr>
                <w:rFonts w:hint="eastAsia" w:ascii="宋体" w:hAnsi="宋体" w:eastAsia="宋体"/>
                <w:szCs w:val="21"/>
              </w:rPr>
              <w:t>加注量</w:t>
            </w:r>
          </w:p>
        </w:tc>
        <w:tc>
          <w:tcPr>
            <w:tcW w:w="4917" w:type="dxa"/>
            <w:vAlign w:val="center"/>
          </w:tcPr>
          <w:p>
            <w:pPr>
              <w:rPr>
                <w:rFonts w:hint="eastAsia" w:ascii="宋体" w:hAnsi="宋体" w:eastAsia="宋体"/>
                <w:szCs w:val="21"/>
              </w:rPr>
            </w:pPr>
            <w:r>
              <w:rPr>
                <w:rFonts w:hint="eastAsia" w:ascii="宋体" w:hAnsi="宋体" w:eastAsia="宋体"/>
                <w:szCs w:val="21"/>
              </w:rPr>
              <w:t>1-999.9L</w:t>
            </w:r>
          </w:p>
        </w:tc>
        <w:tc>
          <w:tcPr>
            <w:tcW w:w="1275" w:type="dxa"/>
            <w:vAlign w:val="center"/>
          </w:tcPr>
          <w:p>
            <w:pPr>
              <w:rPr>
                <w:rFonts w:hint="eastAsia" w:ascii="宋体" w:hAnsi="宋体" w:eastAsia="宋体"/>
                <w:szCs w:val="21"/>
              </w:rPr>
            </w:pPr>
            <w:r>
              <w:rPr>
                <w:rFonts w:hint="eastAsia" w:ascii="宋体" w:hAnsi="宋体" w:eastAsia="宋体"/>
                <w:szCs w:val="21"/>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Align w:val="center"/>
          </w:tcPr>
          <w:p>
            <w:pPr>
              <w:numPr>
                <w:ilvl w:val="0"/>
                <w:numId w:val="8"/>
              </w:numPr>
              <w:jc w:val="center"/>
              <w:rPr>
                <w:rFonts w:hint="eastAsia" w:ascii="宋体" w:hAnsi="宋体" w:eastAsia="宋体"/>
                <w:szCs w:val="21"/>
              </w:rPr>
            </w:pPr>
          </w:p>
        </w:tc>
        <w:tc>
          <w:tcPr>
            <w:tcW w:w="2340" w:type="dxa"/>
            <w:vAlign w:val="center"/>
          </w:tcPr>
          <w:p>
            <w:pPr>
              <w:rPr>
                <w:rFonts w:hint="eastAsia" w:ascii="宋体" w:hAnsi="宋体" w:eastAsia="宋体"/>
                <w:szCs w:val="21"/>
              </w:rPr>
            </w:pPr>
            <w:r>
              <w:rPr>
                <w:rFonts w:hint="eastAsia" w:ascii="宋体" w:hAnsi="宋体" w:eastAsia="宋体"/>
                <w:szCs w:val="21"/>
              </w:rPr>
              <w:t>计量显示范围</w:t>
            </w:r>
          </w:p>
        </w:tc>
        <w:tc>
          <w:tcPr>
            <w:tcW w:w="4917" w:type="dxa"/>
            <w:vAlign w:val="center"/>
          </w:tcPr>
          <w:p>
            <w:pPr>
              <w:rPr>
                <w:rFonts w:hint="eastAsia" w:ascii="宋体" w:hAnsi="宋体" w:eastAsia="宋体"/>
                <w:szCs w:val="21"/>
              </w:rPr>
            </w:pPr>
            <w:r>
              <w:rPr>
                <w:rFonts w:hint="eastAsia" w:ascii="宋体" w:hAnsi="宋体" w:eastAsia="宋体"/>
                <w:szCs w:val="21"/>
              </w:rPr>
              <w:t>0.0-999.9L</w:t>
            </w:r>
          </w:p>
        </w:tc>
        <w:tc>
          <w:tcPr>
            <w:tcW w:w="1275" w:type="dxa"/>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Align w:val="center"/>
          </w:tcPr>
          <w:p>
            <w:pPr>
              <w:numPr>
                <w:ilvl w:val="0"/>
                <w:numId w:val="8"/>
              </w:numPr>
              <w:jc w:val="center"/>
              <w:rPr>
                <w:rFonts w:hint="eastAsia" w:ascii="宋体" w:hAnsi="宋体" w:eastAsia="宋体"/>
                <w:szCs w:val="21"/>
              </w:rPr>
            </w:pPr>
          </w:p>
        </w:tc>
        <w:tc>
          <w:tcPr>
            <w:tcW w:w="2340" w:type="dxa"/>
            <w:vAlign w:val="center"/>
          </w:tcPr>
          <w:p>
            <w:pPr>
              <w:rPr>
                <w:rFonts w:hint="eastAsia" w:ascii="宋体" w:hAnsi="宋体" w:eastAsia="宋体"/>
                <w:szCs w:val="21"/>
              </w:rPr>
            </w:pPr>
            <w:r>
              <w:rPr>
                <w:rFonts w:hint="eastAsia" w:ascii="宋体" w:hAnsi="宋体" w:eastAsia="宋体"/>
                <w:szCs w:val="21"/>
              </w:rPr>
              <w:t>加注压力</w:t>
            </w:r>
          </w:p>
        </w:tc>
        <w:tc>
          <w:tcPr>
            <w:tcW w:w="4917" w:type="dxa"/>
            <w:vAlign w:val="center"/>
          </w:tcPr>
          <w:p>
            <w:pPr>
              <w:rPr>
                <w:rFonts w:hint="eastAsia" w:ascii="宋体" w:hAnsi="宋体" w:eastAsia="宋体"/>
                <w:szCs w:val="21"/>
              </w:rPr>
            </w:pPr>
            <w:r>
              <w:rPr>
                <w:rFonts w:hint="eastAsia" w:ascii="宋体" w:hAnsi="宋体" w:eastAsia="宋体"/>
                <w:szCs w:val="21"/>
              </w:rPr>
              <w:t>1-6bar</w:t>
            </w:r>
          </w:p>
        </w:tc>
        <w:tc>
          <w:tcPr>
            <w:tcW w:w="1275" w:type="dxa"/>
            <w:vAlign w:val="center"/>
          </w:tcPr>
          <w:p>
            <w:pPr>
              <w:rPr>
                <w:rFonts w:hint="eastAsia" w:ascii="宋体" w:hAnsi="宋体" w:eastAsia="宋体"/>
                <w:szCs w:val="21"/>
              </w:rPr>
            </w:pPr>
            <w:r>
              <w:rPr>
                <w:rFonts w:hint="eastAsia" w:ascii="宋体" w:hAnsi="宋体" w:eastAsia="宋体"/>
                <w:szCs w:val="21"/>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Align w:val="center"/>
          </w:tcPr>
          <w:p>
            <w:pPr>
              <w:numPr>
                <w:ilvl w:val="0"/>
                <w:numId w:val="8"/>
              </w:numPr>
              <w:jc w:val="center"/>
              <w:rPr>
                <w:rFonts w:hint="eastAsia" w:ascii="宋体" w:hAnsi="宋体" w:eastAsia="宋体"/>
                <w:szCs w:val="21"/>
              </w:rPr>
            </w:pPr>
          </w:p>
        </w:tc>
        <w:tc>
          <w:tcPr>
            <w:tcW w:w="2340" w:type="dxa"/>
            <w:vAlign w:val="center"/>
          </w:tcPr>
          <w:p>
            <w:pPr>
              <w:rPr>
                <w:rFonts w:hint="eastAsia" w:ascii="宋体" w:hAnsi="宋体" w:eastAsia="宋体"/>
                <w:szCs w:val="21"/>
              </w:rPr>
            </w:pPr>
            <w:r>
              <w:rPr>
                <w:rFonts w:hint="eastAsia" w:ascii="宋体" w:hAnsi="宋体" w:eastAsia="宋体"/>
                <w:szCs w:val="21"/>
              </w:rPr>
              <w:t>加注精度</w:t>
            </w:r>
          </w:p>
        </w:tc>
        <w:tc>
          <w:tcPr>
            <w:tcW w:w="4917" w:type="dxa"/>
            <w:vAlign w:val="center"/>
          </w:tcPr>
          <w:p>
            <w:pPr>
              <w:rPr>
                <w:rFonts w:hint="eastAsia" w:ascii="宋体" w:hAnsi="宋体" w:eastAsia="宋体"/>
                <w:szCs w:val="21"/>
              </w:rPr>
            </w:pPr>
            <w:r>
              <w:rPr>
                <w:rFonts w:hint="eastAsia" w:ascii="宋体" w:hAnsi="宋体" w:eastAsia="宋体"/>
                <w:szCs w:val="21"/>
              </w:rPr>
              <w:t>液面±5mm</w:t>
            </w:r>
          </w:p>
        </w:tc>
        <w:tc>
          <w:tcPr>
            <w:tcW w:w="1275" w:type="dxa"/>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Align w:val="center"/>
          </w:tcPr>
          <w:p>
            <w:pPr>
              <w:numPr>
                <w:ilvl w:val="0"/>
                <w:numId w:val="8"/>
              </w:numPr>
              <w:jc w:val="center"/>
              <w:rPr>
                <w:rFonts w:hint="eastAsia" w:ascii="宋体" w:hAnsi="宋体" w:eastAsia="宋体"/>
                <w:szCs w:val="21"/>
              </w:rPr>
            </w:pPr>
          </w:p>
        </w:tc>
        <w:tc>
          <w:tcPr>
            <w:tcW w:w="2340" w:type="dxa"/>
            <w:vAlign w:val="center"/>
          </w:tcPr>
          <w:p>
            <w:pPr>
              <w:rPr>
                <w:rFonts w:hint="eastAsia" w:ascii="宋体" w:hAnsi="宋体" w:eastAsia="宋体"/>
                <w:szCs w:val="21"/>
              </w:rPr>
            </w:pPr>
            <w:r>
              <w:rPr>
                <w:rFonts w:hint="eastAsia" w:ascii="宋体" w:hAnsi="宋体" w:eastAsia="宋体"/>
                <w:szCs w:val="21"/>
              </w:rPr>
              <w:t>加注节拍</w:t>
            </w:r>
          </w:p>
        </w:tc>
        <w:tc>
          <w:tcPr>
            <w:tcW w:w="4917" w:type="dxa"/>
            <w:vAlign w:val="center"/>
          </w:tcPr>
          <w:p>
            <w:pPr>
              <w:rPr>
                <w:rFonts w:hint="eastAsia" w:ascii="宋体" w:hAnsi="宋体" w:eastAsia="宋体"/>
                <w:szCs w:val="21"/>
              </w:rPr>
            </w:pPr>
            <w:r>
              <w:rPr>
                <w:rFonts w:hint="eastAsia" w:ascii="宋体" w:hAnsi="宋体" w:eastAsia="宋体"/>
                <w:szCs w:val="21"/>
              </w:rPr>
              <w:t>≤4min</w:t>
            </w:r>
          </w:p>
        </w:tc>
        <w:tc>
          <w:tcPr>
            <w:tcW w:w="1275" w:type="dxa"/>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Align w:val="center"/>
          </w:tcPr>
          <w:p>
            <w:pPr>
              <w:numPr>
                <w:ilvl w:val="0"/>
                <w:numId w:val="8"/>
              </w:numPr>
              <w:jc w:val="center"/>
              <w:rPr>
                <w:rFonts w:hint="eastAsia" w:ascii="宋体" w:hAnsi="宋体" w:eastAsia="宋体"/>
                <w:szCs w:val="21"/>
              </w:rPr>
            </w:pPr>
          </w:p>
        </w:tc>
        <w:tc>
          <w:tcPr>
            <w:tcW w:w="2340" w:type="dxa"/>
            <w:vAlign w:val="center"/>
          </w:tcPr>
          <w:p>
            <w:pPr>
              <w:rPr>
                <w:rFonts w:hint="eastAsia" w:ascii="宋体" w:hAnsi="宋体" w:eastAsia="宋体"/>
                <w:szCs w:val="21"/>
              </w:rPr>
            </w:pPr>
            <w:r>
              <w:rPr>
                <w:rFonts w:hint="eastAsia" w:ascii="宋体" w:hAnsi="宋体" w:eastAsia="宋体"/>
                <w:szCs w:val="21"/>
              </w:rPr>
              <w:t>加注枪形式/接口尺寸</w:t>
            </w:r>
          </w:p>
        </w:tc>
        <w:tc>
          <w:tcPr>
            <w:tcW w:w="4917" w:type="dxa"/>
            <w:vAlign w:val="center"/>
          </w:tcPr>
          <w:p>
            <w:pPr>
              <w:rPr>
                <w:rFonts w:hint="eastAsia" w:ascii="宋体" w:hAnsi="宋体" w:eastAsia="宋体"/>
                <w:szCs w:val="21"/>
              </w:rPr>
            </w:pPr>
            <w:r>
              <w:rPr>
                <w:rFonts w:hint="eastAsia" w:ascii="宋体" w:hAnsi="宋体" w:eastAsia="宋体"/>
                <w:szCs w:val="21"/>
              </w:rPr>
              <w:t>手动装夹、自动夹紧</w:t>
            </w:r>
          </w:p>
        </w:tc>
        <w:tc>
          <w:tcPr>
            <w:tcW w:w="1275" w:type="dxa"/>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Align w:val="center"/>
          </w:tcPr>
          <w:p>
            <w:pPr>
              <w:numPr>
                <w:ilvl w:val="0"/>
                <w:numId w:val="8"/>
              </w:numPr>
              <w:jc w:val="center"/>
              <w:rPr>
                <w:rFonts w:hint="eastAsia" w:ascii="宋体" w:hAnsi="宋体" w:eastAsia="宋体"/>
                <w:szCs w:val="21"/>
              </w:rPr>
            </w:pPr>
          </w:p>
        </w:tc>
        <w:tc>
          <w:tcPr>
            <w:tcW w:w="2340" w:type="dxa"/>
            <w:vAlign w:val="center"/>
          </w:tcPr>
          <w:p>
            <w:pPr>
              <w:rPr>
                <w:rFonts w:hint="eastAsia" w:ascii="宋体" w:hAnsi="宋体" w:eastAsia="宋体"/>
                <w:szCs w:val="21"/>
              </w:rPr>
            </w:pPr>
            <w:r>
              <w:rPr>
                <w:rFonts w:hint="eastAsia" w:ascii="宋体" w:hAnsi="宋体" w:eastAsia="宋体"/>
                <w:szCs w:val="21"/>
              </w:rPr>
              <w:t>补液形式</w:t>
            </w:r>
          </w:p>
        </w:tc>
        <w:tc>
          <w:tcPr>
            <w:tcW w:w="4917" w:type="dxa"/>
            <w:vAlign w:val="center"/>
          </w:tcPr>
          <w:p>
            <w:pPr>
              <w:rPr>
                <w:rFonts w:hint="eastAsia" w:ascii="宋体" w:hAnsi="宋体" w:eastAsia="宋体"/>
                <w:szCs w:val="21"/>
              </w:rPr>
            </w:pPr>
            <w:r>
              <w:rPr>
                <w:rFonts w:hint="eastAsia" w:ascii="宋体" w:hAnsi="宋体" w:eastAsia="宋体"/>
                <w:szCs w:val="21"/>
              </w:rPr>
              <w:t>集中供液（预留线边补液）</w:t>
            </w:r>
          </w:p>
        </w:tc>
        <w:tc>
          <w:tcPr>
            <w:tcW w:w="1275" w:type="dxa"/>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Align w:val="center"/>
          </w:tcPr>
          <w:p>
            <w:pPr>
              <w:numPr>
                <w:ilvl w:val="0"/>
                <w:numId w:val="8"/>
              </w:numPr>
              <w:jc w:val="center"/>
              <w:rPr>
                <w:rFonts w:hint="eastAsia" w:ascii="宋体" w:hAnsi="宋体" w:eastAsia="宋体"/>
                <w:szCs w:val="21"/>
              </w:rPr>
            </w:pPr>
          </w:p>
        </w:tc>
        <w:tc>
          <w:tcPr>
            <w:tcW w:w="2340" w:type="dxa"/>
            <w:vAlign w:val="center"/>
          </w:tcPr>
          <w:p>
            <w:pPr>
              <w:rPr>
                <w:rFonts w:hint="eastAsia" w:ascii="宋体" w:hAnsi="宋体" w:eastAsia="宋体"/>
                <w:szCs w:val="21"/>
              </w:rPr>
            </w:pPr>
            <w:r>
              <w:rPr>
                <w:rFonts w:hint="eastAsia" w:ascii="宋体" w:hAnsi="宋体" w:eastAsia="宋体"/>
                <w:szCs w:val="21"/>
              </w:rPr>
              <w:t>加注枪及管路安装形式</w:t>
            </w:r>
          </w:p>
        </w:tc>
        <w:tc>
          <w:tcPr>
            <w:tcW w:w="4917" w:type="dxa"/>
            <w:vAlign w:val="center"/>
          </w:tcPr>
          <w:p>
            <w:pPr>
              <w:rPr>
                <w:rFonts w:hint="eastAsia" w:ascii="宋体" w:hAnsi="宋体" w:eastAsia="宋体"/>
                <w:szCs w:val="21"/>
              </w:rPr>
            </w:pPr>
            <w:r>
              <w:rPr>
                <w:rFonts w:hint="eastAsia" w:ascii="宋体" w:hAnsi="宋体" w:eastAsia="宋体"/>
                <w:szCs w:val="21"/>
              </w:rPr>
              <w:t>轨道吊挂</w:t>
            </w:r>
          </w:p>
        </w:tc>
        <w:tc>
          <w:tcPr>
            <w:tcW w:w="1275" w:type="dxa"/>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Align w:val="center"/>
          </w:tcPr>
          <w:p>
            <w:pPr>
              <w:numPr>
                <w:ilvl w:val="0"/>
                <w:numId w:val="8"/>
              </w:numPr>
              <w:jc w:val="center"/>
              <w:rPr>
                <w:rFonts w:hint="eastAsia" w:ascii="宋体" w:hAnsi="宋体" w:eastAsia="宋体"/>
                <w:szCs w:val="21"/>
              </w:rPr>
            </w:pPr>
          </w:p>
        </w:tc>
        <w:tc>
          <w:tcPr>
            <w:tcW w:w="2340" w:type="dxa"/>
            <w:vAlign w:val="center"/>
          </w:tcPr>
          <w:p>
            <w:pPr>
              <w:rPr>
                <w:rFonts w:hint="eastAsia" w:ascii="宋体" w:hAnsi="宋体" w:eastAsia="宋体"/>
                <w:szCs w:val="21"/>
              </w:rPr>
            </w:pPr>
            <w:r>
              <w:rPr>
                <w:rFonts w:hint="eastAsia" w:ascii="宋体" w:hAnsi="宋体" w:eastAsia="宋体"/>
                <w:szCs w:val="21"/>
              </w:rPr>
              <w:t>操作控制系统</w:t>
            </w:r>
          </w:p>
        </w:tc>
        <w:tc>
          <w:tcPr>
            <w:tcW w:w="4917" w:type="dxa"/>
            <w:vAlign w:val="center"/>
          </w:tcPr>
          <w:p>
            <w:pPr>
              <w:rPr>
                <w:rFonts w:hint="eastAsia" w:ascii="宋体" w:hAnsi="宋体" w:eastAsia="宋体"/>
                <w:szCs w:val="21"/>
              </w:rPr>
            </w:pPr>
            <w:r>
              <w:rPr>
                <w:rFonts w:hint="eastAsia" w:ascii="宋体" w:hAnsi="宋体" w:eastAsia="宋体"/>
                <w:szCs w:val="21"/>
              </w:rPr>
              <w:t>PLC+触摸屏 具备100种以上加注程序的设定和操作</w:t>
            </w:r>
          </w:p>
        </w:tc>
        <w:tc>
          <w:tcPr>
            <w:tcW w:w="1275" w:type="dxa"/>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648" w:type="dxa"/>
            <w:vAlign w:val="center"/>
          </w:tcPr>
          <w:p>
            <w:pPr>
              <w:numPr>
                <w:ilvl w:val="0"/>
                <w:numId w:val="8"/>
              </w:numPr>
              <w:jc w:val="center"/>
              <w:rPr>
                <w:rFonts w:hint="eastAsia" w:ascii="宋体" w:hAnsi="宋体" w:eastAsia="宋体"/>
                <w:szCs w:val="21"/>
              </w:rPr>
            </w:pPr>
          </w:p>
        </w:tc>
        <w:tc>
          <w:tcPr>
            <w:tcW w:w="2340" w:type="dxa"/>
            <w:vAlign w:val="center"/>
          </w:tcPr>
          <w:p>
            <w:pPr>
              <w:rPr>
                <w:rFonts w:hint="eastAsia" w:ascii="宋体" w:hAnsi="宋体" w:eastAsia="宋体"/>
                <w:szCs w:val="21"/>
              </w:rPr>
            </w:pPr>
            <w:r>
              <w:rPr>
                <w:rFonts w:hint="eastAsia" w:ascii="宋体" w:hAnsi="宋体" w:eastAsia="宋体"/>
                <w:szCs w:val="21"/>
              </w:rPr>
              <w:t>电源电压</w:t>
            </w:r>
          </w:p>
        </w:tc>
        <w:tc>
          <w:tcPr>
            <w:tcW w:w="4917" w:type="dxa"/>
            <w:vAlign w:val="center"/>
          </w:tcPr>
          <w:p>
            <w:pPr>
              <w:rPr>
                <w:rFonts w:hint="eastAsia" w:ascii="宋体" w:hAnsi="宋体" w:eastAsia="宋体"/>
                <w:szCs w:val="21"/>
              </w:rPr>
            </w:pPr>
            <w:r>
              <w:rPr>
                <w:rFonts w:hint="eastAsia" w:ascii="宋体" w:hAnsi="宋体" w:eastAsia="宋体"/>
                <w:szCs w:val="21"/>
              </w:rPr>
              <w:t>交流380Ｖ±10％,50HZ±2％</w:t>
            </w:r>
          </w:p>
        </w:tc>
        <w:tc>
          <w:tcPr>
            <w:tcW w:w="1275" w:type="dxa"/>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Align w:val="center"/>
          </w:tcPr>
          <w:p>
            <w:pPr>
              <w:numPr>
                <w:ilvl w:val="0"/>
                <w:numId w:val="8"/>
              </w:numPr>
              <w:jc w:val="center"/>
              <w:rPr>
                <w:rFonts w:hint="eastAsia" w:ascii="宋体" w:hAnsi="宋体" w:eastAsia="宋体"/>
                <w:szCs w:val="21"/>
              </w:rPr>
            </w:pPr>
          </w:p>
        </w:tc>
        <w:tc>
          <w:tcPr>
            <w:tcW w:w="2340" w:type="dxa"/>
            <w:vAlign w:val="center"/>
          </w:tcPr>
          <w:p>
            <w:pPr>
              <w:rPr>
                <w:rFonts w:hint="eastAsia" w:ascii="宋体" w:hAnsi="宋体" w:eastAsia="宋体"/>
                <w:szCs w:val="21"/>
              </w:rPr>
            </w:pPr>
            <w:r>
              <w:rPr>
                <w:rFonts w:hint="eastAsia" w:ascii="宋体" w:hAnsi="宋体" w:eastAsia="宋体"/>
                <w:szCs w:val="21"/>
              </w:rPr>
              <w:t>设备功率</w:t>
            </w:r>
          </w:p>
        </w:tc>
        <w:tc>
          <w:tcPr>
            <w:tcW w:w="4917" w:type="dxa"/>
            <w:vAlign w:val="center"/>
          </w:tcPr>
          <w:p>
            <w:pPr>
              <w:rPr>
                <w:rFonts w:hint="eastAsia" w:ascii="宋体" w:hAnsi="宋体" w:eastAsia="宋体"/>
                <w:szCs w:val="21"/>
              </w:rPr>
            </w:pPr>
            <w:r>
              <w:rPr>
                <w:rFonts w:hint="eastAsia" w:ascii="宋体" w:hAnsi="宋体" w:eastAsia="宋体"/>
                <w:szCs w:val="21"/>
              </w:rPr>
              <w:t>10KW/h</w:t>
            </w:r>
          </w:p>
        </w:tc>
        <w:tc>
          <w:tcPr>
            <w:tcW w:w="1275" w:type="dxa"/>
            <w:vAlign w:val="center"/>
          </w:tcPr>
          <w:p>
            <w:pPr>
              <w:rPr>
                <w:rFonts w:hint="eastAsia"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Align w:val="center"/>
          </w:tcPr>
          <w:p>
            <w:pPr>
              <w:numPr>
                <w:ilvl w:val="0"/>
                <w:numId w:val="8"/>
              </w:numPr>
              <w:jc w:val="center"/>
              <w:rPr>
                <w:rFonts w:hint="eastAsia" w:ascii="宋体" w:hAnsi="宋体" w:eastAsia="宋体"/>
                <w:szCs w:val="21"/>
              </w:rPr>
            </w:pPr>
          </w:p>
        </w:tc>
        <w:tc>
          <w:tcPr>
            <w:tcW w:w="2340" w:type="dxa"/>
            <w:vAlign w:val="center"/>
          </w:tcPr>
          <w:p>
            <w:pPr>
              <w:rPr>
                <w:rFonts w:hint="eastAsia" w:ascii="宋体" w:hAnsi="宋体" w:eastAsia="宋体"/>
                <w:szCs w:val="21"/>
              </w:rPr>
            </w:pPr>
            <w:r>
              <w:rPr>
                <w:rFonts w:hint="eastAsia" w:ascii="宋体" w:hAnsi="宋体" w:eastAsia="宋体"/>
                <w:szCs w:val="21"/>
              </w:rPr>
              <w:t>系统附属配置</w:t>
            </w:r>
          </w:p>
        </w:tc>
        <w:tc>
          <w:tcPr>
            <w:tcW w:w="4917" w:type="dxa"/>
            <w:vAlign w:val="center"/>
          </w:tcPr>
          <w:p>
            <w:pPr>
              <w:rPr>
                <w:rFonts w:hint="eastAsia" w:ascii="宋体" w:hAnsi="宋体" w:eastAsia="宋体"/>
                <w:szCs w:val="21"/>
              </w:rPr>
            </w:pPr>
            <w:r>
              <w:rPr>
                <w:rFonts w:hint="eastAsia" w:ascii="宋体" w:hAnsi="宋体" w:eastAsia="宋体"/>
                <w:szCs w:val="21"/>
              </w:rPr>
              <w:t>真空校准接口装置、机柜工业空调、</w:t>
            </w:r>
            <w:r>
              <w:rPr>
                <w:rFonts w:ascii="宋体" w:hAnsi="宋体" w:eastAsia="宋体"/>
                <w:szCs w:val="21"/>
              </w:rPr>
              <w:t>柜内照明灯</w:t>
            </w:r>
            <w:r>
              <w:rPr>
                <w:rFonts w:hint="eastAsia" w:ascii="宋体" w:hAnsi="宋体" w:eastAsia="宋体"/>
                <w:szCs w:val="21"/>
              </w:rPr>
              <w:t>、以太网接口、扫描枪</w:t>
            </w:r>
          </w:p>
        </w:tc>
        <w:tc>
          <w:tcPr>
            <w:tcW w:w="1275" w:type="dxa"/>
            <w:vAlign w:val="center"/>
          </w:tcPr>
          <w:p>
            <w:pPr>
              <w:rPr>
                <w:rFonts w:hint="eastAsia" w:ascii="宋体" w:hAnsi="宋体" w:eastAsia="宋体"/>
                <w:szCs w:val="21"/>
              </w:rPr>
            </w:pPr>
          </w:p>
        </w:tc>
      </w:tr>
    </w:tbl>
    <w:p>
      <w:pPr>
        <w:pStyle w:val="2"/>
        <w:rPr>
          <w:rFonts w:hint="default"/>
          <w:lang w:val="en-US" w:eastAsia="zh-CN"/>
        </w:rPr>
      </w:pPr>
    </w:p>
    <w:p>
      <w:pPr>
        <w:spacing w:line="360" w:lineRule="auto"/>
        <w:rPr>
          <w:rFonts w:hint="eastAsia" w:ascii="宋体" w:hAnsi="宋体" w:eastAsia="宋体"/>
          <w:bCs/>
          <w:sz w:val="24"/>
        </w:rPr>
      </w:pPr>
      <w:r>
        <w:rPr>
          <w:rFonts w:hint="eastAsia" w:ascii="宋体" w:hAnsi="宋体" w:eastAsia="宋体" w:cs="宋体"/>
          <w:bCs/>
          <w:kern w:val="0"/>
          <w:sz w:val="24"/>
        </w:rPr>
        <w:t>3.</w:t>
      </w:r>
      <w:r>
        <w:rPr>
          <w:rFonts w:hint="eastAsia" w:ascii="宋体" w:hAnsi="宋体" w:eastAsia="宋体" w:cs="宋体"/>
          <w:bCs/>
          <w:kern w:val="0"/>
          <w:sz w:val="24"/>
          <w:lang w:val="en-US" w:eastAsia="zh-CN"/>
        </w:rPr>
        <w:t>3</w:t>
      </w:r>
      <w:r>
        <w:rPr>
          <w:rFonts w:hint="eastAsia" w:ascii="宋体" w:hAnsi="宋体" w:eastAsia="宋体" w:cs="宋体"/>
          <w:bCs/>
          <w:kern w:val="0"/>
          <w:sz w:val="24"/>
        </w:rPr>
        <w:t>.</w:t>
      </w:r>
      <w:r>
        <w:rPr>
          <w:rFonts w:hint="eastAsia" w:ascii="宋体" w:hAnsi="宋体" w:eastAsia="宋体" w:cs="宋体"/>
          <w:bCs/>
          <w:kern w:val="0"/>
          <w:sz w:val="24"/>
          <w:lang w:val="en-US" w:eastAsia="zh-CN"/>
        </w:rPr>
        <w:t xml:space="preserve">3 </w:t>
      </w:r>
      <w:r>
        <w:rPr>
          <w:rFonts w:hint="eastAsia" w:ascii="宋体" w:hAnsi="宋体" w:eastAsia="宋体"/>
          <w:bCs/>
          <w:sz w:val="24"/>
        </w:rPr>
        <w:t>设备工作原理及操作工艺流程</w:t>
      </w:r>
    </w:p>
    <w:p>
      <w:pPr>
        <w:spacing w:line="360" w:lineRule="auto"/>
        <w:rPr>
          <w:rFonts w:hint="eastAsia" w:ascii="宋体" w:hAnsi="宋体" w:eastAsia="宋体"/>
          <w:bCs/>
          <w:sz w:val="24"/>
        </w:rPr>
      </w:pPr>
      <w:r>
        <w:rPr>
          <w:rFonts w:hint="eastAsia" w:ascii="宋体" w:hAnsi="宋体" w:eastAsia="宋体"/>
          <w:bCs/>
          <w:sz w:val="24"/>
        </w:rPr>
        <w:t>（1）设备的工作原理</w:t>
      </w:r>
    </w:p>
    <w:p>
      <w:pPr>
        <w:spacing w:line="360" w:lineRule="auto"/>
        <w:ind w:firstLine="480" w:firstLineChars="200"/>
        <w:rPr>
          <w:rFonts w:hint="eastAsia" w:ascii="宋体" w:hAnsi="宋体" w:eastAsia="宋体"/>
          <w:sz w:val="24"/>
        </w:rPr>
      </w:pPr>
      <w:r>
        <w:rPr>
          <w:rFonts w:hint="eastAsia" w:ascii="宋体" w:hAnsi="宋体" w:eastAsia="宋体"/>
          <w:sz w:val="24"/>
        </w:rPr>
        <w:t>防冻液真空加注机的工作原理主要是通过PLC操作系统控制各电气动力部件，完成对需加注的容器一次真空，大漏检测、二次真空、小漏检测，定压/定量加注，当加注到压力平衡后，通大气、回吸，将多余的液体回吸至需要的液面，从而完成一个加注循环。</w:t>
      </w:r>
    </w:p>
    <w:p>
      <w:pPr>
        <w:spacing w:line="360" w:lineRule="auto"/>
        <w:ind w:right="445"/>
        <w:rPr>
          <w:rFonts w:hint="eastAsia" w:ascii="宋体" w:hAnsi="宋体" w:eastAsia="宋体"/>
          <w:bCs/>
          <w:sz w:val="24"/>
        </w:rPr>
      </w:pPr>
      <w:r>
        <w:rPr>
          <w:rFonts w:hint="eastAsia" w:ascii="宋体" w:hAnsi="宋体" w:eastAsia="宋体"/>
          <w:bCs/>
          <w:sz w:val="24"/>
        </w:rPr>
        <w:t>（2）防冻液操作流程</w:t>
      </w:r>
    </w:p>
    <w:p>
      <w:pPr>
        <w:spacing w:line="360" w:lineRule="auto"/>
        <w:ind w:right="445"/>
        <w:rPr>
          <w:rFonts w:hint="eastAsia" w:ascii="宋体" w:hAnsi="宋体" w:eastAsia="宋体"/>
          <w:sz w:val="24"/>
        </w:rPr>
      </w:pPr>
      <w:r>
        <w:rPr>
          <w:rFonts w:hint="eastAsia" w:ascii="宋体" w:hAnsi="宋体" w:eastAsia="宋体"/>
          <w:sz w:val="24"/>
        </w:rPr>
        <w:t xml:space="preserve">    步骤一：手动/扫码选择车型；</w:t>
      </w:r>
    </w:p>
    <w:p>
      <w:pPr>
        <w:spacing w:line="360" w:lineRule="auto"/>
        <w:ind w:firstLine="480" w:firstLineChars="200"/>
        <w:rPr>
          <w:rFonts w:hint="eastAsia" w:ascii="宋体" w:hAnsi="宋体" w:eastAsia="宋体"/>
          <w:sz w:val="24"/>
        </w:rPr>
      </w:pPr>
      <w:r>
        <w:rPr>
          <w:rFonts w:hint="eastAsia" w:ascii="宋体" w:hAnsi="宋体" w:eastAsia="宋体"/>
          <w:sz w:val="24"/>
        </w:rPr>
        <w:t xml:space="preserve">步骤二：将加注枪根据要求，放置在加注壶口上； </w:t>
      </w:r>
    </w:p>
    <w:p>
      <w:pPr>
        <w:spacing w:line="360" w:lineRule="auto"/>
        <w:ind w:firstLine="480" w:firstLineChars="200"/>
        <w:rPr>
          <w:rFonts w:hint="eastAsia" w:ascii="宋体" w:hAnsi="宋体" w:eastAsia="宋体"/>
          <w:sz w:val="24"/>
        </w:rPr>
      </w:pPr>
      <w:r>
        <w:rPr>
          <w:rFonts w:hint="eastAsia" w:ascii="宋体" w:hAnsi="宋体" w:eastAsia="宋体"/>
          <w:sz w:val="24"/>
        </w:rPr>
        <w:t>步骤三：按下加注枪上的绿色按钮，加注枪卡爪自动夹紧壶口，然后设备自动依次完成正压检测、一次抽真空、大漏检测，二次抽真空、小漏检测，检漏状态，在加注系统抽真空、检漏结束后，系统自动进入加注、保压状态，回吸状态，提示加注完毕，当系统实时检测的真空度达不到预设值要求时，操作系统自动停机，等待处理；</w:t>
      </w:r>
    </w:p>
    <w:p>
      <w:pPr>
        <w:spacing w:line="360" w:lineRule="auto"/>
        <w:ind w:firstLine="480" w:firstLineChars="200"/>
        <w:rPr>
          <w:rFonts w:hint="eastAsia" w:ascii="宋体" w:hAnsi="宋体" w:eastAsia="宋体"/>
          <w:b/>
          <w:sz w:val="24"/>
        </w:rPr>
      </w:pPr>
      <w:r>
        <w:rPr>
          <w:rFonts w:hint="eastAsia" w:ascii="宋体" w:hAnsi="宋体" w:eastAsia="宋体"/>
          <w:sz w:val="24"/>
        </w:rPr>
        <w:t>步骤四：操作工人将接到加注枪接口端的加注枪依次卸下、放置到枪架上，一个防冻液的真空加注过程完毕。</w:t>
      </w:r>
    </w:p>
    <w:p>
      <w:pPr>
        <w:spacing w:line="360" w:lineRule="auto"/>
        <w:rPr>
          <w:rFonts w:hint="eastAsia" w:ascii="宋体" w:hAnsi="宋体" w:eastAsia="宋体"/>
          <w:bCs/>
          <w:sz w:val="24"/>
          <w:lang w:val="zh-CN"/>
        </w:rPr>
      </w:pPr>
      <w:r>
        <w:rPr>
          <w:rFonts w:hint="eastAsia" w:ascii="宋体" w:hAnsi="宋体" w:eastAsia="宋体"/>
          <w:bCs/>
          <w:sz w:val="24"/>
        </w:rPr>
        <w:t>（3）加注时间工艺过程分解</w:t>
      </w:r>
    </w:p>
    <w:p>
      <w:pPr>
        <w:spacing w:line="360" w:lineRule="auto"/>
        <w:ind w:firstLine="480" w:firstLineChars="200"/>
        <w:rPr>
          <w:rFonts w:hint="eastAsia" w:ascii="宋体" w:hAnsi="宋体" w:eastAsia="宋体"/>
          <w:sz w:val="24"/>
        </w:rPr>
      </w:pPr>
      <w:r>
        <w:rPr>
          <w:rFonts w:hint="eastAsia" w:ascii="宋体" w:hAnsi="宋体" w:eastAsia="宋体"/>
          <w:bCs/>
          <w:sz w:val="24"/>
        </w:rPr>
        <w:t>a、加注过程描述</w:t>
      </w:r>
      <w:r>
        <w:rPr>
          <w:rFonts w:hint="eastAsia" w:ascii="宋体" w:hAnsi="宋体" w:eastAsia="宋体"/>
          <w:sz w:val="24"/>
        </w:rPr>
        <w:t>：加注过程对可以一次完成加注的容器，其加注过程分为车型扫描、摘枪、定位、加注、提枪、挂枪等过程。</w:t>
      </w:r>
    </w:p>
    <w:p>
      <w:pPr>
        <w:spacing w:line="360" w:lineRule="auto"/>
        <w:rPr>
          <w:rFonts w:hint="eastAsia" w:ascii="宋体" w:hAnsi="宋体" w:eastAsia="宋体"/>
          <w:sz w:val="24"/>
        </w:rPr>
      </w:pPr>
      <w:r>
        <w:rPr>
          <w:rFonts w:hint="eastAsia" w:ascii="宋体" w:hAnsi="宋体" w:eastAsia="宋体"/>
          <w:sz w:val="24"/>
        </w:rPr>
        <w:t>b、防冻液加注时间分解（按100L加注量）</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978"/>
        <w:gridCol w:w="4721"/>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vAlign w:val="center"/>
          </w:tcPr>
          <w:p>
            <w:pPr>
              <w:spacing w:line="360" w:lineRule="auto"/>
              <w:jc w:val="center"/>
              <w:rPr>
                <w:rFonts w:hint="eastAsia" w:ascii="宋体" w:hAnsi="宋体" w:eastAsia="宋体"/>
                <w:b/>
                <w:szCs w:val="21"/>
              </w:rPr>
            </w:pPr>
            <w:r>
              <w:rPr>
                <w:rFonts w:hint="eastAsia" w:ascii="宋体" w:hAnsi="宋体" w:eastAsia="宋体"/>
                <w:b/>
                <w:szCs w:val="21"/>
              </w:rPr>
              <w:t>序号</w:t>
            </w:r>
          </w:p>
        </w:tc>
        <w:tc>
          <w:tcPr>
            <w:tcW w:w="1978" w:type="dxa"/>
            <w:vAlign w:val="center"/>
          </w:tcPr>
          <w:p>
            <w:pPr>
              <w:spacing w:line="360" w:lineRule="auto"/>
              <w:jc w:val="center"/>
              <w:rPr>
                <w:rFonts w:hint="eastAsia" w:ascii="宋体" w:hAnsi="宋体" w:eastAsia="宋体"/>
                <w:b/>
                <w:szCs w:val="21"/>
              </w:rPr>
            </w:pPr>
            <w:r>
              <w:rPr>
                <w:rFonts w:hint="eastAsia" w:ascii="宋体" w:hAnsi="宋体" w:eastAsia="宋体"/>
                <w:b/>
                <w:szCs w:val="21"/>
              </w:rPr>
              <w:t>过程</w:t>
            </w:r>
          </w:p>
        </w:tc>
        <w:tc>
          <w:tcPr>
            <w:tcW w:w="4721" w:type="dxa"/>
            <w:vAlign w:val="center"/>
          </w:tcPr>
          <w:p>
            <w:pPr>
              <w:spacing w:line="360" w:lineRule="auto"/>
              <w:jc w:val="center"/>
              <w:rPr>
                <w:rFonts w:hint="eastAsia" w:ascii="宋体" w:hAnsi="宋体" w:eastAsia="宋体"/>
                <w:b/>
                <w:szCs w:val="21"/>
              </w:rPr>
            </w:pPr>
            <w:r>
              <w:rPr>
                <w:rFonts w:hint="eastAsia" w:ascii="宋体" w:hAnsi="宋体" w:eastAsia="宋体"/>
                <w:b/>
                <w:szCs w:val="21"/>
              </w:rPr>
              <w:t>内容</w:t>
            </w:r>
          </w:p>
        </w:tc>
        <w:tc>
          <w:tcPr>
            <w:tcW w:w="1764" w:type="dxa"/>
            <w:vAlign w:val="center"/>
          </w:tcPr>
          <w:p>
            <w:pPr>
              <w:spacing w:line="360" w:lineRule="auto"/>
              <w:jc w:val="center"/>
              <w:rPr>
                <w:rFonts w:hint="eastAsia" w:ascii="宋体" w:hAnsi="宋体" w:eastAsia="宋体"/>
                <w:b/>
                <w:szCs w:val="21"/>
              </w:rPr>
            </w:pPr>
            <w:r>
              <w:rPr>
                <w:rFonts w:ascii="宋体" w:hAnsi="宋体" w:eastAsia="宋体"/>
                <w:b/>
                <w:szCs w:val="21"/>
              </w:rPr>
              <w:t>时间</w:t>
            </w:r>
            <w:r>
              <w:rPr>
                <w:rFonts w:hint="eastAsia" w:ascii="宋体" w:hAnsi="宋体" w:eastAsia="宋体"/>
                <w:b/>
                <w:szCs w:val="21"/>
              </w:rPr>
              <w:t>预</w:t>
            </w:r>
            <w:r>
              <w:rPr>
                <w:rFonts w:ascii="宋体" w:hAnsi="宋体" w:eastAsia="宋体"/>
                <w:b/>
                <w:szCs w:val="21"/>
              </w:rPr>
              <w:t>设（s）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vAlign w:val="center"/>
          </w:tcPr>
          <w:p>
            <w:pPr>
              <w:numPr>
                <w:ilvl w:val="0"/>
                <w:numId w:val="9"/>
              </w:numPr>
              <w:spacing w:line="360" w:lineRule="auto"/>
              <w:rPr>
                <w:rFonts w:hint="eastAsia" w:ascii="宋体" w:hAnsi="宋体" w:eastAsia="宋体"/>
                <w:szCs w:val="21"/>
              </w:rPr>
            </w:pPr>
          </w:p>
        </w:tc>
        <w:tc>
          <w:tcPr>
            <w:tcW w:w="1978" w:type="dxa"/>
            <w:vAlign w:val="center"/>
          </w:tcPr>
          <w:p>
            <w:pPr>
              <w:spacing w:line="360" w:lineRule="auto"/>
              <w:jc w:val="center"/>
              <w:rPr>
                <w:rFonts w:hint="eastAsia" w:ascii="宋体" w:hAnsi="宋体" w:eastAsia="宋体"/>
                <w:szCs w:val="21"/>
              </w:rPr>
            </w:pPr>
            <w:r>
              <w:rPr>
                <w:rFonts w:hint="eastAsia" w:ascii="宋体" w:hAnsi="宋体" w:eastAsia="宋体"/>
                <w:szCs w:val="21"/>
              </w:rPr>
              <w:t>扫描条码</w:t>
            </w:r>
          </w:p>
        </w:tc>
        <w:tc>
          <w:tcPr>
            <w:tcW w:w="4721" w:type="dxa"/>
            <w:vAlign w:val="center"/>
          </w:tcPr>
          <w:p>
            <w:pPr>
              <w:spacing w:line="360" w:lineRule="auto"/>
              <w:rPr>
                <w:rFonts w:hint="eastAsia" w:ascii="宋体" w:hAnsi="宋体" w:eastAsia="宋体"/>
                <w:szCs w:val="21"/>
              </w:rPr>
            </w:pPr>
            <w:r>
              <w:rPr>
                <w:rFonts w:hint="eastAsia" w:ascii="宋体" w:hAnsi="宋体" w:eastAsia="宋体"/>
                <w:szCs w:val="21"/>
              </w:rPr>
              <w:t>扫描VIN码，确定车型</w:t>
            </w:r>
          </w:p>
        </w:tc>
        <w:tc>
          <w:tcPr>
            <w:tcW w:w="1764" w:type="dxa"/>
            <w:vAlign w:val="center"/>
          </w:tcPr>
          <w:p>
            <w:pPr>
              <w:spacing w:line="360" w:lineRule="auto"/>
              <w:jc w:val="center"/>
              <w:rPr>
                <w:rFonts w:hint="eastAsia" w:ascii="宋体" w:hAnsi="宋体" w:eastAsia="宋体"/>
                <w:szCs w:val="21"/>
              </w:rPr>
            </w:pPr>
            <w:r>
              <w:rPr>
                <w:rFonts w:hint="eastAsia" w:ascii="宋体" w:hAnsi="宋体" w:eastAsia="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vAlign w:val="center"/>
          </w:tcPr>
          <w:p>
            <w:pPr>
              <w:numPr>
                <w:ilvl w:val="0"/>
                <w:numId w:val="9"/>
              </w:numPr>
              <w:spacing w:line="360" w:lineRule="auto"/>
              <w:rPr>
                <w:rFonts w:hint="eastAsia" w:ascii="宋体" w:hAnsi="宋体" w:eastAsia="宋体"/>
                <w:szCs w:val="21"/>
              </w:rPr>
            </w:pPr>
          </w:p>
        </w:tc>
        <w:tc>
          <w:tcPr>
            <w:tcW w:w="1978" w:type="dxa"/>
            <w:vAlign w:val="center"/>
          </w:tcPr>
          <w:p>
            <w:pPr>
              <w:spacing w:line="360" w:lineRule="auto"/>
              <w:jc w:val="center"/>
              <w:rPr>
                <w:rFonts w:hint="eastAsia" w:ascii="宋体" w:hAnsi="宋体" w:eastAsia="宋体"/>
                <w:szCs w:val="21"/>
              </w:rPr>
            </w:pPr>
            <w:r>
              <w:rPr>
                <w:rFonts w:hint="eastAsia" w:ascii="宋体" w:hAnsi="宋体" w:eastAsia="宋体"/>
                <w:szCs w:val="21"/>
              </w:rPr>
              <w:t>取枪、装</w:t>
            </w:r>
            <w:r>
              <w:rPr>
                <w:rFonts w:ascii="宋体" w:hAnsi="宋体" w:eastAsia="宋体"/>
                <w:szCs w:val="21"/>
              </w:rPr>
              <w:t>夹</w:t>
            </w:r>
          </w:p>
        </w:tc>
        <w:tc>
          <w:tcPr>
            <w:tcW w:w="4721" w:type="dxa"/>
            <w:vAlign w:val="center"/>
          </w:tcPr>
          <w:p>
            <w:pPr>
              <w:spacing w:line="360" w:lineRule="auto"/>
              <w:rPr>
                <w:rFonts w:hint="eastAsia" w:ascii="宋体" w:hAnsi="宋体" w:eastAsia="宋体"/>
                <w:szCs w:val="21"/>
              </w:rPr>
            </w:pPr>
            <w:r>
              <w:rPr>
                <w:rFonts w:hint="eastAsia" w:ascii="宋体" w:hAnsi="宋体" w:eastAsia="宋体"/>
                <w:szCs w:val="21"/>
              </w:rPr>
              <w:t>把加注枪放在油壶上，</w:t>
            </w:r>
            <w:r>
              <w:rPr>
                <w:rFonts w:ascii="宋体" w:hAnsi="宋体" w:eastAsia="宋体"/>
                <w:szCs w:val="21"/>
              </w:rPr>
              <w:t>按枪上绿键,</w:t>
            </w:r>
            <w:r>
              <w:rPr>
                <w:rFonts w:hint="eastAsia" w:ascii="宋体" w:hAnsi="宋体" w:eastAsia="宋体"/>
                <w:szCs w:val="21"/>
              </w:rPr>
              <w:t>密封同时完成</w:t>
            </w:r>
          </w:p>
        </w:tc>
        <w:tc>
          <w:tcPr>
            <w:tcW w:w="1764" w:type="dxa"/>
            <w:vAlign w:val="center"/>
          </w:tcPr>
          <w:p>
            <w:pPr>
              <w:spacing w:line="360" w:lineRule="auto"/>
              <w:jc w:val="center"/>
              <w:rPr>
                <w:rFonts w:hint="eastAsia" w:ascii="宋体" w:hAnsi="宋体" w:eastAsia="宋体"/>
                <w:szCs w:val="21"/>
              </w:rPr>
            </w:pPr>
            <w:r>
              <w:rPr>
                <w:rFonts w:hint="eastAsia" w:ascii="宋体" w:hAnsi="宋体" w:eastAsia="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vAlign w:val="center"/>
          </w:tcPr>
          <w:p>
            <w:pPr>
              <w:numPr>
                <w:ilvl w:val="0"/>
                <w:numId w:val="9"/>
              </w:numPr>
              <w:spacing w:line="360" w:lineRule="auto"/>
              <w:rPr>
                <w:rFonts w:hint="eastAsia" w:ascii="宋体" w:hAnsi="宋体" w:eastAsia="宋体"/>
                <w:szCs w:val="21"/>
              </w:rPr>
            </w:pPr>
          </w:p>
        </w:tc>
        <w:tc>
          <w:tcPr>
            <w:tcW w:w="1978" w:type="dxa"/>
            <w:vAlign w:val="center"/>
          </w:tcPr>
          <w:p>
            <w:pPr>
              <w:spacing w:line="360" w:lineRule="auto"/>
              <w:jc w:val="center"/>
              <w:rPr>
                <w:rFonts w:hint="eastAsia" w:ascii="宋体" w:hAnsi="宋体" w:eastAsia="宋体"/>
                <w:szCs w:val="21"/>
              </w:rPr>
            </w:pPr>
            <w:r>
              <w:rPr>
                <w:rFonts w:ascii="宋体" w:hAnsi="宋体" w:eastAsia="宋体"/>
                <w:szCs w:val="21"/>
              </w:rPr>
              <w:t>一次真空</w:t>
            </w:r>
          </w:p>
        </w:tc>
        <w:tc>
          <w:tcPr>
            <w:tcW w:w="4721" w:type="dxa"/>
            <w:vAlign w:val="center"/>
          </w:tcPr>
          <w:p>
            <w:pPr>
              <w:spacing w:line="360" w:lineRule="auto"/>
              <w:rPr>
                <w:rFonts w:hint="eastAsia" w:ascii="宋体" w:hAnsi="宋体" w:eastAsia="宋体"/>
                <w:szCs w:val="21"/>
              </w:rPr>
            </w:pPr>
            <w:r>
              <w:rPr>
                <w:rFonts w:hint="eastAsia" w:ascii="宋体" w:hAnsi="宋体" w:eastAsia="宋体"/>
                <w:szCs w:val="21"/>
              </w:rPr>
              <w:t>打开真空抽真空60S</w:t>
            </w:r>
          </w:p>
        </w:tc>
        <w:tc>
          <w:tcPr>
            <w:tcW w:w="1764" w:type="dxa"/>
            <w:vAlign w:val="center"/>
          </w:tcPr>
          <w:p>
            <w:pPr>
              <w:spacing w:line="360" w:lineRule="auto"/>
              <w:jc w:val="center"/>
              <w:rPr>
                <w:rFonts w:hint="eastAsia" w:ascii="宋体" w:hAnsi="宋体" w:eastAsia="宋体"/>
                <w:szCs w:val="21"/>
              </w:rPr>
            </w:pPr>
            <w:r>
              <w:rPr>
                <w:rFonts w:hint="eastAsia" w:ascii="宋体" w:hAnsi="宋体" w:eastAsia="宋体"/>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vAlign w:val="center"/>
          </w:tcPr>
          <w:p>
            <w:pPr>
              <w:numPr>
                <w:ilvl w:val="0"/>
                <w:numId w:val="9"/>
              </w:numPr>
              <w:spacing w:line="360" w:lineRule="auto"/>
              <w:rPr>
                <w:rFonts w:hint="eastAsia" w:ascii="宋体" w:hAnsi="宋体" w:eastAsia="宋体"/>
                <w:szCs w:val="21"/>
              </w:rPr>
            </w:pPr>
          </w:p>
        </w:tc>
        <w:tc>
          <w:tcPr>
            <w:tcW w:w="1978" w:type="dxa"/>
            <w:vAlign w:val="center"/>
          </w:tcPr>
          <w:p>
            <w:pPr>
              <w:spacing w:line="360" w:lineRule="auto"/>
              <w:jc w:val="center"/>
              <w:rPr>
                <w:rFonts w:hint="eastAsia" w:ascii="宋体" w:hAnsi="宋体" w:eastAsia="宋体"/>
                <w:szCs w:val="21"/>
              </w:rPr>
            </w:pPr>
            <w:r>
              <w:rPr>
                <w:rFonts w:hint="eastAsia" w:ascii="宋体" w:hAnsi="宋体" w:eastAsia="宋体"/>
                <w:szCs w:val="21"/>
              </w:rPr>
              <w:t>大漏检测</w:t>
            </w:r>
          </w:p>
        </w:tc>
        <w:tc>
          <w:tcPr>
            <w:tcW w:w="4721" w:type="dxa"/>
            <w:vAlign w:val="center"/>
          </w:tcPr>
          <w:p>
            <w:pPr>
              <w:spacing w:line="360" w:lineRule="auto"/>
              <w:rPr>
                <w:rFonts w:hint="eastAsia" w:ascii="宋体" w:hAnsi="宋体" w:eastAsia="宋体"/>
                <w:szCs w:val="21"/>
              </w:rPr>
            </w:pPr>
            <w:r>
              <w:rPr>
                <w:rFonts w:hint="eastAsia" w:ascii="宋体" w:hAnsi="宋体" w:eastAsia="宋体"/>
                <w:szCs w:val="21"/>
              </w:rPr>
              <w:t>真空度达到35mbar则合格，</w:t>
            </w:r>
            <w:r>
              <w:rPr>
                <w:rFonts w:ascii="宋体" w:hAnsi="宋体" w:eastAsia="宋体"/>
                <w:szCs w:val="21"/>
              </w:rPr>
              <w:t>若失败退出加注循环,声光报警</w:t>
            </w:r>
          </w:p>
        </w:tc>
        <w:tc>
          <w:tcPr>
            <w:tcW w:w="1764" w:type="dxa"/>
            <w:vAlign w:val="center"/>
          </w:tcPr>
          <w:p>
            <w:pPr>
              <w:spacing w:line="360" w:lineRule="auto"/>
              <w:jc w:val="center"/>
              <w:rPr>
                <w:rFonts w:hint="eastAsia" w:ascii="宋体" w:hAnsi="宋体" w:eastAsia="宋体"/>
                <w:szCs w:val="21"/>
              </w:rPr>
            </w:pPr>
            <w:r>
              <w:rPr>
                <w:rFonts w:hint="eastAsia" w:ascii="宋体" w:hAnsi="宋体" w:eastAsia="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vAlign w:val="center"/>
          </w:tcPr>
          <w:p>
            <w:pPr>
              <w:numPr>
                <w:ilvl w:val="0"/>
                <w:numId w:val="9"/>
              </w:numPr>
              <w:spacing w:line="360" w:lineRule="auto"/>
              <w:rPr>
                <w:rFonts w:hint="eastAsia" w:ascii="宋体" w:hAnsi="宋体" w:eastAsia="宋体"/>
                <w:szCs w:val="21"/>
              </w:rPr>
            </w:pPr>
          </w:p>
        </w:tc>
        <w:tc>
          <w:tcPr>
            <w:tcW w:w="1978" w:type="dxa"/>
            <w:vAlign w:val="center"/>
          </w:tcPr>
          <w:p>
            <w:pPr>
              <w:spacing w:line="360" w:lineRule="auto"/>
              <w:jc w:val="center"/>
              <w:rPr>
                <w:rFonts w:hint="eastAsia" w:ascii="宋体" w:hAnsi="宋体" w:eastAsia="宋体"/>
                <w:szCs w:val="21"/>
              </w:rPr>
            </w:pPr>
            <w:r>
              <w:rPr>
                <w:rFonts w:ascii="宋体" w:hAnsi="宋体" w:eastAsia="宋体"/>
                <w:szCs w:val="21"/>
              </w:rPr>
              <w:t>二次真空</w:t>
            </w:r>
          </w:p>
        </w:tc>
        <w:tc>
          <w:tcPr>
            <w:tcW w:w="4721" w:type="dxa"/>
            <w:vAlign w:val="center"/>
          </w:tcPr>
          <w:p>
            <w:pPr>
              <w:spacing w:line="360" w:lineRule="auto"/>
              <w:rPr>
                <w:rFonts w:hint="eastAsia" w:ascii="宋体" w:hAnsi="宋体" w:eastAsia="宋体"/>
                <w:szCs w:val="21"/>
              </w:rPr>
            </w:pPr>
            <w:r>
              <w:rPr>
                <w:rFonts w:hint="eastAsia" w:ascii="宋体" w:hAnsi="宋体" w:eastAsia="宋体"/>
                <w:szCs w:val="21"/>
              </w:rPr>
              <w:t>达到最低真空</w:t>
            </w:r>
          </w:p>
        </w:tc>
        <w:tc>
          <w:tcPr>
            <w:tcW w:w="1764" w:type="dxa"/>
            <w:vAlign w:val="center"/>
          </w:tcPr>
          <w:p>
            <w:pPr>
              <w:spacing w:line="360" w:lineRule="auto"/>
              <w:jc w:val="center"/>
              <w:rPr>
                <w:rFonts w:hint="eastAsia" w:ascii="宋体" w:hAnsi="宋体" w:eastAsia="宋体"/>
                <w:szCs w:val="21"/>
              </w:rPr>
            </w:pPr>
            <w:r>
              <w:rPr>
                <w:rFonts w:hint="eastAsia" w:ascii="宋体" w:hAnsi="宋体" w:eastAsia="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vAlign w:val="center"/>
          </w:tcPr>
          <w:p>
            <w:pPr>
              <w:numPr>
                <w:ilvl w:val="0"/>
                <w:numId w:val="9"/>
              </w:numPr>
              <w:spacing w:line="360" w:lineRule="auto"/>
              <w:rPr>
                <w:rFonts w:hint="eastAsia" w:ascii="宋体" w:hAnsi="宋体" w:eastAsia="宋体"/>
                <w:szCs w:val="21"/>
              </w:rPr>
            </w:pPr>
          </w:p>
        </w:tc>
        <w:tc>
          <w:tcPr>
            <w:tcW w:w="1978" w:type="dxa"/>
            <w:vAlign w:val="center"/>
          </w:tcPr>
          <w:p>
            <w:pPr>
              <w:spacing w:line="360" w:lineRule="auto"/>
              <w:jc w:val="center"/>
              <w:rPr>
                <w:rFonts w:hint="eastAsia" w:ascii="宋体" w:hAnsi="宋体" w:eastAsia="宋体"/>
                <w:szCs w:val="21"/>
              </w:rPr>
            </w:pPr>
            <w:r>
              <w:rPr>
                <w:rFonts w:hint="eastAsia" w:ascii="宋体" w:hAnsi="宋体" w:eastAsia="宋体"/>
                <w:szCs w:val="21"/>
              </w:rPr>
              <w:t>小漏检测</w:t>
            </w:r>
          </w:p>
        </w:tc>
        <w:tc>
          <w:tcPr>
            <w:tcW w:w="4721" w:type="dxa"/>
            <w:vAlign w:val="center"/>
          </w:tcPr>
          <w:p>
            <w:pPr>
              <w:spacing w:line="360" w:lineRule="auto"/>
              <w:rPr>
                <w:rFonts w:hint="eastAsia" w:ascii="宋体" w:hAnsi="宋体" w:eastAsia="宋体"/>
                <w:szCs w:val="21"/>
              </w:rPr>
            </w:pPr>
            <w:r>
              <w:rPr>
                <w:rFonts w:hint="eastAsia" w:ascii="宋体" w:hAnsi="宋体" w:eastAsia="宋体"/>
                <w:szCs w:val="21"/>
              </w:rPr>
              <w:t>关闭真空阀检测真空度达到3mbar以下，并且保压5s真空值不超过3mbar则合格，</w:t>
            </w:r>
            <w:r>
              <w:rPr>
                <w:rFonts w:ascii="宋体" w:hAnsi="宋体" w:eastAsia="宋体"/>
                <w:szCs w:val="21"/>
              </w:rPr>
              <w:t>若失败退出加注循环,声光报警</w:t>
            </w:r>
            <w:r>
              <w:rPr>
                <w:rFonts w:hint="eastAsia" w:ascii="宋体" w:hAnsi="宋体" w:eastAsia="宋体"/>
                <w:szCs w:val="21"/>
              </w:rPr>
              <w:t>。</w:t>
            </w:r>
          </w:p>
        </w:tc>
        <w:tc>
          <w:tcPr>
            <w:tcW w:w="1764" w:type="dxa"/>
            <w:vAlign w:val="center"/>
          </w:tcPr>
          <w:p>
            <w:pPr>
              <w:spacing w:line="360" w:lineRule="auto"/>
              <w:jc w:val="center"/>
              <w:rPr>
                <w:rFonts w:hint="eastAsia" w:ascii="宋体" w:hAnsi="宋体" w:eastAsia="宋体"/>
                <w:szCs w:val="21"/>
              </w:rPr>
            </w:pPr>
            <w:r>
              <w:rPr>
                <w:rFonts w:hint="eastAsia" w:ascii="宋体" w:hAnsi="宋体" w:eastAsia="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789" w:type="dxa"/>
            <w:vAlign w:val="center"/>
          </w:tcPr>
          <w:p>
            <w:pPr>
              <w:numPr>
                <w:ilvl w:val="0"/>
                <w:numId w:val="9"/>
              </w:numPr>
              <w:spacing w:line="360" w:lineRule="auto"/>
              <w:rPr>
                <w:rFonts w:hint="eastAsia" w:ascii="宋体" w:hAnsi="宋体" w:eastAsia="宋体"/>
                <w:szCs w:val="21"/>
              </w:rPr>
            </w:pPr>
          </w:p>
        </w:tc>
        <w:tc>
          <w:tcPr>
            <w:tcW w:w="1978" w:type="dxa"/>
            <w:vAlign w:val="center"/>
          </w:tcPr>
          <w:p>
            <w:pPr>
              <w:spacing w:line="360" w:lineRule="auto"/>
              <w:jc w:val="center"/>
              <w:rPr>
                <w:rFonts w:hint="eastAsia" w:ascii="宋体" w:hAnsi="宋体" w:eastAsia="宋体"/>
                <w:szCs w:val="21"/>
              </w:rPr>
            </w:pPr>
            <w:r>
              <w:rPr>
                <w:rFonts w:hint="eastAsia" w:ascii="宋体" w:hAnsi="宋体" w:eastAsia="宋体"/>
                <w:szCs w:val="21"/>
              </w:rPr>
              <w:t>正压</w:t>
            </w:r>
            <w:r>
              <w:rPr>
                <w:rFonts w:ascii="宋体" w:hAnsi="宋体" w:eastAsia="宋体"/>
                <w:szCs w:val="21"/>
              </w:rPr>
              <w:t>加注</w:t>
            </w:r>
          </w:p>
        </w:tc>
        <w:tc>
          <w:tcPr>
            <w:tcW w:w="4721" w:type="dxa"/>
            <w:vAlign w:val="center"/>
          </w:tcPr>
          <w:p>
            <w:pPr>
              <w:spacing w:line="360" w:lineRule="auto"/>
              <w:rPr>
                <w:rFonts w:hint="eastAsia" w:ascii="宋体" w:hAnsi="宋体" w:eastAsia="宋体"/>
                <w:szCs w:val="21"/>
              </w:rPr>
            </w:pPr>
            <w:r>
              <w:rPr>
                <w:rFonts w:hint="eastAsia" w:ascii="宋体" w:hAnsi="宋体" w:eastAsia="宋体"/>
                <w:szCs w:val="21"/>
              </w:rPr>
              <w:t>定压加注，</w:t>
            </w:r>
            <w:r>
              <w:rPr>
                <w:rFonts w:ascii="宋体" w:hAnsi="宋体" w:eastAsia="宋体"/>
                <w:szCs w:val="21"/>
              </w:rPr>
              <w:t>压力，流量和时间</w:t>
            </w:r>
            <w:r>
              <w:rPr>
                <w:rFonts w:hint="eastAsia" w:ascii="宋体" w:hAnsi="宋体" w:eastAsia="宋体"/>
                <w:szCs w:val="21"/>
              </w:rPr>
              <w:t>三重</w:t>
            </w:r>
            <w:r>
              <w:rPr>
                <w:rFonts w:ascii="宋体" w:hAnsi="宋体" w:eastAsia="宋体"/>
                <w:szCs w:val="21"/>
              </w:rPr>
              <w:t>控制</w:t>
            </w:r>
            <w:r>
              <w:rPr>
                <w:rFonts w:hint="eastAsia" w:ascii="宋体" w:hAnsi="宋体" w:eastAsia="宋体"/>
                <w:szCs w:val="21"/>
              </w:rPr>
              <w:t>。</w:t>
            </w:r>
            <w:r>
              <w:rPr>
                <w:rFonts w:ascii="宋体" w:hAnsi="宋体" w:eastAsia="宋体"/>
                <w:szCs w:val="21"/>
              </w:rPr>
              <w:t>若失败退出加注循环, 声光报警</w:t>
            </w:r>
          </w:p>
        </w:tc>
        <w:tc>
          <w:tcPr>
            <w:tcW w:w="1764" w:type="dxa"/>
            <w:vAlign w:val="center"/>
          </w:tcPr>
          <w:p>
            <w:pPr>
              <w:spacing w:line="360" w:lineRule="auto"/>
              <w:jc w:val="center"/>
              <w:rPr>
                <w:rFonts w:hint="eastAsia" w:ascii="宋体" w:hAnsi="宋体" w:eastAsia="宋体"/>
                <w:szCs w:val="21"/>
              </w:rPr>
            </w:pPr>
            <w:r>
              <w:rPr>
                <w:rFonts w:hint="eastAsia" w:ascii="宋体" w:hAnsi="宋体" w:eastAsia="宋体"/>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vAlign w:val="center"/>
          </w:tcPr>
          <w:p>
            <w:pPr>
              <w:numPr>
                <w:ilvl w:val="0"/>
                <w:numId w:val="9"/>
              </w:numPr>
              <w:spacing w:line="360" w:lineRule="auto"/>
              <w:rPr>
                <w:rFonts w:hint="eastAsia" w:ascii="宋体" w:hAnsi="宋体" w:eastAsia="宋体"/>
                <w:szCs w:val="21"/>
              </w:rPr>
            </w:pPr>
          </w:p>
        </w:tc>
        <w:tc>
          <w:tcPr>
            <w:tcW w:w="1978" w:type="dxa"/>
            <w:vAlign w:val="center"/>
          </w:tcPr>
          <w:p>
            <w:pPr>
              <w:spacing w:line="360" w:lineRule="auto"/>
              <w:jc w:val="center"/>
              <w:rPr>
                <w:rFonts w:hint="eastAsia" w:ascii="宋体" w:hAnsi="宋体" w:eastAsia="宋体"/>
                <w:szCs w:val="21"/>
              </w:rPr>
            </w:pPr>
            <w:r>
              <w:rPr>
                <w:rFonts w:hint="eastAsia" w:ascii="宋体" w:hAnsi="宋体" w:eastAsia="宋体"/>
                <w:szCs w:val="21"/>
              </w:rPr>
              <w:t>保压</w:t>
            </w:r>
          </w:p>
        </w:tc>
        <w:tc>
          <w:tcPr>
            <w:tcW w:w="4721" w:type="dxa"/>
            <w:vAlign w:val="center"/>
          </w:tcPr>
          <w:p>
            <w:pPr>
              <w:spacing w:line="360" w:lineRule="auto"/>
              <w:rPr>
                <w:rFonts w:hint="eastAsia" w:ascii="宋体" w:hAnsi="宋体" w:eastAsia="宋体"/>
                <w:szCs w:val="21"/>
              </w:rPr>
            </w:pPr>
            <w:r>
              <w:rPr>
                <w:rFonts w:hint="eastAsia" w:ascii="宋体" w:hAnsi="宋体" w:eastAsia="宋体"/>
                <w:szCs w:val="21"/>
              </w:rPr>
              <w:t>达到设定压力后继续保持5s</w:t>
            </w:r>
          </w:p>
        </w:tc>
        <w:tc>
          <w:tcPr>
            <w:tcW w:w="1764" w:type="dxa"/>
            <w:vAlign w:val="center"/>
          </w:tcPr>
          <w:p>
            <w:pPr>
              <w:spacing w:line="360" w:lineRule="auto"/>
              <w:jc w:val="center"/>
              <w:rPr>
                <w:rFonts w:hint="eastAsia" w:ascii="宋体" w:hAnsi="宋体" w:eastAsia="宋体"/>
                <w:szCs w:val="21"/>
              </w:rPr>
            </w:pPr>
            <w:r>
              <w:rPr>
                <w:rFonts w:hint="eastAsia" w:ascii="宋体" w:hAnsi="宋体" w:eastAsia="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vAlign w:val="center"/>
          </w:tcPr>
          <w:p>
            <w:pPr>
              <w:numPr>
                <w:ilvl w:val="0"/>
                <w:numId w:val="9"/>
              </w:numPr>
              <w:spacing w:line="360" w:lineRule="auto"/>
              <w:rPr>
                <w:rFonts w:hint="eastAsia" w:ascii="宋体" w:hAnsi="宋体" w:eastAsia="宋体"/>
                <w:szCs w:val="21"/>
              </w:rPr>
            </w:pPr>
          </w:p>
        </w:tc>
        <w:tc>
          <w:tcPr>
            <w:tcW w:w="1978" w:type="dxa"/>
            <w:vAlign w:val="center"/>
          </w:tcPr>
          <w:p>
            <w:pPr>
              <w:spacing w:line="360" w:lineRule="auto"/>
              <w:jc w:val="center"/>
              <w:rPr>
                <w:rFonts w:hint="eastAsia" w:ascii="宋体" w:hAnsi="宋体" w:eastAsia="宋体"/>
                <w:szCs w:val="21"/>
              </w:rPr>
            </w:pPr>
            <w:r>
              <w:rPr>
                <w:rFonts w:hint="eastAsia" w:ascii="宋体" w:hAnsi="宋体" w:eastAsia="宋体"/>
                <w:szCs w:val="21"/>
              </w:rPr>
              <w:t>液面处理</w:t>
            </w:r>
          </w:p>
        </w:tc>
        <w:tc>
          <w:tcPr>
            <w:tcW w:w="4721" w:type="dxa"/>
            <w:vAlign w:val="center"/>
          </w:tcPr>
          <w:p>
            <w:pPr>
              <w:spacing w:line="360" w:lineRule="auto"/>
              <w:rPr>
                <w:rFonts w:hint="eastAsia" w:ascii="宋体" w:hAnsi="宋体" w:eastAsia="宋体"/>
                <w:szCs w:val="21"/>
              </w:rPr>
            </w:pPr>
            <w:r>
              <w:rPr>
                <w:rFonts w:hint="eastAsia" w:ascii="宋体" w:hAnsi="宋体" w:eastAsia="宋体"/>
                <w:szCs w:val="21"/>
              </w:rPr>
              <w:t>吹气、回吸共同完成液面处理</w:t>
            </w:r>
          </w:p>
        </w:tc>
        <w:tc>
          <w:tcPr>
            <w:tcW w:w="1764" w:type="dxa"/>
            <w:vAlign w:val="center"/>
          </w:tcPr>
          <w:p>
            <w:pPr>
              <w:spacing w:line="360" w:lineRule="auto"/>
              <w:jc w:val="center"/>
              <w:rPr>
                <w:rFonts w:hint="eastAsia" w:ascii="宋体" w:hAnsi="宋体" w:eastAsia="宋体"/>
                <w:szCs w:val="21"/>
              </w:rPr>
            </w:pPr>
            <w:r>
              <w:rPr>
                <w:rFonts w:hint="eastAsia" w:ascii="宋体" w:hAnsi="宋体" w:eastAsia="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vAlign w:val="center"/>
          </w:tcPr>
          <w:p>
            <w:pPr>
              <w:numPr>
                <w:ilvl w:val="0"/>
                <w:numId w:val="9"/>
              </w:numPr>
              <w:spacing w:line="360" w:lineRule="auto"/>
              <w:rPr>
                <w:rFonts w:hint="eastAsia" w:ascii="宋体" w:hAnsi="宋体" w:eastAsia="宋体"/>
                <w:szCs w:val="21"/>
              </w:rPr>
            </w:pPr>
          </w:p>
        </w:tc>
        <w:tc>
          <w:tcPr>
            <w:tcW w:w="1978" w:type="dxa"/>
            <w:vAlign w:val="center"/>
          </w:tcPr>
          <w:p>
            <w:pPr>
              <w:spacing w:line="360" w:lineRule="auto"/>
              <w:jc w:val="center"/>
              <w:rPr>
                <w:rFonts w:hint="eastAsia" w:ascii="宋体" w:hAnsi="宋体" w:eastAsia="宋体"/>
                <w:szCs w:val="21"/>
              </w:rPr>
            </w:pPr>
            <w:r>
              <w:rPr>
                <w:rFonts w:ascii="宋体" w:hAnsi="宋体" w:eastAsia="宋体"/>
                <w:szCs w:val="21"/>
              </w:rPr>
              <w:t>加注完成</w:t>
            </w:r>
          </w:p>
        </w:tc>
        <w:tc>
          <w:tcPr>
            <w:tcW w:w="4721" w:type="dxa"/>
            <w:vAlign w:val="center"/>
          </w:tcPr>
          <w:p>
            <w:pPr>
              <w:spacing w:line="360" w:lineRule="auto"/>
              <w:rPr>
                <w:rFonts w:hint="eastAsia" w:ascii="宋体" w:hAnsi="宋体" w:eastAsia="宋体"/>
                <w:szCs w:val="21"/>
              </w:rPr>
            </w:pPr>
            <w:r>
              <w:rPr>
                <w:rFonts w:ascii="宋体" w:hAnsi="宋体" w:eastAsia="宋体"/>
                <w:szCs w:val="21"/>
              </w:rPr>
              <w:t>状态初始化.声光提示</w:t>
            </w:r>
          </w:p>
        </w:tc>
        <w:tc>
          <w:tcPr>
            <w:tcW w:w="1764" w:type="dxa"/>
            <w:vAlign w:val="center"/>
          </w:tcPr>
          <w:p>
            <w:pPr>
              <w:spacing w:line="360" w:lineRule="auto"/>
              <w:jc w:val="center"/>
              <w:rPr>
                <w:rFonts w:hint="eastAsia" w:ascii="宋体" w:hAnsi="宋体" w:eastAsia="宋体"/>
                <w:szCs w:val="21"/>
              </w:rPr>
            </w:pPr>
            <w:r>
              <w:rPr>
                <w:rFonts w:hint="eastAsia" w:ascii="宋体" w:hAnsi="宋体" w:eastAsia="宋体"/>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vAlign w:val="center"/>
          </w:tcPr>
          <w:p>
            <w:pPr>
              <w:numPr>
                <w:ilvl w:val="0"/>
                <w:numId w:val="9"/>
              </w:numPr>
              <w:spacing w:line="360" w:lineRule="auto"/>
              <w:rPr>
                <w:rFonts w:hint="eastAsia" w:ascii="宋体" w:hAnsi="宋体" w:eastAsia="宋体"/>
                <w:szCs w:val="21"/>
              </w:rPr>
            </w:pPr>
          </w:p>
        </w:tc>
        <w:tc>
          <w:tcPr>
            <w:tcW w:w="1978" w:type="dxa"/>
            <w:vAlign w:val="center"/>
          </w:tcPr>
          <w:p>
            <w:pPr>
              <w:spacing w:line="360" w:lineRule="auto"/>
              <w:jc w:val="center"/>
              <w:rPr>
                <w:rFonts w:hint="eastAsia" w:ascii="宋体" w:hAnsi="宋体" w:eastAsia="宋体"/>
                <w:szCs w:val="21"/>
              </w:rPr>
            </w:pPr>
            <w:r>
              <w:rPr>
                <w:rFonts w:ascii="宋体" w:hAnsi="宋体" w:eastAsia="宋体"/>
                <w:szCs w:val="21"/>
              </w:rPr>
              <w:t>气动松开</w:t>
            </w:r>
          </w:p>
        </w:tc>
        <w:tc>
          <w:tcPr>
            <w:tcW w:w="4721" w:type="dxa"/>
            <w:vAlign w:val="center"/>
          </w:tcPr>
          <w:p>
            <w:pPr>
              <w:spacing w:line="360" w:lineRule="auto"/>
              <w:rPr>
                <w:rFonts w:hint="eastAsia" w:ascii="宋体" w:hAnsi="宋体" w:eastAsia="宋体"/>
                <w:szCs w:val="21"/>
              </w:rPr>
            </w:pPr>
            <w:r>
              <w:rPr>
                <w:rFonts w:ascii="宋体" w:hAnsi="宋体" w:eastAsia="宋体"/>
                <w:szCs w:val="21"/>
              </w:rPr>
              <w:t>按枪上红键,</w:t>
            </w:r>
            <w:r>
              <w:rPr>
                <w:rFonts w:hint="eastAsia" w:ascii="宋体" w:hAnsi="宋体" w:eastAsia="宋体"/>
                <w:szCs w:val="21"/>
              </w:rPr>
              <w:t>夹紧松开</w:t>
            </w:r>
          </w:p>
        </w:tc>
        <w:tc>
          <w:tcPr>
            <w:tcW w:w="1764" w:type="dxa"/>
            <w:vAlign w:val="center"/>
          </w:tcPr>
          <w:p>
            <w:pPr>
              <w:spacing w:line="360" w:lineRule="auto"/>
              <w:jc w:val="center"/>
              <w:rPr>
                <w:rFonts w:hint="eastAsia" w:ascii="宋体" w:hAnsi="宋体" w:eastAsia="宋体"/>
                <w:szCs w:val="21"/>
              </w:rPr>
            </w:pPr>
            <w:r>
              <w:rPr>
                <w:rFonts w:hint="eastAsia" w:ascii="宋体" w:hAnsi="宋体" w:eastAsia="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vAlign w:val="center"/>
          </w:tcPr>
          <w:p>
            <w:pPr>
              <w:numPr>
                <w:ilvl w:val="0"/>
                <w:numId w:val="9"/>
              </w:numPr>
              <w:spacing w:line="360" w:lineRule="auto"/>
              <w:rPr>
                <w:rFonts w:hint="eastAsia" w:ascii="宋体" w:hAnsi="宋体" w:eastAsia="宋体"/>
                <w:szCs w:val="21"/>
              </w:rPr>
            </w:pPr>
          </w:p>
        </w:tc>
        <w:tc>
          <w:tcPr>
            <w:tcW w:w="1978" w:type="dxa"/>
            <w:vAlign w:val="center"/>
          </w:tcPr>
          <w:p>
            <w:pPr>
              <w:spacing w:line="360" w:lineRule="auto"/>
              <w:jc w:val="center"/>
              <w:rPr>
                <w:rFonts w:hint="eastAsia" w:ascii="宋体" w:hAnsi="宋体" w:eastAsia="宋体"/>
                <w:szCs w:val="21"/>
              </w:rPr>
            </w:pPr>
            <w:r>
              <w:rPr>
                <w:rFonts w:hint="eastAsia" w:ascii="宋体" w:hAnsi="宋体" w:eastAsia="宋体"/>
                <w:szCs w:val="21"/>
              </w:rPr>
              <w:t>加注枪复位</w:t>
            </w:r>
          </w:p>
        </w:tc>
        <w:tc>
          <w:tcPr>
            <w:tcW w:w="4721" w:type="dxa"/>
            <w:vAlign w:val="center"/>
          </w:tcPr>
          <w:p>
            <w:pPr>
              <w:spacing w:line="360" w:lineRule="auto"/>
              <w:rPr>
                <w:rFonts w:hint="eastAsia" w:ascii="宋体" w:hAnsi="宋体" w:eastAsia="宋体"/>
                <w:szCs w:val="21"/>
              </w:rPr>
            </w:pPr>
            <w:r>
              <w:rPr>
                <w:rFonts w:hint="eastAsia" w:ascii="宋体" w:hAnsi="宋体" w:eastAsia="宋体"/>
                <w:szCs w:val="21"/>
              </w:rPr>
              <w:t>把加注枪放回到移动单元</w:t>
            </w:r>
          </w:p>
        </w:tc>
        <w:tc>
          <w:tcPr>
            <w:tcW w:w="1764" w:type="dxa"/>
            <w:vAlign w:val="center"/>
          </w:tcPr>
          <w:p>
            <w:pPr>
              <w:spacing w:line="360" w:lineRule="auto"/>
              <w:jc w:val="center"/>
              <w:rPr>
                <w:rFonts w:hint="eastAsia" w:ascii="宋体" w:hAnsi="宋体" w:eastAsia="宋体"/>
                <w:szCs w:val="21"/>
              </w:rPr>
            </w:pPr>
            <w:r>
              <w:rPr>
                <w:rFonts w:hint="eastAsia" w:ascii="宋体" w:hAnsi="宋体" w:eastAsia="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vAlign w:val="center"/>
          </w:tcPr>
          <w:p>
            <w:pPr>
              <w:spacing w:line="360" w:lineRule="auto"/>
              <w:jc w:val="center"/>
              <w:rPr>
                <w:rFonts w:hint="eastAsia" w:ascii="宋体" w:hAnsi="宋体" w:eastAsia="宋体"/>
                <w:szCs w:val="21"/>
              </w:rPr>
            </w:pPr>
          </w:p>
        </w:tc>
        <w:tc>
          <w:tcPr>
            <w:tcW w:w="1978" w:type="dxa"/>
            <w:vAlign w:val="center"/>
          </w:tcPr>
          <w:p>
            <w:pPr>
              <w:spacing w:line="360" w:lineRule="auto"/>
              <w:jc w:val="center"/>
              <w:rPr>
                <w:rFonts w:hint="eastAsia" w:ascii="宋体" w:hAnsi="宋体" w:eastAsia="宋体"/>
                <w:szCs w:val="21"/>
              </w:rPr>
            </w:pPr>
            <w:r>
              <w:rPr>
                <w:rFonts w:hint="eastAsia" w:ascii="宋体" w:hAnsi="宋体" w:eastAsia="宋体"/>
                <w:szCs w:val="21"/>
              </w:rPr>
              <w:t>合计</w:t>
            </w:r>
          </w:p>
        </w:tc>
        <w:tc>
          <w:tcPr>
            <w:tcW w:w="4721" w:type="dxa"/>
            <w:vAlign w:val="center"/>
          </w:tcPr>
          <w:p>
            <w:pPr>
              <w:spacing w:line="360" w:lineRule="auto"/>
              <w:rPr>
                <w:rFonts w:hint="eastAsia" w:ascii="宋体" w:hAnsi="宋体" w:eastAsia="宋体"/>
                <w:szCs w:val="21"/>
              </w:rPr>
            </w:pPr>
          </w:p>
        </w:tc>
        <w:tc>
          <w:tcPr>
            <w:tcW w:w="1764" w:type="dxa"/>
            <w:vAlign w:val="center"/>
          </w:tcPr>
          <w:p>
            <w:pPr>
              <w:spacing w:line="360" w:lineRule="auto"/>
              <w:jc w:val="center"/>
              <w:rPr>
                <w:rFonts w:hint="eastAsia" w:ascii="宋体" w:hAnsi="宋体" w:eastAsia="宋体"/>
                <w:szCs w:val="21"/>
              </w:rPr>
            </w:pPr>
            <w:r>
              <w:rPr>
                <w:rFonts w:hint="eastAsia" w:ascii="宋体" w:hAnsi="宋体" w:eastAsia="宋体"/>
                <w:szCs w:val="21"/>
              </w:rPr>
              <w:t>235</w:t>
            </w:r>
          </w:p>
        </w:tc>
      </w:tr>
    </w:tbl>
    <w:p>
      <w:pPr>
        <w:spacing w:line="360" w:lineRule="auto"/>
        <w:rPr>
          <w:rFonts w:hint="eastAsia" w:ascii="宋体" w:hAnsi="宋体" w:eastAsia="宋体"/>
          <w:bCs/>
          <w:sz w:val="24"/>
        </w:rPr>
      </w:pPr>
      <w:r>
        <w:rPr>
          <w:rFonts w:hint="eastAsia" w:ascii="宋体" w:hAnsi="宋体" w:eastAsia="宋体"/>
          <w:bCs/>
          <w:sz w:val="24"/>
        </w:rPr>
        <w:t>3.</w:t>
      </w:r>
      <w:r>
        <w:rPr>
          <w:rFonts w:hint="eastAsia" w:ascii="宋体" w:hAnsi="宋体" w:eastAsia="宋体"/>
          <w:bCs/>
          <w:sz w:val="24"/>
          <w:lang w:val="en-US" w:eastAsia="zh-CN"/>
        </w:rPr>
        <w:t>3</w:t>
      </w:r>
      <w:r>
        <w:rPr>
          <w:rFonts w:hint="eastAsia" w:ascii="宋体" w:hAnsi="宋体" w:eastAsia="宋体"/>
          <w:bCs/>
          <w:sz w:val="24"/>
        </w:rPr>
        <w:t>.</w:t>
      </w:r>
      <w:r>
        <w:rPr>
          <w:rFonts w:hint="eastAsia" w:ascii="宋体" w:hAnsi="宋体" w:eastAsia="宋体"/>
          <w:bCs/>
          <w:sz w:val="24"/>
          <w:lang w:val="en-US" w:eastAsia="zh-CN"/>
        </w:rPr>
        <w:t>4</w:t>
      </w:r>
      <w:r>
        <w:rPr>
          <w:rFonts w:hint="eastAsia" w:ascii="宋体" w:hAnsi="宋体" w:eastAsia="宋体"/>
          <w:bCs/>
          <w:sz w:val="24"/>
        </w:rPr>
        <w:t>各部分组成及介绍</w:t>
      </w:r>
    </w:p>
    <w:p>
      <w:pPr>
        <w:spacing w:line="360" w:lineRule="auto"/>
        <w:rPr>
          <w:rFonts w:hint="eastAsia" w:ascii="宋体" w:hAnsi="宋体" w:eastAsia="宋体"/>
          <w:bCs/>
          <w:sz w:val="24"/>
        </w:rPr>
      </w:pPr>
      <w:r>
        <w:rPr>
          <w:rFonts w:hint="eastAsia" w:ascii="宋体" w:hAnsi="宋体" w:eastAsia="宋体" w:cs="宋体"/>
          <w:bCs/>
          <w:kern w:val="0"/>
          <w:sz w:val="24"/>
        </w:rPr>
        <w:t>3.</w:t>
      </w:r>
      <w:r>
        <w:rPr>
          <w:rFonts w:hint="eastAsia" w:ascii="宋体" w:hAnsi="宋体" w:eastAsia="宋体" w:cs="宋体"/>
          <w:bCs/>
          <w:kern w:val="0"/>
          <w:sz w:val="24"/>
          <w:lang w:val="en-US" w:eastAsia="zh-CN"/>
        </w:rPr>
        <w:t>3</w:t>
      </w:r>
      <w:r>
        <w:rPr>
          <w:rFonts w:hint="eastAsia" w:ascii="宋体" w:hAnsi="宋体" w:eastAsia="宋体" w:cs="宋体"/>
          <w:bCs/>
          <w:kern w:val="0"/>
          <w:sz w:val="24"/>
        </w:rPr>
        <w:t>.</w:t>
      </w:r>
      <w:r>
        <w:rPr>
          <w:rFonts w:hint="eastAsia" w:ascii="宋体" w:hAnsi="宋体" w:eastAsia="宋体" w:cs="宋体"/>
          <w:bCs/>
          <w:kern w:val="0"/>
          <w:sz w:val="24"/>
          <w:lang w:val="en-US" w:eastAsia="zh-CN"/>
        </w:rPr>
        <w:t>4</w:t>
      </w:r>
      <w:r>
        <w:rPr>
          <w:rFonts w:hint="eastAsia" w:ascii="宋体" w:hAnsi="宋体" w:eastAsia="宋体" w:cs="宋体"/>
          <w:bCs/>
          <w:kern w:val="0"/>
          <w:sz w:val="24"/>
        </w:rPr>
        <w:t>.1防冻液部分</w:t>
      </w:r>
      <w:r>
        <w:rPr>
          <w:rFonts w:hint="eastAsia" w:ascii="宋体" w:hAnsi="宋体" w:eastAsia="宋体"/>
          <w:bCs/>
          <w:sz w:val="24"/>
        </w:rPr>
        <w:t>组成</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 xml:space="preserve">    冷却液真空加注机主要由电气部分（PLC控制及电气动力控制）、机械部分（真空系统、加注系统、回吸系统、补液系统、气路控制系统）、加注枪及管路随行单元部分（</w:t>
      </w:r>
      <w:r>
        <w:rPr>
          <w:rFonts w:hint="eastAsia" w:ascii="宋体" w:hAnsi="宋体" w:eastAsia="宋体" w:cs="宋体"/>
          <w:kern w:val="0"/>
          <w:sz w:val="24"/>
        </w:rPr>
        <w:t>附件放置托架、加注枪及随动管路、轨道吊挂</w:t>
      </w:r>
      <w:r>
        <w:rPr>
          <w:rFonts w:hint="eastAsia" w:ascii="宋体" w:hAnsi="宋体" w:eastAsia="宋体"/>
          <w:sz w:val="24"/>
        </w:rPr>
        <w:t>）三个部分组成，各部分的主要构成部件为：</w:t>
      </w:r>
    </w:p>
    <w:p>
      <w:pPr>
        <w:spacing w:line="360" w:lineRule="auto"/>
        <w:rPr>
          <w:rFonts w:hint="eastAsia" w:ascii="宋体" w:hAnsi="宋体" w:eastAsia="宋体"/>
          <w:sz w:val="24"/>
        </w:rPr>
      </w:pPr>
      <w:r>
        <w:rPr>
          <w:rFonts w:hint="eastAsia" w:ascii="宋体" w:hAnsi="宋体" w:eastAsia="宋体"/>
          <w:sz w:val="24"/>
        </w:rPr>
        <w:t>3.</w:t>
      </w:r>
      <w:r>
        <w:rPr>
          <w:rFonts w:hint="eastAsia" w:ascii="宋体" w:hAnsi="宋体" w:eastAsia="宋体"/>
          <w:sz w:val="24"/>
          <w:lang w:val="en-US" w:eastAsia="zh-CN"/>
        </w:rPr>
        <w:t>3</w:t>
      </w:r>
      <w:r>
        <w:rPr>
          <w:rFonts w:hint="eastAsia" w:ascii="宋体" w:hAnsi="宋体" w:eastAsia="宋体"/>
          <w:sz w:val="24"/>
        </w:rPr>
        <w:t>.</w:t>
      </w:r>
      <w:r>
        <w:rPr>
          <w:rFonts w:hint="eastAsia" w:ascii="宋体" w:hAnsi="宋体" w:eastAsia="宋体"/>
          <w:sz w:val="24"/>
          <w:lang w:val="en-US" w:eastAsia="zh-CN"/>
        </w:rPr>
        <w:t>4</w:t>
      </w:r>
      <w:r>
        <w:rPr>
          <w:rFonts w:hint="eastAsia" w:ascii="宋体" w:hAnsi="宋体" w:eastAsia="宋体"/>
          <w:sz w:val="24"/>
        </w:rPr>
        <w:t>.2、防冻液机械部分：由如下部分组成</w:t>
      </w:r>
    </w:p>
    <w:p>
      <w:pPr>
        <w:spacing w:line="360" w:lineRule="auto"/>
        <w:rPr>
          <w:rFonts w:hint="eastAsia" w:ascii="宋体" w:hAnsi="宋体" w:eastAsia="宋体"/>
          <w:sz w:val="24"/>
        </w:rPr>
      </w:pPr>
      <w:r>
        <w:rPr>
          <w:rFonts w:hint="eastAsia" w:ascii="宋体" w:hAnsi="宋体" w:eastAsia="宋体"/>
          <w:sz w:val="24"/>
        </w:rPr>
        <w:t>（1）真空系统：真空泵、真空度传感器、阀位可视控制流体阀等。</w:t>
      </w:r>
    </w:p>
    <w:p>
      <w:pPr>
        <w:spacing w:line="360" w:lineRule="auto"/>
        <w:rPr>
          <w:rFonts w:hint="eastAsia" w:ascii="宋体" w:hAnsi="宋体" w:eastAsia="宋体"/>
          <w:sz w:val="24"/>
        </w:rPr>
      </w:pPr>
      <w:r>
        <w:rPr>
          <w:rFonts w:hint="eastAsia" w:ascii="宋体" w:hAnsi="宋体" w:eastAsia="宋体"/>
          <w:sz w:val="24"/>
        </w:rPr>
        <w:t>（2）加注系统：加注泵、储液箱、调压阀、液位计、流量开关、传感器（压力、流量）、流体控制阀等。</w:t>
      </w:r>
    </w:p>
    <w:p>
      <w:pPr>
        <w:spacing w:line="360" w:lineRule="auto"/>
        <w:rPr>
          <w:rFonts w:hint="eastAsia" w:ascii="宋体" w:hAnsi="宋体" w:eastAsia="宋体"/>
          <w:sz w:val="24"/>
        </w:rPr>
      </w:pPr>
      <w:r>
        <w:rPr>
          <w:rFonts w:hint="eastAsia" w:ascii="宋体" w:hAnsi="宋体" w:eastAsia="宋体"/>
          <w:sz w:val="24"/>
        </w:rPr>
        <w:t>（3）回吸系统：真空发生器、回吸阀、回吸罐等。</w:t>
      </w:r>
    </w:p>
    <w:p>
      <w:pPr>
        <w:spacing w:line="360" w:lineRule="auto"/>
        <w:rPr>
          <w:rFonts w:hint="eastAsia" w:ascii="宋体" w:hAnsi="宋体" w:eastAsia="宋体"/>
          <w:sz w:val="24"/>
        </w:rPr>
      </w:pPr>
      <w:r>
        <w:rPr>
          <w:rFonts w:hint="eastAsia" w:ascii="宋体" w:hAnsi="宋体" w:eastAsia="宋体"/>
          <w:sz w:val="24"/>
        </w:rPr>
        <w:t>（4）补液系统：线边补液、桶空报警并自动切换。</w:t>
      </w:r>
    </w:p>
    <w:p>
      <w:pPr>
        <w:spacing w:line="360" w:lineRule="auto"/>
        <w:rPr>
          <w:rFonts w:hint="eastAsia" w:ascii="宋体" w:hAnsi="宋体" w:eastAsia="宋体"/>
          <w:sz w:val="24"/>
        </w:rPr>
      </w:pPr>
      <w:r>
        <w:rPr>
          <w:rFonts w:hint="eastAsia" w:ascii="宋体" w:hAnsi="宋体" w:eastAsia="宋体"/>
          <w:sz w:val="24"/>
        </w:rPr>
        <w:t>（5）气路控制系统：压缩气源处理单元、压力调整控制单元及气动部件控制单元等；</w:t>
      </w:r>
    </w:p>
    <w:p>
      <w:pPr>
        <w:spacing w:line="360" w:lineRule="auto"/>
        <w:rPr>
          <w:rFonts w:hint="eastAsia" w:ascii="宋体" w:hAnsi="宋体" w:eastAsia="宋体"/>
          <w:sz w:val="24"/>
        </w:rPr>
      </w:pPr>
      <w:r>
        <w:rPr>
          <w:rFonts w:hint="eastAsia" w:ascii="宋体" w:hAnsi="宋体" w:eastAsia="宋体"/>
          <w:sz w:val="24"/>
        </w:rPr>
        <w:t>3.</w:t>
      </w:r>
      <w:r>
        <w:rPr>
          <w:rFonts w:hint="eastAsia" w:ascii="宋体" w:hAnsi="宋体" w:eastAsia="宋体"/>
          <w:sz w:val="24"/>
          <w:lang w:val="en-US" w:eastAsia="zh-CN"/>
        </w:rPr>
        <w:t>3</w:t>
      </w:r>
      <w:r>
        <w:rPr>
          <w:rFonts w:hint="eastAsia" w:ascii="宋体" w:hAnsi="宋体" w:eastAsia="宋体"/>
          <w:sz w:val="24"/>
        </w:rPr>
        <w:t>.</w:t>
      </w:r>
      <w:r>
        <w:rPr>
          <w:rFonts w:hint="eastAsia" w:ascii="宋体" w:hAnsi="宋体" w:eastAsia="宋体"/>
          <w:sz w:val="24"/>
          <w:lang w:val="en-US" w:eastAsia="zh-CN"/>
        </w:rPr>
        <w:t>4</w:t>
      </w:r>
      <w:r>
        <w:rPr>
          <w:rFonts w:hint="eastAsia" w:ascii="宋体" w:hAnsi="宋体" w:eastAsia="宋体"/>
          <w:sz w:val="24"/>
        </w:rPr>
        <w:t>.3防冻液加注枪及管路随行单元部分：由如下部分组成</w:t>
      </w:r>
    </w:p>
    <w:p>
      <w:pPr>
        <w:spacing w:line="360" w:lineRule="auto"/>
        <w:rPr>
          <w:rFonts w:hint="eastAsia" w:ascii="宋体" w:hAnsi="宋体" w:eastAsia="宋体" w:cs="宋体"/>
          <w:kern w:val="0"/>
          <w:sz w:val="24"/>
        </w:rPr>
      </w:pPr>
      <w:r>
        <w:rPr>
          <w:rFonts w:hint="eastAsia" w:ascii="宋体" w:hAnsi="宋体" w:eastAsia="宋体"/>
          <w:sz w:val="24"/>
        </w:rPr>
        <w:t>（1）</w:t>
      </w:r>
      <w:r>
        <w:rPr>
          <w:rFonts w:hint="eastAsia" w:ascii="宋体" w:hAnsi="宋体" w:eastAsia="宋体" w:cs="宋体"/>
          <w:kern w:val="0"/>
          <w:sz w:val="24"/>
        </w:rPr>
        <w:t>附件放置托架</w:t>
      </w:r>
    </w:p>
    <w:p>
      <w:pPr>
        <w:spacing w:line="360" w:lineRule="auto"/>
        <w:rPr>
          <w:rFonts w:hint="eastAsia" w:ascii="宋体" w:hAnsi="宋体" w:eastAsia="宋体" w:cs="宋体"/>
          <w:kern w:val="0"/>
          <w:sz w:val="24"/>
        </w:rPr>
      </w:pPr>
      <w:r>
        <w:rPr>
          <w:rFonts w:hint="eastAsia" w:ascii="宋体" w:hAnsi="宋体" w:eastAsia="宋体"/>
          <w:sz w:val="24"/>
        </w:rPr>
        <w:t>（2）</w:t>
      </w:r>
      <w:r>
        <w:rPr>
          <w:rFonts w:hint="eastAsia" w:ascii="宋体" w:hAnsi="宋体" w:eastAsia="宋体" w:cs="宋体"/>
          <w:kern w:val="0"/>
          <w:sz w:val="24"/>
        </w:rPr>
        <w:t>加注枪及随动管路</w:t>
      </w:r>
    </w:p>
    <w:p>
      <w:pPr>
        <w:spacing w:line="360" w:lineRule="auto"/>
        <w:rPr>
          <w:rFonts w:hint="eastAsia" w:ascii="宋体" w:hAnsi="宋体" w:eastAsia="宋体" w:cs="宋体"/>
          <w:kern w:val="0"/>
          <w:sz w:val="24"/>
        </w:rPr>
      </w:pPr>
      <w:r>
        <w:rPr>
          <w:rFonts w:hint="eastAsia" w:ascii="宋体" w:hAnsi="宋体" w:eastAsia="宋体"/>
          <w:sz w:val="24"/>
        </w:rPr>
        <w:t>（4）</w:t>
      </w:r>
      <w:r>
        <w:rPr>
          <w:rFonts w:hint="eastAsia" w:ascii="宋体" w:hAnsi="宋体" w:eastAsia="宋体" w:cs="宋体"/>
          <w:kern w:val="0"/>
          <w:sz w:val="24"/>
        </w:rPr>
        <w:t>轨道吊挂</w:t>
      </w:r>
    </w:p>
    <w:p>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3.</w:t>
      </w:r>
      <w:r>
        <w:rPr>
          <w:rFonts w:hint="eastAsia" w:ascii="宋体" w:hAnsi="宋体" w:eastAsia="宋体" w:cs="宋体"/>
          <w:kern w:val="0"/>
          <w:sz w:val="24"/>
          <w:lang w:val="en-US" w:eastAsia="zh-CN"/>
        </w:rPr>
        <w:t>3</w:t>
      </w:r>
      <w:r>
        <w:rPr>
          <w:rFonts w:hint="eastAsia" w:ascii="宋体" w:hAnsi="宋体" w:eastAsia="宋体" w:cs="宋体"/>
          <w:kern w:val="0"/>
          <w:sz w:val="24"/>
        </w:rPr>
        <w:t>.</w:t>
      </w:r>
      <w:r>
        <w:rPr>
          <w:rFonts w:hint="eastAsia" w:ascii="宋体" w:hAnsi="宋体" w:eastAsia="宋体" w:cs="宋体"/>
          <w:kern w:val="0"/>
          <w:sz w:val="24"/>
          <w:lang w:val="en-US" w:eastAsia="zh-CN"/>
        </w:rPr>
        <w:t>4</w:t>
      </w:r>
      <w:r>
        <w:rPr>
          <w:rFonts w:hint="eastAsia" w:ascii="宋体" w:hAnsi="宋体" w:eastAsia="宋体" w:cs="宋体"/>
          <w:kern w:val="0"/>
          <w:sz w:val="24"/>
        </w:rPr>
        <w:t>.4</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防冻液</w:t>
      </w:r>
      <w:r>
        <w:rPr>
          <w:rFonts w:hint="eastAsia" w:ascii="宋体" w:hAnsi="宋体" w:eastAsia="宋体"/>
          <w:sz w:val="24"/>
        </w:rPr>
        <w:t>机械部分介绍</w:t>
      </w:r>
    </w:p>
    <w:p>
      <w:pPr>
        <w:numPr>
          <w:ilvl w:val="0"/>
          <w:numId w:val="10"/>
        </w:num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真空系统：真空泵、真空度传感器、阀位可视控制流体阀等</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A、硬件配置说明</w:t>
      </w:r>
    </w:p>
    <w:p>
      <w:pPr>
        <w:numPr>
          <w:ilvl w:val="0"/>
          <w:numId w:val="11"/>
        </w:num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真空泵----</w:t>
      </w:r>
      <w:r>
        <w:rPr>
          <w:rFonts w:hint="eastAsia" w:ascii="宋体" w:hAnsi="宋体" w:eastAsia="宋体"/>
          <w:sz w:val="24"/>
        </w:rPr>
        <w:t>采用不低于LEYBOLD SV65B（或其他同级别品牌真空泵，能力不低于即可）作为抽真空泵，充分利用其极限真空性能低的特点保证抽真空的速度和指标，真空泵应做相应保护，不会因进入防冻液造成乳化；</w:t>
      </w:r>
    </w:p>
    <w:p>
      <w:pPr>
        <w:numPr>
          <w:ilvl w:val="0"/>
          <w:numId w:val="11"/>
        </w:numPr>
        <w:spacing w:line="360" w:lineRule="auto"/>
        <w:rPr>
          <w:rFonts w:hint="eastAsia" w:ascii="宋体" w:hAnsi="宋体" w:eastAsia="宋体" w:cs="宋体"/>
          <w:kern w:val="0"/>
          <w:sz w:val="24"/>
        </w:rPr>
      </w:pPr>
      <w:r>
        <w:rPr>
          <w:rFonts w:hint="eastAsia" w:ascii="宋体" w:hAnsi="宋体" w:eastAsia="宋体" w:cs="宋体"/>
          <w:kern w:val="0"/>
          <w:sz w:val="24"/>
        </w:rPr>
        <w:t>真空传感器----采用IFM或其他同等级品牌真空传感器，用于检测冷却液管路的真空值。</w:t>
      </w:r>
    </w:p>
    <w:p>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B、功能特点描述</w:t>
      </w:r>
    </w:p>
    <w:p>
      <w:pPr>
        <w:numPr>
          <w:ilvl w:val="0"/>
          <w:numId w:val="12"/>
        </w:numPr>
        <w:spacing w:line="360" w:lineRule="auto"/>
        <w:rPr>
          <w:rFonts w:hint="eastAsia" w:ascii="宋体" w:hAnsi="宋体" w:eastAsia="宋体"/>
          <w:sz w:val="24"/>
        </w:rPr>
      </w:pPr>
      <w:r>
        <w:rPr>
          <w:rFonts w:hint="eastAsia" w:ascii="宋体" w:hAnsi="宋体" w:eastAsia="宋体"/>
          <w:sz w:val="24"/>
        </w:rPr>
        <w:t>真空检测标定</w:t>
      </w:r>
    </w:p>
    <w:p>
      <w:pPr>
        <w:spacing w:line="360" w:lineRule="auto"/>
        <w:ind w:firstLine="378" w:firstLineChars="150"/>
        <w:rPr>
          <w:rFonts w:hint="eastAsia" w:ascii="宋体" w:hAnsi="宋体" w:eastAsia="宋体"/>
          <w:spacing w:val="6"/>
          <w:sz w:val="24"/>
        </w:rPr>
      </w:pPr>
      <w:r>
        <w:rPr>
          <w:rFonts w:ascii="宋体" w:hAnsi="宋体" w:eastAsia="宋体"/>
          <w:spacing w:val="6"/>
          <w:sz w:val="24"/>
        </w:rPr>
        <w:t>设备内部管路具备真空密封检测接口，方便用户定期自行标定设备和检查设备本体有无泄漏；</w:t>
      </w:r>
      <w:r>
        <w:rPr>
          <w:rFonts w:hint="eastAsia" w:ascii="宋体" w:hAnsi="宋体" w:eastAsia="宋体"/>
          <w:spacing w:val="6"/>
          <w:sz w:val="24"/>
        </w:rPr>
        <w:t>用户可</w:t>
      </w:r>
      <w:r>
        <w:rPr>
          <w:rFonts w:ascii="宋体" w:hAnsi="宋体" w:eastAsia="宋体"/>
          <w:spacing w:val="6"/>
          <w:sz w:val="24"/>
        </w:rPr>
        <w:t>定期对设</w:t>
      </w:r>
      <w:r>
        <w:rPr>
          <w:rFonts w:hint="eastAsia" w:ascii="宋体" w:hAnsi="宋体" w:eastAsia="宋体"/>
          <w:spacing w:val="6"/>
          <w:sz w:val="24"/>
        </w:rPr>
        <w:t xml:space="preserve"> </w:t>
      </w:r>
      <w:r>
        <w:rPr>
          <w:rFonts w:ascii="宋体" w:hAnsi="宋体" w:eastAsia="宋体"/>
          <w:spacing w:val="6"/>
          <w:sz w:val="24"/>
        </w:rPr>
        <w:t>备真空度、加注压力、加注量等值进行校准，设备具备以上测量结果的修正功能</w:t>
      </w:r>
      <w:r>
        <w:rPr>
          <w:rFonts w:hint="eastAsia" w:ascii="宋体" w:hAnsi="宋体" w:eastAsia="宋体"/>
          <w:spacing w:val="6"/>
          <w:sz w:val="24"/>
        </w:rPr>
        <w:t>。</w:t>
      </w:r>
    </w:p>
    <w:p>
      <w:pPr>
        <w:spacing w:line="360" w:lineRule="auto"/>
        <w:ind w:firstLine="378" w:firstLineChars="150"/>
        <w:jc w:val="center"/>
        <w:rPr>
          <w:rFonts w:hint="eastAsia" w:ascii="宋体" w:hAnsi="宋体"/>
          <w:spacing w:val="6"/>
          <w:sz w:val="24"/>
        </w:rPr>
      </w:pPr>
      <w:r>
        <w:rPr>
          <w:rFonts w:hint="eastAsia" w:ascii="宋体" w:hAnsi="宋体"/>
          <w:spacing w:val="6"/>
          <w:sz w:val="24"/>
        </w:rPr>
        <w:drawing>
          <wp:inline distT="0" distB="0" distL="114300" distR="114300">
            <wp:extent cx="3484245" cy="1523365"/>
            <wp:effectExtent l="0" t="0" r="8255" b="635"/>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44"/>
                    <a:stretch>
                      <a:fillRect/>
                    </a:stretch>
                  </pic:blipFill>
                  <pic:spPr>
                    <a:xfrm>
                      <a:off x="0" y="0"/>
                      <a:ext cx="3484245" cy="1523365"/>
                    </a:xfrm>
                    <a:prstGeom prst="rect">
                      <a:avLst/>
                    </a:prstGeom>
                    <a:noFill/>
                    <a:ln>
                      <a:noFill/>
                    </a:ln>
                  </pic:spPr>
                </pic:pic>
              </a:graphicData>
            </a:graphic>
          </wp:inline>
        </w:drawing>
      </w:r>
    </w:p>
    <w:p>
      <w:pPr>
        <w:numPr>
          <w:ilvl w:val="0"/>
          <w:numId w:val="13"/>
        </w:numPr>
        <w:spacing w:line="360" w:lineRule="auto"/>
        <w:rPr>
          <w:rFonts w:hint="eastAsia" w:ascii="宋体" w:hAnsi="宋体" w:eastAsia="宋体"/>
          <w:sz w:val="24"/>
        </w:rPr>
      </w:pPr>
      <w:r>
        <w:rPr>
          <w:rFonts w:hint="eastAsia" w:ascii="宋体" w:hAnsi="宋体" w:eastAsia="宋体"/>
          <w:sz w:val="24"/>
        </w:rPr>
        <w:t>加注系统：加注泵、储液箱、调压阀、液位计、传感器（压力、流量）、流体控制阀等。</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A、硬件配置说明</w:t>
      </w:r>
    </w:p>
    <w:p>
      <w:pPr>
        <w:numPr>
          <w:ilvl w:val="0"/>
          <w:numId w:val="14"/>
        </w:num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储液箱----采用不锈钢材质制作，主要用来储存防冻液。设置有四点液位传感器，实现储液箱的自动补液，材质为不锈钢，壁厚不小于 2.5mm。</w:t>
      </w:r>
    </w:p>
    <w:p>
      <w:pPr>
        <w:numPr>
          <w:ilvl w:val="0"/>
          <w:numId w:val="14"/>
        </w:num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加注泵----采用不低于德国WILO的406电动泵</w:t>
      </w:r>
      <w:r>
        <w:rPr>
          <w:rFonts w:hint="eastAsia" w:ascii="宋体" w:hAnsi="宋体" w:eastAsia="宋体"/>
          <w:sz w:val="24"/>
        </w:rPr>
        <w:t>（或其他同级别品牌电动泵，能力不低于即可）</w:t>
      </w:r>
      <w:r>
        <w:rPr>
          <w:rFonts w:hint="eastAsia" w:ascii="宋体" w:hAnsi="宋体" w:eastAsia="宋体" w:cs="宋体"/>
          <w:kern w:val="0"/>
          <w:sz w:val="24"/>
        </w:rPr>
        <w:t>，用来输送防冻液。</w:t>
      </w:r>
    </w:p>
    <w:p>
      <w:pPr>
        <w:numPr>
          <w:ilvl w:val="0"/>
          <w:numId w:val="14"/>
        </w:num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减压阀----采用法国AD减压阀或其他同级别品牌，用来给防冻液调压。</w:t>
      </w:r>
    </w:p>
    <w:p>
      <w:pPr>
        <w:numPr>
          <w:ilvl w:val="0"/>
          <w:numId w:val="14"/>
        </w:num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流量计----采用FLOMEC的流量计或其他同级别品牌，用于检测加注量。</w:t>
      </w:r>
    </w:p>
    <w:p>
      <w:pPr>
        <w:numPr>
          <w:ilvl w:val="0"/>
          <w:numId w:val="14"/>
        </w:num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压力传感器----采用</w:t>
      </w:r>
      <w:r>
        <w:rPr>
          <w:rFonts w:hint="eastAsia" w:ascii="宋体" w:hAnsi="宋体" w:eastAsia="宋体"/>
        </w:rPr>
        <w:t>PAKU</w:t>
      </w:r>
      <w:r>
        <w:rPr>
          <w:rFonts w:hint="eastAsia" w:ascii="宋体" w:hAnsi="宋体" w:eastAsia="宋体" w:cs="宋体"/>
          <w:kern w:val="0"/>
          <w:sz w:val="24"/>
        </w:rPr>
        <w:t>品牌或其他同级别品牌，用于判断加注压力。</w:t>
      </w:r>
    </w:p>
    <w:p>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B、功能特点描述</w:t>
      </w:r>
    </w:p>
    <w:p>
      <w:pPr>
        <w:numPr>
          <w:ilvl w:val="0"/>
          <w:numId w:val="15"/>
        </w:numPr>
        <w:spacing w:line="360" w:lineRule="auto"/>
        <w:rPr>
          <w:rFonts w:hint="eastAsia" w:ascii="宋体" w:hAnsi="宋体" w:eastAsia="宋体"/>
          <w:bCs/>
          <w:sz w:val="24"/>
        </w:rPr>
      </w:pPr>
      <w:r>
        <w:rPr>
          <w:rFonts w:hint="eastAsia" w:ascii="宋体" w:hAnsi="宋体" w:eastAsia="宋体"/>
          <w:bCs/>
          <w:sz w:val="24"/>
        </w:rPr>
        <w:t>管路内负压、正压加注，定量判断，是车辆冷却管路系统内充满液体的保证</w:t>
      </w:r>
    </w:p>
    <w:p>
      <w:pPr>
        <w:spacing w:line="360" w:lineRule="auto"/>
        <w:ind w:left="130" w:leftChars="62" w:firstLine="480" w:firstLineChars="200"/>
        <w:rPr>
          <w:rFonts w:hint="eastAsia" w:ascii="宋体" w:hAnsi="宋体" w:eastAsia="宋体"/>
          <w:sz w:val="24"/>
        </w:rPr>
      </w:pPr>
      <w:r>
        <w:rPr>
          <w:rFonts w:hint="eastAsia" w:ascii="宋体" w:hAnsi="宋体" w:eastAsia="宋体"/>
          <w:sz w:val="24"/>
        </w:rPr>
        <w:t>加注车辆经过一次真空、二次真空后，车辆管路内达到接近极限真空状态，此时再通过加注泵抽吸加压后，将冷却液加注到车辆中，加注完成再进行加注保压，确保加注量在设定范围内，杜绝加注量不足的可能。加注完成后，进行保压，然后回吸确定液面。</w:t>
      </w:r>
    </w:p>
    <w:p>
      <w:pPr>
        <w:numPr>
          <w:ilvl w:val="0"/>
          <w:numId w:val="15"/>
        </w:numPr>
        <w:spacing w:line="360" w:lineRule="auto"/>
        <w:rPr>
          <w:rFonts w:hint="eastAsia" w:ascii="宋体" w:hAnsi="宋体" w:eastAsia="宋体"/>
          <w:bCs/>
          <w:sz w:val="24"/>
        </w:rPr>
      </w:pPr>
      <w:r>
        <w:rPr>
          <w:rFonts w:hint="eastAsia" w:ascii="宋体" w:hAnsi="宋体" w:eastAsia="宋体"/>
          <w:bCs/>
          <w:sz w:val="24"/>
        </w:rPr>
        <w:t>压力和流量、时间三重控制加注量</w:t>
      </w:r>
    </w:p>
    <w:p>
      <w:pPr>
        <w:tabs>
          <w:tab w:val="left" w:pos="720"/>
        </w:tabs>
        <w:spacing w:line="360" w:lineRule="auto"/>
        <w:ind w:firstLine="480" w:firstLineChars="200"/>
        <w:rPr>
          <w:rFonts w:hint="eastAsia" w:ascii="宋体" w:hAnsi="宋体" w:eastAsia="宋体"/>
          <w:sz w:val="24"/>
        </w:rPr>
      </w:pPr>
      <w:r>
        <w:rPr>
          <w:rFonts w:hint="eastAsia" w:ascii="宋体" w:hAnsi="宋体" w:eastAsia="宋体"/>
          <w:sz w:val="24"/>
        </w:rPr>
        <w:t>系统加注不单纯依靠压力判定，增加流量和时间的判定条件，系统加注效果更加可靠，同时具有加注系统自检功能。</w:t>
      </w:r>
    </w:p>
    <w:p>
      <w:pPr>
        <w:tabs>
          <w:tab w:val="left" w:pos="720"/>
        </w:tabs>
        <w:spacing w:line="360" w:lineRule="auto"/>
        <w:ind w:firstLine="480" w:firstLineChars="200"/>
        <w:rPr>
          <w:rFonts w:hint="eastAsia" w:ascii="宋体" w:hAnsi="宋体" w:eastAsia="宋体"/>
          <w:sz w:val="24"/>
        </w:rPr>
      </w:pPr>
      <w:r>
        <w:rPr>
          <w:rFonts w:hint="eastAsia" w:ascii="宋体" w:hAnsi="宋体" w:eastAsia="宋体"/>
          <w:sz w:val="24"/>
        </w:rPr>
        <w:t>智能判定功能：加注完成后，进行流量和时间的校准（与程序中设定的流量和时间比较），只有在流量和时间也满足要求的情况下，才认为加注通过。</w:t>
      </w:r>
    </w:p>
    <w:p>
      <w:pPr>
        <w:numPr>
          <w:ilvl w:val="0"/>
          <w:numId w:val="15"/>
        </w:numPr>
        <w:spacing w:line="360" w:lineRule="auto"/>
        <w:rPr>
          <w:rFonts w:hint="eastAsia" w:ascii="宋体" w:hAnsi="宋体" w:eastAsia="宋体"/>
          <w:bCs/>
          <w:sz w:val="24"/>
        </w:rPr>
      </w:pPr>
      <w:r>
        <w:rPr>
          <w:rFonts w:hint="eastAsia" w:ascii="宋体" w:hAnsi="宋体" w:eastAsia="宋体"/>
          <w:bCs/>
          <w:sz w:val="24"/>
        </w:rPr>
        <w:t>储液箱</w:t>
      </w:r>
    </w:p>
    <w:p>
      <w:pPr>
        <w:spacing w:line="360" w:lineRule="auto"/>
        <w:ind w:firstLine="470" w:firstLineChars="196"/>
        <w:rPr>
          <w:rFonts w:hint="eastAsia" w:ascii="宋体" w:hAnsi="宋体" w:eastAsia="宋体"/>
          <w:bCs/>
          <w:sz w:val="24"/>
        </w:rPr>
      </w:pPr>
      <w:r>
        <w:rPr>
          <w:rFonts w:hint="eastAsia" w:ascii="宋体" w:hAnsi="宋体" w:eastAsia="宋体"/>
          <w:bCs/>
          <w:sz w:val="24"/>
        </w:rPr>
        <w:t>a.设有多段液位检测开关</w:t>
      </w:r>
    </w:p>
    <w:p>
      <w:pPr>
        <w:spacing w:line="360" w:lineRule="auto"/>
        <w:ind w:firstLine="360" w:firstLineChars="150"/>
        <w:rPr>
          <w:rFonts w:hint="eastAsia" w:ascii="宋体" w:hAnsi="宋体" w:eastAsia="宋体"/>
          <w:sz w:val="24"/>
        </w:rPr>
      </w:pPr>
      <w:r>
        <w:rPr>
          <w:rFonts w:hint="eastAsia" w:ascii="宋体" w:hAnsi="宋体" w:eastAsia="宋体"/>
          <w:sz w:val="24"/>
        </w:rPr>
        <w:t>储液箱设有多段液位检测开关。液面开关分设四档：上限、上位、下位、下限。系统设计对上限、下限出现故障时采用双重保护，上限的设计是防止上位开关控制失灵时的补液溢出；下限的设计是防止下位开关控制失灵时的空加注现象。通常上限、下限的多段液位距离，也是设计确定一个储液箱工作容积的基本依据。</w:t>
      </w:r>
    </w:p>
    <w:p>
      <w:pPr>
        <w:spacing w:line="360" w:lineRule="auto"/>
        <w:ind w:firstLine="470" w:firstLineChars="196"/>
        <w:rPr>
          <w:rFonts w:hint="eastAsia" w:ascii="宋体" w:hAnsi="宋体" w:eastAsia="宋体"/>
          <w:bCs/>
          <w:sz w:val="24"/>
        </w:rPr>
      </w:pPr>
      <w:r>
        <w:rPr>
          <w:rFonts w:hint="eastAsia" w:ascii="宋体" w:hAnsi="宋体" w:eastAsia="宋体"/>
          <w:bCs/>
          <w:sz w:val="24"/>
        </w:rPr>
        <w:t>b.设有透明液位计，可以方便的观察液位。设有排污口，方便清理储液箱。</w:t>
      </w:r>
    </w:p>
    <w:p>
      <w:pPr>
        <w:spacing w:line="360" w:lineRule="auto"/>
        <w:ind w:firstLine="470" w:firstLineChars="196"/>
        <w:rPr>
          <w:rFonts w:hint="eastAsia" w:ascii="宋体" w:hAnsi="宋体" w:eastAsia="宋体"/>
          <w:bCs/>
          <w:sz w:val="24"/>
        </w:rPr>
      </w:pPr>
      <w:r>
        <w:rPr>
          <w:rFonts w:hint="eastAsia" w:ascii="宋体" w:hAnsi="宋体" w:eastAsia="宋体"/>
          <w:bCs/>
          <w:sz w:val="24"/>
        </w:rPr>
        <w:t>c.全不锈钢设计，耐腐蚀能力至少15年。</w:t>
      </w:r>
    </w:p>
    <w:p>
      <w:pPr>
        <w:spacing w:line="360" w:lineRule="auto"/>
        <w:ind w:firstLine="360" w:firstLineChars="150"/>
        <w:rPr>
          <w:rFonts w:hint="eastAsia" w:ascii="宋体" w:hAnsi="宋体" w:eastAsia="宋体"/>
          <w:bCs/>
          <w:sz w:val="24"/>
        </w:rPr>
      </w:pPr>
      <w:r>
        <w:rPr>
          <w:rFonts w:hint="eastAsia" w:ascii="宋体" w:hAnsi="宋体" w:eastAsia="宋体"/>
          <w:bCs/>
          <w:sz w:val="24"/>
        </w:rPr>
        <w:t xml:space="preserve"> d.</w:t>
      </w:r>
      <w:r>
        <w:rPr>
          <w:rFonts w:hint="eastAsia" w:ascii="宋体" w:hAnsi="宋体" w:eastAsia="宋体"/>
          <w:bCs/>
          <w:sz w:val="24"/>
          <w:lang w:val="en-US" w:eastAsia="zh-CN"/>
        </w:rPr>
        <w:t>一拖三</w:t>
      </w:r>
      <w:r>
        <w:rPr>
          <w:rFonts w:hint="eastAsia" w:ascii="宋体" w:hAnsi="宋体" w:eastAsia="宋体"/>
          <w:bCs/>
          <w:sz w:val="24"/>
        </w:rPr>
        <w:t>设备应有三个储液箱，</w:t>
      </w:r>
      <w:r>
        <w:rPr>
          <w:rFonts w:hint="eastAsia" w:ascii="宋体" w:hAnsi="宋体" w:eastAsia="宋体"/>
          <w:bCs/>
          <w:sz w:val="24"/>
          <w:lang w:val="en-US" w:eastAsia="zh-CN"/>
        </w:rPr>
        <w:t>可以</w:t>
      </w:r>
      <w:r>
        <w:rPr>
          <w:rFonts w:hint="eastAsia" w:ascii="宋体" w:hAnsi="宋体" w:eastAsia="宋体"/>
          <w:bCs/>
          <w:sz w:val="24"/>
        </w:rPr>
        <w:t>分别加注</w:t>
      </w:r>
      <w:r>
        <w:rPr>
          <w:rFonts w:hint="eastAsia" w:ascii="宋体" w:hAnsi="宋体" w:eastAsia="宋体"/>
          <w:bCs/>
          <w:sz w:val="24"/>
          <w:lang w:val="en-US" w:eastAsia="zh-CN"/>
        </w:rPr>
        <w:t>不同</w:t>
      </w:r>
      <w:r>
        <w:rPr>
          <w:rFonts w:hint="eastAsia" w:ascii="宋体" w:hAnsi="宋体" w:eastAsia="宋体"/>
          <w:bCs/>
          <w:sz w:val="24"/>
        </w:rPr>
        <w:t>防冻液，</w:t>
      </w:r>
      <w:r>
        <w:rPr>
          <w:rFonts w:hint="eastAsia" w:ascii="宋体" w:hAnsi="宋体" w:eastAsia="宋体"/>
          <w:bCs/>
          <w:sz w:val="24"/>
          <w:lang w:val="en-US" w:eastAsia="zh-CN"/>
        </w:rPr>
        <w:t>也可加注同一防冻液，</w:t>
      </w:r>
      <w:r>
        <w:rPr>
          <w:rFonts w:hint="eastAsia" w:ascii="宋体" w:hAnsi="宋体" w:eastAsia="宋体"/>
          <w:bCs/>
          <w:sz w:val="24"/>
        </w:rPr>
        <w:t>储液箱容积分别为</w:t>
      </w:r>
      <w:r>
        <w:rPr>
          <w:rFonts w:hint="eastAsia" w:ascii="宋体" w:hAnsi="宋体" w:eastAsia="宋体"/>
          <w:bCs/>
          <w:sz w:val="24"/>
          <w:highlight w:val="none"/>
        </w:rPr>
        <w:t>1</w:t>
      </w:r>
      <w:r>
        <w:rPr>
          <w:rFonts w:hint="eastAsia" w:ascii="宋体" w:hAnsi="宋体" w:eastAsia="宋体"/>
          <w:bCs/>
          <w:sz w:val="24"/>
          <w:highlight w:val="none"/>
          <w:lang w:val="en-US" w:eastAsia="zh-CN"/>
        </w:rPr>
        <w:t>5</w:t>
      </w:r>
      <w:r>
        <w:rPr>
          <w:rFonts w:hint="eastAsia" w:ascii="宋体" w:hAnsi="宋体" w:eastAsia="宋体"/>
          <w:bCs/>
          <w:sz w:val="24"/>
          <w:highlight w:val="none"/>
        </w:rPr>
        <w:t>0L、120L、120L</w:t>
      </w:r>
      <w:r>
        <w:rPr>
          <w:rFonts w:hint="eastAsia" w:ascii="宋体" w:hAnsi="宋体" w:eastAsia="宋体"/>
          <w:bCs/>
          <w:sz w:val="24"/>
          <w:highlight w:val="none"/>
          <w:lang w:eastAsia="zh-CN"/>
        </w:rPr>
        <w:t>，</w:t>
      </w:r>
      <w:r>
        <w:rPr>
          <w:rFonts w:hint="eastAsia" w:ascii="宋体" w:hAnsi="宋体" w:eastAsia="宋体"/>
          <w:bCs/>
          <w:sz w:val="24"/>
          <w:highlight w:val="none"/>
          <w:lang w:val="en-US" w:eastAsia="zh-CN"/>
        </w:rPr>
        <w:t>一拖一设备的储液箱容积为200L</w:t>
      </w:r>
      <w:r>
        <w:rPr>
          <w:rFonts w:hint="eastAsia" w:ascii="宋体" w:hAnsi="宋体" w:eastAsia="宋体"/>
          <w:bCs/>
          <w:sz w:val="24"/>
        </w:rPr>
        <w:t>。</w:t>
      </w:r>
    </w:p>
    <w:p>
      <w:pPr>
        <w:spacing w:line="360" w:lineRule="auto"/>
        <w:ind w:firstLine="315" w:firstLineChars="150"/>
        <w:rPr>
          <w:rFonts w:hint="eastAsia"/>
        </w:rPr>
      </w:pPr>
      <w:r>
        <w:rPr>
          <w:rFonts w:hint="eastAsia"/>
        </w:rPr>
        <w:t xml:space="preserve">  </w:t>
      </w:r>
      <w:r>
        <w:rPr>
          <w:rFonts w:hint="eastAsia" w:ascii="宋体" w:hAnsi="宋体" w:eastAsia="宋体"/>
          <w:bCs/>
          <w:sz w:val="24"/>
        </w:rPr>
        <w:t xml:space="preserve">e. 设备具有边加注边补液功能，加注补液信号可以关联至储液箱液面四档开关控制，且补液系统中有单独阀体控制，可以实现单独为某一或二储液箱补液，不会存在某一储液箱单独缺液的情况。 </w:t>
      </w:r>
    </w:p>
    <w:p>
      <w:pPr>
        <w:numPr>
          <w:ilvl w:val="0"/>
          <w:numId w:val="15"/>
        </w:numPr>
        <w:spacing w:line="360" w:lineRule="auto"/>
        <w:rPr>
          <w:rFonts w:hint="eastAsia" w:ascii="宋体" w:hAnsi="宋体" w:eastAsia="宋体"/>
          <w:bCs/>
          <w:sz w:val="24"/>
        </w:rPr>
      </w:pPr>
      <w:r>
        <w:rPr>
          <w:rFonts w:hint="eastAsia" w:ascii="宋体" w:hAnsi="宋体" w:eastAsia="宋体"/>
          <w:bCs/>
          <w:sz w:val="24"/>
        </w:rPr>
        <w:t>恒流加注功能</w:t>
      </w:r>
    </w:p>
    <w:p>
      <w:pPr>
        <w:autoSpaceDE w:val="0"/>
        <w:autoSpaceDN w:val="0"/>
        <w:adjustRightInd w:val="0"/>
        <w:spacing w:line="360" w:lineRule="auto"/>
        <w:ind w:firstLine="480"/>
        <w:jc w:val="left"/>
        <w:rPr>
          <w:rFonts w:hint="eastAsia" w:ascii="宋体" w:hAnsi="宋体" w:eastAsia="宋体"/>
          <w:sz w:val="24"/>
        </w:rPr>
      </w:pPr>
      <w:r>
        <w:rPr>
          <w:rFonts w:hint="eastAsia" w:ascii="宋体" w:hAnsi="宋体" w:eastAsia="宋体" w:cs="宋体"/>
          <w:kern w:val="0"/>
          <w:sz w:val="24"/>
        </w:rPr>
        <w:t>系统</w:t>
      </w:r>
      <w:r>
        <w:rPr>
          <w:rFonts w:hint="eastAsia" w:ascii="宋体" w:hAnsi="宋体" w:eastAsia="宋体"/>
          <w:sz w:val="24"/>
        </w:rPr>
        <w:t>的加注采用恒流的离心泵进行加注，储液箱出口安装原装进口的精确调压阀，用于缩短在加注保压阶段流体在管路模块中的波动时间，保证达到所设定的压力，保证加注效果及不会因压力波动而出现爆壶现象。</w:t>
      </w:r>
    </w:p>
    <w:p>
      <w:pPr>
        <w:numPr>
          <w:ilvl w:val="0"/>
          <w:numId w:val="15"/>
        </w:numPr>
        <w:spacing w:line="360" w:lineRule="auto"/>
        <w:rPr>
          <w:rFonts w:hint="eastAsia" w:ascii="宋体" w:hAnsi="宋体" w:eastAsia="宋体"/>
          <w:bCs/>
          <w:sz w:val="24"/>
        </w:rPr>
      </w:pPr>
      <w:r>
        <w:rPr>
          <w:rFonts w:hint="eastAsia" w:ascii="宋体" w:hAnsi="宋体" w:eastAsia="宋体"/>
          <w:bCs/>
          <w:sz w:val="24"/>
        </w:rPr>
        <w:t>防冻液液面保持能力</w:t>
      </w:r>
    </w:p>
    <w:p>
      <w:pPr>
        <w:autoSpaceDE w:val="0"/>
        <w:autoSpaceDN w:val="0"/>
        <w:adjustRightInd w:val="0"/>
        <w:spacing w:line="360" w:lineRule="auto"/>
        <w:ind w:firstLine="480"/>
        <w:jc w:val="left"/>
        <w:rPr>
          <w:rFonts w:hint="eastAsia" w:ascii="宋体" w:hAnsi="宋体" w:eastAsia="宋体"/>
          <w:sz w:val="24"/>
        </w:rPr>
      </w:pPr>
      <w:r>
        <w:rPr>
          <w:rFonts w:hint="eastAsia" w:ascii="宋体" w:hAnsi="宋体" w:eastAsia="宋体"/>
          <w:sz w:val="24"/>
        </w:rPr>
        <w:t>所有车型在加注完成能够保证液面降低控制在0-50mm内。</w:t>
      </w:r>
    </w:p>
    <w:p>
      <w:pPr>
        <w:numPr>
          <w:ilvl w:val="0"/>
          <w:numId w:val="16"/>
        </w:numPr>
        <w:spacing w:line="360" w:lineRule="auto"/>
        <w:rPr>
          <w:rFonts w:hint="eastAsia" w:ascii="宋体" w:hAnsi="宋体" w:eastAsia="宋体"/>
          <w:sz w:val="24"/>
        </w:rPr>
      </w:pPr>
      <w:r>
        <w:rPr>
          <w:rFonts w:hint="eastAsia" w:ascii="宋体" w:hAnsi="宋体" w:eastAsia="宋体"/>
          <w:sz w:val="24"/>
        </w:rPr>
        <w:t>回吸系统：真空发生器、回吸阀、回吸罐等。</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A、硬件配置说明</w:t>
      </w:r>
    </w:p>
    <w:p>
      <w:pPr>
        <w:autoSpaceDE w:val="0"/>
        <w:autoSpaceDN w:val="0"/>
        <w:adjustRightInd w:val="0"/>
        <w:spacing w:line="360" w:lineRule="auto"/>
        <w:ind w:firstLine="360" w:firstLineChars="150"/>
        <w:jc w:val="left"/>
        <w:rPr>
          <w:rFonts w:hint="eastAsia" w:ascii="宋体" w:hAnsi="宋体" w:eastAsia="宋体" w:cs="宋体"/>
          <w:kern w:val="0"/>
          <w:sz w:val="24"/>
        </w:rPr>
      </w:pPr>
      <w:r>
        <w:rPr>
          <w:rFonts w:hint="eastAsia" w:ascii="宋体" w:hAnsi="宋体" w:eastAsia="宋体" w:cs="宋体"/>
          <w:kern w:val="0"/>
          <w:sz w:val="24"/>
        </w:rPr>
        <w:t>真空发生器----采用SMC品牌或其他同级别品牌，用来给回吸及提供真空。</w:t>
      </w:r>
    </w:p>
    <w:p>
      <w:pPr>
        <w:autoSpaceDE w:val="0"/>
        <w:autoSpaceDN w:val="0"/>
        <w:adjustRightInd w:val="0"/>
        <w:spacing w:line="360" w:lineRule="auto"/>
        <w:ind w:firstLine="360" w:firstLineChars="150"/>
        <w:jc w:val="left"/>
        <w:rPr>
          <w:rFonts w:hint="eastAsia" w:ascii="宋体" w:hAnsi="宋体" w:eastAsia="宋体" w:cs="宋体"/>
          <w:kern w:val="0"/>
          <w:sz w:val="24"/>
        </w:rPr>
      </w:pPr>
      <w:r>
        <w:rPr>
          <w:rFonts w:hint="eastAsia" w:ascii="宋体" w:hAnsi="宋体" w:eastAsia="宋体" w:cs="宋体"/>
          <w:kern w:val="0"/>
          <w:sz w:val="24"/>
        </w:rPr>
        <w:t>回吸罐--------采用不锈钢材质制作，用来储存回吸回来的防冻液。</w:t>
      </w:r>
    </w:p>
    <w:p>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B、功能特点描述</w:t>
      </w:r>
    </w:p>
    <w:p>
      <w:pPr>
        <w:autoSpaceDE w:val="0"/>
        <w:autoSpaceDN w:val="0"/>
        <w:adjustRightInd w:val="0"/>
        <w:spacing w:line="360" w:lineRule="auto"/>
        <w:ind w:firstLine="360" w:firstLineChars="150"/>
        <w:jc w:val="left"/>
        <w:rPr>
          <w:rFonts w:hint="eastAsia" w:ascii="宋体" w:hAnsi="宋体" w:eastAsia="宋体" w:cs="宋体"/>
          <w:kern w:val="0"/>
          <w:sz w:val="24"/>
        </w:rPr>
      </w:pPr>
      <w:r>
        <w:rPr>
          <w:rFonts w:hint="eastAsia" w:ascii="宋体" w:hAnsi="宋体" w:eastAsia="宋体" w:cs="宋体"/>
          <w:kern w:val="0"/>
          <w:sz w:val="24"/>
        </w:rPr>
        <w:t>抽真空需保证生产节拍。同时，采用真空发生器进行回吸液面处理，以防止真空泵的乳化。双泵配置既保证了生产节拍，又防止泵乳化，延长设备的使用寿命。</w:t>
      </w:r>
    </w:p>
    <w:p>
      <w:pPr>
        <w:numPr>
          <w:ilvl w:val="0"/>
          <w:numId w:val="16"/>
        </w:numPr>
        <w:spacing w:line="360" w:lineRule="auto"/>
        <w:rPr>
          <w:rFonts w:hint="eastAsia" w:ascii="宋体" w:hAnsi="宋体" w:eastAsia="宋体"/>
          <w:sz w:val="24"/>
        </w:rPr>
      </w:pPr>
      <w:r>
        <w:rPr>
          <w:rFonts w:hint="eastAsia" w:ascii="宋体" w:hAnsi="宋体" w:eastAsia="宋体"/>
          <w:sz w:val="24"/>
        </w:rPr>
        <w:t>补液系统：集中供液，预留线边补液功能。</w:t>
      </w:r>
    </w:p>
    <w:p>
      <w:pPr>
        <w:autoSpaceDE w:val="0"/>
        <w:autoSpaceDN w:val="0"/>
        <w:adjustRightInd w:val="0"/>
        <w:spacing w:line="360" w:lineRule="auto"/>
        <w:jc w:val="left"/>
        <w:rPr>
          <w:rFonts w:hint="eastAsia" w:ascii="宋体" w:hAnsi="宋体" w:eastAsia="宋体"/>
          <w:b/>
          <w:bCs/>
          <w:sz w:val="24"/>
        </w:rPr>
      </w:pPr>
      <w:r>
        <w:rPr>
          <w:rFonts w:hint="eastAsia" w:ascii="宋体" w:hAnsi="宋体" w:eastAsia="宋体"/>
          <w:sz w:val="24"/>
        </w:rPr>
        <w:t>A、硬件配置说明</w:t>
      </w:r>
    </w:p>
    <w:p>
      <w:pPr>
        <w:autoSpaceDE w:val="0"/>
        <w:autoSpaceDN w:val="0"/>
        <w:adjustRightInd w:val="0"/>
        <w:spacing w:line="360" w:lineRule="auto"/>
        <w:ind w:firstLine="360" w:firstLineChars="150"/>
        <w:jc w:val="left"/>
        <w:rPr>
          <w:rFonts w:hint="eastAsia" w:ascii="宋体" w:hAnsi="宋体" w:eastAsia="宋体" w:cs="宋体"/>
          <w:kern w:val="0"/>
          <w:sz w:val="24"/>
        </w:rPr>
      </w:pPr>
      <w:r>
        <w:rPr>
          <w:rFonts w:hint="eastAsia" w:ascii="宋体" w:hAnsi="宋体" w:eastAsia="宋体" w:cs="宋体"/>
          <w:kern w:val="0"/>
          <w:sz w:val="24"/>
        </w:rPr>
        <w:t>预留补液泵------采用美国GRACO品牌H716系列气动隔膜泵</w:t>
      </w:r>
      <w:r>
        <w:rPr>
          <w:rFonts w:hint="eastAsia" w:ascii="宋体" w:hAnsi="宋体" w:eastAsia="宋体"/>
          <w:sz w:val="24"/>
        </w:rPr>
        <w:t>（或其他同级别品牌电动泵，能力不低于即可）</w:t>
      </w:r>
      <w:r>
        <w:rPr>
          <w:rFonts w:hint="eastAsia" w:ascii="宋体" w:hAnsi="宋体" w:eastAsia="宋体" w:cs="宋体"/>
          <w:kern w:val="0"/>
          <w:sz w:val="24"/>
        </w:rPr>
        <w:t>，用来给设备进行补液。</w:t>
      </w:r>
    </w:p>
    <w:p>
      <w:pPr>
        <w:autoSpaceDE w:val="0"/>
        <w:autoSpaceDN w:val="0"/>
        <w:adjustRightInd w:val="0"/>
        <w:spacing w:line="360" w:lineRule="auto"/>
        <w:ind w:firstLine="360" w:firstLineChars="150"/>
        <w:jc w:val="left"/>
        <w:rPr>
          <w:rFonts w:hint="eastAsia" w:ascii="宋体" w:hAnsi="宋体" w:eastAsia="宋体"/>
          <w:b/>
          <w:bCs/>
          <w:sz w:val="24"/>
        </w:rPr>
      </w:pPr>
      <w:r>
        <w:rPr>
          <w:rFonts w:hint="eastAsia" w:ascii="宋体" w:hAnsi="宋体" w:eastAsia="宋体" w:cs="宋体"/>
          <w:kern w:val="0"/>
          <w:sz w:val="24"/>
        </w:rPr>
        <w:t>流量开关--采用PAKU品牌或其他同级别品牌，用来检测补液管路中是否存在液体。</w:t>
      </w:r>
    </w:p>
    <w:p>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B、功能特点描述</w:t>
      </w:r>
    </w:p>
    <w:p>
      <w:pPr>
        <w:numPr>
          <w:ilvl w:val="0"/>
          <w:numId w:val="17"/>
        </w:numPr>
        <w:spacing w:line="360" w:lineRule="auto"/>
        <w:rPr>
          <w:rFonts w:hint="eastAsia" w:ascii="宋体" w:hAnsi="宋体" w:eastAsia="宋体"/>
          <w:sz w:val="24"/>
        </w:rPr>
      </w:pPr>
      <w:r>
        <w:rPr>
          <w:rFonts w:hint="eastAsia" w:ascii="宋体" w:hAnsi="宋体" w:eastAsia="宋体"/>
          <w:sz w:val="24"/>
        </w:rPr>
        <w:t>液位控制、自动补液功能</w:t>
      </w:r>
    </w:p>
    <w:p>
      <w:pPr>
        <w:spacing w:line="360" w:lineRule="auto"/>
        <w:ind w:firstLine="480" w:firstLineChars="200"/>
        <w:rPr>
          <w:rFonts w:hint="eastAsia" w:ascii="宋体" w:hAnsi="宋体" w:eastAsia="宋体" w:cs="Arial"/>
          <w:sz w:val="24"/>
        </w:rPr>
      </w:pPr>
      <w:r>
        <w:rPr>
          <w:rFonts w:hint="eastAsia" w:ascii="宋体" w:hAnsi="宋体" w:eastAsia="宋体" w:cs="Arial"/>
          <w:sz w:val="24"/>
        </w:rPr>
        <w:t>储液箱配有液位检测装置，自动补液，液位自动检测报警功能，并设有可视液位指示液位计。</w:t>
      </w:r>
    </w:p>
    <w:p>
      <w:pPr>
        <w:numPr>
          <w:ilvl w:val="0"/>
          <w:numId w:val="18"/>
        </w:numPr>
        <w:spacing w:line="360" w:lineRule="auto"/>
        <w:rPr>
          <w:rFonts w:hint="eastAsia" w:ascii="宋体" w:hAnsi="宋体" w:eastAsia="宋体"/>
          <w:sz w:val="24"/>
        </w:rPr>
      </w:pPr>
      <w:r>
        <w:rPr>
          <w:rFonts w:hint="eastAsia" w:ascii="宋体" w:hAnsi="宋体" w:eastAsia="宋体"/>
          <w:sz w:val="24"/>
        </w:rPr>
        <w:t>气路控制系统：压缩气源处理单元、压力调整控制单元及气动部件控制单元等；</w:t>
      </w:r>
    </w:p>
    <w:p>
      <w:pPr>
        <w:spacing w:line="360" w:lineRule="auto"/>
        <w:rPr>
          <w:rFonts w:hint="eastAsia" w:ascii="宋体" w:hAnsi="宋体" w:eastAsia="宋体" w:cs="宋体"/>
          <w:bCs/>
          <w:kern w:val="0"/>
          <w:sz w:val="24"/>
        </w:rPr>
      </w:pPr>
      <w:r>
        <w:rPr>
          <w:rFonts w:hint="eastAsia" w:ascii="宋体" w:hAnsi="宋体" w:eastAsia="宋体"/>
          <w:sz w:val="24"/>
        </w:rPr>
        <w:t>3.</w:t>
      </w:r>
      <w:r>
        <w:rPr>
          <w:rFonts w:hint="eastAsia" w:ascii="宋体" w:hAnsi="宋体" w:eastAsia="宋体"/>
          <w:sz w:val="24"/>
          <w:lang w:val="en-US" w:eastAsia="zh-CN"/>
        </w:rPr>
        <w:t>3</w:t>
      </w:r>
      <w:r>
        <w:rPr>
          <w:rFonts w:hint="eastAsia" w:ascii="宋体" w:hAnsi="宋体" w:eastAsia="宋体"/>
          <w:sz w:val="24"/>
        </w:rPr>
        <w:t>.</w:t>
      </w:r>
      <w:r>
        <w:rPr>
          <w:rFonts w:hint="eastAsia" w:ascii="宋体" w:hAnsi="宋体" w:eastAsia="宋体"/>
          <w:sz w:val="24"/>
          <w:lang w:val="en-US" w:eastAsia="zh-CN"/>
        </w:rPr>
        <w:t>4</w:t>
      </w:r>
      <w:r>
        <w:rPr>
          <w:rFonts w:hint="eastAsia" w:ascii="宋体" w:hAnsi="宋体" w:eastAsia="宋体"/>
          <w:sz w:val="24"/>
        </w:rPr>
        <w:t>.5加注枪及管路随行单元部分</w:t>
      </w:r>
      <w:r>
        <w:rPr>
          <w:rFonts w:hint="eastAsia" w:ascii="宋体" w:hAnsi="宋体" w:eastAsia="宋体"/>
          <w:b/>
          <w:bCs/>
          <w:sz w:val="24"/>
        </w:rPr>
        <w:t>：</w:t>
      </w:r>
      <w:r>
        <w:rPr>
          <w:rFonts w:hint="eastAsia" w:ascii="宋体" w:hAnsi="宋体" w:eastAsia="宋体"/>
          <w:sz w:val="24"/>
        </w:rPr>
        <w:t>包含</w:t>
      </w:r>
      <w:r>
        <w:rPr>
          <w:rFonts w:hint="eastAsia" w:ascii="宋体" w:hAnsi="宋体" w:eastAsia="宋体" w:cs="宋体"/>
          <w:kern w:val="0"/>
          <w:sz w:val="24"/>
        </w:rPr>
        <w:t>附件放置托架、加注枪及随动管路、轨道随动。</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A、硬件配置说明</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①加注枪：</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a.防冻液加注枪设置两套，加注枪结构简单、性能可靠，枪主体采用铝合金材料，耐磨部件采用</w:t>
      </w:r>
      <w:r>
        <w:rPr>
          <w:rFonts w:hint="eastAsia" w:ascii="宋体" w:hAnsi="宋体" w:eastAsia="宋体"/>
          <w:b/>
          <w:bCs/>
          <w:color w:val="C00000"/>
          <w:sz w:val="24"/>
        </w:rPr>
        <w:t>不影响防冻液电导率的合金材料</w:t>
      </w:r>
      <w:r>
        <w:rPr>
          <w:rFonts w:hint="eastAsia" w:ascii="宋体" w:hAnsi="宋体" w:eastAsia="宋体"/>
          <w:sz w:val="24"/>
        </w:rPr>
        <w:t>，枪的总体重量不大于2.5kg，采用气动自动夹紧或涨紧形式加转接头的形式。</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b.加注枪设有真空阀、回吸阀、加注阀，采用标准阀芯，动作可靠稳定，维护方便。</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c.加注枪设有启动、停止按钮，可直接操控。</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d.加注枪依据加注壶口设计，装夹方便快捷。</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e.设备设有带接油盒的枪架一套，用于存放加注枪；枪架有枪在位传感器，以便在加注枪放入枪架时，锁死启动按钮。</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f.对于枪本体无法直接与介质容器直接相连处，允许采用过渡接头进行连接。首次过渡接头应由中标方提供。中标方应保证整体连接稳定、气密性</w:t>
      </w:r>
      <w:r>
        <w:rPr>
          <w:rFonts w:hint="eastAsia" w:ascii="宋体" w:hAnsi="宋体" w:eastAsia="宋体"/>
          <w:b/>
          <w:bCs/>
          <w:color w:val="C00000"/>
          <w:sz w:val="24"/>
        </w:rPr>
        <w:t>及不影响防冻液电导率</w:t>
      </w:r>
      <w:r>
        <w:rPr>
          <w:rFonts w:hint="eastAsia" w:ascii="宋体" w:hAnsi="宋体" w:eastAsia="宋体"/>
          <w:sz w:val="24"/>
        </w:rPr>
        <w:t>。</w:t>
      </w:r>
    </w:p>
    <w:p>
      <w:pPr>
        <w:spacing w:line="360" w:lineRule="auto"/>
        <w:rPr>
          <w:rFonts w:hint="eastAsia" w:ascii="宋体" w:hAnsi="宋体" w:eastAsia="宋体"/>
          <w:sz w:val="24"/>
        </w:rPr>
      </w:pPr>
      <w:r>
        <w:rPr>
          <w:rFonts w:hint="eastAsia" w:ascii="宋体" w:hAnsi="宋体" w:eastAsia="宋体"/>
          <w:sz w:val="24"/>
        </w:rPr>
        <w:t>g.加注枪头内设有国际一流品牌原装进口真空/压力传感器，从而尽可能快速响应真空度和压力变化，实现对微漏快速作出响应，保证车辆防冻液加注效果。</w:t>
      </w:r>
    </w:p>
    <w:p>
      <w:pPr>
        <w:spacing w:line="360" w:lineRule="auto"/>
        <w:rPr>
          <w:rFonts w:hint="eastAsia" w:ascii="宋体" w:hAnsi="宋体" w:eastAsia="宋体"/>
          <w:sz w:val="24"/>
        </w:rPr>
      </w:pPr>
      <w:r>
        <w:rPr>
          <w:rFonts w:hint="eastAsia" w:ascii="宋体" w:hAnsi="宋体" w:eastAsia="宋体"/>
          <w:sz w:val="24"/>
        </w:rPr>
        <w:t>h.加注枪上设置开始、停止按钮及加注指示灯，便于操作时观察系统的启动状态。按钮采用世界上最小的防水工业按钮，使用寿命大大提高，按钮板体积压缩到最小。</w:t>
      </w:r>
    </w:p>
    <w:p>
      <w:pPr>
        <w:spacing w:line="360" w:lineRule="auto"/>
        <w:jc w:val="left"/>
        <w:rPr>
          <w:rFonts w:hint="eastAsia" w:ascii="宋体" w:hAnsi="宋体" w:eastAsia="宋体" w:cs="Arial"/>
          <w:bCs/>
          <w:color w:val="000000"/>
          <w:kern w:val="24"/>
          <w:sz w:val="24"/>
        </w:rPr>
      </w:pPr>
      <w:r>
        <w:rPr>
          <w:rFonts w:hint="eastAsia" w:ascii="宋体" w:hAnsi="宋体" w:eastAsia="宋体" w:cs="Arial"/>
          <w:bCs/>
          <w:color w:val="000000"/>
          <w:kern w:val="24"/>
          <w:sz w:val="24"/>
        </w:rPr>
        <w:t>②加注枪随动管路：</w:t>
      </w:r>
      <w:r>
        <w:rPr>
          <w:rFonts w:hint="eastAsia" w:ascii="宋体" w:hAnsi="宋体" w:eastAsia="宋体" w:cs="宋体...."/>
          <w:color w:val="000000"/>
          <w:kern w:val="0"/>
          <w:sz w:val="24"/>
        </w:rPr>
        <w:t>加注枪随动管路集真空软管、加注软管、回吸软管、气管、信号线于一束，外包内嵌钢丝的进口FLEX波纹管，耐磨、耐拖拽。加注枪随动管路通过挂钩悬挂，防止拖地。</w:t>
      </w:r>
    </w:p>
    <w:p>
      <w:pPr>
        <w:spacing w:line="360" w:lineRule="auto"/>
        <w:rPr>
          <w:rFonts w:hint="eastAsia" w:ascii="宋体" w:hAnsi="宋体" w:eastAsia="宋体"/>
          <w:sz w:val="24"/>
        </w:rPr>
      </w:pPr>
      <w:r>
        <w:rPr>
          <w:rFonts w:hint="eastAsia" w:ascii="宋体" w:hAnsi="宋体" w:eastAsia="宋体"/>
          <w:sz w:val="24"/>
        </w:rPr>
        <w:t>3.</w:t>
      </w:r>
      <w:r>
        <w:rPr>
          <w:rFonts w:hint="eastAsia" w:ascii="宋体" w:hAnsi="宋体" w:eastAsia="宋体"/>
          <w:sz w:val="24"/>
          <w:lang w:val="en-US" w:eastAsia="zh-CN"/>
        </w:rPr>
        <w:t>3</w:t>
      </w:r>
      <w:r>
        <w:rPr>
          <w:rFonts w:hint="eastAsia" w:ascii="宋体" w:hAnsi="宋体" w:eastAsia="宋体"/>
          <w:sz w:val="24"/>
        </w:rPr>
        <w:t>.</w:t>
      </w:r>
      <w:r>
        <w:rPr>
          <w:rFonts w:hint="eastAsia" w:ascii="宋体" w:hAnsi="宋体" w:eastAsia="宋体"/>
          <w:sz w:val="24"/>
          <w:lang w:val="en-US" w:eastAsia="zh-CN"/>
        </w:rPr>
        <w:t>4</w:t>
      </w:r>
      <w:r>
        <w:rPr>
          <w:rFonts w:hint="eastAsia" w:ascii="宋体" w:hAnsi="宋体" w:eastAsia="宋体"/>
          <w:sz w:val="24"/>
        </w:rPr>
        <w:t>.6 电气部分：由如下部分组成</w:t>
      </w:r>
    </w:p>
    <w:p>
      <w:pPr>
        <w:spacing w:line="360" w:lineRule="auto"/>
        <w:rPr>
          <w:rFonts w:hint="eastAsia" w:ascii="宋体" w:hAnsi="宋体" w:eastAsia="宋体"/>
          <w:sz w:val="24"/>
        </w:rPr>
      </w:pPr>
      <w:r>
        <w:rPr>
          <w:rFonts w:hint="eastAsia" w:ascii="宋体" w:hAnsi="宋体" w:eastAsia="宋体"/>
          <w:sz w:val="24"/>
        </w:rPr>
        <w:t xml:space="preserve">（1）PLC控制系统：PLC、触摸屏、通讯控制接口单元及程序控制软件等； </w:t>
      </w:r>
    </w:p>
    <w:p>
      <w:pPr>
        <w:spacing w:line="360" w:lineRule="auto"/>
        <w:rPr>
          <w:rFonts w:hint="eastAsia" w:ascii="宋体" w:hAnsi="宋体" w:eastAsia="宋体"/>
          <w:sz w:val="24"/>
        </w:rPr>
      </w:pPr>
      <w:r>
        <w:rPr>
          <w:rFonts w:hint="eastAsia" w:ascii="宋体" w:hAnsi="宋体" w:eastAsia="宋体"/>
          <w:sz w:val="24"/>
        </w:rPr>
        <w:t>（2）电气动力控制系统：电气控制单元、交直流供电单元、面板操作控制单元，以及报警、液位等过程控制单元等；</w:t>
      </w:r>
    </w:p>
    <w:p>
      <w:pPr>
        <w:spacing w:line="360" w:lineRule="auto"/>
        <w:rPr>
          <w:rFonts w:hint="eastAsia" w:ascii="宋体" w:hAnsi="宋体" w:eastAsia="宋体"/>
          <w:sz w:val="24"/>
        </w:rPr>
      </w:pPr>
      <w:r>
        <w:rPr>
          <w:rFonts w:hint="eastAsia" w:ascii="宋体" w:hAnsi="宋体" w:eastAsia="宋体" w:cs="宋体"/>
          <w:kern w:val="0"/>
          <w:sz w:val="24"/>
        </w:rPr>
        <w:t>（3）设备电控柜采用柜式结构，仿威图结构设计，设备</w:t>
      </w:r>
      <w:r>
        <w:rPr>
          <w:rFonts w:ascii="宋体" w:hAnsi="宋体" w:eastAsia="宋体" w:cs="宋体"/>
          <w:kern w:val="0"/>
          <w:sz w:val="24"/>
        </w:rPr>
        <w:t xml:space="preserve">PLC </w:t>
      </w:r>
      <w:r>
        <w:rPr>
          <w:rFonts w:hint="eastAsia" w:ascii="宋体" w:hAnsi="宋体" w:eastAsia="宋体" w:cs="宋体"/>
          <w:kern w:val="0"/>
          <w:sz w:val="24"/>
        </w:rPr>
        <w:t>和电器布置在电器柜内，</w:t>
      </w:r>
      <w:r>
        <w:rPr>
          <w:rFonts w:hint="eastAsia" w:ascii="宋体" w:hAnsi="宋体" w:eastAsia="宋体"/>
          <w:sz w:val="24"/>
        </w:rPr>
        <w:t>电器柜设置空调进行散热</w:t>
      </w:r>
      <w:r>
        <w:rPr>
          <w:rFonts w:hint="eastAsia" w:ascii="宋体" w:hAnsi="宋体" w:eastAsia="宋体" w:cs="宋体"/>
          <w:kern w:val="0"/>
          <w:sz w:val="24"/>
        </w:rPr>
        <w:t>。</w:t>
      </w:r>
      <w:r>
        <w:rPr>
          <w:rFonts w:hint="eastAsia" w:ascii="宋体" w:hAnsi="宋体" w:eastAsia="宋体"/>
          <w:sz w:val="24"/>
        </w:rPr>
        <w:t>触摸屏和操作面板在电器柜侧板或活动门上(具体以图纸会签为准)，操作面板上有不低于 10 种车型的选择按钮</w:t>
      </w:r>
    </w:p>
    <w:p>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（4）电控柜防护等级</w:t>
      </w:r>
      <w:r>
        <w:rPr>
          <w:rFonts w:ascii="宋体" w:hAnsi="宋体" w:eastAsia="宋体" w:cs="宋体"/>
          <w:kern w:val="0"/>
          <w:sz w:val="24"/>
        </w:rPr>
        <w:t>IP54</w:t>
      </w:r>
      <w:r>
        <w:rPr>
          <w:rFonts w:hint="eastAsia" w:ascii="宋体" w:hAnsi="宋体" w:eastAsia="宋体" w:cs="宋体"/>
          <w:kern w:val="0"/>
          <w:sz w:val="24"/>
        </w:rPr>
        <w:t>。</w:t>
      </w:r>
    </w:p>
    <w:p>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（5）控制</w:t>
      </w:r>
      <w:r>
        <w:rPr>
          <w:rFonts w:ascii="宋体" w:hAnsi="宋体" w:eastAsia="宋体" w:cs="宋体"/>
          <w:kern w:val="0"/>
          <w:sz w:val="24"/>
        </w:rPr>
        <w:t>HMI</w:t>
      </w:r>
      <w:r>
        <w:rPr>
          <w:rFonts w:hint="eastAsia" w:ascii="宋体" w:hAnsi="宋体" w:eastAsia="宋体" w:cs="宋体"/>
          <w:kern w:val="0"/>
          <w:sz w:val="24"/>
        </w:rPr>
        <w:t>和操作面板在电控柜的活动门上。</w:t>
      </w:r>
    </w:p>
    <w:p>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（6）设备配置无线扫码枪，要求可扫描二维码也可以扫描条形码，同时可扫描纸质码 也可扫描金属码，扫码枪满电使用时间≥10h。</w:t>
      </w:r>
    </w:p>
    <w:p>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（7）设备设置密码，限制加注启动、关闭、调整加注参数、修改设备程序。</w:t>
      </w:r>
    </w:p>
    <w:p>
      <w:pPr>
        <w:autoSpaceDE w:val="0"/>
        <w:autoSpaceDN w:val="0"/>
        <w:adjustRightInd w:val="0"/>
        <w:spacing w:line="360" w:lineRule="auto"/>
        <w:jc w:val="left"/>
        <w:rPr>
          <w:rFonts w:hint="eastAsia" w:ascii="宋体" w:hAnsi="宋体" w:eastAsia="宋体" w:cs="宋体...."/>
          <w:color w:val="000000"/>
          <w:kern w:val="0"/>
          <w:sz w:val="24"/>
        </w:rPr>
      </w:pPr>
      <w:r>
        <w:rPr>
          <w:rFonts w:hint="eastAsia" w:ascii="宋体" w:hAnsi="宋体" w:eastAsia="宋体" w:cs="宋体"/>
          <w:kern w:val="0"/>
          <w:sz w:val="24"/>
        </w:rPr>
        <w:t>3.</w:t>
      </w:r>
      <w:r>
        <w:rPr>
          <w:rFonts w:hint="eastAsia" w:ascii="宋体" w:hAnsi="宋体" w:eastAsia="宋体" w:cs="宋体"/>
          <w:kern w:val="0"/>
          <w:sz w:val="24"/>
          <w:lang w:val="en-US" w:eastAsia="zh-CN"/>
        </w:rPr>
        <w:t>3</w:t>
      </w:r>
      <w:r>
        <w:rPr>
          <w:rFonts w:hint="eastAsia" w:ascii="宋体" w:hAnsi="宋体" w:eastAsia="宋体" w:cs="宋体"/>
          <w:kern w:val="0"/>
          <w:sz w:val="24"/>
        </w:rPr>
        <w:t>.</w:t>
      </w:r>
      <w:r>
        <w:rPr>
          <w:rFonts w:hint="eastAsia" w:ascii="宋体" w:hAnsi="宋体" w:eastAsia="宋体" w:cs="宋体"/>
          <w:kern w:val="0"/>
          <w:sz w:val="24"/>
          <w:lang w:val="en-US" w:eastAsia="zh-CN"/>
        </w:rPr>
        <w:t>4</w:t>
      </w:r>
      <w:r>
        <w:rPr>
          <w:rFonts w:hint="eastAsia" w:ascii="宋体" w:hAnsi="宋体" w:eastAsia="宋体" w:cs="宋体"/>
          <w:kern w:val="0"/>
          <w:sz w:val="24"/>
        </w:rPr>
        <w:t>.7 功能特点描述</w:t>
      </w:r>
    </w:p>
    <w:p>
      <w:pPr>
        <w:spacing w:line="360" w:lineRule="auto"/>
        <w:rPr>
          <w:rFonts w:hint="eastAsia" w:ascii="宋体" w:hAnsi="宋体" w:eastAsia="宋体"/>
          <w:sz w:val="24"/>
        </w:rPr>
      </w:pPr>
      <w:r>
        <w:rPr>
          <w:rFonts w:hint="eastAsia" w:ascii="宋体" w:hAnsi="宋体" w:eastAsia="宋体"/>
          <w:sz w:val="24"/>
        </w:rPr>
        <w:t>（1</w:t>
      </w:r>
      <w:r>
        <w:rPr>
          <w:rFonts w:ascii="宋体" w:hAnsi="宋体" w:eastAsia="宋体"/>
          <w:sz w:val="24"/>
        </w:rPr>
        <w:t>）</w:t>
      </w:r>
      <w:r>
        <w:rPr>
          <w:rFonts w:hint="eastAsia" w:ascii="宋体" w:hAnsi="宋体" w:eastAsia="宋体"/>
          <w:sz w:val="24"/>
        </w:rPr>
        <w:t>附件安装支架由铝型材制成，结构合理、稳定可靠，美观。</w:t>
      </w:r>
    </w:p>
    <w:p>
      <w:pPr>
        <w:spacing w:line="360" w:lineRule="auto"/>
        <w:rPr>
          <w:rFonts w:hint="eastAsia" w:ascii="宋体" w:hAnsi="宋体" w:eastAsia="宋体"/>
          <w:sz w:val="24"/>
        </w:rPr>
      </w:pPr>
      <w:r>
        <w:rPr>
          <w:rFonts w:hint="eastAsia" w:ascii="宋体" w:hAnsi="宋体" w:eastAsia="宋体"/>
          <w:sz w:val="24"/>
        </w:rPr>
        <w:t>（2）固定在安装支架的加注枪枪架设计合理，取拿方便。枪架带有接油杯，收集可能滴落的流体。</w:t>
      </w:r>
    </w:p>
    <w:p>
      <w:pPr>
        <w:spacing w:line="360" w:lineRule="auto"/>
        <w:rPr>
          <w:rFonts w:hint="eastAsia" w:ascii="宋体" w:hAnsi="宋体" w:eastAsia="宋体"/>
          <w:sz w:val="24"/>
        </w:rPr>
      </w:pPr>
      <w:r>
        <w:rPr>
          <w:rFonts w:hint="eastAsia" w:ascii="宋体" w:hAnsi="宋体" w:eastAsia="宋体"/>
          <w:sz w:val="24"/>
        </w:rPr>
        <w:t>（3）各加注头根据加注介质在车辆中的位置合理设计，避免加注头管路的干涉。</w:t>
      </w:r>
    </w:p>
    <w:p>
      <w:pPr>
        <w:spacing w:line="360" w:lineRule="auto"/>
        <w:rPr>
          <w:rFonts w:hint="eastAsia" w:ascii="宋体" w:hAnsi="宋体" w:eastAsia="宋体"/>
          <w:sz w:val="24"/>
        </w:rPr>
      </w:pPr>
      <w:r>
        <w:rPr>
          <w:rFonts w:hint="eastAsia" w:ascii="宋体" w:hAnsi="宋体" w:eastAsia="宋体"/>
          <w:sz w:val="24"/>
        </w:rPr>
        <w:t>（4）防冻液加注枪软管采用轨道吊挂方式，避免拖地。</w:t>
      </w:r>
    </w:p>
    <w:p>
      <w:pPr>
        <w:pStyle w:val="2"/>
        <w:rPr>
          <w:rFonts w:hint="eastAsia"/>
        </w:rPr>
      </w:pPr>
    </w:p>
    <w:tbl>
      <w:tblPr>
        <w:tblStyle w:val="41"/>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1"/>
        <w:gridCol w:w="960"/>
        <w:gridCol w:w="2187"/>
        <w:gridCol w:w="2313"/>
        <w:gridCol w:w="1316"/>
        <w:gridCol w:w="935"/>
        <w:gridCol w:w="9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分项</w:t>
            </w: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规格及型号</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机柜单元</w:t>
            </w: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机械柜</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lang w:val="en-US" w:eastAsia="zh-CN"/>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LA-03B-Z1</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雷博</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柜顶风机</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F2E190-230</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雷普</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机柜附件</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控制单元</w:t>
            </w: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触摸屏</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KTP1200</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SIEMENS</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CPU模块</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S7-1214C</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SIEMENS</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数字输入模块SM</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SM 1223</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SIEMENS</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数字输出模块SM</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SM 1222</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SIEMENS</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模拟量输入SM</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CM 1241</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SIEMENS</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配电及保护器件</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Schneider</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电器附件</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5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补液单元</w:t>
            </w: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气控流体阀</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DN20</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HIGH-FLYER</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气动隔膜泵</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D53211</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GRACO</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流量开关</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LKD-01</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伊莱科</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补液阀块</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连接附件</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5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储液单元</w:t>
            </w: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不锈钢储液罐</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120L，0Cr18Ni9</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除尘过滤器</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P562502</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Donaldson</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浮球液位计</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UQK-16A1F13G500</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极限液位开关</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FCH31</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连接附件</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5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加注单元</w:t>
            </w: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叶片泵</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MHI-206</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WILO</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气控流体阀</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DN20</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HIGH-FLYER</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压力传感器</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0-10bar</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WIKA</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减压阀</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PGV-131</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AVS</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过滤器座头</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P762982</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Donaldson</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过滤器滤芯</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P566048</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Donaldson</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流量计</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EGM020</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FLOMEC</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加注阀块</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过壁板及连接件</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加注管集成</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15米</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SMC</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连接附件</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5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真空单元</w:t>
            </w: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真空泵</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SV65B</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LEYBOLD</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真空传感器</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0-250mbar abs</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WIKA</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气控流体阀</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DN15/DN20</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HIGH-FLYER</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真空阀块</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真空检测阀块</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真空罐</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连接附件</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5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回吸单元</w:t>
            </w: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气控流体阀</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DN15</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HIGH-FLYER</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真空发生器</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RL300M06</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H-TAN</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回吸阀块</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回吸罐</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连接附件</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5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摆臂单元</w:t>
            </w: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摆臂主体</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吊挂滑轨及连接附件</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连接附件</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5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枪架单元</w:t>
            </w: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枪架接油盒</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非标定制</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加注枪主体</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非标定制专用</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接近开关</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IFS204</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IFM</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连接附件</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5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气路单元</w:t>
            </w: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三联体</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AW40-04-A</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SMC</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电磁阀组件</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SMC</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调压阀组件</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SMC</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气路附件</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扫描单元</w:t>
            </w:r>
          </w:p>
        </w:tc>
        <w:tc>
          <w:tcPr>
            <w:tcW w:w="11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含扫描枪</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扫描枪及枪架组件</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非标自制</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bl>
    <w:p>
      <w:pPr>
        <w:spacing w:line="360" w:lineRule="auto"/>
        <w:rPr>
          <w:rFonts w:hint="eastAsia" w:ascii="宋体" w:hAnsi="宋体" w:eastAsia="宋体"/>
          <w:bCs/>
          <w:color w:val="000000"/>
          <w:sz w:val="24"/>
          <w:szCs w:val="24"/>
        </w:rPr>
      </w:pPr>
      <w:r>
        <w:rPr>
          <w:rFonts w:hint="eastAsia" w:ascii="宋体" w:hAnsi="宋体" w:eastAsia="宋体"/>
          <w:bCs/>
          <w:color w:val="000000"/>
          <w:sz w:val="24"/>
          <w:szCs w:val="24"/>
        </w:rPr>
        <w:t>注：以上主要部件型号允许使用国际一流的同等级厂家且能力不低于相应型号部件替代。</w:t>
      </w:r>
    </w:p>
    <w:p>
      <w:pPr>
        <w:spacing w:line="360" w:lineRule="auto"/>
        <w:rPr>
          <w:rFonts w:hint="eastAsia" w:ascii="宋体" w:hAnsi="宋体" w:eastAsia="宋体"/>
          <w:bCs/>
          <w:sz w:val="24"/>
        </w:rPr>
      </w:pPr>
      <w:r>
        <w:rPr>
          <w:rFonts w:hint="eastAsia" w:ascii="宋体" w:hAnsi="宋体" w:eastAsia="宋体"/>
          <w:bCs/>
          <w:sz w:val="24"/>
          <w:lang w:val="en-US" w:eastAsia="zh-CN"/>
        </w:rPr>
        <w:t>3.</w:t>
      </w:r>
      <w:r>
        <w:rPr>
          <w:rFonts w:hint="eastAsia" w:ascii="宋体" w:hAnsi="宋体" w:eastAsia="宋体"/>
          <w:bCs/>
          <w:sz w:val="24"/>
        </w:rPr>
        <w:t>3.4.</w:t>
      </w:r>
      <w:r>
        <w:rPr>
          <w:rFonts w:hint="eastAsia" w:ascii="宋体" w:hAnsi="宋体" w:eastAsia="宋体"/>
          <w:bCs/>
          <w:sz w:val="24"/>
          <w:lang w:val="en-US" w:eastAsia="zh-CN"/>
        </w:rPr>
        <w:t>8</w:t>
      </w:r>
      <w:r>
        <w:rPr>
          <w:rFonts w:hint="eastAsia" w:ascii="宋体" w:hAnsi="宋体" w:eastAsia="宋体"/>
          <w:bCs/>
          <w:sz w:val="24"/>
        </w:rPr>
        <w:t xml:space="preserve"> 通讯、联网功能</w:t>
      </w:r>
    </w:p>
    <w:p>
      <w:pPr>
        <w:spacing w:line="360" w:lineRule="auto"/>
        <w:ind w:firstLine="360" w:firstLineChars="150"/>
        <w:rPr>
          <w:rFonts w:hint="eastAsia" w:ascii="宋体" w:hAnsi="宋体" w:eastAsia="宋体"/>
          <w:sz w:val="24"/>
          <w:highlight w:val="yellow"/>
        </w:rPr>
      </w:pPr>
      <w:r>
        <w:rPr>
          <w:rFonts w:hint="eastAsia" w:ascii="宋体" w:hAnsi="宋体" w:eastAsia="宋体"/>
          <w:sz w:val="24"/>
          <w:highlight w:val="yellow"/>
        </w:rPr>
        <w:t>加注机需铺设网线连接至车间现有网络，使加注机能够和重汽IOT平台进行实时通 信，实现加注机的数据采集追溯及加注工艺参数下发，加注油液的车辆到达指定工位后，操作者使用扫码枪扫描车辆随车单上面的车辆信息，加注机将信息发送至MES/IOT 系统，MES/IOT系统通过车辆配置信息后台计算出该车辆某种油液加注量，将加注量下发到加注机，加注机进行加注，加注完成后把车辆实际加注信息上传至IOT平台。</w:t>
      </w:r>
    </w:p>
    <w:p>
      <w:pPr>
        <w:spacing w:line="360" w:lineRule="auto"/>
        <w:ind w:firstLine="360" w:firstLineChars="150"/>
        <w:rPr>
          <w:rFonts w:hint="default" w:ascii="宋体" w:hAnsi="宋体" w:eastAsia="宋体"/>
          <w:sz w:val="24"/>
          <w:highlight w:val="yellow"/>
          <w:lang w:val="en-US" w:eastAsia="zh-CN"/>
        </w:rPr>
      </w:pPr>
      <w:r>
        <w:rPr>
          <w:rFonts w:hint="eastAsia" w:ascii="宋体" w:hAnsi="宋体" w:eastAsia="宋体"/>
          <w:sz w:val="24"/>
          <w:highlight w:val="yellow"/>
          <w:lang w:val="en-US" w:eastAsia="zh-CN"/>
        </w:rPr>
        <w:t>使用现有工控机和KepServer软件，上传I0T系统，增加交换机，完成网线接入,使得可在现有工控机上查询加注日志。</w:t>
      </w:r>
    </w:p>
    <w:p>
      <w:pPr>
        <w:widowControl/>
        <w:spacing w:line="360" w:lineRule="auto"/>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4</w:t>
      </w:r>
      <w:r>
        <w:rPr>
          <w:rFonts w:hint="eastAsia" w:ascii="宋体" w:hAnsi="宋体" w:eastAsia="宋体" w:cs="宋体"/>
          <w:b/>
          <w:kern w:val="0"/>
          <w:sz w:val="24"/>
          <w:szCs w:val="24"/>
        </w:rPr>
        <w:t>真</w:t>
      </w:r>
      <w:r>
        <w:rPr>
          <w:rFonts w:hint="eastAsia" w:ascii="宋体" w:hAnsi="宋体" w:eastAsia="宋体" w:cs="宋体"/>
          <w:b/>
          <w:sz w:val="24"/>
          <w:szCs w:val="24"/>
        </w:rPr>
        <w:t>空加注机系统检测装置技术描述</w:t>
      </w:r>
    </w:p>
    <w:p>
      <w:pPr>
        <w:spacing w:line="360" w:lineRule="auto"/>
        <w:ind w:firstLine="480" w:firstLineChars="200"/>
        <w:rPr>
          <w:rFonts w:hint="eastAsia" w:ascii="宋体" w:hAnsi="宋体" w:eastAsia="宋体" w:cs="宋体"/>
          <w:bCs/>
          <w:sz w:val="24"/>
          <w:szCs w:val="24"/>
        </w:rPr>
      </w:pPr>
      <w:bookmarkStart w:id="96" w:name="_Toc129078403"/>
      <w:r>
        <w:rPr>
          <w:rFonts w:hint="eastAsia" w:ascii="宋体" w:hAnsi="宋体" w:eastAsia="宋体" w:cs="宋体"/>
          <w:bCs/>
          <w:sz w:val="24"/>
          <w:szCs w:val="24"/>
        </w:rPr>
        <w:t>真空加注机系统检测装置用来将加注设备系统真空值、加注量与检测系统测得的真空值、加注量进行比较，所测的值都可由两者的检测系统显示出来，从而对真空加注设备的各项技术指标、各控制部件进行校准和检测。</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真空度检测技术主要是通过检测系统内的压力值来判断真空度的高低。常见的真空度检测方法有以下几种：</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指针式真空表：通过弹性元件（如弹簧、薄膜等）的形变来测量压力，指针式真空表具有结构简单、价格低廉等优点，但精度较低，适用于一般工业场合。</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数字式真空表：采用先进的电子技术，将压力信号转换为数字信号进行显示，数字式真空表具有精度高、稳定性好、易于读数等优点，适用于高精度要求的场合。</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4.1</w:t>
      </w:r>
      <w:r>
        <w:rPr>
          <w:rFonts w:hint="eastAsia" w:ascii="宋体" w:hAnsi="宋体" w:eastAsia="宋体" w:cs="宋体"/>
          <w:b/>
          <w:bCs/>
          <w:sz w:val="24"/>
          <w:szCs w:val="24"/>
        </w:rPr>
        <w:t>移动组合式检测装置组成：</w:t>
      </w:r>
    </w:p>
    <w:p>
      <w:pPr>
        <w:spacing w:line="360" w:lineRule="auto"/>
        <w:rPr>
          <w:rFonts w:hint="eastAsia" w:ascii="宋体" w:hAnsi="宋体" w:eastAsia="宋体" w:cs="宋体"/>
          <w:bCs/>
          <w:sz w:val="24"/>
          <w:szCs w:val="24"/>
        </w:rPr>
      </w:pPr>
      <w:r>
        <w:rPr>
          <w:rFonts w:hint="eastAsia" w:ascii="宋体" w:hAnsi="宋体" w:eastAsia="宋体" w:cs="宋体"/>
          <w:bCs/>
          <w:sz w:val="24"/>
          <w:szCs w:val="24"/>
          <w:lang w:val="en-US" w:eastAsia="zh-CN"/>
        </w:rPr>
        <w:t>3.4.1.1</w:t>
      </w:r>
      <w:r>
        <w:rPr>
          <w:rFonts w:hint="eastAsia" w:ascii="宋体" w:hAnsi="宋体" w:eastAsia="宋体" w:cs="宋体"/>
          <w:bCs/>
          <w:sz w:val="24"/>
          <w:szCs w:val="24"/>
        </w:rPr>
        <w:t xml:space="preserve"> 移动小车：用来安装各仪表、传感器及标准罐、排液阀等，同时为方便不同加注工位的设备检测，该装置采用移动的方式</w:t>
      </w:r>
      <w:r>
        <w:rPr>
          <w:rFonts w:hint="eastAsia" w:ascii="宋体" w:hAnsi="宋体" w:eastAsia="宋体" w:cs="宋体"/>
          <w:bCs/>
          <w:sz w:val="24"/>
          <w:szCs w:val="24"/>
          <w:highlight w:val="none"/>
        </w:rPr>
        <w:t>对</w:t>
      </w:r>
      <w:r>
        <w:rPr>
          <w:rFonts w:hint="eastAsia" w:ascii="宋体" w:hAnsi="宋体" w:eastAsia="宋体" w:cs="宋体"/>
          <w:bCs/>
          <w:sz w:val="24"/>
          <w:szCs w:val="24"/>
          <w:highlight w:val="none"/>
          <w:lang w:val="en-US" w:eastAsia="zh-CN"/>
        </w:rPr>
        <w:t>现有抽真空</w:t>
      </w:r>
      <w:r>
        <w:rPr>
          <w:rFonts w:hint="eastAsia" w:ascii="宋体" w:hAnsi="宋体" w:eastAsia="宋体" w:cs="宋体"/>
          <w:bCs/>
          <w:sz w:val="24"/>
          <w:szCs w:val="24"/>
          <w:highlight w:val="none"/>
        </w:rPr>
        <w:t>设备（</w:t>
      </w:r>
      <w:r>
        <w:rPr>
          <w:rFonts w:hint="eastAsia" w:ascii="宋体" w:hAnsi="宋体" w:eastAsia="宋体" w:cs="宋体"/>
          <w:sz w:val="24"/>
          <w:szCs w:val="24"/>
          <w:highlight w:val="none"/>
        </w:rPr>
        <w:t>空调冷媒加注机、</w:t>
      </w:r>
      <w:r>
        <w:rPr>
          <w:rFonts w:hint="eastAsia" w:ascii="宋体" w:hAnsi="宋体" w:eastAsia="宋体" w:cs="宋体"/>
          <w:sz w:val="24"/>
          <w:szCs w:val="24"/>
          <w:highlight w:val="none"/>
          <w:lang w:val="en-US" w:eastAsia="zh-CN"/>
        </w:rPr>
        <w:t>离合</w:t>
      </w:r>
      <w:r>
        <w:rPr>
          <w:rFonts w:hint="eastAsia" w:ascii="宋体" w:hAnsi="宋体" w:eastAsia="宋体" w:cs="宋体"/>
          <w:sz w:val="24"/>
          <w:szCs w:val="24"/>
          <w:highlight w:val="none"/>
        </w:rPr>
        <w:t>液真空加注机、冷却液加注机</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转向油加注机、举升油加注机等</w:t>
      </w:r>
      <w:r>
        <w:rPr>
          <w:rFonts w:hint="eastAsia" w:ascii="宋体" w:hAnsi="宋体" w:eastAsia="宋体" w:cs="宋体"/>
          <w:bCs/>
          <w:sz w:val="24"/>
          <w:szCs w:val="24"/>
          <w:highlight w:val="none"/>
        </w:rPr>
        <w:t>）</w:t>
      </w:r>
      <w:r>
        <w:rPr>
          <w:rFonts w:hint="eastAsia" w:ascii="宋体" w:hAnsi="宋体" w:eastAsia="宋体" w:cs="宋体"/>
          <w:bCs/>
          <w:sz w:val="24"/>
          <w:szCs w:val="24"/>
        </w:rPr>
        <w:t>进行标定，以达到节省空间的目的。</w:t>
      </w:r>
    </w:p>
    <w:p>
      <w:pPr>
        <w:spacing w:line="360" w:lineRule="auto"/>
        <w:rPr>
          <w:rFonts w:hint="eastAsia" w:ascii="宋体" w:hAnsi="宋体" w:eastAsia="宋体" w:cs="宋体"/>
          <w:bCs/>
          <w:sz w:val="24"/>
          <w:szCs w:val="24"/>
        </w:rPr>
      </w:pPr>
      <w:r>
        <w:rPr>
          <w:rFonts w:hint="eastAsia" w:ascii="宋体" w:hAnsi="宋体" w:eastAsia="宋体" w:cs="宋体"/>
          <w:bCs/>
          <w:sz w:val="24"/>
          <w:szCs w:val="24"/>
          <w:lang w:val="en-US" w:eastAsia="zh-CN"/>
        </w:rPr>
        <w:t>3.</w:t>
      </w:r>
      <w:r>
        <w:rPr>
          <w:rFonts w:hint="eastAsia" w:ascii="宋体" w:hAnsi="宋体" w:eastAsia="宋体" w:cs="宋体"/>
          <w:bCs/>
          <w:sz w:val="24"/>
          <w:szCs w:val="24"/>
        </w:rPr>
        <w:t>4.</w:t>
      </w:r>
      <w:r>
        <w:rPr>
          <w:rFonts w:hint="eastAsia" w:ascii="宋体" w:hAnsi="宋体" w:eastAsia="宋体" w:cs="宋体"/>
          <w:bCs/>
          <w:sz w:val="24"/>
          <w:szCs w:val="24"/>
          <w:lang w:val="en-US" w:eastAsia="zh-CN"/>
        </w:rPr>
        <w:t>1</w:t>
      </w:r>
      <w:r>
        <w:rPr>
          <w:rFonts w:hint="eastAsia" w:ascii="宋体" w:hAnsi="宋体" w:eastAsia="宋体" w:cs="宋体"/>
          <w:bCs/>
          <w:sz w:val="24"/>
          <w:szCs w:val="24"/>
        </w:rPr>
        <w:t>.2 各标定罐：小车上设置了现有车型的各类加注口。</w:t>
      </w:r>
    </w:p>
    <w:p>
      <w:pPr>
        <w:spacing w:line="360" w:lineRule="auto"/>
        <w:rPr>
          <w:rFonts w:hint="eastAsia" w:ascii="宋体" w:hAnsi="宋体" w:eastAsia="宋体" w:cs="宋体"/>
          <w:bCs/>
          <w:sz w:val="24"/>
          <w:szCs w:val="24"/>
        </w:rPr>
      </w:pPr>
      <w:r>
        <w:rPr>
          <w:rFonts w:hint="eastAsia" w:ascii="宋体" w:hAnsi="宋体" w:eastAsia="宋体" w:cs="宋体"/>
          <w:bCs/>
          <w:sz w:val="24"/>
          <w:szCs w:val="24"/>
          <w:lang w:val="en-US" w:eastAsia="zh-CN"/>
        </w:rPr>
        <w:t>3.</w:t>
      </w:r>
      <w:r>
        <w:rPr>
          <w:rFonts w:hint="eastAsia" w:ascii="宋体" w:hAnsi="宋体" w:eastAsia="宋体" w:cs="宋体"/>
          <w:bCs/>
          <w:sz w:val="24"/>
          <w:szCs w:val="24"/>
        </w:rPr>
        <w:t>4.</w:t>
      </w:r>
      <w:r>
        <w:rPr>
          <w:rFonts w:hint="eastAsia" w:ascii="宋体" w:hAnsi="宋体" w:eastAsia="宋体" w:cs="宋体"/>
          <w:bCs/>
          <w:sz w:val="24"/>
          <w:szCs w:val="24"/>
          <w:lang w:val="en-US" w:eastAsia="zh-CN"/>
        </w:rPr>
        <w:t>1</w:t>
      </w:r>
      <w:r>
        <w:rPr>
          <w:rFonts w:hint="eastAsia" w:ascii="宋体" w:hAnsi="宋体" w:eastAsia="宋体" w:cs="宋体"/>
          <w:bCs/>
          <w:sz w:val="24"/>
          <w:szCs w:val="24"/>
        </w:rPr>
        <w:t>.3 高精度数显压力计：采用高精度数显压力计量程为-1-0bar，测量精度为0.1%，用于真空度的检测，直接数字显示，无需外接电源和控制使用方便，可以和设备直接连接用于更近距离检测真空。</w:t>
      </w:r>
    </w:p>
    <w:p>
      <w:pPr>
        <w:spacing w:line="360" w:lineRule="auto"/>
        <w:rPr>
          <w:rFonts w:hint="eastAsia" w:ascii="宋体" w:hAnsi="宋体" w:eastAsia="宋体" w:cs="宋体"/>
          <w:bCs/>
          <w:sz w:val="24"/>
          <w:szCs w:val="24"/>
        </w:rPr>
      </w:pPr>
      <w:r>
        <w:rPr>
          <w:rFonts w:hint="eastAsia" w:ascii="宋体" w:hAnsi="宋体" w:eastAsia="宋体" w:cs="宋体"/>
          <w:bCs/>
          <w:sz w:val="24"/>
          <w:szCs w:val="24"/>
          <w:lang w:val="en-US" w:eastAsia="zh-CN"/>
        </w:rPr>
        <w:t>3</w:t>
      </w:r>
      <w:r>
        <w:rPr>
          <w:rFonts w:hint="eastAsia" w:ascii="宋体" w:hAnsi="宋体" w:eastAsia="宋体" w:cs="宋体"/>
          <w:bCs/>
          <w:sz w:val="24"/>
          <w:szCs w:val="24"/>
        </w:rPr>
        <w:t>.</w:t>
      </w:r>
      <w:r>
        <w:rPr>
          <w:rFonts w:hint="eastAsia" w:ascii="宋体" w:hAnsi="宋体" w:eastAsia="宋体" w:cs="宋体"/>
          <w:bCs/>
          <w:sz w:val="24"/>
          <w:szCs w:val="24"/>
          <w:lang w:val="en-US" w:eastAsia="zh-CN"/>
        </w:rPr>
        <w:t>4</w:t>
      </w:r>
      <w:r>
        <w:rPr>
          <w:rFonts w:hint="eastAsia" w:ascii="宋体" w:hAnsi="宋体" w:eastAsia="宋体" w:cs="宋体"/>
          <w:bCs/>
          <w:sz w:val="24"/>
          <w:szCs w:val="24"/>
        </w:rPr>
        <w:t>.</w:t>
      </w:r>
      <w:r>
        <w:rPr>
          <w:rFonts w:hint="eastAsia" w:ascii="宋体" w:hAnsi="宋体" w:eastAsia="宋体" w:cs="宋体"/>
          <w:bCs/>
          <w:sz w:val="24"/>
          <w:szCs w:val="24"/>
          <w:lang w:val="en-US" w:eastAsia="zh-CN"/>
        </w:rPr>
        <w:t>1.</w:t>
      </w:r>
      <w:r>
        <w:rPr>
          <w:rFonts w:hint="eastAsia" w:ascii="宋体" w:hAnsi="宋体" w:eastAsia="宋体" w:cs="宋体"/>
          <w:bCs/>
          <w:sz w:val="24"/>
          <w:szCs w:val="24"/>
        </w:rPr>
        <w:t>4 压力表：对各油品加注枪头密封的容器进行压力测量及显示。</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lang w:val="en-US" w:eastAsia="zh-CN"/>
        </w:rPr>
        <w:t>3.4</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空调校验装置组成：</w:t>
      </w:r>
    </w:p>
    <w:p>
      <w:pPr>
        <w:spacing w:line="360" w:lineRule="auto"/>
        <w:rPr>
          <w:rFonts w:hint="default" w:ascii="宋体" w:hAnsi="宋体" w:eastAsia="宋体" w:cs="宋体"/>
          <w:bCs/>
          <w:sz w:val="24"/>
          <w:szCs w:val="24"/>
          <w:lang w:val="en-US" w:eastAsia="zh-CN"/>
        </w:rPr>
      </w:pPr>
      <w:r>
        <w:rPr>
          <w:rFonts w:hint="eastAsia" w:ascii="宋体" w:hAnsi="宋体" w:eastAsia="宋体" w:cs="宋体"/>
          <w:bCs/>
          <w:sz w:val="24"/>
          <w:szCs w:val="24"/>
        </w:rPr>
        <w:t>另外冷媒校验装置包括：2L 容积标定罐及电子称，用来盛放冷媒，能够对</w:t>
      </w:r>
      <w:r>
        <w:rPr>
          <w:rFonts w:hint="eastAsia" w:ascii="宋体" w:hAnsi="宋体" w:eastAsia="宋体" w:cs="宋体"/>
          <w:bCs/>
          <w:color w:val="FF0000"/>
          <w:sz w:val="24"/>
          <w:szCs w:val="24"/>
        </w:rPr>
        <w:t>空调冷媒加注机的高低压口接头均能检测，保证密封性能，</w:t>
      </w:r>
      <w:r>
        <w:rPr>
          <w:rFonts w:hint="eastAsia" w:ascii="宋体" w:hAnsi="宋体" w:eastAsia="宋体" w:cs="宋体"/>
          <w:bCs/>
          <w:sz w:val="24"/>
          <w:szCs w:val="24"/>
        </w:rPr>
        <w:t>同时该罐可以快速拆下，然后再用电子秤对冷媒的加注量进行校准。</w:t>
      </w:r>
      <w:r>
        <w:rPr>
          <w:rFonts w:hint="eastAsia" w:ascii="宋体" w:hAnsi="宋体" w:eastAsia="宋体" w:cs="宋体"/>
          <w:bCs/>
          <w:sz w:val="24"/>
          <w:szCs w:val="24"/>
          <w:lang w:val="en-US" w:eastAsia="zh-CN"/>
        </w:rPr>
        <w:t>所有的标定测试都通过加注枪头完成。</w:t>
      </w:r>
    </w:p>
    <w:p>
      <w:pPr>
        <w:spacing w:line="360" w:lineRule="auto"/>
        <w:rPr>
          <w:rFonts w:hint="eastAsia" w:ascii="宋体" w:hAnsi="宋体" w:eastAsia="宋体" w:cs="宋体"/>
          <w:b/>
          <w:bCs/>
          <w:strike/>
          <w:dstrike w:val="0"/>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4.3</w:t>
      </w:r>
      <w:r>
        <w:rPr>
          <w:rFonts w:hint="eastAsia" w:ascii="宋体" w:hAnsi="宋体" w:eastAsia="宋体" w:cs="宋体"/>
          <w:b/>
          <w:bCs/>
          <w:sz w:val="24"/>
          <w:szCs w:val="24"/>
        </w:rPr>
        <w:t>移动组合式检测装置标定内容</w:t>
      </w:r>
    </w:p>
    <w:p>
      <w:pPr>
        <w:spacing w:line="360" w:lineRule="auto"/>
        <w:rPr>
          <w:rFonts w:hint="eastAsia" w:ascii="宋体" w:hAnsi="宋体" w:eastAsia="宋体" w:cs="宋体"/>
          <w:bCs/>
          <w:sz w:val="24"/>
          <w:szCs w:val="24"/>
        </w:rPr>
      </w:pPr>
      <w:r>
        <w:rPr>
          <w:rFonts w:hint="eastAsia" w:ascii="宋体" w:hAnsi="宋体" w:eastAsia="宋体" w:cs="宋体"/>
          <w:bCs/>
          <w:sz w:val="24"/>
          <w:szCs w:val="24"/>
          <w:lang w:val="en-US" w:eastAsia="zh-CN"/>
        </w:rPr>
        <w:t>3</w:t>
      </w:r>
      <w:r>
        <w:rPr>
          <w:rFonts w:hint="eastAsia" w:ascii="宋体" w:hAnsi="宋体" w:eastAsia="宋体" w:cs="宋体"/>
          <w:bCs/>
          <w:sz w:val="24"/>
          <w:szCs w:val="24"/>
        </w:rPr>
        <w:t>.</w:t>
      </w:r>
      <w:r>
        <w:rPr>
          <w:rFonts w:hint="eastAsia" w:ascii="宋体" w:hAnsi="宋体" w:eastAsia="宋体" w:cs="宋体"/>
          <w:bCs/>
          <w:sz w:val="24"/>
          <w:szCs w:val="24"/>
          <w:lang w:val="en-US" w:eastAsia="zh-CN"/>
        </w:rPr>
        <w:t>4</w:t>
      </w:r>
      <w:r>
        <w:rPr>
          <w:rFonts w:hint="eastAsia" w:ascii="宋体" w:hAnsi="宋体" w:eastAsia="宋体" w:cs="宋体"/>
          <w:bCs/>
          <w:sz w:val="24"/>
          <w:szCs w:val="24"/>
        </w:rPr>
        <w:t>.</w:t>
      </w:r>
      <w:r>
        <w:rPr>
          <w:rFonts w:hint="eastAsia" w:ascii="宋体" w:hAnsi="宋体" w:eastAsia="宋体" w:cs="宋体"/>
          <w:bCs/>
          <w:sz w:val="24"/>
          <w:szCs w:val="24"/>
          <w:lang w:val="en-US" w:eastAsia="zh-CN"/>
        </w:rPr>
        <w:t>3.1</w:t>
      </w:r>
      <w:r>
        <w:rPr>
          <w:rFonts w:hint="eastAsia" w:ascii="宋体" w:hAnsi="宋体" w:eastAsia="宋体" w:cs="宋体"/>
          <w:bCs/>
          <w:sz w:val="24"/>
          <w:szCs w:val="24"/>
        </w:rPr>
        <w:t xml:space="preserve"> 系统真空度的偏差：通过系统真空度传感器与标定装置的传感器进行比较，确定</w:t>
      </w:r>
      <w:r>
        <w:rPr>
          <w:rFonts w:hint="eastAsia" w:ascii="宋体" w:hAnsi="宋体" w:eastAsia="宋体" w:cs="宋体"/>
          <w:kern w:val="0"/>
          <w:sz w:val="24"/>
          <w:szCs w:val="24"/>
        </w:rPr>
        <w:t>系统真空度的偏差范围，确定当前真空度的显示精度。</w:t>
      </w:r>
    </w:p>
    <w:p>
      <w:pPr>
        <w:autoSpaceDE w:val="0"/>
        <w:autoSpaceDN w:val="0"/>
        <w:adjustRightInd w:val="0"/>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3.4</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.2 系统压力的偏差：通过系统压力传感器与标定装置的压力表进行比较，确定系统加注压力的偏差范围，确定当前加注压力的显示精度。</w:t>
      </w:r>
    </w:p>
    <w:p>
      <w:pPr>
        <w:autoSpaceDE w:val="0"/>
        <w:autoSpaceDN w:val="0"/>
        <w:adjustRightInd w:val="0"/>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4.3</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 xml:space="preserve"> 加注枪头真空度及枪头的密封性：通过装置上的真空显示仪表可以清楚地知道枪头的真空度及系统真空保压性能。</w:t>
      </w:r>
    </w:p>
    <w:p>
      <w:pPr>
        <w:autoSpaceDE w:val="0"/>
        <w:autoSpaceDN w:val="0"/>
        <w:adjustRightInd w:val="0"/>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4.</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.4 加注枪头的加注压力及密封性：通过装置上的压力仪表可以清楚地知道枪头的加注压力及正压保压性能。</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4.4</w:t>
      </w:r>
      <w:r>
        <w:rPr>
          <w:rFonts w:hint="eastAsia" w:ascii="宋体" w:hAnsi="宋体" w:eastAsia="宋体" w:cs="宋体"/>
          <w:b/>
          <w:bCs/>
          <w:sz w:val="24"/>
          <w:szCs w:val="24"/>
        </w:rPr>
        <w:t>移动组合式检测装置标定过程</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将标定小车移动到需要标定的设备旁，将加注头与标定罐相连，将设备的控制按钮扳到“手动”上，将监控画面翻页到“标定程序画面”，按动标定装置的“开始”按钮，系统标定程序启动，开始先对真空性能进行标定，观察真空显示仪表的值与触摸屏的真空值的变化，确定设备的真空特性。再按“开始”按钮，继续标定加注压力；最后，对加注量进行标定；在任何状态下按动“停止”按钮，系统都将复位，标定结束。</w:t>
      </w:r>
    </w:p>
    <w:bookmarkEnd w:id="96"/>
    <w:p>
      <w:pPr>
        <w:spacing w:line="360" w:lineRule="auto"/>
        <w:ind w:right="239" w:rightChars="114"/>
        <w:rPr>
          <w:rFonts w:hint="eastAsia" w:ascii="宋体" w:hAnsi="宋体" w:eastAsia="宋体" w:cs="宋体"/>
          <w:kern w:val="0"/>
          <w:sz w:val="24"/>
          <w:szCs w:val="24"/>
        </w:rPr>
      </w:pPr>
      <w:bookmarkStart w:id="97" w:name="_Toc129078426"/>
      <w:r>
        <w:rPr>
          <w:rFonts w:hint="eastAsia" w:ascii="宋体" w:hAnsi="宋体" w:eastAsia="宋体" w:cs="宋体"/>
          <w:kern w:val="0"/>
          <w:sz w:val="24"/>
          <w:szCs w:val="24"/>
          <w:lang w:val="en-US" w:eastAsia="zh-CN"/>
        </w:rPr>
        <w:t>3.4</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rPr>
        <w:t>组合移动式标定检测装置外观参考图片（以实际设计为准）</w:t>
      </w:r>
    </w:p>
    <w:p>
      <w:pPr>
        <w:spacing w:line="360" w:lineRule="auto"/>
        <w:ind w:right="239" w:rightChars="114"/>
        <w:jc w:val="center"/>
        <w:rPr>
          <w:rFonts w:hint="eastAsia" w:ascii="宋体" w:cs="宋体"/>
          <w:kern w:val="0"/>
        </w:rPr>
      </w:pPr>
      <w:r>
        <w:rPr>
          <w:rFonts w:hint="eastAsia" w:ascii="宋体" w:cs="宋体"/>
          <w:kern w:val="0"/>
        </w:rPr>
        <w:drawing>
          <wp:inline distT="0" distB="0" distL="114300" distR="114300">
            <wp:extent cx="2199640" cy="2931160"/>
            <wp:effectExtent l="0" t="0" r="1016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2199640" cy="2931160"/>
                    </a:xfrm>
                    <a:prstGeom prst="rect">
                      <a:avLst/>
                    </a:prstGeom>
                    <a:noFill/>
                    <a:ln>
                      <a:noFill/>
                    </a:ln>
                  </pic:spPr>
                </pic:pic>
              </a:graphicData>
            </a:graphic>
          </wp:inline>
        </w:drawing>
      </w:r>
    </w:p>
    <w:p>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3.4.5设备主要配置明细</w:t>
      </w:r>
      <w:bookmarkEnd w:id="97"/>
      <w:r>
        <w:rPr>
          <w:rFonts w:hint="eastAsia" w:ascii="宋体" w:hAnsi="宋体" w:eastAsia="宋体" w:cs="宋体"/>
          <w:b/>
          <w:bCs/>
          <w:sz w:val="24"/>
          <w:szCs w:val="24"/>
          <w:lang w:val="en-US" w:eastAsia="zh-CN"/>
        </w:rPr>
        <w:t>（参考）</w:t>
      </w:r>
    </w:p>
    <w:tbl>
      <w:tblPr>
        <w:tblStyle w:val="41"/>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093"/>
        <w:gridCol w:w="1650"/>
        <w:gridCol w:w="720"/>
        <w:gridCol w:w="735"/>
        <w:gridCol w:w="1345"/>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3" w:hRule="atLeast"/>
          <w:jc w:val="center"/>
        </w:trPr>
        <w:tc>
          <w:tcPr>
            <w:tcW w:w="780" w:type="dxa"/>
            <w:noWrap w:val="0"/>
            <w:vAlign w:val="center"/>
          </w:tcPr>
          <w:p>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2093" w:type="dxa"/>
            <w:noWrap w:val="0"/>
            <w:vAlign w:val="center"/>
          </w:tcPr>
          <w:p>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主要配置</w:t>
            </w:r>
          </w:p>
        </w:tc>
        <w:tc>
          <w:tcPr>
            <w:tcW w:w="1650" w:type="dxa"/>
            <w:noWrap w:val="0"/>
            <w:vAlign w:val="center"/>
          </w:tcPr>
          <w:p>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主要部件型号</w:t>
            </w:r>
          </w:p>
        </w:tc>
        <w:tc>
          <w:tcPr>
            <w:tcW w:w="720" w:type="dxa"/>
            <w:noWrap w:val="0"/>
            <w:vAlign w:val="center"/>
          </w:tcPr>
          <w:p>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用量</w:t>
            </w:r>
          </w:p>
        </w:tc>
        <w:tc>
          <w:tcPr>
            <w:tcW w:w="735" w:type="dxa"/>
            <w:noWrap w:val="0"/>
            <w:vAlign w:val="center"/>
          </w:tcPr>
          <w:p>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单位</w:t>
            </w:r>
          </w:p>
        </w:tc>
        <w:tc>
          <w:tcPr>
            <w:tcW w:w="1345" w:type="dxa"/>
            <w:noWrap w:val="0"/>
            <w:vAlign w:val="center"/>
          </w:tcPr>
          <w:p>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产地厂商</w:t>
            </w:r>
          </w:p>
        </w:tc>
        <w:tc>
          <w:tcPr>
            <w:tcW w:w="1635" w:type="dxa"/>
            <w:noWrap w:val="0"/>
            <w:vAlign w:val="center"/>
          </w:tcPr>
          <w:p>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80"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2093" w:type="dxa"/>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测试容器</w:t>
            </w:r>
          </w:p>
        </w:tc>
        <w:tc>
          <w:tcPr>
            <w:tcW w:w="1650" w:type="dxa"/>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不锈钢</w:t>
            </w:r>
          </w:p>
        </w:tc>
        <w:tc>
          <w:tcPr>
            <w:tcW w:w="720" w:type="dxa"/>
            <w:noWrap w:val="0"/>
            <w:vAlign w:val="center"/>
          </w:tcPr>
          <w:p>
            <w:pPr>
              <w:widowControl/>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1</w:t>
            </w:r>
          </w:p>
        </w:tc>
        <w:tc>
          <w:tcPr>
            <w:tcW w:w="735" w:type="dxa"/>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c>
          <w:tcPr>
            <w:tcW w:w="1345" w:type="dxa"/>
            <w:noWrap w:val="0"/>
            <w:vAlign w:val="center"/>
          </w:tcPr>
          <w:p>
            <w:pPr>
              <w:widowControl/>
              <w:jc w:val="center"/>
              <w:rPr>
                <w:rFonts w:hint="eastAsia" w:ascii="宋体" w:hAnsi="宋体" w:eastAsia="宋体" w:cs="宋体"/>
                <w:color w:val="000000"/>
                <w:kern w:val="0"/>
                <w:sz w:val="24"/>
                <w:szCs w:val="24"/>
              </w:rPr>
            </w:pPr>
          </w:p>
        </w:tc>
        <w:tc>
          <w:tcPr>
            <w:tcW w:w="1635" w:type="dxa"/>
            <w:noWrap w:val="0"/>
            <w:vAlign w:val="top"/>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同加注机配套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80"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2093" w:type="dxa"/>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标准接口</w:t>
            </w:r>
          </w:p>
        </w:tc>
        <w:tc>
          <w:tcPr>
            <w:tcW w:w="1650" w:type="dxa"/>
            <w:noWrap w:val="0"/>
            <w:vAlign w:val="center"/>
          </w:tcPr>
          <w:p>
            <w:pPr>
              <w:widowControl/>
              <w:jc w:val="center"/>
              <w:rPr>
                <w:rFonts w:hint="eastAsia" w:ascii="宋体" w:hAnsi="宋体" w:eastAsia="宋体" w:cs="宋体"/>
                <w:color w:val="000000"/>
                <w:kern w:val="0"/>
                <w:sz w:val="24"/>
                <w:szCs w:val="24"/>
              </w:rPr>
            </w:pPr>
          </w:p>
        </w:tc>
        <w:tc>
          <w:tcPr>
            <w:tcW w:w="720" w:type="dxa"/>
            <w:noWrap w:val="0"/>
            <w:vAlign w:val="center"/>
          </w:tcPr>
          <w:p>
            <w:pPr>
              <w:widowControl/>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1</w:t>
            </w:r>
          </w:p>
        </w:tc>
        <w:tc>
          <w:tcPr>
            <w:tcW w:w="735" w:type="dxa"/>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c>
          <w:tcPr>
            <w:tcW w:w="1345" w:type="dxa"/>
            <w:noWrap w:val="0"/>
            <w:vAlign w:val="center"/>
          </w:tcPr>
          <w:p>
            <w:pPr>
              <w:widowControl/>
              <w:jc w:val="center"/>
              <w:rPr>
                <w:rFonts w:hint="eastAsia" w:ascii="宋体" w:hAnsi="宋体" w:eastAsia="宋体" w:cs="宋体"/>
                <w:color w:val="000000"/>
                <w:kern w:val="0"/>
                <w:sz w:val="24"/>
                <w:szCs w:val="24"/>
              </w:rPr>
            </w:pPr>
          </w:p>
        </w:tc>
        <w:tc>
          <w:tcPr>
            <w:tcW w:w="1635" w:type="dxa"/>
            <w:noWrap w:val="0"/>
            <w:vAlign w:val="top"/>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同加注机配套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80"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2093" w:type="dxa"/>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电子秤</w:t>
            </w:r>
          </w:p>
        </w:tc>
        <w:tc>
          <w:tcPr>
            <w:tcW w:w="1650" w:type="dxa"/>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±1g</w:t>
            </w:r>
          </w:p>
        </w:tc>
        <w:tc>
          <w:tcPr>
            <w:tcW w:w="720" w:type="dxa"/>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735" w:type="dxa"/>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台</w:t>
            </w:r>
          </w:p>
        </w:tc>
        <w:tc>
          <w:tcPr>
            <w:tcW w:w="1345" w:type="dxa"/>
            <w:noWrap w:val="0"/>
            <w:vAlign w:val="center"/>
          </w:tcPr>
          <w:p>
            <w:pPr>
              <w:widowControl/>
              <w:jc w:val="center"/>
              <w:rPr>
                <w:rFonts w:hint="eastAsia" w:ascii="宋体" w:hAnsi="宋体" w:eastAsia="宋体" w:cs="宋体"/>
                <w:color w:val="000000"/>
                <w:kern w:val="0"/>
                <w:sz w:val="24"/>
                <w:szCs w:val="24"/>
              </w:rPr>
            </w:pPr>
          </w:p>
        </w:tc>
        <w:tc>
          <w:tcPr>
            <w:tcW w:w="1635" w:type="dxa"/>
            <w:noWrap w:val="0"/>
            <w:vAlign w:val="top"/>
          </w:tcPr>
          <w:p>
            <w:pPr>
              <w:widowControl/>
              <w:jc w:val="center"/>
              <w:rPr>
                <w:rFonts w:hint="eastAsia" w:ascii="宋体" w:hAnsi="宋体" w:eastAsia="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80"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2093" w:type="dxa"/>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压力表</w:t>
            </w:r>
          </w:p>
        </w:tc>
        <w:tc>
          <w:tcPr>
            <w:tcW w:w="1650" w:type="dxa"/>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0-1.6Mpa</w:t>
            </w:r>
          </w:p>
        </w:tc>
        <w:tc>
          <w:tcPr>
            <w:tcW w:w="720" w:type="dxa"/>
            <w:noWrap w:val="0"/>
            <w:vAlign w:val="center"/>
          </w:tcPr>
          <w:p>
            <w:pPr>
              <w:widowControl/>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1</w:t>
            </w:r>
          </w:p>
        </w:tc>
        <w:tc>
          <w:tcPr>
            <w:tcW w:w="735" w:type="dxa"/>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c>
          <w:tcPr>
            <w:tcW w:w="1345" w:type="dxa"/>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仪川</w:t>
            </w:r>
          </w:p>
        </w:tc>
        <w:tc>
          <w:tcPr>
            <w:tcW w:w="1635" w:type="dxa"/>
            <w:noWrap w:val="0"/>
            <w:vAlign w:val="top"/>
          </w:tcPr>
          <w:p>
            <w:pPr>
              <w:widowControl/>
              <w:jc w:val="center"/>
              <w:rPr>
                <w:rFonts w:hint="eastAsia" w:ascii="宋体" w:hAnsi="宋体" w:eastAsia="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80"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2093" w:type="dxa"/>
            <w:noWrap w:val="0"/>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真空压力数字显示表</w:t>
            </w:r>
          </w:p>
        </w:tc>
        <w:tc>
          <w:tcPr>
            <w:tcW w:w="1650" w:type="dxa"/>
            <w:noWrap w:val="0"/>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-1-0bar</w:t>
            </w:r>
          </w:p>
        </w:tc>
        <w:tc>
          <w:tcPr>
            <w:tcW w:w="720"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35"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1345" w:type="dxa"/>
            <w:noWrap w:val="0"/>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KELER</w:t>
            </w:r>
          </w:p>
        </w:tc>
        <w:tc>
          <w:tcPr>
            <w:tcW w:w="1635" w:type="dxa"/>
            <w:noWrap w:val="0"/>
            <w:vAlign w:val="top"/>
          </w:tcPr>
          <w:p>
            <w:pPr>
              <w:jc w:val="center"/>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80"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6</w:t>
            </w:r>
          </w:p>
        </w:tc>
        <w:tc>
          <w:tcPr>
            <w:tcW w:w="2093" w:type="dxa"/>
            <w:noWrap w:val="0"/>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KF快速接头</w:t>
            </w:r>
          </w:p>
        </w:tc>
        <w:tc>
          <w:tcPr>
            <w:tcW w:w="1650" w:type="dxa"/>
            <w:noWrap w:val="0"/>
            <w:vAlign w:val="center"/>
          </w:tcPr>
          <w:p>
            <w:pPr>
              <w:widowControl/>
              <w:jc w:val="center"/>
              <w:rPr>
                <w:rFonts w:hint="eastAsia" w:ascii="宋体" w:hAnsi="宋体" w:eastAsia="宋体" w:cs="宋体"/>
                <w:kern w:val="0"/>
                <w:sz w:val="24"/>
                <w:szCs w:val="24"/>
              </w:rPr>
            </w:pPr>
          </w:p>
        </w:tc>
        <w:tc>
          <w:tcPr>
            <w:tcW w:w="720"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35"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1345"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国产</w:t>
            </w:r>
          </w:p>
        </w:tc>
        <w:tc>
          <w:tcPr>
            <w:tcW w:w="1635" w:type="dxa"/>
            <w:noWrap w:val="0"/>
            <w:vAlign w:val="top"/>
          </w:tcPr>
          <w:p>
            <w:pPr>
              <w:jc w:val="center"/>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80"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7</w:t>
            </w:r>
          </w:p>
        </w:tc>
        <w:tc>
          <w:tcPr>
            <w:tcW w:w="2093" w:type="dxa"/>
            <w:noWrap w:val="0"/>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管路、接头及附件</w:t>
            </w:r>
          </w:p>
        </w:tc>
        <w:tc>
          <w:tcPr>
            <w:tcW w:w="1650" w:type="dxa"/>
            <w:noWrap w:val="0"/>
            <w:vAlign w:val="center"/>
          </w:tcPr>
          <w:p>
            <w:pPr>
              <w:widowControl/>
              <w:jc w:val="center"/>
              <w:rPr>
                <w:rFonts w:hint="eastAsia" w:ascii="宋体" w:hAnsi="宋体" w:eastAsia="宋体" w:cs="宋体"/>
                <w:kern w:val="0"/>
                <w:sz w:val="24"/>
                <w:szCs w:val="24"/>
              </w:rPr>
            </w:pPr>
          </w:p>
        </w:tc>
        <w:tc>
          <w:tcPr>
            <w:tcW w:w="720"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35"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1345"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国产</w:t>
            </w:r>
          </w:p>
        </w:tc>
        <w:tc>
          <w:tcPr>
            <w:tcW w:w="1635" w:type="dxa"/>
            <w:noWrap w:val="0"/>
            <w:vAlign w:val="top"/>
          </w:tcPr>
          <w:p>
            <w:pPr>
              <w:jc w:val="center"/>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80"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8</w:t>
            </w:r>
          </w:p>
        </w:tc>
        <w:tc>
          <w:tcPr>
            <w:tcW w:w="2093" w:type="dxa"/>
            <w:noWrap w:val="0"/>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量杯</w:t>
            </w:r>
          </w:p>
        </w:tc>
        <w:tc>
          <w:tcPr>
            <w:tcW w:w="1650" w:type="dxa"/>
            <w:noWrap w:val="0"/>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1L</w:t>
            </w:r>
          </w:p>
        </w:tc>
        <w:tc>
          <w:tcPr>
            <w:tcW w:w="720"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35"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个</w:t>
            </w:r>
          </w:p>
        </w:tc>
        <w:tc>
          <w:tcPr>
            <w:tcW w:w="1345" w:type="dxa"/>
            <w:noWrap w:val="0"/>
            <w:vAlign w:val="center"/>
          </w:tcPr>
          <w:p>
            <w:pPr>
              <w:jc w:val="center"/>
              <w:rPr>
                <w:rFonts w:hint="eastAsia" w:ascii="宋体" w:hAnsi="宋体" w:eastAsia="宋体" w:cs="宋体"/>
                <w:color w:val="000000"/>
                <w:sz w:val="24"/>
                <w:szCs w:val="24"/>
              </w:rPr>
            </w:pPr>
          </w:p>
        </w:tc>
        <w:tc>
          <w:tcPr>
            <w:tcW w:w="1635" w:type="dxa"/>
            <w:noWrap w:val="0"/>
            <w:vAlign w:val="top"/>
          </w:tcPr>
          <w:p>
            <w:pPr>
              <w:jc w:val="center"/>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80"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9</w:t>
            </w:r>
          </w:p>
        </w:tc>
        <w:tc>
          <w:tcPr>
            <w:tcW w:w="2093" w:type="dxa"/>
            <w:noWrap w:val="0"/>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移动小车</w:t>
            </w:r>
          </w:p>
        </w:tc>
        <w:tc>
          <w:tcPr>
            <w:tcW w:w="1650" w:type="dxa"/>
            <w:noWrap w:val="0"/>
            <w:vAlign w:val="center"/>
          </w:tcPr>
          <w:p>
            <w:pPr>
              <w:widowControl/>
              <w:jc w:val="center"/>
              <w:rPr>
                <w:rFonts w:hint="eastAsia" w:ascii="宋体" w:hAnsi="宋体" w:eastAsia="宋体" w:cs="宋体"/>
                <w:kern w:val="0"/>
                <w:sz w:val="24"/>
                <w:szCs w:val="24"/>
              </w:rPr>
            </w:pPr>
          </w:p>
        </w:tc>
        <w:tc>
          <w:tcPr>
            <w:tcW w:w="720"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735" w:type="dxa"/>
            <w:noWrap w:val="0"/>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1345" w:type="dxa"/>
            <w:noWrap w:val="0"/>
            <w:vAlign w:val="center"/>
          </w:tcPr>
          <w:p>
            <w:pPr>
              <w:jc w:val="center"/>
              <w:rPr>
                <w:rFonts w:hint="eastAsia" w:ascii="宋体" w:hAnsi="宋体" w:eastAsia="宋体" w:cs="宋体"/>
                <w:color w:val="000000"/>
                <w:sz w:val="24"/>
                <w:szCs w:val="24"/>
              </w:rPr>
            </w:pPr>
          </w:p>
        </w:tc>
        <w:tc>
          <w:tcPr>
            <w:tcW w:w="1635" w:type="dxa"/>
            <w:noWrap w:val="0"/>
            <w:vAlign w:val="top"/>
          </w:tcPr>
          <w:p>
            <w:pPr>
              <w:jc w:val="center"/>
              <w:rPr>
                <w:rFonts w:hint="eastAsia" w:ascii="宋体" w:hAnsi="宋体" w:eastAsia="宋体" w:cs="宋体"/>
                <w:color w:val="000000"/>
                <w:sz w:val="24"/>
                <w:szCs w:val="24"/>
              </w:rPr>
            </w:pPr>
          </w:p>
        </w:tc>
      </w:tr>
    </w:tbl>
    <w:p>
      <w:pPr>
        <w:spacing w:line="360" w:lineRule="auto"/>
        <w:rPr>
          <w:rFonts w:ascii="宋体" w:hAnsi="宋体" w:eastAsia="宋体" w:cs="宋体"/>
          <w:color w:val="000000"/>
          <w:kern w:val="0"/>
          <w:sz w:val="24"/>
          <w:szCs w:val="24"/>
        </w:rPr>
      </w:pPr>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四、执行标准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pPr>
        <w:spacing w:line="360" w:lineRule="auto"/>
        <w:ind w:left="480"/>
        <w:rPr>
          <w:rFonts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left="480"/>
        <w:rPr>
          <w:rFonts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pPr>
        <w:spacing w:line="360" w:lineRule="auto"/>
        <w:ind w:left="48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left="480"/>
        <w:rPr>
          <w:rFonts w:ascii="宋体" w:hAnsi="宋体" w:eastAsia="宋体" w:cs="宋体"/>
          <w:sz w:val="24"/>
          <w:szCs w:val="24"/>
        </w:rPr>
      </w:pPr>
      <w:r>
        <w:rPr>
          <w:rFonts w:hint="eastAsia" w:ascii="宋体" w:hAnsi="宋体" w:eastAsia="宋体" w:cs="宋体"/>
          <w:sz w:val="24"/>
          <w:szCs w:val="24"/>
        </w:rPr>
        <w:t xml:space="preserve">7、涉及的主要标准表  </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41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41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pPr>
              <w:spacing w:line="360" w:lineRule="auto"/>
              <w:ind w:left="480"/>
              <w:jc w:val="center"/>
              <w:rPr>
                <w:rFonts w:ascii="宋体" w:hAnsi="宋体" w:eastAsia="宋体" w:cs="宋体"/>
                <w:sz w:val="24"/>
                <w:szCs w:val="24"/>
              </w:rPr>
            </w:pPr>
          </w:p>
        </w:tc>
        <w:tc>
          <w:tcPr>
            <w:tcW w:w="2062"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41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pPr>
              <w:spacing w:line="360" w:lineRule="auto"/>
              <w:ind w:left="480"/>
              <w:jc w:val="center"/>
              <w:rPr>
                <w:rFonts w:ascii="宋体" w:hAnsi="宋体" w:eastAsia="宋体" w:cs="宋体"/>
                <w:sz w:val="24"/>
                <w:szCs w:val="24"/>
              </w:rPr>
            </w:pPr>
          </w:p>
        </w:tc>
        <w:tc>
          <w:tcPr>
            <w:tcW w:w="2062"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bl>
    <w:p>
      <w:pPr>
        <w:pStyle w:val="2"/>
        <w:rPr>
          <w:rFonts w:hAnsi="宋体" w:eastAsia="宋体"/>
        </w:rPr>
      </w:pPr>
    </w:p>
    <w:p>
      <w:pPr>
        <w:keepNext/>
        <w:keepLines/>
        <w:jc w:val="center"/>
        <w:outlineLvl w:val="1"/>
        <w:rPr>
          <w:rFonts w:ascii="宋体" w:hAnsi="宋体" w:eastAsia="宋体" w:cs="Times New Roman"/>
          <w:b/>
          <w:bCs/>
          <w:kern w:val="44"/>
          <w:sz w:val="28"/>
          <w:szCs w:val="28"/>
        </w:rPr>
      </w:pPr>
      <w:r>
        <w:rPr>
          <w:rFonts w:hint="eastAsia" w:ascii="宋体" w:hAnsi="宋体" w:eastAsia="宋体" w:cs="Times New Roman"/>
          <w:b/>
          <w:bCs/>
          <w:kern w:val="44"/>
          <w:sz w:val="28"/>
          <w:szCs w:val="28"/>
        </w:rPr>
        <w:t>第三章供货范围及供货方式</w:t>
      </w:r>
      <w:bookmarkEnd w:id="95"/>
    </w:p>
    <w:p>
      <w:pPr>
        <w:rPr>
          <w:rFonts w:ascii="宋体" w:hAnsi="宋体" w:eastAsia="宋体"/>
        </w:rPr>
      </w:pPr>
    </w:p>
    <w:p>
      <w:pPr>
        <w:keepNext/>
        <w:keepLines/>
        <w:spacing w:line="360" w:lineRule="auto"/>
        <w:jc w:val="center"/>
        <w:outlineLvl w:val="2"/>
        <w:rPr>
          <w:rFonts w:ascii="宋体" w:hAnsi="宋体" w:eastAsia="宋体" w:cs="宋体"/>
          <w:b/>
          <w:bCs/>
          <w:sz w:val="24"/>
          <w:szCs w:val="32"/>
        </w:rPr>
      </w:pPr>
      <w:bookmarkStart w:id="98" w:name="_Toc169605882"/>
      <w:r>
        <w:rPr>
          <w:rFonts w:hint="eastAsia" w:ascii="宋体" w:hAnsi="宋体" w:eastAsia="宋体" w:cs="宋体"/>
          <w:b/>
          <w:bCs/>
          <w:sz w:val="24"/>
          <w:szCs w:val="32"/>
        </w:rPr>
        <w:t>第一节  供货范围</w:t>
      </w:r>
      <w:bookmarkEnd w:id="98"/>
    </w:p>
    <w:p>
      <w:pPr>
        <w:pStyle w:val="131"/>
        <w:spacing w:line="360" w:lineRule="auto"/>
        <w:ind w:firstLine="0" w:firstLineChars="0"/>
        <w:outlineLvl w:val="3"/>
        <w:rPr>
          <w:rFonts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4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ascii="宋体" w:hAnsi="宋体" w:eastAsia="宋体" w:cs="宋体"/>
                <w:color w:val="FF0000"/>
                <w:sz w:val="24"/>
                <w:szCs w:val="24"/>
              </w:rPr>
            </w:pPr>
            <w:r>
              <w:rPr>
                <w:rFonts w:hint="eastAsia" w:ascii="宋体" w:hAnsi="宋体" w:eastAsia="宋体"/>
                <w:b/>
              </w:rPr>
              <w:t>序号</w:t>
            </w:r>
          </w:p>
        </w:tc>
        <w:tc>
          <w:tcPr>
            <w:tcW w:w="3520" w:type="dxa"/>
            <w:vAlign w:val="center"/>
          </w:tcPr>
          <w:p>
            <w:pPr>
              <w:spacing w:line="360" w:lineRule="exact"/>
              <w:jc w:val="center"/>
              <w:rPr>
                <w:rFonts w:ascii="宋体" w:hAnsi="宋体" w:eastAsia="宋体" w:cs="宋体"/>
                <w:color w:val="FF0000"/>
                <w:sz w:val="24"/>
                <w:szCs w:val="24"/>
              </w:rPr>
            </w:pPr>
            <w:r>
              <w:rPr>
                <w:rFonts w:hint="eastAsia" w:ascii="宋体" w:hAnsi="宋体" w:eastAsia="宋体"/>
                <w:b/>
              </w:rPr>
              <w:t>名称</w:t>
            </w:r>
          </w:p>
        </w:tc>
        <w:tc>
          <w:tcPr>
            <w:tcW w:w="1215"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单位</w:t>
            </w:r>
          </w:p>
        </w:tc>
        <w:tc>
          <w:tcPr>
            <w:tcW w:w="793"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数量</w:t>
            </w:r>
          </w:p>
        </w:tc>
        <w:tc>
          <w:tcPr>
            <w:tcW w:w="2693"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hint="eastAsia" w:ascii="宋体" w:hAnsi="宋体" w:eastAsia="宋体"/>
                <w:b/>
              </w:rPr>
            </w:pPr>
            <w:r>
              <w:rPr>
                <w:rFonts w:hint="eastAsia" w:ascii="宋体" w:hAnsi="宋体" w:eastAsia="宋体"/>
                <w:b/>
              </w:rPr>
              <w:t>1</w:t>
            </w:r>
          </w:p>
        </w:tc>
        <w:tc>
          <w:tcPr>
            <w:tcW w:w="3520" w:type="dxa"/>
            <w:vAlign w:val="center"/>
          </w:tcPr>
          <w:p>
            <w:pPr>
              <w:spacing w:line="360" w:lineRule="auto"/>
              <w:jc w:val="center"/>
              <w:rPr>
                <w:rFonts w:hint="eastAsia" w:ascii="宋体" w:hAnsi="宋体" w:eastAsia="宋体"/>
                <w:bCs/>
                <w:sz w:val="24"/>
                <w:szCs w:val="24"/>
                <w:lang w:val="en-US" w:eastAsia="zh-CN"/>
              </w:rPr>
            </w:pPr>
            <w:r>
              <w:rPr>
                <w:rFonts w:hint="default" w:ascii="宋体" w:hAnsi="宋体" w:eastAsia="宋体"/>
                <w:bCs/>
                <w:sz w:val="24"/>
                <w:szCs w:val="24"/>
                <w:lang w:val="en-US" w:eastAsia="zh-CN"/>
              </w:rPr>
              <w:t>新增一拖三底部换电防冻液加注机</w:t>
            </w:r>
          </w:p>
        </w:tc>
        <w:tc>
          <w:tcPr>
            <w:tcW w:w="1215"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台</w:t>
            </w:r>
          </w:p>
        </w:tc>
        <w:tc>
          <w:tcPr>
            <w:tcW w:w="793"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2693" w:type="dxa"/>
            <w:vAlign w:val="center"/>
          </w:tcPr>
          <w:p>
            <w:pPr>
              <w:spacing w:line="360" w:lineRule="auto"/>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hint="eastAsia" w:ascii="宋体" w:hAnsi="宋体" w:eastAsia="宋体"/>
                <w:b/>
              </w:rPr>
            </w:pPr>
            <w:r>
              <w:rPr>
                <w:rFonts w:hint="eastAsia" w:ascii="宋体" w:hAnsi="宋体" w:eastAsia="宋体"/>
                <w:b/>
                <w:lang w:val="en-US" w:eastAsia="zh-CN"/>
              </w:rPr>
              <w:t>2</w:t>
            </w:r>
          </w:p>
        </w:tc>
        <w:tc>
          <w:tcPr>
            <w:tcW w:w="3520"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新增一拖一防冻液加注机</w:t>
            </w:r>
          </w:p>
        </w:tc>
        <w:tc>
          <w:tcPr>
            <w:tcW w:w="1215"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台</w:t>
            </w:r>
          </w:p>
        </w:tc>
        <w:tc>
          <w:tcPr>
            <w:tcW w:w="793"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2693" w:type="dxa"/>
            <w:vAlign w:val="center"/>
          </w:tcPr>
          <w:p>
            <w:pPr>
              <w:spacing w:line="360" w:lineRule="auto"/>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hint="eastAsia" w:ascii="宋体" w:hAnsi="宋体" w:eastAsia="宋体"/>
                <w:b/>
              </w:rPr>
            </w:pPr>
            <w:r>
              <w:rPr>
                <w:rFonts w:hint="eastAsia" w:ascii="宋体" w:hAnsi="宋体" w:eastAsia="宋体"/>
                <w:b/>
                <w:lang w:val="en-US" w:eastAsia="zh-CN"/>
              </w:rPr>
              <w:t>3</w:t>
            </w:r>
          </w:p>
        </w:tc>
        <w:tc>
          <w:tcPr>
            <w:tcW w:w="3520"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新增去离子防冻液加注机</w:t>
            </w:r>
          </w:p>
        </w:tc>
        <w:tc>
          <w:tcPr>
            <w:tcW w:w="1215"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台</w:t>
            </w:r>
          </w:p>
        </w:tc>
        <w:tc>
          <w:tcPr>
            <w:tcW w:w="793"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2693" w:type="dxa"/>
            <w:vAlign w:val="center"/>
          </w:tcPr>
          <w:p>
            <w:pPr>
              <w:spacing w:line="360" w:lineRule="auto"/>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hint="eastAsia" w:ascii="宋体" w:hAnsi="宋体" w:eastAsia="宋体"/>
                <w:b/>
              </w:rPr>
            </w:pPr>
            <w:r>
              <w:rPr>
                <w:rFonts w:hint="eastAsia" w:ascii="宋体" w:hAnsi="宋体" w:eastAsia="宋体"/>
                <w:b/>
                <w:lang w:val="en-US" w:eastAsia="zh-CN"/>
              </w:rPr>
              <w:t>4</w:t>
            </w:r>
          </w:p>
        </w:tc>
        <w:tc>
          <w:tcPr>
            <w:tcW w:w="3520"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真空标定小车</w:t>
            </w:r>
          </w:p>
        </w:tc>
        <w:tc>
          <w:tcPr>
            <w:tcW w:w="1215"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台</w:t>
            </w:r>
          </w:p>
        </w:tc>
        <w:tc>
          <w:tcPr>
            <w:tcW w:w="793"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2693" w:type="dxa"/>
            <w:vAlign w:val="center"/>
          </w:tcPr>
          <w:p>
            <w:pPr>
              <w:spacing w:line="360" w:lineRule="auto"/>
              <w:jc w:val="center"/>
              <w:rPr>
                <w:rFonts w:ascii="宋体" w:hAnsi="宋体" w:eastAsia="宋体" w:cs="宋体"/>
                <w:sz w:val="24"/>
              </w:rPr>
            </w:pPr>
          </w:p>
        </w:tc>
      </w:tr>
    </w:tbl>
    <w:p>
      <w:pPr>
        <w:spacing w:before="120" w:beforeLines="50" w:after="120" w:afterLines="5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收到中标通知书后</w:t>
      </w:r>
      <w:r>
        <w:rPr>
          <w:rFonts w:hint="eastAsia" w:ascii="宋体" w:hAnsi="宋体" w:eastAsia="宋体" w:cs="宋体"/>
          <w:bCs/>
          <w:sz w:val="24"/>
          <w:szCs w:val="24"/>
          <w:u w:val="single"/>
        </w:rPr>
        <w:t>5</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9.供方必须提供设备模型（文件格式STP），模型文件应包含设备的全部信息；对设备结构及功能详细说明，包括设备工作流程描述、运行说明、工位节拍等信息。</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10.</w:t>
      </w:r>
      <w:r>
        <w:rPr>
          <w:rFonts w:ascii="Times New Roman" w:hAnsi="Times New Roman" w:eastAsia="宋体" w:cs="Times New Roman"/>
          <w:sz w:val="24"/>
          <w:szCs w:val="24"/>
        </w:rPr>
        <w:t>维修和使用手册</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在调试以前必须提供维修和使用手册四套和一套电子文件。这些手册应包括，但不限于下述内容：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设备描述和主要设备的分项；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润滑计划和润滑频次；</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供应商的文献和详细的元件部件；</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操作程序；</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设备布置图；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详细的元件和总装图，包括分解部件总成图；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故障分析和解决方法；</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维修功能——维护和维修细节，包括频次；</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图纸</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.1提供机械AutoCAD（.dwg）格式，电气EPLANP8可编辑格式的文件和电子数据。</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.2提供所有设施和设备的图纸，包括总图、原理图、制造图、分解视图。</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.3在签订合同后立即进行设计图纸，并提供图纸，在整个阶段连续地进行。这些图纸包括，但不限于：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详细的零件图；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零件和总成图；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总的平面布置图和分图；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钢结构布置图和分图；</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.4在制作开始前必须将所有平面图和分图交给本公司会签。提供二份图纸加一套电子文件。这种图纸的会签并不构成供货厂商可以不承担设计责任保证或者对设备顺利运用的责任。</w:t>
      </w:r>
    </w:p>
    <w:p>
      <w:pPr>
        <w:spacing w:line="360" w:lineRule="auto"/>
        <w:ind w:firstLine="480" w:firstLineChars="200"/>
        <w:rPr>
          <w:rFonts w:ascii="宋体" w:hAnsi="宋体" w:eastAsia="宋体" w:cs="宋体"/>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.5在完工时要提供四套图纸和机械AutoCAD（.dwg）格式，电气EPLANP8电子版本图纸。</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99" w:name="_Toc169605883"/>
    </w:p>
    <w:p>
      <w:pPr>
        <w:pStyle w:val="2"/>
        <w:spacing w:line="360" w:lineRule="auto"/>
        <w:rPr>
          <w:rFonts w:hAnsi="宋体" w:eastAsia="宋体"/>
        </w:rPr>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99"/>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二、供货地点：</w:t>
      </w:r>
      <w:r>
        <w:rPr>
          <w:rFonts w:ascii="Times New Roman" w:hAnsi="Times New Roman" w:eastAsia="宋体" w:cs="Times New Roman"/>
          <w:sz w:val="24"/>
          <w:szCs w:val="24"/>
          <w:u w:val="single"/>
        </w:rPr>
        <w:t>济南商用车制造公司（章丘重汽工业园）</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u w:val="single"/>
          <w:lang w:val="en-US" w:eastAsia="zh-CN"/>
        </w:rPr>
        <w:t>90</w:t>
      </w:r>
      <w:r>
        <w:rPr>
          <w:rFonts w:hint="eastAsia" w:ascii="宋体" w:hAnsi="宋体" w:eastAsia="宋体"/>
          <w:sz w:val="24"/>
          <w:szCs w:val="24"/>
        </w:rPr>
        <w:t>个日历日之内交货至供货地点。</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highlight w:val="none"/>
          <w:u w:val="single"/>
          <w:lang w:val="en-US" w:eastAsia="zh-CN"/>
        </w:rPr>
        <w:t>30</w:t>
      </w:r>
      <w:r>
        <w:rPr>
          <w:rFonts w:hint="eastAsia" w:ascii="宋体" w:hAnsi="宋体" w:eastAsia="宋体"/>
          <w:sz w:val="24"/>
          <w:szCs w:val="24"/>
          <w:highlight w:val="none"/>
        </w:rPr>
        <w:t>个日历日之</w:t>
      </w:r>
      <w:r>
        <w:rPr>
          <w:rFonts w:hint="eastAsia" w:ascii="宋体" w:hAnsi="宋体" w:eastAsia="宋体"/>
          <w:sz w:val="24"/>
          <w:szCs w:val="24"/>
        </w:rPr>
        <w:t>内安装调试完毕。</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360" w:lineRule="auto"/>
        <w:rPr>
          <w:rFonts w:ascii="宋体" w:hAnsi="宋体" w:eastAsia="宋体" w:cs="Times New Roman"/>
          <w:szCs w:val="20"/>
        </w:rPr>
      </w:pPr>
    </w:p>
    <w:p>
      <w:pPr>
        <w:widowControl/>
        <w:spacing w:line="360" w:lineRule="auto"/>
        <w:jc w:val="left"/>
        <w:rPr>
          <w:rFonts w:ascii="宋体" w:hAnsi="宋体" w:eastAsia="宋体" w:cs="Times New Roman"/>
          <w:szCs w:val="20"/>
        </w:rPr>
      </w:pPr>
      <w:r>
        <w:rPr>
          <w:rFonts w:ascii="宋体" w:hAnsi="宋体" w:eastAsia="宋体" w:cs="Times New Roman"/>
          <w:szCs w:val="20"/>
        </w:rPr>
        <w:br w:type="page"/>
      </w:r>
    </w:p>
    <w:p>
      <w:pPr>
        <w:keepNext/>
        <w:keepLines/>
        <w:spacing w:line="360" w:lineRule="auto"/>
        <w:jc w:val="center"/>
        <w:outlineLvl w:val="1"/>
        <w:rPr>
          <w:rFonts w:ascii="宋体" w:hAnsi="宋体" w:eastAsia="宋体" w:cs="Times New Roman"/>
          <w:b/>
          <w:bCs/>
          <w:kern w:val="44"/>
          <w:sz w:val="28"/>
          <w:szCs w:val="28"/>
        </w:rPr>
      </w:pPr>
      <w:bookmarkStart w:id="100" w:name="_Toc169605884"/>
      <w:r>
        <w:rPr>
          <w:rFonts w:hint="eastAsia" w:ascii="宋体" w:hAnsi="宋体" w:eastAsia="宋体" w:cs="Times New Roman"/>
          <w:b/>
          <w:bCs/>
          <w:kern w:val="44"/>
          <w:sz w:val="28"/>
          <w:szCs w:val="28"/>
        </w:rPr>
        <w:t>第四章质保期及售后服务</w:t>
      </w:r>
      <w:bookmarkEnd w:id="100"/>
    </w:p>
    <w:p>
      <w:pPr>
        <w:pStyle w:val="123"/>
        <w:spacing w:line="360" w:lineRule="auto"/>
        <w:rPr>
          <w:rFonts w:ascii="宋体" w:hAnsi="宋体"/>
        </w:rPr>
      </w:pPr>
      <w:r>
        <w:rPr>
          <w:rFonts w:hint="eastAsia" w:ascii="宋体" w:hAnsi="宋体"/>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pPr>
        <w:adjustRightInd w:val="0"/>
        <w:snapToGrid w:val="0"/>
        <w:spacing w:line="360" w:lineRule="auto"/>
        <w:ind w:firstLine="480" w:firstLineChars="200"/>
      </w:pPr>
      <w:r>
        <w:rPr>
          <w:rFonts w:hint="eastAsia" w:ascii="Times New Roman" w:hAnsi="Times New Roman" w:eastAsia="宋体" w:cs="Times New Roman"/>
          <w:sz w:val="24"/>
          <w:szCs w:val="24"/>
        </w:rPr>
        <w:t>5.软件要具备升级功能，在投产后五年内中标方负责为业主方免费升级。</w:t>
      </w:r>
    </w:p>
    <w:p>
      <w:pPr>
        <w:pStyle w:val="123"/>
        <w:spacing w:line="360" w:lineRule="auto"/>
        <w:rPr>
          <w:rFonts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pPr>
        <w:pStyle w:val="12"/>
        <w:rPr>
          <w:rFonts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pPr>
        <w:pStyle w:val="123"/>
        <w:spacing w:line="360" w:lineRule="auto"/>
        <w:rPr>
          <w:rFonts w:ascii="宋体" w:hAnsi="宋体" w:cs="宋体"/>
        </w:rPr>
      </w:pPr>
      <w:r>
        <w:rPr>
          <w:rFonts w:hint="eastAsia" w:ascii="宋体" w:hAnsi="宋体" w:cs="宋体"/>
        </w:rPr>
        <w:t>三、安装调试及验收服务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2投标方免费负责设备的安装、调试，并接受用户的技术咨询；</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45</w:t>
      </w:r>
      <w:r>
        <w:rPr>
          <w:rFonts w:hint="eastAsia" w:ascii="宋体" w:hAnsi="宋体" w:eastAsia="宋体"/>
          <w:sz w:val="24"/>
          <w:szCs w:val="24"/>
        </w:rPr>
        <w:t>天；</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pPr>
        <w:pStyle w:val="123"/>
        <w:spacing w:line="360" w:lineRule="auto"/>
        <w:rPr>
          <w:rFonts w:ascii="宋体" w:hAnsi="宋体" w:cs="宋体"/>
        </w:rPr>
      </w:pPr>
      <w:r>
        <w:rPr>
          <w:rFonts w:hint="eastAsia" w:ascii="宋体" w:hAnsi="宋体" w:cs="宋体"/>
        </w:rPr>
        <w:t>四、售后服务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4投标人应为招标人提供最佳的服务。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pPr>
        <w:pStyle w:val="123"/>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ascii="Times New Roman" w:hAnsi="Times New Roman" w:eastAsia="宋体" w:cs="Times New Roman"/>
          <w:sz w:val="24"/>
          <w:szCs w:val="24"/>
        </w:rPr>
        <w:t>济南商用车制造公司（章丘重汽工业园）</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pPr>
        <w:spacing w:line="360" w:lineRule="auto"/>
        <w:ind w:firstLine="480" w:firstLineChars="200"/>
        <w:rPr>
          <w:rFonts w:ascii="宋体" w:hAnsi="宋体" w:eastAsia="宋体" w:cs="宋体"/>
          <w:color w:val="000000"/>
          <w:sz w:val="24"/>
          <w:szCs w:val="24"/>
        </w:rPr>
      </w:pPr>
    </w:p>
    <w:p>
      <w:pPr>
        <w:pStyle w:val="2"/>
        <w:spacing w:line="360" w:lineRule="auto"/>
        <w:rPr>
          <w:rFonts w:hAnsi="宋体" w:eastAsia="宋体"/>
        </w:rPr>
      </w:pPr>
      <w:r>
        <w:rPr>
          <w:rFonts w:hAnsi="宋体" w:eastAsia="宋体"/>
        </w:rPr>
        <w:br w:type="page"/>
      </w:r>
    </w:p>
    <w:p>
      <w:pPr>
        <w:keepNext/>
        <w:keepLines/>
        <w:spacing w:line="360" w:lineRule="auto"/>
        <w:jc w:val="center"/>
        <w:outlineLvl w:val="1"/>
        <w:rPr>
          <w:rFonts w:ascii="宋体" w:hAnsi="宋体" w:eastAsia="宋体" w:cs="Times New Roman"/>
          <w:b/>
          <w:bCs/>
          <w:kern w:val="44"/>
          <w:sz w:val="28"/>
          <w:szCs w:val="28"/>
        </w:rPr>
      </w:pPr>
      <w:bookmarkStart w:id="101" w:name="_Toc465187646"/>
      <w:r>
        <w:rPr>
          <w:rFonts w:hint="eastAsia" w:ascii="宋体" w:hAnsi="宋体" w:eastAsia="宋体" w:cs="Times New Roman"/>
          <w:b/>
          <w:bCs/>
          <w:kern w:val="44"/>
          <w:sz w:val="28"/>
          <w:szCs w:val="28"/>
        </w:rPr>
        <w:t>第五章  终验收</w:t>
      </w:r>
      <w:bookmarkEnd w:id="101"/>
    </w:p>
    <w:p>
      <w:pPr>
        <w:spacing w:line="360" w:lineRule="auto"/>
        <w:ind w:firstLine="480" w:firstLineChars="200"/>
        <w:rPr>
          <w:rFonts w:ascii="宋体" w:hAnsi="宋体" w:eastAsia="宋体"/>
          <w:sz w:val="24"/>
          <w:szCs w:val="24"/>
        </w:rPr>
      </w:pPr>
      <w:bookmarkStart w:id="102" w:name="_Toc465187647"/>
      <w:r>
        <w:rPr>
          <w:rFonts w:hint="eastAsia" w:ascii="宋体" w:hAnsi="宋体" w:eastAsia="宋体"/>
          <w:sz w:val="24"/>
          <w:szCs w:val="24"/>
        </w:rPr>
        <w:t>按照参考招标文件、投标文件、答疑文件、技术交流文件等形成并达成一致的技术协议书和合同规定验收。</w:t>
      </w:r>
    </w:p>
    <w:p>
      <w:pPr>
        <w:pStyle w:val="123"/>
        <w:spacing w:line="360" w:lineRule="auto"/>
        <w:rPr>
          <w:rFonts w:ascii="宋体" w:hAnsi="宋体"/>
          <w:color w:val="auto"/>
        </w:rPr>
      </w:pPr>
      <w:r>
        <w:rPr>
          <w:rFonts w:hint="eastAsia" w:ascii="宋体" w:hAnsi="宋体"/>
          <w:color w:val="auto"/>
        </w:rPr>
        <w:t>一.检验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国产部分的货物的检验由卖买双方按照合同要求或在制造现场进行。进口部分的货物的检验按照下述要求进行：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pPr>
        <w:spacing w:line="360" w:lineRule="auto"/>
        <w:ind w:firstLine="480" w:firstLineChars="200"/>
      </w:pPr>
      <w:r>
        <w:rPr>
          <w:rFonts w:hint="eastAsia" w:ascii="宋体" w:hAnsi="宋体" w:eastAsia="宋体"/>
          <w:sz w:val="24"/>
          <w:szCs w:val="24"/>
        </w:rPr>
        <w:t>2投标人应依据合同规定的要求，提供设备（或材料）的验收标准和装箱单，作为招标人检验的依据。</w:t>
      </w:r>
    </w:p>
    <w:p>
      <w:pPr>
        <w:pStyle w:val="123"/>
        <w:spacing w:line="360" w:lineRule="auto"/>
        <w:rPr>
          <w:rFonts w:ascii="宋体" w:hAnsi="宋体"/>
          <w:color w:val="auto"/>
        </w:rPr>
      </w:pPr>
      <w:r>
        <w:rPr>
          <w:rFonts w:hint="eastAsia" w:ascii="宋体" w:hAnsi="宋体"/>
          <w:color w:val="auto"/>
        </w:rPr>
        <w:t>二.验收标准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1终验收规程：</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设备（或材料）允许情况下，一般连续运行 30 天，每天连续 10 小时，除用户方面因素外，必须达到以下要求：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a)在整个验收过程中没有维修、更换零部件或元件行为；</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b)终验收原则上要求一次完成，若一次验收不成功，最多允许两次；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c）终验收通过后买卖双方共同签署终验收报告。</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2设备（或材料）验收的一般标准与要求：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① 预验收的一般标准与要求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pPr>
        <w:spacing w:line="360" w:lineRule="auto"/>
        <w:ind w:firstLine="480" w:firstLineChars="200"/>
        <w:rPr>
          <w:rFonts w:ascii="宋体" w:hAnsi="宋体" w:eastAsia="宋体"/>
          <w:sz w:val="24"/>
          <w:szCs w:val="24"/>
        </w:rPr>
      </w:pPr>
      <w:r>
        <w:rPr>
          <w:rFonts w:hint="eastAsia" w:ascii="宋体" w:hAnsi="宋体" w:eastAsia="宋体"/>
          <w:sz w:val="24"/>
          <w:szCs w:val="24"/>
        </w:rPr>
        <w:t>d.设备（或材料）应有完整的标牌，且清晰易见；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②终验收时的一般验收标准与要求：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c.设备（或材料）应有完整的标牌，且清晰易见；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③ 终验收条件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pPr>
        <w:pStyle w:val="136"/>
        <w:spacing w:line="360" w:lineRule="auto"/>
        <w:outlineLvl w:val="1"/>
        <w:rPr>
          <w:rFonts w:ascii="宋体" w:hAnsi="宋体" w:eastAsia="宋体"/>
          <w:b/>
          <w:bCs w:val="0"/>
          <w:iCs/>
          <w:color w:val="auto"/>
          <w:sz w:val="28"/>
        </w:rPr>
      </w:pPr>
      <w:r>
        <w:rPr>
          <w:rFonts w:ascii="宋体" w:hAnsi="宋体" w:eastAsia="宋体"/>
          <w:b/>
          <w:bCs w:val="0"/>
          <w:iCs/>
          <w:color w:val="auto"/>
          <w:sz w:val="28"/>
        </w:rPr>
        <w:t>第六章  投标技术文件一般要求</w:t>
      </w:r>
      <w:bookmarkEnd w:id="102"/>
    </w:p>
    <w:p>
      <w:pPr>
        <w:pStyle w:val="123"/>
        <w:spacing w:line="360" w:lineRule="auto"/>
        <w:rPr>
          <w:rFonts w:ascii="宋体" w:hAnsi="宋体"/>
          <w:color w:val="auto"/>
        </w:rPr>
      </w:pPr>
      <w:r>
        <w:rPr>
          <w:rFonts w:ascii="宋体" w:hAnsi="宋体"/>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23"/>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3"/>
        <w:spacing w:before="120" w:after="120" w:line="480" w:lineRule="exact"/>
        <w:rPr>
          <w:rFonts w:ascii="宋体" w:hAnsi="宋体" w:eastAsia="宋体" w:cs="宋体"/>
          <w:b w:val="0"/>
          <w:sz w:val="24"/>
          <w:szCs w:val="24"/>
        </w:rPr>
        <w:sectPr>
          <w:footerReference r:id="rId13" w:type="first"/>
          <w:footerReference r:id="rId12" w:type="default"/>
          <w:pgSz w:w="11906" w:h="16838"/>
          <w:pgMar w:top="1588" w:right="1418" w:bottom="1134" w:left="1418" w:header="851" w:footer="992" w:gutter="0"/>
          <w:pgNumType w:fmt="numberInDash"/>
          <w:cols w:space="720" w:num="1"/>
          <w:titlePg/>
          <w:docGrid w:linePitch="312" w:charSpace="0"/>
        </w:sectPr>
      </w:pPr>
      <w:bookmarkStart w:id="103" w:name="_Toc465187648"/>
    </w:p>
    <w:bookmarkEnd w:id="103"/>
    <w:p>
      <w:pPr>
        <w:pStyle w:val="2"/>
      </w:pPr>
    </w:p>
    <w:p>
      <w:pPr>
        <w:spacing w:line="360" w:lineRule="auto"/>
        <w:jc w:val="center"/>
        <w:outlineLvl w:val="0"/>
        <w:rPr>
          <w:rFonts w:ascii="宋体" w:hAnsi="Calibri" w:eastAsia="宋体" w:cs="Times New Roman"/>
          <w:b/>
          <w:sz w:val="36"/>
          <w:szCs w:val="36"/>
        </w:rPr>
      </w:pPr>
      <w:bookmarkStart w:id="104"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4"/>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6" w:type="default"/>
          <w:footerReference r:id="rId17"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05" w:name="_Toc8509"/>
      <w:bookmarkStart w:id="106" w:name="_Toc15851"/>
      <w:bookmarkStart w:id="107" w:name="_Toc2087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5"/>
      <w:bookmarkEnd w:id="106"/>
      <w:bookmarkEnd w:id="107"/>
    </w:p>
    <w:p>
      <w:pPr>
        <w:keepNext/>
        <w:keepLines/>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
        <w:rPr>
          <w:rFonts w:ascii="Times New Roman" w:hAnsi="Times New Roman" w:eastAsia="宋体" w:cs="Times New Roman"/>
          <w:b/>
          <w:bCs/>
          <w:color w:val="000000"/>
          <w:sz w:val="24"/>
          <w:szCs w:val="24"/>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2222"/>
        <w:gridCol w:w="2428"/>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22"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28"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2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spacing w:line="360" w:lineRule="exact"/>
              <w:jc w:val="center"/>
              <w:rPr>
                <w:rFonts w:hint="eastAsia" w:ascii="宋体" w:hAnsi="宋体" w:cs="宋体"/>
                <w:szCs w:val="21"/>
              </w:rPr>
            </w:pPr>
            <w:r>
              <w:rPr>
                <w:rFonts w:hint="eastAsia" w:ascii="宋体" w:hAnsi="宋体" w:eastAsia="宋体"/>
                <w:b/>
              </w:rPr>
              <w:t>1</w:t>
            </w:r>
          </w:p>
        </w:tc>
        <w:tc>
          <w:tcPr>
            <w:tcW w:w="2222" w:type="dxa"/>
            <w:vAlign w:val="center"/>
          </w:tcPr>
          <w:p>
            <w:pPr>
              <w:spacing w:line="360" w:lineRule="auto"/>
              <w:jc w:val="center"/>
              <w:rPr>
                <w:rFonts w:hint="eastAsia" w:ascii="宋体" w:hAnsi="宋体" w:eastAsia="宋体" w:cs="宋体"/>
                <w:color w:val="000000"/>
                <w:kern w:val="0"/>
                <w:sz w:val="20"/>
                <w:szCs w:val="20"/>
                <w:lang w:eastAsia="zh-CN" w:bidi="ar"/>
              </w:rPr>
            </w:pPr>
            <w:r>
              <w:rPr>
                <w:rFonts w:hint="default" w:ascii="宋体" w:hAnsi="宋体" w:eastAsia="宋体"/>
                <w:bCs/>
                <w:sz w:val="24"/>
                <w:szCs w:val="24"/>
                <w:lang w:val="en-US" w:eastAsia="zh-CN"/>
              </w:rPr>
              <w:t>新增一拖三底部换电防冻液加注机</w:t>
            </w:r>
          </w:p>
        </w:tc>
        <w:tc>
          <w:tcPr>
            <w:tcW w:w="2428" w:type="dxa"/>
            <w:vAlign w:val="center"/>
          </w:tcPr>
          <w:p>
            <w:pPr>
              <w:spacing w:line="360" w:lineRule="auto"/>
              <w:jc w:val="center"/>
              <w:rPr>
                <w:rFonts w:hint="default" w:ascii="宋体" w:hAnsi="宋体" w:eastAsia="宋体" w:cs="宋体"/>
                <w:sz w:val="18"/>
                <w:szCs w:val="18"/>
                <w:lang w:val="en-US" w:eastAsia="zh-CN"/>
              </w:rPr>
            </w:pPr>
            <w:r>
              <w:rPr>
                <w:rFonts w:hint="eastAsia" w:ascii="宋体" w:hAnsi="宋体" w:eastAsia="宋体"/>
                <w:bCs/>
                <w:sz w:val="24"/>
                <w:szCs w:val="24"/>
                <w:lang w:val="en-US" w:eastAsia="zh-CN"/>
              </w:rPr>
              <w:t>非标定制</w:t>
            </w:r>
          </w:p>
        </w:tc>
        <w:tc>
          <w:tcPr>
            <w:tcW w:w="630"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lang w:val="en-US" w:eastAsia="zh-CN"/>
              </w:rPr>
              <w:t>台</w:t>
            </w:r>
          </w:p>
        </w:tc>
        <w:tc>
          <w:tcPr>
            <w:tcW w:w="645"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lang w:val="en-US" w:eastAsia="zh-CN"/>
              </w:rPr>
              <w:t>1</w:t>
            </w:r>
          </w:p>
        </w:tc>
        <w:tc>
          <w:tcPr>
            <w:tcW w:w="1320" w:type="dxa"/>
            <w:tcBorders>
              <w:right w:val="single" w:color="000000" w:sz="4" w:space="0"/>
            </w:tcBorders>
            <w:vAlign w:val="center"/>
          </w:tcPr>
          <w:p>
            <w:pPr>
              <w:spacing w:line="360" w:lineRule="auto"/>
              <w:jc w:val="center"/>
              <w:rPr>
                <w:rFonts w:hint="eastAsia" w:ascii="Arial"/>
              </w:rPr>
            </w:pPr>
          </w:p>
        </w:tc>
        <w:tc>
          <w:tcPr>
            <w:tcW w:w="915" w:type="dxa"/>
            <w:vAlign w:val="center"/>
          </w:tcPr>
          <w:p>
            <w:pPr>
              <w:spacing w:line="360" w:lineRule="exact"/>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spacing w:line="360" w:lineRule="exact"/>
              <w:jc w:val="center"/>
              <w:rPr>
                <w:rFonts w:hint="eastAsia" w:ascii="宋体" w:hAnsi="宋体" w:eastAsia="宋体"/>
                <w:b/>
              </w:rPr>
            </w:pPr>
            <w:r>
              <w:rPr>
                <w:rFonts w:hint="eastAsia" w:ascii="宋体" w:hAnsi="宋体" w:eastAsia="宋体"/>
                <w:b/>
                <w:lang w:val="en-US" w:eastAsia="zh-CN"/>
              </w:rPr>
              <w:t>2</w:t>
            </w:r>
          </w:p>
        </w:tc>
        <w:tc>
          <w:tcPr>
            <w:tcW w:w="2222"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新增一拖一防冻液加注机</w:t>
            </w:r>
          </w:p>
        </w:tc>
        <w:tc>
          <w:tcPr>
            <w:tcW w:w="2428"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非标定制</w:t>
            </w:r>
          </w:p>
        </w:tc>
        <w:tc>
          <w:tcPr>
            <w:tcW w:w="630"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台</w:t>
            </w:r>
          </w:p>
        </w:tc>
        <w:tc>
          <w:tcPr>
            <w:tcW w:w="645"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vAlign w:val="center"/>
          </w:tcPr>
          <w:p>
            <w:pPr>
              <w:spacing w:line="360" w:lineRule="auto"/>
              <w:jc w:val="center"/>
              <w:rPr>
                <w:rFonts w:hint="eastAsia" w:ascii="Arial"/>
              </w:rPr>
            </w:pPr>
          </w:p>
        </w:tc>
        <w:tc>
          <w:tcPr>
            <w:tcW w:w="915" w:type="dxa"/>
            <w:vAlign w:val="center"/>
          </w:tcPr>
          <w:p>
            <w:pPr>
              <w:spacing w:line="360" w:lineRule="exact"/>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spacing w:line="360" w:lineRule="exact"/>
              <w:jc w:val="center"/>
              <w:rPr>
                <w:rFonts w:hint="eastAsia" w:ascii="宋体" w:hAnsi="宋体" w:eastAsia="宋体"/>
                <w:b/>
              </w:rPr>
            </w:pPr>
            <w:r>
              <w:rPr>
                <w:rFonts w:hint="eastAsia" w:ascii="宋体" w:hAnsi="宋体" w:eastAsia="宋体"/>
                <w:b/>
                <w:lang w:val="en-US" w:eastAsia="zh-CN"/>
              </w:rPr>
              <w:t>3</w:t>
            </w:r>
          </w:p>
        </w:tc>
        <w:tc>
          <w:tcPr>
            <w:tcW w:w="2222"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新增去离子防冻液加注机</w:t>
            </w:r>
          </w:p>
        </w:tc>
        <w:tc>
          <w:tcPr>
            <w:tcW w:w="2428"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非标定制</w:t>
            </w:r>
          </w:p>
        </w:tc>
        <w:tc>
          <w:tcPr>
            <w:tcW w:w="630"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台</w:t>
            </w:r>
          </w:p>
        </w:tc>
        <w:tc>
          <w:tcPr>
            <w:tcW w:w="645"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vAlign w:val="center"/>
          </w:tcPr>
          <w:p>
            <w:pPr>
              <w:spacing w:line="360" w:lineRule="auto"/>
              <w:jc w:val="center"/>
              <w:rPr>
                <w:rFonts w:hint="eastAsia" w:ascii="Arial"/>
              </w:rPr>
            </w:pPr>
          </w:p>
        </w:tc>
        <w:tc>
          <w:tcPr>
            <w:tcW w:w="915" w:type="dxa"/>
            <w:vAlign w:val="center"/>
          </w:tcPr>
          <w:p>
            <w:pPr>
              <w:spacing w:line="360" w:lineRule="exact"/>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spacing w:line="360" w:lineRule="exact"/>
              <w:jc w:val="center"/>
              <w:rPr>
                <w:rFonts w:hint="eastAsia" w:ascii="宋体" w:hAnsi="宋体" w:eastAsia="宋体"/>
                <w:b/>
              </w:rPr>
            </w:pPr>
            <w:r>
              <w:rPr>
                <w:rFonts w:hint="eastAsia" w:ascii="宋体" w:hAnsi="宋体" w:eastAsia="宋体"/>
                <w:b/>
                <w:lang w:val="en-US" w:eastAsia="zh-CN"/>
              </w:rPr>
              <w:t>4</w:t>
            </w:r>
          </w:p>
        </w:tc>
        <w:tc>
          <w:tcPr>
            <w:tcW w:w="2222"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真空标定小车</w:t>
            </w:r>
          </w:p>
        </w:tc>
        <w:tc>
          <w:tcPr>
            <w:tcW w:w="2428"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非标定制</w:t>
            </w:r>
          </w:p>
        </w:tc>
        <w:tc>
          <w:tcPr>
            <w:tcW w:w="630"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台</w:t>
            </w:r>
          </w:p>
        </w:tc>
        <w:tc>
          <w:tcPr>
            <w:tcW w:w="645"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vAlign w:val="center"/>
          </w:tcPr>
          <w:p>
            <w:pPr>
              <w:spacing w:line="360" w:lineRule="auto"/>
              <w:jc w:val="center"/>
              <w:rPr>
                <w:rFonts w:hint="eastAsia" w:ascii="Arial"/>
              </w:rPr>
            </w:pPr>
          </w:p>
        </w:tc>
        <w:tc>
          <w:tcPr>
            <w:tcW w:w="915" w:type="dxa"/>
            <w:vAlign w:val="center"/>
          </w:tcPr>
          <w:p>
            <w:pPr>
              <w:spacing w:line="360" w:lineRule="exact"/>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2222"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2428"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8"/>
        <w:gridCol w:w="1656"/>
        <w:gridCol w:w="2421"/>
        <w:gridCol w:w="891"/>
        <w:gridCol w:w="793"/>
        <w:gridCol w:w="2029"/>
        <w:gridCol w:w="1633"/>
        <w:gridCol w:w="2970"/>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5"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2"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5"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2"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vAlign w:val="center"/>
          </w:tcPr>
          <w:p>
            <w:pPr>
              <w:pStyle w:val="130"/>
              <w:spacing w:before="60" w:after="60" w:line="240"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w:t>
            </w:r>
          </w:p>
        </w:tc>
        <w:tc>
          <w:tcPr>
            <w:tcW w:w="1656" w:type="dxa"/>
            <w:vAlign w:val="center"/>
          </w:tcPr>
          <w:p>
            <w:pPr>
              <w:spacing w:line="360" w:lineRule="auto"/>
              <w:jc w:val="center"/>
              <w:rPr>
                <w:rFonts w:hint="eastAsia" w:ascii="宋体" w:hAnsi="宋体" w:eastAsia="宋体" w:cs="宋体"/>
                <w:color w:val="000000"/>
                <w:kern w:val="0"/>
                <w:sz w:val="20"/>
                <w:szCs w:val="20"/>
                <w:lang w:eastAsia="zh-CN" w:bidi="ar"/>
              </w:rPr>
            </w:pPr>
            <w:r>
              <w:rPr>
                <w:rFonts w:hint="default" w:ascii="宋体" w:hAnsi="宋体" w:eastAsia="宋体"/>
                <w:bCs/>
                <w:sz w:val="24"/>
                <w:szCs w:val="24"/>
                <w:lang w:val="en-US" w:eastAsia="zh-CN"/>
              </w:rPr>
              <w:t>新增一拖三底部换电防冻液加注机</w:t>
            </w:r>
          </w:p>
        </w:tc>
        <w:tc>
          <w:tcPr>
            <w:tcW w:w="2421" w:type="dxa"/>
            <w:vAlign w:val="center"/>
          </w:tcPr>
          <w:p>
            <w:pPr>
              <w:spacing w:line="360" w:lineRule="auto"/>
              <w:jc w:val="center"/>
              <w:rPr>
                <w:rFonts w:hint="default" w:ascii="宋体" w:hAnsi="宋体" w:eastAsia="宋体" w:cs="宋体"/>
                <w:sz w:val="18"/>
                <w:szCs w:val="18"/>
                <w:lang w:val="en-US" w:eastAsia="zh-CN"/>
              </w:rPr>
            </w:pPr>
            <w:r>
              <w:rPr>
                <w:rFonts w:hint="eastAsia" w:ascii="宋体" w:hAnsi="宋体" w:eastAsia="宋体"/>
                <w:bCs/>
                <w:sz w:val="24"/>
                <w:szCs w:val="24"/>
                <w:lang w:val="en-US" w:eastAsia="zh-CN"/>
              </w:rPr>
              <w:t>非标定制</w:t>
            </w:r>
          </w:p>
        </w:tc>
        <w:tc>
          <w:tcPr>
            <w:tcW w:w="891"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lang w:val="en-US" w:eastAsia="zh-CN"/>
              </w:rPr>
              <w:t>台</w:t>
            </w:r>
          </w:p>
        </w:tc>
        <w:tc>
          <w:tcPr>
            <w:tcW w:w="793"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lang w:val="en-US" w:eastAsia="zh-CN"/>
              </w:rPr>
              <w:t>1</w:t>
            </w:r>
          </w:p>
        </w:tc>
        <w:tc>
          <w:tcPr>
            <w:tcW w:w="724" w:type="pct"/>
          </w:tcPr>
          <w:p>
            <w:pPr>
              <w:jc w:val="center"/>
              <w:rPr>
                <w:rFonts w:hint="eastAsia" w:ascii="Arial"/>
              </w:rPr>
            </w:pPr>
          </w:p>
        </w:tc>
        <w:tc>
          <w:tcPr>
            <w:tcW w:w="582"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pPr>
              <w:pStyle w:val="130"/>
              <w:spacing w:before="60" w:after="60" w:line="240"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2</w:t>
            </w:r>
          </w:p>
        </w:tc>
        <w:tc>
          <w:tcPr>
            <w:tcW w:w="1656" w:type="dxa"/>
            <w:vAlign w:val="center"/>
          </w:tcPr>
          <w:p>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新增一拖一防冻液加注机</w:t>
            </w:r>
          </w:p>
        </w:tc>
        <w:tc>
          <w:tcPr>
            <w:tcW w:w="2421" w:type="dxa"/>
            <w:vAlign w:val="center"/>
          </w:tcPr>
          <w:p>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非标定制</w:t>
            </w:r>
          </w:p>
        </w:tc>
        <w:tc>
          <w:tcPr>
            <w:tcW w:w="891" w:type="dxa"/>
            <w:vAlign w:val="center"/>
          </w:tcPr>
          <w:p>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台</w:t>
            </w:r>
          </w:p>
        </w:tc>
        <w:tc>
          <w:tcPr>
            <w:tcW w:w="793" w:type="dxa"/>
            <w:vAlign w:val="center"/>
          </w:tcPr>
          <w:p>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724" w:type="pct"/>
          </w:tcPr>
          <w:p>
            <w:pPr>
              <w:jc w:val="center"/>
              <w:rPr>
                <w:rFonts w:hint="eastAsia" w:ascii="Arial"/>
              </w:rPr>
            </w:pPr>
          </w:p>
        </w:tc>
        <w:tc>
          <w:tcPr>
            <w:tcW w:w="582"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pPr>
              <w:pStyle w:val="130"/>
              <w:spacing w:before="60" w:after="60" w:line="240" w:lineRule="auto"/>
              <w:jc w:val="center"/>
              <w:rPr>
                <w:rFonts w:hint="default"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3</w:t>
            </w:r>
          </w:p>
        </w:tc>
        <w:tc>
          <w:tcPr>
            <w:tcW w:w="1656" w:type="dxa"/>
            <w:vAlign w:val="center"/>
          </w:tcPr>
          <w:p>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新增去离子防冻液加注机</w:t>
            </w:r>
          </w:p>
        </w:tc>
        <w:tc>
          <w:tcPr>
            <w:tcW w:w="2421" w:type="dxa"/>
            <w:vAlign w:val="center"/>
          </w:tcPr>
          <w:p>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非标定制</w:t>
            </w:r>
          </w:p>
        </w:tc>
        <w:tc>
          <w:tcPr>
            <w:tcW w:w="891" w:type="dxa"/>
            <w:vAlign w:val="center"/>
          </w:tcPr>
          <w:p>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台</w:t>
            </w:r>
          </w:p>
        </w:tc>
        <w:tc>
          <w:tcPr>
            <w:tcW w:w="793" w:type="dxa"/>
            <w:vAlign w:val="center"/>
          </w:tcPr>
          <w:p>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724" w:type="pct"/>
          </w:tcPr>
          <w:p>
            <w:pPr>
              <w:jc w:val="center"/>
              <w:rPr>
                <w:rFonts w:hint="eastAsia" w:ascii="Arial"/>
              </w:rPr>
            </w:pPr>
          </w:p>
        </w:tc>
        <w:tc>
          <w:tcPr>
            <w:tcW w:w="582"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pPr>
              <w:pStyle w:val="130"/>
              <w:spacing w:before="60" w:after="60" w:line="240" w:lineRule="auto"/>
              <w:jc w:val="center"/>
              <w:rPr>
                <w:rFonts w:hint="default"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4</w:t>
            </w:r>
          </w:p>
        </w:tc>
        <w:tc>
          <w:tcPr>
            <w:tcW w:w="1656" w:type="dxa"/>
            <w:vAlign w:val="center"/>
          </w:tcPr>
          <w:p>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真空标定小车</w:t>
            </w:r>
          </w:p>
        </w:tc>
        <w:tc>
          <w:tcPr>
            <w:tcW w:w="2421" w:type="dxa"/>
            <w:vAlign w:val="center"/>
          </w:tcPr>
          <w:p>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非标定制</w:t>
            </w:r>
          </w:p>
        </w:tc>
        <w:tc>
          <w:tcPr>
            <w:tcW w:w="891" w:type="dxa"/>
            <w:vAlign w:val="center"/>
          </w:tcPr>
          <w:p>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台</w:t>
            </w:r>
          </w:p>
        </w:tc>
        <w:tc>
          <w:tcPr>
            <w:tcW w:w="793" w:type="dxa"/>
            <w:vAlign w:val="center"/>
          </w:tcPr>
          <w:p>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724" w:type="pct"/>
          </w:tcPr>
          <w:p>
            <w:pPr>
              <w:jc w:val="center"/>
              <w:rPr>
                <w:rFonts w:hint="eastAsia" w:ascii="Arial"/>
              </w:rPr>
            </w:pPr>
          </w:p>
        </w:tc>
        <w:tc>
          <w:tcPr>
            <w:tcW w:w="582"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5" w:type="pct"/>
          </w:tcPr>
          <w:p>
            <w:pPr>
              <w:pStyle w:val="130"/>
              <w:spacing w:before="60" w:after="60" w:line="240" w:lineRule="auto"/>
              <w:jc w:val="center"/>
              <w:rPr>
                <w:rFonts w:hint="default"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591"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2"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8"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bookmarkStart w:id="108" w:name="_GoBack"/>
      <w:bookmarkEnd w:id="108"/>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9"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30"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31" w:type="default"/>
          <w:pgSz w:w="16841" w:h="11907"/>
          <w:pgMar w:top="400" w:right="1500" w:bottom="1184" w:left="1480"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
      </w:pPr>
    </w:p>
    <w:p>
      <w:pPr>
        <w:pStyle w:val="2"/>
      </w:pPr>
    </w:p>
    <w:p>
      <w:pPr>
        <w:spacing w:before="140" w:line="220" w:lineRule="auto"/>
        <w:ind w:left="2" w:firstLine="464" w:firstLineChars="200"/>
        <w:rPr>
          <w:rFonts w:hint="eastAsia" w:ascii="宋体" w:hAnsi="宋体" w:eastAsia="宋体" w:cs="宋体"/>
          <w:spacing w:val="-2"/>
          <w:szCs w:val="21"/>
        </w:rPr>
        <w:sectPr>
          <w:footerReference r:id="rId32"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33"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35" w:type="first"/>
          <w:footerReference r:id="rId37" w:type="first"/>
          <w:headerReference r:id="rId34" w:type="default"/>
          <w:footerReference r:id="rId36"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adjustRightInd w:val="0"/>
        <w:snapToGrid w:val="0"/>
        <w:spacing w:line="360" w:lineRule="auto"/>
        <w:ind w:firstLine="570"/>
        <w:jc w:val="left"/>
        <w:rPr>
          <w:rFonts w:hint="eastAsia" w:ascii="宋体" w:hAnsi="宋体" w:eastAsia="宋体" w:cs="宋体"/>
          <w:bCs/>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pPr>
              <w:tabs>
                <w:tab w:val="left" w:pos="13965"/>
              </w:tabs>
              <w:spacing w:line="420" w:lineRule="exact"/>
              <w:jc w:val="center"/>
              <w:rPr>
                <w:rFonts w:hint="eastAsia" w:ascii="宋体" w:hAnsi="宋体" w:eastAsia="宋体" w:cs="宋体"/>
                <w:sz w:val="24"/>
                <w:szCs w:val="24"/>
              </w:rPr>
            </w:pPr>
          </w:p>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pPr>
              <w:spacing w:line="420" w:lineRule="exact"/>
              <w:jc w:val="center"/>
              <w:rPr>
                <w:rFonts w:hint="eastAsia" w:ascii="宋体" w:hAnsi="宋体" w:eastAsia="宋体" w:cs="宋体"/>
                <w:sz w:val="24"/>
                <w:szCs w:val="24"/>
              </w:rPr>
            </w:pP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商务标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pPr>
        <w:tabs>
          <w:tab w:val="left" w:pos="1196"/>
          <w:tab w:val="right" w:pos="15518"/>
        </w:tabs>
        <w:jc w:val="left"/>
        <w:rPr>
          <w:rFonts w:hint="eastAsia" w:asciiTheme="minorEastAsia" w:hAnsiTheme="minorEastAsia" w:eastAsiaTheme="minorEastAsia" w:cstheme="minorEastAsia"/>
          <w:sz w:val="20"/>
          <w:szCs w:val="20"/>
          <w:lang w:eastAsia="zh-CN"/>
        </w:rPr>
      </w:pPr>
      <w:r>
        <w:rPr>
          <w:rFonts w:hint="eastAsia" w:asciiTheme="minorEastAsia" w:hAnsiTheme="minorEastAsia" w:cstheme="minorEastAsia"/>
          <w:sz w:val="20"/>
          <w:szCs w:val="20"/>
          <w:lang w:eastAsia="zh-CN"/>
        </w:rPr>
        <w:tab/>
      </w: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6"/>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47"/>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48"/>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9"/>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50"/>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51"/>
                    <a:stretch>
                      <a:fillRect/>
                    </a:stretch>
                  </pic:blipFill>
                  <pic:spPr>
                    <a:xfrm>
                      <a:off x="0" y="0"/>
                      <a:ext cx="5760085" cy="2820042"/>
                    </a:xfrm>
                    <a:prstGeom prst="rect">
                      <a:avLst/>
                    </a:prstGeom>
                  </pic:spPr>
                </pic:pic>
              </a:graphicData>
            </a:graphic>
          </wp:inline>
        </w:drawing>
      </w:r>
    </w:p>
    <w:p>
      <w:pPr>
        <w:pStyle w:val="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52"/>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53"/>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54"/>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55"/>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56"/>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57"/>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58"/>
                    <a:stretch>
                      <a:fillRect/>
                    </a:stretch>
                  </pic:blipFill>
                  <pic:spPr>
                    <a:xfrm>
                      <a:off x="0" y="0"/>
                      <a:ext cx="5760085" cy="1956600"/>
                    </a:xfrm>
                    <a:prstGeom prst="rect">
                      <a:avLst/>
                    </a:prstGeom>
                  </pic:spPr>
                </pic:pic>
              </a:graphicData>
            </a:graphic>
          </wp:inline>
        </w:drawing>
      </w:r>
    </w:p>
    <w:p>
      <w:r>
        <w:drawing>
          <wp:inline distT="0" distB="0" distL="0" distR="0">
            <wp:extent cx="5760085" cy="1956435"/>
            <wp:effectExtent l="0" t="0" r="5715" b="1206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58"/>
                    <a:stretch>
                      <a:fillRect/>
                    </a:stretch>
                  </pic:blipFill>
                  <pic:spPr>
                    <a:xfrm>
                      <a:off x="0" y="0"/>
                      <a:ext cx="5760085" cy="1956600"/>
                    </a:xfrm>
                    <a:prstGeom prst="rect">
                      <a:avLst/>
                    </a:prstGeom>
                  </pic:spPr>
                </pic:pic>
              </a:graphicData>
            </a:graphic>
          </wp:inline>
        </w:drawing>
      </w:r>
    </w:p>
    <w:p>
      <w:pPr>
        <w:pStyle w:val="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
        <w:outlineLvl w:val="2"/>
      </w:pPr>
      <w:r>
        <w:drawing>
          <wp:inline distT="0" distB="0" distL="114300" distR="114300">
            <wp:extent cx="5749290" cy="2501265"/>
            <wp:effectExtent l="0" t="0" r="381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9"/>
                    <a:stretch>
                      <a:fillRect/>
                    </a:stretch>
                  </pic:blipFill>
                  <pic:spPr>
                    <a:xfrm>
                      <a:off x="0" y="0"/>
                      <a:ext cx="5749290" cy="2501265"/>
                    </a:xfrm>
                    <a:prstGeom prst="rect">
                      <a:avLst/>
                    </a:prstGeom>
                    <a:noFill/>
                    <a:ln>
                      <a:noFill/>
                    </a:ln>
                  </pic:spPr>
                </pic:pic>
              </a:graphicData>
            </a:graphic>
          </wp:inline>
        </w:drawing>
      </w:r>
    </w:p>
    <w:p>
      <w:pPr>
        <w:pStyle w:val="2"/>
        <w:outlineLvl w:val="2"/>
      </w:pPr>
      <w:r>
        <w:drawing>
          <wp:inline distT="0" distB="0" distL="114300" distR="114300">
            <wp:extent cx="5746750" cy="3303270"/>
            <wp:effectExtent l="0" t="0" r="6350"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0"/>
                    <a:stretch>
                      <a:fillRect/>
                    </a:stretch>
                  </pic:blipFill>
                  <pic:spPr>
                    <a:xfrm>
                      <a:off x="0" y="0"/>
                      <a:ext cx="5746750" cy="3303270"/>
                    </a:xfrm>
                    <a:prstGeom prst="rect">
                      <a:avLst/>
                    </a:prstGeom>
                    <a:noFill/>
                    <a:ln>
                      <a:noFill/>
                    </a:ln>
                  </pic:spPr>
                </pic:pic>
              </a:graphicData>
            </a:graphic>
          </wp:inline>
        </w:drawing>
      </w:r>
    </w:p>
    <w:p>
      <w:pPr>
        <w:pStyle w:val="2"/>
        <w:outlineLvl w:val="2"/>
        <w:rPr>
          <w:rFonts w:hint="eastAsia"/>
        </w:rPr>
      </w:pPr>
      <w:r>
        <w:drawing>
          <wp:inline distT="0" distB="0" distL="114300" distR="114300">
            <wp:extent cx="5742940" cy="2099310"/>
            <wp:effectExtent l="0" t="0" r="10160" b="889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61"/>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62"/>
                    <a:stretch>
                      <a:fillRect/>
                    </a:stretch>
                  </pic:blipFill>
                  <pic:spPr>
                    <a:xfrm>
                      <a:off x="0" y="0"/>
                      <a:ext cx="5742940" cy="2925445"/>
                    </a:xfrm>
                    <a:prstGeom prst="rect">
                      <a:avLst/>
                    </a:prstGeom>
                    <a:noFill/>
                    <a:ln>
                      <a:noFill/>
                    </a:ln>
                  </pic:spPr>
                </pic:pic>
              </a:graphicData>
            </a:graphic>
          </wp:inline>
        </w:drawing>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微软雅黑">
    <w:panose1 w:val="020B0503020204020204"/>
    <w:charset w:val="86"/>
    <w:family w:val="swiss"/>
    <w:pitch w:val="default"/>
    <w:sig w:usb0="80000287" w:usb1="2ACF3C50" w:usb2="00000016" w:usb3="00000000" w:csb0="0004001F" w:csb1="00000000"/>
  </w:font>
  <w:font w:name="宋体....">
    <w:altName w:val="宋体"/>
    <w:panose1 w:val="00000000000000000000"/>
    <w:charset w:val="86"/>
    <w:family w:val="auto"/>
    <w:pitch w:val="default"/>
    <w:sig w:usb0="00000000" w:usb1="00000000" w:usb2="00000010" w:usb3="00000000" w:csb0="00040000"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rFonts w:hint="eastAsia"/>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60325" cy="154940"/>
              <wp:effectExtent l="0" t="0" r="0" b="0"/>
              <wp:wrapNone/>
              <wp:docPr id="2" name="文本框 8"/>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2.2pt;width:4.75pt;mso-position-horizontal:center;mso-position-horizontal-relative:margin;mso-wrap-style:none;z-index:251675648;mso-width-relative:page;mso-height-relative:page;" filled="f" stroked="f" coordsize="21600,21600" o:gfxdata="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uvrU0QAAAAIBAAAPAAAAAAAAAAEAIAAAACIAAABkcnMvZG93bnJldi54bWxQSwECFAAUAAAA&#10;CACHTuJAySxJmC4CAABSBAAADgAAAAAAAAABACAAAAAgAQAAZHJzL2Uyb0RvYy54bWxQSwUGAAAA&#10;AAYABgBZAQAAwA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237490" cy="154940"/>
              <wp:effectExtent l="0" t="0" r="0" b="0"/>
              <wp:wrapNone/>
              <wp:docPr id="1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pPr>
                            <w:pStyle w:val="2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7360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ovljSAAAAAwEAAA8AAAAAAAAAAQAgAAAAIgAAAGRycy9kb3ducmV2LnhtbFBLAQIUABQA&#10;AAAIAIdO4kA7Bt0pLwIAAFQEAAAOAAAAAAAAAAEAIAAAACEBAABkcnMvZTJvRG9jLnhtbFBLBQYA&#10;AAAABgAGAFkBAADCBQ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rFonts w:hint="eastAsia"/>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237490" cy="15494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pPr>
                            <w:pStyle w:val="27"/>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2.2pt;width:18.7pt;mso-position-horizontal:center;mso-position-horizontal-relative:margin;mso-wrap-style:none;z-index:251674624;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ovljSAAAAAwEAAA8AAAAAAAAAAQAgAAAAIgAAAGRycy9kb3ducmV2LnhtbFBLAQIUABQA&#10;AAAIAIdO4kCVkqeLLwIAAFQEAAAOAAAAAAAAAAEAIAAAACEBAABkcnMvZTJvRG9jLnhtbFBLBQYA&#10;AAAABgAGAFkBAADCBQ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237490" cy="154940"/>
              <wp:effectExtent l="0" t="0" r="0" b="0"/>
              <wp:wrapNone/>
              <wp:docPr id="8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pPr>
                            <w:pStyle w:val="2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8384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mi+WNIAAAADAQAADwAAAAAAAAABACAAAAAiAAAAZHJzL2Rvd25yZXYueG1sUEsBAhQA&#10;FAAAAAgAh07iQDXoEAYxAgAAVAQAAA4AAAAAAAAAAQAgAAAAIQEAAGRycy9lMm9Eb2MueG1sUEsF&#10;BgAAAAAGAAYAWQEAAMQFA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2">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3">
    <w:nsid w:val="52FB3F17"/>
    <w:multiLevelType w:val="multilevel"/>
    <w:tmpl w:val="52FB3F1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
    <w:nsid w:val="5765039F"/>
    <w:multiLevelType w:val="singleLevel"/>
    <w:tmpl w:val="5765039F"/>
    <w:lvl w:ilvl="0" w:tentative="0">
      <w:start w:val="1"/>
      <w:numFmt w:val="decimal"/>
      <w:lvlText w:val="%1."/>
      <w:lvlJc w:val="left"/>
      <w:pPr>
        <w:tabs>
          <w:tab w:val="left" w:pos="425"/>
        </w:tabs>
        <w:ind w:left="425" w:hanging="425"/>
      </w:pPr>
      <w:rPr>
        <w:rFonts w:hint="default"/>
      </w:rPr>
    </w:lvl>
  </w:abstractNum>
  <w:abstractNum w:abstractNumId="5">
    <w:nsid w:val="58AA5427"/>
    <w:multiLevelType w:val="singleLevel"/>
    <w:tmpl w:val="58AA5427"/>
    <w:lvl w:ilvl="0" w:tentative="0">
      <w:start w:val="1"/>
      <w:numFmt w:val="decimal"/>
      <w:suff w:val="nothing"/>
      <w:lvlText w:val="（%1）"/>
      <w:lvlJc w:val="left"/>
    </w:lvl>
  </w:abstractNum>
  <w:abstractNum w:abstractNumId="6">
    <w:nsid w:val="58AA549D"/>
    <w:multiLevelType w:val="singleLevel"/>
    <w:tmpl w:val="58AA549D"/>
    <w:lvl w:ilvl="0" w:tentative="0">
      <w:start w:val="1"/>
      <w:numFmt w:val="decimalEnclosedCircleChinese"/>
      <w:suff w:val="nothing"/>
      <w:lvlText w:val="%1　"/>
      <w:lvlJc w:val="left"/>
      <w:pPr>
        <w:ind w:left="0" w:firstLine="400"/>
      </w:pPr>
      <w:rPr>
        <w:rFonts w:hint="eastAsia"/>
      </w:rPr>
    </w:lvl>
  </w:abstractNum>
  <w:abstractNum w:abstractNumId="7">
    <w:nsid w:val="58AA54D9"/>
    <w:multiLevelType w:val="singleLevel"/>
    <w:tmpl w:val="58AA54D9"/>
    <w:lvl w:ilvl="0" w:tentative="0">
      <w:start w:val="1"/>
      <w:numFmt w:val="decimalEnclosedCircleChinese"/>
      <w:suff w:val="nothing"/>
      <w:lvlText w:val="%1　"/>
      <w:lvlJc w:val="left"/>
      <w:pPr>
        <w:ind w:left="0" w:firstLine="400"/>
      </w:pPr>
      <w:rPr>
        <w:rFonts w:hint="eastAsia"/>
      </w:rPr>
    </w:lvl>
  </w:abstractNum>
  <w:abstractNum w:abstractNumId="8">
    <w:nsid w:val="58AA5531"/>
    <w:multiLevelType w:val="singleLevel"/>
    <w:tmpl w:val="58AA5531"/>
    <w:lvl w:ilvl="0" w:tentative="0">
      <w:start w:val="2"/>
      <w:numFmt w:val="decimal"/>
      <w:suff w:val="nothing"/>
      <w:lvlText w:val="（%1）"/>
      <w:lvlJc w:val="left"/>
    </w:lvl>
  </w:abstractNum>
  <w:abstractNum w:abstractNumId="9">
    <w:nsid w:val="58AA5674"/>
    <w:multiLevelType w:val="singleLevel"/>
    <w:tmpl w:val="58AA5674"/>
    <w:lvl w:ilvl="0" w:tentative="0">
      <w:start w:val="1"/>
      <w:numFmt w:val="decimalEnclosedCircleChinese"/>
      <w:suff w:val="nothing"/>
      <w:lvlText w:val="%1　"/>
      <w:lvlJc w:val="left"/>
      <w:pPr>
        <w:ind w:left="0" w:firstLine="400"/>
      </w:pPr>
      <w:rPr>
        <w:rFonts w:hint="eastAsia"/>
      </w:rPr>
    </w:lvl>
  </w:abstractNum>
  <w:abstractNum w:abstractNumId="10">
    <w:nsid w:val="58AA573E"/>
    <w:multiLevelType w:val="singleLevel"/>
    <w:tmpl w:val="58AA573E"/>
    <w:lvl w:ilvl="0" w:tentative="0">
      <w:start w:val="1"/>
      <w:numFmt w:val="decimalEnclosedCircleChinese"/>
      <w:suff w:val="nothing"/>
      <w:lvlText w:val="%1　"/>
      <w:lvlJc w:val="left"/>
      <w:pPr>
        <w:ind w:left="0" w:firstLine="400"/>
      </w:pPr>
      <w:rPr>
        <w:rFonts w:hint="eastAsia"/>
      </w:rPr>
    </w:lvl>
  </w:abstractNum>
  <w:abstractNum w:abstractNumId="11">
    <w:nsid w:val="58AA59F9"/>
    <w:multiLevelType w:val="singleLevel"/>
    <w:tmpl w:val="58AA59F9"/>
    <w:lvl w:ilvl="0" w:tentative="0">
      <w:start w:val="3"/>
      <w:numFmt w:val="decimal"/>
      <w:suff w:val="nothing"/>
      <w:lvlText w:val="（%1）"/>
      <w:lvlJc w:val="left"/>
    </w:lvl>
  </w:abstractNum>
  <w:abstractNum w:abstractNumId="12">
    <w:nsid w:val="58AA5B1A"/>
    <w:multiLevelType w:val="singleLevel"/>
    <w:tmpl w:val="58AA5B1A"/>
    <w:lvl w:ilvl="0" w:tentative="0">
      <w:start w:val="1"/>
      <w:numFmt w:val="decimalEnclosedCircleChinese"/>
      <w:suff w:val="nothing"/>
      <w:lvlText w:val="%1　"/>
      <w:lvlJc w:val="left"/>
      <w:pPr>
        <w:ind w:left="0" w:firstLine="400"/>
      </w:pPr>
      <w:rPr>
        <w:rFonts w:hint="eastAsia"/>
      </w:rPr>
    </w:lvl>
  </w:abstractNum>
  <w:abstractNum w:abstractNumId="13">
    <w:nsid w:val="58AA5B4D"/>
    <w:multiLevelType w:val="singleLevel"/>
    <w:tmpl w:val="58AA5B4D"/>
    <w:lvl w:ilvl="0" w:tentative="0">
      <w:start w:val="5"/>
      <w:numFmt w:val="decimal"/>
      <w:suff w:val="nothing"/>
      <w:lvlText w:val="（%1）"/>
      <w:lvlJc w:val="left"/>
    </w:lvl>
  </w:abstractNum>
  <w:abstractNum w:abstractNumId="14">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5">
    <w:nsid w:val="66C739A7"/>
    <w:multiLevelType w:val="multilevel"/>
    <w:tmpl w:val="66C739A7"/>
    <w:lvl w:ilvl="0" w:tentative="0">
      <w:start w:val="1"/>
      <w:numFmt w:val="decimal"/>
      <w:lvlText w:val="%1."/>
      <w:lvlJc w:val="left"/>
      <w:pPr>
        <w:tabs>
          <w:tab w:val="left" w:pos="960"/>
        </w:tabs>
        <w:ind w:left="960" w:hanging="84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6E8C6948"/>
    <w:multiLevelType w:val="singleLevel"/>
    <w:tmpl w:val="6E8C6948"/>
    <w:lvl w:ilvl="0" w:tentative="0">
      <w:start w:val="1"/>
      <w:numFmt w:val="chineseCounting"/>
      <w:suff w:val="space"/>
      <w:lvlText w:val="第%1部分"/>
      <w:lvlJc w:val="left"/>
      <w:rPr>
        <w:rFonts w:hint="eastAsia"/>
      </w:rPr>
    </w:lvl>
  </w:abstractNum>
  <w:abstractNum w:abstractNumId="17">
    <w:nsid w:val="7A612DE2"/>
    <w:multiLevelType w:val="singleLevel"/>
    <w:tmpl w:val="7A612DE2"/>
    <w:lvl w:ilvl="0" w:tentative="0">
      <w:start w:val="2"/>
      <w:numFmt w:val="decimal"/>
      <w:lvlText w:val="%1."/>
      <w:lvlJc w:val="left"/>
      <w:pPr>
        <w:tabs>
          <w:tab w:val="left" w:pos="312"/>
        </w:tabs>
      </w:pPr>
    </w:lvl>
  </w:abstractNum>
  <w:num w:numId="1">
    <w:abstractNumId w:val="14"/>
  </w:num>
  <w:num w:numId="2">
    <w:abstractNumId w:val="16"/>
  </w:num>
  <w:num w:numId="3">
    <w:abstractNumId w:val="17"/>
  </w:num>
  <w:num w:numId="4">
    <w:abstractNumId w:val="0"/>
  </w:num>
  <w:num w:numId="5">
    <w:abstractNumId w:val="1"/>
  </w:num>
  <w:num w:numId="6">
    <w:abstractNumId w:val="3"/>
  </w:num>
  <w:num w:numId="7">
    <w:abstractNumId w:val="2"/>
  </w:num>
  <w:num w:numId="8">
    <w:abstractNumId w:val="15"/>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8638AF"/>
    <w:rsid w:val="0C91607A"/>
    <w:rsid w:val="0CAC3BFF"/>
    <w:rsid w:val="0CC05B7D"/>
    <w:rsid w:val="0CD10F40"/>
    <w:rsid w:val="0CF832D6"/>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7E2587"/>
    <w:rsid w:val="0F9500FF"/>
    <w:rsid w:val="0FA75561"/>
    <w:rsid w:val="0FB83603"/>
    <w:rsid w:val="0FCA77F1"/>
    <w:rsid w:val="0FCD5DCC"/>
    <w:rsid w:val="0FEF02B3"/>
    <w:rsid w:val="10270545"/>
    <w:rsid w:val="103819AC"/>
    <w:rsid w:val="104B7348"/>
    <w:rsid w:val="106E6B14"/>
    <w:rsid w:val="1081562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C9673C"/>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4165F"/>
    <w:rsid w:val="17770BC2"/>
    <w:rsid w:val="17860E2F"/>
    <w:rsid w:val="17A119AA"/>
    <w:rsid w:val="17AF1095"/>
    <w:rsid w:val="1813218C"/>
    <w:rsid w:val="181E57CF"/>
    <w:rsid w:val="18454A08"/>
    <w:rsid w:val="18586F2B"/>
    <w:rsid w:val="18656713"/>
    <w:rsid w:val="188C65D3"/>
    <w:rsid w:val="18A70482"/>
    <w:rsid w:val="18CA3EB9"/>
    <w:rsid w:val="18E815ED"/>
    <w:rsid w:val="19063790"/>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71B07"/>
    <w:rsid w:val="1B4C6157"/>
    <w:rsid w:val="1B515E62"/>
    <w:rsid w:val="1B587618"/>
    <w:rsid w:val="1B5F19C7"/>
    <w:rsid w:val="1B5F1C25"/>
    <w:rsid w:val="1BEF4851"/>
    <w:rsid w:val="1C1C709B"/>
    <w:rsid w:val="1C4806F1"/>
    <w:rsid w:val="1C690B86"/>
    <w:rsid w:val="1C9B1923"/>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3C64F5"/>
    <w:rsid w:val="1E43150B"/>
    <w:rsid w:val="1E575188"/>
    <w:rsid w:val="1E8C2E63"/>
    <w:rsid w:val="1E9E304B"/>
    <w:rsid w:val="1EA93E80"/>
    <w:rsid w:val="1ED33FB6"/>
    <w:rsid w:val="1EE81332"/>
    <w:rsid w:val="1EED2D98"/>
    <w:rsid w:val="1F2E01F3"/>
    <w:rsid w:val="1F32415A"/>
    <w:rsid w:val="1F3A560A"/>
    <w:rsid w:val="1F466CDC"/>
    <w:rsid w:val="1F5A4199"/>
    <w:rsid w:val="1F7E2174"/>
    <w:rsid w:val="1F8964CB"/>
    <w:rsid w:val="1FBC5EF2"/>
    <w:rsid w:val="1FC32513"/>
    <w:rsid w:val="1FE258CB"/>
    <w:rsid w:val="200D253F"/>
    <w:rsid w:val="20107567"/>
    <w:rsid w:val="202A27D1"/>
    <w:rsid w:val="20631369"/>
    <w:rsid w:val="206E7404"/>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1A7B78"/>
    <w:rsid w:val="28287CEE"/>
    <w:rsid w:val="285C301A"/>
    <w:rsid w:val="286903EF"/>
    <w:rsid w:val="287F5DD3"/>
    <w:rsid w:val="288047CB"/>
    <w:rsid w:val="289E62FA"/>
    <w:rsid w:val="28AB671E"/>
    <w:rsid w:val="28BA30C3"/>
    <w:rsid w:val="28D72A57"/>
    <w:rsid w:val="291E2CA6"/>
    <w:rsid w:val="29331862"/>
    <w:rsid w:val="29514925"/>
    <w:rsid w:val="297377B1"/>
    <w:rsid w:val="298E421D"/>
    <w:rsid w:val="299E147F"/>
    <w:rsid w:val="29C32A87"/>
    <w:rsid w:val="29CF070E"/>
    <w:rsid w:val="29CF26DC"/>
    <w:rsid w:val="2A1C5DA0"/>
    <w:rsid w:val="2A200D39"/>
    <w:rsid w:val="2A507EFF"/>
    <w:rsid w:val="2A9248E5"/>
    <w:rsid w:val="2A931BAD"/>
    <w:rsid w:val="2A9B7773"/>
    <w:rsid w:val="2ACB3B45"/>
    <w:rsid w:val="2ADC05A4"/>
    <w:rsid w:val="2B6F0D7F"/>
    <w:rsid w:val="2B797443"/>
    <w:rsid w:val="2B8716BD"/>
    <w:rsid w:val="2B8B76FF"/>
    <w:rsid w:val="2B906D86"/>
    <w:rsid w:val="2BAF763B"/>
    <w:rsid w:val="2BD5034F"/>
    <w:rsid w:val="2C0B6845"/>
    <w:rsid w:val="2C164021"/>
    <w:rsid w:val="2C4E3791"/>
    <w:rsid w:val="2C8A2821"/>
    <w:rsid w:val="2CC04EFA"/>
    <w:rsid w:val="2CD178C0"/>
    <w:rsid w:val="2CF750C7"/>
    <w:rsid w:val="2D025012"/>
    <w:rsid w:val="2D0F0B0A"/>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55148"/>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477044"/>
    <w:rsid w:val="335B2774"/>
    <w:rsid w:val="3364565D"/>
    <w:rsid w:val="337E5276"/>
    <w:rsid w:val="33A4642E"/>
    <w:rsid w:val="33A877AB"/>
    <w:rsid w:val="33B02259"/>
    <w:rsid w:val="33C44FD3"/>
    <w:rsid w:val="33D37851"/>
    <w:rsid w:val="33D4039C"/>
    <w:rsid w:val="33D47E05"/>
    <w:rsid w:val="340017FF"/>
    <w:rsid w:val="340252DB"/>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A66E9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6D65004"/>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967FD4"/>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BD79D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06F3B"/>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CD6CF3"/>
    <w:rsid w:val="45D35790"/>
    <w:rsid w:val="45FB0F21"/>
    <w:rsid w:val="460C59D7"/>
    <w:rsid w:val="4615106E"/>
    <w:rsid w:val="46167166"/>
    <w:rsid w:val="461A2194"/>
    <w:rsid w:val="4622247F"/>
    <w:rsid w:val="462E6C42"/>
    <w:rsid w:val="464473C4"/>
    <w:rsid w:val="465E515F"/>
    <w:rsid w:val="46901553"/>
    <w:rsid w:val="469B1BC5"/>
    <w:rsid w:val="469E62EA"/>
    <w:rsid w:val="46C1577B"/>
    <w:rsid w:val="46D3715C"/>
    <w:rsid w:val="46F450DE"/>
    <w:rsid w:val="46F91E7C"/>
    <w:rsid w:val="46FF21F6"/>
    <w:rsid w:val="47131BFB"/>
    <w:rsid w:val="47200EE3"/>
    <w:rsid w:val="472707CD"/>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816990"/>
    <w:rsid w:val="4CB571EA"/>
    <w:rsid w:val="4CB96B43"/>
    <w:rsid w:val="4CC75FCC"/>
    <w:rsid w:val="4CD63947"/>
    <w:rsid w:val="4CF3344B"/>
    <w:rsid w:val="4CFC49F4"/>
    <w:rsid w:val="4D073D73"/>
    <w:rsid w:val="4D1E27BA"/>
    <w:rsid w:val="4D23574A"/>
    <w:rsid w:val="4D3B12BD"/>
    <w:rsid w:val="4D4C4DB0"/>
    <w:rsid w:val="4D6238ED"/>
    <w:rsid w:val="4D672364"/>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1A3E2E"/>
    <w:rsid w:val="4F31409F"/>
    <w:rsid w:val="4F4437CC"/>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616B0"/>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A6584"/>
    <w:rsid w:val="5ACB1A0A"/>
    <w:rsid w:val="5ACB3B4E"/>
    <w:rsid w:val="5AD31FE5"/>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1F642E6"/>
    <w:rsid w:val="622A5268"/>
    <w:rsid w:val="622C5484"/>
    <w:rsid w:val="623C3E38"/>
    <w:rsid w:val="624049E0"/>
    <w:rsid w:val="625C563D"/>
    <w:rsid w:val="626A1704"/>
    <w:rsid w:val="628C1BC6"/>
    <w:rsid w:val="62AD7E76"/>
    <w:rsid w:val="62B362C8"/>
    <w:rsid w:val="62B97A94"/>
    <w:rsid w:val="62C1330E"/>
    <w:rsid w:val="62E55497"/>
    <w:rsid w:val="62FD5F86"/>
    <w:rsid w:val="62FD6475"/>
    <w:rsid w:val="63005E7E"/>
    <w:rsid w:val="630C5A29"/>
    <w:rsid w:val="630D3DF3"/>
    <w:rsid w:val="6342085E"/>
    <w:rsid w:val="636F415C"/>
    <w:rsid w:val="63754A1B"/>
    <w:rsid w:val="63852ED6"/>
    <w:rsid w:val="63F40F8B"/>
    <w:rsid w:val="640F4C9F"/>
    <w:rsid w:val="64372D3D"/>
    <w:rsid w:val="64785A9C"/>
    <w:rsid w:val="64917820"/>
    <w:rsid w:val="64AA1CC5"/>
    <w:rsid w:val="651075FA"/>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91427"/>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CFD7F78"/>
    <w:rsid w:val="6D170809"/>
    <w:rsid w:val="6D4B22B8"/>
    <w:rsid w:val="6D663E0B"/>
    <w:rsid w:val="6D930013"/>
    <w:rsid w:val="6DA828B1"/>
    <w:rsid w:val="6E1374F8"/>
    <w:rsid w:val="6E1A1656"/>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3F670D"/>
    <w:rsid w:val="76517CAC"/>
    <w:rsid w:val="76676A53"/>
    <w:rsid w:val="76741165"/>
    <w:rsid w:val="768153C1"/>
    <w:rsid w:val="769E78D2"/>
    <w:rsid w:val="76B620A1"/>
    <w:rsid w:val="76CF67D0"/>
    <w:rsid w:val="76F20814"/>
    <w:rsid w:val="77001F24"/>
    <w:rsid w:val="770D5E61"/>
    <w:rsid w:val="771B2BF8"/>
    <w:rsid w:val="77214B01"/>
    <w:rsid w:val="77462524"/>
    <w:rsid w:val="77497523"/>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7A5050"/>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6"/>
    <w:qFormat/>
    <w:uiPriority w:val="0"/>
    <w:rPr>
      <w:rFonts w:ascii="宋体" w:hAnsi="Courier New"/>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qFormat/>
    <w:uiPriority w:val="0"/>
    <w:pPr>
      <w:ind w:firstLine="420"/>
    </w:pPr>
    <w:rPr>
      <w:rFonts w:ascii="Times New Roman" w:hAnsi="Times New Roman"/>
      <w:kern w:val="0"/>
      <w:sz w:val="20"/>
      <w:szCs w:val="20"/>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9"/>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9"/>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8"/>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character" w:customStyle="1" w:styleId="171">
    <w:name w:val="样式 Arial1"/>
    <w:basedOn w:val="43"/>
    <w:qFormat/>
    <w:uiPriority w:val="0"/>
    <w:rPr>
      <w:rFonts w:ascii="Arial" w:hAnsi="Arial" w:eastAsia="宋体"/>
      <w:sz w:val="21"/>
    </w:rPr>
  </w:style>
  <w:style w:type="paragraph" w:customStyle="1" w:styleId="172">
    <w:name w:val="简单回函地址"/>
    <w:basedOn w:val="1"/>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21.png"/><Relationship Id="rId61" Type="http://schemas.openxmlformats.org/officeDocument/2006/relationships/image" Target="media/image20.png"/><Relationship Id="rId60" Type="http://schemas.openxmlformats.org/officeDocument/2006/relationships/image" Target="media/image19.png"/><Relationship Id="rId6" Type="http://schemas.openxmlformats.org/officeDocument/2006/relationships/header" Target="header2.xml"/><Relationship Id="rId59" Type="http://schemas.openxmlformats.org/officeDocument/2006/relationships/image" Target="media/image18.png"/><Relationship Id="rId58" Type="http://schemas.openxmlformats.org/officeDocument/2006/relationships/image" Target="media/image17.png"/><Relationship Id="rId57" Type="http://schemas.openxmlformats.org/officeDocument/2006/relationships/image" Target="media/image16.png"/><Relationship Id="rId56" Type="http://schemas.openxmlformats.org/officeDocument/2006/relationships/image" Target="media/image15.png"/><Relationship Id="rId55" Type="http://schemas.openxmlformats.org/officeDocument/2006/relationships/image" Target="media/image14.png"/><Relationship Id="rId54" Type="http://schemas.openxmlformats.org/officeDocument/2006/relationships/image" Target="media/image13.png"/><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footer" Target="footer2.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emf"/><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theme" Target="theme/theme1.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footer" Target="footer1.xml"/><Relationship Id="rId39" Type="http://schemas.openxmlformats.org/officeDocument/2006/relationships/header" Target="header10.xml"/><Relationship Id="rId38" Type="http://schemas.openxmlformats.org/officeDocument/2006/relationships/header" Target="header9.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header" Target="header8.xml"/><Relationship Id="rId34" Type="http://schemas.openxmlformats.org/officeDocument/2006/relationships/header" Target="header7.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95</Pages>
  <Words>11118</Words>
  <Characters>11804</Characters>
  <Lines>371</Lines>
  <Paragraphs>104</Paragraphs>
  <TotalTime>5</TotalTime>
  <ScaleCrop>false</ScaleCrop>
  <LinksUpToDate>false</LinksUpToDate>
  <CharactersWithSpaces>11990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2025-11-13T03:11:54Z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eyJoZGlkIjoiNmY2NmQzZjVmOWZlYjA2ZjdkZDFiNWRhYmRiYWI5MWEiLCJ1c2VySWQiOiIzMDU3ODk3NzcifQ==</vt:lpwstr>
  </property>
</Properties>
</file>