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仿宋_GB2312" w:hAnsi="仿宋_GB2312" w:eastAsia="仿宋_GB2312" w:cs="仿宋_GB2312"/>
          <w:b/>
          <w:bCs/>
          <w:color w:val="000000"/>
          <w:spacing w:val="-8"/>
          <w:sz w:val="48"/>
          <w:szCs w:val="48"/>
          <w:lang w:val="en-US"/>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3--新能源定值拧紧工具</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5202"/>
      <w:bookmarkStart w:id="2" w:name="_Toc15480"/>
      <w:bookmarkStart w:id="3" w:name="_Toc22242"/>
      <w:bookmarkStart w:id="4" w:name="_Toc29994"/>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项目名称：新能源</w:t>
            </w:r>
            <w:r>
              <w:rPr>
                <w:rFonts w:hint="eastAsia" w:ascii="仿宋_GB2312" w:hAnsi="仿宋_GB2312" w:eastAsia="仿宋_GB2312" w:cs="仿宋_GB2312"/>
                <w:b/>
                <w:bCs/>
                <w:sz w:val="24"/>
                <w:szCs w:val="24"/>
                <w:lang w:val="en-US" w:eastAsia="zh-CN"/>
              </w:rPr>
              <w:t>定值拧紧工具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新增20把新能源定值拧紧工具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bookmarkStart w:id="105" w:name="_GoBack"/>
            <w:bookmarkEnd w:id="105"/>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17860605820</w:t>
            </w:r>
          </w:p>
          <w:p>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yangshuchao</w:t>
            </w:r>
            <w:r>
              <w:rPr>
                <w:rFonts w:hint="eastAsia" w:ascii="宋体" w:hAnsi="宋体" w:eastAsia="宋体" w:cs="宋体"/>
                <w:b/>
                <w:snapToGrid w:val="0"/>
                <w:kern w:val="0"/>
                <w:sz w:val="24"/>
                <w:szCs w:val="24"/>
              </w:rPr>
              <w:t>@sinotruk.com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142.8</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200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人民币（或等值其他货币）；公司经营范围满足招标人需求；并在人员、设备、资金等方面具有承担本项目的能力；</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2025年11月20日前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2025年11月20日前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2025年11月22日17：00.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2025年11月22日17：00.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2025年11月23日9：00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20</w:t>
            </w:r>
            <w:r>
              <w:rPr>
                <w:rFonts w:hint="eastAsia" w:ascii="仿宋_GB2312" w:hAnsi="仿宋_GB2312" w:eastAsia="仿宋_GB2312" w:cs="仿宋_GB2312"/>
                <w:b/>
                <w:bCs/>
                <w:color w:val="000000"/>
                <w:sz w:val="24"/>
                <w:szCs w:val="24"/>
              </w:rPr>
              <w:t>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11216"/>
      <w:bookmarkStart w:id="8" w:name="_Toc19183"/>
      <w:bookmarkStart w:id="9" w:name="_Toc9448"/>
      <w:bookmarkStart w:id="10" w:name="_Toc27087"/>
      <w:bookmarkStart w:id="11" w:name="_Toc6577"/>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85487"/>
      <w:bookmarkStart w:id="20" w:name="_Toc33265653"/>
      <w:bookmarkStart w:id="21" w:name="_Toc33266950"/>
      <w:bookmarkStart w:id="22" w:name="_Toc33265752"/>
      <w:bookmarkStart w:id="23" w:name="_Toc33266627"/>
      <w:bookmarkStart w:id="24" w:name="_Toc30534"/>
      <w:bookmarkStart w:id="25" w:name="_Toc33266914"/>
      <w:bookmarkStart w:id="26" w:name="_Toc33267001"/>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numPr>
          <w:ilvl w:val="0"/>
          <w:numId w:val="0"/>
        </w:numPr>
        <w:spacing w:line="360" w:lineRule="auto"/>
        <w:ind w:leftChars="0"/>
        <w:rPr>
          <w:rFonts w:hint="eastAsia" w:ascii="仿宋_GB2312" w:hAnsi="仿宋_GB2312" w:eastAsia="仿宋_GB2312" w:cs="仿宋_GB2312"/>
          <w:b/>
          <w:sz w:val="24"/>
          <w:szCs w:val="24"/>
          <w:lang w:val="en-US" w:eastAsia="zh-CN"/>
        </w:rPr>
      </w:pPr>
    </w:p>
    <w:p>
      <w:pPr>
        <w:pStyle w:val="2"/>
        <w:rPr>
          <w:rFonts w:hint="eastAsia"/>
          <w:lang w:val="en-US"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9"/>
      <w:bookmarkStart w:id="31" w:name="OLE_LINK25"/>
      <w:bookmarkStart w:id="32" w:name="OLE_LINK27"/>
      <w:bookmarkStart w:id="33" w:name="OLE_LINK28"/>
      <w:bookmarkStart w:id="34" w:name="OLE_LINK26"/>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13479"/>
      <w:bookmarkStart w:id="37" w:name="_Toc2363"/>
      <w:bookmarkStart w:id="38" w:name="_Toc13002"/>
      <w:bookmarkStart w:id="39" w:name="_Toc762"/>
      <w:bookmarkStart w:id="40" w:name="_Toc21022"/>
      <w:bookmarkStart w:id="41" w:name="_Toc3186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0" w:name="_Toc14517"/>
      <w:bookmarkStart w:id="51" w:name="_Toc20272"/>
      <w:bookmarkStart w:id="52" w:name="_Toc8032"/>
      <w:bookmarkStart w:id="53" w:name="_Toc24964"/>
      <w:bookmarkStart w:id="54" w:name="_Toc32378"/>
      <w:bookmarkStart w:id="55" w:name="_Toc18182"/>
      <w:bookmarkStart w:id="56" w:name="_Toc4483"/>
      <w:bookmarkStart w:id="57" w:name="_Toc8202"/>
      <w:bookmarkStart w:id="58" w:name="_Toc4532"/>
      <w:bookmarkStart w:id="59" w:name="_Toc12714"/>
      <w:bookmarkStart w:id="60" w:name="_Toc3565"/>
      <w:bookmarkStart w:id="61" w:name="_Toc133783966"/>
      <w:bookmarkStart w:id="62" w:name="_Toc16358"/>
      <w:bookmarkStart w:id="63" w:name="_Toc20467"/>
      <w:bookmarkStart w:id="64" w:name="_Toc18606"/>
      <w:bookmarkStart w:id="65" w:name="_Toc3372"/>
      <w:bookmarkStart w:id="66" w:name="_Toc19672"/>
      <w:bookmarkStart w:id="67" w:name="_Toc13562"/>
      <w:bookmarkStart w:id="68" w:name="_Toc6346"/>
      <w:bookmarkStart w:id="69" w:name="_Toc7110"/>
      <w:bookmarkStart w:id="70" w:name="_Toc28236"/>
      <w:bookmarkStart w:id="71" w:name="_Toc4029"/>
      <w:bookmarkStart w:id="72" w:name="_Toc12552"/>
      <w:bookmarkStart w:id="73" w:name="_Toc30738"/>
      <w:bookmarkStart w:id="74" w:name="_Toc18805"/>
      <w:bookmarkStart w:id="75" w:name="_Toc13605"/>
      <w:bookmarkStart w:id="76" w:name="_Toc12563"/>
      <w:bookmarkStart w:id="77" w:name="_Toc4194"/>
      <w:bookmarkStart w:id="78" w:name="_Toc1884"/>
      <w:bookmarkStart w:id="79" w:name="_Toc6957"/>
      <w:bookmarkStart w:id="80" w:name="_Toc21497"/>
      <w:bookmarkStart w:id="81" w:name="_Toc7511"/>
      <w:bookmarkStart w:id="82" w:name="_Toc22649"/>
      <w:bookmarkStart w:id="83" w:name="_Toc23870"/>
      <w:bookmarkStart w:id="84" w:name="_Toc13555"/>
      <w:bookmarkStart w:id="85" w:name="_Toc11355"/>
      <w:bookmarkStart w:id="86" w:name="_Toc13988"/>
      <w:bookmarkStart w:id="87" w:name="_Toc24913"/>
    </w:p>
    <w:p>
      <w:pPr>
        <w:bidi w:val="0"/>
        <w:rPr>
          <w:rFonts w:hint="eastAsia"/>
        </w:rPr>
      </w:pPr>
    </w:p>
    <w:p>
      <w:pPr>
        <w:bidi w:val="0"/>
        <w:rPr>
          <w:rFonts w:hint="eastAsia"/>
        </w:rPr>
      </w:pPr>
    </w:p>
    <w:p>
      <w:pPr>
        <w:bidi w:val="0"/>
        <w:rPr>
          <w:rFonts w:hint="eastAsia"/>
        </w:rPr>
      </w:pPr>
    </w:p>
    <w:p>
      <w:pPr>
        <w:bidi w:val="0"/>
        <w:rPr>
          <w:rFonts w:hint="eastAsia"/>
        </w:rPr>
      </w:pPr>
    </w:p>
    <w:p>
      <w:pPr>
        <w:keepNext/>
        <w:keepLines/>
        <w:jc w:val="center"/>
        <w:outlineLvl w:val="0"/>
        <w:rPr>
          <w:rFonts w:ascii="宋体" w:hAnsi="宋体" w:eastAsia="宋体" w:cs="Times New Roman"/>
          <w:b/>
          <w:bCs/>
          <w:kern w:val="44"/>
          <w:sz w:val="36"/>
          <w:szCs w:val="44"/>
        </w:rPr>
      </w:pPr>
      <w:bookmarkStart w:id="88" w:name="_Toc9849"/>
      <w:bookmarkStart w:id="89" w:name="OLE_LINK30"/>
      <w:bookmarkStart w:id="90" w:name="OLE_LINK31"/>
      <w:r>
        <w:rPr>
          <w:rFonts w:hint="eastAsia" w:ascii="宋体" w:hAnsi="宋体" w:eastAsia="宋体" w:cs="Times New Roman"/>
          <w:b/>
          <w:bCs/>
          <w:kern w:val="44"/>
          <w:sz w:val="36"/>
          <w:szCs w:val="44"/>
        </w:rPr>
        <w:t>第四部分 技术标书</w:t>
      </w:r>
      <w:bookmarkEnd w:id="88"/>
    </w:p>
    <w:p>
      <w:pPr>
        <w:pStyle w:val="2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bookmarkStart w:id="91"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3--新能源定值拧紧工具</w:t>
      </w:r>
    </w:p>
    <w:bookmarkEnd w:id="91"/>
    <w:p>
      <w:pPr>
        <w:jc w:val="right"/>
        <w:rPr>
          <w:rFonts w:ascii="宋体" w:hAnsi="宋体" w:eastAsia="宋体" w:cs="Times New Roman"/>
          <w:color w:val="000000"/>
          <w:sz w:val="28"/>
          <w:szCs w:val="28"/>
        </w:rPr>
      </w:pPr>
    </w:p>
    <w:p>
      <w:pPr>
        <w:pStyle w:val="2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2"/>
        <w:rPr>
          <w:rFonts w:hAnsi="宋体" w:eastAsia="宋体"/>
        </w:rPr>
      </w:pPr>
    </w:p>
    <w:p>
      <w:pPr>
        <w:pStyle w:val="22"/>
        <w:rPr>
          <w:rFonts w:hAnsi="宋体" w:eastAsia="宋体" w:cs="Times New Roman"/>
          <w:color w:val="000000"/>
          <w:sz w:val="72"/>
          <w:szCs w:val="72"/>
        </w:rPr>
      </w:pPr>
    </w:p>
    <w:p>
      <w:pPr>
        <w:pStyle w:val="22"/>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pPr>
        <w:spacing w:line="360" w:lineRule="auto"/>
        <w:rPr>
          <w:rFonts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3--新能源定值拧紧工具</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hint="default" w:ascii="宋体" w:hAnsi="宋体" w:eastAsia="宋体"/>
          <w:sz w:val="24"/>
          <w:szCs w:val="24"/>
          <w:lang w:val="en-US"/>
        </w:rPr>
      </w:pPr>
      <w:r>
        <w:rPr>
          <w:rFonts w:hint="eastAsia" w:ascii="宋体" w:hAnsi="宋体" w:eastAsia="宋体"/>
          <w:b/>
          <w:sz w:val="24"/>
          <w:szCs w:val="24"/>
        </w:rPr>
        <w:t>一、货物名称：</w:t>
      </w:r>
      <w:r>
        <w:rPr>
          <w:rFonts w:hint="eastAsia" w:ascii="宋体" w:hAnsi="宋体" w:eastAsia="宋体"/>
          <w:bCs/>
          <w:sz w:val="24"/>
          <w:szCs w:val="24"/>
          <w:lang w:val="en-US" w:eastAsia="zh-CN"/>
        </w:rPr>
        <w:t>新能源定值拧紧工具</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Cs/>
          <w:sz w:val="24"/>
          <w:szCs w:val="24"/>
          <w:lang w:val="en-US" w:eastAsia="zh-CN"/>
        </w:rPr>
        <w:t>20</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3281"/>
        <w:gridCol w:w="862"/>
        <w:gridCol w:w="1037"/>
        <w:gridCol w:w="1899"/>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42" w:type="pct"/>
            <w:vAlign w:val="center"/>
          </w:tcPr>
          <w:p>
            <w:pPr>
              <w:spacing w:line="360" w:lineRule="exact"/>
              <w:jc w:val="center"/>
              <w:rPr>
                <w:rFonts w:ascii="宋体" w:hAnsi="宋体" w:eastAsia="宋体"/>
                <w:b/>
              </w:rPr>
            </w:pPr>
            <w:r>
              <w:rPr>
                <w:rFonts w:hint="eastAsia" w:ascii="宋体" w:hAnsi="宋体" w:eastAsia="宋体"/>
                <w:b/>
              </w:rPr>
              <w:t>序号</w:t>
            </w:r>
          </w:p>
        </w:tc>
        <w:tc>
          <w:tcPr>
            <w:tcW w:w="1766" w:type="pct"/>
            <w:vAlign w:val="center"/>
          </w:tcPr>
          <w:p>
            <w:pPr>
              <w:spacing w:line="360" w:lineRule="exact"/>
              <w:jc w:val="center"/>
              <w:rPr>
                <w:rFonts w:ascii="宋体" w:hAnsi="宋体" w:eastAsia="宋体"/>
                <w:b/>
              </w:rPr>
            </w:pPr>
            <w:r>
              <w:rPr>
                <w:rFonts w:hint="eastAsia" w:ascii="宋体" w:hAnsi="宋体" w:eastAsia="宋体"/>
                <w:b/>
              </w:rPr>
              <w:t>名称</w:t>
            </w:r>
          </w:p>
        </w:tc>
        <w:tc>
          <w:tcPr>
            <w:tcW w:w="464" w:type="pct"/>
            <w:vAlign w:val="center"/>
          </w:tcPr>
          <w:p>
            <w:pPr>
              <w:spacing w:line="360" w:lineRule="exact"/>
              <w:jc w:val="center"/>
              <w:rPr>
                <w:rFonts w:ascii="宋体" w:hAnsi="宋体" w:eastAsia="宋体"/>
                <w:b/>
              </w:rPr>
            </w:pPr>
            <w:r>
              <w:rPr>
                <w:rFonts w:hint="eastAsia" w:ascii="宋体" w:hAnsi="宋体" w:eastAsia="宋体"/>
                <w:b/>
              </w:rPr>
              <w:t>单位</w:t>
            </w:r>
          </w:p>
        </w:tc>
        <w:tc>
          <w:tcPr>
            <w:tcW w:w="558" w:type="pct"/>
            <w:vAlign w:val="center"/>
          </w:tcPr>
          <w:p>
            <w:pPr>
              <w:spacing w:line="360" w:lineRule="exact"/>
              <w:jc w:val="center"/>
              <w:rPr>
                <w:rFonts w:ascii="宋体" w:hAnsi="宋体" w:eastAsia="宋体"/>
                <w:b/>
              </w:rPr>
            </w:pPr>
            <w:r>
              <w:rPr>
                <w:rFonts w:hint="eastAsia" w:ascii="宋体" w:hAnsi="宋体" w:eastAsia="宋体"/>
                <w:b/>
              </w:rPr>
              <w:t>数量</w:t>
            </w:r>
          </w:p>
        </w:tc>
        <w:tc>
          <w:tcPr>
            <w:tcW w:w="1022" w:type="pct"/>
            <w:vAlign w:val="center"/>
          </w:tcPr>
          <w:p>
            <w:pPr>
              <w:spacing w:line="360" w:lineRule="exact"/>
              <w:jc w:val="center"/>
              <w:rPr>
                <w:rFonts w:ascii="宋体" w:hAnsi="宋体" w:eastAsia="宋体"/>
                <w:b/>
              </w:rPr>
            </w:pPr>
            <w:r>
              <w:rPr>
                <w:rFonts w:hint="eastAsia" w:ascii="宋体" w:hAnsi="宋体" w:eastAsia="宋体"/>
                <w:b/>
              </w:rPr>
              <w:t>交货方式</w:t>
            </w:r>
          </w:p>
        </w:tc>
        <w:tc>
          <w:tcPr>
            <w:tcW w:w="745" w:type="pct"/>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2" w:type="pct"/>
            <w:vAlign w:val="center"/>
          </w:tcPr>
          <w:p>
            <w:pPr>
              <w:spacing w:line="360" w:lineRule="exact"/>
              <w:jc w:val="center"/>
              <w:rPr>
                <w:rFonts w:ascii="宋体" w:hAnsi="宋体" w:eastAsia="宋体"/>
                <w:b/>
              </w:rPr>
            </w:pPr>
            <w:r>
              <w:rPr>
                <w:rFonts w:hint="eastAsia" w:ascii="宋体" w:hAnsi="宋体" w:eastAsia="宋体"/>
                <w:b/>
              </w:rPr>
              <w:t>1</w:t>
            </w:r>
          </w:p>
        </w:tc>
        <w:tc>
          <w:tcPr>
            <w:tcW w:w="1766"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电动脉冲拧紧工具</w:t>
            </w:r>
          </w:p>
        </w:tc>
        <w:tc>
          <w:tcPr>
            <w:tcW w:w="464"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把</w:t>
            </w:r>
          </w:p>
        </w:tc>
        <w:tc>
          <w:tcPr>
            <w:tcW w:w="558"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1022"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交钥匙方式</w:t>
            </w:r>
          </w:p>
        </w:tc>
        <w:tc>
          <w:tcPr>
            <w:tcW w:w="745"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2" w:type="pct"/>
            <w:vAlign w:val="center"/>
          </w:tcPr>
          <w:p>
            <w:pPr>
              <w:spacing w:line="360" w:lineRule="exact"/>
              <w:jc w:val="center"/>
              <w:rPr>
                <w:rFonts w:hint="eastAsia" w:ascii="宋体" w:hAnsi="宋体" w:eastAsia="宋体"/>
                <w:b/>
                <w:lang w:eastAsia="zh-CN"/>
              </w:rPr>
            </w:pPr>
            <w:r>
              <w:rPr>
                <w:rFonts w:hint="eastAsia" w:ascii="宋体" w:hAnsi="宋体" w:eastAsia="宋体"/>
                <w:b/>
                <w:lang w:eastAsia="zh-CN"/>
              </w:rPr>
              <w:t>2</w:t>
            </w:r>
          </w:p>
        </w:tc>
        <w:tc>
          <w:tcPr>
            <w:tcW w:w="1766"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电动脉冲（直柄弯头/枪式）拧紧工具</w:t>
            </w:r>
          </w:p>
        </w:tc>
        <w:tc>
          <w:tcPr>
            <w:tcW w:w="464"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把</w:t>
            </w:r>
          </w:p>
        </w:tc>
        <w:tc>
          <w:tcPr>
            <w:tcW w:w="558"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1022"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交钥匙方式</w:t>
            </w:r>
          </w:p>
        </w:tc>
        <w:tc>
          <w:tcPr>
            <w:tcW w:w="745"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2" w:type="pct"/>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1766"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电动传感器式拧紧工具</w:t>
            </w:r>
          </w:p>
        </w:tc>
        <w:tc>
          <w:tcPr>
            <w:tcW w:w="464"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把</w:t>
            </w:r>
          </w:p>
        </w:tc>
        <w:tc>
          <w:tcPr>
            <w:tcW w:w="558"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022"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交钥匙方式</w:t>
            </w:r>
          </w:p>
        </w:tc>
        <w:tc>
          <w:tcPr>
            <w:tcW w:w="745"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2" w:type="pct"/>
            <w:vAlign w:val="center"/>
          </w:tcPr>
          <w:p>
            <w:pPr>
              <w:spacing w:line="360" w:lineRule="exact"/>
              <w:jc w:val="center"/>
              <w:rPr>
                <w:rFonts w:hint="eastAsia" w:ascii="宋体" w:hAnsi="宋体" w:eastAsia="宋体"/>
                <w:b/>
                <w:lang w:eastAsia="zh-CN"/>
              </w:rPr>
            </w:pPr>
            <w:r>
              <w:rPr>
                <w:rFonts w:hint="eastAsia" w:ascii="宋体" w:hAnsi="宋体" w:eastAsia="宋体"/>
                <w:b/>
                <w:lang w:val="en-US" w:eastAsia="zh-CN"/>
              </w:rPr>
              <w:t>4</w:t>
            </w:r>
          </w:p>
        </w:tc>
        <w:tc>
          <w:tcPr>
            <w:tcW w:w="1766" w:type="pct"/>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格兰头拧紧工具</w:t>
            </w:r>
          </w:p>
        </w:tc>
        <w:tc>
          <w:tcPr>
            <w:tcW w:w="464"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把</w:t>
            </w:r>
          </w:p>
        </w:tc>
        <w:tc>
          <w:tcPr>
            <w:tcW w:w="558"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1022"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交钥匙方式</w:t>
            </w:r>
          </w:p>
        </w:tc>
        <w:tc>
          <w:tcPr>
            <w:tcW w:w="745" w:type="pct"/>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2907"/>
        <w:gridCol w:w="304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拧紧工具</w:t>
            </w:r>
          </w:p>
        </w:tc>
        <w:tc>
          <w:tcPr>
            <w:tcW w:w="1640" w:type="pct"/>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马头、阿特拉斯</w:t>
            </w:r>
          </w:p>
        </w:tc>
        <w:tc>
          <w:tcPr>
            <w:tcW w:w="1250" w:type="pct"/>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pPr>
              <w:snapToGrid w:val="0"/>
              <w:jc w:val="center"/>
              <w:rPr>
                <w:rFonts w:ascii="宋体" w:hAnsi="宋体" w:eastAsia="宋体" w:cs="宋体"/>
                <w:color w:val="000000"/>
                <w:sz w:val="24"/>
                <w:szCs w:val="24"/>
                <w:highlight w:val="yellow"/>
              </w:rPr>
            </w:pPr>
          </w:p>
        </w:tc>
        <w:tc>
          <w:tcPr>
            <w:tcW w:w="1640" w:type="pct"/>
            <w:vAlign w:val="center"/>
          </w:tcPr>
          <w:p>
            <w:pPr>
              <w:snapToGrid w:val="0"/>
              <w:jc w:val="center"/>
              <w:rPr>
                <w:rFonts w:ascii="宋体" w:hAnsi="宋体" w:eastAsia="宋体" w:cs="宋体"/>
                <w:color w:val="000000"/>
                <w:sz w:val="24"/>
                <w:szCs w:val="24"/>
                <w:highlight w:val="yellow"/>
              </w:rPr>
            </w:pPr>
          </w:p>
        </w:tc>
        <w:tc>
          <w:tcPr>
            <w:tcW w:w="1250" w:type="pct"/>
            <w:vAlign w:val="center"/>
          </w:tcPr>
          <w:p>
            <w:pPr>
              <w:snapToGrid w:val="0"/>
              <w:jc w:val="center"/>
              <w:rPr>
                <w:rFonts w:ascii="宋体" w:hAnsi="宋体" w:eastAsia="宋体" w:cs="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pPr>
              <w:snapToGrid w:val="0"/>
              <w:jc w:val="center"/>
              <w:rPr>
                <w:rFonts w:ascii="宋体" w:hAnsi="宋体" w:eastAsia="宋体" w:cs="宋体"/>
                <w:b/>
                <w:bCs/>
                <w:color w:val="000000"/>
                <w:sz w:val="24"/>
                <w:szCs w:val="24"/>
              </w:rPr>
            </w:pPr>
          </w:p>
        </w:tc>
        <w:tc>
          <w:tcPr>
            <w:tcW w:w="1640" w:type="pct"/>
            <w:vAlign w:val="center"/>
          </w:tcPr>
          <w:p>
            <w:pPr>
              <w:snapToGrid w:val="0"/>
              <w:jc w:val="center"/>
              <w:rPr>
                <w:rFonts w:ascii="宋体" w:hAnsi="宋体" w:eastAsia="宋体" w:cs="宋体"/>
                <w:color w:val="000000"/>
                <w:sz w:val="24"/>
                <w:szCs w:val="24"/>
              </w:rPr>
            </w:pPr>
          </w:p>
        </w:tc>
        <w:tc>
          <w:tcPr>
            <w:tcW w:w="1250" w:type="pct"/>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pPr>
              <w:snapToGrid w:val="0"/>
              <w:jc w:val="center"/>
              <w:rPr>
                <w:rFonts w:ascii="宋体" w:hAnsi="宋体" w:eastAsia="宋体" w:cs="宋体"/>
                <w:color w:val="000000"/>
                <w:sz w:val="24"/>
                <w:szCs w:val="24"/>
              </w:rPr>
            </w:pPr>
          </w:p>
        </w:tc>
        <w:tc>
          <w:tcPr>
            <w:tcW w:w="1640" w:type="pct"/>
            <w:vAlign w:val="center"/>
          </w:tcPr>
          <w:p>
            <w:pPr>
              <w:snapToGrid w:val="0"/>
              <w:jc w:val="center"/>
              <w:rPr>
                <w:rFonts w:ascii="宋体" w:hAnsi="宋体" w:eastAsia="宋体" w:cs="宋体"/>
                <w:color w:val="000000"/>
                <w:sz w:val="24"/>
                <w:szCs w:val="24"/>
              </w:rPr>
            </w:pPr>
          </w:p>
        </w:tc>
        <w:tc>
          <w:tcPr>
            <w:tcW w:w="1250" w:type="pct"/>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3--新能源定值拧紧工具</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6"/>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94" w:name="_Toc169605880"/>
      <w:bookmarkStart w:id="95" w:name="_Toc169605881"/>
      <w:r>
        <w:rPr>
          <w:rFonts w:hint="eastAsia" w:ascii="宋体" w:hAnsi="宋体" w:eastAsia="宋体" w:cs="Times New Roman"/>
          <w:b/>
          <w:bCs/>
          <w:kern w:val="44"/>
          <w:sz w:val="28"/>
          <w:szCs w:val="28"/>
        </w:rPr>
        <w:t>第二章技术要求</w:t>
      </w:r>
      <w:bookmarkEnd w:id="94"/>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pPr>
      <w:r>
        <w:rPr>
          <w:rFonts w:hint="eastAsia" w:ascii="宋体" w:hAnsi="宋体" w:eastAsia="宋体" w:cs="宋体"/>
          <w:kern w:val="0"/>
          <w:sz w:val="24"/>
          <w:szCs w:val="24"/>
        </w:rPr>
        <w:t>●《螺纹紧固件用旋转工具性能试验方法ISO 5393-2017》。</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8"/>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8"/>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12"/>
        <w:numPr>
          <w:ilvl w:val="0"/>
          <w:numId w:val="8"/>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12"/>
        <w:numPr>
          <w:ilvl w:val="0"/>
          <w:numId w:val="8"/>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12"/>
        <w:numPr>
          <w:ilvl w:val="0"/>
          <w:numId w:val="8"/>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pPr>
        <w:pStyle w:val="173"/>
        <w:adjustRightInd w:val="0"/>
        <w:snapToGrid w:val="0"/>
        <w:rPr>
          <w:rFonts w:hint="eastAsia" w:ascii="宋体" w:hAnsi="宋体" w:eastAsia="宋体" w:cs="宋体"/>
          <w:kern w:val="0"/>
          <w:sz w:val="24"/>
          <w:szCs w:val="24"/>
        </w:rPr>
      </w:pPr>
      <w:r>
        <w:rPr>
          <w:rFonts w:hint="eastAsia" w:ascii="宋体" w:hAnsi="宋体" w:eastAsia="宋体" w:cs="宋体"/>
          <w:kern w:val="0"/>
          <w:sz w:val="24"/>
          <w:szCs w:val="24"/>
        </w:rPr>
        <w:t>新能源专用工序116个，剔除现有定值工具已覆盖工序，需新增定扭工具20把，用于①连接电池箱搭铁线；②连接电池箱高压线接线孔螺栓；③连接电机、电机控制器高压线；④连接充电线DC-DC+/-；⑤连接接地螺钉；⑥高压格兰头连接防水堵头等高压关键连接部件拧紧。</w:t>
      </w:r>
    </w:p>
    <w:p>
      <w:pPr>
        <w:pStyle w:val="173"/>
        <w:adjustRightInd w:val="0"/>
        <w:snapToGrid w:val="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部分拧紧部位示意：</w:t>
      </w:r>
    </w:p>
    <w:p>
      <w:pPr>
        <w:pStyle w:val="173"/>
        <w:adjustRightInd w:val="0"/>
        <w:snapToGrid w:val="0"/>
        <w:rPr>
          <w:rFonts w:hint="eastAsia" w:ascii="宋体" w:hAnsi="宋体" w:eastAsia="宋体" w:cs="宋体"/>
          <w:kern w:val="0"/>
          <w:sz w:val="24"/>
          <w:szCs w:val="24"/>
          <w:lang w:val="en-US" w:eastAsia="zh-CN"/>
        </w:rPr>
      </w:pPr>
    </w:p>
    <w:p>
      <w:pPr>
        <w:pStyle w:val="173"/>
        <w:adjustRightInd w:val="0"/>
        <w:snapToGrid w:val="0"/>
        <w:rPr>
          <w:rFonts w:hint="eastAsia" w:ascii="宋体" w:hAnsi="宋体" w:eastAsia="宋体" w:cs="宋体"/>
          <w:kern w:val="0"/>
          <w:sz w:val="24"/>
          <w:szCs w:val="24"/>
          <w:lang w:val="en-US" w:eastAsia="zh-CN"/>
        </w:rPr>
      </w:pPr>
    </w:p>
    <w:p>
      <w:pPr>
        <w:pStyle w:val="173"/>
        <w:adjustRightInd w:val="0"/>
        <w:snapToGrid w:val="0"/>
      </w:pPr>
      <w:r>
        <w:rPr>
          <w:rFonts w:hint="default" w:ascii="宋体" w:hAnsi="宋体" w:eastAsia="宋体" w:cs="宋体"/>
          <w:kern w:val="0"/>
          <w:sz w:val="24"/>
          <w:szCs w:val="24"/>
          <w:lang w:val="en-US" w:eastAsia="zh-CN"/>
        </w:rPr>
        <w:drawing>
          <wp:inline distT="0" distB="0" distL="114300" distR="114300">
            <wp:extent cx="1527810" cy="2339975"/>
            <wp:effectExtent l="0" t="0" r="8890" b="9525"/>
            <wp:docPr id="5" name="图片 5" descr="15a3a462-e4ca-44bd-a297-b17b5c19c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a3a462-e4ca-44bd-a297-b17b5c19c3bd"/>
                    <pic:cNvPicPr>
                      <a:picLocks noChangeAspect="1"/>
                    </pic:cNvPicPr>
                  </pic:nvPicPr>
                  <pic:blipFill>
                    <a:blip r:embed="rId39"/>
                    <a:stretch>
                      <a:fillRect/>
                    </a:stretch>
                  </pic:blipFill>
                  <pic:spPr>
                    <a:xfrm>
                      <a:off x="0" y="0"/>
                      <a:ext cx="1527810" cy="2339975"/>
                    </a:xfrm>
                    <a:prstGeom prst="rect">
                      <a:avLst/>
                    </a:prstGeom>
                  </pic:spPr>
                </pic:pic>
              </a:graphicData>
            </a:graphic>
          </wp:inline>
        </w:drawing>
      </w:r>
      <w:r>
        <w:rPr>
          <w:rFonts w:hint="eastAsia" w:ascii="宋体" w:hAnsi="宋体" w:eastAsia="宋体" w:cs="宋体"/>
          <w:kern w:val="0"/>
          <w:sz w:val="24"/>
          <w:szCs w:val="24"/>
          <w:lang w:val="en-US" w:eastAsia="zh-CN"/>
        </w:rPr>
        <w:t xml:space="preserve"> </w:t>
      </w:r>
      <w:r>
        <w:drawing>
          <wp:inline distT="0" distB="0" distL="114300" distR="114300">
            <wp:extent cx="1757045" cy="2339975"/>
            <wp:effectExtent l="0" t="0" r="825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1757045" cy="2339975"/>
                    </a:xfrm>
                    <a:prstGeom prst="rect">
                      <a:avLst/>
                    </a:prstGeom>
                  </pic:spPr>
                </pic:pic>
              </a:graphicData>
            </a:graphic>
          </wp:inline>
        </w:drawing>
      </w:r>
      <w:r>
        <w:rPr>
          <w:rFonts w:hint="eastAsia"/>
          <w:lang w:val="en-US" w:eastAsia="zh-CN"/>
        </w:rPr>
        <w:t xml:space="preserve">  </w:t>
      </w:r>
      <w:r>
        <w:drawing>
          <wp:inline distT="0" distB="0" distL="114300" distR="114300">
            <wp:extent cx="1710055" cy="2339975"/>
            <wp:effectExtent l="0" t="0" r="444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1"/>
                    <a:stretch>
                      <a:fillRect/>
                    </a:stretch>
                  </pic:blipFill>
                  <pic:spPr>
                    <a:xfrm>
                      <a:off x="0" y="0"/>
                      <a:ext cx="1710055" cy="2339975"/>
                    </a:xfrm>
                    <a:prstGeom prst="rect">
                      <a:avLst/>
                    </a:prstGeom>
                  </pic:spPr>
                </pic:pic>
              </a:graphicData>
            </a:graphic>
          </wp:inline>
        </w:drawing>
      </w:r>
    </w:p>
    <w:p>
      <w:pPr>
        <w:pStyle w:val="173"/>
        <w:adjustRightInd w:val="0"/>
        <w:snapToGrid w:val="0"/>
        <w:rPr>
          <w:rFonts w:hint="default"/>
          <w:lang w:val="en-US"/>
        </w:rPr>
      </w:pPr>
      <w:r>
        <w:rPr>
          <w:rFonts w:hint="eastAsia"/>
          <w:lang w:val="en-US" w:eastAsia="zh-CN"/>
        </w:rPr>
        <w:t>图1 电池箱搭铁线        图2 电池箱高压线接线孔螺栓    图3 充电线DC-DC（多合一）</w:t>
      </w:r>
    </w:p>
    <w:p>
      <w:pPr>
        <w:pStyle w:val="173"/>
        <w:adjustRightInd w:val="0"/>
        <w:snapToGrid w:val="0"/>
      </w:pPr>
      <w:r>
        <w:drawing>
          <wp:inline distT="0" distB="0" distL="114300" distR="114300">
            <wp:extent cx="3138170" cy="2339975"/>
            <wp:effectExtent l="0" t="0" r="1143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2"/>
                    <a:stretch>
                      <a:fillRect/>
                    </a:stretch>
                  </pic:blipFill>
                  <pic:spPr>
                    <a:xfrm>
                      <a:off x="0" y="0"/>
                      <a:ext cx="3138170" cy="2339975"/>
                    </a:xfrm>
                    <a:prstGeom prst="rect">
                      <a:avLst/>
                    </a:prstGeom>
                  </pic:spPr>
                </pic:pic>
              </a:graphicData>
            </a:graphic>
          </wp:inline>
        </w:drawing>
      </w:r>
      <w:r>
        <w:rPr>
          <w:rFonts w:hint="eastAsia"/>
          <w:lang w:val="en-US" w:eastAsia="zh-CN"/>
        </w:rPr>
        <w:t xml:space="preserve">      </w:t>
      </w:r>
      <w:r>
        <w:drawing>
          <wp:inline distT="0" distB="0" distL="114300" distR="114300">
            <wp:extent cx="1685925" cy="2263140"/>
            <wp:effectExtent l="0" t="0" r="317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3"/>
                    <a:srcRect b="3284"/>
                    <a:stretch>
                      <a:fillRect/>
                    </a:stretch>
                  </pic:blipFill>
                  <pic:spPr>
                    <a:xfrm>
                      <a:off x="0" y="0"/>
                      <a:ext cx="1685925" cy="2263140"/>
                    </a:xfrm>
                    <a:prstGeom prst="rect">
                      <a:avLst/>
                    </a:prstGeom>
                  </pic:spPr>
                </pic:pic>
              </a:graphicData>
            </a:graphic>
          </wp:inline>
        </w:drawing>
      </w:r>
    </w:p>
    <w:p>
      <w:pPr>
        <w:pStyle w:val="173"/>
        <w:adjustRightInd w:val="0"/>
        <w:snapToGrid w:val="0"/>
        <w:ind w:firstLine="2310" w:firstLineChars="1100"/>
        <w:rPr>
          <w:rFonts w:hint="default" w:eastAsiaTheme="minorEastAsia"/>
          <w:lang w:val="en-US" w:eastAsia="zh-CN"/>
        </w:rPr>
      </w:pPr>
      <w:r>
        <w:rPr>
          <w:rFonts w:hint="eastAsia"/>
          <w:lang w:val="en-US" w:eastAsia="zh-CN"/>
        </w:rPr>
        <w:t>图4 电机高压线                       图5 充电线DC-DC（车架）</w:t>
      </w:r>
    </w:p>
    <w:p>
      <w:pPr>
        <w:pStyle w:val="173"/>
        <w:adjustRightInd w:val="0"/>
        <w:snapToGrid w:val="0"/>
        <w:ind w:left="0" w:leftChars="0" w:firstLine="0" w:firstLineChars="0"/>
        <w:jc w:val="center"/>
        <w:rPr>
          <w:rFonts w:hint="eastAsia"/>
          <w:lang w:val="en-US" w:eastAsia="zh-CN"/>
        </w:rPr>
      </w:pPr>
      <w:r>
        <w:drawing>
          <wp:inline distT="0" distB="0" distL="114300" distR="114300">
            <wp:extent cx="3239770" cy="2368550"/>
            <wp:effectExtent l="0" t="0" r="1143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4"/>
                    <a:stretch>
                      <a:fillRect/>
                    </a:stretch>
                  </pic:blipFill>
                  <pic:spPr>
                    <a:xfrm>
                      <a:off x="0" y="0"/>
                      <a:ext cx="3239770" cy="2368550"/>
                    </a:xfrm>
                    <a:prstGeom prst="rect">
                      <a:avLst/>
                    </a:prstGeom>
                  </pic:spPr>
                </pic:pic>
              </a:graphicData>
            </a:graphic>
          </wp:inline>
        </w:drawing>
      </w:r>
      <w:r>
        <w:rPr>
          <w:rFonts w:hint="eastAsia"/>
          <w:lang w:val="en-US" w:eastAsia="zh-CN"/>
        </w:rPr>
        <w:t xml:space="preserve">  </w:t>
      </w:r>
    </w:p>
    <w:p>
      <w:pPr>
        <w:pStyle w:val="173"/>
        <w:adjustRightInd w:val="0"/>
        <w:snapToGrid w:val="0"/>
        <w:ind w:left="0" w:leftChars="0" w:firstLine="0" w:firstLineChars="0"/>
        <w:jc w:val="center"/>
        <w:rPr>
          <w:rFonts w:hint="eastAsia"/>
          <w:lang w:val="en-US" w:eastAsia="zh-CN"/>
        </w:rPr>
      </w:pPr>
      <w:r>
        <w:rPr>
          <w:rFonts w:hint="eastAsia"/>
          <w:lang w:val="en-US" w:eastAsia="zh-CN"/>
        </w:rPr>
        <w:t>图6 电机控制器高压线</w:t>
      </w:r>
    </w:p>
    <w:p>
      <w:pPr>
        <w:pStyle w:val="173"/>
        <w:adjustRightInd w:val="0"/>
        <w:snapToGrid w:val="0"/>
        <w:ind w:left="0" w:leftChars="0" w:firstLine="0" w:firstLineChars="0"/>
        <w:jc w:val="center"/>
        <w:rPr>
          <w:rFonts w:hint="eastAsia"/>
          <w:lang w:val="en-US" w:eastAsia="zh-CN"/>
        </w:rPr>
      </w:pPr>
    </w:p>
    <w:p>
      <w:pPr>
        <w:pStyle w:val="173"/>
        <w:adjustRightInd w:val="0"/>
        <w:snapToGrid w:val="0"/>
        <w:ind w:left="0" w:leftChars="0" w:firstLine="0" w:firstLineChars="0"/>
        <w:jc w:val="center"/>
        <w:rPr>
          <w:rFonts w:hint="eastAsia"/>
          <w:lang w:val="en-US" w:eastAsia="zh-CN"/>
        </w:rPr>
      </w:pPr>
    </w:p>
    <w:p>
      <w:pPr>
        <w:pStyle w:val="173"/>
        <w:adjustRightInd w:val="0"/>
        <w:snapToGrid w:val="0"/>
        <w:ind w:left="0" w:leftChars="0" w:firstLine="0" w:firstLineChars="0"/>
        <w:jc w:val="center"/>
      </w:pPr>
      <w:r>
        <w:drawing>
          <wp:inline distT="0" distB="0" distL="114300" distR="114300">
            <wp:extent cx="3239770" cy="2413000"/>
            <wp:effectExtent l="0" t="0" r="1143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5"/>
                    <a:stretch>
                      <a:fillRect/>
                    </a:stretch>
                  </pic:blipFill>
                  <pic:spPr>
                    <a:xfrm>
                      <a:off x="0" y="0"/>
                      <a:ext cx="3239770" cy="2413000"/>
                    </a:xfrm>
                    <a:prstGeom prst="rect">
                      <a:avLst/>
                    </a:prstGeom>
                  </pic:spPr>
                </pic:pic>
              </a:graphicData>
            </a:graphic>
          </wp:inline>
        </w:drawing>
      </w:r>
    </w:p>
    <w:p>
      <w:pPr>
        <w:pStyle w:val="173"/>
        <w:adjustRightInd w:val="0"/>
        <w:snapToGrid w:val="0"/>
        <w:ind w:left="0" w:leftChars="0" w:firstLine="0" w:firstLineChars="0"/>
        <w:jc w:val="center"/>
        <w:rPr>
          <w:rFonts w:hint="eastAsia"/>
          <w:lang w:val="en-US" w:eastAsia="zh-CN"/>
        </w:rPr>
      </w:pPr>
      <w:r>
        <w:rPr>
          <w:rFonts w:hint="eastAsia"/>
          <w:lang w:val="en-US" w:eastAsia="zh-CN"/>
        </w:rPr>
        <w:t>图7 接地螺钉（电机）</w:t>
      </w:r>
    </w:p>
    <w:p>
      <w:pPr>
        <w:pStyle w:val="173"/>
        <w:adjustRightInd w:val="0"/>
        <w:snapToGrid w:val="0"/>
        <w:ind w:left="0" w:leftChars="0" w:firstLine="0" w:firstLineChars="0"/>
        <w:jc w:val="center"/>
      </w:pPr>
      <w:r>
        <w:drawing>
          <wp:inline distT="0" distB="0" distL="114300" distR="114300">
            <wp:extent cx="3239770" cy="2406650"/>
            <wp:effectExtent l="0" t="0" r="1143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6"/>
                    <a:stretch>
                      <a:fillRect/>
                    </a:stretch>
                  </pic:blipFill>
                  <pic:spPr>
                    <a:xfrm>
                      <a:off x="0" y="0"/>
                      <a:ext cx="3239770" cy="2406650"/>
                    </a:xfrm>
                    <a:prstGeom prst="rect">
                      <a:avLst/>
                    </a:prstGeom>
                  </pic:spPr>
                </pic:pic>
              </a:graphicData>
            </a:graphic>
          </wp:inline>
        </w:drawing>
      </w:r>
    </w:p>
    <w:p>
      <w:pPr>
        <w:pStyle w:val="173"/>
        <w:adjustRightInd w:val="0"/>
        <w:snapToGrid w:val="0"/>
        <w:ind w:left="0" w:leftChars="0" w:firstLine="0" w:firstLineChars="0"/>
        <w:jc w:val="center"/>
        <w:rPr>
          <w:rFonts w:hint="eastAsia"/>
          <w:lang w:val="en-US" w:eastAsia="zh-CN"/>
        </w:rPr>
      </w:pPr>
      <w:r>
        <w:rPr>
          <w:rFonts w:hint="eastAsia"/>
          <w:lang w:val="en-US" w:eastAsia="zh-CN"/>
        </w:rPr>
        <w:t>图8 接地螺钉（电机车架端）</w:t>
      </w:r>
    </w:p>
    <w:p>
      <w:pPr>
        <w:pStyle w:val="173"/>
        <w:adjustRightInd w:val="0"/>
        <w:snapToGrid w:val="0"/>
        <w:ind w:left="0" w:leftChars="0" w:firstLine="0" w:firstLineChars="0"/>
        <w:jc w:val="center"/>
      </w:pPr>
      <w:r>
        <w:drawing>
          <wp:inline distT="0" distB="0" distL="114300" distR="114300">
            <wp:extent cx="3239770" cy="2214245"/>
            <wp:effectExtent l="0" t="0" r="1143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7"/>
                    <a:stretch>
                      <a:fillRect/>
                    </a:stretch>
                  </pic:blipFill>
                  <pic:spPr>
                    <a:xfrm>
                      <a:off x="0" y="0"/>
                      <a:ext cx="3239770" cy="2214245"/>
                    </a:xfrm>
                    <a:prstGeom prst="rect">
                      <a:avLst/>
                    </a:prstGeom>
                  </pic:spPr>
                </pic:pic>
              </a:graphicData>
            </a:graphic>
          </wp:inline>
        </w:drawing>
      </w:r>
    </w:p>
    <w:p>
      <w:pPr>
        <w:pStyle w:val="173"/>
        <w:adjustRightInd w:val="0"/>
        <w:snapToGrid w:val="0"/>
        <w:ind w:left="0" w:leftChars="0" w:firstLine="0" w:firstLineChars="0"/>
        <w:jc w:val="center"/>
        <w:rPr>
          <w:rFonts w:hint="eastAsia"/>
          <w:lang w:val="en-US" w:eastAsia="zh-CN"/>
        </w:rPr>
      </w:pPr>
      <w:r>
        <w:rPr>
          <w:rFonts w:hint="eastAsia"/>
          <w:lang w:val="en-US" w:eastAsia="zh-CN"/>
        </w:rPr>
        <w:t>图9 接地螺钉（多合一）</w:t>
      </w:r>
    </w:p>
    <w:p>
      <w:pPr>
        <w:pStyle w:val="173"/>
        <w:adjustRightInd w:val="0"/>
        <w:snapToGrid w:val="0"/>
        <w:ind w:left="0" w:leftChars="0" w:firstLine="0" w:firstLineChars="0"/>
        <w:jc w:val="center"/>
        <w:rPr>
          <w:rFonts w:hint="eastAsia"/>
          <w:lang w:val="en-US" w:eastAsia="zh-CN"/>
        </w:rPr>
      </w:pPr>
      <w:r>
        <w:drawing>
          <wp:inline distT="0" distB="0" distL="114300" distR="114300">
            <wp:extent cx="3239770" cy="2214880"/>
            <wp:effectExtent l="0" t="0" r="11430" b="762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7"/>
                    <a:stretch>
                      <a:fillRect/>
                    </a:stretch>
                  </pic:blipFill>
                  <pic:spPr>
                    <a:xfrm>
                      <a:off x="0" y="0"/>
                      <a:ext cx="3239770" cy="2214880"/>
                    </a:xfrm>
                    <a:prstGeom prst="rect">
                      <a:avLst/>
                    </a:prstGeom>
                  </pic:spPr>
                </pic:pic>
              </a:graphicData>
            </a:graphic>
          </wp:inline>
        </w:drawing>
      </w:r>
    </w:p>
    <w:p>
      <w:pPr>
        <w:pStyle w:val="173"/>
        <w:adjustRightInd w:val="0"/>
        <w:snapToGrid w:val="0"/>
        <w:ind w:left="0" w:leftChars="0" w:firstLine="0" w:firstLineChars="0"/>
        <w:jc w:val="center"/>
        <w:rPr>
          <w:rFonts w:hint="default"/>
          <w:lang w:val="en-US" w:eastAsia="zh-CN"/>
        </w:rPr>
      </w:pPr>
      <w:r>
        <w:rPr>
          <w:rFonts w:hint="eastAsia"/>
          <w:lang w:val="en-US" w:eastAsia="zh-CN"/>
        </w:rPr>
        <w:t>图10 接地螺钉（多合一车架端）</w:t>
      </w:r>
    </w:p>
    <w:p>
      <w:pPr>
        <w:pStyle w:val="173"/>
        <w:adjustRightInd w:val="0"/>
        <w:snapToGrid w:val="0"/>
        <w:ind w:left="0" w:leftChars="0" w:firstLine="0" w:firstLineChars="0"/>
        <w:rPr>
          <w:rFonts w:hint="eastAsia" w:ascii="宋体" w:hAnsi="宋体" w:eastAsia="宋体" w:cs="宋体"/>
          <w:kern w:val="0"/>
          <w:sz w:val="24"/>
          <w:szCs w:val="24"/>
        </w:rPr>
      </w:pPr>
      <w:r>
        <w:rPr>
          <w:rFonts w:hint="eastAsia" w:ascii="宋体" w:hAnsi="宋体" w:eastAsia="宋体" w:cs="Times New Roman"/>
          <w:sz w:val="24"/>
          <w:lang w:val="en-US" w:eastAsia="zh-CN"/>
        </w:rPr>
        <w:t>使用地点、工序名称、拧紧力矩等信息如下：</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
        <w:gridCol w:w="1561"/>
        <w:gridCol w:w="1355"/>
        <w:gridCol w:w="549"/>
        <w:gridCol w:w="733"/>
        <w:gridCol w:w="811"/>
        <w:gridCol w:w="2001"/>
        <w:gridCol w:w="413"/>
        <w:gridCol w:w="757"/>
        <w:gridCol w:w="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拧紧部位</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力矩</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使用地点</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工具型号推荐</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工具类型</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精度要求</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连接电池箱搭铁线</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电池搭铁</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15±2</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电池分装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BLRT45</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highlight w:val="none"/>
                <w:u w:val="none"/>
                <w:lang w:val="en-US" w:eastAsia="zh-CN" w:bidi="ar"/>
              </w:rPr>
              <w:t>电动脉冲</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连接电池箱高压线接线孔螺栓</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电池正负极高压线</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20±2</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BLRT45</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BLRT45</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电动脉冲</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连接电机高压线</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电机控制器高压线</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33±2</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分装电机</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EABLRT80</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highlight w:val="none"/>
                <w:u w:val="none"/>
                <w:lang w:val="en-US" w:eastAsia="zh-CN" w:bidi="ar"/>
              </w:rPr>
              <w:t>电动脉冲（直柄弯头/枪式）(10%以内）</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连接电机控制器高压线</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多合一高压线</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33±2</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总装多合一</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EABLRT80</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电动脉冲（直柄弯头/枪式）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连接充电线DC-DC+/-</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多合一DC-DC</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分装多合一</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连接充电线DC-DC+/-</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DC-DC-车架</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连接接地螺钉</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电机接地</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分装电机</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连接接地螺钉</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电机车架端接地</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连接接地螺钉</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多合一接地</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分装多合一</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连接接地螺钉</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多合一车架端接地</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连接接地螺钉</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高压部件接地（空压机）</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EABS17</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电动传感器式</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高压格兰头连接防水堵头</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分装格兰头</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22±1.5</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EABC32</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格兰头拧紧</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84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高压格兰头连接防水堵头</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分装格兰头</w:t>
            </w:r>
          </w:p>
        </w:tc>
        <w:tc>
          <w:tcPr>
            <w:tcW w:w="2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24±3</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分装</w:t>
            </w:r>
          </w:p>
        </w:tc>
        <w:tc>
          <w:tcPr>
            <w:tcW w:w="43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EABC32</w:t>
            </w:r>
          </w:p>
        </w:tc>
        <w:tc>
          <w:tcPr>
            <w:tcW w:w="10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格兰头拧紧</w:t>
            </w:r>
          </w:p>
        </w:tc>
        <w:tc>
          <w:tcPr>
            <w:tcW w:w="2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±7.5%</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pPr>
        <w:widowControl/>
        <w:spacing w:line="360" w:lineRule="exact"/>
        <w:ind w:firstLine="480" w:firstLineChars="200"/>
        <w:jc w:val="left"/>
        <w:rPr>
          <w:rFonts w:hint="eastAsia" w:ascii="宋体" w:hAnsi="宋体" w:eastAsia="宋体" w:cs="宋体"/>
          <w:kern w:val="0"/>
          <w:sz w:val="24"/>
          <w:szCs w:val="24"/>
        </w:rPr>
      </w:pP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本项目招标购买所有工具方头结构须具备防套筒松脱功能，方头在1/2〞以下优先采用实心轴，卡簧式防套筒松脱。</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为避免因各品牌工具结构差异导致现场现有套筒不适用，要求本次招标所有新增工具均需根据拧紧螺栓种类要求及现场使用情况配套提供相应的套筒及转接头，套筒及转接头一备一用，每套工具配置2套，保证工具采购后可直接投入使用。所选设备配套说明书需提供中文版。</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所有拧紧工具可单手操作实现正、反转控制，通过切换按钮方便地切换；具有过电流、过电压自动断电保护功能，并具有欠压自动保护功能。</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设备工具的选型：考虑作业姿势，使用空间，紧固速度等因素，必须满足工艺扭矩设定值及生产节拍，所选设备扭矩控制采用扭矩传感器控制，不得使用电流或气压控制，所选设备的扭矩范围对应买方要求的目标扭矩应有15%及以上的储备量，即设备扭矩最大值≥目标扭矩*1.15；正常使用50万次以内免维护，工具寿命不低于200万次；工具稳定性必须达到：CMK≥1.67,招标工具均需提供原版CMK精度达标报告；驱动方榫应采用标准规格的驱动方榫，如3/8’、1/2’、1’等驱动头，驱动头具备高强度、耐磨损，保证与套筒、连杆等附件连接可靠、准确；所有设备运行平稳，工作噪声等级≤85db；所有设备在枪体45℃下，持续正常工作，无停机等故障；所选设备具备模块化快速维修结构，便于维护及维修。</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投标方负责所有工具设备首次标定，并在工具上粘贴标定的时间及有效日期。</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中标方所提供的工具产品必须为进口知名品牌，必须是全新的、原产地生产的、同类产品中最先进可靠的产品，生产日期编号为近30个月内产品（以交货日期为准）。</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工具要求扭矩连续合格输出，无间断、可调节;工具具有重打保护功能，防止员工瞬间重打造成零部件损坏；工具拧紧力矩达到要求时自动切断，能保证各自工位对拧紧力矩大小及拧紧精度的要求，保证每一次拧紧都能达到合格的扭矩，工具不能因电池电量低而影响拧紧结果的精确度;因设备精度高、现场施工灵活等因素，要求工具枪体和配套电池均需配备橡胶保护套;具有工作区域的照明，最快转速≥600rpm；工具易于维护保养，内部件采用密封式设计，避免因灰尘进入导致电机、电路板等损坏；同时要求扭矩调整快捷方便。</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电动工具要求要求配置一充三电；当电池电量不足或工作扭矩不合格时应有明显的声光报警；电池应为锂电池，无“记忆效应”，可随时充电且不影响电池使用寿命；在充满电的情况下，必须满足工具设定力矩范围内800次以上的打紧；在电池电量低时应保证扭矩不会减小、转速不会降低，具有防错功能，防止不同型号的电池混用；电池的寿命大于20000次充电/放电循环，电池容量≥2Ah；充电器电源线的长度不低于1.5米,具有通用性及过充保护功能，具有异常状态提示功能；电池充电完成后应有明显的声光报警信号，当电池电量未消耗完毕而进行充电时，不应对电池产生伤害；单块电池100%充满时间≤60分钟，以满足生产需要。</w:t>
      </w:r>
    </w:p>
    <w:p>
      <w:pPr>
        <w:pStyle w:val="173"/>
        <w:numPr>
          <w:ilvl w:val="0"/>
          <w:numId w:val="9"/>
        </w:numPr>
        <w:adjustRightInd w:val="0"/>
        <w:snapToGrid w:val="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电动脉冲工具需预留可追溯功能模块。</w:t>
      </w:r>
    </w:p>
    <w:p>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4904"/>
        <w:gridCol w:w="2526"/>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9" w:type="pct"/>
            <w:noWrap w:val="0"/>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2641" w:type="pct"/>
            <w:noWrap w:val="0"/>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360" w:type="pct"/>
            <w:noWrap w:val="0"/>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499" w:type="pct"/>
            <w:noWrap w:val="0"/>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99" w:type="pct"/>
            <w:noWrap w:val="0"/>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41" w:type="pct"/>
            <w:noWrap w:val="0"/>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螺纹紧固件用旋转工具 性能试验方法</w:t>
            </w:r>
          </w:p>
        </w:tc>
        <w:tc>
          <w:tcPr>
            <w:tcW w:w="1360" w:type="pct"/>
            <w:noWrap w:val="0"/>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ISO 5393-2017</w:t>
            </w:r>
          </w:p>
        </w:tc>
        <w:tc>
          <w:tcPr>
            <w:tcW w:w="499" w:type="pct"/>
            <w:noWrap w:val="0"/>
            <w:vAlign w:val="center"/>
          </w:tcPr>
          <w:p>
            <w:pPr>
              <w:spacing w:line="240" w:lineRule="auto"/>
              <w:rPr>
                <w:rFonts w:hint="eastAsia" w:ascii="宋体" w:hAnsi="宋体" w:eastAsia="宋体" w:cs="宋体"/>
                <w:sz w:val="24"/>
                <w:szCs w:val="24"/>
              </w:rPr>
            </w:pPr>
          </w:p>
        </w:tc>
      </w:tr>
    </w:tbl>
    <w:p>
      <w:pPr>
        <w:pStyle w:val="118"/>
        <w:spacing w:line="360" w:lineRule="auto"/>
        <w:outlineLvl w:val="2"/>
        <w:rPr>
          <w:rFonts w:hint="eastAsia" w:eastAsia="宋体" w:cs="宋体"/>
          <w:b/>
          <w:bCs w:val="0"/>
          <w:sz w:val="24"/>
          <w:szCs w:val="24"/>
        </w:rPr>
      </w:pP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5"/>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96" w:name="_Toc169605882"/>
      <w:r>
        <w:rPr>
          <w:rFonts w:hint="eastAsia" w:ascii="宋体" w:hAnsi="宋体" w:eastAsia="宋体" w:cs="宋体"/>
          <w:b/>
          <w:bCs/>
          <w:sz w:val="24"/>
          <w:szCs w:val="32"/>
        </w:rPr>
        <w:t>第一节  供货范围</w:t>
      </w:r>
      <w:bookmarkEnd w:id="96"/>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1</w:t>
            </w:r>
          </w:p>
        </w:tc>
        <w:tc>
          <w:tcPr>
            <w:tcW w:w="3520" w:type="dxa"/>
            <w:vAlign w:val="center"/>
          </w:tcPr>
          <w:p>
            <w:pPr>
              <w:keepNext w:val="0"/>
              <w:keepLines w:val="0"/>
              <w:widowControl/>
              <w:suppressLineNumbers w:val="0"/>
              <w:jc w:val="center"/>
              <w:textAlignment w:val="center"/>
              <w:rPr>
                <w:rFonts w:hint="default" w:ascii="宋体" w:hAnsi="宋体" w:eastAsia="宋体" w:cs="宋体"/>
                <w:sz w:val="24"/>
                <w:lang w:val="en-US" w:eastAsia="zh-CN"/>
              </w:rPr>
            </w:pPr>
            <w:r>
              <w:rPr>
                <w:rFonts w:hint="eastAsia" w:ascii="等线" w:hAnsi="等线" w:eastAsia="等线" w:cs="等线"/>
                <w:i w:val="0"/>
                <w:iCs w:val="0"/>
                <w:color w:val="000000"/>
                <w:kern w:val="0"/>
                <w:sz w:val="22"/>
                <w:szCs w:val="22"/>
                <w:u w:val="none"/>
                <w:lang w:val="en-US" w:eastAsia="zh-CN" w:bidi="ar"/>
              </w:rPr>
              <w:t>电动脉冲拧紧工具</w:t>
            </w:r>
          </w:p>
        </w:tc>
        <w:tc>
          <w:tcPr>
            <w:tcW w:w="1215"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7</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eastAsia="zh-CN"/>
              </w:rPr>
              <w:t>2</w:t>
            </w:r>
          </w:p>
        </w:tc>
        <w:tc>
          <w:tcPr>
            <w:tcW w:w="3520"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电动脉冲（直柄弯头/枪式）拧紧工具</w:t>
            </w:r>
          </w:p>
        </w:tc>
        <w:tc>
          <w:tcPr>
            <w:tcW w:w="1215"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2</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3520"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电动传感器式拧紧工具</w:t>
            </w:r>
          </w:p>
        </w:tc>
        <w:tc>
          <w:tcPr>
            <w:tcW w:w="1215"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8</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4</w:t>
            </w:r>
          </w:p>
        </w:tc>
        <w:tc>
          <w:tcPr>
            <w:tcW w:w="3520"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格兰头拧紧工具</w:t>
            </w:r>
          </w:p>
        </w:tc>
        <w:tc>
          <w:tcPr>
            <w:tcW w:w="1215"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3</w:t>
            </w:r>
          </w:p>
        </w:tc>
        <w:tc>
          <w:tcPr>
            <w:tcW w:w="2693" w:type="dxa"/>
            <w:vAlign w:val="center"/>
          </w:tcPr>
          <w:p>
            <w:pPr>
              <w:pStyle w:val="130"/>
              <w:spacing w:beforeLines="0" w:afterLines="0" w:line="360" w:lineRule="auto"/>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7" w:name="_Toc169605883"/>
    </w:p>
    <w:p>
      <w:pPr>
        <w:pStyle w:val="2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7"/>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20</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98" w:name="_Toc169605884"/>
      <w:r>
        <w:rPr>
          <w:rFonts w:hint="eastAsia" w:ascii="宋体" w:hAnsi="宋体" w:eastAsia="宋体" w:cs="Times New Roman"/>
          <w:b/>
          <w:bCs/>
          <w:kern w:val="44"/>
          <w:sz w:val="28"/>
          <w:szCs w:val="28"/>
        </w:rPr>
        <w:t>第四章质保期及售后服务</w:t>
      </w:r>
      <w:bookmarkEnd w:id="98"/>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99" w:name="_Toc465187646"/>
      <w:r>
        <w:rPr>
          <w:rFonts w:hint="eastAsia" w:ascii="宋体" w:hAnsi="宋体" w:eastAsia="宋体" w:cs="Times New Roman"/>
          <w:b/>
          <w:bCs/>
          <w:kern w:val="44"/>
          <w:sz w:val="28"/>
          <w:szCs w:val="28"/>
        </w:rPr>
        <w:t>第五章  终验收</w:t>
      </w:r>
      <w:bookmarkEnd w:id="99"/>
    </w:p>
    <w:p>
      <w:pPr>
        <w:spacing w:line="360" w:lineRule="auto"/>
        <w:ind w:firstLine="480" w:firstLineChars="200"/>
        <w:rPr>
          <w:rFonts w:ascii="宋体" w:hAnsi="宋体" w:eastAsia="宋体"/>
          <w:sz w:val="24"/>
          <w:szCs w:val="24"/>
        </w:rPr>
      </w:pPr>
      <w:bookmarkStart w:id="100"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0"/>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spacing w:line="360" w:lineRule="auto"/>
        <w:jc w:val="center"/>
        <w:outlineLvl w:val="0"/>
        <w:rPr>
          <w:rFonts w:ascii="宋体" w:hAnsi="Calibri" w:eastAsia="宋体" w:cs="Times New Roman"/>
          <w:b/>
          <w:sz w:val="36"/>
          <w:szCs w:val="36"/>
        </w:rPr>
      </w:pPr>
      <w:bookmarkStart w:id="10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1"/>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2" w:name="_Toc20872"/>
      <w:bookmarkStart w:id="103" w:name="_Toc8509"/>
      <w:bookmarkStart w:id="104"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2"/>
      <w:bookmarkEnd w:id="103"/>
      <w:bookmarkEnd w:id="104"/>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eastAsia="zh-CN" w:bidi="ar"/>
              </w:rPr>
            </w:pPr>
            <w:r>
              <w:rPr>
                <w:rFonts w:hint="eastAsia" w:ascii="等线" w:hAnsi="等线" w:eastAsia="等线" w:cs="等线"/>
                <w:i w:val="0"/>
                <w:iCs w:val="0"/>
                <w:color w:val="000000"/>
                <w:kern w:val="0"/>
                <w:sz w:val="22"/>
                <w:szCs w:val="22"/>
                <w:u w:val="none"/>
                <w:lang w:val="en-US" w:eastAsia="zh-CN" w:bidi="ar"/>
              </w:rPr>
              <w:t>电动脉冲拧紧工具</w:t>
            </w:r>
          </w:p>
        </w:tc>
        <w:tc>
          <w:tcPr>
            <w:tcW w:w="2428" w:type="dxa"/>
            <w:vAlign w:val="center"/>
          </w:tcPr>
          <w:p>
            <w:pPr>
              <w:keepNext w:val="0"/>
              <w:keepLines w:val="0"/>
              <w:widowControl/>
              <w:suppressLineNumbers w:val="0"/>
              <w:jc w:val="center"/>
              <w:textAlignment w:val="center"/>
              <w:rPr>
                <w:rFonts w:hint="default" w:ascii="宋体" w:hAnsi="宋体" w:eastAsia="宋体" w:cs="宋体"/>
                <w:sz w:val="18"/>
                <w:szCs w:val="18"/>
                <w:lang w:val="en-US" w:eastAsia="zh-CN"/>
              </w:rPr>
            </w:pPr>
          </w:p>
        </w:tc>
        <w:tc>
          <w:tcPr>
            <w:tcW w:w="630"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把</w:t>
            </w:r>
          </w:p>
        </w:tc>
        <w:tc>
          <w:tcPr>
            <w:tcW w:w="645"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7</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222"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电动脉冲直柄弯头拧紧工具</w:t>
            </w:r>
          </w:p>
        </w:tc>
        <w:tc>
          <w:tcPr>
            <w:tcW w:w="2428"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p>
        </w:tc>
        <w:tc>
          <w:tcPr>
            <w:tcW w:w="630"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645"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2</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222"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电动传感器式拧紧工具</w:t>
            </w:r>
          </w:p>
        </w:tc>
        <w:tc>
          <w:tcPr>
            <w:tcW w:w="2428"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p>
        </w:tc>
        <w:tc>
          <w:tcPr>
            <w:tcW w:w="630"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645"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8</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4</w:t>
            </w:r>
          </w:p>
        </w:tc>
        <w:tc>
          <w:tcPr>
            <w:tcW w:w="2222"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格兰头拧紧工具</w:t>
            </w:r>
          </w:p>
        </w:tc>
        <w:tc>
          <w:tcPr>
            <w:tcW w:w="2428"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p>
        </w:tc>
        <w:tc>
          <w:tcPr>
            <w:tcW w:w="630"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等线" w:hAnsi="等线" w:eastAsia="等线" w:cs="等线"/>
                <w:i w:val="0"/>
                <w:iCs w:val="0"/>
                <w:color w:val="000000"/>
                <w:kern w:val="0"/>
                <w:sz w:val="22"/>
                <w:szCs w:val="22"/>
                <w:u w:val="none"/>
                <w:lang w:val="en-US" w:eastAsia="zh-CN" w:bidi="ar"/>
              </w:rPr>
              <w:t>把</w:t>
            </w:r>
          </w:p>
        </w:tc>
        <w:tc>
          <w:tcPr>
            <w:tcW w:w="645" w:type="dxa"/>
            <w:vAlign w:val="center"/>
          </w:tcPr>
          <w:p>
            <w:pPr>
              <w:keepNext w:val="0"/>
              <w:keepLines w:val="0"/>
              <w:widowControl/>
              <w:suppressLineNumbers w:val="0"/>
              <w:jc w:val="center"/>
              <w:textAlignment w:val="center"/>
              <w:rPr>
                <w:rFonts w:hint="eastAsia" w:ascii="宋体" w:hAnsi="宋体" w:eastAsia="宋体"/>
                <w:bCs/>
                <w:sz w:val="24"/>
                <w:szCs w:val="24"/>
                <w:lang w:val="en-US" w:eastAsia="zh-CN"/>
              </w:rPr>
            </w:pPr>
            <w:r>
              <w:rPr>
                <w:rFonts w:hint="eastAsia" w:ascii="等线" w:hAnsi="等线" w:eastAsia="等线" w:cs="等线"/>
                <w:i w:val="0"/>
                <w:iCs w:val="0"/>
                <w:color w:val="000000"/>
                <w:kern w:val="0"/>
                <w:sz w:val="22"/>
                <w:szCs w:val="22"/>
                <w:u w:val="none"/>
                <w:lang w:val="en-US" w:eastAsia="zh-CN" w:bidi="ar"/>
              </w:rPr>
              <w:t>3</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6"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eastAsia="zh-CN" w:bidi="ar"/>
              </w:rPr>
            </w:pPr>
            <w:r>
              <w:rPr>
                <w:rFonts w:hint="eastAsia" w:ascii="等线" w:hAnsi="等线" w:eastAsia="等线" w:cs="等线"/>
                <w:i w:val="0"/>
                <w:iCs w:val="0"/>
                <w:color w:val="000000"/>
                <w:kern w:val="0"/>
                <w:sz w:val="22"/>
                <w:szCs w:val="22"/>
                <w:u w:val="none"/>
                <w:lang w:val="en-US" w:eastAsia="zh-CN" w:bidi="ar"/>
              </w:rPr>
              <w:t>电动脉冲拧紧工具</w:t>
            </w:r>
          </w:p>
        </w:tc>
        <w:tc>
          <w:tcPr>
            <w:tcW w:w="864" w:type="pct"/>
            <w:vAlign w:val="center"/>
          </w:tcPr>
          <w:p>
            <w:pPr>
              <w:widowControl/>
              <w:jc w:val="center"/>
              <w:textAlignment w:val="center"/>
              <w:rPr>
                <w:rFonts w:hint="default" w:ascii="宋体" w:hAnsi="宋体" w:eastAsia="宋体" w:cs="宋体"/>
                <w:sz w:val="18"/>
                <w:szCs w:val="18"/>
                <w:lang w:val="en-US" w:eastAsia="zh-CN"/>
              </w:rPr>
            </w:pPr>
          </w:p>
        </w:tc>
        <w:tc>
          <w:tcPr>
            <w:tcW w:w="891"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等线" w:hAnsi="等线" w:eastAsia="等线" w:cs="等线"/>
                <w:i w:val="0"/>
                <w:iCs w:val="0"/>
                <w:color w:val="000000"/>
                <w:kern w:val="0"/>
                <w:sz w:val="22"/>
                <w:szCs w:val="22"/>
                <w:u w:val="none"/>
                <w:lang w:val="en-US" w:eastAsia="zh-CN" w:bidi="ar"/>
              </w:rPr>
              <w:t>7</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1656"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等线" w:hAnsi="等线" w:eastAsia="等线" w:cs="等线"/>
                <w:i w:val="0"/>
                <w:iCs w:val="0"/>
                <w:color w:val="000000"/>
                <w:kern w:val="0"/>
                <w:sz w:val="22"/>
                <w:szCs w:val="22"/>
                <w:u w:val="none"/>
                <w:lang w:val="en-US" w:eastAsia="zh-CN" w:bidi="ar"/>
              </w:rPr>
              <w:t>电动脉冲直柄弯头拧紧工具</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2</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default"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1656"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等线" w:hAnsi="等线" w:eastAsia="等线" w:cs="等线"/>
                <w:i w:val="0"/>
                <w:iCs w:val="0"/>
                <w:color w:val="000000"/>
                <w:kern w:val="0"/>
                <w:sz w:val="22"/>
                <w:szCs w:val="22"/>
                <w:u w:val="none"/>
                <w:lang w:val="en-US" w:eastAsia="zh-CN" w:bidi="ar"/>
              </w:rPr>
              <w:t>电动传感器式拧紧工具</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8</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default"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656"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等线" w:hAnsi="等线" w:eastAsia="等线" w:cs="等线"/>
                <w:i w:val="0"/>
                <w:iCs w:val="0"/>
                <w:color w:val="000000"/>
                <w:kern w:val="0"/>
                <w:sz w:val="22"/>
                <w:szCs w:val="22"/>
                <w:u w:val="none"/>
                <w:lang w:val="en-US" w:eastAsia="zh-CN" w:bidi="ar"/>
              </w:rPr>
              <w:t>格兰头拧紧工具</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把</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等线" w:hAnsi="等线" w:eastAsia="等线" w:cs="等线"/>
                <w:i w:val="0"/>
                <w:iCs w:val="0"/>
                <w:color w:val="000000"/>
                <w:kern w:val="0"/>
                <w:sz w:val="22"/>
                <w:szCs w:val="22"/>
                <w:u w:val="none"/>
                <w:lang w:val="en-US" w:eastAsia="zh-CN" w:bidi="ar"/>
              </w:rPr>
              <w:t>3</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4"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2"/>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3"/>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4"/>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5"/>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6"/>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7"/>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8"/>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9"/>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0"/>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
        <w:drawing>
          <wp:inline distT="0" distB="0" distL="0" distR="0">
            <wp:extent cx="5760085" cy="1956435"/>
            <wp:effectExtent l="0" t="0" r="5715" b="1206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60"/>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1"/>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2"/>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3"/>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4"/>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638C7"/>
    <w:multiLevelType w:val="singleLevel"/>
    <w:tmpl w:val="830638C7"/>
    <w:lvl w:ilvl="0" w:tentative="0">
      <w:start w:val="1"/>
      <w:numFmt w:val="lowerLetter"/>
      <w:suff w:val="nothing"/>
      <w:lvlText w:val="%1）"/>
      <w:lvlJc w:val="left"/>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5"/>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6D0C34"/>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EA1907"/>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218AB"/>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66A6D"/>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4F7870"/>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30041"/>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9D3FA9"/>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9D153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A53711"/>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57DD1"/>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0D6329"/>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E008F"/>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 w:type="paragraph" w:customStyle="1" w:styleId="173">
    <w:name w:val="1正文段落"/>
    <w:basedOn w:val="1"/>
    <w:qFormat/>
    <w:uiPriority w:val="0"/>
    <w:pPr>
      <w:spacing w:line="360" w:lineRule="auto"/>
      <w:ind w:firstLine="480" w:firstLineChars="200"/>
      <w:jc w:val="left"/>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7.png"/><Relationship Id="rId63" Type="http://schemas.openxmlformats.org/officeDocument/2006/relationships/image" Target="media/image26.png"/><Relationship Id="rId62" Type="http://schemas.openxmlformats.org/officeDocument/2006/relationships/image" Target="media/image25.png"/><Relationship Id="rId61" Type="http://schemas.openxmlformats.org/officeDocument/2006/relationships/image" Target="media/image24.png"/><Relationship Id="rId60" Type="http://schemas.openxmlformats.org/officeDocument/2006/relationships/image" Target="media/image23.png"/><Relationship Id="rId6" Type="http://schemas.openxmlformats.org/officeDocument/2006/relationships/header" Target="header2.xml"/><Relationship Id="rId59" Type="http://schemas.openxmlformats.org/officeDocument/2006/relationships/image" Target="media/image22.png"/><Relationship Id="rId58" Type="http://schemas.openxmlformats.org/officeDocument/2006/relationships/image" Target="media/image21.png"/><Relationship Id="rId57" Type="http://schemas.openxmlformats.org/officeDocument/2006/relationships/image" Target="media/image20.png"/><Relationship Id="rId56" Type="http://schemas.openxmlformats.org/officeDocument/2006/relationships/image" Target="media/image19.png"/><Relationship Id="rId55" Type="http://schemas.openxmlformats.org/officeDocument/2006/relationships/image" Target="media/image18.png"/><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header" Target="header8.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15865</Words>
  <Characters>16868</Characters>
  <Lines>371</Lines>
  <Paragraphs>104</Paragraphs>
  <TotalTime>7</TotalTime>
  <ScaleCrop>false</ScaleCrop>
  <LinksUpToDate>false</LinksUpToDate>
  <CharactersWithSpaces>17129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2025-11-13T02:45:25Z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