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w:t>
      </w:r>
      <w:r>
        <w:rPr>
          <w:rFonts w:hint="eastAsia" w:ascii="楷体_GB2312" w:hAnsi="宋体" w:eastAsia="楷体_GB2312"/>
          <w:b w:val="0"/>
          <w:bCs w:val="0"/>
          <w:sz w:val="52"/>
          <w:szCs w:val="52"/>
          <w:highlight w:val="none"/>
          <w:lang w:eastAsia="zh-CN"/>
        </w:rPr>
        <w:t>济南卡车制造公司危险化学品安全现状评价项目（</w:t>
      </w:r>
      <w:r>
        <w:rPr>
          <w:rFonts w:hint="eastAsia" w:ascii="楷体_GB2312" w:hAnsi="宋体" w:eastAsia="楷体_GB2312"/>
          <w:b w:val="0"/>
          <w:bCs w:val="0"/>
          <w:sz w:val="52"/>
          <w:szCs w:val="52"/>
          <w:highlight w:val="none"/>
          <w:lang w:val="en-US" w:eastAsia="zh-CN"/>
        </w:rPr>
        <w:t>二次公告）</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default"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：FSCZB2025110044</w:t>
      </w:r>
    </w:p>
    <w:p w14:paraId="65DA9CB7">
      <w:pPr>
        <w:jc w:val="center"/>
        <w:rPr>
          <w:rFonts w:ascii="宋体" w:hAnsi="宋体"/>
          <w:sz w:val="48"/>
          <w:szCs w:val="48"/>
        </w:rPr>
      </w:pPr>
    </w:p>
    <w:p w14:paraId="2E2436E4">
      <w:pPr>
        <w:jc w:val="center"/>
        <w:rPr>
          <w:rFonts w:ascii="宋体" w:hAnsi="宋体"/>
          <w:sz w:val="48"/>
          <w:szCs w:val="48"/>
          <w:highlight w:val="none"/>
        </w:rPr>
      </w:pPr>
    </w:p>
    <w:p w14:paraId="2E0DAA5C">
      <w:pPr>
        <w:jc w:val="center"/>
        <w:rPr>
          <w:rFonts w:ascii="宋体" w:hAnsi="宋体"/>
          <w:sz w:val="48"/>
          <w:szCs w:val="48"/>
          <w:highlight w:val="none"/>
        </w:rPr>
      </w:pPr>
    </w:p>
    <w:p w14:paraId="238A9500">
      <w:pPr>
        <w:jc w:val="center"/>
        <w:rPr>
          <w:rFonts w:hint="default" w:ascii="宋体" w:hAnsi="Calibri" w:eastAsia="宋体" w:cs="Times New Roman"/>
          <w:b/>
          <w:bCs/>
          <w:color w:val="000000"/>
          <w:sz w:val="28"/>
          <w:szCs w:val="28"/>
          <w:highlight w:val="none"/>
          <w:lang w:val="en-US" w:eastAsia="zh-CN"/>
        </w:rPr>
      </w:pPr>
      <w:r>
        <w:rPr>
          <w:rFonts w:hint="eastAsia" w:ascii="宋体" w:hAnsi="宋体"/>
          <w:b/>
          <w:bCs/>
          <w:sz w:val="28"/>
          <w:szCs w:val="28"/>
          <w:highlight w:val="none"/>
        </w:rPr>
        <w:t>招 标 人：</w:t>
      </w:r>
      <w:r>
        <w:rPr>
          <w:rFonts w:hint="eastAsia" w:ascii="宋体" w:hAnsi="宋体" w:eastAsia="宋体" w:cs="Times New Roman"/>
          <w:b/>
          <w:bCs/>
          <w:color w:val="000000"/>
          <w:sz w:val="28"/>
          <w:szCs w:val="28"/>
          <w:highlight w:val="none"/>
        </w:rPr>
        <w:t>中国重汽集团</w:t>
      </w:r>
      <w:r>
        <w:rPr>
          <w:rFonts w:hint="eastAsia" w:ascii="宋体" w:hAnsi="宋体" w:cs="Times New Roman"/>
          <w:b/>
          <w:bCs/>
          <w:color w:val="000000"/>
          <w:sz w:val="28"/>
          <w:szCs w:val="28"/>
          <w:highlight w:val="none"/>
          <w:lang w:eastAsia="zh-CN"/>
        </w:rPr>
        <w:t>济南卡车股份有限公司</w:t>
      </w:r>
    </w:p>
    <w:p w14:paraId="4AB0D8A6">
      <w:pPr>
        <w:jc w:val="center"/>
        <w:rPr>
          <w:rFonts w:ascii="宋体" w:hAnsi="宋体"/>
          <w:sz w:val="28"/>
          <w:szCs w:val="28"/>
          <w:highlight w:val="none"/>
        </w:rPr>
      </w:pPr>
    </w:p>
    <w:p w14:paraId="6617A57C">
      <w:pPr>
        <w:jc w:val="center"/>
        <w:rPr>
          <w:b/>
          <w:bCs/>
          <w:highlight w:val="none"/>
        </w:rPr>
      </w:pPr>
      <w:r>
        <w:rPr>
          <w:rFonts w:hint="eastAsia" w:ascii="宋体" w:hAnsi="宋体"/>
          <w:b/>
          <w:bCs/>
          <w:sz w:val="28"/>
          <w:szCs w:val="28"/>
          <w:highlight w:val="none"/>
          <w:u w:val="single"/>
          <w:lang w:val="en-US" w:eastAsia="zh-CN"/>
        </w:rPr>
        <w:t>2025</w:t>
      </w:r>
      <w:r>
        <w:rPr>
          <w:rFonts w:hint="eastAsia" w:ascii="宋体" w:hAnsi="宋体"/>
          <w:b/>
          <w:bCs/>
          <w:sz w:val="28"/>
          <w:szCs w:val="28"/>
          <w:highlight w:val="none"/>
          <w:u w:val="single"/>
        </w:rPr>
        <w:t>年</w:t>
      </w:r>
      <w:r>
        <w:rPr>
          <w:rFonts w:hint="eastAsia" w:ascii="宋体" w:hAnsi="宋体"/>
          <w:b/>
          <w:bCs/>
          <w:sz w:val="28"/>
          <w:szCs w:val="28"/>
          <w:highlight w:val="none"/>
          <w:u w:val="single"/>
          <w:lang w:val="en-US" w:eastAsia="zh-CN"/>
        </w:rPr>
        <w:t>11</w:t>
      </w:r>
      <w:r>
        <w:rPr>
          <w:rFonts w:hint="eastAsia" w:ascii="宋体" w:hAnsi="宋体"/>
          <w:b/>
          <w:bCs/>
          <w:sz w:val="28"/>
          <w:szCs w:val="28"/>
          <w:highlight w:val="none"/>
          <w:u w:val="single"/>
        </w:rPr>
        <w:t>月</w:t>
      </w:r>
    </w:p>
    <w:p w14:paraId="582BF911">
      <w:pPr>
        <w:pStyle w:val="14"/>
        <w:tabs>
          <w:tab w:val="left" w:pos="2940"/>
        </w:tabs>
        <w:spacing w:line="360" w:lineRule="auto"/>
      </w:pPr>
      <w:r>
        <w:tab/>
      </w:r>
    </w:p>
    <w:p w14:paraId="29FEE1FC">
      <w:pPr>
        <w:pStyle w:val="14"/>
        <w:spacing w:line="360" w:lineRule="auto"/>
        <w:jc w:val="center"/>
      </w:pPr>
    </w:p>
    <w:p w14:paraId="617CBB5D">
      <w:pPr>
        <w:pStyle w:val="14"/>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rPr>
          <w:rFonts w:hint="default" w:eastAsia="黑体"/>
          <w:lang w:val="en-US" w:eastAsia="zh-CN"/>
        </w:rPr>
      </w:pPr>
      <w:bookmarkStart w:id="0" w:name="_Toc47976587"/>
      <w:bookmarkStart w:id="1" w:name="_Toc7104"/>
      <w:r>
        <w:rPr>
          <w:rFonts w:hint="eastAsia"/>
        </w:rPr>
        <w:t>招标公告</w:t>
      </w:r>
      <w:bookmarkEnd w:id="0"/>
      <w:bookmarkEnd w:id="1"/>
      <w:r>
        <w:rPr>
          <w:rFonts w:hint="eastAsia"/>
          <w:lang w:eastAsia="zh-CN"/>
        </w:rPr>
        <w:t>（</w:t>
      </w:r>
      <w:r>
        <w:rPr>
          <w:rFonts w:hint="eastAsia"/>
          <w:lang w:val="en-US" w:eastAsia="zh-CN"/>
        </w:rPr>
        <w:t>二次公告）</w:t>
      </w:r>
    </w:p>
    <w:p w14:paraId="22C6BEDA">
      <w:pPr>
        <w:pStyle w:val="71"/>
        <w:rPr>
          <w:rFonts w:hint="eastAsia"/>
          <w:highlight w:val="none"/>
          <w:u w:val="single"/>
          <w:lang w:val="en-US" w:eastAsia="zh-CN"/>
        </w:rPr>
      </w:pPr>
      <w:bookmarkStart w:id="2" w:name="_Toc32474"/>
      <w:r>
        <w:rPr>
          <w:rFonts w:hint="eastAsia"/>
          <w:sz w:val="28"/>
          <w:lang w:val="en-US" w:eastAsia="zh-CN"/>
        </w:rPr>
        <w:t>中国重汽集团</w:t>
      </w:r>
      <w:r>
        <w:rPr>
          <w:rFonts w:hint="eastAsia"/>
          <w:sz w:val="28"/>
          <w:highlight w:val="none"/>
          <w:lang w:val="en-US" w:eastAsia="zh-CN"/>
        </w:rPr>
        <w:t>济南卡车制造公司危险化学品安全现状评价项目</w:t>
      </w:r>
      <w:r>
        <w:rPr>
          <w:rFonts w:hint="eastAsia"/>
          <w:sz w:val="28"/>
          <w:highlight w:val="none"/>
        </w:rPr>
        <w:t>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w:t>
      </w:r>
      <w:r>
        <w:rPr>
          <w:rFonts w:hint="eastAsia"/>
          <w:lang w:eastAsia="zh-CN"/>
        </w:rPr>
        <w:t>济南卡车制造公司危险化学品安全现状评价项目</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FSCZB2025110044</w:t>
      </w:r>
    </w:p>
    <w:p w14:paraId="154D89A8">
      <w:pPr>
        <w:pStyle w:val="76"/>
        <w:numPr>
          <w:ilvl w:val="0"/>
          <w:numId w:val="10"/>
        </w:numPr>
        <w:ind w:left="425" w:leftChars="0" w:hanging="425" w:firstLineChars="0"/>
        <w:rPr>
          <w:rFonts w:hint="eastAsia" w:ascii="宋体" w:hAnsi="宋体"/>
          <w:kern w:val="0"/>
          <w:szCs w:val="21"/>
        </w:rPr>
      </w:pPr>
      <w:r>
        <w:rPr>
          <w:rFonts w:hint="eastAsia"/>
          <w:b/>
          <w:bCs/>
        </w:rPr>
        <w:t>招标形式</w:t>
      </w:r>
      <w:r>
        <w:rPr>
          <w:rFonts w:hint="eastAsia"/>
        </w:rPr>
        <w:t>：</w:t>
      </w:r>
      <w:bookmarkStart w:id="4" w:name="_Toc47112482"/>
      <w:r>
        <w:rPr>
          <w:rFonts w:hint="eastAsia"/>
          <w:lang w:val="en-US" w:eastAsia="zh-CN"/>
        </w:rPr>
        <w:t>公开招标</w:t>
      </w:r>
    </w:p>
    <w:p w14:paraId="54A8E680">
      <w:pPr>
        <w:pStyle w:val="76"/>
        <w:numPr>
          <w:ilvl w:val="0"/>
          <w:numId w:val="10"/>
        </w:numPr>
        <w:ind w:left="425" w:leftChars="0" w:hanging="425" w:firstLineChars="0"/>
        <w:rPr>
          <w:rFonts w:hint="eastAsia" w:ascii="宋体" w:hAnsi="宋体"/>
          <w:kern w:val="0"/>
          <w:szCs w:val="21"/>
        </w:rPr>
      </w:pPr>
      <w:r>
        <w:rPr>
          <w:rFonts w:hint="eastAsia"/>
          <w:b/>
          <w:bCs/>
          <w:lang w:val="en-US" w:eastAsia="zh-CN"/>
        </w:rPr>
        <w:t>项目概况</w:t>
      </w:r>
      <w:r>
        <w:rPr>
          <w:rFonts w:hint="eastAsia"/>
          <w:lang w:val="en-US" w:eastAsia="zh-CN"/>
        </w:rPr>
        <w:t>：</w:t>
      </w:r>
      <w:bookmarkStart w:id="5" w:name="_Hlk60819894"/>
      <w:r>
        <w:rPr>
          <w:rFonts w:hint="eastAsia"/>
          <w:highlight w:val="none"/>
          <w:lang w:val="en-US" w:eastAsia="zh-CN"/>
        </w:rPr>
        <w:t>根据《危险化学品安全管理条例》（国务院令第591号）要求：第二十二条第一款 明确规定：生产、储存危险化学品的企业，应当委托具备国家规定的资质条件的机构，对本企业的安全生产条件每3年进行一次安全评价。</w:t>
      </w:r>
    </w:p>
    <w:p w14:paraId="199838B3">
      <w:pPr>
        <w:pStyle w:val="76"/>
        <w:numPr>
          <w:ilvl w:val="0"/>
          <w:numId w:val="10"/>
        </w:numPr>
        <w:ind w:left="425" w:leftChars="0" w:hanging="425" w:firstLineChars="0"/>
        <w:rPr>
          <w:rFonts w:hint="eastAsia" w:ascii="宋体" w:hAnsi="宋体"/>
          <w:kern w:val="0"/>
          <w:szCs w:val="21"/>
        </w:rPr>
      </w:pPr>
      <w:r>
        <w:rPr>
          <w:rFonts w:hint="eastAsia" w:cs="Times New Roman"/>
          <w:b/>
          <w:bCs/>
          <w:highlight w:val="none"/>
          <w:lang w:val="en-US" w:eastAsia="zh-CN"/>
        </w:rPr>
        <w:t>投标限价</w:t>
      </w:r>
      <w:r>
        <w:rPr>
          <w:rFonts w:hint="eastAsia" w:cs="Times New Roman"/>
          <w:highlight w:val="none"/>
          <w:lang w:val="en-US" w:eastAsia="zh-CN"/>
        </w:rPr>
        <w:t>：本项目投标人的含税投标价不得超过1.52万元。</w:t>
      </w:r>
    </w:p>
    <w:bookmarkEnd w:id="5"/>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w:t>
      </w:r>
      <w:r>
        <w:rPr>
          <w:rFonts w:hint="eastAsia" w:ascii="宋体" w:hAnsi="Courier New" w:eastAsia="宋体" w:cs="Times New Roman"/>
          <w:kern w:val="2"/>
          <w:sz w:val="21"/>
          <w:highlight w:val="none"/>
          <w:lang w:val="en-US" w:eastAsia="zh-CN" w:bidi="ar-SA"/>
        </w:rPr>
        <w:t>中国重汽集团</w:t>
      </w:r>
      <w:r>
        <w:rPr>
          <w:rFonts w:hint="eastAsia" w:ascii="宋体" w:hAnsi="Courier New" w:cs="Times New Roman"/>
          <w:kern w:val="2"/>
          <w:sz w:val="21"/>
          <w:highlight w:val="none"/>
          <w:lang w:val="en-US" w:eastAsia="zh-CN" w:bidi="ar-SA"/>
        </w:rPr>
        <w:t>济南卡车股份有限公司</w:t>
      </w:r>
    </w:p>
    <w:p w14:paraId="278FDC70">
      <w:pPr>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lang w:val="en-US" w:eastAsia="zh-CN" w:bidi="ar-SA"/>
        </w:rPr>
        <w:t>商务联</w:t>
      </w:r>
      <w:r>
        <w:rPr>
          <w:rFonts w:hint="eastAsia" w:ascii="宋体" w:hAnsi="Courier New" w:eastAsia="宋体" w:cs="Times New Roman"/>
          <w:kern w:val="2"/>
          <w:sz w:val="21"/>
          <w:highlight w:val="none"/>
          <w:lang w:val="en-US" w:eastAsia="zh-CN" w:bidi="ar-SA"/>
        </w:rPr>
        <w:t>系人：黄嘉豪</w:t>
      </w:r>
    </w:p>
    <w:p w14:paraId="54DB9C32">
      <w:pPr>
        <w:ind w:firstLine="420" w:firstLineChars="200"/>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电话：17860606327</w:t>
      </w:r>
    </w:p>
    <w:p w14:paraId="6B6A84FA">
      <w:pPr>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邮箱：</w:t>
      </w:r>
      <w:r>
        <w:rPr>
          <w:rFonts w:hint="eastAsia" w:ascii="宋体" w:hAnsi="Courier New" w:eastAsia="宋体" w:cs="Times New Roman"/>
          <w:kern w:val="2"/>
          <w:sz w:val="21"/>
          <w:highlight w:val="none"/>
          <w:lang w:val="en-US" w:eastAsia="zh-CN" w:bidi="ar-SA"/>
        </w:rPr>
        <w:fldChar w:fldCharType="begin"/>
      </w:r>
      <w:r>
        <w:rPr>
          <w:rFonts w:hint="eastAsia" w:ascii="宋体" w:hAnsi="Courier New" w:eastAsia="宋体" w:cs="Times New Roman"/>
          <w:kern w:val="2"/>
          <w:sz w:val="21"/>
          <w:highlight w:val="none"/>
          <w:lang w:val="en-US" w:eastAsia="zh-CN" w:bidi="ar-SA"/>
        </w:rPr>
        <w:instrText xml:space="preserve"> HYPERLINK "mailto:huangjiahao@sinotruk.com" </w:instrText>
      </w:r>
      <w:r>
        <w:rPr>
          <w:rFonts w:hint="eastAsia" w:ascii="宋体" w:hAnsi="Courier New" w:eastAsia="宋体" w:cs="Times New Roman"/>
          <w:kern w:val="2"/>
          <w:sz w:val="21"/>
          <w:highlight w:val="none"/>
          <w:lang w:val="en-US" w:eastAsia="zh-CN" w:bidi="ar-SA"/>
        </w:rPr>
        <w:fldChar w:fldCharType="separate"/>
      </w:r>
      <w:r>
        <w:rPr>
          <w:rStyle w:val="37"/>
          <w:rFonts w:hint="eastAsia" w:ascii="宋体" w:hAnsi="Courier New" w:eastAsia="宋体" w:cs="Times New Roman"/>
          <w:kern w:val="2"/>
          <w:sz w:val="21"/>
          <w:highlight w:val="none"/>
          <w:lang w:val="en-US" w:eastAsia="zh-CN" w:bidi="ar-SA"/>
        </w:rPr>
        <w:t>huangjiahao@sinotruk.com</w:t>
      </w:r>
      <w:r>
        <w:rPr>
          <w:rFonts w:hint="eastAsia" w:ascii="宋体" w:hAnsi="Courier New" w:eastAsia="宋体" w:cs="Times New Roman"/>
          <w:kern w:val="2"/>
          <w:sz w:val="21"/>
          <w:highlight w:val="none"/>
          <w:lang w:val="en-US" w:eastAsia="zh-CN" w:bidi="ar-SA"/>
        </w:rPr>
        <w:fldChar w:fldCharType="end"/>
      </w:r>
    </w:p>
    <w:p w14:paraId="6EA3B494">
      <w:pPr>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技</w:t>
      </w:r>
      <w:r>
        <w:rPr>
          <w:rFonts w:hint="eastAsia" w:ascii="宋体" w:hAnsi="Courier New" w:eastAsia="宋体" w:cs="Times New Roman"/>
          <w:kern w:val="2"/>
          <w:sz w:val="21"/>
          <w:highlight w:val="none"/>
          <w:lang w:val="en-US" w:eastAsia="zh-CN" w:bidi="ar-SA"/>
        </w:rPr>
        <w:t>术联系人：王玮</w:t>
      </w:r>
    </w:p>
    <w:p w14:paraId="762793B7">
      <w:pPr>
        <w:ind w:firstLine="420" w:firstLineChars="200"/>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13869146846</w:t>
      </w:r>
    </w:p>
    <w:bookmarkEnd w:id="4"/>
    <w:p w14:paraId="50DC6C75">
      <w:pPr>
        <w:pStyle w:val="72"/>
      </w:pPr>
      <w:bookmarkStart w:id="6" w:name="_Toc47976598"/>
      <w:r>
        <w:rPr>
          <w:rFonts w:hint="eastAsia"/>
        </w:rPr>
        <w:t>投标人</w:t>
      </w:r>
      <w:bookmarkEnd w:id="6"/>
      <w:r>
        <w:rPr>
          <w:rFonts w:hint="eastAsia"/>
          <w:lang w:val="en-US" w:eastAsia="zh-CN"/>
        </w:rPr>
        <w:t>资质要求：</w:t>
      </w:r>
    </w:p>
    <w:p w14:paraId="4768CE94">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1、投标人的基本资格条件：投标人必须是在中华人民共和国境内注册登记的法人、其他组织或者自然人，且应当符合《政府采购法》第二十二条第一款的规定，即：</w:t>
      </w:r>
    </w:p>
    <w:p w14:paraId="5A150ED1">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（1）具有独立承担民事责任的能力；</w:t>
      </w:r>
    </w:p>
    <w:p w14:paraId="3385A049">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（2）具有良好的商业信誉和健全的财务会计制度；</w:t>
      </w:r>
    </w:p>
    <w:p w14:paraId="69F62964">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（3）具有履行合同所必需的设备和专业技术能力；</w:t>
      </w:r>
    </w:p>
    <w:p w14:paraId="1E589D12">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（4）有依法缴纳税收和社会保障资金的良好记录；</w:t>
      </w:r>
    </w:p>
    <w:p w14:paraId="7801CDFA">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（5）参加政府采购活动前三年内，在经营活动中没有重大违法记录；</w:t>
      </w:r>
    </w:p>
    <w:p w14:paraId="2E0EFA70">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（6）法律、行政法规规定的其他条件。</w:t>
      </w:r>
    </w:p>
    <w:p w14:paraId="703D6CA0">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2、单位负责人为同一人或者存在直接控股、管理关系的不同投标人，不得参加同一合同项下的政府采购活动。</w:t>
      </w:r>
    </w:p>
    <w:p w14:paraId="5F7E5F50">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3、列入失信被执行人、重大税收违法案件当事人名单，列入政府采购严重违法失信行为记录名单的，拒绝其参与政府采购活动。</w:t>
      </w:r>
    </w:p>
    <w:p w14:paraId="50D1091B">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4、安全评价项目负责人具备相关专业高级技术职称(化工、安全)，且为一级安全评价师，注册安全工程师(危险化学品类)。</w:t>
      </w:r>
    </w:p>
    <w:p w14:paraId="203116C5">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5、投标单位具有本行业或类似行业安全培训经验，在社会上和重汽集团内的其它招标过程中没有不良行为记录；</w:t>
      </w:r>
    </w:p>
    <w:p w14:paraId="672DC279">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6、投标单位具有具有安全评价资质；</w:t>
      </w:r>
    </w:p>
    <w:p w14:paraId="2F594EFB">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yellow"/>
          <w:lang w:val="en-US" w:eastAsia="zh-CN"/>
        </w:rPr>
      </w:pPr>
      <w:r>
        <w:rPr>
          <w:rFonts w:hint="eastAsia" w:hAnsi="宋体"/>
          <w:highlight w:val="none"/>
          <w:lang w:val="en-US" w:eastAsia="zh-CN"/>
        </w:rPr>
        <w:t>7</w:t>
      </w:r>
      <w:r>
        <w:rPr>
          <w:rFonts w:hint="eastAsia" w:hAnsi="宋体"/>
          <w:highlight w:val="none"/>
        </w:rPr>
        <w:t>、联合体投标。本次招标不接受联合体投标。</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r>
        <w:rPr>
          <w:rFonts w:hint="eastAsia" w:ascii="宋体" w:hAnsi="Courier New" w:eastAsia="宋体" w:cs="Times New Roman"/>
          <w:highlight w:val="green"/>
          <w:lang w:val="en-US" w:eastAsia="zh-CN"/>
        </w:rPr>
        <w:t>2025年</w:t>
      </w:r>
      <w:r>
        <w:rPr>
          <w:rFonts w:hint="eastAsia" w:cs="Times New Roman"/>
          <w:highlight w:val="green"/>
          <w:lang w:val="en-US" w:eastAsia="zh-CN"/>
        </w:rPr>
        <w:t>11</w:t>
      </w:r>
      <w:r>
        <w:rPr>
          <w:rFonts w:hint="eastAsia" w:ascii="宋体" w:hAnsi="Courier New" w:eastAsia="宋体" w:cs="Times New Roman"/>
          <w:highlight w:val="green"/>
          <w:lang w:val="en-US" w:eastAsia="zh-CN"/>
        </w:rPr>
        <w:t>月</w:t>
      </w:r>
      <w:r>
        <w:rPr>
          <w:rFonts w:hint="eastAsia" w:cs="Times New Roman"/>
          <w:highlight w:val="green"/>
          <w:lang w:val="en-US" w:eastAsia="zh-CN"/>
        </w:rPr>
        <w:t>5</w:t>
      </w:r>
      <w:r>
        <w:rPr>
          <w:rFonts w:hint="eastAsia" w:ascii="宋体" w:hAnsi="Courier New" w:eastAsia="宋体" w:cs="Times New Roman"/>
          <w:highlight w:val="green"/>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p>
    <w:p w14:paraId="4EA2CF3D">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：应标资格审核后在e采通投标页面附件下载。</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143D1741">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具体流程如下：</w:t>
      </w:r>
      <w:r>
        <w:rPr>
          <w:rFonts w:ascii="宋体" w:hAnsi="宋体" w:eastAsia="宋体" w:cs="宋体"/>
          <w:sz w:val="21"/>
          <w:szCs w:val="21"/>
        </w:rPr>
        <w:br w:type="textWrapping"/>
      </w:r>
      <w:r>
        <w:rPr>
          <w:rFonts w:ascii="宋体" w:hAnsi="宋体" w:eastAsia="宋体" w:cs="宋体"/>
          <w:b/>
          <w:bCs/>
          <w:sz w:val="21"/>
          <w:szCs w:val="21"/>
        </w:rPr>
        <w:t>①系统注册与信息维护</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首次注册供应商</w:t>
      </w:r>
      <w:r>
        <w:rPr>
          <w:rFonts w:ascii="宋体" w:hAnsi="宋体" w:eastAsia="宋体" w:cs="宋体"/>
          <w:sz w:val="21"/>
          <w:szCs w:val="21"/>
        </w:rPr>
        <w:t>：请根据《SRM非生产供应商注册手册》（附件</w:t>
      </w:r>
      <w:r>
        <w:rPr>
          <w:rFonts w:hint="eastAsia" w:ascii="宋体" w:hAnsi="宋体" w:eastAsia="宋体" w:cs="宋体"/>
          <w:sz w:val="21"/>
          <w:szCs w:val="21"/>
          <w:lang w:val="en-US" w:eastAsia="zh-CN"/>
        </w:rPr>
        <w:t>一</w:t>
      </w:r>
      <w:r>
        <w:rPr>
          <w:rFonts w:ascii="宋体" w:hAnsi="宋体" w:eastAsia="宋体" w:cs="宋体"/>
          <w:sz w:val="21"/>
          <w:szCs w:val="21"/>
        </w:rPr>
        <w:t>）完成平台账号注册。</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已注册供应商</w:t>
      </w:r>
      <w:r>
        <w:rPr>
          <w:rFonts w:ascii="宋体" w:hAnsi="宋体" w:eastAsia="宋体" w:cs="宋体"/>
          <w:sz w:val="21"/>
          <w:szCs w:val="21"/>
        </w:rPr>
        <w:t>：请登录系统核对系统中2022-2024年度财务数据。如尚未填写或信息不全，请参照《SRM非生产供应商注册手册》（附件</w:t>
      </w:r>
      <w:r>
        <w:rPr>
          <w:rFonts w:hint="eastAsia" w:ascii="宋体" w:hAnsi="宋体" w:eastAsia="宋体" w:cs="宋体"/>
          <w:sz w:val="21"/>
          <w:szCs w:val="21"/>
          <w:lang w:val="en-US" w:eastAsia="zh-CN"/>
        </w:rPr>
        <w:t>二</w:t>
      </w:r>
      <w:r>
        <w:rPr>
          <w:rFonts w:ascii="宋体" w:hAnsi="宋体" w:eastAsia="宋体" w:cs="宋体"/>
          <w:sz w:val="21"/>
          <w:szCs w:val="21"/>
        </w:rPr>
        <w:t>）及时进行补充与更新，确保信息真实、完整。</w:t>
      </w:r>
      <w:r>
        <w:rPr>
          <w:rFonts w:ascii="宋体" w:hAnsi="宋体" w:eastAsia="宋体" w:cs="宋体"/>
          <w:sz w:val="21"/>
          <w:szCs w:val="21"/>
        </w:rPr>
        <w:br w:type="textWrapping"/>
      </w:r>
      <w:r>
        <w:rPr>
          <w:rFonts w:ascii="宋体" w:hAnsi="宋体" w:eastAsia="宋体" w:cs="宋体"/>
          <w:b/>
          <w:bCs/>
          <w:sz w:val="21"/>
          <w:szCs w:val="21"/>
        </w:rPr>
        <w:t>②应标流程</w:t>
      </w:r>
    </w:p>
    <w:p w14:paraId="16548923">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注册及财务数据维护完成后，参照《SRM系统供应商用户手册》（附件</w:t>
      </w:r>
      <w:r>
        <w:rPr>
          <w:rFonts w:hint="eastAsia" w:ascii="宋体" w:hAnsi="宋体" w:eastAsia="宋体" w:cs="宋体"/>
          <w:sz w:val="21"/>
          <w:szCs w:val="21"/>
          <w:lang w:val="en-US" w:eastAsia="zh-CN"/>
        </w:rPr>
        <w:t>三</w:t>
      </w:r>
      <w:r>
        <w:rPr>
          <w:rFonts w:ascii="宋体" w:hAnsi="宋体" w:eastAsia="宋体" w:cs="宋体"/>
          <w:sz w:val="21"/>
          <w:szCs w:val="21"/>
        </w:rPr>
        <w:t>）登录平台，进入“供应商应标”模块，选择对应项目点击“应标”，并按照本公告第</w:t>
      </w:r>
      <w:r>
        <w:rPr>
          <w:rFonts w:hint="eastAsia" w:ascii="宋体" w:hAnsi="宋体" w:eastAsia="宋体" w:cs="宋体"/>
          <w:sz w:val="21"/>
          <w:szCs w:val="21"/>
          <w:lang w:val="en-US" w:eastAsia="zh-CN"/>
        </w:rPr>
        <w:t>四</w:t>
      </w:r>
      <w:r>
        <w:rPr>
          <w:rFonts w:ascii="宋体" w:hAnsi="宋体" w:eastAsia="宋体" w:cs="宋体"/>
          <w:sz w:val="21"/>
          <w:szCs w:val="21"/>
        </w:rPr>
        <w:t>部分“应标文件编制”要求准备资料并上传。资质审查通过后，视为报名成功（是否为代理商请如实选择）。</w:t>
      </w:r>
    </w:p>
    <w:p w14:paraId="6C3163E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若为</w:t>
      </w:r>
      <w:r>
        <w:rPr>
          <w:rFonts w:ascii="宋体" w:hAnsi="宋体" w:eastAsia="宋体" w:cs="宋体"/>
          <w:b/>
          <w:bCs/>
          <w:sz w:val="21"/>
          <w:szCs w:val="21"/>
        </w:rPr>
        <w:t>代理商应标</w:t>
      </w:r>
      <w:r>
        <w:rPr>
          <w:rFonts w:ascii="宋体" w:hAnsi="宋体" w:eastAsia="宋体" w:cs="宋体"/>
          <w:sz w:val="21"/>
          <w:szCs w:val="21"/>
        </w:rPr>
        <w:t>，请在应标后</w:t>
      </w:r>
      <w:r>
        <w:rPr>
          <w:rFonts w:ascii="宋体" w:hAnsi="宋体" w:eastAsia="宋体" w:cs="宋体"/>
          <w:b/>
          <w:bCs/>
          <w:sz w:val="21"/>
          <w:szCs w:val="21"/>
        </w:rPr>
        <w:t>主动联系商务联系人</w:t>
      </w:r>
      <w:r>
        <w:rPr>
          <w:rFonts w:ascii="宋体" w:hAnsi="宋体" w:eastAsia="宋体" w:cs="宋体"/>
          <w:sz w:val="21"/>
          <w:szCs w:val="21"/>
        </w:rPr>
        <w:t>。</w:t>
      </w:r>
    </w:p>
    <w:p w14:paraId="6B7261A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ascii="宋体" w:hAnsi="宋体" w:eastAsia="宋体" w:cs="宋体"/>
          <w:sz w:val="21"/>
          <w:szCs w:val="21"/>
        </w:rPr>
        <w:t>如资质审查未通过，请按审核意见修改后重新上传。请注意：应标截止时间后将无法再次上传或修改应标文件。</w:t>
      </w:r>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green"/>
        </w:rPr>
        <w:t>202</w:t>
      </w:r>
      <w:r>
        <w:rPr>
          <w:rFonts w:hint="eastAsia" w:cs="宋体"/>
          <w:highlight w:val="green"/>
          <w:lang w:val="en-US" w:eastAsia="zh-CN"/>
        </w:rPr>
        <w:t>5</w:t>
      </w:r>
      <w:r>
        <w:rPr>
          <w:rFonts w:hint="eastAsia" w:eastAsia="宋体" w:cs="宋体"/>
          <w:highlight w:val="green"/>
        </w:rPr>
        <w:t>年</w:t>
      </w:r>
      <w:r>
        <w:rPr>
          <w:rFonts w:hint="eastAsia" w:cs="宋体"/>
          <w:highlight w:val="green"/>
          <w:lang w:val="en-US" w:eastAsia="zh-CN"/>
        </w:rPr>
        <w:t>11</w:t>
      </w:r>
      <w:r>
        <w:rPr>
          <w:rFonts w:hint="eastAsia" w:eastAsia="宋体" w:cs="宋体"/>
          <w:highlight w:val="green"/>
        </w:rPr>
        <w:t>月</w:t>
      </w:r>
      <w:r>
        <w:rPr>
          <w:rFonts w:hint="eastAsia" w:cs="宋体"/>
          <w:highlight w:val="green"/>
          <w:lang w:val="en-US" w:eastAsia="zh-CN"/>
        </w:rPr>
        <w:t>18</w:t>
      </w:r>
      <w:bookmarkStart w:id="8" w:name="_GoBack"/>
      <w:bookmarkEnd w:id="8"/>
      <w:r>
        <w:rPr>
          <w:rFonts w:hint="eastAsia" w:eastAsia="宋体" w:cs="宋体"/>
          <w:highlight w:val="green"/>
        </w:rPr>
        <w:t>日17时00分00秒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w:t>
      </w:r>
      <w:r>
        <w:rPr>
          <w:rFonts w:ascii="宋体" w:hAnsi="宋体" w:eastAsia="宋体" w:cs="宋体"/>
          <w:b/>
          <w:bCs/>
          <w:sz w:val="21"/>
          <w:szCs w:val="21"/>
        </w:rPr>
        <w:t>财务数据变更审核需1-2日</w:t>
      </w:r>
      <w:r>
        <w:rPr>
          <w:rFonts w:hint="eastAsia" w:hAnsi="宋体" w:cs="宋体"/>
          <w:b/>
          <w:bCs/>
          <w:sz w:val="21"/>
          <w:szCs w:val="21"/>
          <w:lang w:eastAsia="zh-CN"/>
        </w:rPr>
        <w:t>，</w:t>
      </w:r>
      <w:r>
        <w:rPr>
          <w:rFonts w:hint="eastAsia" w:eastAsia="宋体" w:cs="宋体"/>
          <w:b/>
          <w:bCs/>
          <w:highlight w:val="none"/>
        </w:rPr>
        <w:t>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58C18847">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kern w:val="2"/>
          <w:sz w:val="21"/>
          <w:szCs w:val="21"/>
          <w:lang w:val="en-US" w:eastAsia="zh-CN" w:bidi="ar-SA"/>
        </w:rPr>
      </w:pPr>
      <w:bookmarkStart w:id="7" w:name="_Toc47976601"/>
      <w:r>
        <w:rPr>
          <w:rFonts w:ascii="宋体" w:hAnsi="宋体" w:eastAsia="宋体" w:cs="宋体"/>
          <w:kern w:val="2"/>
          <w:sz w:val="21"/>
          <w:szCs w:val="21"/>
          <w:lang w:val="en-US" w:eastAsia="zh-CN" w:bidi="ar-SA"/>
        </w:rPr>
        <w:t>企业资质：营业执照、安全预评价项目负责人具备相关专业高级技术职称(化工、安全)，且为一级安全评价师证件，注册安全工程师(危险化学品类)证件。；</w:t>
      </w:r>
    </w:p>
    <w:p w14:paraId="3DBC54C9">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kern w:val="2"/>
          <w:sz w:val="21"/>
          <w:szCs w:val="21"/>
          <w:lang w:val="en-US" w:eastAsia="zh-CN" w:bidi="ar-SA"/>
        </w:rPr>
      </w:pPr>
      <w:r>
        <w:rPr>
          <w:rFonts w:ascii="宋体" w:hAnsi="宋体" w:eastAsia="宋体" w:cs="宋体"/>
          <w:kern w:val="2"/>
          <w:sz w:val="21"/>
          <w:szCs w:val="21"/>
          <w:lang w:val="en-US" w:eastAsia="zh-CN" w:bidi="ar-SA"/>
        </w:rPr>
        <w:t>企业简介：PDF版企业简介；</w:t>
      </w:r>
    </w:p>
    <w:p w14:paraId="4DF4510B">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kern w:val="2"/>
          <w:sz w:val="21"/>
          <w:szCs w:val="21"/>
          <w:lang w:val="en-US" w:eastAsia="zh-CN" w:bidi="ar-SA"/>
        </w:rPr>
      </w:pPr>
      <w:r>
        <w:rPr>
          <w:rFonts w:ascii="宋体" w:hAnsi="宋体" w:eastAsia="宋体" w:cs="宋体"/>
          <w:kern w:val="2"/>
          <w:sz w:val="21"/>
          <w:szCs w:val="21"/>
          <w:lang w:val="en-US" w:eastAsia="zh-CN" w:bidi="ar-SA"/>
        </w:rPr>
        <w:t>企业业绩：相关业绩合同；</w:t>
      </w:r>
    </w:p>
    <w:p w14:paraId="5293AC26">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kern w:val="2"/>
          <w:sz w:val="21"/>
          <w:szCs w:val="21"/>
          <w:lang w:val="en-US" w:eastAsia="zh-CN" w:bidi="ar-SA"/>
        </w:rPr>
      </w:pPr>
      <w:r>
        <w:rPr>
          <w:rFonts w:ascii="宋体" w:hAnsi="宋体" w:eastAsia="宋体" w:cs="宋体"/>
          <w:kern w:val="2"/>
          <w:sz w:val="21"/>
          <w:szCs w:val="21"/>
          <w:lang w:val="en-US" w:eastAsia="zh-CN" w:bidi="ar-SA"/>
        </w:rPr>
        <w:t>其他：投标报名表</w:t>
      </w:r>
    </w:p>
    <w:p w14:paraId="7C4DDE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保证金缴纳凭证</w:t>
      </w:r>
      <w:r>
        <w:rPr>
          <w:rFonts w:hint="eastAsia" w:ascii="宋体" w:hAnsi="宋体" w:eastAsia="宋体" w:cs="宋体"/>
          <w:kern w:val="2"/>
          <w:sz w:val="21"/>
          <w:szCs w:val="21"/>
          <w:lang w:val="en-US" w:eastAsia="zh-CN" w:bidi="ar-SA"/>
        </w:rPr>
        <w:t>。（应标时不做要求，投标时需随投标文件一起上传）</w:t>
      </w:r>
    </w:p>
    <w:p w14:paraId="3F5DD9A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其他：投标人可以证明企业实力的其他证明材料（可根据实际自行增加），根据实际情况上传pdf文件版本</w:t>
      </w:r>
    </w:p>
    <w:bookmarkEnd w:id="7"/>
    <w:p w14:paraId="610E8BB3">
      <w:pPr>
        <w:pStyle w:val="72"/>
      </w:pPr>
      <w:r>
        <w:rPr>
          <w:rFonts w:hint="eastAsia"/>
          <w:lang w:val="en-US" w:eastAsia="zh-CN"/>
        </w:rPr>
        <w:t>交货及付款</w:t>
      </w:r>
    </w:p>
    <w:p w14:paraId="0DD46053">
      <w:pPr>
        <w:pStyle w:val="72"/>
        <w:numPr>
          <w:ilvl w:val="0"/>
          <w:numId w:val="14"/>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r>
        <w:rPr>
          <w:rFonts w:hint="eastAsia" w:ascii="Times New Roman" w:hAnsi="Times New Roman" w:eastAsia="宋体" w:cs="Times New Roman"/>
          <w:b w:val="0"/>
          <w:bCs w:val="0"/>
          <w:kern w:val="2"/>
          <w:sz w:val="21"/>
          <w:highlight w:val="none"/>
          <w:lang w:val="en-US" w:eastAsia="zh-CN" w:bidi="ar-SA"/>
        </w:rPr>
        <w:t>按照合同约定执行</w:t>
      </w:r>
    </w:p>
    <w:p w14:paraId="43B2BED5">
      <w:pPr>
        <w:pStyle w:val="72"/>
        <w:numPr>
          <w:ilvl w:val="0"/>
          <w:numId w:val="14"/>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eastAsia="zh-CN"/>
        </w:rPr>
        <w:t>半年期商业汇票</w:t>
      </w:r>
      <w:r>
        <w:rPr>
          <w:rFonts w:hint="eastAsia" w:ascii="宋体" w:hAnsi="宋体" w:eastAsia="宋体" w:cs="宋体"/>
          <w:b w:val="0"/>
          <w:bCs w:val="0"/>
          <w:sz w:val="21"/>
          <w:szCs w:val="21"/>
          <w:highlight w:val="none"/>
          <w:lang w:eastAsia="zh-CN"/>
        </w:rPr>
        <w:t>（包括银行承兑汇票和商业承兑汇票）；</w:t>
      </w:r>
    </w:p>
    <w:p w14:paraId="1300F0B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乙方完成甲方的需求，乙方开具合同价款100%的收据并增值税专用发票，经甲方核对无误后支付。</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*注：付款方式及付款比例不允许偏离。</w:t>
      </w:r>
    </w:p>
    <w:p w14:paraId="7F334810">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投标保证金</w:t>
      </w:r>
    </w:p>
    <w:p w14:paraId="3CA0D65D">
      <w:pPr>
        <w:pStyle w:val="26"/>
        <w:keepNext w:val="0"/>
        <w:keepLines w:val="0"/>
        <w:widowControl w:val="0"/>
        <w:numPr>
          <w:ilvl w:val="0"/>
          <w:numId w:val="15"/>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b/>
          <w:bCs/>
          <w:kern w:val="2"/>
          <w:sz w:val="21"/>
          <w:szCs w:val="21"/>
          <w:lang w:val="en-US" w:eastAsia="zh-CN" w:bidi="ar"/>
        </w:rPr>
        <w:t>投标保证金的缴纳形式：</w:t>
      </w:r>
      <w:r>
        <w:rPr>
          <w:rFonts w:hint="eastAsia" w:ascii="宋体" w:hAnsi="宋体" w:eastAsia="宋体" w:cs="宋体"/>
          <w:kern w:val="2"/>
          <w:sz w:val="21"/>
          <w:szCs w:val="21"/>
          <w:lang w:val="en-US" w:eastAsia="zh-CN" w:bidi="ar"/>
        </w:rPr>
        <w:t>银行基本账户转账</w:t>
      </w:r>
      <w:r>
        <w:rPr>
          <w:rFonts w:hint="eastAsia" w:ascii="宋体" w:hAnsi="宋体" w:eastAsia="宋体" w:cs="宋体"/>
          <w:color w:val="000000"/>
          <w:kern w:val="2"/>
          <w:sz w:val="21"/>
          <w:szCs w:val="21"/>
          <w:lang w:val="en-US" w:eastAsia="zh-CN" w:bidi="ar"/>
        </w:rPr>
        <w:t>。</w:t>
      </w:r>
    </w:p>
    <w:p w14:paraId="41E14020">
      <w:pPr>
        <w:pStyle w:val="26"/>
        <w:keepNext w:val="0"/>
        <w:keepLines w:val="0"/>
        <w:pageBreakBefore w:val="0"/>
        <w:widowControl w:val="0"/>
        <w:numPr>
          <w:ilvl w:val="0"/>
          <w:numId w:val="15"/>
        </w:numPr>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0" w:firstLineChars="0"/>
        <w:jc w:val="both"/>
        <w:textAlignment w:val="baseline"/>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投标保证金缴纳截止时间：</w:t>
      </w:r>
      <w:r>
        <w:rPr>
          <w:rFonts w:hint="eastAsia" w:ascii="宋体" w:hAnsi="宋体" w:eastAsia="宋体" w:cs="宋体"/>
          <w:b/>
          <w:bCs/>
          <w:color w:val="000000"/>
          <w:kern w:val="2"/>
          <w:sz w:val="21"/>
          <w:szCs w:val="21"/>
          <w:highlight w:val="green"/>
          <w:u w:val="single"/>
          <w:lang w:val="en-US" w:eastAsia="zh-CN" w:bidi="ar"/>
        </w:rPr>
        <w:t>2025年11月</w:t>
      </w:r>
      <w:r>
        <w:rPr>
          <w:rFonts w:hint="eastAsia" w:cs="宋体"/>
          <w:b/>
          <w:bCs/>
          <w:color w:val="000000"/>
          <w:kern w:val="2"/>
          <w:sz w:val="21"/>
          <w:szCs w:val="21"/>
          <w:highlight w:val="green"/>
          <w:u w:val="single"/>
          <w:lang w:val="en-US" w:eastAsia="zh-CN" w:bidi="ar"/>
        </w:rPr>
        <w:t>25</w:t>
      </w:r>
      <w:r>
        <w:rPr>
          <w:rFonts w:hint="eastAsia" w:ascii="宋体" w:hAnsi="宋体" w:eastAsia="宋体" w:cs="宋体"/>
          <w:b/>
          <w:bCs/>
          <w:color w:val="000000"/>
          <w:kern w:val="2"/>
          <w:sz w:val="21"/>
          <w:szCs w:val="21"/>
          <w:highlight w:val="green"/>
          <w:u w:val="single"/>
          <w:lang w:val="en-US" w:eastAsia="zh-CN" w:bidi="ar"/>
        </w:rPr>
        <w:t>日9:00 （</w:t>
      </w:r>
      <w:r>
        <w:rPr>
          <w:rFonts w:hint="eastAsia" w:ascii="宋体" w:hAnsi="宋体" w:eastAsia="宋体" w:cs="宋体"/>
          <w:sz w:val="21"/>
          <w:szCs w:val="21"/>
          <w:highlight w:val="yellow"/>
          <w:lang w:val="en-US" w:eastAsia="zh-CN"/>
        </w:rPr>
        <w:t>投标时需随投标资质文件一起上传）</w:t>
      </w:r>
      <w:r>
        <w:rPr>
          <w:rFonts w:hint="eastAsia" w:ascii="宋体" w:hAnsi="宋体" w:eastAsia="宋体" w:cs="宋体"/>
          <w:b/>
          <w:bCs w:val="0"/>
          <w:color w:val="000000"/>
          <w:kern w:val="2"/>
          <w:sz w:val="21"/>
          <w:szCs w:val="21"/>
          <w:highlight w:val="yellow"/>
          <w:u w:val="single"/>
          <w:lang w:val="en-US" w:eastAsia="zh-CN" w:bidi="ar"/>
        </w:rPr>
        <w:t>。</w:t>
      </w:r>
      <w:r>
        <w:rPr>
          <w:rFonts w:hint="eastAsia" w:ascii="宋体" w:hAnsi="宋体" w:eastAsia="宋体" w:cs="宋体"/>
          <w:b w:val="0"/>
          <w:bCs/>
          <w:color w:val="000000"/>
          <w:kern w:val="2"/>
          <w:sz w:val="21"/>
          <w:szCs w:val="21"/>
          <w:u w:val="single"/>
          <w:lang w:val="en-US" w:eastAsia="zh-CN" w:bidi="ar"/>
        </w:rPr>
        <w:t>投标方</w:t>
      </w:r>
      <w:r>
        <w:rPr>
          <w:rFonts w:hint="eastAsia" w:ascii="宋体" w:hAnsi="宋体" w:eastAsia="宋体" w:cs="宋体"/>
          <w:kern w:val="2"/>
          <w:sz w:val="21"/>
          <w:szCs w:val="21"/>
          <w:lang w:val="en-US" w:eastAsia="zh-CN" w:bidi="ar"/>
        </w:rPr>
        <w:t>应充分考虑银行信息交换时间，由此带来的保证金不能按时到帐的责任由投标方自行承担。</w:t>
      </w:r>
    </w:p>
    <w:p w14:paraId="6A9CCF77">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none"/>
        </w:rPr>
      </w:pPr>
      <w:r>
        <w:rPr>
          <w:rFonts w:hint="eastAsia" w:ascii="宋体" w:hAnsi="宋体" w:eastAsia="宋体" w:cs="宋体"/>
          <w:b/>
          <w:bCs/>
          <w:kern w:val="2"/>
          <w:sz w:val="21"/>
          <w:szCs w:val="21"/>
          <w:highlight w:val="none"/>
          <w:lang w:val="en-US" w:eastAsia="zh-CN" w:bidi="ar"/>
        </w:rPr>
        <w:t>投标保证金的金额：</w:t>
      </w:r>
      <w:r>
        <w:rPr>
          <w:rFonts w:hint="eastAsia" w:ascii="宋体" w:hAnsi="宋体" w:eastAsia="宋体" w:cs="宋体"/>
          <w:b w:val="0"/>
          <w:bCs w:val="0"/>
          <w:kern w:val="2"/>
          <w:sz w:val="21"/>
          <w:szCs w:val="21"/>
          <w:highlight w:val="none"/>
          <w:lang w:val="en-US" w:eastAsia="zh-CN" w:bidi="ar"/>
        </w:rPr>
        <w:t>人民币5000元</w:t>
      </w:r>
    </w:p>
    <w:p w14:paraId="06B5B6D0">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none"/>
          <w:lang w:val="en-US" w:eastAsia="zh-CN" w:bidi="ar"/>
        </w:rPr>
      </w:pPr>
      <w:r>
        <w:rPr>
          <w:rFonts w:hint="eastAsia" w:ascii="宋体" w:hAnsi="宋体" w:eastAsia="宋体" w:cs="宋体"/>
          <w:b/>
          <w:bCs/>
          <w:color w:val="000000"/>
          <w:kern w:val="0"/>
          <w:sz w:val="21"/>
          <w:szCs w:val="21"/>
          <w:highlight w:val="none"/>
          <w:lang w:val="en-US" w:eastAsia="zh-CN" w:bidi="ar"/>
        </w:rPr>
        <w:t>名称：</w:t>
      </w:r>
      <w:r>
        <w:rPr>
          <w:rFonts w:hint="eastAsia" w:ascii="宋体" w:hAnsi="宋体" w:eastAsia="宋体" w:cs="宋体"/>
          <w:b/>
          <w:bCs/>
          <w:color w:val="FF0000"/>
          <w:kern w:val="0"/>
          <w:sz w:val="21"/>
          <w:szCs w:val="21"/>
          <w:highlight w:val="none"/>
          <w:lang w:val="en-US" w:eastAsia="zh-CN" w:bidi="ar"/>
        </w:rPr>
        <w:t>中国重汽集团济南卡车股份有限公司</w:t>
      </w:r>
    </w:p>
    <w:p w14:paraId="26DBCB79">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none"/>
          <w:lang w:val="en-US" w:eastAsia="zh-CN" w:bidi="ar"/>
        </w:rPr>
      </w:pPr>
      <w:r>
        <w:rPr>
          <w:rFonts w:hint="eastAsia" w:ascii="宋体" w:hAnsi="宋体" w:eastAsia="宋体" w:cs="宋体"/>
          <w:b/>
          <w:bCs/>
          <w:color w:val="000000"/>
          <w:kern w:val="0"/>
          <w:sz w:val="21"/>
          <w:szCs w:val="21"/>
          <w:highlight w:val="none"/>
          <w:lang w:val="en-US" w:eastAsia="zh-CN" w:bidi="ar"/>
        </w:rPr>
        <w:t>账号：</w:t>
      </w:r>
      <w:r>
        <w:rPr>
          <w:rFonts w:hint="eastAsia" w:ascii="宋体" w:hAnsi="宋体" w:eastAsia="宋体" w:cs="宋体"/>
          <w:b/>
          <w:bCs/>
          <w:color w:val="FF0000"/>
          <w:kern w:val="0"/>
          <w:sz w:val="21"/>
          <w:szCs w:val="21"/>
          <w:highlight w:val="none"/>
          <w:lang w:val="en-US" w:eastAsia="zh-CN" w:bidi="ar"/>
        </w:rPr>
        <w:t>531900051810601</w:t>
      </w:r>
    </w:p>
    <w:p w14:paraId="4658E27F">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FF0000"/>
          <w:kern w:val="0"/>
          <w:sz w:val="21"/>
          <w:szCs w:val="21"/>
          <w:highlight w:val="none"/>
          <w:lang w:val="en-US" w:eastAsia="zh-CN" w:bidi="ar"/>
        </w:rPr>
      </w:pPr>
      <w:r>
        <w:rPr>
          <w:rFonts w:hint="eastAsia" w:ascii="宋体" w:hAnsi="宋体" w:eastAsia="宋体" w:cs="宋体"/>
          <w:b/>
          <w:bCs/>
          <w:color w:val="000000"/>
          <w:kern w:val="0"/>
          <w:sz w:val="21"/>
          <w:szCs w:val="21"/>
          <w:highlight w:val="none"/>
          <w:lang w:val="en-US" w:eastAsia="zh-CN" w:bidi="ar"/>
        </w:rPr>
        <w:t>开户行：</w:t>
      </w:r>
      <w:r>
        <w:rPr>
          <w:rFonts w:hint="eastAsia" w:ascii="宋体" w:hAnsi="宋体" w:eastAsia="宋体" w:cs="宋体"/>
          <w:b/>
          <w:bCs/>
          <w:color w:val="FF0000"/>
          <w:kern w:val="0"/>
          <w:sz w:val="21"/>
          <w:szCs w:val="21"/>
          <w:highlight w:val="none"/>
          <w:lang w:val="en-US" w:eastAsia="zh-CN" w:bidi="ar"/>
        </w:rPr>
        <w:t>招商银行股份有限公司济南分行</w:t>
      </w:r>
    </w:p>
    <w:p w14:paraId="051370AC">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none"/>
          <w:lang w:val="en-US" w:eastAsia="zh-CN" w:bidi="ar"/>
        </w:rPr>
      </w:pPr>
      <w:r>
        <w:rPr>
          <w:rFonts w:hint="eastAsia" w:ascii="宋体" w:hAnsi="宋体" w:eastAsia="宋体" w:cs="宋体"/>
          <w:b/>
          <w:bCs/>
          <w:color w:val="000000"/>
          <w:kern w:val="0"/>
          <w:sz w:val="21"/>
          <w:szCs w:val="21"/>
          <w:highlight w:val="none"/>
          <w:lang w:val="en-US" w:eastAsia="zh-CN" w:bidi="ar"/>
        </w:rPr>
        <w:t>行号：</w:t>
      </w:r>
      <w:r>
        <w:rPr>
          <w:rFonts w:hint="eastAsia" w:ascii="宋体" w:hAnsi="宋体" w:eastAsia="宋体" w:cs="宋体"/>
          <w:b/>
          <w:bCs/>
          <w:color w:val="FF0000"/>
          <w:kern w:val="0"/>
          <w:sz w:val="21"/>
          <w:szCs w:val="21"/>
          <w:highlight w:val="none"/>
          <w:lang w:val="en-US" w:eastAsia="zh-CN" w:bidi="ar"/>
        </w:rPr>
        <w:t>308451028020</w:t>
      </w:r>
    </w:p>
    <w:p w14:paraId="6A6D92BB">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投标保证金应从投标人的基本账户转出至上述账户并到账，否则视为无效投标。</w:t>
      </w:r>
    </w:p>
    <w:p w14:paraId="41685443">
      <w:pPr>
        <w:pStyle w:val="26"/>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转账附言：</w:t>
      </w:r>
      <w:r>
        <w:rPr>
          <w:rFonts w:hint="eastAsia" w:ascii="宋体" w:hAnsi="宋体" w:eastAsia="宋体" w:cs="宋体"/>
          <w:b/>
          <w:bCs/>
          <w:kern w:val="2"/>
          <w:sz w:val="21"/>
          <w:szCs w:val="21"/>
          <w:lang w:val="en-US" w:eastAsia="zh-CN" w:bidi="ar"/>
        </w:rPr>
        <w:t>公司名称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项目名称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投标保证金</w:t>
      </w:r>
      <w:r>
        <w:rPr>
          <w:rFonts w:hint="eastAsia" w:ascii="宋体" w:hAnsi="宋体" w:eastAsia="宋体" w:cs="宋体"/>
          <w:kern w:val="2"/>
          <w:sz w:val="21"/>
          <w:szCs w:val="21"/>
          <w:lang w:val="en-US" w:eastAsia="zh-CN" w:bidi="ar"/>
        </w:rPr>
        <w:t>。</w:t>
      </w:r>
    </w:p>
    <w:p w14:paraId="123B9DBE">
      <w:pPr>
        <w:pStyle w:val="26"/>
        <w:keepNext w:val="0"/>
        <w:keepLines w:val="0"/>
        <w:widowControl w:val="0"/>
        <w:numPr>
          <w:ilvl w:val="0"/>
          <w:numId w:val="15"/>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投标保证金的退还</w:t>
      </w:r>
    </w:p>
    <w:p w14:paraId="6AC9C6CF">
      <w:pPr>
        <w:pStyle w:val="26"/>
        <w:keepNext w:val="0"/>
        <w:keepLines w:val="0"/>
        <w:widowControl w:val="0"/>
        <w:numPr>
          <w:ilvl w:val="0"/>
          <w:numId w:val="16"/>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7A3C7D2D">
      <w:pPr>
        <w:pStyle w:val="113"/>
        <w:widowControl/>
        <w:ind w:left="0" w:leftChars="0" w:firstLine="0" w:firstLineChars="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4.发生以下情况时，招标人有权没收保证金：</w:t>
      </w:r>
    </w:p>
    <w:p w14:paraId="0B2B070C">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（1） 截至开标前3天，投标人无正当理由且未以书面形式递交说明而在投标截止日不来投标的；</w:t>
      </w:r>
    </w:p>
    <w:p w14:paraId="7501A9E6">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（2）投标人递送投标文件后，无正当理由放弃投标的；</w:t>
      </w:r>
    </w:p>
    <w:p w14:paraId="774E9DE8">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（3）若为视频开标，招标过程中澄清函等资料原件未按要求提交的；</w:t>
      </w:r>
    </w:p>
    <w:p w14:paraId="06952FEE">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（4）自中标通知书发出之日起30日内，中标人无正当理由不签订合同的；</w:t>
      </w:r>
    </w:p>
    <w:p w14:paraId="5FA97DC9">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（5）投标人在投标过程中被查实有串标、围标、陪标等违规违纪行为的；</w:t>
      </w:r>
    </w:p>
    <w:p w14:paraId="7AF6EAF6">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（6）投标人有违约违规行为或被投诉、举报的，在调查处理期间，保证金暂不退还，待调查处理结束后按有关规定处理。</w:t>
      </w:r>
    </w:p>
    <w:p w14:paraId="6625DE10">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（7）供应商与采购人、其他供应商或者采购代理机构恶意串通、围标、陪标的；</w:t>
      </w:r>
    </w:p>
    <w:p w14:paraId="2E618CA5">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（8）供应商有违约违规行为或被投诉、举报的，在调查处理期间，保证金暂不退还，待调查处理结束后按有关规定处理；</w:t>
      </w:r>
    </w:p>
    <w:p w14:paraId="2DA387DA">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（9）采购文件规定的其他情形。</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归中国重型汽车集团有限公司</w:t>
      </w:r>
      <w:r>
        <w:rPr>
          <w:rFonts w:hint="eastAsia" w:ascii="黑体" w:hAnsi="黑体" w:eastAsia="黑体" w:cs="黑体"/>
          <w:sz w:val="28"/>
          <w:szCs w:val="28"/>
          <w:lang w:val="en-US" w:eastAsia="zh-CN"/>
        </w:rPr>
        <w:t>。</w:t>
      </w:r>
    </w:p>
    <w:p w14:paraId="78CE263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23E75332">
      <w:pPr>
        <w:rPr>
          <w:rFonts w:hint="default" w:hAnsi="宋体"/>
          <w:sz w:val="24"/>
          <w:lang w:val="en-US"/>
        </w:rPr>
      </w:pPr>
      <w:r>
        <w:rPr>
          <w:rFonts w:hint="default" w:hAnsi="宋体"/>
          <w:sz w:val="24"/>
          <w:lang w:val="en-US"/>
        </w:rPr>
        <w:br w:type="page"/>
      </w:r>
    </w:p>
    <w:p w14:paraId="3C01F36B">
      <w:pPr>
        <w:rPr>
          <w:rFonts w:eastAsia="黑体"/>
          <w:b/>
          <w:bCs/>
          <w:sz w:val="28"/>
        </w:rPr>
      </w:pPr>
      <w:r>
        <w:rPr>
          <w:rFonts w:hint="eastAsia" w:eastAsia="黑体"/>
          <w:b/>
          <w:bCs/>
          <w:sz w:val="28"/>
          <w:highlight w:val="none"/>
        </w:rPr>
        <w:t>格式1</w:t>
      </w:r>
      <w:r>
        <w:rPr>
          <w:rFonts w:eastAsia="黑体"/>
          <w:b/>
          <w:bCs/>
          <w:sz w:val="28"/>
          <w:highlight w:val="none"/>
        </w:rPr>
        <w:t xml:space="preserve">  </w:t>
      </w:r>
      <w:r>
        <w:rPr>
          <w:rFonts w:eastAsia="黑体"/>
          <w:b/>
          <w:bCs/>
          <w:sz w:val="28"/>
        </w:rPr>
        <w:t xml:space="preserve">                      </w:t>
      </w:r>
      <w:r>
        <w:rPr>
          <w:rFonts w:hint="eastAsia" w:eastAsia="黑体"/>
          <w:b/>
          <w:bCs/>
          <w:sz w:val="28"/>
        </w:rPr>
        <w:t>投标书</w:t>
      </w:r>
    </w:p>
    <w:p w14:paraId="553ADF98">
      <w:pPr>
        <w:spacing w:line="360" w:lineRule="auto"/>
        <w:rPr>
          <w:rFonts w:ascii="宋体" w:hAnsi="宋体"/>
          <w:u w:val="single"/>
        </w:rPr>
      </w:pPr>
      <w:r>
        <w:rPr>
          <w:rFonts w:hint="eastAsia" w:ascii="宋体" w:hAnsi="宋体"/>
        </w:rPr>
        <w:t>致</w:t>
      </w:r>
      <w:r>
        <w:rPr>
          <w:rFonts w:hint="eastAsia" w:ascii="宋体" w:hAnsi="宋体"/>
          <w:u w:val="single"/>
        </w:rPr>
        <w:t>（招标人名称）                            ：</w:t>
      </w:r>
    </w:p>
    <w:p w14:paraId="492B0A23">
      <w:pPr>
        <w:spacing w:line="360" w:lineRule="auto"/>
        <w:ind w:firstLine="645"/>
        <w:rPr>
          <w:rFonts w:ascii="宋体" w:hAnsi="宋体"/>
        </w:rPr>
      </w:pPr>
      <w:r>
        <w:rPr>
          <w:rFonts w:hint="eastAsia" w:ascii="宋体" w:hAnsi="宋体"/>
        </w:rPr>
        <w:t>根据贵方为</w:t>
      </w:r>
      <w:r>
        <w:rPr>
          <w:rFonts w:hint="eastAsia" w:ascii="宋体" w:hAnsi="宋体"/>
          <w:u w:val="single"/>
          <w:lang w:eastAsia="zh-CN"/>
        </w:rPr>
        <w:t>济南卡车制造公司危险化学品安全现状评价项目</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233C7D2E">
      <w:pPr>
        <w:spacing w:line="360" w:lineRule="auto"/>
        <w:rPr>
          <w:rFonts w:ascii="宋体" w:hAnsi="宋体"/>
        </w:rPr>
      </w:pPr>
      <w:r>
        <w:rPr>
          <w:rFonts w:hint="eastAsia" w:ascii="宋体" w:hAnsi="宋体"/>
        </w:rPr>
        <w:t>据此，签字代表宣布同意如下：</w:t>
      </w:r>
    </w:p>
    <w:p w14:paraId="759CAC1C">
      <w:pPr>
        <w:numPr>
          <w:ilvl w:val="0"/>
          <w:numId w:val="17"/>
        </w:numPr>
        <w:spacing w:line="360" w:lineRule="auto"/>
        <w:rPr>
          <w:rFonts w:ascii="宋体" w:hAnsi="宋体"/>
        </w:rPr>
      </w:pPr>
      <w:r>
        <w:rPr>
          <w:rFonts w:hint="eastAsia" w:ascii="宋体" w:hAnsi="宋体"/>
        </w:rPr>
        <w:t>投标人将按招标文件的规定履行合同责任和义务。</w:t>
      </w:r>
    </w:p>
    <w:p w14:paraId="2A0561FC">
      <w:pPr>
        <w:numPr>
          <w:ilvl w:val="0"/>
          <w:numId w:val="17"/>
        </w:numPr>
        <w:spacing w:line="360" w:lineRule="auto"/>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247C36DB">
      <w:pPr>
        <w:numPr>
          <w:ilvl w:val="0"/>
          <w:numId w:val="17"/>
        </w:numPr>
        <w:spacing w:line="360" w:lineRule="auto"/>
        <w:rPr>
          <w:rFonts w:ascii="宋体" w:hAnsi="宋体"/>
        </w:rPr>
      </w:pPr>
      <w:r>
        <w:rPr>
          <w:rFonts w:hint="eastAsia"/>
          <w:szCs w:val="21"/>
        </w:rPr>
        <w:t>投标有效期：自投标截止之日起至合同签署日一直有效</w:t>
      </w:r>
      <w:r>
        <w:rPr>
          <w:rFonts w:hint="eastAsia" w:ascii="宋体" w:hAnsi="宋体"/>
          <w:szCs w:val="21"/>
        </w:rPr>
        <w:t>。</w:t>
      </w:r>
    </w:p>
    <w:p w14:paraId="61297EC0">
      <w:pPr>
        <w:numPr>
          <w:ilvl w:val="0"/>
          <w:numId w:val="17"/>
        </w:numPr>
        <w:spacing w:line="360" w:lineRule="auto"/>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67005418">
      <w:pPr>
        <w:numPr>
          <w:ilvl w:val="0"/>
          <w:numId w:val="17"/>
        </w:numPr>
        <w:spacing w:line="360" w:lineRule="auto"/>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2E1B6201">
      <w:pPr>
        <w:numPr>
          <w:ilvl w:val="0"/>
          <w:numId w:val="17"/>
        </w:numPr>
        <w:spacing w:line="360" w:lineRule="auto"/>
        <w:rPr>
          <w:rFonts w:ascii="宋体" w:hAnsi="宋体"/>
        </w:rPr>
      </w:pPr>
      <w:r>
        <w:rPr>
          <w:rFonts w:hint="eastAsia" w:ascii="宋体" w:hAnsi="宋体"/>
        </w:rPr>
        <w:t>与本投标有关的一切正式往来通讯请寄：</w:t>
      </w:r>
    </w:p>
    <w:p w14:paraId="46DAECDE">
      <w:pPr>
        <w:spacing w:line="360" w:lineRule="auto"/>
        <w:ind w:left="795"/>
        <w:rPr>
          <w:rFonts w:ascii="宋体" w:hAnsi="宋体"/>
        </w:rPr>
      </w:pPr>
      <w:r>
        <w:rPr>
          <w:rFonts w:hint="eastAsia" w:ascii="宋体" w:hAnsi="宋体"/>
        </w:rPr>
        <w:t>地址：                                   邮编：</w:t>
      </w:r>
    </w:p>
    <w:p w14:paraId="3FF626D2">
      <w:pPr>
        <w:spacing w:line="360" w:lineRule="auto"/>
        <w:ind w:left="795"/>
        <w:rPr>
          <w:rFonts w:ascii="宋体" w:hAnsi="宋体"/>
        </w:rPr>
      </w:pPr>
      <w:r>
        <w:rPr>
          <w:rFonts w:hint="eastAsia" w:ascii="宋体" w:hAnsi="宋体"/>
        </w:rPr>
        <w:t>电话：                                   传真：</w:t>
      </w:r>
    </w:p>
    <w:p w14:paraId="44060816">
      <w:pPr>
        <w:spacing w:line="360" w:lineRule="auto"/>
        <w:ind w:left="795"/>
      </w:pPr>
    </w:p>
    <w:p w14:paraId="487C3C96">
      <w:pPr>
        <w:spacing w:line="360" w:lineRule="auto"/>
        <w:ind w:left="795"/>
      </w:pPr>
    </w:p>
    <w:p w14:paraId="0C228886">
      <w:pPr>
        <w:spacing w:line="360" w:lineRule="auto"/>
        <w:ind w:left="795"/>
      </w:pPr>
      <w:r>
        <w:rPr>
          <w:rFonts w:hint="eastAsia"/>
        </w:rPr>
        <w:t>投标人授权代表签字：                 职务：                 日期：</w:t>
      </w:r>
    </w:p>
    <w:p w14:paraId="2E75572A">
      <w:pPr>
        <w:spacing w:line="360" w:lineRule="auto"/>
        <w:ind w:left="795"/>
      </w:pPr>
      <w:r>
        <w:rPr>
          <w:rFonts w:hint="eastAsia"/>
        </w:rPr>
        <w:t>投标人授权代表姓名、职务：</w:t>
      </w:r>
    </w:p>
    <w:p w14:paraId="28C5485D">
      <w:pPr>
        <w:spacing w:line="360" w:lineRule="auto"/>
        <w:ind w:left="795"/>
      </w:pPr>
      <w:r>
        <w:rPr>
          <w:rFonts w:hint="eastAsia"/>
        </w:rPr>
        <w:t>投标人名称（及公章）：</w:t>
      </w:r>
    </w:p>
    <w:p w14:paraId="7169E382">
      <w:pPr>
        <w:spacing w:line="360" w:lineRule="auto"/>
        <w:ind w:left="795"/>
      </w:pPr>
      <w:r>
        <w:rPr>
          <w:rFonts w:hint="eastAsia"/>
        </w:rPr>
        <w:t>日期：        年       月       日</w:t>
      </w:r>
    </w:p>
    <w:p w14:paraId="3F409173">
      <w:pPr>
        <w:rPr>
          <w:rFonts w:ascii="黑体" w:eastAsia="黑体"/>
          <w:sz w:val="30"/>
        </w:rPr>
      </w:pPr>
    </w:p>
    <w:p w14:paraId="0451F86F">
      <w:pPr>
        <w:rPr>
          <w:rFonts w:ascii="黑体" w:eastAsia="黑体"/>
          <w:sz w:val="30"/>
        </w:rPr>
      </w:pPr>
    </w:p>
    <w:p w14:paraId="47131816">
      <w:pPr>
        <w:rPr>
          <w:rFonts w:ascii="黑体" w:eastAsia="黑体"/>
          <w:sz w:val="30"/>
        </w:rPr>
      </w:pPr>
    </w:p>
    <w:p w14:paraId="6664A8FD">
      <w:pPr>
        <w:rPr>
          <w:rFonts w:ascii="黑体" w:eastAsia="黑体"/>
          <w:sz w:val="30"/>
        </w:rPr>
      </w:pPr>
    </w:p>
    <w:p w14:paraId="33965D1B">
      <w:pPr>
        <w:rPr>
          <w:rFonts w:ascii="黑体" w:eastAsia="黑体"/>
          <w:sz w:val="30"/>
        </w:rPr>
      </w:pPr>
    </w:p>
    <w:p w14:paraId="111DDA06">
      <w:pPr>
        <w:rPr>
          <w:rFonts w:hint="eastAsia" w:eastAsia="黑体"/>
          <w:b/>
          <w:bCs/>
          <w:sz w:val="28"/>
        </w:rPr>
      </w:pPr>
      <w:r>
        <w:rPr>
          <w:rFonts w:hint="eastAsia" w:eastAsia="黑体"/>
          <w:b/>
          <w:bCs/>
          <w:sz w:val="28"/>
        </w:rPr>
        <w:br w:type="page"/>
      </w:r>
    </w:p>
    <w:p w14:paraId="3C48A21B">
      <w:pPr>
        <w:rPr>
          <w:rFonts w:eastAsia="黑体"/>
          <w:b/>
          <w:bCs/>
          <w:sz w:val="28"/>
        </w:rPr>
      </w:pPr>
      <w:r>
        <w:rPr>
          <w:rFonts w:hint="eastAsia" w:eastAsia="黑体"/>
          <w:b/>
          <w:bCs/>
          <w:sz w:val="28"/>
        </w:rPr>
        <w:t>格式2</w:t>
      </w:r>
    </w:p>
    <w:p w14:paraId="1DFF3E6B">
      <w:pPr>
        <w:rPr>
          <w:rFonts w:hint="eastAsia" w:ascii="宋体" w:hAnsi="宋体" w:eastAsia="宋体"/>
          <w:lang w:eastAsia="zh-CN"/>
        </w:rPr>
      </w:pPr>
      <w:r>
        <w:rPr>
          <w:rFonts w:hint="eastAsia" w:ascii="宋体" w:hAnsi="宋体"/>
        </w:rPr>
        <w:t>项目名称：</w:t>
      </w:r>
      <w:r>
        <w:rPr>
          <w:rFonts w:hint="eastAsia"/>
          <w:lang w:eastAsia="zh-CN"/>
        </w:rPr>
        <w:t>济南卡车制造公司危险化学品安全现状评价项目</w:t>
      </w:r>
    </w:p>
    <w:p w14:paraId="2C047E6A">
      <w:pPr>
        <w:rPr>
          <w:rFonts w:ascii="宋体" w:hAnsi="宋体"/>
        </w:rPr>
      </w:pPr>
    </w:p>
    <w:p w14:paraId="36B37081">
      <w:pPr>
        <w:rPr>
          <w:rFonts w:ascii="宋体" w:hAnsi="宋体"/>
          <w:szCs w:val="21"/>
        </w:rPr>
      </w:pPr>
      <w:r>
        <w:rPr>
          <w:rFonts w:hint="eastAsia" w:ascii="宋体" w:hAnsi="宋体"/>
          <w:szCs w:val="21"/>
        </w:rPr>
        <w:t>日期：  年   月   日</w:t>
      </w:r>
    </w:p>
    <w:p w14:paraId="531213E6">
      <w:pPr>
        <w:jc w:val="center"/>
        <w:rPr>
          <w:rFonts w:ascii="黑体" w:hAnsi="黑体" w:eastAsia="黑体"/>
          <w:b/>
          <w:bCs/>
          <w:sz w:val="28"/>
          <w:szCs w:val="28"/>
        </w:rPr>
      </w:pPr>
      <w:r>
        <w:rPr>
          <w:rFonts w:hint="eastAsia" w:ascii="黑体" w:hAnsi="黑体" w:eastAsia="黑体"/>
          <w:b/>
          <w:bCs/>
          <w:sz w:val="28"/>
          <w:szCs w:val="28"/>
        </w:rPr>
        <w:t>法人授权委托书</w:t>
      </w:r>
    </w:p>
    <w:p w14:paraId="290B7C53">
      <w:pPr>
        <w:rPr>
          <w:rFonts w:ascii="宋体" w:hAnsi="宋体"/>
          <w:szCs w:val="21"/>
        </w:rPr>
      </w:pPr>
      <w:r>
        <w:rPr>
          <w:rFonts w:hint="eastAsia" w:ascii="宋体" w:hAnsi="宋体"/>
          <w:szCs w:val="21"/>
        </w:rPr>
        <w:t>致</w:t>
      </w:r>
      <w:r>
        <w:rPr>
          <w:rFonts w:hint="eastAsia" w:ascii="宋体" w:hAnsi="宋体"/>
          <w:szCs w:val="21"/>
          <w:u w:val="single"/>
        </w:rPr>
        <w:t>（招标人名称）                            ：</w:t>
      </w:r>
      <w:r>
        <w:rPr>
          <w:rFonts w:hint="eastAsia" w:ascii="宋体" w:hAnsi="宋体"/>
          <w:szCs w:val="21"/>
        </w:rPr>
        <w:t xml:space="preserve"> </w:t>
      </w:r>
    </w:p>
    <w:p w14:paraId="7124B32D">
      <w:pPr>
        <w:rPr>
          <w:rFonts w:ascii="宋体" w:hAnsi="宋体"/>
          <w:szCs w:val="21"/>
        </w:rPr>
      </w:pPr>
      <w:r>
        <w:rPr>
          <w:rFonts w:hint="eastAsia" w:ascii="宋体" w:hAnsi="宋体"/>
          <w:szCs w:val="21"/>
        </w:rPr>
        <w:t>本授权委托书声明：我</w:t>
      </w:r>
      <w:r>
        <w:rPr>
          <w:rFonts w:hint="eastAsia" w:ascii="宋体" w:hAnsi="宋体"/>
          <w:szCs w:val="21"/>
          <w:u w:val="single"/>
        </w:rPr>
        <w:t xml:space="preserve">（法人姓名）       </w:t>
      </w:r>
      <w:r>
        <w:rPr>
          <w:rFonts w:hint="eastAsia" w:ascii="宋体" w:hAnsi="宋体"/>
          <w:szCs w:val="21"/>
        </w:rPr>
        <w:t>系</w:t>
      </w:r>
      <w:r>
        <w:rPr>
          <w:rFonts w:hint="eastAsia" w:ascii="宋体" w:hAnsi="宋体"/>
          <w:szCs w:val="21"/>
          <w:u w:val="single"/>
        </w:rPr>
        <w:t xml:space="preserve">（投标人名称）                   </w:t>
      </w:r>
      <w:r>
        <w:rPr>
          <w:rFonts w:hint="eastAsia" w:ascii="宋体" w:hAnsi="宋体"/>
          <w:szCs w:val="21"/>
        </w:rPr>
        <w:t>的法定代</w:t>
      </w:r>
    </w:p>
    <w:p w14:paraId="6908C279">
      <w:pPr>
        <w:rPr>
          <w:rFonts w:ascii="宋体" w:hAnsi="宋体"/>
          <w:szCs w:val="21"/>
        </w:rPr>
      </w:pPr>
      <w:r>
        <w:rPr>
          <w:rFonts w:hint="eastAsia" w:ascii="宋体" w:hAnsi="宋体"/>
          <w:szCs w:val="21"/>
        </w:rPr>
        <w:t>表人，现授权委托</w:t>
      </w:r>
      <w:r>
        <w:rPr>
          <w:rFonts w:hint="eastAsia" w:ascii="宋体" w:hAnsi="宋体"/>
          <w:szCs w:val="21"/>
          <w:u w:val="single"/>
        </w:rPr>
        <w:t xml:space="preserve">（投标人名称）                    </w:t>
      </w:r>
      <w:r>
        <w:rPr>
          <w:rFonts w:hint="eastAsia" w:ascii="宋体" w:hAnsi="宋体"/>
          <w:szCs w:val="21"/>
        </w:rPr>
        <w:t>的</w:t>
      </w:r>
      <w:r>
        <w:rPr>
          <w:rFonts w:hint="eastAsia" w:ascii="宋体" w:hAnsi="宋体"/>
          <w:szCs w:val="21"/>
          <w:u w:val="single"/>
        </w:rPr>
        <w:t xml:space="preserve"> （授权委托代理人姓名）        </w:t>
      </w:r>
      <w:r>
        <w:rPr>
          <w:rFonts w:hint="eastAsia" w:ascii="宋体" w:hAnsi="宋体"/>
          <w:szCs w:val="21"/>
        </w:rPr>
        <w:t>为我</w:t>
      </w:r>
    </w:p>
    <w:p w14:paraId="18B52043">
      <w:pPr>
        <w:rPr>
          <w:rFonts w:ascii="宋体" w:hAnsi="宋体"/>
          <w:szCs w:val="21"/>
        </w:rPr>
      </w:pPr>
      <w:r>
        <w:rPr>
          <w:rFonts w:hint="eastAsia" w:ascii="宋体" w:hAnsi="宋体"/>
          <w:szCs w:val="21"/>
        </w:rPr>
        <w:t>公司参加贵方组织的</w:t>
      </w:r>
      <w:r>
        <w:rPr>
          <w:rFonts w:hint="eastAsia" w:ascii="宋体" w:hAnsi="宋体"/>
          <w:szCs w:val="21"/>
          <w:u w:val="single"/>
          <w:lang w:eastAsia="zh-CN"/>
        </w:rPr>
        <w:t>济南卡车制造公司危险化学品安全现状评价项目</w:t>
      </w:r>
      <w:r>
        <w:rPr>
          <w:rFonts w:hint="eastAsia" w:ascii="宋体" w:hAnsi="宋体"/>
          <w:szCs w:val="21"/>
        </w:rPr>
        <w:t>的法定代表人授权委托代理人，全权代表本公司处理投标过程的一切事宜，包括：投标、参与开标、谈判、签约等。</w:t>
      </w:r>
    </w:p>
    <w:p w14:paraId="5660A6D3">
      <w:pPr>
        <w:rPr>
          <w:rFonts w:ascii="宋体" w:hAnsi="宋体"/>
          <w:szCs w:val="21"/>
        </w:rPr>
      </w:pPr>
      <w:r>
        <w:rPr>
          <w:rFonts w:hint="eastAsia" w:ascii="宋体" w:hAnsi="宋体"/>
          <w:szCs w:val="21"/>
        </w:rPr>
        <w:t>投标人授权代表在投标过程中所签署的一切文件和处理与之有关的一切事务，我公司均予认可并对</w:t>
      </w:r>
    </w:p>
    <w:p w14:paraId="024D2A2C">
      <w:pPr>
        <w:rPr>
          <w:rFonts w:ascii="宋体" w:hAnsi="宋体"/>
          <w:szCs w:val="21"/>
        </w:rPr>
      </w:pPr>
      <w:r>
        <w:rPr>
          <w:rFonts w:hint="eastAsia" w:ascii="宋体" w:hAnsi="宋体"/>
          <w:szCs w:val="21"/>
        </w:rPr>
        <w:t xml:space="preserve">此承担全部责任。 </w:t>
      </w:r>
    </w:p>
    <w:p w14:paraId="5817ED13">
      <w:pPr>
        <w:rPr>
          <w:rFonts w:ascii="宋体" w:hAnsi="宋体"/>
          <w:szCs w:val="21"/>
          <w:u w:val="single"/>
        </w:rPr>
      </w:pPr>
      <w:r>
        <w:rPr>
          <w:rFonts w:hint="eastAsia" w:ascii="宋体" w:hAnsi="宋体"/>
          <w:szCs w:val="21"/>
        </w:rPr>
        <w:t>委托期限：</w:t>
      </w:r>
      <w:r>
        <w:rPr>
          <w:rFonts w:hint="eastAsia" w:ascii="宋体" w:hAnsi="宋体"/>
          <w:szCs w:val="21"/>
          <w:u w:val="single"/>
          <w:lang w:eastAsia="zh-CN"/>
        </w:rPr>
        <w:t>202</w:t>
      </w:r>
      <w:r>
        <w:rPr>
          <w:rFonts w:hint="eastAsia" w:ascii="宋体" w:hAnsi="宋体"/>
          <w:szCs w:val="21"/>
          <w:u w:val="single"/>
          <w:lang w:val="en-US" w:eastAsia="zh-CN"/>
        </w:rPr>
        <w:t>5</w:t>
      </w:r>
      <w:r>
        <w:rPr>
          <w:rFonts w:hint="eastAsia" w:ascii="宋体" w:hAnsi="宋体"/>
          <w:szCs w:val="21"/>
          <w:u w:val="single"/>
        </w:rPr>
        <w:t xml:space="preserve"> 年 X 月 X 日至 </w:t>
      </w:r>
      <w:r>
        <w:rPr>
          <w:rFonts w:hint="eastAsia" w:ascii="宋体" w:hAnsi="宋体"/>
          <w:szCs w:val="21"/>
          <w:u w:val="single"/>
          <w:lang w:eastAsia="zh-CN"/>
        </w:rPr>
        <w:t>202</w:t>
      </w:r>
      <w:r>
        <w:rPr>
          <w:rFonts w:hint="eastAsia" w:ascii="宋体" w:hAnsi="宋体"/>
          <w:szCs w:val="21"/>
          <w:u w:val="single"/>
          <w:lang w:val="en-US" w:eastAsia="zh-CN"/>
        </w:rPr>
        <w:t>6</w:t>
      </w:r>
      <w:r>
        <w:rPr>
          <w:rFonts w:hint="eastAsia" w:ascii="宋体" w:hAnsi="宋体"/>
          <w:szCs w:val="21"/>
          <w:u w:val="single"/>
        </w:rPr>
        <w:t>年 X 月 X 日</w:t>
      </w:r>
    </w:p>
    <w:p w14:paraId="1CBDB786">
      <w:pPr>
        <w:rPr>
          <w:rFonts w:ascii="宋体" w:hAnsi="宋体"/>
          <w:szCs w:val="21"/>
        </w:rPr>
      </w:pPr>
      <w:r>
        <w:rPr>
          <w:rFonts w:hint="eastAsia" w:ascii="宋体" w:hAnsi="宋体"/>
          <w:szCs w:val="21"/>
        </w:rPr>
        <w:t>全权代表无转委权。特此委托。</w:t>
      </w:r>
    </w:p>
    <w:p w14:paraId="459346B4">
      <w:pPr>
        <w:rPr>
          <w:rFonts w:ascii="宋体" w:hAnsi="宋体"/>
          <w:szCs w:val="21"/>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14:paraId="01D4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4077" w:type="dxa"/>
          </w:tcPr>
          <w:p w14:paraId="4E04C144">
            <w:pPr>
              <w:rPr>
                <w:rFonts w:ascii="宋体" w:hAnsi="宋体"/>
                <w:szCs w:val="21"/>
              </w:rPr>
            </w:pPr>
            <w:r>
              <w:rPr>
                <w:rFonts w:hint="eastAsia" w:ascii="宋体" w:hAnsi="宋体"/>
                <w:szCs w:val="21"/>
              </w:rPr>
              <w:t>法定代表人身份证复印件（正面）</w:t>
            </w:r>
          </w:p>
        </w:tc>
      </w:tr>
    </w:tbl>
    <w:p w14:paraId="44B93AE6">
      <w:pPr>
        <w:rPr>
          <w:vanish/>
        </w:rPr>
      </w:pPr>
    </w:p>
    <w:tbl>
      <w:tblPr>
        <w:tblStyle w:val="30"/>
        <w:tblpPr w:leftFromText="180" w:rightFromText="180" w:vertAnchor="text" w:horzAnchor="page" w:tblpX="6117" w:tblpY="-23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tblGrid>
      <w:tr w14:paraId="4558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794" w:type="dxa"/>
          </w:tcPr>
          <w:p w14:paraId="02525374">
            <w:pPr>
              <w:rPr>
                <w:rFonts w:ascii="宋体" w:hAnsi="宋体"/>
                <w:szCs w:val="21"/>
              </w:rPr>
            </w:pPr>
            <w:r>
              <w:rPr>
                <w:rFonts w:ascii="宋体" w:hAnsi="宋体"/>
                <w:szCs w:val="21"/>
              </w:rPr>
              <w:softHyphen/>
            </w:r>
            <w:r>
              <w:rPr>
                <w:rFonts w:ascii="宋体" w:hAnsi="宋体"/>
                <w:szCs w:val="21"/>
              </w:rPr>
              <w:softHyphen/>
            </w:r>
            <w:r>
              <w:rPr>
                <w:rFonts w:ascii="宋体" w:hAnsi="宋体"/>
                <w:szCs w:val="21"/>
              </w:rPr>
              <w:softHyphen/>
            </w:r>
            <w:r>
              <w:rPr>
                <w:rFonts w:ascii="宋体" w:hAnsi="宋体"/>
                <w:szCs w:val="21"/>
              </w:rPr>
              <w:softHyphen/>
            </w:r>
            <w:r>
              <w:rPr>
                <w:rFonts w:hint="eastAsia" w:ascii="宋体" w:hAnsi="宋体"/>
                <w:szCs w:val="21"/>
              </w:rPr>
              <w:t>法定代表人身份证复印件（反面）</w:t>
            </w:r>
          </w:p>
        </w:tc>
      </w:tr>
    </w:tbl>
    <w:p w14:paraId="3749506F">
      <w:pPr>
        <w:rPr>
          <w:vanish/>
        </w:rPr>
      </w:pPr>
    </w:p>
    <w:tbl>
      <w:tblPr>
        <w:tblStyle w:val="30"/>
        <w:tblpPr w:leftFromText="180" w:rightFromText="180" w:vertAnchor="text" w:horzAnchor="page" w:tblpX="6018" w:tblpY="7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tblGrid>
      <w:tr w14:paraId="08E4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936" w:type="dxa"/>
          </w:tcPr>
          <w:p w14:paraId="63F9E55A">
            <w:pPr>
              <w:rPr>
                <w:rFonts w:ascii="宋体" w:hAnsi="宋体"/>
                <w:szCs w:val="21"/>
              </w:rPr>
            </w:pPr>
            <w:r>
              <w:rPr>
                <w:rFonts w:hint="eastAsia" w:ascii="宋体" w:hAnsi="宋体"/>
                <w:szCs w:val="21"/>
              </w:rPr>
              <w:t>授权代理人身份证复印件（反面）</w:t>
            </w:r>
          </w:p>
        </w:tc>
      </w:tr>
    </w:tbl>
    <w:p w14:paraId="4BC7D1B2">
      <w:pPr>
        <w:rPr>
          <w:rFonts w:ascii="宋体" w:hAnsi="宋体"/>
          <w:szCs w:val="21"/>
        </w:rPr>
      </w:pPr>
    </w:p>
    <w:p w14:paraId="34103582">
      <w:pPr>
        <w:rPr>
          <w:rFonts w:ascii="宋体" w:hAnsi="宋体"/>
          <w:szCs w:val="21"/>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14:paraId="0E1D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trPr>
        <w:tc>
          <w:tcPr>
            <w:tcW w:w="4077" w:type="dxa"/>
          </w:tcPr>
          <w:p w14:paraId="21E821CB">
            <w:pPr>
              <w:rPr>
                <w:rFonts w:ascii="宋体" w:hAnsi="宋体"/>
                <w:szCs w:val="21"/>
              </w:rPr>
            </w:pPr>
            <w:r>
              <w:rPr>
                <w:rFonts w:hint="eastAsia" w:ascii="宋体" w:hAnsi="宋体"/>
                <w:szCs w:val="21"/>
              </w:rPr>
              <w:t>授权代理人身份证复印件（正面）</w:t>
            </w:r>
          </w:p>
        </w:tc>
      </w:tr>
    </w:tbl>
    <w:p w14:paraId="6ED6C81C">
      <w:pPr>
        <w:rPr>
          <w:rFonts w:ascii="宋体" w:hAnsi="宋体"/>
          <w:szCs w:val="21"/>
        </w:rPr>
      </w:pPr>
      <w:r>
        <w:rPr>
          <w:rFonts w:ascii="宋体" w:hAnsi="宋体"/>
          <w:szCs w:val="21"/>
        </w:rPr>
        <w:t xml:space="preserve">                                </w:t>
      </w:r>
    </w:p>
    <w:p w14:paraId="5068982A">
      <w:pPr>
        <w:rPr>
          <w:rFonts w:ascii="宋体" w:hAnsi="宋体"/>
          <w:szCs w:val="21"/>
          <w:u w:val="single"/>
        </w:rPr>
      </w:pPr>
      <w:r>
        <w:rPr>
          <w:rFonts w:hint="eastAsia" w:ascii="宋体" w:hAnsi="宋体"/>
          <w:szCs w:val="21"/>
        </w:rPr>
        <w:t>单位名称（公章）：</w:t>
      </w:r>
      <w:r>
        <w:rPr>
          <w:rFonts w:hint="eastAsia" w:ascii="宋体" w:hAnsi="宋体"/>
          <w:szCs w:val="21"/>
          <w:u w:val="single"/>
        </w:rPr>
        <w:t xml:space="preserve">                  </w:t>
      </w:r>
    </w:p>
    <w:p w14:paraId="70986AD0">
      <w:pPr>
        <w:rPr>
          <w:rFonts w:ascii="宋体" w:hAnsi="宋体"/>
          <w:szCs w:val="21"/>
          <w:u w:val="single"/>
        </w:rPr>
      </w:pPr>
      <w:r>
        <w:rPr>
          <w:rFonts w:hint="eastAsia" w:ascii="宋体" w:hAnsi="宋体"/>
          <w:szCs w:val="21"/>
        </w:rPr>
        <w:t xml:space="preserve">法定代表人签字： </w:t>
      </w:r>
      <w:r>
        <w:rPr>
          <w:rFonts w:hint="eastAsia" w:ascii="宋体" w:hAnsi="宋体"/>
          <w:szCs w:val="21"/>
          <w:u w:val="single"/>
        </w:rPr>
        <w:t xml:space="preserve">                  </w:t>
      </w:r>
    </w:p>
    <w:p w14:paraId="74A998D2">
      <w:pPr>
        <w:rPr>
          <w:rFonts w:ascii="宋体" w:hAnsi="宋体"/>
          <w:szCs w:val="21"/>
          <w:u w:val="single"/>
        </w:rPr>
      </w:pPr>
      <w:r>
        <w:rPr>
          <w:rFonts w:hint="eastAsia" w:ascii="宋体" w:hAnsi="宋体"/>
          <w:szCs w:val="21"/>
        </w:rPr>
        <w:t xml:space="preserve">授权代理人签字： </w:t>
      </w:r>
      <w:r>
        <w:rPr>
          <w:rFonts w:hint="eastAsia" w:ascii="宋体" w:hAnsi="宋体"/>
          <w:szCs w:val="21"/>
          <w:u w:val="single"/>
        </w:rPr>
        <w:t xml:space="preserve">                  </w:t>
      </w:r>
    </w:p>
    <w:p w14:paraId="72183C93">
      <w:pPr>
        <w:rPr>
          <w:rFonts w:hint="default" w:ascii="宋体" w:hAnsi="宋体" w:eastAsia="宋体"/>
          <w:szCs w:val="21"/>
          <w:u w:val="single"/>
          <w:lang w:val="en-US" w:eastAsia="zh-CN"/>
        </w:rPr>
      </w:pPr>
      <w:r>
        <w:rPr>
          <w:rFonts w:hint="eastAsia" w:ascii="宋体" w:hAnsi="宋体"/>
          <w:szCs w:val="21"/>
          <w:u w:val="none"/>
          <w:lang w:val="en-US" w:eastAsia="zh-CN"/>
        </w:rPr>
        <w:t>联系方式</w:t>
      </w:r>
      <w:r>
        <w:rPr>
          <w:rFonts w:hint="eastAsia" w:ascii="宋体" w:hAnsi="宋体"/>
          <w:szCs w:val="21"/>
          <w:u w:val="single"/>
          <w:lang w:val="en-US" w:eastAsia="zh-CN"/>
        </w:rPr>
        <w:t xml:space="preserve">：                    </w:t>
      </w:r>
    </w:p>
    <w:p w14:paraId="73413253">
      <w:pPr>
        <w:rPr>
          <w:rFonts w:eastAsia="黑体"/>
          <w:b/>
          <w:bCs/>
          <w:sz w:val="28"/>
        </w:rPr>
      </w:pPr>
    </w:p>
    <w:p w14:paraId="69374AF3">
      <w:pPr>
        <w:rPr>
          <w:rFonts w:eastAsia="黑体"/>
          <w:b/>
          <w:bCs/>
          <w:sz w:val="28"/>
        </w:rPr>
      </w:pPr>
    </w:p>
    <w:p w14:paraId="4AC28B77">
      <w:pPr>
        <w:rPr>
          <w:rFonts w:hint="eastAsia" w:eastAsia="黑体"/>
          <w:b/>
          <w:bCs/>
          <w:sz w:val="28"/>
        </w:rPr>
      </w:pPr>
      <w:r>
        <w:rPr>
          <w:rFonts w:hint="eastAsia" w:eastAsia="黑体"/>
          <w:b/>
          <w:bCs/>
          <w:sz w:val="28"/>
        </w:rPr>
        <w:br w:type="page"/>
      </w:r>
    </w:p>
    <w:p w14:paraId="4F291E54">
      <w:pPr>
        <w:rPr>
          <w:rFonts w:eastAsia="黑体"/>
          <w:b/>
          <w:bCs/>
          <w:sz w:val="28"/>
        </w:rPr>
      </w:pPr>
      <w:r>
        <w:rPr>
          <w:rFonts w:hint="eastAsia" w:eastAsia="黑体"/>
          <w:b/>
          <w:bCs/>
          <w:sz w:val="28"/>
        </w:rPr>
        <w:t>格式</w:t>
      </w:r>
      <w:r>
        <w:rPr>
          <w:rFonts w:eastAsia="黑体"/>
          <w:b/>
          <w:bCs/>
          <w:sz w:val="28"/>
        </w:rPr>
        <w:t>3</w:t>
      </w:r>
      <w:r>
        <w:rPr>
          <w:rFonts w:hint="eastAsia" w:eastAsia="黑体"/>
          <w:b/>
          <w:bCs/>
          <w:sz w:val="28"/>
        </w:rPr>
        <w:t xml:space="preserve"> </w:t>
      </w:r>
    </w:p>
    <w:p w14:paraId="0094491D">
      <w:pPr>
        <w:rPr>
          <w:rFonts w:hint="eastAsia" w:ascii="宋体" w:hAnsi="宋体" w:eastAsia="宋体"/>
          <w:lang w:eastAsia="zh-CN"/>
        </w:rPr>
      </w:pPr>
      <w:r>
        <w:rPr>
          <w:rFonts w:hint="eastAsia" w:ascii="宋体" w:hAnsi="宋体"/>
        </w:rPr>
        <w:t>项目名称：</w:t>
      </w:r>
      <w:r>
        <w:rPr>
          <w:rFonts w:hint="eastAsia"/>
          <w:lang w:eastAsia="zh-CN"/>
        </w:rPr>
        <w:t>济南卡车制造公司危险化学品安全现状评价项目</w:t>
      </w:r>
    </w:p>
    <w:p w14:paraId="385C0C64">
      <w:pPr>
        <w:pStyle w:val="14"/>
        <w:spacing w:line="360" w:lineRule="auto"/>
        <w:ind w:left="885" w:leftChars="-6" w:hanging="898" w:hangingChars="428"/>
        <w:rPr>
          <w:rFonts w:hAnsi="宋体"/>
          <w:szCs w:val="21"/>
        </w:rPr>
      </w:pPr>
      <w:r>
        <w:rPr>
          <w:rFonts w:hint="eastAsia" w:hAnsi="宋体"/>
          <w:szCs w:val="21"/>
        </w:rPr>
        <w:t>日期：  年   月   日</w:t>
      </w:r>
    </w:p>
    <w:p w14:paraId="77BD3B94">
      <w:pPr>
        <w:jc w:val="center"/>
        <w:rPr>
          <w:rFonts w:ascii="黑体" w:eastAsia="黑体"/>
          <w:color w:val="FF0000"/>
          <w:sz w:val="30"/>
        </w:rPr>
      </w:pPr>
      <w:r>
        <w:rPr>
          <w:rFonts w:hint="eastAsia" w:eastAsia="黑体"/>
          <w:b/>
          <w:bCs/>
          <w:sz w:val="28"/>
        </w:rPr>
        <w:t>企业情况一览表</w:t>
      </w:r>
    </w:p>
    <w:tbl>
      <w:tblPr>
        <w:tblStyle w:val="3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993"/>
        <w:gridCol w:w="1276"/>
        <w:gridCol w:w="708"/>
        <w:gridCol w:w="568"/>
        <w:gridCol w:w="1400"/>
        <w:gridCol w:w="1293"/>
        <w:gridCol w:w="2263"/>
      </w:tblGrid>
      <w:tr w14:paraId="16BB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482C472D">
            <w:pPr>
              <w:jc w:val="center"/>
              <w:rPr>
                <w:rFonts w:ascii="宋体" w:hAnsi="宋体"/>
                <w:sz w:val="24"/>
              </w:rPr>
            </w:pPr>
            <w:r>
              <w:rPr>
                <w:rFonts w:hint="eastAsia" w:ascii="宋体" w:hAnsi="宋体"/>
                <w:sz w:val="24"/>
              </w:rPr>
              <w:t>公司名称</w:t>
            </w:r>
          </w:p>
        </w:tc>
        <w:tc>
          <w:tcPr>
            <w:tcW w:w="2269" w:type="dxa"/>
            <w:gridSpan w:val="2"/>
            <w:vAlign w:val="center"/>
          </w:tcPr>
          <w:p w14:paraId="6606512C">
            <w:pPr>
              <w:jc w:val="center"/>
              <w:rPr>
                <w:rFonts w:ascii="宋体" w:hAnsi="宋体"/>
                <w:sz w:val="24"/>
              </w:rPr>
            </w:pPr>
          </w:p>
        </w:tc>
        <w:tc>
          <w:tcPr>
            <w:tcW w:w="1276" w:type="dxa"/>
            <w:gridSpan w:val="2"/>
            <w:vAlign w:val="center"/>
          </w:tcPr>
          <w:p w14:paraId="310E0950">
            <w:pPr>
              <w:rPr>
                <w:rFonts w:ascii="宋体" w:hAnsi="宋体"/>
                <w:sz w:val="24"/>
              </w:rPr>
            </w:pPr>
            <w:r>
              <w:rPr>
                <w:rFonts w:hint="eastAsia" w:ascii="宋体" w:hAnsi="宋体"/>
                <w:sz w:val="24"/>
              </w:rPr>
              <w:t>成立时间</w:t>
            </w:r>
          </w:p>
        </w:tc>
        <w:tc>
          <w:tcPr>
            <w:tcW w:w="1400" w:type="dxa"/>
            <w:vAlign w:val="center"/>
          </w:tcPr>
          <w:p w14:paraId="08D169BA">
            <w:pPr>
              <w:rPr>
                <w:rFonts w:ascii="宋体" w:hAnsi="宋体"/>
                <w:sz w:val="24"/>
              </w:rPr>
            </w:pPr>
          </w:p>
        </w:tc>
        <w:tc>
          <w:tcPr>
            <w:tcW w:w="1293" w:type="dxa"/>
            <w:vAlign w:val="center"/>
          </w:tcPr>
          <w:p w14:paraId="6EB8BC50">
            <w:pPr>
              <w:rPr>
                <w:rFonts w:ascii="宋体" w:hAnsi="宋体"/>
                <w:sz w:val="24"/>
              </w:rPr>
            </w:pPr>
            <w:r>
              <w:rPr>
                <w:rFonts w:hint="eastAsia" w:ascii="宋体" w:hAnsi="宋体"/>
                <w:sz w:val="24"/>
              </w:rPr>
              <w:t>注册资本</w:t>
            </w:r>
          </w:p>
        </w:tc>
        <w:tc>
          <w:tcPr>
            <w:tcW w:w="2263" w:type="dxa"/>
            <w:vAlign w:val="center"/>
          </w:tcPr>
          <w:p w14:paraId="2C4141E2">
            <w:pPr>
              <w:jc w:val="right"/>
              <w:rPr>
                <w:rFonts w:ascii="宋体" w:hAnsi="宋体"/>
                <w:sz w:val="24"/>
              </w:rPr>
            </w:pPr>
            <w:r>
              <w:rPr>
                <w:rFonts w:hint="eastAsia" w:ascii="宋体" w:hAnsi="宋体"/>
                <w:sz w:val="24"/>
              </w:rPr>
              <w:t>万元</w:t>
            </w:r>
          </w:p>
        </w:tc>
      </w:tr>
      <w:tr w14:paraId="188C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2"/>
            <w:vAlign w:val="center"/>
          </w:tcPr>
          <w:p w14:paraId="3D1BB31E">
            <w:pPr>
              <w:jc w:val="left"/>
              <w:rPr>
                <w:rFonts w:ascii="宋体" w:hAnsi="宋体"/>
                <w:sz w:val="24"/>
              </w:rPr>
            </w:pPr>
            <w:r>
              <w:rPr>
                <w:rFonts w:hint="eastAsia" w:ascii="宋体" w:hAnsi="宋体"/>
                <w:sz w:val="24"/>
              </w:rPr>
              <w:t>公司在册员工人数（缴纳社保人员）</w:t>
            </w:r>
          </w:p>
        </w:tc>
        <w:tc>
          <w:tcPr>
            <w:tcW w:w="1984" w:type="dxa"/>
            <w:gridSpan w:val="2"/>
            <w:vAlign w:val="center"/>
          </w:tcPr>
          <w:p w14:paraId="6A1C39A2">
            <w:pPr>
              <w:jc w:val="right"/>
              <w:rPr>
                <w:rFonts w:ascii="宋体" w:hAnsi="宋体"/>
                <w:sz w:val="24"/>
              </w:rPr>
            </w:pPr>
            <w:r>
              <w:rPr>
                <w:rFonts w:hint="eastAsia" w:ascii="宋体" w:hAnsi="宋体"/>
                <w:sz w:val="24"/>
              </w:rPr>
              <w:t>人</w:t>
            </w:r>
          </w:p>
        </w:tc>
        <w:tc>
          <w:tcPr>
            <w:tcW w:w="5524" w:type="dxa"/>
            <w:gridSpan w:val="4"/>
            <w:vAlign w:val="center"/>
          </w:tcPr>
          <w:p w14:paraId="1FEFCE9F">
            <w:pPr>
              <w:jc w:val="left"/>
              <w:rPr>
                <w:rFonts w:ascii="宋体" w:hAnsi="宋体"/>
                <w:sz w:val="24"/>
              </w:rPr>
            </w:pPr>
            <w:r>
              <w:rPr>
                <w:rFonts w:hint="eastAsia" w:ascii="宋体" w:hAnsi="宋体"/>
                <w:sz w:val="24"/>
              </w:rPr>
              <w:t>物料厂地址：</w:t>
            </w:r>
          </w:p>
        </w:tc>
      </w:tr>
      <w:tr w14:paraId="1343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916" w:type="dxa"/>
            <w:gridSpan w:val="8"/>
            <w:vAlign w:val="center"/>
          </w:tcPr>
          <w:p w14:paraId="1F76D9C5">
            <w:pPr>
              <w:rPr>
                <w:rFonts w:ascii="宋体" w:hAnsi="宋体"/>
                <w:sz w:val="24"/>
              </w:rPr>
            </w:pPr>
            <w:r>
              <w:rPr>
                <w:rFonts w:hint="eastAsia" w:ascii="宋体" w:hAnsi="宋体"/>
                <w:sz w:val="24"/>
                <w:lang w:val="en-US" w:eastAsia="zh-CN"/>
              </w:rPr>
              <w:t>公司简介、</w:t>
            </w:r>
            <w:r>
              <w:rPr>
                <w:rFonts w:hint="eastAsia" w:ascii="宋体" w:hAnsi="宋体"/>
                <w:sz w:val="24"/>
              </w:rPr>
              <w:t>工厂面积：</w:t>
            </w:r>
          </w:p>
        </w:tc>
      </w:tr>
      <w:tr w14:paraId="1C51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14:paraId="07557020">
            <w:pPr>
              <w:rPr>
                <w:rFonts w:ascii="宋体" w:hAnsi="宋体"/>
                <w:sz w:val="24"/>
              </w:rPr>
            </w:pPr>
            <w:r>
              <w:rPr>
                <w:rFonts w:hint="eastAsia" w:ascii="宋体" w:hAnsi="宋体"/>
                <w:sz w:val="24"/>
              </w:rPr>
              <w:t>现拥有物料设备型号及数量：</w:t>
            </w:r>
          </w:p>
          <w:p w14:paraId="5FA10720">
            <w:pPr>
              <w:rPr>
                <w:rFonts w:ascii="宋体" w:hAnsi="宋体"/>
                <w:sz w:val="24"/>
              </w:rPr>
            </w:pPr>
            <w:r>
              <w:rPr>
                <w:rFonts w:hint="eastAsia" w:ascii="宋体" w:hAnsi="宋体"/>
                <w:sz w:val="24"/>
              </w:rPr>
              <w:t>1、</w:t>
            </w:r>
          </w:p>
          <w:p w14:paraId="16E3E4E4">
            <w:pPr>
              <w:rPr>
                <w:rFonts w:ascii="宋体" w:hAnsi="宋体"/>
                <w:sz w:val="24"/>
              </w:rPr>
            </w:pPr>
            <w:r>
              <w:rPr>
                <w:rFonts w:hint="eastAsia" w:ascii="宋体" w:hAnsi="宋体"/>
                <w:sz w:val="24"/>
              </w:rPr>
              <w:t>2、</w:t>
            </w:r>
          </w:p>
          <w:p w14:paraId="701D4D6D">
            <w:pPr>
              <w:rPr>
                <w:rFonts w:ascii="宋体" w:hAnsi="宋体"/>
                <w:sz w:val="24"/>
              </w:rPr>
            </w:pPr>
            <w:r>
              <w:rPr>
                <w:rFonts w:ascii="宋体" w:hAnsi="宋体"/>
                <w:sz w:val="24"/>
              </w:rPr>
              <w:t>3</w:t>
            </w:r>
            <w:r>
              <w:rPr>
                <w:rFonts w:hint="eastAsia" w:ascii="宋体" w:hAnsi="宋体"/>
                <w:sz w:val="24"/>
              </w:rPr>
              <w:t>、</w:t>
            </w:r>
          </w:p>
          <w:p w14:paraId="79C60DFB">
            <w:pPr>
              <w:rPr>
                <w:rFonts w:ascii="宋体" w:hAnsi="宋体"/>
                <w:sz w:val="24"/>
              </w:rPr>
            </w:pPr>
            <w:r>
              <w:rPr>
                <w:rFonts w:hint="eastAsia" w:ascii="宋体" w:hAnsi="宋体"/>
                <w:sz w:val="24"/>
              </w:rPr>
              <w:t>4、</w:t>
            </w:r>
          </w:p>
          <w:p w14:paraId="2F8106F8">
            <w:pPr>
              <w:rPr>
                <w:rFonts w:ascii="宋体" w:hAnsi="宋体"/>
                <w:sz w:val="24"/>
              </w:rPr>
            </w:pPr>
          </w:p>
          <w:p w14:paraId="24163B0E">
            <w:pPr>
              <w:rPr>
                <w:rFonts w:ascii="宋体" w:hAnsi="宋体"/>
                <w:sz w:val="24"/>
              </w:rPr>
            </w:pPr>
          </w:p>
        </w:tc>
      </w:tr>
      <w:tr w14:paraId="3F20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14:paraId="2B9F394C">
            <w:pPr>
              <w:rPr>
                <w:rFonts w:ascii="宋体" w:hAnsi="宋体"/>
                <w:sz w:val="24"/>
              </w:rPr>
            </w:pPr>
            <w:r>
              <w:rPr>
                <w:rFonts w:hint="eastAsia" w:ascii="宋体" w:hAnsi="宋体"/>
                <w:sz w:val="24"/>
              </w:rPr>
              <w:t>其他物料周边设备及数量：</w:t>
            </w:r>
          </w:p>
          <w:p w14:paraId="6D90E6DF">
            <w:pPr>
              <w:rPr>
                <w:rFonts w:ascii="宋体" w:hAnsi="宋体"/>
                <w:sz w:val="24"/>
              </w:rPr>
            </w:pPr>
            <w:r>
              <w:rPr>
                <w:rFonts w:hint="eastAsia" w:ascii="宋体" w:hAnsi="宋体"/>
                <w:sz w:val="24"/>
              </w:rPr>
              <w:t>1、</w:t>
            </w:r>
          </w:p>
          <w:p w14:paraId="2A337481">
            <w:pPr>
              <w:rPr>
                <w:rFonts w:ascii="宋体" w:hAnsi="宋体"/>
                <w:sz w:val="24"/>
              </w:rPr>
            </w:pPr>
            <w:r>
              <w:rPr>
                <w:rFonts w:hint="eastAsia" w:ascii="宋体" w:hAnsi="宋体"/>
                <w:sz w:val="24"/>
              </w:rPr>
              <w:t>2、</w:t>
            </w:r>
          </w:p>
          <w:p w14:paraId="1B750CFE">
            <w:pPr>
              <w:rPr>
                <w:rFonts w:ascii="宋体" w:hAnsi="宋体"/>
                <w:sz w:val="24"/>
              </w:rPr>
            </w:pPr>
            <w:r>
              <w:rPr>
                <w:rFonts w:hint="eastAsia" w:ascii="宋体" w:hAnsi="宋体"/>
                <w:sz w:val="24"/>
              </w:rPr>
              <w:t>3、</w:t>
            </w:r>
          </w:p>
          <w:p w14:paraId="2B201417">
            <w:pPr>
              <w:rPr>
                <w:rFonts w:ascii="宋体" w:hAnsi="宋体"/>
                <w:sz w:val="24"/>
              </w:rPr>
            </w:pPr>
          </w:p>
          <w:p w14:paraId="3DA2AAFA">
            <w:pPr>
              <w:rPr>
                <w:rFonts w:ascii="宋体" w:hAnsi="宋体"/>
                <w:sz w:val="24"/>
              </w:rPr>
            </w:pPr>
          </w:p>
          <w:p w14:paraId="384672A0">
            <w:pPr>
              <w:rPr>
                <w:rFonts w:ascii="宋体" w:hAnsi="宋体"/>
                <w:sz w:val="24"/>
              </w:rPr>
            </w:pPr>
          </w:p>
          <w:p w14:paraId="58C2217C">
            <w:pPr>
              <w:rPr>
                <w:rFonts w:ascii="宋体" w:hAnsi="宋体"/>
                <w:sz w:val="24"/>
              </w:rPr>
            </w:pPr>
          </w:p>
        </w:tc>
      </w:tr>
    </w:tbl>
    <w:p w14:paraId="287C8C19">
      <w:pPr>
        <w:pStyle w:val="14"/>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65F181C5">
      <w:pPr>
        <w:pStyle w:val="14"/>
        <w:spacing w:line="360" w:lineRule="auto"/>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5D49085A">
      <w:pPr>
        <w:pStyle w:val="14"/>
        <w:spacing w:line="360" w:lineRule="auto"/>
        <w:ind w:left="661" w:leftChars="315"/>
        <w:rPr>
          <w:rFonts w:hAnsi="宋体"/>
          <w:sz w:val="24"/>
        </w:rPr>
      </w:pPr>
      <w:r>
        <w:rPr>
          <w:rFonts w:hint="eastAsia" w:hAnsi="宋体"/>
          <w:sz w:val="24"/>
        </w:rPr>
        <w:t>2.投标人可在上表内容基础上，酌情自行增加相关条目，以便更好的满足项目开展之需要。</w:t>
      </w:r>
    </w:p>
    <w:p w14:paraId="429565A4">
      <w:pPr>
        <w:pStyle w:val="14"/>
        <w:spacing w:line="360" w:lineRule="auto"/>
        <w:ind w:left="661" w:leftChars="315"/>
        <w:rPr>
          <w:rFonts w:hAnsi="宋体"/>
          <w:sz w:val="24"/>
        </w:rPr>
      </w:pPr>
      <w:r>
        <w:rPr>
          <w:rFonts w:hint="eastAsia" w:hAnsi="宋体"/>
          <w:sz w:val="24"/>
        </w:rPr>
        <w:t>3、附件提供员工的缴纳社保证明、购买操作设备的合同复印件、发票等，数量均需与表格内填报数量一致，原件请带到现场已备复核。</w:t>
      </w:r>
    </w:p>
    <w:p w14:paraId="6CBA3CC8">
      <w:pPr>
        <w:pStyle w:val="14"/>
        <w:spacing w:line="360" w:lineRule="auto"/>
        <w:ind w:left="661" w:leftChars="315"/>
        <w:rPr>
          <w:rFonts w:hAnsi="宋体"/>
          <w:sz w:val="24"/>
        </w:rPr>
      </w:pPr>
    </w:p>
    <w:p w14:paraId="46594FF5">
      <w:pPr>
        <w:pStyle w:val="14"/>
        <w:spacing w:line="360" w:lineRule="auto"/>
        <w:ind w:left="661" w:leftChars="315"/>
        <w:rPr>
          <w:rFonts w:hAnsi="宋体"/>
          <w:sz w:val="24"/>
        </w:rPr>
      </w:pPr>
    </w:p>
    <w:p w14:paraId="128E9E0C">
      <w:pPr>
        <w:pStyle w:val="14"/>
        <w:spacing w:line="360" w:lineRule="auto"/>
        <w:ind w:left="661" w:leftChars="315"/>
        <w:rPr>
          <w:rFonts w:hAnsi="宋体"/>
          <w:sz w:val="24"/>
        </w:rPr>
      </w:pPr>
    </w:p>
    <w:p w14:paraId="01D03541">
      <w:pPr>
        <w:pStyle w:val="14"/>
        <w:spacing w:line="360" w:lineRule="auto"/>
        <w:ind w:left="661" w:leftChars="315"/>
        <w:rPr>
          <w:rFonts w:hAnsi="宋体"/>
          <w:sz w:val="24"/>
        </w:rPr>
      </w:pPr>
    </w:p>
    <w:p w14:paraId="5A34A0D0">
      <w:pPr>
        <w:rPr>
          <w:rFonts w:hint="eastAsia" w:eastAsia="黑体"/>
          <w:b/>
          <w:bCs/>
          <w:sz w:val="28"/>
        </w:rPr>
      </w:pPr>
      <w:r>
        <w:rPr>
          <w:rFonts w:hint="eastAsia" w:eastAsia="黑体"/>
          <w:b/>
          <w:bCs/>
          <w:sz w:val="28"/>
        </w:rPr>
        <w:br w:type="page"/>
      </w:r>
    </w:p>
    <w:p w14:paraId="1DDC698C">
      <w:pPr>
        <w:rPr>
          <w:rFonts w:eastAsia="黑体"/>
          <w:b/>
          <w:bCs/>
          <w:sz w:val="28"/>
        </w:rPr>
      </w:pPr>
      <w:r>
        <w:rPr>
          <w:rFonts w:hint="eastAsia" w:eastAsia="黑体"/>
          <w:b/>
          <w:bCs/>
          <w:sz w:val="28"/>
        </w:rPr>
        <w:t>格式</w:t>
      </w:r>
      <w:r>
        <w:rPr>
          <w:rFonts w:eastAsia="黑体"/>
          <w:b/>
          <w:bCs/>
          <w:sz w:val="28"/>
        </w:rPr>
        <w:t>4</w:t>
      </w:r>
      <w:r>
        <w:rPr>
          <w:rFonts w:hint="eastAsia" w:eastAsia="黑体"/>
          <w:b/>
          <w:bCs/>
          <w:sz w:val="28"/>
        </w:rPr>
        <w:t xml:space="preserve"> </w:t>
      </w:r>
    </w:p>
    <w:p w14:paraId="734CA410">
      <w:pPr>
        <w:rPr>
          <w:rFonts w:hint="eastAsia" w:ascii="宋体" w:hAnsi="宋体" w:eastAsia="宋体"/>
          <w:lang w:eastAsia="zh-CN"/>
        </w:rPr>
      </w:pPr>
      <w:r>
        <w:rPr>
          <w:rFonts w:hint="eastAsia" w:ascii="宋体" w:hAnsi="宋体"/>
        </w:rPr>
        <w:t>项目名称：</w:t>
      </w:r>
      <w:r>
        <w:rPr>
          <w:rFonts w:hint="eastAsia"/>
          <w:lang w:eastAsia="zh-CN"/>
        </w:rPr>
        <w:t>济南卡车制造公司危险化学品安全现状评价项目</w:t>
      </w:r>
    </w:p>
    <w:p w14:paraId="76CAFD19">
      <w:pPr>
        <w:pStyle w:val="14"/>
        <w:spacing w:line="360" w:lineRule="auto"/>
        <w:ind w:left="885" w:leftChars="-6" w:hanging="898" w:hangingChars="428"/>
        <w:rPr>
          <w:rFonts w:hAnsi="宋体"/>
          <w:szCs w:val="21"/>
        </w:rPr>
      </w:pPr>
      <w:r>
        <w:rPr>
          <w:rFonts w:hint="eastAsia" w:hAnsi="宋体"/>
          <w:szCs w:val="21"/>
        </w:rPr>
        <w:t>日期：  年   月   日</w:t>
      </w:r>
    </w:p>
    <w:p w14:paraId="05549FD6">
      <w:pPr>
        <w:jc w:val="center"/>
        <w:rPr>
          <w:rFonts w:eastAsia="黑体"/>
          <w:b/>
          <w:bCs/>
          <w:sz w:val="28"/>
        </w:rPr>
      </w:pPr>
      <w:r>
        <w:rPr>
          <w:rFonts w:hint="eastAsia" w:eastAsia="黑体"/>
          <w:b/>
          <w:bCs/>
          <w:sz w:val="28"/>
        </w:rPr>
        <w:t>企业业绩一览表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822"/>
        <w:gridCol w:w="2268"/>
        <w:gridCol w:w="1842"/>
        <w:gridCol w:w="1560"/>
      </w:tblGrid>
      <w:tr w14:paraId="12E5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273C3048">
            <w:pPr>
              <w:jc w:val="center"/>
              <w:rPr>
                <w:rFonts w:ascii="黑体" w:eastAsia="黑体"/>
                <w:color w:val="0D0D0D"/>
                <w:sz w:val="28"/>
              </w:rPr>
            </w:pPr>
            <w:r>
              <w:rPr>
                <w:rFonts w:hint="eastAsia" w:ascii="黑体" w:eastAsia="黑体"/>
                <w:color w:val="0D0D0D"/>
                <w:sz w:val="28"/>
              </w:rPr>
              <w:t>序号</w:t>
            </w:r>
          </w:p>
        </w:tc>
        <w:tc>
          <w:tcPr>
            <w:tcW w:w="1822" w:type="dxa"/>
            <w:shd w:val="clear" w:color="auto" w:fill="auto"/>
          </w:tcPr>
          <w:p w14:paraId="7F26333F">
            <w:pPr>
              <w:jc w:val="center"/>
              <w:rPr>
                <w:rFonts w:ascii="黑体" w:eastAsia="黑体"/>
                <w:color w:val="0D0D0D"/>
                <w:sz w:val="28"/>
              </w:rPr>
            </w:pPr>
            <w:r>
              <w:rPr>
                <w:rFonts w:hint="eastAsia" w:ascii="黑体" w:eastAsia="黑体"/>
                <w:color w:val="0D0D0D"/>
                <w:sz w:val="28"/>
              </w:rPr>
              <w:t>采购单位</w:t>
            </w:r>
          </w:p>
        </w:tc>
        <w:tc>
          <w:tcPr>
            <w:tcW w:w="2268" w:type="dxa"/>
            <w:shd w:val="clear" w:color="auto" w:fill="auto"/>
          </w:tcPr>
          <w:p w14:paraId="09E210C7">
            <w:pPr>
              <w:jc w:val="center"/>
              <w:rPr>
                <w:rFonts w:ascii="黑体" w:eastAsia="黑体"/>
                <w:color w:val="0D0D0D"/>
                <w:sz w:val="28"/>
              </w:rPr>
            </w:pPr>
            <w:r>
              <w:rPr>
                <w:rFonts w:hint="eastAsia" w:ascii="黑体" w:eastAsia="黑体"/>
                <w:color w:val="0D0D0D"/>
                <w:sz w:val="28"/>
              </w:rPr>
              <w:t>采购内容</w:t>
            </w:r>
          </w:p>
        </w:tc>
        <w:tc>
          <w:tcPr>
            <w:tcW w:w="1842" w:type="dxa"/>
            <w:shd w:val="clear" w:color="auto" w:fill="auto"/>
          </w:tcPr>
          <w:p w14:paraId="561EE2AD">
            <w:pPr>
              <w:jc w:val="center"/>
              <w:rPr>
                <w:rFonts w:ascii="黑体" w:eastAsia="黑体"/>
                <w:color w:val="0D0D0D"/>
                <w:sz w:val="28"/>
              </w:rPr>
            </w:pPr>
            <w:r>
              <w:rPr>
                <w:rFonts w:hint="eastAsia" w:ascii="黑体" w:eastAsia="黑体"/>
                <w:color w:val="0D0D0D"/>
                <w:sz w:val="28"/>
              </w:rPr>
              <w:t>采购时间</w:t>
            </w:r>
          </w:p>
        </w:tc>
        <w:tc>
          <w:tcPr>
            <w:tcW w:w="1560" w:type="dxa"/>
            <w:shd w:val="clear" w:color="auto" w:fill="auto"/>
          </w:tcPr>
          <w:p w14:paraId="5C5FB7CB">
            <w:pPr>
              <w:jc w:val="center"/>
              <w:rPr>
                <w:rFonts w:ascii="黑体" w:eastAsia="黑体"/>
                <w:color w:val="0D0D0D"/>
                <w:sz w:val="28"/>
              </w:rPr>
            </w:pPr>
            <w:r>
              <w:rPr>
                <w:rFonts w:hint="eastAsia" w:ascii="黑体" w:eastAsia="黑体"/>
                <w:color w:val="0D0D0D"/>
                <w:sz w:val="28"/>
              </w:rPr>
              <w:t>合同金额</w:t>
            </w:r>
          </w:p>
        </w:tc>
      </w:tr>
      <w:tr w14:paraId="4A66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513C3E84">
            <w:pPr>
              <w:jc w:val="center"/>
              <w:rPr>
                <w:rFonts w:ascii="黑体" w:eastAsia="黑体"/>
                <w:color w:val="0D0D0D"/>
                <w:sz w:val="28"/>
              </w:rPr>
            </w:pPr>
            <w:r>
              <w:rPr>
                <w:rFonts w:hint="eastAsia" w:ascii="黑体" w:eastAsia="黑体"/>
                <w:color w:val="0D0D0D"/>
                <w:sz w:val="28"/>
              </w:rPr>
              <w:t>1</w:t>
            </w:r>
          </w:p>
        </w:tc>
        <w:tc>
          <w:tcPr>
            <w:tcW w:w="1822" w:type="dxa"/>
            <w:shd w:val="clear" w:color="auto" w:fill="auto"/>
          </w:tcPr>
          <w:p w14:paraId="3980C0BC">
            <w:pPr>
              <w:jc w:val="center"/>
              <w:rPr>
                <w:rFonts w:ascii="黑体" w:eastAsia="黑体"/>
                <w:color w:val="0D0D0D"/>
                <w:sz w:val="28"/>
              </w:rPr>
            </w:pPr>
          </w:p>
        </w:tc>
        <w:tc>
          <w:tcPr>
            <w:tcW w:w="2268" w:type="dxa"/>
            <w:shd w:val="clear" w:color="auto" w:fill="auto"/>
          </w:tcPr>
          <w:p w14:paraId="6B921D2E">
            <w:pPr>
              <w:jc w:val="center"/>
              <w:rPr>
                <w:rFonts w:ascii="黑体" w:eastAsia="黑体"/>
                <w:color w:val="0D0D0D"/>
                <w:sz w:val="28"/>
              </w:rPr>
            </w:pPr>
          </w:p>
        </w:tc>
        <w:tc>
          <w:tcPr>
            <w:tcW w:w="1842" w:type="dxa"/>
            <w:shd w:val="clear" w:color="auto" w:fill="auto"/>
          </w:tcPr>
          <w:p w14:paraId="20B0B006">
            <w:pPr>
              <w:jc w:val="center"/>
              <w:rPr>
                <w:rFonts w:ascii="黑体" w:eastAsia="黑体"/>
                <w:color w:val="0D0D0D"/>
                <w:sz w:val="28"/>
              </w:rPr>
            </w:pPr>
          </w:p>
        </w:tc>
        <w:tc>
          <w:tcPr>
            <w:tcW w:w="1560" w:type="dxa"/>
            <w:shd w:val="clear" w:color="auto" w:fill="auto"/>
          </w:tcPr>
          <w:p w14:paraId="39793FCA">
            <w:pPr>
              <w:jc w:val="center"/>
              <w:rPr>
                <w:rFonts w:ascii="黑体" w:eastAsia="黑体"/>
                <w:color w:val="0D0D0D"/>
                <w:sz w:val="28"/>
              </w:rPr>
            </w:pPr>
          </w:p>
        </w:tc>
      </w:tr>
      <w:tr w14:paraId="244D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2BFE603A">
            <w:pPr>
              <w:jc w:val="center"/>
              <w:rPr>
                <w:rFonts w:ascii="黑体" w:eastAsia="黑体"/>
                <w:color w:val="0D0D0D"/>
                <w:sz w:val="28"/>
              </w:rPr>
            </w:pPr>
            <w:r>
              <w:rPr>
                <w:rFonts w:hint="eastAsia" w:ascii="黑体" w:eastAsia="黑体"/>
                <w:color w:val="0D0D0D"/>
                <w:sz w:val="28"/>
              </w:rPr>
              <w:t>2</w:t>
            </w:r>
          </w:p>
        </w:tc>
        <w:tc>
          <w:tcPr>
            <w:tcW w:w="1822" w:type="dxa"/>
            <w:shd w:val="clear" w:color="auto" w:fill="auto"/>
          </w:tcPr>
          <w:p w14:paraId="4F9AE40A">
            <w:pPr>
              <w:jc w:val="center"/>
              <w:rPr>
                <w:rFonts w:ascii="黑体" w:eastAsia="黑体"/>
                <w:color w:val="0D0D0D"/>
                <w:sz w:val="28"/>
              </w:rPr>
            </w:pPr>
          </w:p>
        </w:tc>
        <w:tc>
          <w:tcPr>
            <w:tcW w:w="2268" w:type="dxa"/>
            <w:shd w:val="clear" w:color="auto" w:fill="auto"/>
          </w:tcPr>
          <w:p w14:paraId="7BDA31AC">
            <w:pPr>
              <w:jc w:val="center"/>
              <w:rPr>
                <w:rFonts w:ascii="黑体" w:eastAsia="黑体"/>
                <w:color w:val="0D0D0D"/>
                <w:sz w:val="28"/>
              </w:rPr>
            </w:pPr>
          </w:p>
        </w:tc>
        <w:tc>
          <w:tcPr>
            <w:tcW w:w="1842" w:type="dxa"/>
            <w:shd w:val="clear" w:color="auto" w:fill="auto"/>
          </w:tcPr>
          <w:p w14:paraId="58A32B8E">
            <w:pPr>
              <w:jc w:val="center"/>
              <w:rPr>
                <w:rFonts w:ascii="黑体" w:eastAsia="黑体"/>
                <w:color w:val="0D0D0D"/>
                <w:sz w:val="28"/>
              </w:rPr>
            </w:pPr>
          </w:p>
        </w:tc>
        <w:tc>
          <w:tcPr>
            <w:tcW w:w="1560" w:type="dxa"/>
            <w:shd w:val="clear" w:color="auto" w:fill="auto"/>
          </w:tcPr>
          <w:p w14:paraId="39C81F51">
            <w:pPr>
              <w:jc w:val="center"/>
              <w:rPr>
                <w:rFonts w:ascii="黑体" w:eastAsia="黑体"/>
                <w:color w:val="0D0D0D"/>
                <w:sz w:val="28"/>
              </w:rPr>
            </w:pPr>
          </w:p>
        </w:tc>
      </w:tr>
      <w:tr w14:paraId="4142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092AD90C">
            <w:pPr>
              <w:jc w:val="center"/>
              <w:rPr>
                <w:rFonts w:ascii="黑体" w:eastAsia="黑体"/>
                <w:color w:val="0D0D0D"/>
                <w:sz w:val="28"/>
              </w:rPr>
            </w:pPr>
            <w:r>
              <w:rPr>
                <w:rFonts w:hint="eastAsia" w:ascii="黑体" w:eastAsia="黑体"/>
                <w:color w:val="0D0D0D"/>
                <w:sz w:val="28"/>
              </w:rPr>
              <w:t>3</w:t>
            </w:r>
          </w:p>
        </w:tc>
        <w:tc>
          <w:tcPr>
            <w:tcW w:w="1822" w:type="dxa"/>
            <w:shd w:val="clear" w:color="auto" w:fill="auto"/>
          </w:tcPr>
          <w:p w14:paraId="45DA8A7A">
            <w:pPr>
              <w:jc w:val="center"/>
              <w:rPr>
                <w:rFonts w:ascii="黑体" w:eastAsia="黑体"/>
                <w:color w:val="0D0D0D"/>
                <w:sz w:val="28"/>
              </w:rPr>
            </w:pPr>
          </w:p>
        </w:tc>
        <w:tc>
          <w:tcPr>
            <w:tcW w:w="2268" w:type="dxa"/>
            <w:shd w:val="clear" w:color="auto" w:fill="auto"/>
          </w:tcPr>
          <w:p w14:paraId="73948228">
            <w:pPr>
              <w:jc w:val="center"/>
              <w:rPr>
                <w:rFonts w:ascii="黑体" w:eastAsia="黑体"/>
                <w:color w:val="0D0D0D"/>
                <w:sz w:val="28"/>
              </w:rPr>
            </w:pPr>
          </w:p>
        </w:tc>
        <w:tc>
          <w:tcPr>
            <w:tcW w:w="1842" w:type="dxa"/>
            <w:shd w:val="clear" w:color="auto" w:fill="auto"/>
          </w:tcPr>
          <w:p w14:paraId="65BD99CF">
            <w:pPr>
              <w:jc w:val="center"/>
              <w:rPr>
                <w:rFonts w:ascii="黑体" w:eastAsia="黑体"/>
                <w:color w:val="0D0D0D"/>
                <w:sz w:val="28"/>
              </w:rPr>
            </w:pPr>
          </w:p>
        </w:tc>
        <w:tc>
          <w:tcPr>
            <w:tcW w:w="1560" w:type="dxa"/>
            <w:shd w:val="clear" w:color="auto" w:fill="auto"/>
          </w:tcPr>
          <w:p w14:paraId="4CB45A54">
            <w:pPr>
              <w:jc w:val="center"/>
              <w:rPr>
                <w:rFonts w:ascii="黑体" w:eastAsia="黑体"/>
                <w:color w:val="0D0D0D"/>
                <w:sz w:val="28"/>
              </w:rPr>
            </w:pPr>
          </w:p>
        </w:tc>
      </w:tr>
      <w:tr w14:paraId="4AB5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20C038CD">
            <w:pPr>
              <w:jc w:val="center"/>
              <w:rPr>
                <w:rFonts w:ascii="黑体" w:eastAsia="黑体"/>
                <w:color w:val="0D0D0D"/>
                <w:sz w:val="28"/>
              </w:rPr>
            </w:pPr>
            <w:r>
              <w:rPr>
                <w:rFonts w:hint="eastAsia" w:ascii="黑体" w:eastAsia="黑体"/>
                <w:color w:val="0D0D0D"/>
                <w:sz w:val="28"/>
              </w:rPr>
              <w:t>4</w:t>
            </w:r>
          </w:p>
        </w:tc>
        <w:tc>
          <w:tcPr>
            <w:tcW w:w="1822" w:type="dxa"/>
            <w:shd w:val="clear" w:color="auto" w:fill="auto"/>
          </w:tcPr>
          <w:p w14:paraId="4C8E4AF4">
            <w:pPr>
              <w:jc w:val="center"/>
              <w:rPr>
                <w:rFonts w:ascii="黑体" w:eastAsia="黑体"/>
                <w:color w:val="0D0D0D"/>
                <w:sz w:val="28"/>
              </w:rPr>
            </w:pPr>
          </w:p>
        </w:tc>
        <w:tc>
          <w:tcPr>
            <w:tcW w:w="2268" w:type="dxa"/>
            <w:shd w:val="clear" w:color="auto" w:fill="auto"/>
          </w:tcPr>
          <w:p w14:paraId="043AFD0A">
            <w:pPr>
              <w:jc w:val="center"/>
              <w:rPr>
                <w:rFonts w:ascii="黑体" w:eastAsia="黑体"/>
                <w:color w:val="0D0D0D"/>
                <w:sz w:val="28"/>
              </w:rPr>
            </w:pPr>
          </w:p>
        </w:tc>
        <w:tc>
          <w:tcPr>
            <w:tcW w:w="1842" w:type="dxa"/>
            <w:shd w:val="clear" w:color="auto" w:fill="auto"/>
          </w:tcPr>
          <w:p w14:paraId="21F57712">
            <w:pPr>
              <w:jc w:val="center"/>
              <w:rPr>
                <w:rFonts w:ascii="黑体" w:eastAsia="黑体"/>
                <w:color w:val="0D0D0D"/>
                <w:sz w:val="28"/>
              </w:rPr>
            </w:pPr>
          </w:p>
        </w:tc>
        <w:tc>
          <w:tcPr>
            <w:tcW w:w="1560" w:type="dxa"/>
            <w:shd w:val="clear" w:color="auto" w:fill="auto"/>
          </w:tcPr>
          <w:p w14:paraId="41B8D741">
            <w:pPr>
              <w:jc w:val="center"/>
              <w:rPr>
                <w:rFonts w:ascii="黑体" w:eastAsia="黑体"/>
                <w:color w:val="0D0D0D"/>
                <w:sz w:val="28"/>
              </w:rPr>
            </w:pPr>
          </w:p>
        </w:tc>
      </w:tr>
      <w:tr w14:paraId="50D8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6FE059A4">
            <w:pPr>
              <w:jc w:val="center"/>
              <w:rPr>
                <w:rFonts w:ascii="黑体" w:eastAsia="黑体"/>
                <w:color w:val="0D0D0D"/>
                <w:sz w:val="28"/>
              </w:rPr>
            </w:pPr>
            <w:r>
              <w:rPr>
                <w:rFonts w:hint="eastAsia" w:ascii="黑体" w:eastAsia="黑体"/>
                <w:color w:val="0D0D0D"/>
                <w:sz w:val="28"/>
              </w:rPr>
              <w:t>5</w:t>
            </w:r>
          </w:p>
        </w:tc>
        <w:tc>
          <w:tcPr>
            <w:tcW w:w="1822" w:type="dxa"/>
            <w:shd w:val="clear" w:color="auto" w:fill="auto"/>
          </w:tcPr>
          <w:p w14:paraId="21DD553D">
            <w:pPr>
              <w:jc w:val="center"/>
              <w:rPr>
                <w:rFonts w:ascii="黑体" w:eastAsia="黑体"/>
                <w:color w:val="0D0D0D"/>
                <w:sz w:val="28"/>
              </w:rPr>
            </w:pPr>
          </w:p>
        </w:tc>
        <w:tc>
          <w:tcPr>
            <w:tcW w:w="2268" w:type="dxa"/>
            <w:shd w:val="clear" w:color="auto" w:fill="auto"/>
          </w:tcPr>
          <w:p w14:paraId="17CB0B8D">
            <w:pPr>
              <w:jc w:val="center"/>
              <w:rPr>
                <w:rFonts w:ascii="黑体" w:eastAsia="黑体"/>
                <w:color w:val="0D0D0D"/>
                <w:sz w:val="28"/>
              </w:rPr>
            </w:pPr>
          </w:p>
        </w:tc>
        <w:tc>
          <w:tcPr>
            <w:tcW w:w="1842" w:type="dxa"/>
            <w:shd w:val="clear" w:color="auto" w:fill="auto"/>
          </w:tcPr>
          <w:p w14:paraId="5A5C1738">
            <w:pPr>
              <w:jc w:val="center"/>
              <w:rPr>
                <w:rFonts w:ascii="黑体" w:eastAsia="黑体"/>
                <w:color w:val="0D0D0D"/>
                <w:sz w:val="28"/>
              </w:rPr>
            </w:pPr>
          </w:p>
        </w:tc>
        <w:tc>
          <w:tcPr>
            <w:tcW w:w="1560" w:type="dxa"/>
            <w:shd w:val="clear" w:color="auto" w:fill="auto"/>
          </w:tcPr>
          <w:p w14:paraId="16D9F13E">
            <w:pPr>
              <w:jc w:val="center"/>
              <w:rPr>
                <w:rFonts w:ascii="黑体" w:eastAsia="黑体"/>
                <w:color w:val="0D0D0D"/>
                <w:sz w:val="28"/>
              </w:rPr>
            </w:pPr>
          </w:p>
        </w:tc>
      </w:tr>
      <w:tr w14:paraId="0AFA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5305E534">
            <w:pPr>
              <w:jc w:val="center"/>
              <w:rPr>
                <w:rFonts w:ascii="黑体" w:eastAsia="黑体"/>
                <w:color w:val="0D0D0D"/>
                <w:sz w:val="28"/>
              </w:rPr>
            </w:pPr>
            <w:r>
              <w:rPr>
                <w:rFonts w:hint="eastAsia" w:ascii="黑体" w:eastAsia="黑体"/>
                <w:color w:val="0D0D0D"/>
                <w:sz w:val="28"/>
              </w:rPr>
              <w:t>6</w:t>
            </w:r>
          </w:p>
        </w:tc>
        <w:tc>
          <w:tcPr>
            <w:tcW w:w="1822" w:type="dxa"/>
            <w:shd w:val="clear" w:color="auto" w:fill="auto"/>
          </w:tcPr>
          <w:p w14:paraId="43EB9D76">
            <w:pPr>
              <w:jc w:val="center"/>
              <w:rPr>
                <w:rFonts w:ascii="黑体" w:eastAsia="黑体"/>
                <w:color w:val="0D0D0D"/>
                <w:sz w:val="28"/>
              </w:rPr>
            </w:pPr>
          </w:p>
        </w:tc>
        <w:tc>
          <w:tcPr>
            <w:tcW w:w="2268" w:type="dxa"/>
            <w:shd w:val="clear" w:color="auto" w:fill="auto"/>
          </w:tcPr>
          <w:p w14:paraId="3B53F98B">
            <w:pPr>
              <w:jc w:val="center"/>
              <w:rPr>
                <w:rFonts w:ascii="黑体" w:eastAsia="黑体"/>
                <w:color w:val="0D0D0D"/>
                <w:sz w:val="28"/>
              </w:rPr>
            </w:pPr>
          </w:p>
        </w:tc>
        <w:tc>
          <w:tcPr>
            <w:tcW w:w="1842" w:type="dxa"/>
            <w:shd w:val="clear" w:color="auto" w:fill="auto"/>
          </w:tcPr>
          <w:p w14:paraId="1BABF210">
            <w:pPr>
              <w:jc w:val="center"/>
              <w:rPr>
                <w:rFonts w:ascii="黑体" w:eastAsia="黑体"/>
                <w:color w:val="0D0D0D"/>
                <w:sz w:val="28"/>
              </w:rPr>
            </w:pPr>
          </w:p>
        </w:tc>
        <w:tc>
          <w:tcPr>
            <w:tcW w:w="1560" w:type="dxa"/>
            <w:shd w:val="clear" w:color="auto" w:fill="auto"/>
          </w:tcPr>
          <w:p w14:paraId="259841FE">
            <w:pPr>
              <w:jc w:val="center"/>
              <w:rPr>
                <w:rFonts w:ascii="黑体" w:eastAsia="黑体"/>
                <w:color w:val="0D0D0D"/>
                <w:sz w:val="28"/>
              </w:rPr>
            </w:pPr>
          </w:p>
        </w:tc>
      </w:tr>
      <w:tr w14:paraId="3EE2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53F76B2B">
            <w:pPr>
              <w:jc w:val="center"/>
              <w:rPr>
                <w:rFonts w:ascii="黑体" w:eastAsia="黑体"/>
                <w:color w:val="0D0D0D"/>
                <w:sz w:val="28"/>
              </w:rPr>
            </w:pPr>
            <w:r>
              <w:rPr>
                <w:rFonts w:hint="eastAsia" w:ascii="黑体" w:eastAsia="黑体"/>
                <w:color w:val="0D0D0D"/>
                <w:sz w:val="28"/>
              </w:rPr>
              <w:t>7</w:t>
            </w:r>
          </w:p>
        </w:tc>
        <w:tc>
          <w:tcPr>
            <w:tcW w:w="1822" w:type="dxa"/>
            <w:shd w:val="clear" w:color="auto" w:fill="auto"/>
          </w:tcPr>
          <w:p w14:paraId="02C4C4E8">
            <w:pPr>
              <w:jc w:val="center"/>
              <w:rPr>
                <w:rFonts w:ascii="黑体" w:eastAsia="黑体"/>
                <w:color w:val="0D0D0D"/>
                <w:sz w:val="28"/>
              </w:rPr>
            </w:pPr>
          </w:p>
        </w:tc>
        <w:tc>
          <w:tcPr>
            <w:tcW w:w="2268" w:type="dxa"/>
            <w:shd w:val="clear" w:color="auto" w:fill="auto"/>
          </w:tcPr>
          <w:p w14:paraId="5689045E">
            <w:pPr>
              <w:jc w:val="center"/>
              <w:rPr>
                <w:rFonts w:ascii="黑体" w:eastAsia="黑体"/>
                <w:color w:val="0D0D0D"/>
                <w:sz w:val="28"/>
              </w:rPr>
            </w:pPr>
          </w:p>
        </w:tc>
        <w:tc>
          <w:tcPr>
            <w:tcW w:w="1842" w:type="dxa"/>
            <w:shd w:val="clear" w:color="auto" w:fill="auto"/>
          </w:tcPr>
          <w:p w14:paraId="6664962D">
            <w:pPr>
              <w:jc w:val="center"/>
              <w:rPr>
                <w:rFonts w:ascii="黑体" w:eastAsia="黑体"/>
                <w:color w:val="0D0D0D"/>
                <w:sz w:val="28"/>
              </w:rPr>
            </w:pPr>
          </w:p>
        </w:tc>
        <w:tc>
          <w:tcPr>
            <w:tcW w:w="1560" w:type="dxa"/>
            <w:shd w:val="clear" w:color="auto" w:fill="auto"/>
          </w:tcPr>
          <w:p w14:paraId="146656D3">
            <w:pPr>
              <w:jc w:val="center"/>
              <w:rPr>
                <w:rFonts w:ascii="黑体" w:eastAsia="黑体"/>
                <w:color w:val="0D0D0D"/>
                <w:sz w:val="28"/>
              </w:rPr>
            </w:pPr>
          </w:p>
        </w:tc>
      </w:tr>
    </w:tbl>
    <w:p w14:paraId="3C6242DB">
      <w:pPr>
        <w:pStyle w:val="14"/>
        <w:spacing w:line="360" w:lineRule="auto"/>
        <w:ind w:firstLine="240" w:firstLineChars="100"/>
        <w:rPr>
          <w:rFonts w:ascii="仿宋_GB2312" w:hAnsi="宋体" w:eastAsia="仿宋_GB2312"/>
          <w:sz w:val="24"/>
        </w:rPr>
      </w:pPr>
    </w:p>
    <w:p w14:paraId="2969AF0C">
      <w:pPr>
        <w:pStyle w:val="14"/>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2E55CEB4">
      <w:pPr>
        <w:jc w:val="center"/>
        <w:rPr>
          <w:rFonts w:ascii="黑体" w:eastAsia="黑体"/>
          <w:color w:val="FF0000"/>
          <w:sz w:val="30"/>
        </w:rPr>
      </w:pPr>
    </w:p>
    <w:p w14:paraId="261ABD74">
      <w:pPr>
        <w:pStyle w:val="14"/>
        <w:spacing w:line="360" w:lineRule="auto"/>
        <w:ind w:left="708" w:leftChars="115" w:hanging="467" w:hangingChars="194"/>
        <w:rPr>
          <w:rFonts w:hAnsi="宋体"/>
          <w:sz w:val="24"/>
        </w:rPr>
      </w:pPr>
      <w:r>
        <w:rPr>
          <w:rFonts w:hint="eastAsia" w:hAnsi="宋体"/>
          <w:b/>
          <w:sz w:val="24"/>
        </w:rPr>
        <w:t>注：</w:t>
      </w:r>
      <w:r>
        <w:rPr>
          <w:rFonts w:hint="eastAsia" w:hAnsi="宋体"/>
          <w:sz w:val="24"/>
        </w:rPr>
        <w:t>附件提供有效业绩合同复印件，原件请带到现场已备复核。</w:t>
      </w:r>
    </w:p>
    <w:p w14:paraId="0A85E869">
      <w:pPr>
        <w:pStyle w:val="14"/>
        <w:spacing w:line="360" w:lineRule="auto"/>
        <w:ind w:left="661" w:leftChars="315"/>
        <w:rPr>
          <w:rFonts w:hAnsi="宋体"/>
          <w:sz w:val="24"/>
        </w:rPr>
      </w:pPr>
    </w:p>
    <w:p w14:paraId="22CB8433">
      <w:pPr>
        <w:pStyle w:val="14"/>
        <w:spacing w:line="360" w:lineRule="auto"/>
        <w:rPr>
          <w:rFonts w:hAnsi="宋体"/>
          <w:sz w:val="24"/>
        </w:rPr>
      </w:pPr>
    </w:p>
    <w:p w14:paraId="2B20781C">
      <w:pPr>
        <w:spacing w:line="360" w:lineRule="auto"/>
        <w:rPr>
          <w:rFonts w:ascii="宋体" w:hAnsi="Courier New"/>
          <w:szCs w:val="22"/>
        </w:rPr>
      </w:pPr>
    </w:p>
    <w:p w14:paraId="47EA7BB8"/>
    <w:p w14:paraId="62D74D97">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1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8"/>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安全消防</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20"/>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66E9E78C">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72"/>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14"/>
      </w:pPr>
    </w:p>
    <w:p w14:paraId="44F04E35">
      <w:pPr>
        <w:pStyle w:val="1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14"/>
        <w:rPr>
          <w:rFonts w:hAnsi="宋体" w:eastAsia="宋体" w:cs="Times New Roman"/>
          <w:b/>
          <w:color w:val="000000"/>
          <w:sz w:val="24"/>
          <w:szCs w:val="24"/>
        </w:rPr>
      </w:pPr>
    </w:p>
    <w:p w14:paraId="3CEE3B78">
      <w:pPr>
        <w:pStyle w:val="1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767790E8">
      <w:pPr>
        <w:pStyle w:val="76"/>
        <w:rPr>
          <w:rFonts w:hint="default" w:hAnsi="宋体"/>
          <w:sz w:val="24"/>
          <w:lang w:val="en-US"/>
        </w:rPr>
      </w:pPr>
    </w:p>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1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19"/>
    </w:pPr>
  </w:p>
  <w:p w14:paraId="75DC59E1">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DAC90D7A"/>
    <w:multiLevelType w:val="singleLevel"/>
    <w:tmpl w:val="DAC90D7A"/>
    <w:lvl w:ilvl="0" w:tentative="0">
      <w:start w:val="1"/>
      <w:numFmt w:val="decimal"/>
      <w:suff w:val="nothing"/>
      <w:lvlText w:val="（%1）"/>
      <w:lvlJc w:val="left"/>
    </w:lvl>
  </w:abstractNum>
  <w:abstractNum w:abstractNumId="4">
    <w:nsid w:val="ED8152E2"/>
    <w:multiLevelType w:val="multilevel"/>
    <w:tmpl w:val="ED8152E2"/>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9">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0">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1">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7">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
    <w:nsid w:val="7DE9B8CD"/>
    <w:multiLevelType w:val="multilevel"/>
    <w:tmpl w:val="7DE9B8CD"/>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13"/>
  </w:num>
  <w:num w:numId="2">
    <w:abstractNumId w:val="17"/>
  </w:num>
  <w:num w:numId="3">
    <w:abstractNumId w:val="16"/>
  </w:num>
  <w:num w:numId="4">
    <w:abstractNumId w:val="14"/>
  </w:num>
  <w:num w:numId="5">
    <w:abstractNumId w:val="7"/>
  </w:num>
  <w:num w:numId="6">
    <w:abstractNumId w:val="8"/>
  </w:num>
  <w:num w:numId="7">
    <w:abstractNumId w:val="9"/>
  </w:num>
  <w:num w:numId="8">
    <w:abstractNumId w:val="15"/>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3"/>
  </w:num>
  <w:num w:numId="14">
    <w:abstractNumId w:val="11"/>
  </w:num>
  <w:num w:numId="15">
    <w:abstractNumId w:val="4"/>
  </w:num>
  <w:num w:numId="16">
    <w:abstractNumId w:val="18"/>
  </w:num>
  <w:num w:numId="17">
    <w:abstractNumId w:val="10"/>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D1D60"/>
    <w:rsid w:val="02CC3DCA"/>
    <w:rsid w:val="02FE76EF"/>
    <w:rsid w:val="03F033B0"/>
    <w:rsid w:val="057C1D39"/>
    <w:rsid w:val="05891259"/>
    <w:rsid w:val="08633479"/>
    <w:rsid w:val="0A78376C"/>
    <w:rsid w:val="0CB51572"/>
    <w:rsid w:val="0E4D31E3"/>
    <w:rsid w:val="0FCF422E"/>
    <w:rsid w:val="10DC2AA3"/>
    <w:rsid w:val="10FA7C8C"/>
    <w:rsid w:val="126D5C8D"/>
    <w:rsid w:val="130B198F"/>
    <w:rsid w:val="16A918E4"/>
    <w:rsid w:val="17D966D6"/>
    <w:rsid w:val="1AD335A1"/>
    <w:rsid w:val="1BC71D3B"/>
    <w:rsid w:val="1C59115B"/>
    <w:rsid w:val="1FB23E60"/>
    <w:rsid w:val="226C7852"/>
    <w:rsid w:val="22C5630B"/>
    <w:rsid w:val="23725E6A"/>
    <w:rsid w:val="23EC0BA6"/>
    <w:rsid w:val="24701A48"/>
    <w:rsid w:val="268B0052"/>
    <w:rsid w:val="27743C90"/>
    <w:rsid w:val="287A719D"/>
    <w:rsid w:val="29CA2459"/>
    <w:rsid w:val="2B271A58"/>
    <w:rsid w:val="2B6304A7"/>
    <w:rsid w:val="2CF6734C"/>
    <w:rsid w:val="2D663463"/>
    <w:rsid w:val="2E690790"/>
    <w:rsid w:val="2EF96EE4"/>
    <w:rsid w:val="32E5111C"/>
    <w:rsid w:val="34D85D0F"/>
    <w:rsid w:val="36254FE4"/>
    <w:rsid w:val="372F61E0"/>
    <w:rsid w:val="39322FCA"/>
    <w:rsid w:val="3AB90991"/>
    <w:rsid w:val="3B706131"/>
    <w:rsid w:val="3D7B7A9B"/>
    <w:rsid w:val="3E6F041E"/>
    <w:rsid w:val="4275481E"/>
    <w:rsid w:val="428B617A"/>
    <w:rsid w:val="433D7BDC"/>
    <w:rsid w:val="437E1813"/>
    <w:rsid w:val="45BD47FC"/>
    <w:rsid w:val="45CC5FB2"/>
    <w:rsid w:val="469011FB"/>
    <w:rsid w:val="46B75BA8"/>
    <w:rsid w:val="48C97955"/>
    <w:rsid w:val="49880C8F"/>
    <w:rsid w:val="4A8835F7"/>
    <w:rsid w:val="4B592E71"/>
    <w:rsid w:val="52B9239A"/>
    <w:rsid w:val="54885F3F"/>
    <w:rsid w:val="54BD78FD"/>
    <w:rsid w:val="58A86DDE"/>
    <w:rsid w:val="59154AD7"/>
    <w:rsid w:val="59A52907"/>
    <w:rsid w:val="5ADF548D"/>
    <w:rsid w:val="5D5C60B4"/>
    <w:rsid w:val="63F04A69"/>
    <w:rsid w:val="64ED7AF8"/>
    <w:rsid w:val="66A50B1E"/>
    <w:rsid w:val="67B2063C"/>
    <w:rsid w:val="67C97AC3"/>
    <w:rsid w:val="67E30EC1"/>
    <w:rsid w:val="6A4E3B2B"/>
    <w:rsid w:val="6B481C3B"/>
    <w:rsid w:val="6C1331A3"/>
    <w:rsid w:val="6CA84BC1"/>
    <w:rsid w:val="6D3E4756"/>
    <w:rsid w:val="6D7E7E75"/>
    <w:rsid w:val="6F660474"/>
    <w:rsid w:val="6FC523EB"/>
    <w:rsid w:val="71C022DB"/>
    <w:rsid w:val="72895F2E"/>
    <w:rsid w:val="72C02EBE"/>
    <w:rsid w:val="72C507AD"/>
    <w:rsid w:val="72D028D8"/>
    <w:rsid w:val="73B0580D"/>
    <w:rsid w:val="745D47C3"/>
    <w:rsid w:val="75D84470"/>
    <w:rsid w:val="76AC3757"/>
    <w:rsid w:val="7A4D565E"/>
    <w:rsid w:val="7B4B533A"/>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 w:type="paragraph" w:customStyle="1" w:styleId="113">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16</Pages>
  <Words>4509</Words>
  <Characters>4763</Characters>
  <Lines>127</Lines>
  <Paragraphs>35</Paragraphs>
  <TotalTime>158</TotalTime>
  <ScaleCrop>false</ScaleCrop>
  <LinksUpToDate>false</LinksUpToDate>
  <CharactersWithSpaces>5236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2025-11-13T02:18:18Z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