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rPr>
          <w:highlight w:val="none"/>
        </w:rPr>
      </w:pPr>
      <w:bookmarkStart w:id="44" w:name="_GoBack"/>
      <w:r>
        <w:rPr>
          <w:sz w:val="48"/>
          <w:szCs w:val="48"/>
          <w:highlight w:val="none"/>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highlight w:val="none"/>
        </w:rPr>
      </w:pPr>
    </w:p>
    <w:p w14:paraId="3EA24C15">
      <w:pPr>
        <w:ind w:right="280"/>
        <w:jc w:val="center"/>
        <w:rPr>
          <w:rFonts w:ascii="宋体" w:hAnsi="宋体"/>
          <w:sz w:val="48"/>
          <w:szCs w:val="48"/>
          <w:highlight w:val="none"/>
        </w:rPr>
      </w:pPr>
    </w:p>
    <w:p w14:paraId="734DA162">
      <w:pPr>
        <w:ind w:right="280"/>
        <w:jc w:val="center"/>
        <w:rPr>
          <w:rFonts w:ascii="宋体" w:hAnsi="宋体"/>
          <w:sz w:val="48"/>
          <w:szCs w:val="48"/>
          <w:highlight w:val="none"/>
        </w:rPr>
      </w:pPr>
    </w:p>
    <w:p w14:paraId="0435320E">
      <w:pPr>
        <w:ind w:right="280"/>
        <w:jc w:val="center"/>
        <w:rPr>
          <w:rFonts w:ascii="宋体" w:hAnsi="宋体"/>
          <w:sz w:val="48"/>
          <w:szCs w:val="48"/>
          <w:highlight w:val="none"/>
        </w:rPr>
      </w:pPr>
    </w:p>
    <w:p w14:paraId="07CDE389">
      <w:pPr>
        <w:ind w:right="280"/>
        <w:jc w:val="center"/>
        <w:rPr>
          <w:rFonts w:ascii="楷体_GB2312" w:hAnsi="宋体" w:eastAsia="楷体_GB2312"/>
          <w:sz w:val="52"/>
          <w:szCs w:val="52"/>
          <w:highlight w:val="none"/>
        </w:rPr>
      </w:pPr>
    </w:p>
    <w:p w14:paraId="009EA4D6">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变速箱厂车间油烟管道清洗项目</w:t>
      </w:r>
    </w:p>
    <w:p w14:paraId="612663B5">
      <w:pPr>
        <w:ind w:right="280"/>
        <w:jc w:val="center"/>
        <w:rPr>
          <w:sz w:val="28"/>
          <w:szCs w:val="28"/>
          <w:highlight w:val="none"/>
        </w:rPr>
      </w:pPr>
    </w:p>
    <w:p w14:paraId="18CBF8EA">
      <w:pPr>
        <w:ind w:right="280"/>
        <w:jc w:val="center"/>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63FA33C5">
      <w:pPr>
        <w:widowControl/>
        <w:spacing w:line="360" w:lineRule="auto"/>
        <w:jc w:val="center"/>
        <w:rPr>
          <w:rFonts w:hint="default" w:ascii="宋体" w:hAnsi="宋体" w:eastAsia="宋体" w:cs="宋体"/>
          <w:b/>
          <w:bCs/>
          <w:kern w:val="0"/>
          <w:sz w:val="32"/>
          <w:szCs w:val="32"/>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FSCZB2025110056</w:t>
      </w:r>
    </w:p>
    <w:p w14:paraId="10A10BCC">
      <w:pPr>
        <w:jc w:val="center"/>
        <w:rPr>
          <w:rFonts w:ascii="宋体" w:hAnsi="宋体"/>
          <w:sz w:val="48"/>
          <w:szCs w:val="48"/>
          <w:highlight w:val="none"/>
        </w:rPr>
      </w:pPr>
    </w:p>
    <w:p w14:paraId="0D4E54EC">
      <w:pPr>
        <w:jc w:val="center"/>
        <w:rPr>
          <w:rFonts w:ascii="宋体" w:hAnsi="宋体"/>
          <w:sz w:val="48"/>
          <w:szCs w:val="48"/>
          <w:highlight w:val="none"/>
        </w:rPr>
      </w:pPr>
    </w:p>
    <w:p w14:paraId="111CA3F9">
      <w:pPr>
        <w:jc w:val="center"/>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w:t>
      </w:r>
      <w:r>
        <w:rPr>
          <w:rFonts w:hint="eastAsia" w:ascii="宋体" w:hAnsi="宋体"/>
          <w:sz w:val="28"/>
          <w:szCs w:val="28"/>
          <w:highlight w:val="none"/>
        </w:rPr>
        <w:t>中国重汽集团</w:t>
      </w:r>
      <w:r>
        <w:rPr>
          <w:rFonts w:hint="eastAsia" w:ascii="宋体" w:hAnsi="宋体"/>
          <w:sz w:val="28"/>
          <w:szCs w:val="28"/>
          <w:highlight w:val="none"/>
          <w:u w:val="none"/>
          <w:lang w:val="en-US" w:eastAsia="zh-CN"/>
        </w:rPr>
        <w:t>济南动力</w:t>
      </w:r>
      <w:r>
        <w:rPr>
          <w:rFonts w:hint="eastAsia" w:ascii="宋体" w:hAnsi="宋体"/>
          <w:sz w:val="28"/>
          <w:szCs w:val="28"/>
          <w:highlight w:val="none"/>
        </w:rPr>
        <w:t>有限公司</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highlight w:val="non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25</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11月</w:t>
      </w:r>
    </w:p>
    <w:p w14:paraId="2883B0F3">
      <w:pPr>
        <w:spacing w:line="480" w:lineRule="auto"/>
        <w:jc w:val="center"/>
        <w:rPr>
          <w:rFonts w:ascii="宋体" w:hAnsi="宋体"/>
          <w:b/>
          <w:bCs/>
          <w:sz w:val="48"/>
          <w:szCs w:val="48"/>
          <w:highlight w:val="none"/>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highlight w:val="none"/>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highlight w:val="none"/>
          <w:lang w:val="zh-CN"/>
        </w:rPr>
      </w:sdtEndPr>
      <w:sdtContent>
        <w:p w14:paraId="176426B1">
          <w:pPr>
            <w:pStyle w:val="68"/>
            <w:jc w:val="center"/>
            <w:rPr>
              <w:rFonts w:ascii="黑体" w:hAnsi="黑体" w:eastAsia="黑体"/>
              <w:b/>
              <w:color w:val="auto"/>
              <w:sz w:val="44"/>
              <w:szCs w:val="44"/>
              <w:highlight w:val="none"/>
              <w:lang w:val="zh-CN"/>
            </w:rPr>
          </w:pPr>
          <w:r>
            <w:rPr>
              <w:rFonts w:ascii="黑体" w:hAnsi="黑体" w:eastAsia="黑体"/>
              <w:b/>
              <w:color w:val="auto"/>
              <w:sz w:val="44"/>
              <w:szCs w:val="44"/>
              <w:highlight w:val="none"/>
              <w:lang w:val="zh-CN"/>
            </w:rPr>
            <w:t>目</w:t>
          </w:r>
          <w:r>
            <w:rPr>
              <w:rFonts w:hint="eastAsia" w:ascii="黑体" w:hAnsi="黑体" w:eastAsia="黑体"/>
              <w:b/>
              <w:color w:val="auto"/>
              <w:sz w:val="44"/>
              <w:szCs w:val="44"/>
              <w:highlight w:val="none"/>
              <w:lang w:val="zh-CN"/>
            </w:rPr>
            <w:t xml:space="preserve"> </w:t>
          </w:r>
          <w:r>
            <w:rPr>
              <w:rFonts w:ascii="黑体" w:hAnsi="黑体" w:eastAsia="黑体"/>
              <w:b/>
              <w:color w:val="auto"/>
              <w:sz w:val="44"/>
              <w:szCs w:val="44"/>
              <w:highlight w:val="none"/>
              <w:lang w:val="zh-CN"/>
            </w:rPr>
            <w:t xml:space="preserve">    录</w:t>
          </w:r>
        </w:p>
        <w:p w14:paraId="35A69E4D">
          <w:pPr>
            <w:pStyle w:val="20"/>
            <w:tabs>
              <w:tab w:val="right" w:leader="dot" w:pos="9070"/>
              <w:tab w:val="clear" w:pos="8729"/>
            </w:tabs>
            <w:rPr>
              <w:highlight w:val="none"/>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rFonts w:hint="eastAsia" w:ascii="Calibri" w:hAnsi="Calibri"/>
              <w:bCs/>
              <w:kern w:val="44"/>
              <w:szCs w:val="44"/>
              <w:highlight w:val="none"/>
            </w:rPr>
            <w:fldChar w:fldCharType="begin"/>
          </w:r>
          <w:r>
            <w:rPr>
              <w:rFonts w:hint="eastAsia" w:ascii="Calibri" w:hAnsi="Calibri"/>
              <w:bCs/>
              <w:kern w:val="44"/>
              <w:szCs w:val="44"/>
              <w:highlight w:val="none"/>
            </w:rPr>
            <w:instrText xml:space="preserve"> HYPERLINK \l _Toc23927 </w:instrText>
          </w:r>
          <w:r>
            <w:rPr>
              <w:rFonts w:hint="eastAsia" w:ascii="Calibri" w:hAnsi="Calibri"/>
              <w:bCs/>
              <w:kern w:val="44"/>
              <w:szCs w:val="44"/>
              <w:highlight w:val="none"/>
            </w:rPr>
            <w:fldChar w:fldCharType="separate"/>
          </w:r>
          <w:r>
            <w:rPr>
              <w:rFonts w:hint="eastAsia"/>
              <w:highlight w:val="none"/>
            </w:rPr>
            <w:t>第一部分  投标人须知</w:t>
          </w:r>
          <w:r>
            <w:rPr>
              <w:highlight w:val="none"/>
            </w:rPr>
            <w:tab/>
          </w:r>
          <w:r>
            <w:rPr>
              <w:highlight w:val="none"/>
            </w:rPr>
            <w:fldChar w:fldCharType="begin"/>
          </w:r>
          <w:r>
            <w:rPr>
              <w:highlight w:val="none"/>
            </w:rPr>
            <w:instrText xml:space="preserve"> PAGEREF _Toc23927 \h </w:instrText>
          </w:r>
          <w:r>
            <w:rPr>
              <w:highlight w:val="none"/>
            </w:rPr>
            <w:fldChar w:fldCharType="separate"/>
          </w:r>
          <w:r>
            <w:rPr>
              <w:highlight w:val="none"/>
            </w:rPr>
            <w:t>2</w:t>
          </w:r>
          <w:r>
            <w:rPr>
              <w:highlight w:val="none"/>
            </w:rPr>
            <w:fldChar w:fldCharType="end"/>
          </w:r>
          <w:r>
            <w:rPr>
              <w:rFonts w:hint="eastAsia" w:ascii="Calibri" w:hAnsi="Calibri"/>
              <w:bCs/>
              <w:kern w:val="44"/>
              <w:szCs w:val="44"/>
              <w:highlight w:val="none"/>
            </w:rPr>
            <w:fldChar w:fldCharType="end"/>
          </w:r>
        </w:p>
        <w:p w14:paraId="39051F0A">
          <w:pPr>
            <w:pStyle w:val="20"/>
            <w:tabs>
              <w:tab w:val="right" w:leader="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_Toc16839 </w:instrText>
          </w:r>
          <w:r>
            <w:rPr>
              <w:rFonts w:hint="eastAsia" w:ascii="Calibri" w:hAnsi="Calibri" w:eastAsia="宋体" w:cs="Times New Roman"/>
              <w:bCs/>
              <w:kern w:val="44"/>
              <w:szCs w:val="44"/>
              <w:highlight w:val="none"/>
            </w:rPr>
            <w:fldChar w:fldCharType="separate"/>
          </w:r>
          <w:r>
            <w:rPr>
              <w:rFonts w:hint="eastAsia"/>
              <w:highlight w:val="none"/>
            </w:rPr>
            <w:t>第二部分　</w:t>
          </w:r>
          <w:r>
            <w:rPr>
              <w:rFonts w:hint="eastAsia"/>
              <w:highlight w:val="none"/>
              <w:lang w:val="en-US" w:eastAsia="zh-CN"/>
            </w:rPr>
            <w:t>技术标书</w:t>
          </w:r>
          <w:r>
            <w:rPr>
              <w:highlight w:val="none"/>
            </w:rPr>
            <w:tab/>
          </w:r>
          <w:r>
            <w:rPr>
              <w:highlight w:val="none"/>
            </w:rPr>
            <w:fldChar w:fldCharType="begin"/>
          </w:r>
          <w:r>
            <w:rPr>
              <w:highlight w:val="none"/>
            </w:rPr>
            <w:instrText xml:space="preserve"> PAGEREF _Toc16839 \h </w:instrText>
          </w:r>
          <w:r>
            <w:rPr>
              <w:highlight w:val="none"/>
            </w:rPr>
            <w:fldChar w:fldCharType="separate"/>
          </w:r>
          <w:r>
            <w:rPr>
              <w:highlight w:val="none"/>
            </w:rPr>
            <w:t>13</w:t>
          </w:r>
          <w:r>
            <w:rPr>
              <w:highlight w:val="none"/>
            </w:rPr>
            <w:fldChar w:fldCharType="end"/>
          </w:r>
          <w:r>
            <w:rPr>
              <w:rFonts w:hint="eastAsia" w:ascii="Calibri" w:hAnsi="Calibri" w:eastAsia="宋体" w:cs="Times New Roman"/>
              <w:bCs/>
              <w:kern w:val="44"/>
              <w:szCs w:val="44"/>
              <w:highlight w:val="none"/>
            </w:rPr>
            <w:fldChar w:fldCharType="end"/>
          </w:r>
        </w:p>
        <w:p w14:paraId="012CB70F">
          <w:pPr>
            <w:pStyle w:val="20"/>
            <w:tabs>
              <w:tab w:val="right" w:leader="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_Toc8030 </w:instrText>
          </w:r>
          <w:r>
            <w:rPr>
              <w:rFonts w:hint="eastAsia" w:ascii="Calibri" w:hAnsi="Calibri" w:eastAsia="宋体" w:cs="Times New Roman"/>
              <w:bCs/>
              <w:kern w:val="44"/>
              <w:szCs w:val="44"/>
              <w:highlight w:val="none"/>
            </w:rPr>
            <w:fldChar w:fldCharType="separate"/>
          </w:r>
          <w:r>
            <w:rPr>
              <w:rFonts w:hint="eastAsia"/>
              <w:highlight w:val="none"/>
            </w:rPr>
            <w:t>第三部分 合同主要条款</w:t>
          </w:r>
          <w:r>
            <w:rPr>
              <w:highlight w:val="none"/>
            </w:rPr>
            <w:tab/>
          </w:r>
          <w:r>
            <w:rPr>
              <w:highlight w:val="none"/>
            </w:rPr>
            <w:fldChar w:fldCharType="begin"/>
          </w:r>
          <w:r>
            <w:rPr>
              <w:highlight w:val="none"/>
            </w:rPr>
            <w:instrText xml:space="preserve"> PAGEREF _Toc8030 \h </w:instrText>
          </w:r>
          <w:r>
            <w:rPr>
              <w:highlight w:val="none"/>
            </w:rPr>
            <w:fldChar w:fldCharType="separate"/>
          </w:r>
          <w:r>
            <w:rPr>
              <w:highlight w:val="none"/>
            </w:rPr>
            <w:t>14</w:t>
          </w:r>
          <w:r>
            <w:rPr>
              <w:highlight w:val="none"/>
            </w:rPr>
            <w:fldChar w:fldCharType="end"/>
          </w:r>
          <w:r>
            <w:rPr>
              <w:rFonts w:hint="eastAsia" w:ascii="Calibri" w:hAnsi="Calibri" w:eastAsia="宋体" w:cs="Times New Roman"/>
              <w:bCs/>
              <w:kern w:val="44"/>
              <w:szCs w:val="44"/>
              <w:highlight w:val="none"/>
            </w:rPr>
            <w:fldChar w:fldCharType="end"/>
          </w:r>
        </w:p>
        <w:p w14:paraId="4C8160F4">
          <w:pPr>
            <w:pStyle w:val="20"/>
            <w:tabs>
              <w:tab w:val="right" w:leader="dot" w:pos="9070"/>
              <w:tab w:val="clear" w:pos="8729"/>
            </w:tabs>
            <w:rPr>
              <w:highlight w:val="none"/>
            </w:rPr>
          </w:pPr>
          <w:r>
            <w:rPr>
              <w:rFonts w:hint="eastAsia" w:ascii="Calibri" w:hAnsi="Calibri" w:eastAsia="宋体" w:cs="Times New Roman"/>
              <w:bCs/>
              <w:kern w:val="44"/>
              <w:szCs w:val="44"/>
              <w:highlight w:val="none"/>
            </w:rPr>
            <w:fldChar w:fldCharType="begin"/>
          </w:r>
          <w:r>
            <w:rPr>
              <w:rFonts w:hint="eastAsia" w:ascii="Calibri" w:hAnsi="Calibri" w:eastAsia="宋体" w:cs="Times New Roman"/>
              <w:bCs/>
              <w:kern w:val="44"/>
              <w:szCs w:val="44"/>
              <w:highlight w:val="none"/>
            </w:rPr>
            <w:instrText xml:space="preserve"> HYPERLINK \l _Toc16500 </w:instrText>
          </w:r>
          <w:r>
            <w:rPr>
              <w:rFonts w:hint="eastAsia" w:ascii="Calibri" w:hAnsi="Calibri" w:eastAsia="宋体" w:cs="Times New Roman"/>
              <w:bCs/>
              <w:kern w:val="44"/>
              <w:szCs w:val="44"/>
              <w:highlight w:val="none"/>
            </w:rPr>
            <w:fldChar w:fldCharType="separate"/>
          </w:r>
          <w:r>
            <w:rPr>
              <w:rFonts w:hint="eastAsia"/>
              <w:highlight w:val="none"/>
            </w:rPr>
            <w:t>第四部分　</w:t>
          </w:r>
          <w:r>
            <w:rPr>
              <w:rFonts w:hint="eastAsia"/>
              <w:highlight w:val="none"/>
              <w:lang w:val="en-US" w:eastAsia="zh-CN"/>
            </w:rPr>
            <w:t>投标文件附件</w:t>
          </w:r>
          <w:r>
            <w:rPr>
              <w:highlight w:val="none"/>
            </w:rPr>
            <w:tab/>
          </w:r>
          <w:r>
            <w:rPr>
              <w:highlight w:val="none"/>
            </w:rPr>
            <w:fldChar w:fldCharType="begin"/>
          </w:r>
          <w:r>
            <w:rPr>
              <w:highlight w:val="none"/>
            </w:rPr>
            <w:instrText xml:space="preserve"> PAGEREF _Toc16500 \h </w:instrText>
          </w:r>
          <w:r>
            <w:rPr>
              <w:highlight w:val="none"/>
            </w:rPr>
            <w:fldChar w:fldCharType="separate"/>
          </w:r>
          <w:r>
            <w:rPr>
              <w:highlight w:val="none"/>
            </w:rPr>
            <w:t>15</w:t>
          </w:r>
          <w:r>
            <w:rPr>
              <w:highlight w:val="none"/>
            </w:rPr>
            <w:fldChar w:fldCharType="end"/>
          </w:r>
          <w:r>
            <w:rPr>
              <w:rFonts w:hint="eastAsia" w:ascii="Calibri" w:hAnsi="Calibri" w:eastAsia="宋体" w:cs="Times New Roman"/>
              <w:bCs/>
              <w:kern w:val="44"/>
              <w:szCs w:val="44"/>
              <w:highlight w:val="none"/>
            </w:rPr>
            <w:fldChar w:fldCharType="end"/>
          </w:r>
        </w:p>
        <w:p w14:paraId="6617A57C">
          <w:pPr>
            <w:pStyle w:val="20"/>
            <w:rPr>
              <w:highlight w:val="none"/>
            </w:rPr>
          </w:pPr>
          <w:r>
            <w:rPr>
              <w:rFonts w:hint="eastAsia" w:ascii="Calibri" w:hAnsi="Calibri" w:eastAsia="宋体" w:cs="Times New Roman"/>
              <w:bCs/>
              <w:kern w:val="44"/>
              <w:szCs w:val="44"/>
              <w:highlight w:val="none"/>
            </w:rPr>
            <w:fldChar w:fldCharType="end"/>
          </w:r>
        </w:p>
      </w:sdtContent>
    </w:sdt>
    <w:p w14:paraId="582BF911">
      <w:pPr>
        <w:pStyle w:val="14"/>
        <w:tabs>
          <w:tab w:val="left" w:pos="2940"/>
        </w:tabs>
        <w:spacing w:line="360" w:lineRule="auto"/>
        <w:rPr>
          <w:highlight w:val="none"/>
        </w:rPr>
      </w:pPr>
      <w:r>
        <w:rPr>
          <w:highlight w:val="none"/>
        </w:rPr>
        <w:tab/>
      </w:r>
    </w:p>
    <w:p w14:paraId="29FEE1FC">
      <w:pPr>
        <w:pStyle w:val="14"/>
        <w:spacing w:line="360" w:lineRule="auto"/>
        <w:jc w:val="center"/>
        <w:rPr>
          <w:highlight w:val="none"/>
        </w:rPr>
      </w:pPr>
    </w:p>
    <w:p w14:paraId="29F274EA">
      <w:pPr>
        <w:pStyle w:val="14"/>
        <w:spacing w:line="360" w:lineRule="auto"/>
        <w:jc w:val="center"/>
        <w:rPr>
          <w:highlight w:val="none"/>
        </w:rPr>
        <w:sectPr>
          <w:pgSz w:w="11906" w:h="16838"/>
          <w:pgMar w:top="1701" w:right="1418" w:bottom="1134" w:left="1418" w:header="851" w:footer="992" w:gutter="0"/>
          <w:pgNumType w:fmt="numberInDash" w:start="1"/>
          <w:cols w:space="720" w:num="1"/>
          <w:titlePg/>
          <w:docGrid w:type="lines" w:linePitch="312" w:charSpace="0"/>
        </w:sectPr>
      </w:pPr>
    </w:p>
    <w:p w14:paraId="3D820EEC">
      <w:pPr>
        <w:pStyle w:val="71"/>
        <w:rPr>
          <w:highlight w:val="none"/>
        </w:rPr>
      </w:pPr>
      <w:bookmarkStart w:id="0" w:name="_Toc23927"/>
      <w:bookmarkStart w:id="1" w:name="_Toc47976595"/>
      <w:r>
        <w:rPr>
          <w:rFonts w:hint="eastAsia"/>
          <w:highlight w:val="none"/>
        </w:rPr>
        <w:t>第一部分  投标人须知</w:t>
      </w:r>
      <w:bookmarkEnd w:id="0"/>
      <w:bookmarkEnd w:id="1"/>
    </w:p>
    <w:p w14:paraId="418340F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2" w:name="_Toc47976596"/>
      <w:r>
        <w:rPr>
          <w:rFonts w:hint="eastAsia" w:cs="Times New Roman"/>
          <w:highlight w:val="none"/>
        </w:rPr>
        <w:t>项目</w:t>
      </w:r>
      <w:r>
        <w:rPr>
          <w:rFonts w:hint="eastAsia"/>
          <w:highlight w:val="none"/>
        </w:rPr>
        <w:t>介绍</w:t>
      </w:r>
      <w:bookmarkEnd w:id="2"/>
    </w:p>
    <w:p w14:paraId="6360E7CD">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rPr>
        <w:t>项目名称：</w:t>
      </w:r>
      <w:r>
        <w:rPr>
          <w:rFonts w:hint="eastAsia"/>
          <w:highlight w:val="none"/>
          <w:lang w:val="en-US" w:eastAsia="zh-CN"/>
        </w:rPr>
        <w:t>变速箱厂车间油烟管道清洗项目</w:t>
      </w:r>
    </w:p>
    <w:p w14:paraId="17A97EAA">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rPr>
        <w:t>项目编号：</w:t>
      </w:r>
      <w:r>
        <w:rPr>
          <w:rFonts w:hint="eastAsia"/>
          <w:highlight w:val="none"/>
          <w:lang w:val="en-US" w:eastAsia="zh-CN"/>
        </w:rPr>
        <w:t>FSCZB2025110056</w:t>
      </w:r>
    </w:p>
    <w:p w14:paraId="5C6CF56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rPr>
        <w:t>招标形式：</w:t>
      </w:r>
      <w:bookmarkStart w:id="3" w:name="_Toc47112482"/>
      <w:r>
        <w:rPr>
          <w:rFonts w:hint="eastAsia"/>
          <w:highlight w:val="none"/>
          <w:lang w:val="en-US" w:eastAsia="zh-CN"/>
        </w:rPr>
        <w:t>公开招标</w:t>
      </w:r>
    </w:p>
    <w:p w14:paraId="742B3A8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highlight w:val="none"/>
        </w:rPr>
      </w:pPr>
      <w:r>
        <w:rPr>
          <w:rFonts w:hint="eastAsia"/>
          <w:highlight w:val="none"/>
          <w:lang w:val="en-US" w:eastAsia="zh-CN"/>
        </w:rPr>
        <w:t>项目概况：</w:t>
      </w:r>
      <w:r>
        <w:rPr>
          <w:rFonts w:hint="eastAsia"/>
          <w:highlight w:val="none"/>
          <w:lang w:val="en-US" w:eastAsia="zh-CN"/>
        </w:rPr>
        <w:t>济南变速箱厂自查发现车间油雾处置设备管道存在油泥积存，存在环保、消防风险；为确保油雾处置设备正常高效运行，消除隐患，经变速箱厂领导审批，拟通过公开招标，组织专业队伍对油雾管道进行油泥清理、清洗。</w:t>
      </w:r>
    </w:p>
    <w:p w14:paraId="151561C8">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cs="Times New Roman"/>
          <w:highlight w:val="none"/>
          <w:u w:val="none"/>
          <w:lang w:val="en-US" w:eastAsia="zh-CN"/>
        </w:rPr>
      </w:pPr>
      <w:r>
        <w:rPr>
          <w:rFonts w:hint="eastAsia"/>
          <w:highlight w:val="none"/>
          <w:lang w:val="en-US" w:eastAsia="zh-CN"/>
        </w:rPr>
        <w:t>报价：</w:t>
      </w:r>
    </w:p>
    <w:p w14:paraId="40FB1354">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b/>
          <w:bCs/>
          <w:color w:val="FF0000"/>
          <w:sz w:val="21"/>
          <w:szCs w:val="21"/>
          <w:highlight w:val="none"/>
          <w:u w:val="none"/>
          <w:lang w:val="en-US" w:eastAsia="zh-CN"/>
        </w:rPr>
      </w:pPr>
      <w:r>
        <w:rPr>
          <w:rFonts w:hint="eastAsia" w:ascii="宋体" w:hAnsi="宋体" w:eastAsia="宋体" w:cs="宋体"/>
          <w:i w:val="0"/>
          <w:iCs w:val="0"/>
          <w:caps w:val="0"/>
          <w:color w:val="0F1115"/>
          <w:spacing w:val="0"/>
          <w:sz w:val="21"/>
          <w:szCs w:val="21"/>
          <w:highlight w:val="none"/>
          <w:shd w:val="clear" w:fill="FFFFFF"/>
          <w:lang w:val="en-US" w:eastAsia="zh-CN"/>
        </w:rPr>
        <w:t>本</w:t>
      </w:r>
      <w:r>
        <w:rPr>
          <w:rFonts w:hint="eastAsia" w:ascii="宋体" w:hAnsi="宋体" w:eastAsia="宋体" w:cs="宋体"/>
          <w:i w:val="0"/>
          <w:iCs w:val="0"/>
          <w:caps w:val="0"/>
          <w:color w:val="0F1115"/>
          <w:spacing w:val="0"/>
          <w:sz w:val="21"/>
          <w:szCs w:val="21"/>
          <w:highlight w:val="none"/>
          <w:shd w:val="clear" w:fill="FFFFFF"/>
        </w:rPr>
        <w:t>项目的所有报价均以人民币填报。投标人应分别报出不含税金额、税率和</w:t>
      </w:r>
      <w:r>
        <w:rPr>
          <w:rFonts w:hint="eastAsia" w:cs="Times New Roman"/>
          <w:b/>
          <w:bCs/>
          <w:color w:val="auto"/>
          <w:highlight w:val="none"/>
          <w:u w:val="none"/>
          <w:lang w:val="en-US" w:eastAsia="zh-CN"/>
        </w:rPr>
        <w:t>价税合计金额</w:t>
      </w:r>
      <w:r>
        <w:rPr>
          <w:rFonts w:hint="eastAsia" w:ascii="宋体" w:hAnsi="宋体" w:eastAsia="宋体" w:cs="宋体"/>
          <w:i w:val="0"/>
          <w:iCs w:val="0"/>
          <w:caps w:val="0"/>
          <w:color w:val="0F1115"/>
          <w:spacing w:val="0"/>
          <w:sz w:val="21"/>
          <w:szCs w:val="21"/>
          <w:highlight w:val="none"/>
          <w:shd w:val="clear" w:fill="FFFFFF"/>
        </w:rPr>
        <w:t>。</w:t>
      </w:r>
    </w:p>
    <w:p w14:paraId="3B448AB2">
      <w:pPr>
        <w:pStyle w:val="76"/>
        <w:keepNext w:val="0"/>
        <w:keepLines w:val="0"/>
        <w:pageBreakBefore w:val="0"/>
        <w:widowControl w:val="0"/>
        <w:numPr>
          <w:ilvl w:val="1"/>
          <w:numId w:val="10"/>
        </w:numPr>
        <w:kinsoku/>
        <w:wordWrap/>
        <w:overflowPunct/>
        <w:topLinePunct w:val="0"/>
        <w:autoSpaceDE/>
        <w:autoSpaceDN/>
        <w:bidi w:val="0"/>
        <w:adjustRightInd/>
        <w:snapToGrid/>
        <w:spacing w:line="440" w:lineRule="exact"/>
        <w:ind w:left="0" w:leftChars="0" w:firstLine="420" w:firstLineChars="200"/>
        <w:textAlignment w:val="auto"/>
        <w:rPr>
          <w:rFonts w:hint="default" w:cs="Times New Roman"/>
          <w:highlight w:val="none"/>
          <w:u w:val="none"/>
          <w:lang w:val="en-US" w:eastAsia="zh-CN"/>
        </w:rPr>
      </w:pPr>
      <w:r>
        <w:rPr>
          <w:rFonts w:hint="eastAsia" w:ascii="宋体" w:hAnsi="宋体" w:eastAsia="宋体" w:cs="宋体"/>
          <w:i w:val="0"/>
          <w:iCs w:val="0"/>
          <w:caps w:val="0"/>
          <w:color w:val="0F1115"/>
          <w:spacing w:val="0"/>
          <w:sz w:val="21"/>
          <w:szCs w:val="21"/>
          <w:highlight w:val="none"/>
          <w:shd w:val="clear" w:fill="FFFFFF"/>
        </w:rPr>
        <w:t>投标限价为人民币</w:t>
      </w:r>
      <w:r>
        <w:rPr>
          <w:rFonts w:hint="eastAsia" w:hAnsi="宋体" w:cs="宋体"/>
          <w:i w:val="0"/>
          <w:iCs w:val="0"/>
          <w:caps w:val="0"/>
          <w:color w:val="0F1115"/>
          <w:spacing w:val="0"/>
          <w:sz w:val="21"/>
          <w:szCs w:val="21"/>
          <w:highlight w:val="none"/>
          <w:shd w:val="clear" w:fill="FFFFFF"/>
          <w:lang w:val="en-US" w:eastAsia="zh-CN"/>
        </w:rPr>
        <w:t>7.76</w:t>
      </w:r>
      <w:r>
        <w:rPr>
          <w:rFonts w:hint="eastAsia" w:ascii="宋体" w:hAnsi="宋体" w:eastAsia="宋体" w:cs="宋体"/>
          <w:i w:val="0"/>
          <w:iCs w:val="0"/>
          <w:caps w:val="0"/>
          <w:color w:val="0F1115"/>
          <w:spacing w:val="0"/>
          <w:sz w:val="21"/>
          <w:szCs w:val="21"/>
          <w:highlight w:val="none"/>
          <w:shd w:val="clear" w:fill="FFFFFF"/>
          <w:lang w:val="en-US" w:eastAsia="zh-CN"/>
        </w:rPr>
        <w:t>万元</w:t>
      </w:r>
      <w:r>
        <w:rPr>
          <w:rFonts w:hint="eastAsia" w:ascii="宋体" w:hAnsi="宋体" w:eastAsia="宋体" w:cs="宋体"/>
          <w:i w:val="0"/>
          <w:iCs w:val="0"/>
          <w:caps w:val="0"/>
          <w:color w:val="0F1115"/>
          <w:spacing w:val="0"/>
          <w:sz w:val="21"/>
          <w:szCs w:val="21"/>
          <w:highlight w:val="none"/>
          <w:shd w:val="clear" w:fill="FFFFFF"/>
        </w:rPr>
        <w:t xml:space="preserve"> （含税），超过投标限价无法投标。</w:t>
      </w:r>
    </w:p>
    <w:p w14:paraId="67327B7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480" w:firstLineChars="200"/>
        <w:jc w:val="left"/>
        <w:textAlignment w:val="auto"/>
        <w:rPr>
          <w:rFonts w:hint="eastAsia" w:eastAsia="宋体" w:cs="Times New Roman"/>
          <w:highlight w:val="none"/>
          <w:u w:val="none"/>
          <w:lang w:val="en-US" w:eastAsia="zh-CN"/>
        </w:rPr>
      </w:pPr>
      <w:r>
        <w:rPr>
          <w:rFonts w:hint="eastAsia" w:ascii="Times New Roman" w:hAnsi="Times New Roman" w:cs="Times New Roman"/>
          <w:color w:val="000000"/>
          <w:sz w:val="24"/>
          <w:szCs w:val="24"/>
          <w:highlight w:val="none"/>
          <w:lang w:val="en-US" w:eastAsia="zh-CN"/>
        </w:rPr>
        <w:t>注：</w:t>
      </w:r>
      <w:r>
        <w:rPr>
          <w:rFonts w:hint="default" w:ascii="Times New Roman" w:hAnsi="Times New Roman" w:eastAsia="宋体" w:cs="Times New Roman"/>
          <w:color w:val="000000"/>
          <w:sz w:val="24"/>
          <w:szCs w:val="24"/>
          <w:highlight w:val="none"/>
        </w:rPr>
        <w:t>投标人自行勘察现场，进行合理报价。投标总报价应包括设备费、原厂服务费及相关配件、随机资料、保险、税费、运杂、安装调试、与其他专业配合及可预见的风险以及其它不可预见等全部费用。</w:t>
      </w:r>
    </w:p>
    <w:p w14:paraId="4FF8F32C">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default" w:cs="Times New Roman"/>
          <w:highlight w:val="none"/>
          <w:lang w:val="en-US" w:eastAsia="zh-CN"/>
        </w:rPr>
      </w:pPr>
      <w:r>
        <w:rPr>
          <w:rFonts w:hint="default" w:cs="Times New Roman"/>
          <w:highlight w:val="none"/>
          <w:lang w:val="en-US" w:eastAsia="zh-CN"/>
        </w:rPr>
        <w:t>资金来源：企业自筹，已落实。</w:t>
      </w:r>
    </w:p>
    <w:p w14:paraId="2A2F2260">
      <w:pPr>
        <w:pStyle w:val="76"/>
        <w:keepNext w:val="0"/>
        <w:keepLines w:val="0"/>
        <w:pageBreakBefore w:val="0"/>
        <w:widowControl w:val="0"/>
        <w:numPr>
          <w:ilvl w:val="0"/>
          <w:numId w:val="9"/>
        </w:numPr>
        <w:kinsoku/>
        <w:wordWrap/>
        <w:overflowPunct/>
        <w:topLinePunct w:val="0"/>
        <w:autoSpaceDE/>
        <w:autoSpaceDN/>
        <w:bidi w:val="0"/>
        <w:adjustRightInd/>
        <w:snapToGrid/>
        <w:spacing w:line="440" w:lineRule="exact"/>
        <w:ind w:left="454" w:leftChars="0" w:hanging="454" w:firstLineChars="0"/>
        <w:textAlignment w:val="auto"/>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7DD6045B">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招标人名称：</w:t>
      </w:r>
      <w:r>
        <w:rPr>
          <w:rFonts w:hint="eastAsia" w:ascii="宋体" w:hAnsi="Courier New" w:eastAsia="宋体" w:cs="Times New Roman"/>
          <w:kern w:val="2"/>
          <w:sz w:val="21"/>
          <w:highlight w:val="none"/>
          <w:lang w:val="en-US" w:eastAsia="zh-CN" w:bidi="ar-SA"/>
        </w:rPr>
        <w:t>中国重汽集团济南动力有限公司</w:t>
      </w:r>
      <w:r>
        <w:rPr>
          <w:rFonts w:hint="eastAsia" w:ascii="宋体" w:hAnsi="Courier New" w:eastAsia="宋体" w:cs="Times New Roman"/>
          <w:kern w:val="2"/>
          <w:sz w:val="21"/>
          <w:highlight w:val="none"/>
          <w:lang w:val="en-US" w:eastAsia="zh-CN" w:bidi="ar-SA"/>
        </w:rPr>
        <w:t xml:space="preserve"> </w:t>
      </w:r>
    </w:p>
    <w:p w14:paraId="03FCD7F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招标人地址：</w:t>
      </w:r>
      <w:r>
        <w:rPr>
          <w:rFonts w:hint="eastAsia" w:ascii="宋体" w:hAnsi="Courier New" w:eastAsia="宋体" w:cs="Times New Roman"/>
          <w:kern w:val="2"/>
          <w:sz w:val="21"/>
          <w:highlight w:val="none"/>
          <w:lang w:val="en-US" w:eastAsia="zh-CN" w:bidi="ar-SA"/>
        </w:rPr>
        <w:t>济南市高新区华奥路777号</w:t>
      </w:r>
      <w:r>
        <w:rPr>
          <w:rFonts w:hint="eastAsia" w:ascii="宋体" w:hAnsi="Courier New" w:eastAsia="宋体" w:cs="Times New Roman"/>
          <w:kern w:val="2"/>
          <w:sz w:val="21"/>
          <w:highlight w:val="none"/>
          <w:lang w:val="en-US" w:eastAsia="zh-CN" w:bidi="ar-SA"/>
        </w:rPr>
        <w:t xml:space="preserve"> </w:t>
      </w:r>
    </w:p>
    <w:p w14:paraId="4842B46D">
      <w:pPr>
        <w:keepNext w:val="0"/>
        <w:keepLines w:val="0"/>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b/>
          <w:bCs/>
          <w:kern w:val="2"/>
          <w:sz w:val="21"/>
          <w:highlight w:val="none"/>
          <w:lang w:val="en-US" w:eastAsia="zh-CN" w:bidi="ar-SA"/>
        </w:rPr>
        <w:t>商务联系人：</w:t>
      </w:r>
      <w:r>
        <w:rPr>
          <w:rFonts w:hint="eastAsia" w:ascii="宋体" w:hAnsi="Courier New" w:eastAsia="宋体" w:cs="Times New Roman"/>
          <w:kern w:val="2"/>
          <w:sz w:val="21"/>
          <w:highlight w:val="none"/>
          <w:lang w:val="en-US" w:eastAsia="zh-CN" w:bidi="ar-SA"/>
        </w:rPr>
        <w:t>吕熠頔</w:t>
      </w:r>
    </w:p>
    <w:p w14:paraId="71154E14">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电话：17860606592</w:t>
      </w:r>
    </w:p>
    <w:p w14:paraId="412224C5">
      <w:pPr>
        <w:keepNext w:val="0"/>
        <w:keepLines w:val="0"/>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Courier New" w:eastAsia="宋体" w:cs="Times New Roman"/>
          <w:color w:val="auto"/>
          <w:kern w:val="2"/>
          <w:sz w:val="21"/>
          <w:highlight w:val="none"/>
          <w:lang w:val="en-US" w:eastAsia="zh-CN" w:bidi="ar-SA"/>
        </w:rPr>
      </w:pPr>
      <w:r>
        <w:rPr>
          <w:rFonts w:hint="eastAsia" w:ascii="宋体" w:hAnsi="Courier New" w:eastAsia="宋体" w:cs="Times New Roman"/>
          <w:kern w:val="2"/>
          <w:sz w:val="21"/>
          <w:highlight w:val="none"/>
          <w:lang w:val="en-US" w:eastAsia="zh-CN" w:bidi="ar-SA"/>
        </w:rPr>
        <w:t>邮箱：</w:t>
      </w:r>
      <w:r>
        <w:rPr>
          <w:rFonts w:hint="eastAsia" w:ascii="宋体" w:hAnsi="Courier New" w:eastAsia="宋体" w:cs="Times New Roman"/>
          <w:color w:val="auto"/>
          <w:kern w:val="2"/>
          <w:sz w:val="21"/>
          <w:highlight w:val="none"/>
          <w:lang w:val="en-US" w:eastAsia="zh-CN" w:bidi="ar-SA"/>
        </w:rPr>
        <w:fldChar w:fldCharType="begin"/>
      </w:r>
      <w:r>
        <w:rPr>
          <w:rFonts w:hint="eastAsia" w:ascii="宋体" w:hAnsi="Courier New" w:eastAsia="宋体" w:cs="Times New Roman"/>
          <w:color w:val="auto"/>
          <w:kern w:val="2"/>
          <w:sz w:val="21"/>
          <w:highlight w:val="none"/>
          <w:lang w:val="en-US" w:eastAsia="zh-CN" w:bidi="ar-SA"/>
        </w:rPr>
        <w:instrText xml:space="preserve"> HYPERLINK "mailto:lvyidi@sinotruk.com" </w:instrText>
      </w:r>
      <w:r>
        <w:rPr>
          <w:rFonts w:hint="eastAsia" w:ascii="宋体" w:hAnsi="Courier New" w:eastAsia="宋体" w:cs="Times New Roman"/>
          <w:color w:val="auto"/>
          <w:kern w:val="2"/>
          <w:sz w:val="21"/>
          <w:highlight w:val="none"/>
          <w:lang w:val="en-US" w:eastAsia="zh-CN" w:bidi="ar-SA"/>
        </w:rPr>
        <w:fldChar w:fldCharType="separate"/>
      </w:r>
      <w:r>
        <w:rPr>
          <w:rStyle w:val="37"/>
          <w:rFonts w:hint="eastAsia" w:ascii="宋体" w:hAnsi="Courier New" w:eastAsia="宋体" w:cs="Times New Roman"/>
          <w:color w:val="auto"/>
          <w:kern w:val="2"/>
          <w:sz w:val="21"/>
          <w:highlight w:val="none"/>
          <w:lang w:val="en-US" w:eastAsia="zh-CN" w:bidi="ar-SA"/>
        </w:rPr>
        <w:t>lvyidi@sinotruk.com</w:t>
      </w:r>
      <w:r>
        <w:rPr>
          <w:rFonts w:hint="eastAsia" w:ascii="宋体" w:hAnsi="Courier New" w:eastAsia="宋体" w:cs="Times New Roman"/>
          <w:color w:val="auto"/>
          <w:kern w:val="2"/>
          <w:sz w:val="21"/>
          <w:highlight w:val="none"/>
          <w:lang w:val="en-US" w:eastAsia="zh-CN" w:bidi="ar-SA"/>
        </w:rPr>
        <w:fldChar w:fldCharType="end"/>
      </w:r>
    </w:p>
    <w:p w14:paraId="424BC099">
      <w:pPr>
        <w:keepNext w:val="0"/>
        <w:keepLines w:val="0"/>
        <w:pageBreakBefore w:val="0"/>
        <w:widowControl w:val="0"/>
        <w:kinsoku/>
        <w:wordWrap/>
        <w:overflowPunct/>
        <w:topLinePunct w:val="0"/>
        <w:autoSpaceDE/>
        <w:autoSpaceDN/>
        <w:bidi w:val="0"/>
        <w:adjustRightInd/>
        <w:snapToGrid/>
        <w:spacing w:line="440" w:lineRule="exact"/>
        <w:ind w:left="0" w:firstLine="422" w:firstLineChars="200"/>
        <w:textAlignment w:val="auto"/>
        <w:rPr>
          <w:rFonts w:hint="default" w:ascii="宋体" w:hAnsi="Courier New" w:eastAsia="宋体" w:cs="Times New Roman"/>
          <w:kern w:val="2"/>
          <w:sz w:val="21"/>
          <w:highlight w:val="none"/>
          <w:lang w:val="en-US" w:eastAsia="zh-CN" w:bidi="ar-SA"/>
        </w:rPr>
      </w:pPr>
      <w:r>
        <w:rPr>
          <w:rFonts w:hint="eastAsia" w:ascii="宋体" w:hAnsi="Courier New" w:eastAsia="宋体" w:cs="Times New Roman"/>
          <w:b/>
          <w:bCs/>
          <w:kern w:val="2"/>
          <w:sz w:val="21"/>
          <w:highlight w:val="none"/>
          <w:lang w:val="en-US" w:eastAsia="zh-CN" w:bidi="ar-SA"/>
        </w:rPr>
        <w:t>技术联系人：</w:t>
      </w:r>
      <w:r>
        <w:rPr>
          <w:rFonts w:hint="eastAsia" w:ascii="宋体" w:hAnsi="Courier New" w:cs="Times New Roman"/>
          <w:kern w:val="2"/>
          <w:sz w:val="21"/>
          <w:highlight w:val="none"/>
          <w:lang w:val="en-US" w:eastAsia="zh-CN" w:bidi="ar-SA"/>
        </w:rPr>
        <w:t>赵同辉</w:t>
      </w:r>
    </w:p>
    <w:p w14:paraId="43D8535D">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eastAsia" w:ascii="宋体" w:hAnsi="Courier New" w:cs="Times New Roman"/>
          <w:kern w:val="2"/>
          <w:sz w:val="21"/>
          <w:highlight w:val="none"/>
          <w:lang w:val="en-US" w:eastAsia="zh-CN" w:bidi="ar-SA"/>
        </w:rPr>
      </w:pPr>
      <w:r>
        <w:rPr>
          <w:rFonts w:hint="eastAsia" w:ascii="宋体" w:hAnsi="Courier New" w:eastAsia="宋体" w:cs="Times New Roman"/>
          <w:kern w:val="2"/>
          <w:sz w:val="21"/>
          <w:highlight w:val="none"/>
          <w:lang w:val="en-US" w:eastAsia="zh-CN" w:bidi="ar-SA"/>
        </w:rPr>
        <w:t>电话：</w:t>
      </w:r>
      <w:r>
        <w:rPr>
          <w:rFonts w:hint="eastAsia" w:ascii="宋体" w:hAnsi="Courier New" w:cs="Times New Roman"/>
          <w:kern w:val="2"/>
          <w:sz w:val="21"/>
          <w:highlight w:val="none"/>
          <w:lang w:val="en-US" w:eastAsia="zh-CN" w:bidi="ar-SA"/>
        </w:rPr>
        <w:t>15063392014</w:t>
      </w:r>
    </w:p>
    <w:p w14:paraId="0F35D5A2">
      <w:pPr>
        <w:keepNext w:val="0"/>
        <w:keepLines w:val="0"/>
        <w:pageBreakBefore w:val="0"/>
        <w:widowControl w:val="0"/>
        <w:kinsoku/>
        <w:wordWrap/>
        <w:overflowPunct/>
        <w:topLinePunct w:val="0"/>
        <w:autoSpaceDE/>
        <w:autoSpaceDN/>
        <w:bidi w:val="0"/>
        <w:adjustRightInd/>
        <w:snapToGrid/>
        <w:spacing w:line="440" w:lineRule="exact"/>
        <w:ind w:left="0" w:firstLine="420" w:firstLineChars="200"/>
        <w:textAlignment w:val="auto"/>
        <w:rPr>
          <w:rFonts w:hint="default"/>
          <w:highlight w:val="none"/>
          <w:lang w:val="en-US" w:eastAsia="zh-CN"/>
        </w:rPr>
      </w:pPr>
      <w:r>
        <w:rPr>
          <w:rFonts w:hint="eastAsia" w:ascii="宋体" w:hAnsi="Courier New" w:eastAsia="宋体" w:cs="Times New Roman"/>
          <w:kern w:val="2"/>
          <w:sz w:val="21"/>
          <w:highlight w:val="none"/>
          <w:lang w:val="en-US" w:eastAsia="zh-CN" w:bidi="ar-SA"/>
        </w:rPr>
        <w:t>邮箱</w:t>
      </w:r>
      <w:r>
        <w:rPr>
          <w:rFonts w:hint="eastAsia"/>
          <w:highlight w:val="none"/>
          <w:lang w:val="en-US" w:eastAsia="zh-CN"/>
        </w:rPr>
        <w:t>：</w:t>
      </w:r>
      <w:r>
        <w:rPr>
          <w:rFonts w:hint="eastAsia" w:ascii="宋体" w:hAnsi="Courier New" w:cs="Times New Roman"/>
          <w:kern w:val="2"/>
          <w:sz w:val="21"/>
          <w:highlight w:val="none"/>
          <w:lang w:val="en-US" w:eastAsia="zh-CN" w:bidi="ar-SA"/>
        </w:rPr>
        <w:t>249630890@qq.com</w:t>
      </w:r>
    </w:p>
    <w:bookmarkEnd w:id="3"/>
    <w:p w14:paraId="50DC6C7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bookmarkStart w:id="4" w:name="_Toc47976598"/>
      <w:r>
        <w:rPr>
          <w:rFonts w:hint="eastAsia"/>
          <w:highlight w:val="none"/>
        </w:rPr>
        <w:t>合格的投标人</w:t>
      </w:r>
      <w:bookmarkEnd w:id="4"/>
    </w:p>
    <w:p w14:paraId="0F867354">
      <w:pPr>
        <w:pStyle w:val="14"/>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宋体" w:hAnsi="宋体" w:eastAsia="宋体" w:cs="宋体"/>
          <w:sz w:val="21"/>
          <w:szCs w:val="21"/>
          <w:highlight w:val="none"/>
        </w:rPr>
      </w:pPr>
      <w:r>
        <w:rPr>
          <w:rFonts w:hint="eastAsia" w:hAnsi="宋体" w:eastAsia="宋体" w:cs="宋体"/>
          <w:sz w:val="24"/>
          <w:szCs w:val="24"/>
          <w:highlight w:val="none"/>
        </w:rPr>
        <w:t>1.拟标投人</w:t>
      </w:r>
      <w:r>
        <w:rPr>
          <w:rFonts w:hint="eastAsia" w:ascii="宋体" w:hAnsi="宋体" w:eastAsia="宋体" w:cs="宋体"/>
          <w:sz w:val="21"/>
          <w:szCs w:val="21"/>
          <w:highlight w:val="none"/>
        </w:rPr>
        <w:t>必须是在中华人民共和国境内注册的独立法人机构，具有独立承担民事责任能力；注册资金不</w:t>
      </w:r>
      <w:r>
        <w:rPr>
          <w:rFonts w:hint="eastAsia" w:ascii="宋体" w:hAnsi="宋体" w:eastAsia="宋体" w:cs="宋体"/>
          <w:color w:val="EE0000"/>
          <w:sz w:val="21"/>
          <w:szCs w:val="21"/>
          <w:highlight w:val="none"/>
        </w:rPr>
        <w:t>少于</w:t>
      </w:r>
      <w:r>
        <w:rPr>
          <w:rFonts w:hint="eastAsia" w:ascii="宋体" w:hAnsi="宋体" w:eastAsia="宋体" w:cs="宋体"/>
          <w:b/>
          <w:color w:val="EE0000"/>
          <w:sz w:val="21"/>
          <w:szCs w:val="21"/>
          <w:highlight w:val="none"/>
          <w:u w:val="single"/>
        </w:rPr>
        <w:t>500万</w:t>
      </w:r>
      <w:r>
        <w:rPr>
          <w:rFonts w:hint="eastAsia" w:ascii="宋体" w:hAnsi="宋体" w:eastAsia="宋体" w:cs="宋体"/>
          <w:color w:val="EE0000"/>
          <w:sz w:val="21"/>
          <w:szCs w:val="21"/>
          <w:highlight w:val="none"/>
        </w:rPr>
        <w:t>人民币</w:t>
      </w:r>
      <w:r>
        <w:rPr>
          <w:rFonts w:hint="eastAsia" w:ascii="宋体" w:hAnsi="宋体" w:eastAsia="宋体" w:cs="宋体"/>
          <w:sz w:val="21"/>
          <w:szCs w:val="21"/>
          <w:highlight w:val="none"/>
        </w:rPr>
        <w:t>（或等值其他货币）；公司成立</w:t>
      </w:r>
      <w:r>
        <w:rPr>
          <w:rFonts w:hint="eastAsia" w:ascii="宋体" w:hAnsi="宋体" w:eastAsia="宋体" w:cs="宋体"/>
          <w:b/>
          <w:sz w:val="21"/>
          <w:szCs w:val="21"/>
          <w:highlight w:val="none"/>
          <w:u w:val="single"/>
        </w:rPr>
        <w:t>三年以上</w:t>
      </w:r>
      <w:r>
        <w:rPr>
          <w:rFonts w:hint="eastAsia" w:ascii="宋体" w:hAnsi="宋体" w:eastAsia="宋体" w:cs="宋体"/>
          <w:sz w:val="21"/>
          <w:szCs w:val="21"/>
          <w:highlight w:val="none"/>
        </w:rPr>
        <w:t>（以营业执照成立日期到开标当日满三年为准），且经营范围满足招标人需求；并在人员、设备、资金等方面具有承担本项目的能力；</w:t>
      </w:r>
    </w:p>
    <w:p w14:paraId="340309F3">
      <w:pPr>
        <w:pStyle w:val="14"/>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2.拟投标人应提供营业执照</w:t>
      </w:r>
      <w:r>
        <w:rPr>
          <w:rFonts w:hint="eastAsia" w:ascii="宋体" w:hAnsi="宋体" w:eastAsia="宋体" w:cs="宋体"/>
          <w:b/>
          <w:sz w:val="21"/>
          <w:szCs w:val="21"/>
          <w:highlight w:val="none"/>
        </w:rPr>
        <w:t>副本原件和扫描件（需盖章）</w:t>
      </w:r>
      <w:r>
        <w:rPr>
          <w:rFonts w:hint="eastAsia" w:ascii="宋体" w:hAnsi="宋体" w:eastAsia="宋体" w:cs="宋体"/>
          <w:sz w:val="21"/>
          <w:szCs w:val="21"/>
          <w:highlight w:val="none"/>
        </w:rPr>
        <w:t>；</w:t>
      </w:r>
    </w:p>
    <w:p w14:paraId="73A17E19">
      <w:pPr>
        <w:pStyle w:val="14"/>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3.拟投标人应提供法定代表人资格证明文件；</w:t>
      </w:r>
    </w:p>
    <w:p w14:paraId="156F8896">
      <w:pPr>
        <w:pStyle w:val="14"/>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4.拟投标人在“国家企业信用信息公示系统”、“中国执行信息公开网”、“信用中国”、“天眼查”“裁判文书网”等信息平台中，无行政处罚及失信记录等信息；</w:t>
      </w:r>
    </w:p>
    <w:p w14:paraId="72D78D93">
      <w:pPr>
        <w:pStyle w:val="14"/>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5.拟投标人不存在严重违规或被列入招标人“黑名单”的声明；</w:t>
      </w:r>
    </w:p>
    <w:p w14:paraId="525F2B40">
      <w:pPr>
        <w:pStyle w:val="14"/>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6.拟投标人202</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年1月1日至今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80B10FD">
      <w:pPr>
        <w:pStyle w:val="14"/>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kern w:val="0"/>
          <w:sz w:val="21"/>
          <w:szCs w:val="21"/>
          <w:highlight w:val="none"/>
          <w:lang w:bidi="ar"/>
        </w:rPr>
      </w:pPr>
      <w:r>
        <w:rPr>
          <w:rFonts w:hint="eastAsia" w:ascii="宋体" w:hAnsi="宋体" w:eastAsia="宋体" w:cs="宋体"/>
          <w:kern w:val="0"/>
          <w:sz w:val="21"/>
          <w:szCs w:val="21"/>
          <w:highlight w:val="none"/>
        </w:rPr>
        <w:t>7.</w:t>
      </w:r>
      <w:r>
        <w:rPr>
          <w:rFonts w:hint="eastAsia" w:ascii="宋体" w:hAnsi="宋体" w:eastAsia="宋体" w:cs="宋体"/>
          <w:sz w:val="21"/>
          <w:szCs w:val="21"/>
          <w:highlight w:val="none"/>
        </w:rPr>
        <w:t>拟投标人近3年（202</w:t>
      </w: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年1月1日至采购截止时间，以销售合同签订时间为准）所投标段同类业绩。须提供中标通知书（如有）、合同协议书复印件（须包含合同标的、金额、签字盖章等关键页）、发票等相关证明材料，且近2年内无因服务不当而造成重大事故；拟投标人有与本次招标同类的项目经验及案例；</w:t>
      </w:r>
    </w:p>
    <w:p w14:paraId="4B97927A">
      <w:pPr>
        <w:pStyle w:val="14"/>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8.拟投标人近三年内在经营活动中无与本项目有关的违法及重大违规情况；</w:t>
      </w:r>
    </w:p>
    <w:p w14:paraId="10DB20A0">
      <w:pPr>
        <w:pStyle w:val="14"/>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9.拟投标人须认可招标人的工作指令，包括节、假日能正常开展工作的要求；</w:t>
      </w:r>
    </w:p>
    <w:p w14:paraId="417F467C">
      <w:pPr>
        <w:pStyle w:val="14"/>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10.拟投标人最近半年纳税正常；</w:t>
      </w:r>
    </w:p>
    <w:p w14:paraId="4ABFCAE7">
      <w:pPr>
        <w:pStyle w:val="14"/>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11.拟投标人信用证明材料（征信报告）未显示异常；</w:t>
      </w:r>
    </w:p>
    <w:p w14:paraId="3AD7E12D">
      <w:pPr>
        <w:pStyle w:val="14"/>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12.拟投标人的直接或间接股东、法定代表人、董事、监事、高管非重汽员工及其亲属；</w:t>
      </w:r>
    </w:p>
    <w:p w14:paraId="06E64C59">
      <w:pPr>
        <w:pStyle w:val="14"/>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13不允许代理商投标</w:t>
      </w:r>
      <w:r>
        <w:rPr>
          <w:rFonts w:hint="eastAsia" w:ascii="宋体" w:hAnsi="宋体" w:eastAsia="宋体" w:cs="宋体"/>
          <w:sz w:val="21"/>
          <w:szCs w:val="21"/>
          <w:highlight w:val="none"/>
          <w:lang w:eastAsia="zh-CN"/>
        </w:rPr>
        <w:t>；</w:t>
      </w:r>
    </w:p>
    <w:p w14:paraId="4C0BB35F">
      <w:pPr>
        <w:pStyle w:val="14"/>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14.</w:t>
      </w:r>
      <w:r>
        <w:rPr>
          <w:rFonts w:hint="eastAsia" w:ascii="宋体" w:hAnsi="宋体" w:eastAsia="宋体" w:cs="宋体"/>
          <w:b/>
          <w:bCs/>
          <w:sz w:val="21"/>
          <w:szCs w:val="21"/>
          <w:highlight w:val="none"/>
        </w:rPr>
        <w:t>本项目不接受联合体投标，</w:t>
      </w:r>
      <w:r>
        <w:rPr>
          <w:rFonts w:hint="eastAsia" w:ascii="宋体" w:hAnsi="宋体" w:eastAsia="宋体" w:cs="宋体"/>
          <w:sz w:val="21"/>
          <w:szCs w:val="21"/>
          <w:highlight w:val="none"/>
        </w:rPr>
        <w:t>拟投标人必须是最终投标单位和签订合同单位，不得以任何理由将已中标项目以任何形式分包或转包给其他单位；</w:t>
      </w:r>
    </w:p>
    <w:p w14:paraId="72D304B3">
      <w:pPr>
        <w:keepNext w:val="0"/>
        <w:keepLines w:val="0"/>
        <w:pageBreakBefore w:val="0"/>
        <w:widowControl w:val="0"/>
        <w:numPr>
          <w:ilvl w:val="0"/>
          <w:numId w:val="11"/>
        </w:numPr>
        <w:kinsoku/>
        <w:wordWrap/>
        <w:overflowPunct/>
        <w:topLinePunct w:val="0"/>
        <w:autoSpaceDE/>
        <w:autoSpaceDN/>
        <w:bidi w:val="0"/>
        <w:adjustRightInd/>
        <w:snapToGrid/>
        <w:spacing w:line="440" w:lineRule="exact"/>
        <w:ind w:left="0" w:leftChars="0" w:firstLine="420" w:firstLineChars="0"/>
        <w:textAlignment w:val="auto"/>
        <w:rPr>
          <w:rFonts w:hint="eastAsia" w:hAnsi="Courier New" w:cs="Times New Roman"/>
          <w:highlight w:val="none"/>
        </w:rPr>
      </w:pPr>
      <w:r>
        <w:rPr>
          <w:rFonts w:hint="eastAsia" w:ascii="宋体" w:hAnsi="宋体" w:eastAsia="宋体" w:cs="宋体"/>
          <w:sz w:val="21"/>
          <w:szCs w:val="21"/>
          <w:highlight w:val="none"/>
        </w:rPr>
        <w:t>15.与招标人存在</w:t>
      </w:r>
      <w:r>
        <w:rPr>
          <w:rFonts w:hint="eastAsia" w:hAnsi="宋体" w:eastAsia="宋体" w:cs="宋体"/>
          <w:sz w:val="24"/>
          <w:szCs w:val="24"/>
          <w:highlight w:val="none"/>
        </w:rPr>
        <w:t>利害关系可能影响招标公正性的法人、其他组织或者个人，不得参加投标</w:t>
      </w:r>
      <w:r>
        <w:rPr>
          <w:rFonts w:hint="eastAsia" w:hAnsi="宋体" w:eastAsia="宋体" w:cs="宋体"/>
          <w:sz w:val="24"/>
          <w:szCs w:val="24"/>
          <w:highlight w:val="none"/>
          <w:lang w:eastAsia="zh-CN"/>
        </w:rPr>
        <w:t>。</w:t>
      </w:r>
    </w:p>
    <w:p w14:paraId="31CA8C38">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FF44D4D">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20</w:t>
      </w:r>
      <w:r>
        <w:rPr>
          <w:rFonts w:hint="eastAsia" w:ascii="宋体" w:hAnsi="Courier New" w:eastAsia="宋体" w:cs="Times New Roman"/>
          <w:highlight w:val="none"/>
          <w:u w:val="single"/>
          <w:lang w:val="en-US" w:eastAsia="zh-CN"/>
        </w:rPr>
        <w:t>日</w:t>
      </w:r>
      <w:r>
        <w:rPr>
          <w:rFonts w:hint="eastAsia" w:cs="Times New Roman"/>
          <w:highlight w:val="none"/>
          <w:u w:val="single"/>
          <w:lang w:val="en-US" w:eastAsia="zh-CN"/>
        </w:rPr>
        <w:t>；</w:t>
      </w:r>
    </w:p>
    <w:p w14:paraId="44BC705F">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投标报名</w:t>
      </w:r>
    </w:p>
    <w:p w14:paraId="22D0959D">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应标截止时间：</w:t>
      </w:r>
      <w:r>
        <w:rPr>
          <w:rFonts w:hint="eastAsia" w:eastAsia="宋体" w:cs="宋体"/>
          <w:highlight w:val="none"/>
          <w:u w:val="single"/>
        </w:rPr>
        <w:t>202</w:t>
      </w:r>
      <w:r>
        <w:rPr>
          <w:rFonts w:hint="eastAsia" w:cs="宋体"/>
          <w:highlight w:val="none"/>
          <w:u w:val="single"/>
          <w:lang w:val="en-US" w:eastAsia="zh-CN"/>
        </w:rPr>
        <w:t>5</w:t>
      </w:r>
      <w:r>
        <w:rPr>
          <w:rFonts w:hint="eastAsia" w:eastAsia="宋体" w:cs="宋体"/>
          <w:highlight w:val="none"/>
          <w:u w:val="single"/>
        </w:rPr>
        <w:t>年</w:t>
      </w:r>
      <w:r>
        <w:rPr>
          <w:rFonts w:hint="eastAsia" w:cs="宋体"/>
          <w:highlight w:val="none"/>
          <w:u w:val="single"/>
          <w:lang w:val="en-US" w:eastAsia="zh-CN"/>
        </w:rPr>
        <w:t>11</w:t>
      </w:r>
      <w:r>
        <w:rPr>
          <w:rFonts w:hint="eastAsia" w:eastAsia="宋体" w:cs="宋体"/>
          <w:highlight w:val="none"/>
          <w:u w:val="single"/>
        </w:rPr>
        <w:t>月</w:t>
      </w:r>
      <w:r>
        <w:rPr>
          <w:rFonts w:hint="eastAsia" w:cs="宋体"/>
          <w:highlight w:val="none"/>
          <w:u w:val="single"/>
          <w:lang w:val="en-US" w:eastAsia="zh-CN"/>
        </w:rPr>
        <w:t>26</w:t>
      </w:r>
      <w:r>
        <w:rPr>
          <w:rFonts w:hint="eastAsia" w:eastAsia="宋体" w:cs="宋体"/>
          <w:highlight w:val="none"/>
          <w:u w:val="single"/>
        </w:rPr>
        <w:t>日</w:t>
      </w:r>
      <w:r>
        <w:rPr>
          <w:rFonts w:hint="eastAsia" w:cs="宋体"/>
          <w:highlight w:val="none"/>
          <w:u w:val="single"/>
          <w:lang w:val="en-US" w:eastAsia="zh-CN"/>
        </w:rPr>
        <w:t>17</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60D62968">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cs="Times New Roman"/>
          <w:highlight w:val="none"/>
          <w:lang w:val="en-US" w:eastAsia="zh-CN"/>
        </w:rPr>
      </w:pPr>
      <w:r>
        <w:rPr>
          <w:rFonts w:hint="eastAsia" w:cs="宋体"/>
          <w:sz w:val="21"/>
          <w:szCs w:val="21"/>
          <w:highlight w:val="none"/>
          <w:lang w:val="en-US" w:eastAsia="zh-CN"/>
        </w:rPr>
        <w:t>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14:paraId="3491A152">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420" w:leftChars="20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71773056">
      <w:pPr>
        <w:pStyle w:val="76"/>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420" w:leftChars="200" w:firstLine="422" w:firstLineChars="200"/>
        <w:jc w:val="both"/>
        <w:textAlignment w:val="auto"/>
        <w:rPr>
          <w:rFonts w:hint="eastAsia" w:cs="Times New Roman"/>
          <w:highlight w:val="none"/>
          <w:lang w:val="en-US" w:eastAsia="zh-CN"/>
        </w:rPr>
      </w:pPr>
      <w:r>
        <w:rPr>
          <w:rFonts w:hint="eastAsia" w:cs="Times New Roman"/>
          <w:b/>
          <w:bCs/>
          <w:highlight w:val="none"/>
          <w:lang w:val="en-US" w:eastAsia="zh-CN"/>
        </w:rPr>
        <w:t>首次注册供应商：</w:t>
      </w:r>
      <w:r>
        <w:rPr>
          <w:rFonts w:hint="eastAsia" w:cs="Times New Roman"/>
          <w:highlight w:val="none"/>
          <w:lang w:val="en-US" w:eastAsia="zh-CN"/>
        </w:rPr>
        <w:t>请根据《SRM非生产供应商注册手册》</w:t>
      </w:r>
      <w:r>
        <w:rPr>
          <w:rFonts w:hint="eastAsia" w:cs="Times New Roman"/>
          <w:highlight w:val="none"/>
          <w:lang w:val="en-US" w:eastAsia="zh-CN"/>
        </w:rPr>
        <w:t>（附件9</w:t>
      </w:r>
      <w:r>
        <w:rPr>
          <w:rFonts w:hint="eastAsia" w:cs="Times New Roman"/>
          <w:highlight w:val="none"/>
          <w:lang w:val="en-US" w:eastAsia="zh-CN"/>
        </w:rPr>
        <w:t>）完成平台账号注册。</w:t>
      </w:r>
    </w:p>
    <w:p w14:paraId="1FF88592">
      <w:pPr>
        <w:pStyle w:val="76"/>
        <w:keepNext w:val="0"/>
        <w:keepLines w:val="0"/>
        <w:pageBreakBefore w:val="0"/>
        <w:widowControl w:val="0"/>
        <w:numPr>
          <w:ilvl w:val="0"/>
          <w:numId w:val="13"/>
        </w:numPr>
        <w:kinsoku/>
        <w:wordWrap/>
        <w:overflowPunct/>
        <w:topLinePunct w:val="0"/>
        <w:autoSpaceDE/>
        <w:autoSpaceDN/>
        <w:bidi w:val="0"/>
        <w:adjustRightInd/>
        <w:snapToGrid/>
        <w:spacing w:line="440" w:lineRule="exact"/>
        <w:ind w:left="420" w:leftChars="200" w:firstLine="422" w:firstLine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w:t>
      </w:r>
      <w:r>
        <w:rPr>
          <w:rFonts w:hint="default" w:cs="Times New Roman"/>
          <w:highlight w:val="none"/>
          <w:lang w:val="en-US" w:eastAsia="zh-CN"/>
        </w:rPr>
        <w:t>附件</w:t>
      </w:r>
      <w:r>
        <w:rPr>
          <w:rFonts w:hint="eastAsia" w:cs="Times New Roman"/>
          <w:highlight w:val="none"/>
          <w:lang w:val="en-US" w:eastAsia="zh-CN"/>
        </w:rPr>
        <w:t>9</w:t>
      </w:r>
      <w:r>
        <w:rPr>
          <w:rFonts w:hint="default" w:cs="Times New Roman"/>
          <w:highlight w:val="none"/>
          <w:lang w:val="en-US" w:eastAsia="zh-CN"/>
        </w:rPr>
        <w:t>）及时进行补充与更新，确保信息真实、完整。</w:t>
      </w:r>
    </w:p>
    <w:p w14:paraId="515DD3BC">
      <w:pPr>
        <w:pStyle w:val="76"/>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420" w:leftChars="2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7A0EECAB">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20" w:firstLineChars="200"/>
        <w:jc w:val="both"/>
        <w:textAlignment w:val="auto"/>
        <w:rPr>
          <w:rFonts w:hint="eastAsia" w:cs="Times New Roman"/>
          <w:highlight w:val="none"/>
          <w:lang w:val="en-US" w:eastAsia="zh-CN"/>
        </w:rPr>
      </w:pPr>
      <w:r>
        <w:rPr>
          <w:rFonts w:hint="eastAsia" w:cs="Times New Roman"/>
          <w:highlight w:val="none"/>
          <w:lang w:val="en-US" w:eastAsia="zh-CN"/>
        </w:rPr>
        <w:t>注册及财务数据维护完成后，参照《SRM系统供应商用户手册》（</w:t>
      </w:r>
      <w:r>
        <w:rPr>
          <w:rFonts w:hint="eastAsia" w:cs="Times New Roman"/>
          <w:highlight w:val="none"/>
          <w:lang w:val="en-US" w:eastAsia="zh-CN"/>
        </w:rPr>
        <w:t>附件10</w:t>
      </w:r>
      <w:r>
        <w:rPr>
          <w:rFonts w:hint="eastAsia" w:cs="Times New Roman"/>
          <w:highlight w:val="none"/>
          <w:lang w:val="en-US" w:eastAsia="zh-CN"/>
        </w:rPr>
        <w:t>）登录平台，进入“供应商应标”模块，选择对应项目点击“应标”，并按照“应标文件的编制”准备资料并上传。资质审查通过后，视为报名成功。</w:t>
      </w:r>
    </w:p>
    <w:p w14:paraId="6C035143">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如资质文件被退回，请按审核意见修改后重新上传。请注意：</w:t>
      </w:r>
      <w:r>
        <w:rPr>
          <w:rFonts w:hint="eastAsia" w:cs="Times New Roman"/>
          <w:b/>
          <w:bCs/>
          <w:highlight w:val="none"/>
          <w:lang w:val="en-US" w:eastAsia="zh-CN"/>
        </w:rPr>
        <w:t>应标截止时间后将无法再次上传或修改应标文件。</w:t>
      </w:r>
    </w:p>
    <w:p w14:paraId="447D8BC7">
      <w:pPr>
        <w:pStyle w:val="76"/>
        <w:keepNext w:val="0"/>
        <w:keepLines w:val="0"/>
        <w:pageBreakBefore w:val="0"/>
        <w:widowControl w:val="0"/>
        <w:numPr>
          <w:ilvl w:val="0"/>
          <w:numId w:val="0"/>
        </w:numPr>
        <w:kinsoku/>
        <w:wordWrap/>
        <w:overflowPunct/>
        <w:topLinePunct w:val="0"/>
        <w:autoSpaceDE/>
        <w:autoSpaceDN/>
        <w:bidi w:val="0"/>
        <w:adjustRightInd/>
        <w:snapToGrid/>
        <w:spacing w:before="157" w:beforeLines="50"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w:t>
      </w:r>
      <w:r>
        <w:rPr>
          <w:rFonts w:hint="eastAsia" w:cs="宋体"/>
          <w:b/>
          <w:bCs/>
          <w:highlight w:val="none"/>
          <w:lang w:eastAsia="zh-CN"/>
        </w:rPr>
        <w:t>、</w:t>
      </w:r>
      <w:r>
        <w:rPr>
          <w:rFonts w:hint="eastAsia" w:cs="宋体"/>
          <w:b/>
          <w:bCs/>
          <w:highlight w:val="none"/>
          <w:lang w:val="en-US" w:eastAsia="zh-CN"/>
        </w:rPr>
        <w:t>财务数据变更</w:t>
      </w:r>
      <w:r>
        <w:rPr>
          <w:rFonts w:hint="eastAsia" w:eastAsia="宋体" w:cs="宋体"/>
          <w:b/>
          <w:bCs/>
          <w:highlight w:val="none"/>
        </w:rPr>
        <w:t>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14:paraId="5A00B6ED">
      <w:pPr>
        <w:pStyle w:val="76"/>
        <w:keepNext w:val="0"/>
        <w:keepLines w:val="0"/>
        <w:pageBreakBefore w:val="0"/>
        <w:widowControl w:val="0"/>
        <w:numPr>
          <w:ilvl w:val="1"/>
          <w:numId w:val="12"/>
        </w:numPr>
        <w:kinsoku/>
        <w:wordWrap/>
        <w:overflowPunct/>
        <w:topLinePunct w:val="0"/>
        <w:autoSpaceDE/>
        <w:autoSpaceDN/>
        <w:bidi w:val="0"/>
        <w:adjustRightInd/>
        <w:snapToGrid/>
        <w:spacing w:line="440" w:lineRule="exact"/>
        <w:ind w:left="0" w:leftChars="0" w:firstLine="420" w:firstLineChars="0"/>
        <w:jc w:val="both"/>
        <w:textAlignment w:val="auto"/>
        <w:rPr>
          <w:rFonts w:hint="eastAsia" w:cs="Times New Roman"/>
          <w:highlight w:val="none"/>
          <w:lang w:val="en-US" w:eastAsia="zh-CN"/>
        </w:rPr>
      </w:pPr>
      <w:r>
        <w:rPr>
          <w:rFonts w:hint="eastAsia" w:cs="Times New Roman"/>
          <w:highlight w:val="none"/>
          <w:lang w:val="en-US" w:eastAsia="zh-CN"/>
        </w:rPr>
        <w:t>应标文件的编制</w:t>
      </w:r>
    </w:p>
    <w:p w14:paraId="293BD4DF">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拟投标人须准备以下材料的盖章电子扫描件，并在应标时作为三个独立</w:t>
      </w:r>
      <w:r>
        <w:rPr>
          <w:rFonts w:hint="eastAsia" w:hAnsi="Courier New" w:cs="Times New Roman"/>
          <w:highlight w:val="none"/>
          <w:lang w:val="en-US" w:eastAsia="zh-CN"/>
        </w:rPr>
        <w:t>的</w:t>
      </w:r>
      <w:r>
        <w:rPr>
          <w:rFonts w:hint="eastAsia" w:ascii="宋体" w:hAnsi="Courier New" w:eastAsia="宋体" w:cs="Times New Roman"/>
          <w:highlight w:val="none"/>
          <w:lang w:val="en-US" w:eastAsia="zh-CN"/>
        </w:rPr>
        <w:t>PDF格式文件上传至“中国重汽e采通”平台，文件均以“公司简称+文件名称”格式命名：</w:t>
      </w:r>
    </w:p>
    <w:p w14:paraId="3B8EDB0C">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① </w:t>
      </w:r>
      <w:r>
        <w:rPr>
          <w:rFonts w:hint="eastAsia" w:ascii="宋体" w:hAnsi="Courier New" w:eastAsia="宋体" w:cs="Times New Roman"/>
          <w:highlight w:val="none"/>
          <w:lang w:val="en-US" w:eastAsia="zh-CN"/>
        </w:rPr>
        <w:t>供方资质：</w:t>
      </w:r>
      <w:r>
        <w:rPr>
          <w:rFonts w:hint="eastAsia" w:hAnsi="Courier New" w:cs="Times New Roman"/>
          <w:highlight w:val="none"/>
          <w:lang w:val="en-US" w:eastAsia="zh-CN"/>
        </w:rPr>
        <w:t>按照</w:t>
      </w:r>
      <w:r>
        <w:rPr>
          <w:rFonts w:hint="eastAsia" w:cs="Times New Roman"/>
          <w:b/>
          <w:bCs/>
          <w:highlight w:val="none"/>
          <w:lang w:val="en-US" w:eastAsia="zh-CN"/>
        </w:rPr>
        <w:t>第一章“投标文件的编制”资质文件</w:t>
      </w:r>
      <w:r>
        <w:rPr>
          <w:rFonts w:hint="eastAsia" w:eastAsia="宋体" w:cs="Times New Roman"/>
          <w:b/>
          <w:bCs/>
          <w:highlight w:val="none"/>
        </w:rPr>
        <w:t>中的</w:t>
      </w:r>
      <w:r>
        <w:rPr>
          <w:rFonts w:hint="eastAsia" w:cs="Times New Roman"/>
          <w:b/>
          <w:bCs/>
          <w:highlight w:val="none"/>
          <w:lang w:val="en-US" w:eastAsia="zh-CN"/>
        </w:rPr>
        <w:t>1.1.1</w:t>
      </w:r>
      <w:r>
        <w:rPr>
          <w:rFonts w:eastAsia="宋体" w:cs="Times New Roman"/>
          <w:b/>
          <w:bCs/>
          <w:highlight w:val="none"/>
        </w:rPr>
        <w:t>-</w:t>
      </w:r>
      <w:r>
        <w:rPr>
          <w:rFonts w:hint="eastAsia" w:cs="Times New Roman"/>
          <w:b/>
          <w:bCs/>
          <w:highlight w:val="none"/>
          <w:lang w:val="en-US" w:eastAsia="zh-CN"/>
        </w:rPr>
        <w:t>1.1.9</w:t>
      </w:r>
      <w:r>
        <w:rPr>
          <w:rFonts w:hint="eastAsia" w:eastAsia="宋体" w:cs="Times New Roman"/>
          <w:b/>
          <w:bCs/>
          <w:highlight w:val="none"/>
        </w:rPr>
        <w:t>准备</w:t>
      </w:r>
      <w:r>
        <w:rPr>
          <w:rFonts w:hint="eastAsia" w:ascii="宋体" w:hAnsi="Courier New" w:eastAsia="宋体" w:cs="Times New Roman"/>
          <w:b/>
          <w:bCs/>
          <w:highlight w:val="none"/>
          <w:lang w:val="en-US" w:eastAsia="zh-CN"/>
        </w:rPr>
        <w:t>资料</w:t>
      </w:r>
      <w:r>
        <w:rPr>
          <w:rFonts w:hint="eastAsia" w:ascii="宋体" w:hAnsi="Courier New" w:eastAsia="宋体" w:cs="Times New Roman"/>
          <w:highlight w:val="none"/>
          <w:lang w:val="en-US" w:eastAsia="zh-CN"/>
        </w:rPr>
        <w:t>，须附目录，并在首页清晰列出公司名称、联系人、电话及邮箱</w:t>
      </w:r>
      <w:r>
        <w:rPr>
          <w:rFonts w:hint="default" w:ascii="宋体" w:hAnsi="Courier New" w:eastAsia="宋体" w:cs="Times New Roman"/>
          <w:highlight w:val="none"/>
          <w:lang w:val="en-US" w:eastAsia="zh-CN"/>
        </w:rPr>
        <w:t>；</w:t>
      </w:r>
    </w:p>
    <w:p w14:paraId="4DF9AC45">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 xml:space="preserve">② </w:t>
      </w:r>
      <w:r>
        <w:rPr>
          <w:rFonts w:hint="eastAsia" w:ascii="宋体" w:hAnsi="Courier New" w:eastAsia="宋体" w:cs="Times New Roman"/>
          <w:highlight w:val="none"/>
          <w:lang w:val="en-US" w:eastAsia="zh-CN"/>
        </w:rPr>
        <w:t>企业简介；</w:t>
      </w:r>
    </w:p>
    <w:p w14:paraId="34CEB707">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1050" w:leftChars="300" w:hanging="420" w:hangingChars="200"/>
        <w:jc w:val="both"/>
        <w:textAlignment w:val="auto"/>
        <w:rPr>
          <w:rFonts w:hint="eastAsia" w:eastAsia="宋体" w:cs="宋体"/>
          <w:b/>
          <w:bCs/>
          <w:highlight w:val="none"/>
          <w:lang w:val="en-US" w:eastAsia="zh-CN"/>
        </w:rPr>
      </w:pPr>
      <w:r>
        <w:rPr>
          <w:rFonts w:hint="eastAsia" w:hAnsi="Courier New" w:cs="Times New Roman"/>
          <w:highlight w:val="none"/>
          <w:lang w:val="en-US" w:eastAsia="zh-CN"/>
        </w:rPr>
        <w:t xml:space="preserve">③ </w:t>
      </w:r>
      <w:r>
        <w:rPr>
          <w:rFonts w:hint="eastAsia" w:ascii="宋体" w:hAnsi="Courier New" w:eastAsia="宋体" w:cs="Times New Roman"/>
          <w:highlight w:val="none"/>
          <w:lang w:val="en-US" w:eastAsia="zh-CN"/>
        </w:rPr>
        <w:t>项目业绩</w:t>
      </w:r>
      <w:r>
        <w:rPr>
          <w:rFonts w:hint="eastAsia" w:hAnsi="Courier New" w:cs="Times New Roman"/>
          <w:highlight w:val="none"/>
          <w:lang w:val="en-US" w:eastAsia="zh-CN"/>
        </w:rPr>
        <w:t>：</w:t>
      </w:r>
      <w:r>
        <w:rPr>
          <w:rFonts w:hint="eastAsia" w:hAnsi="Courier New" w:cs="Times New Roman"/>
          <w:b/>
          <w:bCs/>
          <w:highlight w:val="none"/>
          <w:lang w:val="en-US" w:eastAsia="zh-CN"/>
        </w:rPr>
        <w:t>按照</w:t>
      </w:r>
      <w:r>
        <w:rPr>
          <w:rFonts w:hint="eastAsia" w:cs="Times New Roman"/>
          <w:b/>
          <w:bCs/>
          <w:highlight w:val="none"/>
          <w:lang w:val="en-US" w:eastAsia="zh-CN"/>
        </w:rPr>
        <w:t>第一章“投标文件的编制”资质文件</w:t>
      </w:r>
      <w:r>
        <w:rPr>
          <w:rFonts w:hint="eastAsia" w:eastAsia="宋体" w:cs="Times New Roman"/>
          <w:b/>
          <w:bCs/>
          <w:highlight w:val="none"/>
        </w:rPr>
        <w:t>中的</w:t>
      </w:r>
      <w:r>
        <w:rPr>
          <w:rFonts w:hint="eastAsia" w:cs="Times New Roman"/>
          <w:b/>
          <w:bCs/>
          <w:highlight w:val="none"/>
          <w:lang w:val="en-US" w:eastAsia="zh-CN"/>
        </w:rPr>
        <w:t>1.1.10、1.1.11</w:t>
      </w:r>
      <w:r>
        <w:rPr>
          <w:rFonts w:hint="eastAsia" w:eastAsia="宋体" w:cs="Times New Roman"/>
          <w:b/>
          <w:bCs/>
          <w:highlight w:val="none"/>
        </w:rPr>
        <w:t>准备资料</w:t>
      </w:r>
      <w:r>
        <w:rPr>
          <w:rFonts w:hint="eastAsia" w:ascii="宋体" w:hAnsi="Courier New" w:eastAsia="宋体" w:cs="Times New Roman"/>
          <w:highlight w:val="none"/>
          <w:lang w:val="en-US" w:eastAsia="zh-CN"/>
        </w:rPr>
        <w:t>。</w:t>
      </w:r>
    </w:p>
    <w:p w14:paraId="2C8A7A75">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76"/>
        <w:keepNext w:val="0"/>
        <w:keepLines w:val="0"/>
        <w:pageBreakBefore w:val="0"/>
        <w:widowControl w:val="0"/>
        <w:numPr>
          <w:ilvl w:val="1"/>
          <w:numId w:val="14"/>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2DC106E1">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cs="Times New Roman"/>
          <w:highlight w:val="none"/>
          <w:lang w:val="en-US" w:eastAsia="zh-CN"/>
        </w:rPr>
        <w:t>疑问提交</w:t>
      </w:r>
    </w:p>
    <w:p w14:paraId="6F38B2E2">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w:t>
      </w:r>
      <w:r>
        <w:rPr>
          <w:rFonts w:hint="eastAsia" w:ascii="宋体" w:hAnsi="Courier New" w:eastAsia="宋体" w:cs="Times New Roman"/>
          <w:highlight w:val="none"/>
          <w:u w:val="single"/>
          <w:lang w:val="en-US" w:eastAsia="zh-CN"/>
        </w:rPr>
        <w:t>月</w:t>
      </w:r>
      <w:r>
        <w:rPr>
          <w:rFonts w:hint="eastAsia" w:cs="Times New Roman"/>
          <w:highlight w:val="none"/>
          <w:u w:val="single"/>
          <w:lang w:val="en-US" w:eastAsia="zh-CN"/>
        </w:rPr>
        <w:t>28</w:t>
      </w:r>
      <w:r>
        <w:rPr>
          <w:rFonts w:hint="eastAsia" w:ascii="宋体" w:hAnsi="Courier New" w:eastAsia="宋体" w:cs="Times New Roman"/>
          <w:highlight w:val="none"/>
          <w:u w:val="single"/>
          <w:lang w:val="en-US" w:eastAsia="zh-CN"/>
        </w:rPr>
        <w:t>日</w:t>
      </w:r>
      <w:r>
        <w:rPr>
          <w:rFonts w:hint="default" w:ascii="宋体" w:hAnsi="Courier New" w:eastAsia="宋体" w:cs="Times New Roman"/>
          <w:highlight w:val="none"/>
          <w:u w:val="single"/>
          <w:lang w:val="en-US" w:eastAsia="zh-CN"/>
        </w:rPr>
        <w:t>12:00</w:t>
      </w:r>
      <w:r>
        <w:rPr>
          <w:rFonts w:hint="eastAsia"/>
          <w:highlight w:val="none"/>
          <w:u w:val="single"/>
          <w:lang w:val="en-US" w:eastAsia="zh-CN"/>
        </w:rPr>
        <w:t>:00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7860A805">
      <w:pPr>
        <w:pStyle w:val="76"/>
        <w:keepNext w:val="0"/>
        <w:keepLines w:val="0"/>
        <w:pageBreakBefore w:val="0"/>
        <w:widowControl w:val="0"/>
        <w:numPr>
          <w:ilvl w:val="1"/>
          <w:numId w:val="1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w:t>
      </w:r>
      <w:r>
        <w:rPr>
          <w:rFonts w:hint="eastAsia" w:cs="Times New Roman"/>
          <w:b/>
          <w:bCs/>
          <w:highlight w:val="none"/>
          <w:lang w:val="en-US" w:eastAsia="zh-CN"/>
        </w:rPr>
        <w:t>附件1</w:t>
      </w:r>
      <w:r>
        <w:rPr>
          <w:rFonts w:hint="eastAsia" w:cs="Times New Roman"/>
          <w:b/>
          <w:bCs/>
          <w:highlight w:val="none"/>
          <w:lang w:val="en-US" w:eastAsia="zh-CN"/>
        </w:rPr>
        <w:t>法定代表人授权委托书。</w:t>
      </w:r>
    </w:p>
    <w:p w14:paraId="698AA9EF">
      <w:pPr>
        <w:pStyle w:val="76"/>
        <w:keepNext w:val="0"/>
        <w:keepLines w:val="0"/>
        <w:pageBreakBefore w:val="0"/>
        <w:widowControl w:val="0"/>
        <w:numPr>
          <w:ilvl w:val="0"/>
          <w:numId w:val="12"/>
        </w:numPr>
        <w:kinsoku/>
        <w:wordWrap/>
        <w:overflowPunct/>
        <w:topLinePunct w:val="0"/>
        <w:autoSpaceDE/>
        <w:autoSpaceDN/>
        <w:bidi w:val="0"/>
        <w:adjustRightInd/>
        <w:snapToGrid/>
        <w:spacing w:line="440" w:lineRule="exact"/>
        <w:ind w:left="0" w:leftChars="0" w:firstLine="0" w:firstLineChars="0"/>
        <w:jc w:val="both"/>
        <w:textAlignment w:val="auto"/>
        <w:outlineLvl w:val="2"/>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single"/>
          <w:lang w:val="en-US" w:eastAsia="zh-CN"/>
        </w:rPr>
        <w:t>20</w:t>
      </w:r>
      <w:r>
        <w:rPr>
          <w:rFonts w:hint="eastAsia" w:cs="Times New Roman"/>
          <w:highlight w:val="none"/>
          <w:u w:val="single"/>
          <w:lang w:val="en-US" w:eastAsia="zh-CN"/>
        </w:rPr>
        <w:t>25</w:t>
      </w:r>
      <w:r>
        <w:rPr>
          <w:rFonts w:hint="eastAsia" w:ascii="宋体" w:hAnsi="Courier New" w:eastAsia="宋体" w:cs="Times New Roman"/>
          <w:highlight w:val="none"/>
          <w:u w:val="single"/>
          <w:lang w:val="en-US" w:eastAsia="zh-CN"/>
        </w:rPr>
        <w:t>年</w:t>
      </w:r>
      <w:r>
        <w:rPr>
          <w:rFonts w:hint="eastAsia" w:cs="Times New Roman"/>
          <w:highlight w:val="none"/>
          <w:u w:val="single"/>
          <w:lang w:val="en-US" w:eastAsia="zh-CN"/>
        </w:rPr>
        <w:t>11月28日</w:t>
      </w:r>
      <w:r>
        <w:rPr>
          <w:rFonts w:hint="default" w:ascii="宋体" w:hAnsi="Courier New" w:eastAsia="宋体" w:cs="Times New Roman"/>
          <w:highlight w:val="none"/>
          <w:u w:val="single"/>
          <w:lang w:val="en-US" w:eastAsia="zh-CN"/>
        </w:rPr>
        <w:t>17:00</w:t>
      </w:r>
      <w:r>
        <w:rPr>
          <w:rFonts w:hint="eastAsia" w:ascii="宋体" w:hAnsi="Courier New" w:eastAsia="宋体" w:cs="Times New Roman"/>
          <w:highlight w:val="none"/>
          <w:u w:val="single"/>
          <w:lang w:val="en-US" w:eastAsia="zh-CN"/>
        </w:rPr>
        <w:t>前</w:t>
      </w:r>
      <w:r>
        <w:rPr>
          <w:rFonts w:hint="eastAsia" w:cs="Times New Roman"/>
          <w:highlight w:val="none"/>
          <w:u w:val="single"/>
          <w:lang w:val="en-US" w:eastAsia="zh-CN"/>
        </w:rPr>
        <w:t>；</w:t>
      </w:r>
    </w:p>
    <w:p w14:paraId="474343AB">
      <w:pPr>
        <w:pStyle w:val="76"/>
        <w:keepNext w:val="0"/>
        <w:keepLines w:val="0"/>
        <w:pageBreakBefore w:val="0"/>
        <w:widowControl w:val="0"/>
        <w:numPr>
          <w:ilvl w:val="1"/>
          <w:numId w:val="16"/>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0C785EC5">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2"/>
        <w:keepNext w:val="0"/>
        <w:keepLines w:val="0"/>
        <w:pageBreakBefore w:val="0"/>
        <w:widowControl w:val="0"/>
        <w:numPr>
          <w:ilvl w:val="0"/>
          <w:numId w:val="17"/>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highlight w:val="none"/>
          <w:lang w:val="en-US" w:eastAsia="zh-CN"/>
        </w:rPr>
      </w:pPr>
      <w:r>
        <w:rPr>
          <w:rFonts w:hint="eastAsia" w:ascii="黑体" w:hAnsi="黑体" w:eastAsia="黑体" w:cs="黑体"/>
          <w:b w:val="0"/>
          <w:sz w:val="24"/>
          <w:szCs w:val="24"/>
          <w:highlight w:val="none"/>
          <w:lang w:val="en-US" w:eastAsia="zh-CN"/>
        </w:rPr>
        <w:t>投标文件的组成</w:t>
      </w:r>
    </w:p>
    <w:p w14:paraId="5EA04826">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highlight w:val="none"/>
          <w:lang w:val="en-US" w:eastAsia="zh-CN"/>
        </w:rPr>
      </w:pPr>
      <w:r>
        <w:rPr>
          <w:rFonts w:hint="eastAsia" w:cs="Times New Roman"/>
          <w:highlight w:val="none"/>
          <w:lang w:val="en-US" w:eastAsia="zh-CN"/>
        </w:rPr>
        <w:t>本项目投标文件为</w:t>
      </w:r>
      <w:r>
        <w:rPr>
          <w:rFonts w:hint="eastAsia" w:ascii="Times New Roman" w:hAnsi="Times New Roman" w:cs="Times New Roman"/>
          <w:color w:val="auto"/>
          <w:highlight w:val="none"/>
          <w:lang w:val="en-US" w:eastAsia="zh-CN"/>
        </w:rPr>
        <w:t>盖章扫描</w:t>
      </w:r>
      <w:r>
        <w:rPr>
          <w:rFonts w:hint="eastAsia" w:cs="Times New Roman"/>
          <w:highlight w:val="none"/>
          <w:lang w:val="en-US" w:eastAsia="zh-CN"/>
        </w:rPr>
        <w:t>电子版投标文件。</w:t>
      </w:r>
      <w:r>
        <w:rPr>
          <w:rFonts w:hint="eastAsia"/>
          <w:highlight w:val="none"/>
          <w:lang w:val="en-US" w:eastAsia="zh-CN"/>
        </w:rPr>
        <w:t>投标人编写的投标文件由《投标文件（资质标）》、《投标文件（商务标）》文件组成，共计</w:t>
      </w:r>
      <w:r>
        <w:rPr>
          <w:rFonts w:hint="eastAsia"/>
          <w:highlight w:val="none"/>
          <w:lang w:val="en-US" w:eastAsia="zh-CN"/>
        </w:rPr>
        <w:t>2</w:t>
      </w:r>
      <w:r>
        <w:rPr>
          <w:rFonts w:hint="eastAsia"/>
          <w:highlight w:val="none"/>
          <w:lang w:val="en-US" w:eastAsia="zh-CN"/>
        </w:rPr>
        <w:t>个文件。所有文件应按“公司简称+文件名称”格式命名，并编制目录。</w:t>
      </w:r>
    </w:p>
    <w:p w14:paraId="5D4F8B0C">
      <w:pPr>
        <w:pStyle w:val="76"/>
        <w:keepNext w:val="0"/>
        <w:keepLines w:val="0"/>
        <w:pageBreakBefore w:val="0"/>
        <w:widowControl w:val="0"/>
        <w:numPr>
          <w:ilvl w:val="1"/>
          <w:numId w:val="18"/>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Times New Roman" w:hAnsi="Times New Roman" w:cs="Times New Roman"/>
          <w:color w:val="auto"/>
          <w:highlight w:val="none"/>
        </w:rPr>
      </w:pPr>
      <w:r>
        <w:rPr>
          <w:rFonts w:hint="eastAsia" w:ascii="黑体" w:hAnsi="黑体" w:eastAsia="黑体" w:cs="黑体"/>
          <w:b w:val="0"/>
          <w:bCs/>
          <w:sz w:val="21"/>
          <w:szCs w:val="21"/>
          <w:highlight w:val="none"/>
        </w:rPr>
        <w:t>资质文件</w:t>
      </w:r>
      <w:r>
        <w:rPr>
          <w:rFonts w:hint="eastAsia" w:ascii="黑体" w:hAnsi="黑体" w:eastAsia="黑体" w:cs="黑体"/>
          <w:b w:val="0"/>
          <w:bCs/>
          <w:sz w:val="21"/>
          <w:szCs w:val="21"/>
          <w:highlight w:val="none"/>
          <w:lang w:val="en-US" w:eastAsia="zh-CN"/>
        </w:rPr>
        <w:t xml:space="preserve"> </w:t>
      </w:r>
    </w:p>
    <w:p w14:paraId="35EF7D00">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拟投标人营业执照副本原件和扫描件（需盖章）；</w:t>
      </w:r>
    </w:p>
    <w:p w14:paraId="6D74587B">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法定代表人授权书（附件</w:t>
      </w: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en-US" w:eastAsia="zh-CN"/>
        </w:rPr>
        <w:t>）；法定代表人参加投标的，提供法人身份证明文件即可；被授权人参加投标的，需提供法定代表人授权委托书（含法人身份证和被授权人身份证正反面复印件）和被授权人近6个月及以上在授权单位的社保缴纳证明</w:t>
      </w:r>
      <w:r>
        <w:rPr>
          <w:rFonts w:hint="eastAsia" w:ascii="Times New Roman" w:hAnsi="Times New Roman" w:eastAsia="宋体" w:cs="Times New Roman"/>
          <w:color w:val="auto"/>
          <w:highlight w:val="none"/>
          <w:lang w:val="en-US" w:eastAsia="zh-CN"/>
        </w:rPr>
        <w:t>（需加盖公章）；</w:t>
      </w:r>
    </w:p>
    <w:p w14:paraId="1CEFCCB6">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拟投标人2022年1月1日至今经会计师事务所审计且出具无保留意见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0F36B3B3">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拟投标人不存在严重违规或被列入招标人“黑名单”的声明；</w:t>
      </w:r>
    </w:p>
    <w:p w14:paraId="7A60C7D7">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企业最近半年完税证明、信用证明材料（征信报告）；</w:t>
      </w:r>
    </w:p>
    <w:p w14:paraId="119848A3">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年度纳税信用评价信息（可从电子税务局查询截图，需加盖公章）；</w:t>
      </w:r>
    </w:p>
    <w:p w14:paraId="4E46CB10">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企业对外担保说明（写明贵单位对外有无对外担保和质押业务，需加盖公章）；</w:t>
      </w:r>
    </w:p>
    <w:p w14:paraId="7C89376D">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投标人在国家企业信用信息公示系统中无与本项目有关的行政处罚、经营异常和失信信息的声明（附投标当日系统内相关截图）</w:t>
      </w:r>
      <w:r>
        <w:rPr>
          <w:rFonts w:hint="eastAsia" w:ascii="Times New Roman" w:hAnsi="Times New Roman" w:eastAsia="宋体" w:cs="Times New Roman"/>
          <w:color w:val="auto"/>
          <w:highlight w:val="none"/>
          <w:lang w:val="en-US" w:eastAsia="zh-CN"/>
        </w:rPr>
        <w:t>；</w:t>
      </w:r>
    </w:p>
    <w:p w14:paraId="1E42F048">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保密承诺函（附件</w:t>
      </w:r>
      <w:r>
        <w:rPr>
          <w:rFonts w:hint="eastAsia" w:ascii="Times New Roman" w:hAnsi="Times New Roman" w:eastAsia="宋体" w:cs="Times New Roman"/>
          <w:color w:val="auto"/>
          <w:highlight w:val="none"/>
          <w:lang w:val="en-US" w:eastAsia="zh-CN"/>
        </w:rPr>
        <w:t>2</w:t>
      </w:r>
      <w:r>
        <w:rPr>
          <w:rFonts w:hint="default" w:ascii="Times New Roman" w:hAnsi="Times New Roman" w:eastAsia="宋体" w:cs="Times New Roman"/>
          <w:color w:val="auto"/>
          <w:highlight w:val="none"/>
          <w:lang w:val="en-US" w:eastAsia="zh-CN"/>
        </w:rPr>
        <w:t>，需盖章）</w:t>
      </w:r>
      <w:r>
        <w:rPr>
          <w:rFonts w:hint="eastAsia" w:ascii="Times New Roman" w:hAnsi="Times New Roman" w:eastAsia="宋体" w:cs="Times New Roman"/>
          <w:color w:val="auto"/>
          <w:highlight w:val="none"/>
          <w:lang w:val="en-US" w:eastAsia="zh-CN"/>
        </w:rPr>
        <w:t>；</w:t>
      </w:r>
    </w:p>
    <w:p w14:paraId="3D766582">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拟投标人近3年（2022年1月1日至采购截止时间，以销售合同签订时间为准）所投标段同类业绩。须提供中标通知书（如有）、合同协议书复印件（须包含合同标的、金额、签字盖章等关键页）、发票等相关证明材料，且近2年内无因服务不当而造成重大事故；拟投标人有与本次招标同类的项目经验及案例；</w:t>
      </w:r>
    </w:p>
    <w:p w14:paraId="68ADA617">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拟投标人近三年内在经营活动中无与本项目有关的违法及重大违规情况的声明；</w:t>
      </w:r>
    </w:p>
    <w:p w14:paraId="08F8AAFD">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420" w:firstLineChars="200"/>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投标保证金缴纳凭证，同时正文描述付款账号、户名、开户行名称、开户行行号、保证金金额。</w:t>
      </w:r>
    </w:p>
    <w:p w14:paraId="0FCAA68A">
      <w:pPr>
        <w:pStyle w:val="76"/>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422" w:firstLineChars="200"/>
        <w:textAlignment w:val="auto"/>
        <w:rPr>
          <w:b/>
          <w:bCs/>
          <w:color w:val="auto"/>
          <w:highlight w:val="none"/>
        </w:rPr>
      </w:pPr>
      <w:r>
        <w:rPr>
          <w:rFonts w:hint="eastAsia"/>
          <w:b/>
          <w:bCs/>
          <w:color w:val="auto"/>
          <w:highlight w:val="none"/>
        </w:rPr>
        <w:t>对于投标人资质审核不通过的，招标人有权拒绝其投标。</w:t>
      </w:r>
    </w:p>
    <w:p w14:paraId="1B6DBABE">
      <w:pPr>
        <w:pStyle w:val="76"/>
        <w:keepNext w:val="0"/>
        <w:keepLines w:val="0"/>
        <w:pageBreakBefore w:val="0"/>
        <w:widowControl w:val="0"/>
        <w:numPr>
          <w:ilvl w:val="1"/>
          <w:numId w:val="18"/>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sz w:val="21"/>
          <w:szCs w:val="21"/>
          <w:highlight w:val="none"/>
          <w:lang w:val="en-US" w:eastAsia="zh-CN"/>
        </w:rPr>
      </w:pPr>
      <w:r>
        <w:rPr>
          <w:rFonts w:hint="eastAsia" w:ascii="黑体" w:hAnsi="黑体" w:eastAsia="黑体" w:cs="黑体"/>
          <w:b w:val="0"/>
          <w:bCs/>
          <w:sz w:val="21"/>
          <w:szCs w:val="21"/>
          <w:highlight w:val="none"/>
          <w:lang w:val="en-US" w:eastAsia="zh-CN"/>
        </w:rPr>
        <w:t>商务标</w:t>
      </w:r>
    </w:p>
    <w:p w14:paraId="36BEA27F">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开标一览表（附件3）</w:t>
      </w:r>
      <w:r>
        <w:rPr>
          <w:rFonts w:hint="eastAsia" w:cs="Times New Roman"/>
          <w:highlight w:val="none"/>
        </w:rPr>
        <w:t>；</w:t>
      </w:r>
    </w:p>
    <w:p w14:paraId="0167F81C">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rPr>
        <w:t>投标函（附件</w:t>
      </w:r>
      <w:r>
        <w:rPr>
          <w:rFonts w:hint="eastAsia" w:cs="Times New Roman"/>
          <w:highlight w:val="none"/>
          <w:lang w:val="en-US" w:eastAsia="zh-CN"/>
        </w:rPr>
        <w:t>4</w:t>
      </w:r>
      <w:r>
        <w:rPr>
          <w:rFonts w:hint="eastAsia" w:cs="Times New Roman"/>
          <w:highlight w:val="none"/>
        </w:rPr>
        <w:t>）；</w:t>
      </w:r>
    </w:p>
    <w:p w14:paraId="290ED0C2">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技术规格</w:t>
      </w:r>
      <w:r>
        <w:rPr>
          <w:rFonts w:hint="eastAsia" w:cs="Times New Roman"/>
          <w:highlight w:val="none"/>
        </w:rPr>
        <w:t>偏离表（附件</w:t>
      </w:r>
      <w:r>
        <w:rPr>
          <w:rFonts w:hint="eastAsia" w:cs="Times New Roman"/>
          <w:highlight w:val="none"/>
          <w:lang w:val="en-US" w:eastAsia="zh-CN"/>
        </w:rPr>
        <w:t>5</w:t>
      </w:r>
      <w:r>
        <w:rPr>
          <w:rFonts w:hint="eastAsia" w:cs="Times New Roman"/>
          <w:highlight w:val="none"/>
        </w:rPr>
        <w:t>）；</w:t>
      </w:r>
    </w:p>
    <w:p w14:paraId="1F6D79A5">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服务承诺函（附件6）；</w:t>
      </w:r>
    </w:p>
    <w:p w14:paraId="54FACEED">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rPr>
      </w:pPr>
      <w:r>
        <w:rPr>
          <w:rFonts w:hint="eastAsia" w:cs="Times New Roman"/>
          <w:highlight w:val="none"/>
          <w:lang w:val="en-US" w:eastAsia="zh-CN"/>
        </w:rPr>
        <w:t>商务条款偏离表（附件7）</w:t>
      </w:r>
    </w:p>
    <w:p w14:paraId="51A1A787">
      <w:pPr>
        <w:pStyle w:val="76"/>
        <w:keepNext w:val="0"/>
        <w:keepLines w:val="0"/>
        <w:pageBreakBefore w:val="0"/>
        <w:widowControl w:val="0"/>
        <w:numPr>
          <w:ilvl w:val="2"/>
          <w:numId w:val="18"/>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lang w:val="en-US" w:eastAsia="zh-CN"/>
        </w:rPr>
      </w:pPr>
      <w:r>
        <w:rPr>
          <w:rFonts w:hint="eastAsia" w:cs="Times New Roman"/>
          <w:highlight w:val="none"/>
        </w:rPr>
        <w:t>分项报价表（附件</w:t>
      </w:r>
      <w:r>
        <w:rPr>
          <w:rFonts w:hint="eastAsia" w:cs="Times New Roman"/>
          <w:highlight w:val="none"/>
          <w:lang w:val="en-US" w:eastAsia="zh-CN"/>
        </w:rPr>
        <w:t>8</w:t>
      </w:r>
      <w:r>
        <w:rPr>
          <w:rFonts w:hint="eastAsia" w:cs="Times New Roman"/>
          <w:highlight w:val="none"/>
        </w:rPr>
        <w:t>）；</w:t>
      </w:r>
    </w:p>
    <w:p w14:paraId="53DECED4">
      <w:pPr>
        <w:pStyle w:val="76"/>
        <w:keepNext w:val="0"/>
        <w:keepLines w:val="0"/>
        <w:pageBreakBefore w:val="0"/>
        <w:widowControl w:val="0"/>
        <w:numPr>
          <w:ilvl w:val="0"/>
          <w:numId w:val="19"/>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b w:val="0"/>
          <w:bCs w:val="0"/>
          <w:highlight w:val="none"/>
          <w:lang w:val="en-US" w:eastAsia="zh-CN"/>
        </w:rPr>
      </w:pPr>
      <w:r>
        <w:rPr>
          <w:rFonts w:hint="eastAsia" w:cs="Times New Roman"/>
          <w:b w:val="0"/>
          <w:bCs w:val="0"/>
          <w:highlight w:val="none"/>
          <w:lang w:val="en-US" w:eastAsia="zh-CN"/>
        </w:rPr>
        <w:t>商务报价注意内容：</w:t>
      </w:r>
      <w:r>
        <w:rPr>
          <w:rFonts w:hint="eastAsia" w:cs="Times New Roman"/>
          <w:b w:val="0"/>
          <w:bCs w:val="0"/>
          <w:highlight w:val="none"/>
        </w:rPr>
        <w:t>最高投标限价（招标控制价）：人民币7.76万元（含税），超过投标限价无法投标。</w:t>
      </w:r>
    </w:p>
    <w:p w14:paraId="5DF4D985">
      <w:pPr>
        <w:pStyle w:val="72"/>
        <w:keepNext w:val="0"/>
        <w:keepLines w:val="0"/>
        <w:pageBreakBefore w:val="0"/>
        <w:widowControl w:val="0"/>
        <w:numPr>
          <w:ilvl w:val="0"/>
          <w:numId w:val="17"/>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sz w:val="24"/>
          <w:szCs w:val="24"/>
          <w:highlight w:val="none"/>
          <w:lang w:val="en-US" w:eastAsia="zh-CN"/>
        </w:rPr>
      </w:pPr>
      <w:r>
        <w:rPr>
          <w:rFonts w:hint="eastAsia" w:ascii="黑体" w:hAnsi="黑体" w:eastAsia="黑体" w:cs="黑体"/>
          <w:b w:val="0"/>
          <w:sz w:val="24"/>
          <w:szCs w:val="24"/>
          <w:highlight w:val="none"/>
          <w:lang w:val="en-US" w:eastAsia="zh-CN"/>
        </w:rPr>
        <w:t>投标文件的投递</w:t>
      </w:r>
    </w:p>
    <w:p w14:paraId="2AB224DF">
      <w:pPr>
        <w:pStyle w:val="76"/>
        <w:keepNext w:val="0"/>
        <w:keepLines w:val="0"/>
        <w:pageBreakBefore w:val="0"/>
        <w:widowControl w:val="0"/>
        <w:numPr>
          <w:ilvl w:val="1"/>
          <w:numId w:val="17"/>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投标方式</w:t>
      </w:r>
    </w:p>
    <w:p w14:paraId="2079F016">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在中国重汽e采通平台应标成功后，进入“供应商投标”环节，投递盖章扫描版电子标书（包含资质标书、商务标书）</w:t>
      </w:r>
      <w:r>
        <w:rPr>
          <w:rFonts w:hint="eastAsia" w:ascii="宋体" w:hAnsi="宋体" w:eastAsia="宋体" w:cs="宋体"/>
          <w:sz w:val="24"/>
          <w:szCs w:val="24"/>
          <w:highlight w:val="none"/>
        </w:rPr>
        <w:t>，</w:t>
      </w:r>
      <w:r>
        <w:rPr>
          <w:rFonts w:hint="eastAsia" w:ascii="Times New Roman" w:hAnsi="Times New Roman" w:cs="Times New Roman"/>
          <w:color w:val="auto"/>
          <w:highlight w:val="none"/>
          <w:lang w:val="en-US" w:eastAsia="zh-CN"/>
        </w:rPr>
        <w:t>用“公司名称+文件名称”命名。</w:t>
      </w:r>
      <w:r>
        <w:rPr>
          <w:rFonts w:hint="eastAsia" w:ascii="Times New Roman" w:hAnsi="Times New Roman" w:cs="Times New Roman"/>
          <w:b/>
          <w:bCs/>
          <w:color w:val="auto"/>
          <w:highlight w:val="none"/>
          <w:lang w:val="en-US" w:eastAsia="zh-CN"/>
        </w:rPr>
        <w:t>若逾期未在中国重汽e采通平台上传电子标书，即便递交了纸质版投标文件，一律视为无效投标。</w:t>
      </w:r>
    </w:p>
    <w:p w14:paraId="4AAA3F9B">
      <w:pPr>
        <w:pStyle w:val="76"/>
        <w:keepNext w:val="0"/>
        <w:keepLines w:val="0"/>
        <w:pageBreakBefore w:val="0"/>
        <w:widowControl w:val="0"/>
        <w:numPr>
          <w:ilvl w:val="1"/>
          <w:numId w:val="17"/>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highlight w:val="none"/>
          <w:lang w:val="en-US" w:eastAsia="zh-CN"/>
        </w:rPr>
      </w:pPr>
      <w:r>
        <w:rPr>
          <w:rFonts w:hint="eastAsia"/>
          <w:highlight w:val="none"/>
          <w:lang w:val="en-US" w:eastAsia="zh-CN"/>
        </w:rPr>
        <w:t>投标文件</w:t>
      </w:r>
      <w:r>
        <w:rPr>
          <w:rFonts w:hint="eastAsia" w:ascii="宋体" w:hAnsi="Courier New" w:eastAsia="宋体" w:cs="Times New Roman"/>
          <w:highlight w:val="none"/>
          <w:lang w:val="en-US" w:eastAsia="zh-CN"/>
        </w:rPr>
        <w:t>递交</w:t>
      </w:r>
      <w:r>
        <w:rPr>
          <w:rFonts w:hint="eastAsia"/>
          <w:highlight w:val="none"/>
          <w:lang w:val="en-US" w:eastAsia="zh-CN"/>
        </w:rPr>
        <w:t>截止时间：</w:t>
      </w:r>
      <w:r>
        <w:rPr>
          <w:rFonts w:hint="eastAsia"/>
          <w:highlight w:val="none"/>
          <w:u w:val="single"/>
          <w:lang w:val="en-US" w:eastAsia="zh-CN"/>
        </w:rPr>
        <w:t>2025年</w:t>
      </w:r>
      <w:r>
        <w:rPr>
          <w:rFonts w:hint="eastAsia"/>
          <w:highlight w:val="none"/>
          <w:u w:val="single"/>
          <w:lang w:val="en-US" w:eastAsia="zh-CN"/>
        </w:rPr>
        <w:t>12月2日</w:t>
      </w:r>
      <w:r>
        <w:rPr>
          <w:rFonts w:hint="eastAsia"/>
          <w:highlight w:val="none"/>
          <w:u w:val="single"/>
          <w:lang w:val="en-US" w:eastAsia="zh-CN"/>
        </w:rPr>
        <w:t>9:00:00</w:t>
      </w:r>
      <w:r>
        <w:rPr>
          <w:rFonts w:hint="default"/>
          <w:highlight w:val="none"/>
          <w:u w:val="single"/>
          <w:lang w:val="en-US" w:eastAsia="zh-CN"/>
        </w:rPr>
        <w:t>（</w:t>
      </w:r>
      <w:r>
        <w:rPr>
          <w:rFonts w:hint="default" w:ascii="宋体" w:hAnsi="Courier New" w:eastAsia="宋体" w:cs="Times New Roman"/>
          <w:highlight w:val="none"/>
          <w:u w:val="single"/>
          <w:lang w:val="en-US" w:eastAsia="zh-CN"/>
        </w:rPr>
        <w:t>北京时间）</w:t>
      </w:r>
    </w:p>
    <w:p w14:paraId="25974AAC">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Ansi="Courier New" w:cs="Times New Roman"/>
          <w:highlight w:val="none"/>
        </w:rPr>
      </w:pPr>
      <w:bookmarkStart w:id="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keepNext w:val="0"/>
        <w:keepLines w:val="0"/>
        <w:pageBreakBefore w:val="0"/>
        <w:widowControl w:val="0"/>
        <w:numPr>
          <w:ilvl w:val="0"/>
          <w:numId w:val="2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u w:val="single"/>
          <w:lang w:val="en-US" w:eastAsia="zh-CN"/>
        </w:rPr>
      </w:pPr>
      <w:r>
        <w:rPr>
          <w:rFonts w:hint="eastAsia" w:ascii="黑体" w:hAnsi="黑体" w:eastAsia="黑体" w:cs="黑体"/>
          <w:b w:val="0"/>
          <w:bCs w:val="0"/>
          <w:sz w:val="24"/>
          <w:szCs w:val="24"/>
          <w:highlight w:val="none"/>
        </w:rPr>
        <w:t>投标保证金的缴纳</w:t>
      </w:r>
    </w:p>
    <w:p w14:paraId="021ADBC0">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7767E796">
      <w:pPr>
        <w:pStyle w:val="76"/>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25AC0430">
      <w:pPr>
        <w:pStyle w:val="76"/>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p w14:paraId="04CD311F">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outlineLvl w:val="3"/>
        <w:rPr>
          <w:rFonts w:hint="default"/>
          <w:highlight w:val="none"/>
          <w:lang w:val="en-US" w:eastAsia="zh-CN"/>
        </w:rPr>
      </w:pPr>
      <w:r>
        <w:rPr>
          <w:rFonts w:hint="eastAsia"/>
          <w:highlight w:val="none"/>
        </w:rPr>
        <w:t>投标保证金的金额：人民币</w:t>
      </w:r>
      <w:r>
        <w:rPr>
          <w:rFonts w:hint="eastAsia"/>
          <w:highlight w:val="none"/>
          <w:lang w:val="en-US" w:eastAsia="zh-CN"/>
        </w:rPr>
        <w:t>5000</w:t>
      </w:r>
      <w:r>
        <w:rPr>
          <w:rFonts w:hint="eastAsia"/>
          <w:highlight w:val="none"/>
        </w:rPr>
        <w:t>元</w:t>
      </w:r>
    </w:p>
    <w:p w14:paraId="45E56B3E">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lang w:val="en-US" w:eastAsia="zh-CN"/>
        </w:rPr>
      </w:pPr>
      <w:r>
        <w:rPr>
          <w:rFonts w:hint="eastAsia" w:cs="Times New Roman"/>
          <w:highlight w:val="none"/>
        </w:rPr>
        <w:t>单位名称：中国重汽集团济南动力有限公司</w:t>
      </w:r>
    </w:p>
    <w:p w14:paraId="4ED57A68">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rPr>
      </w:pPr>
      <w:r>
        <w:rPr>
          <w:rFonts w:hint="eastAsia" w:cs="Times New Roman"/>
          <w:highlight w:val="none"/>
        </w:rPr>
        <w:t>收款账号：37001616508050150300</w:t>
      </w:r>
    </w:p>
    <w:p w14:paraId="3B3FF89A">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rPr>
      </w:pPr>
      <w:r>
        <w:rPr>
          <w:rFonts w:hint="eastAsia" w:cs="Times New Roman"/>
          <w:highlight w:val="none"/>
        </w:rPr>
        <w:t>开户行名称：中国建设银行股份有限公司济南天桥支行</w:t>
      </w:r>
    </w:p>
    <w:p w14:paraId="3565EE07">
      <w:pPr>
        <w:pStyle w:val="76"/>
        <w:keepNext w:val="0"/>
        <w:keepLines w:val="0"/>
        <w:pageBreakBefore w:val="0"/>
        <w:widowControl w:val="0"/>
        <w:kinsoku/>
        <w:wordWrap/>
        <w:overflowPunct/>
        <w:topLinePunct w:val="0"/>
        <w:autoSpaceDE/>
        <w:autoSpaceDN/>
        <w:bidi w:val="0"/>
        <w:adjustRightInd/>
        <w:snapToGrid/>
        <w:spacing w:line="440" w:lineRule="exact"/>
        <w:ind w:left="420" w:leftChars="200" w:firstLine="0" w:firstLineChars="0"/>
        <w:textAlignment w:val="auto"/>
        <w:rPr>
          <w:rFonts w:hint="eastAsia" w:cs="Times New Roman"/>
          <w:highlight w:val="none"/>
          <w:lang w:val="en-US" w:eastAsia="zh-CN"/>
        </w:rPr>
      </w:pPr>
      <w:r>
        <w:rPr>
          <w:rFonts w:hint="eastAsia" w:cs="Times New Roman"/>
          <w:highlight w:val="none"/>
        </w:rPr>
        <w:t>开户行行号：105451000362</w:t>
      </w:r>
    </w:p>
    <w:p w14:paraId="1591D62C">
      <w:pPr>
        <w:pStyle w:val="76"/>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422" w:firstLineChars="200"/>
        <w:textAlignment w:val="auto"/>
        <w:rPr>
          <w:rFonts w:hint="eastAsia"/>
          <w:b/>
          <w:bCs/>
          <w:highlight w:val="none"/>
          <w:lang w:val="en-US" w:eastAsia="zh-CN"/>
        </w:rPr>
      </w:pPr>
      <w:r>
        <w:rPr>
          <w:rFonts w:hint="eastAsia"/>
          <w:b/>
          <w:bCs/>
          <w:highlight w:val="none"/>
          <w:lang w:val="en-US" w:eastAsia="zh-CN"/>
        </w:rPr>
        <w:t>转账附言：公司名称+项目名称+投标保证金。</w:t>
      </w:r>
    </w:p>
    <w:p w14:paraId="5568414C">
      <w:pPr>
        <w:pStyle w:val="76"/>
        <w:keepNext w:val="0"/>
        <w:keepLines w:val="0"/>
        <w:pageBreakBefore w:val="0"/>
        <w:widowControl w:val="0"/>
        <w:numPr>
          <w:ilvl w:val="1"/>
          <w:numId w:val="21"/>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保证金缴纳</w:t>
      </w:r>
      <w:r>
        <w:rPr>
          <w:rFonts w:hint="eastAsia" w:cs="Times New Roman"/>
          <w:highlight w:val="none"/>
        </w:rPr>
        <w:t>截止</w:t>
      </w:r>
      <w:r>
        <w:rPr>
          <w:rFonts w:hint="eastAsia" w:ascii="宋体" w:hAnsi="宋体" w:eastAsia="宋体" w:cs="宋体"/>
          <w:b w:val="0"/>
          <w:bCs w:val="0"/>
          <w:sz w:val="21"/>
          <w:szCs w:val="21"/>
          <w:highlight w:val="none"/>
        </w:rPr>
        <w:t>时间：202</w:t>
      </w:r>
      <w:r>
        <w:rPr>
          <w:rFonts w:hint="eastAsia" w:ascii="宋体" w:hAnsi="宋体" w:eastAsia="宋体" w:cs="宋体"/>
          <w:b w:val="0"/>
          <w:bCs w:val="0"/>
          <w:sz w:val="21"/>
          <w:szCs w:val="21"/>
          <w:highlight w:val="none"/>
          <w:lang w:val="en-US" w:eastAsia="zh-CN"/>
        </w:rPr>
        <w:t>5</w:t>
      </w:r>
      <w:r>
        <w:rPr>
          <w:rFonts w:hint="eastAsia" w:ascii="宋体" w:hAnsi="宋体" w:eastAsia="宋体" w:cs="宋体"/>
          <w:b w:val="0"/>
          <w:bCs w:val="0"/>
          <w:sz w:val="21"/>
          <w:szCs w:val="21"/>
          <w:highlight w:val="none"/>
        </w:rPr>
        <w:t>年</w:t>
      </w:r>
      <w:r>
        <w:rPr>
          <w:rFonts w:hint="eastAsia" w:hAnsi="宋体" w:cs="宋体"/>
          <w:b w:val="0"/>
          <w:bCs w:val="0"/>
          <w:sz w:val="21"/>
          <w:szCs w:val="21"/>
          <w:highlight w:val="none"/>
          <w:lang w:val="en-US" w:eastAsia="zh-CN"/>
        </w:rPr>
        <w:t>12</w:t>
      </w:r>
      <w:r>
        <w:rPr>
          <w:rFonts w:hint="eastAsia" w:ascii="宋体" w:hAnsi="宋体" w:eastAsia="宋体" w:cs="宋体"/>
          <w:b w:val="0"/>
          <w:bCs w:val="0"/>
          <w:sz w:val="21"/>
          <w:szCs w:val="21"/>
          <w:highlight w:val="none"/>
        </w:rPr>
        <w:t>月</w:t>
      </w:r>
      <w:r>
        <w:rPr>
          <w:rFonts w:hint="eastAsia" w:hAnsi="宋体" w:cs="宋体"/>
          <w:b w:val="0"/>
          <w:bCs w:val="0"/>
          <w:sz w:val="21"/>
          <w:szCs w:val="21"/>
          <w:highlight w:val="none"/>
          <w:lang w:val="en-US" w:eastAsia="zh-CN"/>
        </w:rPr>
        <w:t>2</w:t>
      </w:r>
      <w:r>
        <w:rPr>
          <w:rFonts w:hint="eastAsia" w:ascii="宋体" w:hAnsi="宋体" w:eastAsia="宋体" w:cs="宋体"/>
          <w:b w:val="0"/>
          <w:bCs w:val="0"/>
          <w:sz w:val="21"/>
          <w:szCs w:val="21"/>
          <w:highlight w:val="none"/>
        </w:rPr>
        <w:t>日</w:t>
      </w:r>
      <w:r>
        <w:rPr>
          <w:rFonts w:hint="eastAsia" w:ascii="宋体" w:hAnsi="宋体" w:eastAsia="宋体" w:cs="宋体"/>
          <w:b w:val="0"/>
          <w:bCs w:val="0"/>
          <w:sz w:val="21"/>
          <w:szCs w:val="21"/>
          <w:highlight w:val="none"/>
          <w:lang w:val="en-US" w:eastAsia="zh-CN"/>
        </w:rPr>
        <w:t>9</w:t>
      </w:r>
      <w:r>
        <w:rPr>
          <w:rFonts w:hint="eastAsia"/>
          <w:highlight w:val="none"/>
          <w:u w:val="none"/>
          <w:lang w:val="en-US" w:eastAsia="zh-CN"/>
        </w:rPr>
        <w:t>:00:00</w:t>
      </w:r>
      <w:r>
        <w:rPr>
          <w:rFonts w:hint="default" w:ascii="宋体" w:hAnsi="Courier New" w:eastAsia="宋体" w:cs="Times New Roman"/>
          <w:highlight w:val="none"/>
          <w:u w:val="none"/>
          <w:lang w:val="en-US" w:eastAsia="zh-CN"/>
        </w:rPr>
        <w:t>（北京时间）</w:t>
      </w:r>
    </w:p>
    <w:p w14:paraId="5306DE77">
      <w:pPr>
        <w:pStyle w:val="72"/>
        <w:keepNext w:val="0"/>
        <w:keepLines w:val="0"/>
        <w:pageBreakBefore w:val="0"/>
        <w:widowControl w:val="0"/>
        <w:numPr>
          <w:ilvl w:val="0"/>
          <w:numId w:val="2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原路返还（无息）。</w:t>
      </w:r>
    </w:p>
    <w:p w14:paraId="02113B20">
      <w:pPr>
        <w:pStyle w:val="72"/>
        <w:keepNext w:val="0"/>
        <w:keepLines w:val="0"/>
        <w:pageBreakBefore w:val="0"/>
        <w:widowControl w:val="0"/>
        <w:numPr>
          <w:ilvl w:val="0"/>
          <w:numId w:val="20"/>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rPr>
        <w:t>发生</w:t>
      </w:r>
      <w:r>
        <w:rPr>
          <w:rFonts w:hint="eastAsia" w:ascii="黑体" w:hAnsi="黑体" w:eastAsia="黑体" w:cs="黑体"/>
          <w:b w:val="0"/>
          <w:bCs w:val="0"/>
          <w:sz w:val="24"/>
          <w:szCs w:val="24"/>
          <w:highlight w:val="none"/>
          <w:lang w:val="en-US" w:eastAsia="zh-CN"/>
        </w:rPr>
        <w:t>以下</w:t>
      </w:r>
      <w:r>
        <w:rPr>
          <w:rFonts w:hint="eastAsia" w:ascii="黑体" w:hAnsi="黑体" w:eastAsia="黑体" w:cs="黑体"/>
          <w:b w:val="0"/>
          <w:bCs w:val="0"/>
          <w:sz w:val="24"/>
          <w:szCs w:val="24"/>
          <w:highlight w:val="none"/>
        </w:rPr>
        <w:t>情况时，有权没收保证金：</w:t>
      </w:r>
    </w:p>
    <w:p w14:paraId="69D68B6B">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lang w:val="en-US" w:eastAsia="zh-CN"/>
        </w:rPr>
      </w:pPr>
      <w:r>
        <w:rPr>
          <w:rFonts w:hint="eastAsia" w:ascii="宋体" w:hAnsi="宋体" w:eastAsia="宋体" w:cs="宋体"/>
          <w:b w:val="0"/>
          <w:bCs w:val="0"/>
          <w:szCs w:val="21"/>
          <w:highlight w:val="none"/>
        </w:rPr>
        <w:t>供</w:t>
      </w:r>
      <w:r>
        <w:rPr>
          <w:rFonts w:hint="eastAsia"/>
          <w:highlight w:val="none"/>
        </w:rPr>
        <w:t>应商在提交响应文件截止时间后撤回响应文件的；</w:t>
      </w:r>
    </w:p>
    <w:p w14:paraId="56CEC558">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lang w:val="en-US" w:eastAsia="zh-CN"/>
        </w:rPr>
      </w:pPr>
      <w:r>
        <w:rPr>
          <w:rFonts w:hint="eastAsia"/>
          <w:highlight w:val="none"/>
        </w:rPr>
        <w:t>供应商在响应文件中提供虚假材料的；</w:t>
      </w:r>
    </w:p>
    <w:p w14:paraId="14DF0C78">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lang w:val="en-US" w:eastAsia="zh-CN"/>
        </w:rPr>
      </w:pPr>
      <w:r>
        <w:rPr>
          <w:rFonts w:hint="eastAsia"/>
          <w:highlight w:val="none"/>
        </w:rPr>
        <w:t>除因不可抗力或谈判文件、询价通知书认可的情形以外，成交供应商不与采购人签订合同的；</w:t>
      </w:r>
    </w:p>
    <w:p w14:paraId="1D9AD298">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lang w:val="en-US" w:eastAsia="zh-CN"/>
        </w:rPr>
      </w:pPr>
      <w:r>
        <w:rPr>
          <w:rFonts w:hint="eastAsia"/>
          <w:highlight w:val="none"/>
        </w:rPr>
        <w:t>供应商与采购人、其他供应商或者采购代理机构恶意串通、围标、陪标的；</w:t>
      </w:r>
    </w:p>
    <w:p w14:paraId="1211AC71">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lang w:val="en-US" w:eastAsia="zh-CN"/>
        </w:rPr>
      </w:pPr>
      <w:r>
        <w:rPr>
          <w:rFonts w:hint="eastAsia"/>
          <w:highlight w:val="none"/>
        </w:rPr>
        <w:t>供应商有违约违规行为或被投诉、举报的，在调查处理期间，保证金暂不退还，待调查处理结束后按有关规定处理。</w:t>
      </w:r>
    </w:p>
    <w:p w14:paraId="1C7FF7D7">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lang w:val="en-US" w:eastAsia="zh-CN"/>
        </w:rPr>
      </w:pPr>
      <w:r>
        <w:rPr>
          <w:rFonts w:hint="eastAsia"/>
          <w:highlight w:val="none"/>
        </w:rPr>
        <w:t>截至开标前3天，投标人无正当理由、未以书面形式向招标人递交说明而在投标截止日不来投标的。</w:t>
      </w:r>
    </w:p>
    <w:p w14:paraId="7A3035DA">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lang w:val="en-US" w:eastAsia="zh-CN"/>
        </w:rPr>
      </w:pPr>
      <w:r>
        <w:rPr>
          <w:rFonts w:hint="eastAsia"/>
          <w:highlight w:val="none"/>
        </w:rPr>
        <w:t>自中标通知书发出之日起30日内，中标人无正当理由投标人无正当签订合同的；</w:t>
      </w:r>
    </w:p>
    <w:p w14:paraId="271EC8CF">
      <w:pPr>
        <w:pStyle w:val="76"/>
        <w:keepNext w:val="0"/>
        <w:keepLines w:val="0"/>
        <w:pageBreakBefore w:val="0"/>
        <w:widowControl w:val="0"/>
        <w:numPr>
          <w:ilvl w:val="1"/>
          <w:numId w:val="2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仿宋_GB2312" w:cs="宋体"/>
          <w:b w:val="0"/>
          <w:bCs w:val="0"/>
          <w:szCs w:val="24"/>
          <w:highlight w:val="none"/>
          <w:lang w:val="en-US" w:eastAsia="zh-CN"/>
        </w:rPr>
      </w:pPr>
      <w:r>
        <w:rPr>
          <w:rFonts w:hint="eastAsia"/>
          <w:highlight w:val="none"/>
        </w:rPr>
        <w:t>采购文件规定</w:t>
      </w:r>
      <w:r>
        <w:rPr>
          <w:rFonts w:hint="eastAsia" w:ascii="宋体" w:hAnsi="宋体" w:eastAsia="宋体" w:cs="宋体"/>
          <w:b w:val="0"/>
          <w:bCs w:val="0"/>
          <w:szCs w:val="21"/>
          <w:highlight w:val="none"/>
        </w:rPr>
        <w:t>的其他情形</w:t>
      </w:r>
      <w:r>
        <w:rPr>
          <w:rFonts w:hint="eastAsia" w:ascii="宋体" w:hAnsi="宋体" w:eastAsia="宋体" w:cs="宋体"/>
          <w:b w:val="0"/>
          <w:bCs w:val="0"/>
          <w:szCs w:val="21"/>
          <w:highlight w:val="none"/>
          <w:lang w:eastAsia="zh-CN"/>
        </w:rPr>
        <w:t>。</w:t>
      </w:r>
    </w:p>
    <w:bookmarkEnd w:id="5"/>
    <w:p w14:paraId="368B699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r>
        <w:rPr>
          <w:rFonts w:hint="eastAsia"/>
          <w:highlight w:val="none"/>
          <w:lang w:val="en-US" w:eastAsia="zh-CN"/>
        </w:rPr>
        <w:t>开评标</w:t>
      </w:r>
    </w:p>
    <w:p w14:paraId="6D5294CB">
      <w:pPr>
        <w:pStyle w:val="72"/>
        <w:keepNext w:val="0"/>
        <w:keepLines w:val="0"/>
        <w:pageBreakBefore w:val="0"/>
        <w:widowControl w:val="0"/>
        <w:numPr>
          <w:ilvl w:val="0"/>
          <w:numId w:val="23"/>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开标时间和地点</w:t>
      </w:r>
    </w:p>
    <w:p w14:paraId="4FACE4AA">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开标时间：</w:t>
      </w:r>
      <w:r>
        <w:rPr>
          <w:rFonts w:hint="eastAsia" w:hAnsi="宋体" w:cs="宋体"/>
          <w:b w:val="0"/>
          <w:bCs w:val="0"/>
          <w:sz w:val="21"/>
          <w:szCs w:val="21"/>
          <w:highlight w:val="none"/>
          <w:lang w:val="en-US" w:eastAsia="zh-CN"/>
        </w:rPr>
        <w:t>2025年</w:t>
      </w:r>
      <w:r>
        <w:rPr>
          <w:rFonts w:hint="eastAsia" w:hAnsi="宋体" w:cs="宋体"/>
          <w:b w:val="0"/>
          <w:bCs w:val="0"/>
          <w:sz w:val="21"/>
          <w:szCs w:val="21"/>
          <w:highlight w:val="none"/>
          <w:lang w:val="en-US" w:eastAsia="zh-CN"/>
        </w:rPr>
        <w:t>12</w:t>
      </w:r>
      <w:r>
        <w:rPr>
          <w:rFonts w:hint="eastAsia" w:ascii="宋体" w:hAnsi="宋体" w:eastAsia="宋体" w:cs="宋体"/>
          <w:b w:val="0"/>
          <w:bCs w:val="0"/>
          <w:sz w:val="21"/>
          <w:szCs w:val="21"/>
          <w:highlight w:val="none"/>
          <w:lang w:val="en-US" w:eastAsia="zh-CN"/>
        </w:rPr>
        <w:t>月</w:t>
      </w:r>
      <w:r>
        <w:rPr>
          <w:rFonts w:hint="eastAsia" w:hAnsi="宋体" w:cs="宋体"/>
          <w:b w:val="0"/>
          <w:bCs w:val="0"/>
          <w:sz w:val="21"/>
          <w:szCs w:val="21"/>
          <w:highlight w:val="none"/>
          <w:lang w:val="en-US" w:eastAsia="zh-CN"/>
        </w:rPr>
        <w:t>2</w:t>
      </w:r>
      <w:r>
        <w:rPr>
          <w:rFonts w:hint="eastAsia" w:ascii="宋体" w:hAnsi="宋体" w:eastAsia="宋体" w:cs="宋体"/>
          <w:b w:val="0"/>
          <w:bCs w:val="0"/>
          <w:sz w:val="21"/>
          <w:szCs w:val="21"/>
          <w:highlight w:val="none"/>
          <w:lang w:val="en-US" w:eastAsia="zh-CN"/>
        </w:rPr>
        <w:t>日</w:t>
      </w:r>
      <w:r>
        <w:rPr>
          <w:rFonts w:hint="default" w:ascii="宋体" w:hAnsi="宋体" w:eastAsia="宋体" w:cs="宋体"/>
          <w:b w:val="0"/>
          <w:bCs w:val="0"/>
          <w:sz w:val="21"/>
          <w:szCs w:val="21"/>
          <w:highlight w:val="none"/>
          <w:lang w:val="en-US" w:eastAsia="zh-CN"/>
        </w:rPr>
        <w:t>9:00:00（北京时间）</w:t>
      </w:r>
      <w:r>
        <w:rPr>
          <w:rFonts w:hint="eastAsia" w:ascii="宋体" w:hAnsi="宋体" w:eastAsia="宋体" w:cs="宋体"/>
          <w:b w:val="0"/>
          <w:bCs w:val="0"/>
          <w:sz w:val="21"/>
          <w:szCs w:val="21"/>
          <w:highlight w:val="none"/>
          <w:lang w:val="en-US" w:eastAsia="zh-CN"/>
        </w:rPr>
        <w:t>，</w:t>
      </w:r>
      <w:r>
        <w:rPr>
          <w:rFonts w:hint="default" w:ascii="宋体" w:hAnsi="宋体" w:eastAsia="宋体" w:cs="宋体"/>
          <w:b w:val="0"/>
          <w:bCs w:val="0"/>
          <w:sz w:val="21"/>
          <w:szCs w:val="21"/>
          <w:highlight w:val="none"/>
          <w:lang w:val="en-US" w:eastAsia="zh-CN"/>
        </w:rPr>
        <w:t>若有变动另行通知。</w:t>
      </w:r>
    </w:p>
    <w:p w14:paraId="72FF61DD">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开标地点：</w:t>
      </w:r>
      <w:r>
        <w:rPr>
          <w:rFonts w:hint="eastAsia" w:ascii="宋体" w:hAnsi="Courier New" w:eastAsia="宋体" w:cs="Times New Roman"/>
          <w:kern w:val="2"/>
          <w:sz w:val="21"/>
          <w:highlight w:val="none"/>
          <w:lang w:val="en-US" w:eastAsia="zh-CN" w:bidi="ar-SA"/>
        </w:rPr>
        <w:t>济南市高新区华奥路777号</w:t>
      </w:r>
      <w:r>
        <w:rPr>
          <w:rFonts w:hint="eastAsia" w:ascii="宋体" w:hAnsi="宋体" w:eastAsia="宋体" w:cs="宋体"/>
          <w:b w:val="0"/>
          <w:bCs w:val="0"/>
          <w:sz w:val="21"/>
          <w:szCs w:val="21"/>
          <w:highlight w:val="none"/>
          <w:lang w:val="en-US" w:eastAsia="zh-CN"/>
        </w:rPr>
        <w:t xml:space="preserve"> </w:t>
      </w:r>
    </w:p>
    <w:p w14:paraId="3EF8D0F8">
      <w:pPr>
        <w:pStyle w:val="76"/>
        <w:keepNext w:val="0"/>
        <w:keepLines w:val="0"/>
        <w:pageBreakBefore w:val="0"/>
        <w:widowControl w:val="0"/>
        <w:numPr>
          <w:ilvl w:val="1"/>
          <w:numId w:val="24"/>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color w:val="000000"/>
          <w:sz w:val="21"/>
          <w:szCs w:val="21"/>
          <w:highlight w:val="none"/>
        </w:rPr>
      </w:pPr>
      <w:r>
        <w:rPr>
          <w:rFonts w:hint="eastAsia" w:ascii="宋体" w:hAnsi="宋体" w:eastAsia="宋体" w:cs="宋体"/>
          <w:b w:val="0"/>
          <w:bCs w:val="0"/>
          <w:sz w:val="21"/>
          <w:szCs w:val="21"/>
          <w:highlight w:val="none"/>
          <w:lang w:val="en-US" w:eastAsia="zh-CN"/>
        </w:rPr>
        <w:t>开标方式：</w:t>
      </w:r>
      <w:r>
        <w:rPr>
          <w:rFonts w:hint="eastAsia" w:ascii="宋体" w:hAnsi="Courier New" w:eastAsia="宋体" w:cs="Times New Roman"/>
          <w:b/>
          <w:bCs w:val="0"/>
          <w:color w:val="auto"/>
          <w:kern w:val="2"/>
          <w:sz w:val="21"/>
          <w:highlight w:val="none"/>
          <w:u w:val="single"/>
          <w:lang w:val="en-US" w:eastAsia="zh-CN" w:bidi="ar-SA"/>
        </w:rPr>
        <w:t>线上</w:t>
      </w:r>
      <w:r>
        <w:rPr>
          <w:rFonts w:hint="eastAsia" w:cs="Times New Roman"/>
          <w:b/>
          <w:bCs w:val="0"/>
          <w:color w:val="auto"/>
          <w:highlight w:val="none"/>
          <w:u w:val="single"/>
          <w:lang w:val="en-US" w:eastAsia="zh-CN"/>
        </w:rPr>
        <w:t>招标。</w:t>
      </w:r>
      <w:r>
        <w:rPr>
          <w:rFonts w:hint="eastAsia" w:ascii="宋体" w:hAnsi="宋体" w:eastAsia="宋体" w:cs="宋体"/>
          <w:color w:val="auto"/>
          <w:sz w:val="21"/>
          <w:szCs w:val="21"/>
          <w:highlight w:val="none"/>
          <w:u w:val="single"/>
          <w:lang w:val="en-US" w:eastAsia="zh-CN"/>
        </w:rPr>
        <w:t>因招标人原因，允许各投标方通过视频会议等形式线上招标，所需过程资料均通过e采通进行提报，由</w:t>
      </w:r>
      <w:r>
        <w:rPr>
          <w:rFonts w:hint="eastAsia" w:ascii="宋体" w:hAnsi="宋体" w:eastAsia="宋体" w:cs="宋体"/>
          <w:color w:val="auto"/>
          <w:sz w:val="21"/>
          <w:szCs w:val="21"/>
          <w:highlight w:val="none"/>
          <w:u w:val="single"/>
        </w:rPr>
        <w:t>招标人创建视频链接</w:t>
      </w:r>
      <w:r>
        <w:rPr>
          <w:rFonts w:hint="eastAsia" w:ascii="宋体" w:hAnsi="宋体" w:eastAsia="宋体" w:cs="宋体"/>
          <w:color w:val="auto"/>
          <w:sz w:val="21"/>
          <w:szCs w:val="21"/>
          <w:highlight w:val="none"/>
          <w:u w:val="single"/>
          <w:lang w:eastAsia="zh-CN"/>
        </w:rPr>
        <w:t>，</w:t>
      </w:r>
      <w:r>
        <w:rPr>
          <w:rFonts w:hint="eastAsia" w:ascii="宋体" w:hAnsi="宋体" w:eastAsia="宋体" w:cs="宋体"/>
          <w:color w:val="auto"/>
          <w:sz w:val="21"/>
          <w:szCs w:val="21"/>
          <w:highlight w:val="none"/>
          <w:u w:val="single"/>
        </w:rPr>
        <w:t>并在报名结束后统一通知。</w:t>
      </w:r>
    </w:p>
    <w:p w14:paraId="59F17765">
      <w:pPr>
        <w:pStyle w:val="72"/>
        <w:keepNext w:val="0"/>
        <w:keepLines w:val="0"/>
        <w:pageBreakBefore w:val="0"/>
        <w:widowControl w:val="0"/>
        <w:numPr>
          <w:ilvl w:val="0"/>
          <w:numId w:val="23"/>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评标</w:t>
      </w:r>
    </w:p>
    <w:p w14:paraId="649C28C4">
      <w:pPr>
        <w:pStyle w:val="72"/>
        <w:keepNext w:val="0"/>
        <w:keepLines w:val="0"/>
        <w:pageBreakBefore w:val="0"/>
        <w:widowControl w:val="0"/>
        <w:numPr>
          <w:ilvl w:val="1"/>
          <w:numId w:val="23"/>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评标方法</w:t>
      </w:r>
    </w:p>
    <w:p w14:paraId="07DFEB4C">
      <w:pPr>
        <w:pStyle w:val="75"/>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textAlignment w:val="auto"/>
        <w:outlineLvl w:val="9"/>
        <w:rPr>
          <w:rFonts w:hint="eastAsia" w:cs="Times New Roman"/>
          <w:b w:val="0"/>
          <w:bCs/>
          <w:highlight w:val="none"/>
          <w:u w:val="single"/>
          <w:lang w:val="en-US" w:eastAsia="zh-CN"/>
        </w:rPr>
      </w:pPr>
      <w:r>
        <w:rPr>
          <w:rFonts w:hint="eastAsia" w:cs="Times New Roman"/>
          <w:b w:val="0"/>
          <w:bCs/>
          <w:highlight w:val="none"/>
          <w:u w:val="single"/>
          <w:lang w:val="en-US" w:eastAsia="zh-CN"/>
        </w:rPr>
        <w:t>本次招标采用合理最低价法进行评标。本着公平、公正、公开的原则，选择合理最低价确定中标人，对未中标单位不做任何解释。</w:t>
      </w:r>
    </w:p>
    <w:p w14:paraId="0B2A8F6D">
      <w:pPr>
        <w:pStyle w:val="72"/>
        <w:keepNext w:val="0"/>
        <w:keepLines w:val="0"/>
        <w:pageBreakBefore w:val="0"/>
        <w:widowControl w:val="0"/>
        <w:numPr>
          <w:ilvl w:val="1"/>
          <w:numId w:val="23"/>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评标流程</w:t>
      </w:r>
    </w:p>
    <w:p w14:paraId="08C47440">
      <w:pPr>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应标资格审查：在“中国重汽e采通”应标报名时，按照</w:t>
      </w:r>
      <w:r>
        <w:rPr>
          <w:rFonts w:hint="eastAsia" w:ascii="宋体" w:hAnsi="宋体" w:cs="宋体"/>
          <w:b w:val="0"/>
          <w:bCs/>
          <w:color w:val="000000"/>
          <w:sz w:val="21"/>
          <w:szCs w:val="21"/>
          <w:highlight w:val="none"/>
          <w:lang w:val="en-US" w:eastAsia="zh-CN"/>
        </w:rPr>
        <w:t>招标文件第一部分“投标报名”</w:t>
      </w:r>
      <w:r>
        <w:rPr>
          <w:rFonts w:hint="eastAsia" w:ascii="宋体" w:hAnsi="宋体" w:eastAsia="宋体" w:cs="宋体"/>
          <w:b w:val="0"/>
          <w:bCs/>
          <w:color w:val="000000"/>
          <w:sz w:val="21"/>
          <w:szCs w:val="21"/>
          <w:highlight w:val="none"/>
          <w:lang w:val="en-US" w:eastAsia="zh-CN"/>
        </w:rPr>
        <w:t>编制</w:t>
      </w:r>
      <w:r>
        <w:rPr>
          <w:rFonts w:hint="eastAsia" w:ascii="宋体" w:hAnsi="宋体" w:eastAsia="宋体" w:cs="宋体"/>
          <w:b w:val="0"/>
          <w:bCs/>
          <w:color w:val="000000"/>
          <w:sz w:val="21"/>
          <w:szCs w:val="21"/>
          <w:highlight w:val="none"/>
        </w:rPr>
        <w:t>资料，上传完毕后，等待审核；</w:t>
      </w:r>
    </w:p>
    <w:p w14:paraId="3925B8AD">
      <w:pPr>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通过应标资格审查的单位进入投标环节，按照“SRM系统供应商用户手册</w:t>
      </w:r>
      <w:r>
        <w:rPr>
          <w:rFonts w:hint="eastAsia" w:ascii="宋体" w:hAnsi="宋体" w:cs="宋体"/>
          <w:b w:val="0"/>
          <w:bCs/>
          <w:color w:val="000000"/>
          <w:sz w:val="21"/>
          <w:szCs w:val="21"/>
          <w:highlight w:val="none"/>
          <w:lang w:eastAsia="zh-CN"/>
        </w:rPr>
        <w:t>（</w:t>
      </w:r>
      <w:r>
        <w:rPr>
          <w:rFonts w:hint="eastAsia" w:ascii="宋体" w:hAnsi="宋体" w:cs="宋体"/>
          <w:b w:val="0"/>
          <w:bCs/>
          <w:color w:val="000000"/>
          <w:sz w:val="21"/>
          <w:szCs w:val="21"/>
          <w:highlight w:val="none"/>
          <w:lang w:val="en-US" w:eastAsia="zh-CN"/>
        </w:rPr>
        <w:t>附件10</w:t>
      </w:r>
      <w:r>
        <w:rPr>
          <w:rFonts w:hint="eastAsia" w:ascii="宋体" w:hAnsi="宋体" w:cs="宋体"/>
          <w:b w:val="0"/>
          <w:bCs/>
          <w:color w:val="000000"/>
          <w:sz w:val="21"/>
          <w:szCs w:val="21"/>
          <w:highlight w:val="none"/>
          <w:lang w:eastAsia="zh-CN"/>
        </w:rPr>
        <w:t>）</w:t>
      </w:r>
      <w:r>
        <w:rPr>
          <w:rFonts w:hint="eastAsia" w:ascii="宋体" w:hAnsi="宋体" w:eastAsia="宋体" w:cs="宋体"/>
          <w:b w:val="0"/>
          <w:bCs/>
          <w:color w:val="000000"/>
          <w:sz w:val="21"/>
          <w:szCs w:val="21"/>
          <w:highlight w:val="none"/>
        </w:rPr>
        <w:t>”，在重汽e采通平台投递电子标书（包含资质标、商务标）；没有通过应标资质审查的单位不能进入投标环节；</w:t>
      </w:r>
    </w:p>
    <w:p w14:paraId="3B34C86F">
      <w:pPr>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资质标评审：资质标审核通过的单位，可以进入公开唱标环节；</w:t>
      </w:r>
    </w:p>
    <w:p w14:paraId="7E63C2E8">
      <w:pPr>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color w:val="000000"/>
          <w:sz w:val="21"/>
          <w:szCs w:val="21"/>
          <w:highlight w:val="none"/>
        </w:rPr>
      </w:pPr>
      <w:r>
        <w:rPr>
          <w:rFonts w:hint="eastAsia" w:ascii="宋体" w:hAnsi="宋体" w:eastAsia="宋体" w:cs="宋体"/>
          <w:b w:val="0"/>
          <w:bCs/>
          <w:color w:val="000000"/>
          <w:sz w:val="21"/>
          <w:szCs w:val="21"/>
          <w:highlight w:val="none"/>
        </w:rPr>
        <w:t>商务标评审：商务条款</w:t>
      </w:r>
      <w:r>
        <w:rPr>
          <w:rFonts w:hint="eastAsia" w:ascii="宋体" w:hAnsi="宋体" w:cs="宋体"/>
          <w:b w:val="0"/>
          <w:bCs/>
          <w:color w:val="000000"/>
          <w:sz w:val="21"/>
          <w:szCs w:val="21"/>
          <w:highlight w:val="none"/>
          <w:lang w:val="en-US" w:eastAsia="zh-CN"/>
        </w:rPr>
        <w:t>相</w:t>
      </w:r>
      <w:r>
        <w:rPr>
          <w:rFonts w:hint="eastAsia" w:ascii="宋体" w:hAnsi="宋体" w:eastAsia="宋体" w:cs="宋体"/>
          <w:b w:val="0"/>
          <w:bCs/>
          <w:color w:val="000000"/>
          <w:sz w:val="21"/>
          <w:szCs w:val="21"/>
          <w:highlight w:val="none"/>
        </w:rPr>
        <w:t>应确认→价格澄清→商务标评审</w:t>
      </w:r>
      <w:r>
        <w:rPr>
          <w:rFonts w:hint="eastAsia" w:ascii="宋体" w:hAnsi="宋体" w:eastAsia="宋体" w:cs="宋体"/>
          <w:b w:val="0"/>
          <w:bCs/>
          <w:color w:val="000000"/>
          <w:sz w:val="21"/>
          <w:szCs w:val="21"/>
          <w:highlight w:val="none"/>
          <w:lang w:val="en-US" w:eastAsia="zh-CN"/>
        </w:rPr>
        <w:t>；采用多轮商务谈判评审，</w:t>
      </w:r>
      <w:r>
        <w:rPr>
          <w:rFonts w:hint="eastAsia" w:ascii="宋体" w:hAnsi="宋体" w:eastAsia="宋体" w:cs="宋体"/>
          <w:b w:val="0"/>
          <w:bCs/>
          <w:color w:val="000000"/>
          <w:sz w:val="21"/>
          <w:szCs w:val="21"/>
          <w:highlight w:val="none"/>
        </w:rPr>
        <w:t>期间产生的商务价格澄清均由投标人在重汽e采通平台限时内完成提交；</w:t>
      </w:r>
    </w:p>
    <w:p w14:paraId="148C0E04">
      <w:pPr>
        <w:pStyle w:val="76"/>
        <w:keepNext w:val="0"/>
        <w:keepLines w:val="0"/>
        <w:pageBreakBefore w:val="0"/>
        <w:widowControl w:val="0"/>
        <w:numPr>
          <w:ilvl w:val="0"/>
          <w:numId w:val="22"/>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rPr>
      </w:pPr>
      <w:r>
        <w:rPr>
          <w:rFonts w:hint="eastAsia"/>
          <w:highlight w:val="none"/>
        </w:rPr>
        <w:t>注意：所有参与现场投标的投标人，需要自带笔记本电脑在</w:t>
      </w:r>
      <w:r>
        <w:rPr>
          <w:rFonts w:hint="eastAsia"/>
          <w:highlight w:val="none"/>
          <w:lang w:eastAsia="zh-CN"/>
        </w:rPr>
        <w:t>“</w:t>
      </w:r>
      <w:r>
        <w:rPr>
          <w:rFonts w:hint="eastAsia"/>
          <w:highlight w:val="none"/>
        </w:rPr>
        <w:t>重汽e采通</w:t>
      </w:r>
      <w:r>
        <w:rPr>
          <w:rFonts w:hint="eastAsia"/>
          <w:highlight w:val="none"/>
          <w:lang w:eastAsia="zh-CN"/>
        </w:rPr>
        <w:t>”</w:t>
      </w:r>
      <w:r>
        <w:rPr>
          <w:rFonts w:hint="eastAsia"/>
          <w:highlight w:val="none"/>
        </w:rPr>
        <w:t>进行自主投标和提交澄清函；投标和提交澄清函均有时间限制，超时未提交的按无效处理。</w:t>
      </w:r>
    </w:p>
    <w:p w14:paraId="20BA3AE6">
      <w:pPr>
        <w:pStyle w:val="72"/>
        <w:keepNext w:val="0"/>
        <w:keepLines w:val="0"/>
        <w:pageBreakBefore w:val="0"/>
        <w:widowControl w:val="0"/>
        <w:numPr>
          <w:ilvl w:val="1"/>
          <w:numId w:val="23"/>
        </w:numPr>
        <w:kinsoku/>
        <w:wordWrap/>
        <w:overflowPunct/>
        <w:topLinePunct w:val="0"/>
        <w:autoSpaceDE/>
        <w:autoSpaceDN/>
        <w:bidi w:val="0"/>
        <w:adjustRightInd/>
        <w:snapToGrid/>
        <w:spacing w:before="79" w:beforeLines="25" w:line="440" w:lineRule="exact"/>
        <w:ind w:left="0" w:leftChars="0" w:firstLine="0" w:firstLineChars="0"/>
        <w:textAlignment w:val="auto"/>
        <w:outlineLvl w:val="3"/>
        <w:rPr>
          <w:rFonts w:hint="eastAsia" w:ascii="黑体" w:hAnsi="黑体" w:eastAsia="黑体" w:cs="黑体"/>
          <w:b w:val="0"/>
          <w:bCs w:val="0"/>
          <w:sz w:val="21"/>
          <w:szCs w:val="21"/>
          <w:highlight w:val="none"/>
          <w:lang w:val="en-US" w:eastAsia="zh-CN"/>
        </w:rPr>
      </w:pPr>
      <w:r>
        <w:rPr>
          <w:rFonts w:hint="eastAsia" w:ascii="黑体" w:hAnsi="黑体" w:eastAsia="黑体" w:cs="黑体"/>
          <w:b w:val="0"/>
          <w:bCs w:val="0"/>
          <w:sz w:val="21"/>
          <w:szCs w:val="21"/>
          <w:highlight w:val="none"/>
          <w:lang w:val="en-US" w:eastAsia="zh-CN"/>
        </w:rPr>
        <w:t>评分标准</w:t>
      </w:r>
      <w:r>
        <w:rPr>
          <w:rFonts w:hint="eastAsia" w:hAnsi="黑体" w:cs="黑体"/>
          <w:b w:val="0"/>
          <w:bCs w:val="0"/>
          <w:sz w:val="21"/>
          <w:szCs w:val="21"/>
          <w:highlight w:val="none"/>
          <w:lang w:val="en-US" w:eastAsia="zh-CN"/>
        </w:rPr>
        <w:t xml:space="preserve"> </w:t>
      </w:r>
    </w:p>
    <w:p w14:paraId="22F5099D">
      <w:pPr>
        <w:pStyle w:val="76"/>
        <w:keepNext w:val="0"/>
        <w:keepLines w:val="0"/>
        <w:pageBreakBefore w:val="0"/>
        <w:widowControl w:val="0"/>
        <w:numPr>
          <w:ilvl w:val="2"/>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u w:val="single"/>
          <w:lang w:val="en-US" w:eastAsia="zh-CN"/>
        </w:rPr>
      </w:pPr>
      <w:r>
        <w:rPr>
          <w:rFonts w:hint="eastAsia" w:cs="Times New Roman"/>
          <w:b w:val="0"/>
          <w:bCs/>
          <w:highlight w:val="none"/>
          <w:u w:val="single"/>
          <w:lang w:val="en-US" w:eastAsia="zh-CN"/>
        </w:rPr>
        <w:t>选择合理最低价确定中标人；</w:t>
      </w:r>
    </w:p>
    <w:p w14:paraId="3600D9D4">
      <w:pPr>
        <w:pStyle w:val="76"/>
        <w:keepNext w:val="0"/>
        <w:keepLines w:val="0"/>
        <w:pageBreakBefore w:val="0"/>
        <w:widowControl w:val="0"/>
        <w:numPr>
          <w:ilvl w:val="2"/>
          <w:numId w:val="23"/>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u w:val="single"/>
          <w:lang w:val="en-US" w:eastAsia="zh-CN"/>
        </w:rPr>
      </w:pPr>
      <w:r>
        <w:rPr>
          <w:rFonts w:hint="eastAsia" w:cs="Times New Roman"/>
          <w:highlight w:val="none"/>
          <w:u w:val="single"/>
          <w:lang w:val="en-US" w:eastAsia="zh-CN"/>
        </w:rPr>
        <w:t>通过初审者为有效投标；</w:t>
      </w:r>
    </w:p>
    <w:p w14:paraId="0662E4D4">
      <w:pPr>
        <w:pStyle w:val="76"/>
        <w:keepNext w:val="0"/>
        <w:keepLines w:val="0"/>
        <w:pageBreakBefore w:val="0"/>
        <w:widowControl w:val="0"/>
        <w:numPr>
          <w:ilvl w:val="2"/>
          <w:numId w:val="23"/>
        </w:numPr>
        <w:kinsoku/>
        <w:wordWrap/>
        <w:overflowPunct/>
        <w:topLinePunct w:val="0"/>
        <w:autoSpaceDE/>
        <w:autoSpaceDN/>
        <w:bidi w:val="0"/>
        <w:adjustRightInd/>
        <w:snapToGrid/>
        <w:spacing w:line="440" w:lineRule="exact"/>
        <w:ind w:left="0" w:leftChars="0" w:firstLine="0" w:firstLineChars="0"/>
        <w:textAlignment w:val="auto"/>
        <w:rPr>
          <w:rFonts w:hint="default" w:cs="Times New Roman"/>
          <w:highlight w:val="none"/>
          <w:u w:val="single"/>
          <w:lang w:val="en-US" w:eastAsia="zh-CN"/>
        </w:rPr>
      </w:pPr>
      <w:r>
        <w:rPr>
          <w:rFonts w:hint="eastAsia" w:cs="Times New Roman"/>
          <w:highlight w:val="none"/>
          <w:u w:val="single"/>
          <w:lang w:val="en-US" w:eastAsia="zh-CN"/>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7C0A112D">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r>
        <w:rPr>
          <w:rFonts w:hint="eastAsia" w:cs="Times New Roman"/>
          <w:highlight w:val="none"/>
          <w:lang w:val="en-US" w:eastAsia="zh-CN"/>
        </w:rPr>
        <w:t>定标</w:t>
      </w:r>
    </w:p>
    <w:p w14:paraId="6B705137">
      <w:pPr>
        <w:pStyle w:val="76"/>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highlight w:val="none"/>
          <w:lang w:eastAsia="zh-CN"/>
        </w:rPr>
      </w:pPr>
      <w:r>
        <w:rPr>
          <w:rFonts w:hint="eastAsia"/>
          <w:highlight w:val="none"/>
        </w:rPr>
        <w:t>本项目只产生</w:t>
      </w:r>
      <w:r>
        <w:rPr>
          <w:rFonts w:hint="eastAsia"/>
          <w:highlight w:val="none"/>
          <w:lang w:val="en-US" w:eastAsia="zh-CN"/>
        </w:rPr>
        <w:t>1</w:t>
      </w:r>
      <w:r>
        <w:rPr>
          <w:rFonts w:hint="eastAsia"/>
          <w:highlight w:val="none"/>
        </w:rPr>
        <w:t>个中标人。中标人签订合同前须进行最终审查。最终审查的对象</w:t>
      </w:r>
      <w:r>
        <w:rPr>
          <w:rFonts w:hint="eastAsia"/>
          <w:highlight w:val="none"/>
          <w:lang w:val="en-US" w:eastAsia="zh-CN"/>
        </w:rPr>
        <w:t>是</w:t>
      </w:r>
      <w:r>
        <w:rPr>
          <w:rFonts w:hint="eastAsia"/>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highlight w:val="none"/>
          <w:lang w:val="en-US" w:eastAsia="zh-CN"/>
        </w:rPr>
        <w:t>的</w:t>
      </w:r>
      <w:r>
        <w:rPr>
          <w:rFonts w:hint="eastAsia"/>
          <w:highlight w:val="none"/>
        </w:rPr>
        <w:t>，则本次评标作废</w:t>
      </w:r>
      <w:r>
        <w:rPr>
          <w:rFonts w:hint="eastAsia"/>
          <w:highlight w:val="none"/>
          <w:lang w:val="en-US" w:eastAsia="zh-CN"/>
        </w:rPr>
        <w:t>或变更意向中标人</w:t>
      </w:r>
      <w:r>
        <w:rPr>
          <w:rFonts w:hint="eastAsia"/>
          <w:highlight w:val="none"/>
          <w:lang w:eastAsia="zh-CN"/>
        </w:rPr>
        <w:t>。</w:t>
      </w:r>
    </w:p>
    <w:p w14:paraId="434A2260">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r>
        <w:rPr>
          <w:rFonts w:hint="eastAsia"/>
          <w:highlight w:val="none"/>
          <w:lang w:val="en-US" w:eastAsia="zh-CN"/>
        </w:rPr>
        <w:t>废标及终止招标</w:t>
      </w:r>
    </w:p>
    <w:p w14:paraId="0C3179D2">
      <w:pPr>
        <w:pStyle w:val="72"/>
        <w:keepNext w:val="0"/>
        <w:keepLines w:val="0"/>
        <w:pageBreakBefore w:val="0"/>
        <w:widowControl w:val="0"/>
        <w:numPr>
          <w:ilvl w:val="0"/>
          <w:numId w:val="2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rPr>
      </w:pPr>
      <w:r>
        <w:rPr>
          <w:rFonts w:hint="eastAsia"/>
          <w:highlight w:val="none"/>
        </w:rPr>
        <w:t>投标人提供的有关资格、资质证明文件不合格、不真实或提供虚假投标材料；</w:t>
      </w:r>
    </w:p>
    <w:p w14:paraId="6FDED8FB">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rPr>
      </w:pPr>
      <w:r>
        <w:rPr>
          <w:rFonts w:hint="eastAsia"/>
          <w:highlight w:val="none"/>
        </w:rPr>
        <w:t>投标人在报价有效期内撤回投标；</w:t>
      </w:r>
    </w:p>
    <w:p w14:paraId="3376C2B4">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lang w:eastAsia="zh-CN"/>
        </w:rPr>
      </w:pPr>
      <w:r>
        <w:rPr>
          <w:rFonts w:hint="eastAsia"/>
          <w:highlight w:val="none"/>
        </w:rPr>
        <w:t>在整个评标过程中，投标人有企图影响评标结果公正性的任何活动；</w:t>
      </w:r>
    </w:p>
    <w:p w14:paraId="43958B1B">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rPr>
      </w:pPr>
      <w:r>
        <w:rPr>
          <w:rFonts w:hint="eastAsia"/>
          <w:highlight w:val="none"/>
        </w:rPr>
        <w:t>投标人以任何方式诋毁其他投标人；</w:t>
      </w:r>
    </w:p>
    <w:p w14:paraId="4B7A3D41">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rPr>
      </w:pPr>
      <w:r>
        <w:rPr>
          <w:rFonts w:hint="eastAsia"/>
          <w:highlight w:val="none"/>
        </w:rPr>
        <w:t>投标人串通投标；</w:t>
      </w:r>
    </w:p>
    <w:p w14:paraId="4AFE6A78">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rPr>
      </w:pPr>
      <w:r>
        <w:rPr>
          <w:rFonts w:hint="eastAsia"/>
          <w:highlight w:val="none"/>
        </w:rPr>
        <w:t>投标人被举报、检举，并经招标人查实无误的；</w:t>
      </w:r>
    </w:p>
    <w:p w14:paraId="34970088">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rPr>
      </w:pPr>
      <w:r>
        <w:rPr>
          <w:rFonts w:hint="eastAsia"/>
          <w:highlight w:val="none"/>
        </w:rPr>
        <w:t>以他人名义投标或者以其他方式弄虚作假，骗取中标的；</w:t>
      </w:r>
    </w:p>
    <w:p w14:paraId="37A45F95">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rPr>
      </w:pPr>
      <w:r>
        <w:rPr>
          <w:rFonts w:hint="eastAsia"/>
          <w:highlight w:val="none"/>
        </w:rPr>
        <w:t>投标人负责人为同一人或者存在控股、管理关系的不同单位；</w:t>
      </w:r>
    </w:p>
    <w:p w14:paraId="6BBD4266">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rPr>
      </w:pPr>
      <w:r>
        <w:rPr>
          <w:rFonts w:hint="eastAsia"/>
          <w:highlight w:val="none"/>
        </w:rPr>
        <w:t>有效投标不足三家；</w:t>
      </w:r>
    </w:p>
    <w:p w14:paraId="1D2B4C1A">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rPr>
      </w:pPr>
      <w:r>
        <w:rPr>
          <w:rFonts w:hint="eastAsia"/>
          <w:highlight w:val="none"/>
        </w:rPr>
        <w:t>不同投标人的投标文件异常一致或者投标报价呈规律性差异的；</w:t>
      </w:r>
    </w:p>
    <w:p w14:paraId="6C84FB5F">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rPr>
      </w:pPr>
      <w:r>
        <w:rPr>
          <w:rFonts w:hint="eastAsia"/>
          <w:highlight w:val="none"/>
        </w:rPr>
        <w:t>投标人报价均超过</w:t>
      </w:r>
      <w:r>
        <w:rPr>
          <w:rFonts w:hint="eastAsia"/>
          <w:highlight w:val="none"/>
          <w:lang w:val="en-US" w:eastAsia="zh-CN"/>
        </w:rPr>
        <w:t>最高限价</w:t>
      </w:r>
      <w:r>
        <w:rPr>
          <w:rFonts w:hint="eastAsia"/>
          <w:highlight w:val="none"/>
        </w:rPr>
        <w:t>的；</w:t>
      </w:r>
    </w:p>
    <w:p w14:paraId="627A4FDE">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rPr>
      </w:pPr>
      <w:r>
        <w:rPr>
          <w:rFonts w:hint="eastAsia"/>
          <w:highlight w:val="none"/>
        </w:rPr>
        <w:t>未按要求填报商务报价资料，对招标开展造成较大影响；</w:t>
      </w:r>
    </w:p>
    <w:p w14:paraId="720979DB">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rPr>
      </w:pPr>
      <w:r>
        <w:rPr>
          <w:rFonts w:hint="eastAsia"/>
          <w:highlight w:val="none"/>
          <w:lang w:val="en-US" w:eastAsia="zh-CN"/>
        </w:rPr>
        <w:t>未按照招标人规定的时间内在中国重汽e采通完成投标的；</w:t>
      </w:r>
    </w:p>
    <w:p w14:paraId="2A852CD1">
      <w:pPr>
        <w:pStyle w:val="76"/>
        <w:keepNext w:val="0"/>
        <w:keepLines w:val="0"/>
        <w:pageBreakBefore w:val="0"/>
        <w:widowControl w:val="0"/>
        <w:numPr>
          <w:ilvl w:val="1"/>
          <w:numId w:val="27"/>
        </w:numPr>
        <w:kinsoku/>
        <w:wordWrap/>
        <w:overflowPunct/>
        <w:topLinePunct w:val="0"/>
        <w:autoSpaceDE/>
        <w:autoSpaceDN/>
        <w:bidi w:val="0"/>
        <w:adjustRightInd/>
        <w:snapToGrid/>
        <w:spacing w:line="440" w:lineRule="exact"/>
        <w:ind w:left="0" w:leftChars="0" w:firstLine="0" w:firstLineChars="0"/>
        <w:textAlignment w:val="auto"/>
        <w:rPr>
          <w:rFonts w:hint="eastAsia"/>
          <w:highlight w:val="none"/>
        </w:rPr>
      </w:pPr>
      <w:r>
        <w:rPr>
          <w:rFonts w:hint="eastAsia"/>
          <w:highlight w:val="none"/>
        </w:rPr>
        <w:t>法律、法规规定的其他情况。</w:t>
      </w:r>
    </w:p>
    <w:p w14:paraId="215E3D0C">
      <w:pPr>
        <w:pStyle w:val="72"/>
        <w:keepNext w:val="0"/>
        <w:keepLines w:val="0"/>
        <w:pageBreakBefore w:val="0"/>
        <w:widowControl w:val="0"/>
        <w:numPr>
          <w:ilvl w:val="0"/>
          <w:numId w:val="2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出现下列情形之一，招标人有权否决所有投标人的投标，并终止招标。</w:t>
      </w:r>
    </w:p>
    <w:p w14:paraId="6BC017B6">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评标委员会经评审，认为所有投标都不符合招标文件要求的；</w:t>
      </w:r>
    </w:p>
    <w:p w14:paraId="1872B765">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因重大变故，采购任务取消的</w:t>
      </w:r>
      <w:bookmarkStart w:id="6" w:name="OLE_LINK29"/>
      <w:bookmarkStart w:id="7" w:name="OLE_LINK25"/>
      <w:bookmarkStart w:id="8" w:name="OLE_LINK27"/>
      <w:bookmarkStart w:id="9" w:name="OLE_LINK26"/>
      <w:bookmarkStart w:id="10" w:name="OLE_LINK28"/>
      <w:r>
        <w:rPr>
          <w:rFonts w:hint="eastAsia" w:ascii="宋体" w:hAnsi="宋体" w:eastAsia="宋体" w:cs="宋体"/>
          <w:sz w:val="21"/>
          <w:szCs w:val="21"/>
          <w:highlight w:val="none"/>
        </w:rPr>
        <w:t>；</w:t>
      </w:r>
      <w:bookmarkEnd w:id="6"/>
      <w:bookmarkEnd w:id="7"/>
      <w:bookmarkEnd w:id="8"/>
      <w:bookmarkEnd w:id="9"/>
      <w:bookmarkEnd w:id="10"/>
    </w:p>
    <w:p w14:paraId="5CD1D199">
      <w:pPr>
        <w:keepNext w:val="0"/>
        <w:keepLines w:val="0"/>
        <w:pageBreakBefore w:val="0"/>
        <w:widowControl w:val="0"/>
        <w:numPr>
          <w:ilvl w:val="1"/>
          <w:numId w:val="26"/>
        </w:numPr>
        <w:kinsoku/>
        <w:wordWrap/>
        <w:overflowPunct/>
        <w:topLinePunct w:val="0"/>
        <w:autoSpaceDE/>
        <w:autoSpaceDN/>
        <w:bidi w:val="0"/>
        <w:adjustRightInd/>
        <w:snapToGrid/>
        <w:spacing w:line="440" w:lineRule="exact"/>
        <w:ind w:left="0" w:leftChars="0" w:right="0" w:rightChars="0" w:firstLine="0" w:firstLineChars="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招标人认为其他应终止招标的情形。</w:t>
      </w:r>
    </w:p>
    <w:p w14:paraId="24E6827E">
      <w:pPr>
        <w:pStyle w:val="72"/>
        <w:keepNext w:val="0"/>
        <w:keepLines w:val="0"/>
        <w:pageBreakBefore w:val="0"/>
        <w:widowControl w:val="0"/>
        <w:numPr>
          <w:ilvl w:val="0"/>
          <w:numId w:val="26"/>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黑体" w:hAnsi="黑体" w:eastAsia="黑体" w:cs="黑体"/>
          <w:b w:val="0"/>
          <w:bCs w:val="0"/>
          <w:sz w:val="24"/>
          <w:szCs w:val="24"/>
          <w:highlight w:val="none"/>
          <w:lang w:val="en-US" w:eastAsia="zh-CN"/>
        </w:rPr>
      </w:pPr>
      <w:r>
        <w:rPr>
          <w:rFonts w:hint="eastAsia" w:ascii="黑体" w:hAnsi="黑体" w:eastAsia="黑体" w:cs="黑体"/>
          <w:b w:val="0"/>
          <w:bCs w:val="0"/>
          <w:sz w:val="24"/>
          <w:szCs w:val="24"/>
          <w:highlight w:val="none"/>
          <w:lang w:val="en-US" w:eastAsia="zh-CN"/>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r>
        <w:rPr>
          <w:rFonts w:hint="eastAsia" w:hAnsi="Courier New" w:cs="Times New Roman"/>
          <w:highlight w:val="none"/>
          <w:lang w:val="en-US" w:eastAsia="zh-CN"/>
        </w:rPr>
        <w:t>合同</w:t>
      </w:r>
      <w:r>
        <w:rPr>
          <w:rFonts w:hint="eastAsia"/>
          <w:highlight w:val="none"/>
          <w:lang w:val="en-US" w:eastAsia="zh-CN"/>
        </w:rPr>
        <w:t>签订</w:t>
      </w:r>
    </w:p>
    <w:p w14:paraId="38A4E3E0">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highlight w:val="none"/>
        </w:rPr>
      </w:pPr>
      <w:r>
        <w:rPr>
          <w:rFonts w:hint="eastAsia" w:ascii="宋体" w:hAnsi="宋体" w:cs="宋体"/>
          <w:color w:val="000000"/>
          <w:sz w:val="21"/>
          <w:szCs w:val="21"/>
          <w:highlight w:val="none"/>
        </w:rPr>
        <w:t>招标人根据评标工作小组的评标结果确定中标人，在重汽e采通平台公布中标结果，并发送中标通知。</w:t>
      </w:r>
    </w:p>
    <w:p w14:paraId="01A8757D">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color w:val="000000"/>
          <w:sz w:val="21"/>
          <w:szCs w:val="21"/>
          <w:highlight w:val="none"/>
        </w:rPr>
      </w:pPr>
      <w:r>
        <w:rPr>
          <w:rFonts w:hint="eastAsia" w:ascii="宋体" w:hAnsi="宋体" w:cs="宋体"/>
          <w:color w:val="000000"/>
          <w:sz w:val="21"/>
          <w:szCs w:val="21"/>
          <w:highlight w:val="none"/>
        </w:rPr>
        <w:t>中标人应该在中标通知书规定的时间、地点与招标人签订采购合同，否则按照开标后撤回投标处理。</w:t>
      </w:r>
    </w:p>
    <w:p w14:paraId="05680D5A">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ascii="宋体" w:hAnsi="宋体" w:cs="宋体"/>
          <w:b w:val="0"/>
          <w:bCs w:val="0"/>
          <w:sz w:val="21"/>
          <w:szCs w:val="21"/>
          <w:highlight w:val="none"/>
        </w:rPr>
      </w:pPr>
      <w:r>
        <w:rPr>
          <w:rFonts w:hint="eastAsia" w:ascii="宋体" w:hAnsi="宋体" w:cs="宋体"/>
          <w:b w:val="0"/>
          <w:bCs w:val="0"/>
          <w:color w:val="000000"/>
          <w:sz w:val="21"/>
          <w:szCs w:val="21"/>
          <w:highlight w:val="none"/>
        </w:rPr>
        <w:t>中标人应当按照合同约定的履约责任，在保证质量的前提下完成中标项目，不得将中标项目转包或分包给他人，否则视为违约，招标人有权解除合同。</w:t>
      </w:r>
    </w:p>
    <w:p w14:paraId="096ACE9E">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highlight w:val="none"/>
        </w:rPr>
      </w:pPr>
      <w:r>
        <w:rPr>
          <w:rFonts w:hint="eastAsia" w:ascii="宋体" w:hAnsi="宋体" w:cs="宋体"/>
          <w:b w:val="0"/>
          <w:bCs w:val="0"/>
          <w:color w:val="000000"/>
          <w:sz w:val="21"/>
          <w:szCs w:val="21"/>
          <w:highlight w:val="none"/>
        </w:rPr>
        <w:t>招标人有权指定招标人的关联单位作为合同签订人，与中标人签署相关合同，且具体权利义务以中标人与招标人的关联公司最终签署的合同为准</w:t>
      </w:r>
      <w:r>
        <w:rPr>
          <w:rFonts w:hint="eastAsia" w:ascii="宋体" w:hAnsi="宋体" w:cs="宋体"/>
          <w:b w:val="0"/>
          <w:bCs w:val="0"/>
          <w:color w:val="000000"/>
          <w:sz w:val="21"/>
          <w:szCs w:val="21"/>
          <w:highlight w:val="none"/>
          <w:lang w:eastAsia="zh-CN"/>
        </w:rPr>
        <w:t>。</w:t>
      </w:r>
    </w:p>
    <w:p w14:paraId="5591E191">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highlight w:val="none"/>
        </w:rPr>
        <w:t>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numPr>
          <w:ilvl w:val="0"/>
          <w:numId w:val="28"/>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val="0"/>
          <w:color w:val="000000"/>
          <w:sz w:val="21"/>
          <w:szCs w:val="21"/>
          <w:highlight w:val="none"/>
        </w:rPr>
      </w:pPr>
      <w:r>
        <w:rPr>
          <w:rFonts w:hint="eastAsia" w:ascii="宋体" w:hAnsi="宋体" w:cs="宋体"/>
          <w:b/>
          <w:bCs w:val="0"/>
          <w:sz w:val="21"/>
          <w:szCs w:val="21"/>
          <w:highlight w:val="none"/>
        </w:rPr>
        <w:t>合同以双方最终签署的版本为准。</w:t>
      </w:r>
    </w:p>
    <w:p w14:paraId="610E8BB3">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highlight w:val="none"/>
        </w:rPr>
      </w:pPr>
      <w:r>
        <w:rPr>
          <w:rFonts w:hint="eastAsia"/>
          <w:highlight w:val="none"/>
          <w:lang w:val="en-US" w:eastAsia="zh-CN"/>
        </w:rPr>
        <w:t>交货及付款</w:t>
      </w:r>
    </w:p>
    <w:p w14:paraId="0DD46053">
      <w:pPr>
        <w:pStyle w:val="76"/>
        <w:keepNext w:val="0"/>
        <w:keepLines w:val="0"/>
        <w:pageBreakBefore w:val="0"/>
        <w:widowControl w:val="0"/>
        <w:numPr>
          <w:ilvl w:val="0"/>
          <w:numId w:val="2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交货期：以最终签署的协议（或合同）约定为准。</w:t>
      </w:r>
    </w:p>
    <w:p w14:paraId="517A66BC">
      <w:pPr>
        <w:pStyle w:val="76"/>
        <w:keepNext w:val="0"/>
        <w:keepLines w:val="0"/>
        <w:pageBreakBefore w:val="0"/>
        <w:widowControl w:val="0"/>
        <w:numPr>
          <w:ilvl w:val="0"/>
          <w:numId w:val="2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付款方式：</w:t>
      </w:r>
      <w:r>
        <w:rPr>
          <w:rFonts w:hint="eastAsia" w:cs="Times New Roman"/>
          <w:b w:val="0"/>
          <w:bCs/>
          <w:color w:val="auto"/>
          <w:highlight w:val="none"/>
          <w:u w:val="single"/>
          <w:lang w:val="en-US" w:eastAsia="zh-CN"/>
        </w:rPr>
        <w:t>半年期商业汇票（包括银行承兑汇票和商业承兑汇票）</w:t>
      </w:r>
    </w:p>
    <w:p w14:paraId="36776B88">
      <w:pPr>
        <w:pStyle w:val="76"/>
        <w:keepNext w:val="0"/>
        <w:keepLines w:val="0"/>
        <w:pageBreakBefore w:val="0"/>
        <w:widowControl w:val="0"/>
        <w:numPr>
          <w:ilvl w:val="0"/>
          <w:numId w:val="29"/>
        </w:numPr>
        <w:kinsoku/>
        <w:wordWrap/>
        <w:overflowPunct/>
        <w:topLinePunct w:val="0"/>
        <w:autoSpaceDE/>
        <w:autoSpaceDN/>
        <w:bidi w:val="0"/>
        <w:adjustRightInd/>
        <w:snapToGrid/>
        <w:spacing w:line="440" w:lineRule="exact"/>
        <w:ind w:left="0" w:leftChars="0" w:firstLine="0" w:firstLineChars="0"/>
        <w:textAlignment w:val="auto"/>
        <w:rPr>
          <w:rFonts w:hint="eastAsia" w:cs="Times New Roman"/>
          <w:highlight w:val="none"/>
          <w:lang w:val="en-US" w:eastAsia="zh-CN"/>
        </w:rPr>
      </w:pPr>
      <w:r>
        <w:rPr>
          <w:rFonts w:hint="eastAsia" w:cs="Times New Roman"/>
          <w:highlight w:val="none"/>
          <w:lang w:val="en-US" w:eastAsia="zh-CN"/>
        </w:rPr>
        <w:t>付款节点：</w:t>
      </w:r>
    </w:p>
    <w:p w14:paraId="6A591DAD">
      <w:pPr>
        <w:pStyle w:val="76"/>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textAlignment w:val="auto"/>
        <w:rPr>
          <w:rFonts w:hint="eastAsia" w:cs="Times New Roman"/>
          <w:b w:val="0"/>
          <w:bCs/>
          <w:i w:val="0"/>
          <w:iCs w:val="0"/>
          <w:color w:val="auto"/>
          <w:highlight w:val="none"/>
          <w:u w:val="single"/>
          <w:lang w:val="en-US" w:eastAsia="zh-CN"/>
        </w:rPr>
      </w:pPr>
      <w:r>
        <w:rPr>
          <w:rFonts w:hint="eastAsia" w:cs="Times New Roman"/>
          <w:b w:val="0"/>
          <w:bCs/>
          <w:i w:val="0"/>
          <w:iCs w:val="0"/>
          <w:color w:val="auto"/>
          <w:highlight w:val="none"/>
          <w:u w:val="single"/>
          <w:lang w:val="en-US" w:eastAsia="zh-CN"/>
        </w:rPr>
        <w:t>乙方完成甲方的需求，乙方开具合同价款90%的收据并100%的增值税专用发票，经甲方核对无误后支付90%。质保金10%在质保期届满后开具合同价款10%的收据后支付。</w:t>
      </w:r>
    </w:p>
    <w:p w14:paraId="0497352D">
      <w:pPr>
        <w:pStyle w:val="76"/>
        <w:keepNext w:val="0"/>
        <w:keepLines w:val="0"/>
        <w:pageBreakBefore w:val="0"/>
        <w:widowControl w:val="0"/>
        <w:numPr>
          <w:ilvl w:val="0"/>
          <w:numId w:val="29"/>
        </w:numPr>
        <w:kinsoku/>
        <w:wordWrap/>
        <w:overflowPunct/>
        <w:topLinePunct w:val="0"/>
        <w:autoSpaceDE/>
        <w:autoSpaceDN/>
        <w:bidi w:val="0"/>
        <w:adjustRightInd/>
        <w:snapToGrid/>
        <w:spacing w:line="440" w:lineRule="exact"/>
        <w:ind w:left="0" w:leftChars="0" w:firstLine="0" w:firstLineChars="0"/>
        <w:textAlignment w:val="auto"/>
        <w:rPr>
          <w:rFonts w:hint="default" w:ascii="宋体" w:eastAsia="宋体" w:cs="Times New Roman"/>
          <w:highlight w:val="none"/>
          <w:lang w:val="en-US" w:eastAsia="zh-CN"/>
        </w:rPr>
      </w:pPr>
      <w:r>
        <w:rPr>
          <w:rFonts w:hint="eastAsia" w:ascii="宋体" w:eastAsia="宋体" w:cs="Times New Roman"/>
          <w:highlight w:val="none"/>
          <w:lang w:val="en-US" w:eastAsia="zh-CN"/>
        </w:rPr>
        <w:t>付款方式和付款比例不允许偏离</w:t>
      </w:r>
    </w:p>
    <w:p w14:paraId="6E0D7439">
      <w:pPr>
        <w:pStyle w:val="72"/>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highlight w:val="none"/>
          <w:lang w:val="en-US" w:eastAsia="zh-CN"/>
        </w:rPr>
      </w:pPr>
      <w:r>
        <w:rPr>
          <w:rFonts w:hint="eastAsia"/>
          <w:highlight w:val="none"/>
          <w:lang w:val="en-US" w:eastAsia="zh-CN"/>
        </w:rPr>
        <w:t>本次招标最终解释权归</w:t>
      </w:r>
      <w:r>
        <w:rPr>
          <w:rFonts w:hint="eastAsia"/>
          <w:highlight w:val="none"/>
          <w:lang w:val="en-US" w:eastAsia="zh-CN"/>
        </w:rPr>
        <w:t>中国</w:t>
      </w:r>
      <w:r>
        <w:rPr>
          <w:rFonts w:hint="eastAsia" w:cs="Times New Roman"/>
          <w:highlight w:val="none"/>
          <w:lang w:val="en-US" w:eastAsia="zh-CN"/>
        </w:rPr>
        <w:t>重汽集团济南动力有限</w:t>
      </w:r>
      <w:r>
        <w:rPr>
          <w:rFonts w:hint="eastAsia"/>
          <w:highlight w:val="none"/>
          <w:lang w:val="en-US" w:eastAsia="zh-CN"/>
        </w:rPr>
        <w:t>公司</w:t>
      </w:r>
      <w:r>
        <w:rPr>
          <w:rFonts w:hint="eastAsia"/>
          <w:highlight w:val="none"/>
          <w:lang w:val="en-US" w:eastAsia="zh-CN"/>
        </w:rPr>
        <w:t>。</w:t>
      </w:r>
    </w:p>
    <w:p w14:paraId="66BCACD8">
      <w:pPr>
        <w:pStyle w:val="76"/>
        <w:bidi w:val="0"/>
        <w:rPr>
          <w:highlight w:val="none"/>
        </w:rPr>
      </w:pPr>
    </w:p>
    <w:p w14:paraId="243FF35F">
      <w:pPr>
        <w:pStyle w:val="76"/>
        <w:bidi w:val="0"/>
        <w:rPr>
          <w:rFonts w:hint="eastAsia"/>
          <w:highlight w:val="none"/>
        </w:rPr>
      </w:pPr>
      <w:bookmarkStart w:id="11" w:name="_Toc47976607"/>
    </w:p>
    <w:p w14:paraId="362F0A00">
      <w:pPr>
        <w:pStyle w:val="76"/>
        <w:bidi w:val="0"/>
        <w:rPr>
          <w:rFonts w:hint="eastAsia"/>
          <w:highlight w:val="none"/>
        </w:rPr>
      </w:pPr>
    </w:p>
    <w:p w14:paraId="10AEFF69">
      <w:pPr>
        <w:pStyle w:val="76"/>
        <w:bidi w:val="0"/>
        <w:rPr>
          <w:rFonts w:hint="eastAsia"/>
          <w:highlight w:val="none"/>
        </w:rPr>
      </w:pPr>
    </w:p>
    <w:p w14:paraId="16F7CE97">
      <w:pPr>
        <w:pStyle w:val="76"/>
        <w:bidi w:val="0"/>
        <w:rPr>
          <w:rFonts w:hint="eastAsia"/>
          <w:highlight w:val="none"/>
        </w:rPr>
      </w:pPr>
    </w:p>
    <w:p w14:paraId="23D42FBD">
      <w:pPr>
        <w:pStyle w:val="76"/>
        <w:bidi w:val="0"/>
        <w:rPr>
          <w:rFonts w:hint="eastAsia"/>
          <w:highlight w:val="none"/>
        </w:rPr>
      </w:pPr>
    </w:p>
    <w:p w14:paraId="7307E11A">
      <w:pPr>
        <w:pStyle w:val="76"/>
        <w:bidi w:val="0"/>
        <w:rPr>
          <w:rFonts w:hint="eastAsia"/>
          <w:highlight w:val="none"/>
        </w:rPr>
      </w:pPr>
    </w:p>
    <w:p w14:paraId="3A64B4FF">
      <w:pPr>
        <w:pStyle w:val="76"/>
        <w:bidi w:val="0"/>
        <w:rPr>
          <w:rFonts w:hint="eastAsia"/>
          <w:highlight w:val="none"/>
        </w:rPr>
      </w:pPr>
    </w:p>
    <w:p w14:paraId="3F9FB118">
      <w:pPr>
        <w:pStyle w:val="76"/>
        <w:bidi w:val="0"/>
        <w:rPr>
          <w:rFonts w:hint="eastAsia"/>
          <w:highlight w:val="none"/>
        </w:rPr>
      </w:pPr>
    </w:p>
    <w:p w14:paraId="319C0962">
      <w:pPr>
        <w:pStyle w:val="76"/>
        <w:bidi w:val="0"/>
        <w:rPr>
          <w:rFonts w:hint="eastAsia"/>
          <w:highlight w:val="none"/>
        </w:rPr>
      </w:pPr>
    </w:p>
    <w:p w14:paraId="26981F33">
      <w:pPr>
        <w:rPr>
          <w:rFonts w:hint="eastAsia"/>
          <w:highlight w:val="none"/>
        </w:rPr>
      </w:pPr>
    </w:p>
    <w:p w14:paraId="1D3BF604">
      <w:pPr>
        <w:rPr>
          <w:rFonts w:hint="eastAsia"/>
          <w:highlight w:val="none"/>
        </w:rPr>
      </w:pPr>
      <w:r>
        <w:rPr>
          <w:rFonts w:hint="eastAsia"/>
          <w:highlight w:val="none"/>
        </w:rPr>
        <w:br w:type="page"/>
      </w:r>
    </w:p>
    <w:p w14:paraId="1FB6CA61">
      <w:pPr>
        <w:pStyle w:val="71"/>
        <w:jc w:val="center"/>
        <w:rPr>
          <w:rFonts w:hint="default" w:eastAsia="黑体"/>
          <w:highlight w:val="none"/>
          <w:lang w:val="en-US" w:eastAsia="zh-CN"/>
        </w:rPr>
      </w:pPr>
      <w:bookmarkStart w:id="12" w:name="_Toc16839"/>
      <w:r>
        <w:rPr>
          <w:rFonts w:hint="eastAsia"/>
          <w:highlight w:val="none"/>
        </w:rPr>
        <w:t>第二部分　</w:t>
      </w:r>
      <w:bookmarkEnd w:id="11"/>
      <w:r>
        <w:rPr>
          <w:rFonts w:hint="eastAsia"/>
          <w:highlight w:val="none"/>
          <w:lang w:val="en-US" w:eastAsia="zh-CN"/>
        </w:rPr>
        <w:t>技术标书</w:t>
      </w:r>
      <w:bookmarkEnd w:id="12"/>
    </w:p>
    <w:p w14:paraId="24D7623D">
      <w:pPr>
        <w:pStyle w:val="2"/>
        <w:spacing w:before="120" w:after="120" w:line="480" w:lineRule="exact"/>
        <w:rPr>
          <w:rFonts w:hint="eastAsia" w:ascii="黑体" w:eastAsia="黑体"/>
          <w:b w:val="0"/>
          <w:sz w:val="24"/>
          <w:szCs w:val="24"/>
          <w:highlight w:val="none"/>
        </w:rPr>
      </w:pPr>
      <w:bookmarkStart w:id="13" w:name="_Toc456008890"/>
      <w:bookmarkStart w:id="14" w:name="_Toc387066551"/>
      <w:r>
        <w:rPr>
          <w:rFonts w:hint="eastAsia" w:ascii="黑体" w:eastAsia="黑体"/>
          <w:b w:val="0"/>
          <w:sz w:val="24"/>
          <w:szCs w:val="24"/>
          <w:highlight w:val="none"/>
        </w:rPr>
        <w:t>一  工程施工概况</w:t>
      </w:r>
      <w:bookmarkEnd w:id="13"/>
      <w:bookmarkEnd w:id="14"/>
      <w:bookmarkStart w:id="15" w:name="_Toc387066552"/>
    </w:p>
    <w:p w14:paraId="75E0724F">
      <w:pPr>
        <w:spacing w:line="480" w:lineRule="exact"/>
        <w:ind w:firstLine="482" w:firstLineChars="200"/>
        <w:jc w:val="center"/>
        <w:rPr>
          <w:rFonts w:hint="eastAsia"/>
          <w:b/>
          <w:sz w:val="24"/>
          <w:highlight w:val="none"/>
        </w:rPr>
      </w:pPr>
      <w:r>
        <w:rPr>
          <w:rFonts w:hint="eastAsia"/>
          <w:b/>
          <w:sz w:val="24"/>
          <w:highlight w:val="none"/>
        </w:rPr>
        <w:t>第一节</w:t>
      </w:r>
      <w:r>
        <w:rPr>
          <w:b/>
          <w:sz w:val="24"/>
          <w:highlight w:val="none"/>
        </w:rPr>
        <w:t xml:space="preserve">  </w:t>
      </w:r>
      <w:r>
        <w:rPr>
          <w:rFonts w:hint="eastAsia"/>
          <w:b/>
          <w:sz w:val="24"/>
          <w:highlight w:val="none"/>
        </w:rPr>
        <w:t>工作环境</w:t>
      </w:r>
      <w:bookmarkEnd w:id="15"/>
    </w:p>
    <w:p w14:paraId="3E8E2AB9">
      <w:pPr>
        <w:spacing w:line="48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1  项目名称：</w:t>
      </w:r>
      <w:r>
        <w:rPr>
          <w:rFonts w:hint="eastAsia" w:ascii="宋体" w:hAnsi="宋体" w:eastAsia="宋体" w:cs="宋体"/>
          <w:sz w:val="24"/>
          <w:highlight w:val="none"/>
          <w:u w:val="single"/>
        </w:rPr>
        <w:t>济南变速箱厂油烟管道清洗项目</w:t>
      </w:r>
    </w:p>
    <w:p w14:paraId="6F09D5F1">
      <w:pPr>
        <w:spacing w:line="480" w:lineRule="exact"/>
        <w:ind w:firstLine="480" w:firstLineChars="200"/>
        <w:rPr>
          <w:rFonts w:hint="eastAsia" w:ascii="宋体" w:hAnsi="宋体" w:eastAsia="宋体" w:cs="宋体"/>
          <w:sz w:val="24"/>
          <w:highlight w:val="none"/>
        </w:rPr>
      </w:pPr>
      <w:r>
        <w:rPr>
          <w:rFonts w:hint="eastAsia" w:ascii="宋体" w:hAnsi="宋体" w:eastAsia="宋体" w:cs="宋体"/>
          <w:sz w:val="24"/>
          <w:highlight w:val="none"/>
        </w:rPr>
        <w:t>2  施工地点：</w:t>
      </w:r>
      <w:r>
        <w:rPr>
          <w:rFonts w:hint="eastAsia" w:ascii="宋体" w:hAnsi="宋体" w:eastAsia="宋体" w:cs="宋体"/>
          <w:sz w:val="24"/>
          <w:highlight w:val="none"/>
          <w:u w:val="single"/>
        </w:rPr>
        <w:t>重汽章丘工业园济南变速箱厂</w:t>
      </w:r>
    </w:p>
    <w:p w14:paraId="67617D7A">
      <w:pPr>
        <w:spacing w:line="480" w:lineRule="exact"/>
        <w:ind w:firstLine="480" w:firstLineChars="200"/>
        <w:rPr>
          <w:rFonts w:hint="eastAsia" w:ascii="宋体" w:hAnsi="宋体" w:eastAsia="宋体" w:cs="宋体"/>
          <w:sz w:val="24"/>
          <w:highlight w:val="none"/>
        </w:rPr>
      </w:pPr>
      <w:r>
        <w:rPr>
          <w:rFonts w:hint="eastAsia" w:ascii="宋体" w:hAnsi="宋体"/>
          <w:sz w:val="24"/>
          <w:highlight w:val="none"/>
        </w:rPr>
        <w:t xml:space="preserve">3  </w:t>
      </w:r>
      <w:r>
        <w:rPr>
          <w:rFonts w:hint="eastAsia" w:ascii="宋体" w:hAnsi="宋体" w:eastAsia="宋体" w:cs="宋体"/>
          <w:sz w:val="24"/>
          <w:highlight w:val="none"/>
        </w:rPr>
        <w:t>工作要求：按期开展建设和验收，施工过程不影响周围产品质量和现场环境。</w:t>
      </w:r>
    </w:p>
    <w:p w14:paraId="2217A623">
      <w:pPr>
        <w:spacing w:line="480" w:lineRule="exact"/>
        <w:ind w:firstLine="482" w:firstLineChars="200"/>
        <w:jc w:val="center"/>
        <w:rPr>
          <w:rFonts w:hint="eastAsia" w:ascii="宋体" w:hAnsi="宋体"/>
          <w:highlight w:val="none"/>
        </w:rPr>
      </w:pPr>
      <w:bookmarkStart w:id="16" w:name="_Toc387066553"/>
      <w:r>
        <w:rPr>
          <w:rFonts w:hint="eastAsia"/>
          <w:b/>
          <w:sz w:val="24"/>
          <w:highlight w:val="none"/>
        </w:rPr>
        <w:t>第二节</w:t>
      </w:r>
      <w:r>
        <w:rPr>
          <w:b/>
          <w:sz w:val="24"/>
          <w:highlight w:val="none"/>
        </w:rPr>
        <w:t xml:space="preserve">  </w:t>
      </w:r>
      <w:r>
        <w:rPr>
          <w:rFonts w:hint="eastAsia"/>
          <w:b/>
          <w:sz w:val="24"/>
          <w:highlight w:val="none"/>
        </w:rPr>
        <w:t>工程内容概况</w:t>
      </w:r>
      <w:bookmarkEnd w:id="16"/>
    </w:p>
    <w:p w14:paraId="004D4703">
      <w:pPr>
        <w:numPr>
          <w:ilvl w:val="0"/>
          <w:numId w:val="30"/>
        </w:numPr>
        <w:spacing w:line="480" w:lineRule="exact"/>
        <w:ind w:firstLine="480"/>
        <w:rPr>
          <w:rFonts w:hint="eastAsia" w:ascii="宋体" w:hAnsi="宋体" w:eastAsia="宋体" w:cs="宋体"/>
          <w:sz w:val="24"/>
          <w:highlight w:val="none"/>
        </w:rPr>
      </w:pPr>
      <w:r>
        <w:rPr>
          <w:rFonts w:hint="eastAsia" w:ascii="宋体" w:hAnsi="宋体" w:eastAsia="宋体" w:cs="宋体"/>
          <w:sz w:val="24"/>
          <w:highlight w:val="none"/>
        </w:rPr>
        <w:t>施工名称：</w:t>
      </w:r>
      <w:r>
        <w:rPr>
          <w:rFonts w:hint="eastAsia" w:ascii="宋体" w:hAnsi="宋体" w:eastAsia="宋体" w:cs="宋体"/>
          <w:sz w:val="24"/>
          <w:highlight w:val="none"/>
          <w:u w:val="single"/>
        </w:rPr>
        <w:t>济南变速箱厂油烟管道清洗项目</w:t>
      </w:r>
    </w:p>
    <w:p w14:paraId="2FA9FDB5">
      <w:pPr>
        <w:numPr>
          <w:ilvl w:val="0"/>
          <w:numId w:val="30"/>
        </w:numPr>
        <w:spacing w:line="480" w:lineRule="exact"/>
        <w:ind w:firstLine="480"/>
        <w:rPr>
          <w:rFonts w:hint="eastAsia" w:ascii="宋体" w:hAnsi="宋体"/>
          <w:sz w:val="24"/>
          <w:highlight w:val="none"/>
        </w:rPr>
      </w:pPr>
      <w:r>
        <w:rPr>
          <w:rFonts w:hint="eastAsia" w:ascii="宋体" w:hAnsi="宋体" w:eastAsia="宋体" w:cs="宋体"/>
          <w:sz w:val="24"/>
          <w:highlight w:val="none"/>
        </w:rPr>
        <w:t>工程性质：该项目为交钥匙工程。</w:t>
      </w:r>
    </w:p>
    <w:p w14:paraId="2776C466">
      <w:pPr>
        <w:pStyle w:val="2"/>
        <w:spacing w:before="120" w:after="120" w:line="480" w:lineRule="exact"/>
        <w:rPr>
          <w:rFonts w:hint="eastAsia" w:ascii="黑体" w:eastAsia="黑体"/>
          <w:b w:val="0"/>
          <w:sz w:val="24"/>
          <w:szCs w:val="24"/>
          <w:highlight w:val="none"/>
        </w:rPr>
      </w:pPr>
      <w:bookmarkStart w:id="17" w:name="_Toc231181196"/>
      <w:bookmarkStart w:id="18" w:name="_Toc387066554"/>
      <w:bookmarkStart w:id="19" w:name="_Toc456008891"/>
      <w:r>
        <w:rPr>
          <w:rFonts w:hint="eastAsia" w:ascii="黑体" w:eastAsia="黑体"/>
          <w:b w:val="0"/>
          <w:sz w:val="24"/>
          <w:szCs w:val="24"/>
          <w:highlight w:val="none"/>
        </w:rPr>
        <w:t>二  技术要求</w:t>
      </w:r>
      <w:bookmarkEnd w:id="17"/>
      <w:bookmarkEnd w:id="18"/>
      <w:bookmarkEnd w:id="19"/>
    </w:p>
    <w:p w14:paraId="12595566">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1  投标方完全按照招标方要求进行实施，施工现场符合安全消防标准。</w:t>
      </w:r>
    </w:p>
    <w:p w14:paraId="082DE374">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2  建设要求：投标方负责变速箱厂齿轮加工部、壳体加工部排油烟系统油烟管道内壁的油泥、灰尘等附着物清洗工作。所有施工设备、组织施工人员及设备、施工垃圾清理等全套工作。所有设施设备、保证施工安全的措施等必须全部符合相关国家标准或者行业标准。</w:t>
      </w:r>
    </w:p>
    <w:p w14:paraId="637B91DC">
      <w:pPr>
        <w:spacing w:line="480" w:lineRule="exact"/>
        <w:ind w:firstLine="480" w:firstLineChars="200"/>
        <w:rPr>
          <w:rFonts w:hint="eastAsia" w:ascii="宋体" w:hAnsi="宋体"/>
          <w:sz w:val="24"/>
          <w:highlight w:val="none"/>
        </w:rPr>
      </w:pPr>
      <w:r>
        <w:rPr>
          <w:rFonts w:hint="eastAsia" w:ascii="宋体" w:hAnsi="宋体"/>
          <w:sz w:val="24"/>
          <w:highlight w:val="none"/>
        </w:rPr>
        <w:t xml:space="preserve">3  </w:t>
      </w:r>
      <w:r>
        <w:rPr>
          <w:rFonts w:hint="eastAsia" w:ascii="宋体" w:hAnsi="宋体" w:eastAsia="宋体" w:cs="Times New Roman"/>
          <w:sz w:val="24"/>
          <w:highlight w:val="none"/>
        </w:rPr>
        <w:t>施工时间：按照招标方要求进行。</w:t>
      </w:r>
    </w:p>
    <w:p w14:paraId="16979205">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4  施工地点：中国重汽章丘工业园济南变速箱厂。</w:t>
      </w:r>
    </w:p>
    <w:p w14:paraId="4FC98F46">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5  建设内容：</w:t>
      </w:r>
    </w:p>
    <w:p w14:paraId="028A58E2">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5.1济南变速箱厂油烟管道清洗项目(区域位置可现场查看)：</w:t>
      </w:r>
    </w:p>
    <w:p w14:paraId="10809186">
      <w:pPr>
        <w:snapToGrid w:val="0"/>
        <w:spacing w:line="500" w:lineRule="exact"/>
        <w:ind w:firstLine="480" w:firstLineChars="200"/>
        <w:rPr>
          <w:rFonts w:hint="eastAsia" w:ascii="宋体" w:hAnsi="宋体" w:eastAsia="宋体" w:cs="Times New Roman"/>
          <w:color w:val="EE0000"/>
          <w:sz w:val="24"/>
          <w:highlight w:val="none"/>
        </w:rPr>
      </w:pPr>
      <w:r>
        <w:rPr>
          <w:rFonts w:hint="eastAsia" w:ascii="宋体" w:hAnsi="宋体" w:eastAsia="宋体" w:cs="Times New Roman"/>
          <w:color w:val="EE0000"/>
          <w:sz w:val="24"/>
          <w:highlight w:val="none"/>
        </w:rPr>
        <w:t>需要进行管道清洗区域为：</w:t>
      </w:r>
    </w:p>
    <w:p w14:paraId="2F5B76BC">
      <w:pPr>
        <w:snapToGrid w:val="0"/>
        <w:spacing w:line="500" w:lineRule="exact"/>
        <w:ind w:firstLine="480" w:firstLineChars="200"/>
        <w:rPr>
          <w:rFonts w:hint="eastAsia" w:ascii="宋体" w:hAnsi="宋体" w:eastAsia="宋体" w:cs="Times New Roman"/>
          <w:color w:val="EE0000"/>
          <w:sz w:val="24"/>
          <w:highlight w:val="none"/>
        </w:rPr>
      </w:pPr>
      <w:r>
        <w:rPr>
          <w:rFonts w:hint="eastAsia" w:ascii="宋体" w:hAnsi="宋体" w:eastAsia="宋体" w:cs="Times New Roman"/>
          <w:color w:val="EE0000"/>
          <w:sz w:val="24"/>
          <w:highlight w:val="none"/>
        </w:rPr>
        <w:t>变速箱厂轴齿加工部、壳体加工部2个区域内排油烟系统管道（总长度450米、直径30cm-100cm、平均横截面积0.58㎡）进行专业高压清洗，去除管道内壁油泥。</w:t>
      </w:r>
    </w:p>
    <w:p w14:paraId="62E6C57D">
      <w:pPr>
        <w:snapToGrid w:val="0"/>
        <w:spacing w:line="500" w:lineRule="exact"/>
        <w:ind w:firstLine="480" w:firstLineChars="200"/>
        <w:rPr>
          <w:rFonts w:hint="eastAsia" w:ascii="宋体" w:hAnsi="宋体" w:eastAsia="宋体" w:cs="Times New Roman"/>
          <w:color w:val="EE0000"/>
          <w:sz w:val="24"/>
          <w:highlight w:val="none"/>
        </w:rPr>
      </w:pPr>
      <w:r>
        <w:rPr>
          <w:rFonts w:hint="eastAsia" w:ascii="宋体" w:hAnsi="宋体" w:eastAsia="宋体" w:cs="Times New Roman"/>
          <w:color w:val="EE0000"/>
          <w:sz w:val="24"/>
          <w:highlight w:val="none"/>
        </w:rPr>
        <w:t>管道清理要求为：</w:t>
      </w:r>
    </w:p>
    <w:p w14:paraId="5C1B775B">
      <w:pPr>
        <w:pStyle w:val="11"/>
        <w:ind w:firstLine="480" w:firstLineChars="200"/>
        <w:rPr>
          <w:rFonts w:ascii="宋体" w:hAnsi="宋体" w:eastAsia="宋体"/>
          <w:color w:val="EE0000"/>
          <w:sz w:val="24"/>
          <w:szCs w:val="22"/>
          <w:highlight w:val="none"/>
        </w:rPr>
      </w:pPr>
      <w:r>
        <w:rPr>
          <w:rFonts w:hint="eastAsia" w:ascii="宋体" w:hAnsi="宋体" w:eastAsia="宋体"/>
          <w:color w:val="EE0000"/>
          <w:sz w:val="24"/>
          <w:szCs w:val="22"/>
          <w:highlight w:val="none"/>
        </w:rPr>
        <w:t>（1）施工前检查现场施工安全情况，管道支撑牢靠情况，排查安全隐患，确保施工安全；</w:t>
      </w:r>
    </w:p>
    <w:p w14:paraId="58CFA3AD">
      <w:pPr>
        <w:pStyle w:val="11"/>
        <w:ind w:firstLine="480"/>
        <w:rPr>
          <w:rFonts w:ascii="宋体" w:hAnsi="宋体" w:eastAsia="宋体"/>
          <w:color w:val="EE0000"/>
          <w:sz w:val="24"/>
          <w:szCs w:val="22"/>
          <w:highlight w:val="none"/>
        </w:rPr>
      </w:pPr>
      <w:r>
        <w:rPr>
          <w:rFonts w:hint="eastAsia" w:ascii="宋体" w:hAnsi="宋体" w:eastAsia="宋体"/>
          <w:color w:val="EE0000"/>
          <w:sz w:val="24"/>
          <w:szCs w:val="22"/>
          <w:highlight w:val="none"/>
        </w:rPr>
        <w:t>（2）施工前检查管道各部位，特别是连接处密封性是否良好，确认有无渗漏，拍照进行记录，提交甲方进行确认；</w:t>
      </w:r>
    </w:p>
    <w:p w14:paraId="3FB68DB7">
      <w:pPr>
        <w:pStyle w:val="11"/>
        <w:ind w:firstLine="480" w:firstLineChars="200"/>
        <w:rPr>
          <w:rFonts w:hint="eastAsia" w:ascii="宋体" w:hAnsi="宋体" w:eastAsia="宋体"/>
          <w:color w:val="EE0000"/>
          <w:sz w:val="24"/>
          <w:szCs w:val="22"/>
          <w:highlight w:val="none"/>
        </w:rPr>
      </w:pPr>
      <w:r>
        <w:rPr>
          <w:rFonts w:hint="eastAsia" w:ascii="宋体" w:hAnsi="宋体" w:eastAsia="宋体"/>
          <w:color w:val="EE0000"/>
          <w:sz w:val="24"/>
          <w:szCs w:val="22"/>
          <w:highlight w:val="none"/>
        </w:rPr>
        <w:t>（3）</w:t>
      </w:r>
      <w:r>
        <w:rPr>
          <w:rFonts w:ascii="宋体" w:hAnsi="宋体" w:eastAsia="宋体"/>
          <w:color w:val="EE0000"/>
          <w:sz w:val="24"/>
          <w:szCs w:val="22"/>
          <w:highlight w:val="none"/>
        </w:rPr>
        <w:t>清洗作业时，应有专人在现场进行监护，随时关注操作人员的安全和设备的运行情况，</w:t>
      </w:r>
      <w:r>
        <w:rPr>
          <w:rFonts w:hint="eastAsia" w:ascii="宋体" w:hAnsi="宋体" w:eastAsia="宋体"/>
          <w:color w:val="EE0000"/>
          <w:sz w:val="24"/>
          <w:szCs w:val="22"/>
          <w:highlight w:val="none"/>
        </w:rPr>
        <w:t>避免</w:t>
      </w:r>
      <w:r>
        <w:rPr>
          <w:rFonts w:ascii="宋体" w:hAnsi="宋体" w:eastAsia="宋体"/>
          <w:color w:val="EE0000"/>
          <w:sz w:val="24"/>
          <w:szCs w:val="22"/>
          <w:highlight w:val="none"/>
        </w:rPr>
        <w:t>发生意外</w:t>
      </w:r>
      <w:r>
        <w:rPr>
          <w:rFonts w:hint="eastAsia" w:ascii="宋体" w:hAnsi="宋体" w:eastAsia="宋体"/>
          <w:color w:val="EE0000"/>
          <w:sz w:val="24"/>
          <w:szCs w:val="22"/>
          <w:highlight w:val="none"/>
        </w:rPr>
        <w:t>；</w:t>
      </w:r>
    </w:p>
    <w:p w14:paraId="771019B1">
      <w:pPr>
        <w:pStyle w:val="11"/>
        <w:ind w:firstLine="480"/>
        <w:rPr>
          <w:rFonts w:hint="eastAsia" w:ascii="宋体" w:hAnsi="宋体" w:eastAsia="宋体"/>
          <w:color w:val="EE0000"/>
          <w:sz w:val="24"/>
          <w:szCs w:val="22"/>
          <w:highlight w:val="none"/>
        </w:rPr>
      </w:pPr>
    </w:p>
    <w:p w14:paraId="5A109A4C">
      <w:pPr>
        <w:snapToGrid w:val="0"/>
        <w:spacing w:line="500" w:lineRule="exact"/>
        <w:ind w:firstLine="480" w:firstLineChars="200"/>
        <w:rPr>
          <w:rFonts w:hint="eastAsia" w:ascii="宋体" w:hAnsi="宋体" w:eastAsia="宋体" w:cs="Times New Roman"/>
          <w:color w:val="EE0000"/>
          <w:sz w:val="24"/>
          <w:highlight w:val="none"/>
        </w:rPr>
      </w:pPr>
      <w:r>
        <w:rPr>
          <w:rFonts w:hint="eastAsia" w:ascii="宋体" w:hAnsi="宋体" w:eastAsia="宋体" w:cs="Times New Roman"/>
          <w:color w:val="EE0000"/>
          <w:sz w:val="24"/>
          <w:highlight w:val="none"/>
        </w:rPr>
        <w:t>（4）根据现场实际制定详细的书面施工方案，高压清洗机老鼠头+智能清洗机器人+人工进入管道清洗，三种清洗方式根据现场实际情况进行安排；</w:t>
      </w:r>
    </w:p>
    <w:p w14:paraId="0B868E5B">
      <w:pPr>
        <w:snapToGrid w:val="0"/>
        <w:spacing w:line="500" w:lineRule="exact"/>
        <w:ind w:firstLine="480" w:firstLineChars="200"/>
        <w:rPr>
          <w:rFonts w:hint="eastAsia" w:ascii="宋体" w:hAnsi="宋体" w:eastAsia="宋体" w:cs="Times New Roman"/>
          <w:color w:val="EE0000"/>
          <w:sz w:val="24"/>
          <w:highlight w:val="none"/>
        </w:rPr>
      </w:pPr>
      <w:r>
        <w:rPr>
          <w:rFonts w:hint="eastAsia" w:ascii="宋体" w:hAnsi="宋体" w:eastAsia="宋体" w:cs="Times New Roman"/>
          <w:color w:val="EE0000"/>
          <w:sz w:val="24"/>
          <w:highlight w:val="none"/>
        </w:rPr>
        <w:t>（5）部分区域涉及有限空间作业，需进行强制通风换气，有毒有害气体浓度检测，并做好现场应急人员及物资准备；</w:t>
      </w:r>
    </w:p>
    <w:p w14:paraId="453E5BCE">
      <w:pPr>
        <w:snapToGrid w:val="0"/>
        <w:spacing w:line="500" w:lineRule="exact"/>
        <w:ind w:firstLine="480" w:firstLineChars="200"/>
        <w:rPr>
          <w:rFonts w:ascii="宋体" w:hAnsi="宋体" w:eastAsia="宋体" w:cs="Times New Roman"/>
          <w:color w:val="EE0000"/>
          <w:sz w:val="24"/>
          <w:highlight w:val="none"/>
        </w:rPr>
      </w:pPr>
      <w:r>
        <w:rPr>
          <w:rFonts w:hint="eastAsia" w:ascii="宋体" w:hAnsi="宋体" w:eastAsia="宋体" w:cs="Times New Roman"/>
          <w:color w:val="EE0000"/>
          <w:sz w:val="24"/>
          <w:highlight w:val="none"/>
        </w:rPr>
        <w:t>（6）</w:t>
      </w:r>
      <w:r>
        <w:rPr>
          <w:rFonts w:ascii="宋体" w:hAnsi="宋体" w:eastAsia="宋体" w:cs="Times New Roman"/>
          <w:color w:val="EE0000"/>
          <w:sz w:val="24"/>
          <w:highlight w:val="none"/>
        </w:rPr>
        <w:t>在清洗前需将清洗部位拍照存档，清洗结束后对相同部位拍照用以验收对比。管道90%以上可见到原有的内壁原色</w:t>
      </w:r>
      <w:r>
        <w:rPr>
          <w:rFonts w:hint="eastAsia" w:ascii="宋体" w:hAnsi="宋体" w:eastAsia="宋体" w:cs="Times New Roman"/>
          <w:color w:val="EE0000"/>
          <w:sz w:val="24"/>
          <w:highlight w:val="none"/>
        </w:rPr>
        <w:t>，以此做为验收标准；</w:t>
      </w:r>
    </w:p>
    <w:p w14:paraId="33C3C07E">
      <w:pPr>
        <w:snapToGrid w:val="0"/>
        <w:spacing w:line="500" w:lineRule="exact"/>
        <w:ind w:firstLine="480" w:firstLineChars="200"/>
        <w:rPr>
          <w:rFonts w:ascii="宋体" w:hAnsi="宋体" w:eastAsia="宋体" w:cs="Times New Roman"/>
          <w:color w:val="EE0000"/>
          <w:sz w:val="24"/>
          <w:highlight w:val="none"/>
        </w:rPr>
      </w:pPr>
      <w:r>
        <w:rPr>
          <w:rFonts w:hint="eastAsia" w:ascii="宋体" w:hAnsi="宋体" w:eastAsia="宋体" w:cs="Times New Roman"/>
          <w:color w:val="EE0000"/>
          <w:sz w:val="24"/>
          <w:highlight w:val="none"/>
        </w:rPr>
        <w:t>（7）清洗结束后，对管道内整个管道进行排查，确认是否存在破损、变形、渗漏、污水排入等，并描述其数量、 位置、程度等进行记录。因乙方在项目实施过程中管道破损、变形、渗漏等问题点，由施工方负责进行修复；</w:t>
      </w:r>
    </w:p>
    <w:p w14:paraId="52D66296">
      <w:pPr>
        <w:snapToGrid w:val="0"/>
        <w:spacing w:line="500" w:lineRule="exact"/>
        <w:ind w:firstLine="480" w:firstLineChars="200"/>
        <w:rPr>
          <w:rFonts w:hint="eastAsia" w:ascii="宋体" w:hAnsi="宋体" w:eastAsia="宋体" w:cs="Times New Roman"/>
          <w:color w:val="EE0000"/>
          <w:sz w:val="24"/>
          <w:highlight w:val="none"/>
        </w:rPr>
      </w:pPr>
      <w:r>
        <w:rPr>
          <w:rFonts w:hint="eastAsia" w:ascii="宋体" w:hAnsi="宋体" w:eastAsia="宋体" w:cs="Times New Roman"/>
          <w:sz w:val="24"/>
          <w:highlight w:val="none"/>
        </w:rPr>
        <w:t>（</w:t>
      </w:r>
      <w:r>
        <w:rPr>
          <w:rFonts w:hint="eastAsia" w:ascii="宋体" w:hAnsi="宋体" w:eastAsia="宋体" w:cs="Times New Roman"/>
          <w:color w:val="EE0000"/>
          <w:sz w:val="24"/>
          <w:highlight w:val="none"/>
        </w:rPr>
        <w:t>8）清洗后恢复管道功能，</w:t>
      </w:r>
      <w:r>
        <w:rPr>
          <w:rFonts w:ascii="宋体" w:hAnsi="宋体" w:eastAsia="宋体" w:cs="Times New Roman"/>
          <w:color w:val="EE0000"/>
          <w:sz w:val="24"/>
          <w:highlight w:val="none"/>
        </w:rPr>
        <w:t>启动设备运行一段时间，观察管道的通风、排水等情况是否正常</w:t>
      </w:r>
      <w:r>
        <w:rPr>
          <w:rFonts w:hint="eastAsia" w:ascii="宋体" w:hAnsi="宋体" w:eastAsia="宋体" w:cs="Times New Roman"/>
          <w:color w:val="EE0000"/>
          <w:sz w:val="24"/>
          <w:highlight w:val="none"/>
        </w:rPr>
        <w:t>，确保排油烟管网正常运行。</w:t>
      </w:r>
      <w:r>
        <w:rPr>
          <w:rFonts w:hint="eastAsia" w:ascii="宋体" w:hAnsi="宋体" w:eastAsia="宋体" w:cs="Times New Roman"/>
          <w:sz w:val="24"/>
          <w:highlight w:val="none"/>
        </w:rPr>
        <w:t xml:space="preserve"> </w:t>
      </w:r>
    </w:p>
    <w:p w14:paraId="127DA321">
      <w:pPr>
        <w:snapToGrid w:val="0"/>
        <w:spacing w:line="500" w:lineRule="exact"/>
        <w:ind w:firstLine="480" w:firstLineChars="200"/>
        <w:rPr>
          <w:rFonts w:hint="eastAsia" w:ascii="宋体" w:hAnsi="宋体" w:eastAsia="宋体" w:cs="Times New Roman"/>
          <w:color w:val="EE0000"/>
          <w:sz w:val="24"/>
          <w:highlight w:val="none"/>
        </w:rPr>
      </w:pPr>
      <w:r>
        <w:rPr>
          <w:rFonts w:hint="eastAsia" w:ascii="宋体" w:hAnsi="宋体" w:eastAsia="宋体" w:cs="Times New Roman"/>
          <w:color w:val="EE0000"/>
          <w:sz w:val="24"/>
          <w:highlight w:val="none"/>
        </w:rPr>
        <w:t>（9）施工方负责对管道清洗产生的污泥、垃圾等进行清运；对清洗过程中产生的园区污水处理站无法处置的污水进行收集、清运。</w:t>
      </w:r>
      <w:r>
        <w:rPr>
          <w:rFonts w:hint="eastAsia" w:ascii="宋体" w:hAnsi="宋体" w:eastAsia="宋体" w:cs="Times New Roman"/>
          <w:sz w:val="24"/>
          <w:highlight w:val="none"/>
        </w:rPr>
        <w:t xml:space="preserve"> </w:t>
      </w:r>
    </w:p>
    <w:p w14:paraId="70A8A26B">
      <w:pPr>
        <w:spacing w:line="480" w:lineRule="exact"/>
        <w:ind w:firstLine="482" w:firstLineChars="200"/>
        <w:rPr>
          <w:rFonts w:hint="eastAsia" w:ascii="宋体" w:hAnsi="宋体"/>
          <w:b/>
          <w:sz w:val="24"/>
          <w:highlight w:val="none"/>
        </w:rPr>
      </w:pPr>
      <w:r>
        <w:rPr>
          <w:rFonts w:hint="eastAsia" w:ascii="宋体" w:hAnsi="宋体"/>
          <w:b/>
          <w:sz w:val="24"/>
          <w:highlight w:val="none"/>
        </w:rPr>
        <w:t>5.2建设周期：自接到中标通知书之日起，</w:t>
      </w:r>
      <w:r>
        <w:rPr>
          <w:rFonts w:hint="eastAsia" w:ascii="宋体" w:hAnsi="宋体"/>
          <w:b/>
          <w:sz w:val="24"/>
          <w:highlight w:val="none"/>
          <w:u w:val="single"/>
        </w:rPr>
        <w:t xml:space="preserve"> 30</w:t>
      </w:r>
      <w:r>
        <w:rPr>
          <w:rFonts w:ascii="宋体" w:hAnsi="宋体"/>
          <w:b/>
          <w:sz w:val="24"/>
          <w:highlight w:val="none"/>
        </w:rPr>
        <w:t>个工作日内完成项目</w:t>
      </w:r>
      <w:r>
        <w:rPr>
          <w:rFonts w:hint="eastAsia" w:ascii="宋体" w:hAnsi="宋体"/>
          <w:b/>
          <w:sz w:val="24"/>
          <w:highlight w:val="none"/>
        </w:rPr>
        <w:t>施工</w:t>
      </w:r>
      <w:r>
        <w:rPr>
          <w:rFonts w:ascii="宋体" w:hAnsi="宋体"/>
          <w:b/>
          <w:sz w:val="24"/>
          <w:highlight w:val="none"/>
        </w:rPr>
        <w:t>及验收。</w:t>
      </w:r>
    </w:p>
    <w:p w14:paraId="106BDE95">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6  本项目的相关内容由中标方全权负责。</w:t>
      </w:r>
    </w:p>
    <w:p w14:paraId="1546A969">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7  中标方应遵守项目施工过程中的安全生产有关管理规定,严格按照安全标准组织施工，并随时接受安全检查人员实施的监督检查，采取必要的安全防护措施，消除隐患。由于中标方安全措施不利造成事故的责任和因此发生的费用，由中标方承担。</w:t>
      </w:r>
    </w:p>
    <w:p w14:paraId="52DDEC39">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8  中标方应指定现场负责人一名，作为现场总协调。</w:t>
      </w:r>
    </w:p>
    <w:p w14:paraId="26BC20B3">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9  中标方人员在招标方厂区内必须遵守消防安全管理程序。施工人员在施工前，必须接受招标方消防安全知识培训。所用设备必须符合国家有关设备使用安全标准，施工人员必须持证操作。同时，施工过程中必须接受招标方消防安全管理人员的检查、监督，对查出的问题，必须及时整改，彻底消除消防安全隐患。由于中标方不遵守招标方的管理制度导致引发火灾时，由中标方承担全部火灾责任。上述因中标方责任行为导致招标方发生损失时，中标方须对招标方因此造成的损失给予赔偿。</w:t>
      </w:r>
    </w:p>
    <w:p w14:paraId="1A3F2C46">
      <w:pPr>
        <w:pStyle w:val="2"/>
        <w:spacing w:before="120" w:after="120" w:line="480" w:lineRule="exact"/>
        <w:rPr>
          <w:rFonts w:hint="eastAsia" w:ascii="黑体" w:eastAsia="黑体"/>
          <w:b w:val="0"/>
          <w:sz w:val="24"/>
          <w:szCs w:val="24"/>
          <w:highlight w:val="none"/>
        </w:rPr>
      </w:pPr>
      <w:bookmarkStart w:id="20" w:name="_Toc387066555"/>
      <w:bookmarkStart w:id="21" w:name="_Toc456008892"/>
      <w:r>
        <w:rPr>
          <w:rFonts w:hint="eastAsia" w:ascii="黑体" w:eastAsia="黑体"/>
          <w:b w:val="0"/>
          <w:sz w:val="24"/>
          <w:szCs w:val="24"/>
          <w:highlight w:val="none"/>
        </w:rPr>
        <w:t>三  付款方式及质保期</w:t>
      </w:r>
      <w:bookmarkEnd w:id="20"/>
      <w:bookmarkEnd w:id="21"/>
    </w:p>
    <w:p w14:paraId="04924A95">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1.付款方式为：半年期商业汇票（包括银行承兑汇票和商业承兑汇票） </w:t>
      </w:r>
    </w:p>
    <w:p w14:paraId="7B43DEBD">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2.合同价款的支付</w:t>
      </w:r>
    </w:p>
    <w:p w14:paraId="75C4E3BB">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2.1 合同生效后，该合同无预付款。</w:t>
      </w:r>
    </w:p>
    <w:p w14:paraId="1D616C81">
      <w:pPr>
        <w:snapToGrid w:val="0"/>
        <w:spacing w:line="500" w:lineRule="exact"/>
        <w:ind w:firstLine="480" w:firstLineChars="200"/>
        <w:rPr>
          <w:rFonts w:hint="eastAsia" w:ascii="宋体" w:hAnsi="宋体" w:eastAsia="宋体" w:cs="Times New Roman"/>
          <w:sz w:val="24"/>
          <w:highlight w:val="none"/>
          <w:lang w:val="zh-CN"/>
        </w:rPr>
      </w:pPr>
      <w:r>
        <w:rPr>
          <w:rFonts w:hint="eastAsia" w:ascii="宋体" w:hAnsi="宋体" w:eastAsia="宋体" w:cs="Times New Roman"/>
          <w:sz w:val="24"/>
          <w:highlight w:val="none"/>
        </w:rPr>
        <w:t>2.2油烟管道清洗项目</w:t>
      </w:r>
      <w:r>
        <w:rPr>
          <w:rFonts w:hint="eastAsia" w:ascii="宋体" w:hAnsi="宋体" w:eastAsia="宋体" w:cs="Times New Roman"/>
          <w:sz w:val="24"/>
          <w:highlight w:val="none"/>
          <w:lang w:val="zh-CN"/>
        </w:rPr>
        <w:t>全部施工完毕，经验收合格后，中标方需在5日内</w:t>
      </w:r>
      <w:r>
        <w:rPr>
          <w:rFonts w:hint="eastAsia" w:ascii="宋体" w:hAnsi="宋体" w:eastAsia="宋体" w:cs="Times New Roman"/>
          <w:sz w:val="24"/>
          <w:highlight w:val="none"/>
        </w:rPr>
        <w:t>开具合同</w:t>
      </w:r>
      <w:r>
        <w:rPr>
          <w:rFonts w:hint="eastAsia" w:ascii="宋体" w:hAnsi="宋体" w:eastAsia="宋体" w:cs="Times New Roman"/>
          <w:sz w:val="24"/>
          <w:highlight w:val="none"/>
          <w:lang w:val="zh-CN"/>
        </w:rPr>
        <w:t xml:space="preserve">金额的100%的发票，以上经招标方依照财务制度审核无误后 </w:t>
      </w:r>
      <w:r>
        <w:rPr>
          <w:rFonts w:hint="eastAsia" w:ascii="宋体" w:hAnsi="宋体" w:eastAsia="宋体" w:cs="Times New Roman"/>
          <w:sz w:val="24"/>
          <w:highlight w:val="none"/>
        </w:rPr>
        <w:t>30 日内</w:t>
      </w:r>
      <w:r>
        <w:rPr>
          <w:rFonts w:hint="eastAsia" w:ascii="宋体" w:hAnsi="宋体" w:eastAsia="宋体" w:cs="Times New Roman"/>
          <w:sz w:val="24"/>
          <w:highlight w:val="none"/>
          <w:lang w:val="zh-CN"/>
        </w:rPr>
        <w:t>支付。</w:t>
      </w:r>
    </w:p>
    <w:p w14:paraId="3D8C562C">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  质保期：投标方施工内容其质保期均自终验收报告出具之日起12月。</w:t>
      </w:r>
    </w:p>
    <w:p w14:paraId="4BD2B07F">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4  质保期之内，如果</w:t>
      </w:r>
      <w:r>
        <w:rPr>
          <w:rFonts w:hint="eastAsia" w:ascii="宋体" w:hAnsi="宋体" w:eastAsia="宋体" w:cs="Times New Roman"/>
          <w:sz w:val="24"/>
          <w:highlight w:val="none"/>
          <w:lang w:val="zh-CN"/>
        </w:rPr>
        <w:t>中标方</w:t>
      </w:r>
      <w:r>
        <w:rPr>
          <w:rFonts w:hint="eastAsia" w:ascii="宋体" w:hAnsi="宋体" w:eastAsia="宋体" w:cs="Times New Roman"/>
          <w:sz w:val="24"/>
          <w:highlight w:val="none"/>
        </w:rPr>
        <w:t>施工的质量出现问题，</w:t>
      </w:r>
      <w:r>
        <w:rPr>
          <w:rFonts w:hint="eastAsia" w:ascii="宋体" w:hAnsi="宋体" w:eastAsia="宋体" w:cs="Times New Roman"/>
          <w:sz w:val="24"/>
          <w:highlight w:val="none"/>
          <w:lang w:val="zh-CN"/>
        </w:rPr>
        <w:t>中标方</w:t>
      </w:r>
      <w:r>
        <w:rPr>
          <w:rFonts w:hint="eastAsia" w:ascii="宋体" w:hAnsi="宋体" w:eastAsia="宋体" w:cs="Times New Roman"/>
          <w:sz w:val="24"/>
          <w:highlight w:val="none"/>
        </w:rPr>
        <w:t>应免费重新给予实施。</w:t>
      </w:r>
    </w:p>
    <w:p w14:paraId="6CC9E228">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5  中标方完全按照招标方要求进行项目实施，包括：结构设计、施工内容、周期等。</w:t>
      </w:r>
    </w:p>
    <w:p w14:paraId="17F61990">
      <w:pPr>
        <w:pStyle w:val="2"/>
        <w:spacing w:before="120" w:after="120" w:line="480" w:lineRule="exact"/>
        <w:rPr>
          <w:rFonts w:hint="eastAsia" w:ascii="黑体" w:eastAsia="黑体"/>
          <w:b w:val="0"/>
          <w:sz w:val="24"/>
          <w:szCs w:val="24"/>
          <w:highlight w:val="none"/>
        </w:rPr>
      </w:pPr>
      <w:bookmarkStart w:id="22" w:name="_Toc387066556"/>
      <w:bookmarkStart w:id="23" w:name="_Toc456008893"/>
      <w:r>
        <w:rPr>
          <w:rFonts w:hint="eastAsia" w:ascii="黑体" w:eastAsia="黑体"/>
          <w:b w:val="0"/>
          <w:sz w:val="24"/>
          <w:szCs w:val="24"/>
          <w:highlight w:val="none"/>
        </w:rPr>
        <w:t>四  售中售后服务</w:t>
      </w:r>
      <w:bookmarkEnd w:id="22"/>
      <w:bookmarkEnd w:id="23"/>
    </w:p>
    <w:p w14:paraId="573F54B2">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1  施工期间，中标方应遵从招标方相关管理制度，做好现场安全防护及消防设施配备。</w:t>
      </w:r>
    </w:p>
    <w:p w14:paraId="33A11106">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2  如果施工质量达不到招标方要求，中标方应再次按照招标方要求进行实施，以前实施工程量不计入项目结算中。</w:t>
      </w:r>
    </w:p>
    <w:p w14:paraId="4516DD49">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  中标方派往招标方使用现场的人员，应具有较高的业务素质；现场解决问题时，不得无故拖延或推迟，应为招标方提供最佳的服务。</w:t>
      </w:r>
    </w:p>
    <w:p w14:paraId="193405A6">
      <w:pPr>
        <w:pStyle w:val="2"/>
        <w:spacing w:before="120" w:after="120" w:line="480" w:lineRule="exact"/>
        <w:rPr>
          <w:rFonts w:hint="eastAsia" w:ascii="黑体" w:eastAsia="黑体"/>
          <w:b w:val="0"/>
          <w:sz w:val="24"/>
          <w:szCs w:val="24"/>
          <w:highlight w:val="none"/>
        </w:rPr>
      </w:pPr>
      <w:bookmarkStart w:id="24" w:name="_Toc387066557"/>
      <w:bookmarkStart w:id="25" w:name="_Toc456008894"/>
      <w:r>
        <w:rPr>
          <w:rFonts w:hint="eastAsia" w:ascii="黑体" w:eastAsia="黑体"/>
          <w:b w:val="0"/>
          <w:sz w:val="24"/>
          <w:szCs w:val="24"/>
          <w:highlight w:val="none"/>
        </w:rPr>
        <w:t>五  终验收</w:t>
      </w:r>
      <w:bookmarkEnd w:id="24"/>
      <w:bookmarkEnd w:id="25"/>
    </w:p>
    <w:p w14:paraId="7BC979C2">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1.中标方完成招标方要求的变速箱厂轴齿加工部、壳体加工部油烟管道清洗等工作。</w:t>
      </w:r>
    </w:p>
    <w:p w14:paraId="7B50FA1D">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2.如果验收过程中，发现招标文件、投标文件、答疑文件、技术交流文件等与合同存在差异，原则上以涉及条款中对招标方最有利条款为验收依据。</w:t>
      </w:r>
    </w:p>
    <w:p w14:paraId="6C982770">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3.中标方已经按照买方要求完成施工内容，使用部门、派工部门及管理部门确认施工内容与质量，确认无误后签字认可。</w:t>
      </w:r>
    </w:p>
    <w:p w14:paraId="242DEC19">
      <w:pPr>
        <w:pStyle w:val="11"/>
        <w:rPr>
          <w:highlight w:val="none"/>
        </w:rPr>
      </w:pPr>
    </w:p>
    <w:p w14:paraId="10C75107">
      <w:pPr>
        <w:pStyle w:val="2"/>
        <w:spacing w:before="120" w:after="120" w:line="480" w:lineRule="exact"/>
        <w:rPr>
          <w:rFonts w:hint="eastAsia" w:ascii="黑体" w:eastAsia="黑体"/>
          <w:b w:val="0"/>
          <w:sz w:val="24"/>
          <w:szCs w:val="24"/>
          <w:highlight w:val="none"/>
        </w:rPr>
      </w:pPr>
      <w:bookmarkStart w:id="26" w:name="_Toc456008895"/>
      <w:bookmarkStart w:id="27" w:name="_Toc387066558"/>
      <w:r>
        <w:rPr>
          <w:rFonts w:hint="eastAsia" w:ascii="黑体" w:eastAsia="黑体"/>
          <w:b w:val="0"/>
          <w:sz w:val="24"/>
          <w:szCs w:val="24"/>
          <w:highlight w:val="none"/>
        </w:rPr>
        <w:t>六 投标技术文件一般要求</w:t>
      </w:r>
      <w:bookmarkEnd w:id="26"/>
      <w:bookmarkEnd w:id="27"/>
    </w:p>
    <w:p w14:paraId="497C3A22">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1  投标方应认真阅读招标文件和本技术标书，并按要求编写投标技术文件。</w:t>
      </w:r>
    </w:p>
    <w:p w14:paraId="3DCEF3DB">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2  投标技术文件至少应对招标文件的“技术偏离”、“商务偏离”作出有无说明；若有，应予以详细填写和说明。</w:t>
      </w:r>
    </w:p>
    <w:p w14:paraId="476DF9AA">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  投标技术文件至少应对招标文件和本技术标书所提出的要求，将投标方认为难以满足的条款和要求，予以明确和详细的说明或澄清。</w:t>
      </w:r>
    </w:p>
    <w:p w14:paraId="610FD82E">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4  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bookmarkStart w:id="28" w:name="_Toc456008896"/>
      <w:bookmarkStart w:id="29" w:name="_Toc387066559"/>
    </w:p>
    <w:p w14:paraId="37E54C5B">
      <w:pPr>
        <w:adjustRightInd w:val="0"/>
        <w:snapToGrid w:val="0"/>
        <w:spacing w:line="460" w:lineRule="exact"/>
        <w:ind w:firstLine="480" w:firstLineChars="200"/>
        <w:jc w:val="center"/>
        <w:rPr>
          <w:rFonts w:hint="eastAsia" w:ascii="黑体" w:eastAsia="黑体"/>
          <w:bCs/>
          <w:sz w:val="24"/>
          <w:highlight w:val="none"/>
        </w:rPr>
      </w:pPr>
      <w:r>
        <w:rPr>
          <w:rFonts w:hint="eastAsia" w:ascii="黑体" w:eastAsia="黑体"/>
          <w:bCs/>
          <w:sz w:val="24"/>
          <w:highlight w:val="none"/>
        </w:rPr>
        <w:t>七  其它要求</w:t>
      </w:r>
      <w:bookmarkEnd w:id="28"/>
      <w:bookmarkEnd w:id="29"/>
    </w:p>
    <w:p w14:paraId="72AF0B42">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1.其余未尽事宜均以最终签署的协议（或合同）约定为准。</w:t>
      </w:r>
    </w:p>
    <w:p w14:paraId="404FD8C4">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2.要求招标人或相关合同签订单位提供的配合，在标书文件中说明。</w:t>
      </w:r>
    </w:p>
    <w:p w14:paraId="523B9F5C">
      <w:pPr>
        <w:snapToGrid w:val="0"/>
        <w:spacing w:line="500" w:lineRule="exact"/>
        <w:ind w:firstLine="480" w:firstLineChars="200"/>
        <w:rPr>
          <w:rFonts w:hint="eastAsia" w:ascii="宋体" w:hAnsi="宋体" w:eastAsia="宋体" w:cs="Times New Roman"/>
          <w:sz w:val="24"/>
          <w:highlight w:val="none"/>
        </w:rPr>
      </w:pPr>
      <w:r>
        <w:rPr>
          <w:rFonts w:hint="eastAsia" w:ascii="宋体" w:hAnsi="宋体" w:eastAsia="宋体" w:cs="Times New Roman"/>
          <w:sz w:val="24"/>
          <w:highlight w:val="none"/>
        </w:rPr>
        <w:t>3.凡对本次招标提出的问询，均以招标人的书面答复为准。招标人的任何工作人员对投标人所作的任何口头解释、介绍、答复，对招标人和投标人均无任何约束力。</w:t>
      </w:r>
    </w:p>
    <w:p w14:paraId="77B25EC6">
      <w:pPr>
        <w:pStyle w:val="76"/>
        <w:rPr>
          <w:b w:val="0"/>
          <w:bCs w:val="0"/>
          <w:highlight w:val="none"/>
        </w:rPr>
      </w:pPr>
      <w:r>
        <w:rPr>
          <w:rFonts w:hint="eastAsia" w:ascii="宋体" w:hAnsi="宋体" w:eastAsia="宋体" w:cs="Times New Roman"/>
          <w:sz w:val="24"/>
          <w:highlight w:val="none"/>
        </w:rPr>
        <w:t>4.投标人应承担所有与准备和参加投标有关的全部费用，招标人在任何情况下均无义务和责任承担此费用。</w:t>
      </w:r>
    </w:p>
    <w:p w14:paraId="41362990">
      <w:pPr>
        <w:pStyle w:val="76"/>
        <w:rPr>
          <w:b/>
          <w:bCs/>
          <w:highlight w:val="none"/>
        </w:rPr>
      </w:pPr>
    </w:p>
    <w:p w14:paraId="0E3885EE">
      <w:pPr>
        <w:rPr>
          <w:rFonts w:hint="eastAsia"/>
          <w:highlight w:val="none"/>
        </w:rPr>
      </w:pPr>
      <w:bookmarkStart w:id="30" w:name="_Toc47976609"/>
      <w:r>
        <w:rPr>
          <w:rFonts w:hint="eastAsia"/>
          <w:highlight w:val="none"/>
        </w:rPr>
        <w:br w:type="page"/>
      </w:r>
    </w:p>
    <w:p w14:paraId="5871DF53">
      <w:pPr>
        <w:pStyle w:val="71"/>
        <w:numPr>
          <w:ilvl w:val="0"/>
          <w:numId w:val="31"/>
        </w:numPr>
        <w:rPr>
          <w:rFonts w:hint="eastAsia"/>
          <w:highlight w:val="none"/>
        </w:rPr>
      </w:pPr>
      <w:bookmarkStart w:id="31" w:name="_Toc8030"/>
      <w:r>
        <w:rPr>
          <w:rFonts w:hint="eastAsia"/>
          <w:highlight w:val="none"/>
        </w:rPr>
        <w:t>合同主要条款</w:t>
      </w:r>
      <w:bookmarkEnd w:id="30"/>
      <w:bookmarkEnd w:id="31"/>
    </w:p>
    <w:p w14:paraId="56105630">
      <w:pPr>
        <w:wordWrap w:val="0"/>
        <w:adjustRightInd w:val="0"/>
        <w:snapToGrid w:val="0"/>
        <w:spacing w:line="360" w:lineRule="auto"/>
        <w:jc w:val="right"/>
        <w:rPr>
          <w:rFonts w:ascii="宋体" w:hAnsi="宋体"/>
          <w:b/>
          <w:sz w:val="28"/>
          <w:szCs w:val="28"/>
          <w:highlight w:val="none"/>
        </w:rPr>
      </w:pPr>
    </w:p>
    <w:p w14:paraId="23914DBE">
      <w:pPr>
        <w:pStyle w:val="72"/>
        <w:numPr>
          <w:ilvl w:val="0"/>
          <w:numId w:val="32"/>
        </w:numPr>
        <w:ind w:left="420"/>
        <w:rPr>
          <w:highlight w:val="none"/>
        </w:rPr>
      </w:pPr>
      <w:bookmarkStart w:id="32" w:name="_Toc47976610"/>
      <w:bookmarkStart w:id="33" w:name="_Toc47976615"/>
      <w:r>
        <w:rPr>
          <w:rFonts w:hint="eastAsia"/>
          <w:highlight w:val="none"/>
          <w:lang w:val="en-US" w:eastAsia="zh-CN"/>
        </w:rPr>
        <w:t>标的、数量、</w:t>
      </w:r>
      <w:r>
        <w:rPr>
          <w:rFonts w:hint="eastAsia"/>
          <w:highlight w:val="none"/>
        </w:rPr>
        <w:t>交货期</w:t>
      </w:r>
      <w:bookmarkEnd w:id="32"/>
    </w:p>
    <w:p w14:paraId="18603CA8">
      <w:pPr>
        <w:pStyle w:val="72"/>
        <w:rPr>
          <w:highlight w:val="none"/>
        </w:rPr>
      </w:pPr>
      <w:bookmarkStart w:id="34" w:name="_Toc47976611"/>
      <w:r>
        <w:rPr>
          <w:rFonts w:hint="eastAsia"/>
          <w:highlight w:val="none"/>
        </w:rPr>
        <w:t>交货地点</w:t>
      </w:r>
      <w:bookmarkEnd w:id="34"/>
    </w:p>
    <w:p w14:paraId="3F03A936">
      <w:pPr>
        <w:pStyle w:val="72"/>
        <w:rPr>
          <w:highlight w:val="none"/>
        </w:rPr>
      </w:pPr>
      <w:bookmarkStart w:id="35" w:name="_Toc47976612"/>
      <w:r>
        <w:rPr>
          <w:rFonts w:hint="eastAsia"/>
          <w:highlight w:val="none"/>
          <w:lang w:val="en-US" w:eastAsia="zh-CN"/>
        </w:rPr>
        <w:t>价款及</w:t>
      </w:r>
      <w:r>
        <w:rPr>
          <w:rFonts w:hint="eastAsia"/>
          <w:highlight w:val="none"/>
        </w:rPr>
        <w:t>付款方式</w:t>
      </w:r>
      <w:bookmarkEnd w:id="35"/>
    </w:p>
    <w:p w14:paraId="0A7F4E98">
      <w:pPr>
        <w:pStyle w:val="72"/>
        <w:rPr>
          <w:highlight w:val="none"/>
        </w:rPr>
      </w:pPr>
      <w:bookmarkStart w:id="36" w:name="_Toc47976613"/>
      <w:r>
        <w:rPr>
          <w:rFonts w:hint="eastAsia"/>
          <w:highlight w:val="none"/>
          <w:lang w:val="en-US" w:eastAsia="zh-CN"/>
        </w:rPr>
        <w:t>质量要求、</w:t>
      </w:r>
      <w:r>
        <w:rPr>
          <w:rFonts w:hint="eastAsia"/>
          <w:highlight w:val="none"/>
        </w:rPr>
        <w:t>保修期及售后服务</w:t>
      </w:r>
      <w:bookmarkEnd w:id="36"/>
    </w:p>
    <w:p w14:paraId="50F6C5C1">
      <w:pPr>
        <w:pStyle w:val="72"/>
        <w:rPr>
          <w:highlight w:val="none"/>
        </w:rPr>
      </w:pPr>
      <w:bookmarkStart w:id="37" w:name="_Toc47976614"/>
      <w:r>
        <w:rPr>
          <w:rFonts w:hint="eastAsia"/>
          <w:highlight w:val="none"/>
        </w:rPr>
        <w:t>安装、调试及验收要求</w:t>
      </w:r>
      <w:bookmarkEnd w:id="37"/>
    </w:p>
    <w:p w14:paraId="7FDA440C">
      <w:pPr>
        <w:pStyle w:val="72"/>
        <w:rPr>
          <w:highlight w:val="none"/>
        </w:rPr>
      </w:pPr>
      <w:r>
        <w:rPr>
          <w:rFonts w:hint="eastAsia"/>
          <w:highlight w:val="none"/>
          <w:lang w:val="en-US" w:eastAsia="zh-CN"/>
        </w:rPr>
        <w:t>违约责任</w:t>
      </w:r>
    </w:p>
    <w:p w14:paraId="7B4D50AD">
      <w:pPr>
        <w:pStyle w:val="72"/>
        <w:rPr>
          <w:highlight w:val="none"/>
        </w:rPr>
      </w:pPr>
      <w:r>
        <w:rPr>
          <w:rFonts w:hint="eastAsia"/>
          <w:highlight w:val="none"/>
          <w:lang w:val="en-US" w:eastAsia="zh-CN"/>
        </w:rPr>
        <w:t>争议解决方式</w:t>
      </w:r>
    </w:p>
    <w:p w14:paraId="504FA1DC">
      <w:pPr>
        <w:rPr>
          <w:rFonts w:hint="eastAsia"/>
          <w:highlight w:val="none"/>
        </w:rPr>
      </w:pPr>
    </w:p>
    <w:p w14:paraId="1A67A1AE">
      <w:pPr>
        <w:rPr>
          <w:rFonts w:hint="eastAsia"/>
          <w:highlight w:val="none"/>
        </w:rPr>
      </w:pPr>
      <w:r>
        <w:rPr>
          <w:rFonts w:hint="eastAsia"/>
          <w:highlight w:val="none"/>
        </w:rPr>
        <w:br w:type="page"/>
      </w:r>
    </w:p>
    <w:p w14:paraId="50D9D845">
      <w:pPr>
        <w:pStyle w:val="71"/>
        <w:rPr>
          <w:rFonts w:ascii="黑体" w:hAnsi="Calibri" w:eastAsia="黑体" w:cs="Times New Roman"/>
          <w:color w:val="000000"/>
          <w:sz w:val="24"/>
          <w:szCs w:val="24"/>
          <w:highlight w:val="none"/>
        </w:rPr>
      </w:pPr>
      <w:bookmarkStart w:id="38" w:name="_Toc16500"/>
      <w:r>
        <w:rPr>
          <w:rFonts w:hint="eastAsia"/>
          <w:highlight w:val="none"/>
        </w:rPr>
        <w:t>第四部分　</w:t>
      </w:r>
      <w:bookmarkEnd w:id="33"/>
      <w:r>
        <w:rPr>
          <w:rFonts w:hint="eastAsia"/>
          <w:highlight w:val="none"/>
          <w:lang w:val="en-US" w:eastAsia="zh-CN"/>
        </w:rPr>
        <w:t>投标文件附件</w:t>
      </w:r>
      <w:bookmarkEnd w:id="38"/>
    </w:p>
    <w:p w14:paraId="32681108">
      <w:pPr>
        <w:jc w:val="both"/>
        <w:rPr>
          <w:rFonts w:ascii="宋体"/>
          <w:b/>
          <w:color w:val="000000"/>
          <w:szCs w:val="24"/>
          <w:highlight w:val="none"/>
        </w:rPr>
      </w:pPr>
    </w:p>
    <w:p w14:paraId="6220DDA8">
      <w:pPr>
        <w:pStyle w:val="14"/>
        <w:rPr>
          <w:highlight w:val="none"/>
        </w:rPr>
      </w:pPr>
    </w:p>
    <w:p w14:paraId="34291980">
      <w:pPr>
        <w:pStyle w:val="72"/>
        <w:numPr>
          <w:ilvl w:val="0"/>
          <w:numId w:val="0"/>
        </w:numPr>
        <w:ind w:leftChars="0"/>
        <w:outlineLvl w:val="1"/>
        <w:rPr>
          <w:rFonts w:hint="default" w:ascii="宋体" w:hAnsi="宋体" w:eastAsia="宋体" w:cs="宋体"/>
          <w:sz w:val="32"/>
          <w:szCs w:val="32"/>
          <w:highlight w:val="none"/>
          <w:lang w:val="en-US" w:eastAsia="zh-CN"/>
        </w:rPr>
      </w:pPr>
      <w:bookmarkStart w:id="39" w:name="_Toc47976618"/>
      <w:bookmarkStart w:id="40" w:name="_Toc29366865"/>
      <w:bookmarkStart w:id="41" w:name="_Toc29366869"/>
      <w:r>
        <w:rPr>
          <w:rFonts w:hint="eastAsia" w:ascii="宋体" w:hAnsi="宋体" w:eastAsia="宋体" w:cs="宋体"/>
          <w:sz w:val="32"/>
          <w:szCs w:val="32"/>
          <w:highlight w:val="none"/>
          <w:lang w:val="en-US" w:eastAsia="zh-CN"/>
        </w:rPr>
        <w:t>附件1 法定代表人授权委托书</w:t>
      </w:r>
    </w:p>
    <w:bookmarkEnd w:id="39"/>
    <w:p w14:paraId="5121093B">
      <w:pPr>
        <w:spacing w:line="360" w:lineRule="auto"/>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法定代表人授权委托书</w:t>
      </w:r>
    </w:p>
    <w:p w14:paraId="180342E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cs="Times New Roman"/>
          <w:b/>
          <w:bCs/>
          <w:color w:val="000000"/>
          <w:sz w:val="24"/>
          <w:szCs w:val="24"/>
          <w:highlight w:val="none"/>
          <w:u w:val="single"/>
          <w:lang w:val="en-US" w:eastAsia="zh-CN"/>
        </w:rPr>
        <w:t xml:space="preserve"> </w:t>
      </w:r>
      <w:r>
        <w:rPr>
          <w:rFonts w:hint="eastAsia" w:ascii="宋体" w:hAnsi="宋体" w:cs="Times New Roman"/>
          <w:b/>
          <w:bCs/>
          <w:color w:val="000000"/>
          <w:sz w:val="24"/>
          <w:szCs w:val="24"/>
          <w:highlight w:val="none"/>
          <w:u w:val="single"/>
          <w:lang w:val="en-US" w:eastAsia="zh-CN"/>
        </w:rPr>
        <w:t xml:space="preserve">变速箱厂车间油烟管道清洗项目 </w:t>
      </w:r>
      <w:r>
        <w:rPr>
          <w:rFonts w:hint="eastAsia" w:ascii="宋体" w:hAnsi="宋体" w:cs="Times New Roman"/>
          <w:b/>
          <w:bCs/>
          <w:color w:val="000000"/>
          <w:sz w:val="24"/>
          <w:szCs w:val="24"/>
          <w:highlight w:val="none"/>
          <w:u w:val="single"/>
          <w:lang w:val="en-US" w:eastAsia="zh-CN"/>
        </w:rPr>
        <w:t xml:space="preserve"> </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3F8F578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0B7C1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A69F347">
            <w:pPr>
              <w:adjustRightInd w:val="0"/>
              <w:snapToGrid w:val="0"/>
              <w:spacing w:before="93" w:beforeLines="30" w:line="312" w:lineRule="auto"/>
              <w:jc w:val="center"/>
              <w:rPr>
                <w:rFonts w:ascii="宋体" w:hAnsi="Calibri" w:eastAsia="宋体" w:cs="Times New Roman"/>
                <w:sz w:val="24"/>
                <w:szCs w:val="20"/>
                <w:highlight w:val="none"/>
                <w:u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sz w:val="24"/>
                <w:szCs w:val="20"/>
                <w:highlight w:val="none"/>
                <w:u w:val="none"/>
                <w:lang w:eastAsia="zh-CN"/>
              </w:rPr>
              <w:t>（</w:t>
            </w:r>
            <w:r>
              <w:rPr>
                <w:rFonts w:hint="eastAsia" w:ascii="宋体" w:hAnsi="宋体" w:eastAsia="宋体" w:cs="Times New Roman"/>
                <w:color w:val="000000" w:themeColor="text1"/>
                <w:sz w:val="24"/>
                <w:szCs w:val="20"/>
                <w:highlight w:val="none"/>
                <w:u w:val="none"/>
                <w:lang w:val="en-US" w:eastAsia="zh-CN"/>
                <w14:textFill>
                  <w14:solidFill>
                    <w14:schemeClr w14:val="tx1"/>
                  </w14:solidFill>
                </w14:textFill>
              </w:rPr>
              <w:t>正反面）</w:t>
            </w:r>
          </w:p>
          <w:p w14:paraId="0427685B">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w:t>
            </w:r>
            <w:r>
              <w:rPr>
                <w:rFonts w:hint="eastAsia" w:ascii="宋体" w:hAnsi="宋体" w:eastAsia="宋体" w:cs="Times New Roman"/>
                <w:sz w:val="24"/>
                <w:szCs w:val="20"/>
                <w:highlight w:val="none"/>
                <w:lang w:eastAsia="zh-CN"/>
              </w:rPr>
              <w:t>（</w:t>
            </w:r>
            <w:r>
              <w:rPr>
                <w:rFonts w:hint="eastAsia" w:ascii="宋体" w:hAnsi="宋体" w:eastAsia="宋体" w:cs="Times New Roman"/>
                <w:sz w:val="24"/>
                <w:szCs w:val="20"/>
                <w:highlight w:val="none"/>
                <w:lang w:val="en-US" w:eastAsia="zh-CN"/>
              </w:rPr>
              <w:t>正反面</w:t>
            </w:r>
            <w:r>
              <w:rPr>
                <w:rFonts w:hint="eastAsia" w:ascii="宋体" w:hAnsi="宋体" w:eastAsia="宋体" w:cs="Times New Roman"/>
                <w:sz w:val="24"/>
                <w:szCs w:val="20"/>
                <w:highlight w:val="none"/>
                <w:lang w:eastAsia="zh-CN"/>
              </w:rPr>
              <w:t>）</w:t>
            </w:r>
          </w:p>
        </w:tc>
      </w:tr>
    </w:tbl>
    <w:p w14:paraId="6609A01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73B5E5A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6F6925F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585FAE3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6A49D1B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374AA84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2D6CAE40">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FFC5B98">
      <w:pPr>
        <w:spacing w:line="460" w:lineRule="exact"/>
        <w:ind w:firstLine="5520" w:firstLineChars="2300"/>
        <w:rPr>
          <w:rFonts w:ascii="宋体" w:hAnsi="Calibri" w:eastAsia="宋体" w:cs="Times New Roman"/>
          <w:sz w:val="24"/>
          <w:szCs w:val="20"/>
          <w:highlight w:val="none"/>
          <w:u w:val="single"/>
        </w:rPr>
      </w:pPr>
    </w:p>
    <w:p w14:paraId="436DB774">
      <w:pPr>
        <w:rPr>
          <w:rFonts w:ascii="Calibri" w:hAnsi="Calibri" w:eastAsia="黑体" w:cs="Times New Roman"/>
          <w:b/>
          <w:bCs/>
          <w:color w:val="000000"/>
          <w:sz w:val="28"/>
          <w:szCs w:val="20"/>
          <w:highlight w:val="none"/>
        </w:rPr>
      </w:pPr>
    </w:p>
    <w:p w14:paraId="68BBDF5A">
      <w:pPr>
        <w:pStyle w:val="14"/>
        <w:rPr>
          <w:rFonts w:ascii="Calibri" w:hAnsi="Calibri" w:eastAsia="黑体" w:cs="Times New Roman"/>
          <w:b/>
          <w:bCs/>
          <w:color w:val="000000"/>
          <w:sz w:val="28"/>
          <w:szCs w:val="20"/>
          <w:highlight w:val="none"/>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6B20C6DF">
      <w:pPr>
        <w:pStyle w:val="72"/>
        <w:numPr>
          <w:ilvl w:val="0"/>
          <w:numId w:val="0"/>
        </w:numPr>
        <w:ind w:leftChars="0"/>
        <w:outlineLvl w:val="1"/>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附件2 保密承诺函</w:t>
      </w:r>
    </w:p>
    <w:p w14:paraId="0F4E083F">
      <w:pPr>
        <w:spacing w:line="360" w:lineRule="auto"/>
        <w:jc w:val="center"/>
        <w:rPr>
          <w:rFonts w:hint="eastAsia" w:ascii="宋体" w:hAnsi="宋体" w:eastAsia="宋体" w:cs="宋体"/>
          <w:b/>
          <w:bCs/>
          <w:color w:val="000000"/>
          <w:sz w:val="32"/>
          <w:szCs w:val="32"/>
          <w:highlight w:val="none"/>
          <w:lang w:val="en-US" w:eastAsia="zh-CN"/>
        </w:rPr>
      </w:pPr>
      <w:r>
        <w:rPr>
          <w:rFonts w:hint="eastAsia" w:ascii="宋体" w:hAnsi="宋体" w:eastAsia="宋体" w:cs="宋体"/>
          <w:b/>
          <w:bCs/>
          <w:color w:val="000000"/>
          <w:sz w:val="32"/>
          <w:szCs w:val="32"/>
          <w:highlight w:val="none"/>
          <w:lang w:val="en-US" w:eastAsia="zh-CN"/>
        </w:rPr>
        <w:t>保密承诺函</w:t>
      </w:r>
    </w:p>
    <w:p w14:paraId="4EBD3B8F">
      <w:pPr>
        <w:spacing w:line="240" w:lineRule="exact"/>
        <w:jc w:val="center"/>
        <w:rPr>
          <w:rFonts w:ascii="宋体" w:hAnsi="Calibri" w:eastAsia="宋体" w:cs="Times New Roman"/>
          <w:b/>
          <w:bCs/>
          <w:sz w:val="36"/>
          <w:szCs w:val="20"/>
          <w:highlight w:val="none"/>
        </w:rPr>
      </w:pPr>
    </w:p>
    <w:p w14:paraId="2FA216F9">
      <w:pPr>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Times New Roman"/>
          <w:sz w:val="24"/>
          <w:szCs w:val="20"/>
          <w:highlight w:val="none"/>
        </w:rPr>
        <w:t>项目名称：</w:t>
      </w:r>
      <w:r>
        <w:rPr>
          <w:rFonts w:hint="eastAsia" w:ascii="宋体" w:hAnsi="宋体" w:cs="宋体"/>
          <w:b/>
          <w:bCs/>
          <w:sz w:val="24"/>
          <w:szCs w:val="24"/>
          <w:highlight w:val="none"/>
          <w:u w:val="single"/>
          <w:lang w:val="en-US" w:eastAsia="zh-CN"/>
        </w:rPr>
        <w:t>变速箱厂车间油烟管道清洗项目</w:t>
      </w:r>
    </w:p>
    <w:p w14:paraId="2D225539">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r>
        <w:rPr>
          <w:rFonts w:hint="eastAsia" w:ascii="宋体" w:hAnsi="宋体" w:eastAsia="宋体" w:cs="Times New Roman"/>
          <w:b/>
          <w:bCs/>
          <w:sz w:val="24"/>
          <w:szCs w:val="20"/>
          <w:highlight w:val="none"/>
        </w:rPr>
        <w:t>：</w:t>
      </w:r>
    </w:p>
    <w:p w14:paraId="5C82D927">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hint="eastAsia" w:ascii="宋体" w:hAnsi="宋体" w:eastAsia="宋体" w:cs="Times New Roman"/>
          <w:sz w:val="24"/>
          <w:szCs w:val="20"/>
          <w:highlight w:val="none"/>
          <w:u w:val="single"/>
        </w:rPr>
        <w:t>投标单位名称</w:t>
      </w:r>
      <w:r>
        <w:rPr>
          <w:rFonts w:hint="eastAsia" w:ascii="宋体" w:hAnsi="宋体" w:eastAsia="宋体" w:cs="Times New Roman"/>
          <w:sz w:val="24"/>
          <w:szCs w:val="20"/>
          <w:highlight w:val="none"/>
        </w:rPr>
        <w:t>）对招标人的商业秘密作如下承诺：</w:t>
      </w:r>
    </w:p>
    <w:p w14:paraId="4898C179">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516FF49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20D74D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932F6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7E012E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B4417C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209126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8E2ADA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9DE823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69E11B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DB1FAD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779058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745FBF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4F442F6">
      <w:pPr>
        <w:spacing w:line="360" w:lineRule="auto"/>
        <w:ind w:firstLine="480" w:firstLineChars="200"/>
        <w:rPr>
          <w:rFonts w:ascii="宋体" w:hAnsi="宋体" w:eastAsia="宋体" w:cs="Times New Roman"/>
          <w:sz w:val="24"/>
          <w:szCs w:val="20"/>
          <w:highlight w:val="none"/>
          <w:u w:val="single"/>
        </w:rPr>
      </w:pPr>
    </w:p>
    <w:p w14:paraId="5E34C75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71CB54F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7966A3D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bookmarkEnd w:id="40"/>
    <w:bookmarkEnd w:id="41"/>
    <w:p w14:paraId="38EF994B">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53E6B306">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附件3 开标一览表</w:t>
      </w:r>
    </w:p>
    <w:p w14:paraId="769BF465">
      <w:pPr>
        <w:spacing w:line="360" w:lineRule="auto"/>
        <w:jc w:val="center"/>
        <w:rPr>
          <w:rFonts w:hint="eastAsia" w:ascii="宋体" w:hAnsi="宋体" w:eastAsia="宋体" w:cs="宋体"/>
          <w:b/>
          <w:bCs/>
          <w:color w:val="000000"/>
          <w:sz w:val="32"/>
          <w:szCs w:val="32"/>
          <w:highlight w:val="none"/>
          <w:lang w:val="en-US" w:eastAsia="zh-CN"/>
        </w:rPr>
      </w:pPr>
      <w:r>
        <w:rPr>
          <w:rFonts w:hint="eastAsia" w:ascii="宋体" w:hAnsi="宋体" w:eastAsia="宋体" w:cs="宋体"/>
          <w:b/>
          <w:bCs/>
          <w:color w:val="000000"/>
          <w:sz w:val="32"/>
          <w:szCs w:val="32"/>
          <w:highlight w:val="none"/>
          <w:lang w:val="en-US" w:eastAsia="zh-CN"/>
        </w:rPr>
        <w:t>开标一览表</w:t>
      </w:r>
    </w:p>
    <w:p w14:paraId="71C63D3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cs="Times New Roman"/>
          <w:color w:val="000000"/>
          <w:sz w:val="24"/>
          <w:szCs w:val="24"/>
          <w:highlight w:val="none"/>
          <w:u w:val="single"/>
          <w:lang w:val="en-US" w:eastAsia="zh-CN"/>
        </w:rPr>
        <w:t xml:space="preserve">                          </w:t>
      </w:r>
      <w:r>
        <w:rPr>
          <w:rFonts w:ascii="宋体" w:hAnsi="宋体" w:eastAsia="宋体" w:cs="Times New Roman"/>
          <w:color w:val="000000"/>
          <w:sz w:val="24"/>
          <w:szCs w:val="24"/>
          <w:highlight w:val="none"/>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序号</w:t>
            </w:r>
          </w:p>
        </w:tc>
        <w:tc>
          <w:tcPr>
            <w:tcW w:w="1518" w:type="dxa"/>
            <w:vAlign w:val="center"/>
          </w:tcPr>
          <w:p w14:paraId="0CB9085E">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货物名称</w:t>
            </w:r>
          </w:p>
        </w:tc>
        <w:tc>
          <w:tcPr>
            <w:tcW w:w="848" w:type="dxa"/>
            <w:vAlign w:val="center"/>
          </w:tcPr>
          <w:p w14:paraId="7FD1C6AE">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数量</w:t>
            </w:r>
          </w:p>
        </w:tc>
        <w:tc>
          <w:tcPr>
            <w:tcW w:w="2270" w:type="dxa"/>
            <w:vAlign w:val="center"/>
          </w:tcPr>
          <w:p w14:paraId="7E8CB28F">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投标总价</w:t>
            </w:r>
            <w:r>
              <w:rPr>
                <w:rFonts w:hint="eastAsia" w:ascii="等线" w:hAnsi="等线" w:eastAsia="等线" w:cs="Times New Roman"/>
                <w:b/>
                <w:szCs w:val="20"/>
                <w:highlight w:val="none"/>
              </w:rPr>
              <w:t>（元）</w:t>
            </w:r>
          </w:p>
        </w:tc>
        <w:tc>
          <w:tcPr>
            <w:tcW w:w="1100" w:type="dxa"/>
            <w:vAlign w:val="center"/>
          </w:tcPr>
          <w:p w14:paraId="43B51BBB">
            <w:pPr>
              <w:jc w:val="center"/>
              <w:rPr>
                <w:rFonts w:hint="default" w:ascii="Times New Roman" w:hAnsi="Times New Roman" w:eastAsia="宋体" w:cs="Times New Roman"/>
                <w:b/>
                <w:szCs w:val="20"/>
                <w:highlight w:val="none"/>
                <w:lang w:val="en-US" w:eastAsia="zh-CN"/>
              </w:rPr>
            </w:pPr>
            <w:r>
              <w:rPr>
                <w:rFonts w:hint="eastAsia" w:cs="Times New Roman"/>
                <w:b/>
                <w:szCs w:val="20"/>
                <w:highlight w:val="none"/>
                <w:lang w:val="en-US" w:eastAsia="zh-CN"/>
              </w:rPr>
              <w:t>质保期</w:t>
            </w:r>
          </w:p>
        </w:tc>
        <w:tc>
          <w:tcPr>
            <w:tcW w:w="1243" w:type="dxa"/>
            <w:vAlign w:val="center"/>
          </w:tcPr>
          <w:p w14:paraId="5BE19F44">
            <w:pPr>
              <w:jc w:val="center"/>
              <w:rPr>
                <w:rFonts w:hint="default" w:ascii="Times New Roman" w:hAnsi="Times New Roman" w:eastAsia="宋体" w:cs="Times New Roman"/>
                <w:b/>
                <w:szCs w:val="20"/>
                <w:highlight w:val="none"/>
                <w:lang w:val="en-US" w:eastAsia="zh-CN"/>
              </w:rPr>
            </w:pPr>
            <w:r>
              <w:rPr>
                <w:rFonts w:hint="eastAsia" w:cs="Times New Roman"/>
                <w:b/>
                <w:szCs w:val="20"/>
                <w:highlight w:val="none"/>
                <w:lang w:val="en-US" w:eastAsia="zh-CN"/>
              </w:rPr>
              <w:t>交货与验收</w:t>
            </w:r>
          </w:p>
        </w:tc>
        <w:tc>
          <w:tcPr>
            <w:tcW w:w="705" w:type="dxa"/>
            <w:vAlign w:val="center"/>
          </w:tcPr>
          <w:p w14:paraId="669E8072">
            <w:pPr>
              <w:jc w:val="center"/>
              <w:rPr>
                <w:rFonts w:hint="default" w:ascii="Times New Roman" w:hAnsi="Times New Roman" w:eastAsia="宋体" w:cs="Times New Roman"/>
                <w:b/>
                <w:szCs w:val="20"/>
                <w:highlight w:val="none"/>
                <w:lang w:val="en-US" w:eastAsia="zh-CN"/>
              </w:rPr>
            </w:pPr>
            <w:r>
              <w:rPr>
                <w:rFonts w:hint="eastAsia" w:cs="Times New Roman"/>
                <w:b/>
                <w:szCs w:val="20"/>
                <w:highlight w:val="none"/>
                <w:lang w:val="en-US" w:eastAsia="zh-CN"/>
              </w:rPr>
              <w:t>付款方式及比例如何响应</w:t>
            </w:r>
          </w:p>
        </w:tc>
        <w:tc>
          <w:tcPr>
            <w:tcW w:w="699" w:type="dxa"/>
            <w:vAlign w:val="center"/>
          </w:tcPr>
          <w:p w14:paraId="0DA60CF4">
            <w:pPr>
              <w:jc w:val="center"/>
              <w:rPr>
                <w:rFonts w:hint="default" w:ascii="等线" w:hAnsi="等线" w:eastAsia="等线" w:cs="Times New Roman"/>
                <w:b/>
                <w:szCs w:val="20"/>
                <w:highlight w:val="none"/>
                <w:lang w:val="en-US"/>
              </w:rPr>
            </w:pPr>
            <w:r>
              <w:rPr>
                <w:rFonts w:hint="eastAsia" w:cs="Times New Roman"/>
                <w:b/>
                <w:szCs w:val="20"/>
                <w:highlight w:val="none"/>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hint="eastAsia" w:ascii="Times New Roman" w:hAnsi="Times New Roman" w:eastAsia="宋体" w:cs="Times New Roman"/>
                <w:b/>
                <w:szCs w:val="20"/>
                <w:highlight w:val="none"/>
                <w:lang w:val="en-US" w:eastAsia="zh-CN"/>
              </w:rPr>
            </w:pPr>
            <w:r>
              <w:rPr>
                <w:rFonts w:hint="eastAsia" w:cs="Times New Roman"/>
                <w:b/>
                <w:szCs w:val="20"/>
                <w:highlight w:val="none"/>
                <w:lang w:val="en-US" w:eastAsia="zh-CN"/>
              </w:rPr>
              <w:t>1</w:t>
            </w:r>
          </w:p>
        </w:tc>
        <w:tc>
          <w:tcPr>
            <w:tcW w:w="1518" w:type="dxa"/>
            <w:vAlign w:val="center"/>
          </w:tcPr>
          <w:p w14:paraId="01DDB5C4">
            <w:pPr>
              <w:jc w:val="center"/>
              <w:rPr>
                <w:rFonts w:hint="eastAsia" w:ascii="Times New Roman" w:hAnsi="Times New Roman" w:eastAsia="宋体" w:cs="Times New Roman"/>
                <w:b/>
                <w:szCs w:val="20"/>
                <w:highlight w:val="none"/>
                <w:lang w:eastAsia="zh-CN"/>
              </w:rPr>
            </w:pPr>
            <w:r>
              <w:rPr>
                <w:rFonts w:hint="eastAsia" w:ascii="宋体" w:hAnsi="宋体" w:cs="Times New Roman"/>
                <w:color w:val="000000"/>
                <w:sz w:val="24"/>
                <w:szCs w:val="24"/>
                <w:highlight w:val="none"/>
                <w:u w:val="single"/>
                <w:lang w:val="en-US" w:eastAsia="zh-CN"/>
              </w:rPr>
              <w:t>变速箱厂车间油烟管道清洗项目</w:t>
            </w:r>
          </w:p>
        </w:tc>
        <w:tc>
          <w:tcPr>
            <w:tcW w:w="848" w:type="dxa"/>
            <w:vAlign w:val="center"/>
          </w:tcPr>
          <w:p w14:paraId="5754ED5A">
            <w:pPr>
              <w:jc w:val="center"/>
              <w:rPr>
                <w:rFonts w:hint="default" w:ascii="Times New Roman" w:hAnsi="Times New Roman" w:eastAsia="宋体" w:cs="Times New Roman"/>
                <w:b/>
                <w:szCs w:val="20"/>
                <w:highlight w:val="none"/>
                <w:lang w:val="en-US" w:eastAsia="zh-CN"/>
              </w:rPr>
            </w:pPr>
            <w:r>
              <w:rPr>
                <w:rFonts w:hint="eastAsia" w:cs="Times New Roman"/>
                <w:b/>
                <w:szCs w:val="20"/>
                <w:highlight w:val="none"/>
                <w:lang w:val="en-US" w:eastAsia="zh-CN"/>
              </w:rPr>
              <w:t>1</w:t>
            </w:r>
          </w:p>
        </w:tc>
        <w:tc>
          <w:tcPr>
            <w:tcW w:w="2270" w:type="dxa"/>
            <w:vAlign w:val="center"/>
          </w:tcPr>
          <w:p w14:paraId="63A1C48D">
            <w:pPr>
              <w:jc w:val="left"/>
              <w:rPr>
                <w:rFonts w:hint="eastAsia" w:ascii="等线" w:hAnsi="等线" w:eastAsia="等线" w:cs="Times New Roman"/>
                <w:b/>
                <w:szCs w:val="20"/>
                <w:highlight w:val="none"/>
                <w:lang w:val="en-US" w:eastAsia="zh-CN"/>
              </w:rPr>
            </w:pPr>
            <w:r>
              <w:rPr>
                <w:rFonts w:hint="eastAsia" w:ascii="等线" w:hAnsi="等线" w:eastAsia="等线" w:cs="Times New Roman"/>
                <w:b/>
                <w:szCs w:val="20"/>
                <w:highlight w:val="none"/>
              </w:rPr>
              <w:t>不含税价</w:t>
            </w:r>
            <w:r>
              <w:rPr>
                <w:rFonts w:hint="eastAsia" w:ascii="等线" w:hAnsi="等线" w:eastAsia="等线" w:cs="Times New Roman"/>
                <w:b/>
                <w:szCs w:val="20"/>
                <w:highlight w:val="none"/>
                <w:lang w:eastAsia="zh-CN"/>
              </w:rPr>
              <w:t>：</w:t>
            </w:r>
          </w:p>
          <w:p w14:paraId="6C6D0F49">
            <w:pPr>
              <w:jc w:val="left"/>
              <w:rPr>
                <w:rFonts w:hint="default" w:ascii="等线" w:hAnsi="等线" w:eastAsia="等线" w:cs="Times New Roman"/>
                <w:b/>
                <w:szCs w:val="20"/>
                <w:highlight w:val="none"/>
                <w:lang w:val="en-US" w:eastAsia="zh-CN"/>
              </w:rPr>
            </w:pPr>
            <w:r>
              <w:rPr>
                <w:rFonts w:hint="eastAsia" w:ascii="等线" w:hAnsi="等线" w:eastAsia="等线" w:cs="Times New Roman"/>
                <w:b/>
                <w:szCs w:val="20"/>
                <w:highlight w:val="none"/>
              </w:rPr>
              <w:t>含税价格：</w:t>
            </w:r>
            <w:r>
              <w:rPr>
                <w:rFonts w:hint="eastAsia" w:ascii="等线" w:hAnsi="等线" w:eastAsia="等线" w:cs="Times New Roman"/>
                <w:b/>
                <w:szCs w:val="20"/>
                <w:highlight w:val="none"/>
                <w:u w:val="single"/>
                <w:lang w:val="en-US" w:eastAsia="zh-CN"/>
              </w:rPr>
              <w:t xml:space="preserve">    （大写：    ）</w:t>
            </w:r>
          </w:p>
          <w:p w14:paraId="34B462C2">
            <w:pPr>
              <w:jc w:val="left"/>
              <w:rPr>
                <w:rFonts w:ascii="Times New Roman" w:hAnsi="Times New Roman" w:eastAsia="宋体" w:cs="Times New Roman"/>
                <w:b/>
                <w:szCs w:val="20"/>
                <w:highlight w:val="none"/>
              </w:rPr>
            </w:pPr>
            <w:r>
              <w:rPr>
                <w:rFonts w:hint="eastAsia" w:ascii="等线" w:hAnsi="等线" w:eastAsia="等线" w:cs="Times New Roman"/>
                <w:b/>
                <w:szCs w:val="20"/>
                <w:highlight w:val="none"/>
              </w:rPr>
              <w:t>税率：</w:t>
            </w:r>
          </w:p>
        </w:tc>
        <w:tc>
          <w:tcPr>
            <w:tcW w:w="1100" w:type="dxa"/>
            <w:vAlign w:val="center"/>
          </w:tcPr>
          <w:p w14:paraId="1E0AF0C2">
            <w:pPr>
              <w:jc w:val="center"/>
              <w:rPr>
                <w:rFonts w:ascii="Times New Roman" w:hAnsi="Times New Roman" w:eastAsia="宋体" w:cs="Times New Roman"/>
                <w:b/>
                <w:szCs w:val="20"/>
                <w:highlight w:val="none"/>
              </w:rPr>
            </w:pPr>
          </w:p>
        </w:tc>
        <w:tc>
          <w:tcPr>
            <w:tcW w:w="1243" w:type="dxa"/>
            <w:vAlign w:val="center"/>
          </w:tcPr>
          <w:p w14:paraId="2E7E4711">
            <w:pPr>
              <w:jc w:val="center"/>
              <w:rPr>
                <w:rFonts w:ascii="Times New Roman" w:hAnsi="Times New Roman" w:eastAsia="宋体" w:cs="Times New Roman"/>
                <w:b/>
                <w:szCs w:val="20"/>
                <w:highlight w:val="none"/>
              </w:rPr>
            </w:pPr>
          </w:p>
        </w:tc>
        <w:tc>
          <w:tcPr>
            <w:tcW w:w="705" w:type="dxa"/>
            <w:vAlign w:val="center"/>
          </w:tcPr>
          <w:p w14:paraId="2516E961">
            <w:pPr>
              <w:jc w:val="center"/>
              <w:rPr>
                <w:rFonts w:ascii="Times New Roman" w:hAnsi="Times New Roman" w:eastAsia="宋体" w:cs="Times New Roman"/>
                <w:b/>
                <w:szCs w:val="20"/>
                <w:highlight w:val="none"/>
              </w:rPr>
            </w:pPr>
          </w:p>
        </w:tc>
        <w:tc>
          <w:tcPr>
            <w:tcW w:w="699" w:type="dxa"/>
            <w:vAlign w:val="center"/>
          </w:tcPr>
          <w:p w14:paraId="14D620AB">
            <w:pPr>
              <w:jc w:val="center"/>
              <w:rPr>
                <w:rFonts w:ascii="Times New Roman" w:hAnsi="Times New Roman" w:eastAsia="宋体" w:cs="Times New Roman"/>
                <w:b/>
                <w:szCs w:val="20"/>
                <w:highlight w:val="none"/>
              </w:rPr>
            </w:pPr>
          </w:p>
        </w:tc>
      </w:tr>
    </w:tbl>
    <w:p w14:paraId="2AC98F24">
      <w:pPr>
        <w:rPr>
          <w:rFonts w:ascii="宋体" w:hAnsi="Arial" w:eastAsia="宋体" w:cs="Times New Roman"/>
          <w:sz w:val="24"/>
          <w:szCs w:val="24"/>
          <w:highlight w:val="none"/>
        </w:rPr>
      </w:pPr>
    </w:p>
    <w:p w14:paraId="0B093042">
      <w:pPr>
        <w:spacing w:line="400" w:lineRule="exact"/>
        <w:rPr>
          <w:rFonts w:ascii="宋体" w:hAnsi="Calibri" w:eastAsia="宋体" w:cs="Times New Roman"/>
          <w:szCs w:val="21"/>
          <w:highlight w:val="none"/>
        </w:rPr>
      </w:pPr>
      <w:r>
        <w:rPr>
          <w:rFonts w:hint="eastAsia" w:ascii="宋体" w:hAnsi="宋体" w:eastAsia="宋体" w:cs="Times New Roman"/>
          <w:b/>
          <w:bCs/>
          <w:szCs w:val="21"/>
          <w:highlight w:val="none"/>
        </w:rPr>
        <w:t>注：</w:t>
      </w:r>
    </w:p>
    <w:p w14:paraId="440943D3">
      <w:pPr>
        <w:spacing w:line="520" w:lineRule="exact"/>
        <w:rPr>
          <w:rFonts w:ascii="宋体" w:hAnsi="Calibri" w:eastAsia="宋体" w:cs="Times New Roman"/>
          <w:b/>
          <w:bCs/>
          <w:szCs w:val="21"/>
          <w:highlight w:val="none"/>
        </w:rPr>
      </w:pPr>
      <w:r>
        <w:rPr>
          <w:rFonts w:ascii="宋体" w:hAnsi="宋体" w:eastAsia="宋体" w:cs="Times New Roman"/>
          <w:b/>
          <w:bCs/>
          <w:szCs w:val="21"/>
          <w:highlight w:val="none"/>
        </w:rPr>
        <w:t>1</w:t>
      </w:r>
      <w:r>
        <w:rPr>
          <w:rFonts w:hint="eastAsia" w:ascii="宋体" w:hAnsi="宋体" w:eastAsia="宋体" w:cs="Times New Roman"/>
          <w:b/>
          <w:bCs/>
          <w:szCs w:val="21"/>
          <w:highlight w:val="none"/>
        </w:rPr>
        <w:t>.此表中的报价必须与相应的报价明细表中的报价一致。</w:t>
      </w:r>
    </w:p>
    <w:p w14:paraId="4A5EE63D">
      <w:pPr>
        <w:spacing w:line="300" w:lineRule="auto"/>
        <w:rPr>
          <w:rFonts w:hint="eastAsia" w:ascii="宋体" w:hAnsi="宋体" w:eastAsia="宋体" w:cs="宋体"/>
          <w:b/>
          <w:szCs w:val="20"/>
          <w:highlight w:val="none"/>
        </w:rPr>
      </w:pPr>
      <w:r>
        <w:rPr>
          <w:rFonts w:hint="eastAsia" w:ascii="宋体" w:hAnsi="宋体" w:cs="宋体"/>
          <w:b/>
          <w:szCs w:val="20"/>
          <w:highlight w:val="none"/>
          <w:lang w:val="en-US" w:eastAsia="zh-CN"/>
        </w:rPr>
        <w:t>2</w:t>
      </w:r>
      <w:r>
        <w:rPr>
          <w:rFonts w:hint="eastAsia" w:ascii="宋体" w:hAnsi="宋体" w:eastAsia="宋体" w:cs="宋体"/>
          <w:b/>
          <w:szCs w:val="20"/>
          <w:highlight w:val="none"/>
        </w:rPr>
        <w:t>.需写明含税价、不含税价格、税率。</w:t>
      </w:r>
    </w:p>
    <w:p w14:paraId="6381D8BE">
      <w:pPr>
        <w:spacing w:line="300" w:lineRule="auto"/>
        <w:rPr>
          <w:rFonts w:hint="eastAsia" w:ascii="宋体" w:hAnsi="宋体" w:eastAsia="宋体" w:cs="宋体"/>
          <w:b/>
          <w:szCs w:val="20"/>
          <w:highlight w:val="none"/>
          <w:lang w:val="en-US" w:eastAsia="zh-CN"/>
        </w:rPr>
      </w:pPr>
      <w:r>
        <w:rPr>
          <w:rFonts w:hint="eastAsia" w:ascii="宋体" w:hAnsi="宋体" w:eastAsia="宋体" w:cs="宋体"/>
          <w:b/>
          <w:szCs w:val="20"/>
          <w:highlight w:val="none"/>
          <w:lang w:val="en-US" w:eastAsia="zh-CN"/>
        </w:rPr>
        <w:t>3</w:t>
      </w:r>
      <w:r>
        <w:rPr>
          <w:rFonts w:hint="eastAsia" w:ascii="宋体" w:hAnsi="宋体" w:eastAsia="宋体" w:cs="宋体"/>
          <w:b/>
          <w:szCs w:val="20"/>
          <w:highlight w:val="none"/>
        </w:rPr>
        <w:t>.投标总价包括设备费、调试费、备品备件、特殊工具、运杂费、装卸费、技术服务费、保险费及增值税和其它税费。</w:t>
      </w:r>
    </w:p>
    <w:p w14:paraId="7CA9A866">
      <w:pPr>
        <w:pStyle w:val="14"/>
        <w:rPr>
          <w:rFonts w:hint="eastAsia" w:hAnsi="宋体" w:eastAsia="宋体" w:cs="Times New Roman"/>
          <w:b/>
          <w:bCs/>
          <w:szCs w:val="21"/>
          <w:highlight w:val="none"/>
        </w:rPr>
      </w:pPr>
    </w:p>
    <w:p w14:paraId="31061A95">
      <w:pPr>
        <w:pStyle w:val="14"/>
        <w:rPr>
          <w:rFonts w:hint="eastAsia" w:hAnsi="宋体" w:eastAsia="宋体" w:cs="Times New Roman"/>
          <w:b/>
          <w:bCs/>
          <w:szCs w:val="21"/>
          <w:highlight w:val="none"/>
        </w:rPr>
      </w:pPr>
    </w:p>
    <w:p w14:paraId="5A2F2EC2">
      <w:pPr>
        <w:spacing w:line="660" w:lineRule="exact"/>
        <w:jc w:val="center"/>
        <w:rPr>
          <w:rFonts w:ascii="宋体" w:hAnsi="Calibri" w:eastAsia="宋体" w:cs="Times New Roman"/>
          <w:sz w:val="24"/>
          <w:szCs w:val="20"/>
          <w:highlight w:val="none"/>
        </w:rPr>
      </w:pPr>
      <w:r>
        <w:rPr>
          <w:rFonts w:hint="eastAsia" w:ascii="宋体" w:hAnsi="宋体" w:cs="Times New Roman"/>
          <w:sz w:val="24"/>
          <w:szCs w:val="20"/>
          <w:highlight w:val="none"/>
          <w:lang w:val="en-US" w:eastAsia="zh-CN"/>
        </w:rPr>
        <w:t xml:space="preserve">                        </w:t>
      </w:r>
      <w:r>
        <w:rPr>
          <w:rFonts w:hint="eastAsia" w:ascii="宋体" w:hAnsi="宋体" w:eastAsia="宋体" w:cs="Times New Roman"/>
          <w:sz w:val="24"/>
          <w:szCs w:val="20"/>
          <w:highlight w:val="none"/>
        </w:rPr>
        <w:t>投标人：（盖章）</w:t>
      </w:r>
    </w:p>
    <w:p w14:paraId="3B316BD5">
      <w:pPr>
        <w:spacing w:line="660" w:lineRule="exact"/>
        <w:jc w:val="righ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5E5A5D5F">
      <w:pPr>
        <w:spacing w:line="660" w:lineRule="exact"/>
        <w:jc w:val="center"/>
        <w:rPr>
          <w:rFonts w:ascii="宋体" w:hAnsi="Calibri" w:eastAsia="宋体" w:cs="Times New Roman"/>
          <w:sz w:val="24"/>
          <w:szCs w:val="20"/>
          <w:highlight w:val="none"/>
        </w:rPr>
      </w:pPr>
      <w:r>
        <w:rPr>
          <w:rFonts w:hint="eastAsia" w:ascii="宋体" w:hAnsi="宋体" w:cs="Times New Roman"/>
          <w:sz w:val="24"/>
          <w:szCs w:val="20"/>
          <w:highlight w:val="none"/>
          <w:lang w:val="en-US" w:eastAsia="zh-CN"/>
        </w:rPr>
        <w:t xml:space="preserve">                                     </w:t>
      </w: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0B2C361">
      <w:pPr>
        <w:pStyle w:val="76"/>
        <w:bidi w:val="0"/>
        <w:rPr>
          <w:highlight w:val="none"/>
        </w:rPr>
      </w:pPr>
      <w:r>
        <w:rPr>
          <w:highlight w:val="none"/>
        </w:rPr>
        <w:t xml:space="preserve"> </w:t>
      </w:r>
    </w:p>
    <w:p w14:paraId="36B9F02A">
      <w:pPr>
        <w:pStyle w:val="76"/>
        <w:bidi w:val="0"/>
        <w:rPr>
          <w:highlight w:val="none"/>
        </w:rPr>
      </w:pPr>
    </w:p>
    <w:p w14:paraId="6E7F97B7">
      <w:pPr>
        <w:pStyle w:val="76"/>
        <w:bidi w:val="0"/>
        <w:rPr>
          <w:highlight w:val="none"/>
        </w:rPr>
      </w:pPr>
    </w:p>
    <w:p w14:paraId="0A484835">
      <w:pPr>
        <w:rPr>
          <w:rFonts w:hint="eastAsia" w:ascii="宋体" w:hAnsi="宋体" w:eastAsia="宋体" w:cs="宋体"/>
          <w:sz w:val="32"/>
          <w:szCs w:val="32"/>
          <w:highlight w:val="none"/>
          <w:lang w:val="en-US" w:eastAsia="zh-CN"/>
        </w:rPr>
      </w:pPr>
      <w:bookmarkStart w:id="42" w:name="_Toc47976616"/>
      <w:bookmarkStart w:id="43" w:name="_Toc4225"/>
      <w:r>
        <w:rPr>
          <w:rFonts w:hint="eastAsia" w:ascii="宋体" w:hAnsi="宋体" w:eastAsia="宋体" w:cs="宋体"/>
          <w:sz w:val="32"/>
          <w:szCs w:val="32"/>
          <w:highlight w:val="none"/>
          <w:lang w:val="en-US" w:eastAsia="zh-CN"/>
        </w:rPr>
        <w:br w:type="page"/>
      </w:r>
    </w:p>
    <w:p w14:paraId="230754D8">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w:t>
      </w:r>
      <w:bookmarkEnd w:id="42"/>
      <w:bookmarkEnd w:id="43"/>
      <w:r>
        <w:rPr>
          <w:rFonts w:hint="eastAsia" w:ascii="宋体" w:hAnsi="宋体" w:eastAsia="宋体" w:cs="宋体"/>
          <w:sz w:val="32"/>
          <w:szCs w:val="32"/>
          <w:highlight w:val="none"/>
          <w:lang w:val="en-US" w:eastAsia="zh-CN"/>
        </w:rPr>
        <w:t>4 投标函</w:t>
      </w:r>
    </w:p>
    <w:p w14:paraId="78BEF19D">
      <w:pPr>
        <w:spacing w:line="360" w:lineRule="auto"/>
        <w:jc w:val="center"/>
        <w:rPr>
          <w:rFonts w:hint="eastAsia" w:ascii="宋体" w:hAnsi="宋体" w:eastAsia="宋体" w:cs="宋体"/>
          <w:b/>
          <w:bCs/>
          <w:color w:val="000000"/>
          <w:sz w:val="32"/>
          <w:szCs w:val="32"/>
          <w:highlight w:val="none"/>
        </w:rPr>
      </w:pPr>
      <w:r>
        <w:rPr>
          <w:rFonts w:hint="eastAsia" w:ascii="宋体" w:hAnsi="宋体" w:eastAsia="宋体" w:cs="宋体"/>
          <w:b/>
          <w:bCs/>
          <w:color w:val="000000"/>
          <w:sz w:val="32"/>
          <w:szCs w:val="32"/>
          <w:highlight w:val="none"/>
        </w:rPr>
        <w:t>投标函</w:t>
      </w:r>
    </w:p>
    <w:p w14:paraId="1A7AA2F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w:t>
      </w:r>
      <w:r>
        <w:rPr>
          <w:rFonts w:hint="eastAsia" w:ascii="宋体" w:hAnsi="宋体" w:eastAsia="宋体" w:cs="Times New Roman"/>
          <w:color w:val="000000"/>
          <w:sz w:val="24"/>
          <w:szCs w:val="24"/>
          <w:highlight w:val="none"/>
        </w:rPr>
        <w:t>中国重汽集团</w:t>
      </w:r>
      <w:r>
        <w:rPr>
          <w:rFonts w:hint="eastAsia" w:ascii="宋体" w:hAnsi="宋体" w:cs="Times New Roman"/>
          <w:color w:val="000000"/>
          <w:sz w:val="24"/>
          <w:szCs w:val="24"/>
          <w:highlight w:val="none"/>
          <w:lang w:val="en-US" w:eastAsia="zh-CN"/>
        </w:rPr>
        <w:t>济南动力</w:t>
      </w:r>
      <w:r>
        <w:rPr>
          <w:rFonts w:hint="eastAsia" w:ascii="宋体" w:hAnsi="宋体" w:eastAsia="宋体" w:cs="Times New Roman"/>
          <w:color w:val="000000"/>
          <w:sz w:val="24"/>
          <w:szCs w:val="24"/>
          <w:highlight w:val="none"/>
        </w:rPr>
        <w:t>有限公司：</w:t>
      </w:r>
    </w:p>
    <w:p w14:paraId="251C176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cs="Times New Roman"/>
          <w:color w:val="000000"/>
          <w:sz w:val="24"/>
          <w:szCs w:val="24"/>
          <w:highlight w:val="none"/>
          <w:u w:val="single"/>
          <w:lang w:val="en-US" w:eastAsia="zh-CN"/>
        </w:rPr>
        <w:t>变速箱厂车间油烟管道清洗项目</w:t>
      </w:r>
      <w:r>
        <w:rPr>
          <w:rFonts w:hint="eastAsia" w:ascii="宋体" w:hAnsi="宋体" w:eastAsia="宋体" w:cs="Times New Roman"/>
          <w:bCs/>
          <w:snapToGrid w:val="0"/>
          <w:color w:val="000000"/>
          <w:kern w:val="0"/>
          <w:sz w:val="24"/>
          <w:szCs w:val="24"/>
          <w:highlight w:val="none"/>
        </w:rPr>
        <w:t>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w:t>
      </w:r>
      <w:r>
        <w:rPr>
          <w:rFonts w:hint="eastAsia" w:ascii="宋体" w:hAnsi="宋体" w:cs="Times New Roman"/>
          <w:color w:val="000000"/>
          <w:sz w:val="24"/>
          <w:szCs w:val="24"/>
          <w:highlight w:val="none"/>
          <w:lang w:val="en-US" w:eastAsia="zh-CN"/>
        </w:rPr>
        <w:t>电子版</w:t>
      </w:r>
      <w:r>
        <w:rPr>
          <w:rFonts w:hint="eastAsia" w:ascii="宋体" w:hAnsi="宋体" w:eastAsia="宋体" w:cs="Times New Roman"/>
          <w:color w:val="000000"/>
          <w:sz w:val="24"/>
          <w:szCs w:val="24"/>
          <w:highlight w:val="none"/>
        </w:rPr>
        <w:t>投标文件：资质证明文件、商务文件和技术文件。</w:t>
      </w:r>
    </w:p>
    <w:p w14:paraId="65C45EA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10880B3E">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60660118">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45B0FEC9">
      <w:pPr>
        <w:spacing w:line="360" w:lineRule="auto"/>
        <w:ind w:firstLine="480" w:firstLineChars="200"/>
        <w:rPr>
          <w:rFonts w:hint="eastAsia" w:ascii="宋体" w:hAnsi="宋体" w:eastAsia="宋体" w:cs="Times New Roman"/>
          <w:color w:val="000000"/>
          <w:sz w:val="24"/>
          <w:szCs w:val="24"/>
          <w:highlight w:val="none"/>
          <w:lang w:eastAsia="zh-CN"/>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hint="eastAsia" w:ascii="宋体" w:hAnsi="宋体" w:cs="Times New Roman"/>
          <w:color w:val="000000"/>
          <w:sz w:val="24"/>
          <w:szCs w:val="24"/>
          <w:highlight w:val="none"/>
          <w:lang w:val="en-US" w:eastAsia="zh-CN"/>
        </w:rPr>
        <w:t>90</w:t>
      </w:r>
      <w:r>
        <w:rPr>
          <w:rFonts w:hint="eastAsia" w:ascii="宋体" w:hAnsi="宋体" w:eastAsia="宋体" w:cs="Times New Roman"/>
          <w:color w:val="000000"/>
          <w:sz w:val="24"/>
          <w:szCs w:val="24"/>
          <w:highlight w:val="none"/>
        </w:rPr>
        <w:t>个日历日。</w:t>
      </w:r>
    </w:p>
    <w:p w14:paraId="48E1E958">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474B6890">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62D730F2">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0D70DD7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15A13782">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642217A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64E7D1C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6770A28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076E3F3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696EA9C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006F507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348E15C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3391EAE8">
      <w:pPr>
        <w:pStyle w:val="76"/>
        <w:bidi w:val="0"/>
        <w:rPr>
          <w:highlight w:val="none"/>
        </w:rPr>
      </w:pPr>
    </w:p>
    <w:p w14:paraId="391DF144">
      <w:pPr>
        <w:pStyle w:val="76"/>
        <w:bidi w:val="0"/>
        <w:rPr>
          <w:highlight w:val="none"/>
        </w:rPr>
      </w:pPr>
    </w:p>
    <w:p w14:paraId="4E421771">
      <w:pPr>
        <w:pStyle w:val="76"/>
        <w:bidi w:val="0"/>
        <w:rPr>
          <w:highlight w:val="none"/>
        </w:rPr>
      </w:pPr>
    </w:p>
    <w:p w14:paraId="32C9A5B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6CFB399E">
      <w:pPr>
        <w:pStyle w:val="72"/>
        <w:numPr>
          <w:ilvl w:val="0"/>
          <w:numId w:val="0"/>
        </w:numPr>
        <w:ind w:leftChars="0"/>
        <w:rPr>
          <w:rFonts w:hint="default" w:ascii="宋体" w:hAnsi="宋体" w:eastAsia="宋体" w:cs="宋体"/>
          <w:sz w:val="32"/>
          <w:szCs w:val="32"/>
          <w:highlight w:val="none"/>
          <w:lang w:val="en-US" w:eastAsia="zh-CN"/>
        </w:rPr>
      </w:pPr>
      <w:r>
        <w:rPr>
          <w:rFonts w:hint="default" w:ascii="宋体" w:hAnsi="宋体" w:eastAsia="宋体" w:cs="宋体"/>
          <w:sz w:val="32"/>
          <w:szCs w:val="32"/>
          <w:highlight w:val="none"/>
          <w:lang w:val="en-US" w:eastAsia="zh-CN"/>
        </w:rPr>
        <w:t>附件</w:t>
      </w:r>
      <w:r>
        <w:rPr>
          <w:rFonts w:hint="eastAsia" w:ascii="宋体" w:hAnsi="宋体" w:eastAsia="宋体" w:cs="宋体"/>
          <w:sz w:val="32"/>
          <w:szCs w:val="32"/>
          <w:highlight w:val="none"/>
          <w:lang w:val="en-US" w:eastAsia="zh-CN"/>
        </w:rPr>
        <w:t>5</w:t>
      </w:r>
      <w:r>
        <w:rPr>
          <w:rFonts w:hint="default" w:ascii="宋体" w:hAnsi="宋体" w:eastAsia="宋体" w:cs="宋体"/>
          <w:sz w:val="32"/>
          <w:szCs w:val="32"/>
          <w:highlight w:val="none"/>
          <w:lang w:val="en-US" w:eastAsia="zh-CN"/>
        </w:rPr>
        <w:t xml:space="preserve"> 技术规格偏离表</w:t>
      </w:r>
    </w:p>
    <w:p w14:paraId="58CA628E">
      <w:pPr>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项目名称：</w:t>
      </w:r>
      <w:r>
        <w:rPr>
          <w:rFonts w:hint="eastAsia" w:ascii="宋体" w:hAnsi="宋体" w:cs="宋体"/>
          <w:b/>
          <w:bCs/>
          <w:i w:val="0"/>
          <w:iCs w:val="0"/>
          <w:sz w:val="24"/>
          <w:szCs w:val="24"/>
          <w:highlight w:val="none"/>
          <w:u w:val="none"/>
          <w:lang w:val="en-US" w:eastAsia="zh-CN"/>
        </w:rPr>
        <w:t>变速箱厂车间油烟管道清洗项目</w:t>
      </w:r>
      <w:r>
        <w:rPr>
          <w:rFonts w:hint="default" w:ascii="Times New Roman" w:hAnsi="Times New Roman" w:eastAsia="宋体" w:cs="Times New Roman"/>
          <w:color w:val="000000"/>
          <w:sz w:val="24"/>
          <w:szCs w:val="24"/>
          <w:highlight w:val="none"/>
        </w:rPr>
        <w:t xml:space="preserve">                                                           </w:t>
      </w: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6A463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620E5F8F">
            <w:pPr>
              <w:jc w:val="both"/>
              <w:rPr>
                <w:rFonts w:hint="default" w:ascii="Times New Roman" w:hAnsi="Times New Roman" w:eastAsia="宋体" w:cs="Times New Roman"/>
                <w:b/>
                <w:szCs w:val="20"/>
                <w:highlight w:val="none"/>
              </w:rPr>
            </w:pPr>
            <w:r>
              <w:rPr>
                <w:rFonts w:hint="default" w:ascii="Times New Roman" w:hAnsi="Times New Roman" w:eastAsia="宋体" w:cs="Times New Roman"/>
                <w:b/>
                <w:szCs w:val="20"/>
                <w:highlight w:val="none"/>
              </w:rPr>
              <w:t>序号</w:t>
            </w:r>
          </w:p>
        </w:tc>
        <w:tc>
          <w:tcPr>
            <w:tcW w:w="3449" w:type="dxa"/>
            <w:vAlign w:val="center"/>
          </w:tcPr>
          <w:p w14:paraId="48124320">
            <w:pPr>
              <w:jc w:val="both"/>
              <w:rPr>
                <w:rFonts w:hint="default" w:ascii="Times New Roman" w:hAnsi="Times New Roman" w:eastAsia="宋体" w:cs="Times New Roman"/>
                <w:b/>
                <w:szCs w:val="20"/>
                <w:highlight w:val="none"/>
              </w:rPr>
            </w:pPr>
            <w:r>
              <w:rPr>
                <w:rFonts w:hint="default" w:ascii="Times New Roman" w:hAnsi="Times New Roman" w:eastAsia="宋体" w:cs="Times New Roman"/>
                <w:b/>
                <w:szCs w:val="20"/>
                <w:highlight w:val="none"/>
              </w:rPr>
              <w:t>招标要求</w:t>
            </w:r>
          </w:p>
        </w:tc>
        <w:tc>
          <w:tcPr>
            <w:tcW w:w="2414" w:type="dxa"/>
            <w:vAlign w:val="center"/>
          </w:tcPr>
          <w:p w14:paraId="2EABC98A">
            <w:pPr>
              <w:jc w:val="both"/>
              <w:rPr>
                <w:rFonts w:hint="default" w:ascii="Times New Roman" w:hAnsi="Times New Roman" w:eastAsia="宋体" w:cs="Times New Roman"/>
                <w:b/>
                <w:szCs w:val="20"/>
                <w:highlight w:val="none"/>
              </w:rPr>
            </w:pPr>
            <w:r>
              <w:rPr>
                <w:rFonts w:hint="default" w:ascii="Times New Roman" w:hAnsi="Times New Roman" w:eastAsia="宋体" w:cs="Times New Roman"/>
                <w:b/>
                <w:szCs w:val="20"/>
                <w:highlight w:val="none"/>
              </w:rPr>
              <w:t>响应规格</w:t>
            </w:r>
          </w:p>
        </w:tc>
        <w:tc>
          <w:tcPr>
            <w:tcW w:w="1608" w:type="dxa"/>
            <w:vAlign w:val="center"/>
          </w:tcPr>
          <w:p w14:paraId="0162890D">
            <w:pPr>
              <w:jc w:val="both"/>
              <w:rPr>
                <w:rFonts w:hint="default" w:ascii="Times New Roman" w:hAnsi="Times New Roman" w:eastAsia="宋体" w:cs="Times New Roman"/>
                <w:b/>
                <w:szCs w:val="20"/>
                <w:highlight w:val="none"/>
              </w:rPr>
            </w:pPr>
            <w:r>
              <w:rPr>
                <w:rFonts w:hint="default" w:ascii="Times New Roman" w:hAnsi="Times New Roman" w:eastAsia="宋体" w:cs="Times New Roman"/>
                <w:b/>
                <w:szCs w:val="20"/>
                <w:highlight w:val="none"/>
              </w:rPr>
              <w:t>是否偏离</w:t>
            </w:r>
          </w:p>
        </w:tc>
      </w:tr>
      <w:tr w14:paraId="0ED36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F99D0F9">
            <w:pPr>
              <w:jc w:val="both"/>
              <w:rPr>
                <w:rFonts w:hint="default" w:ascii="Times New Roman" w:hAnsi="Times New Roman" w:eastAsia="宋体" w:cs="Times New Roman"/>
                <w:b/>
                <w:sz w:val="24"/>
                <w:szCs w:val="20"/>
                <w:highlight w:val="none"/>
              </w:rPr>
            </w:pPr>
          </w:p>
        </w:tc>
        <w:tc>
          <w:tcPr>
            <w:tcW w:w="3449" w:type="dxa"/>
          </w:tcPr>
          <w:p w14:paraId="389600D4">
            <w:pPr>
              <w:jc w:val="both"/>
              <w:rPr>
                <w:rFonts w:hint="default" w:ascii="Times New Roman" w:hAnsi="Times New Roman" w:eastAsia="宋体" w:cs="Times New Roman"/>
                <w:b/>
                <w:sz w:val="24"/>
                <w:szCs w:val="20"/>
                <w:highlight w:val="none"/>
              </w:rPr>
            </w:pPr>
          </w:p>
        </w:tc>
        <w:tc>
          <w:tcPr>
            <w:tcW w:w="2414" w:type="dxa"/>
          </w:tcPr>
          <w:p w14:paraId="16FC3C18">
            <w:pPr>
              <w:jc w:val="both"/>
              <w:rPr>
                <w:rFonts w:hint="default" w:ascii="Times New Roman" w:hAnsi="Times New Roman" w:eastAsia="宋体" w:cs="Times New Roman"/>
                <w:b/>
                <w:sz w:val="24"/>
                <w:szCs w:val="20"/>
                <w:highlight w:val="none"/>
              </w:rPr>
            </w:pPr>
          </w:p>
        </w:tc>
        <w:tc>
          <w:tcPr>
            <w:tcW w:w="1608" w:type="dxa"/>
          </w:tcPr>
          <w:p w14:paraId="2870B742">
            <w:pPr>
              <w:jc w:val="both"/>
              <w:rPr>
                <w:rFonts w:hint="default" w:ascii="Times New Roman" w:hAnsi="Times New Roman" w:eastAsia="宋体" w:cs="Times New Roman"/>
                <w:b/>
                <w:sz w:val="24"/>
                <w:szCs w:val="20"/>
                <w:highlight w:val="none"/>
              </w:rPr>
            </w:pPr>
          </w:p>
        </w:tc>
      </w:tr>
      <w:tr w14:paraId="50D06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9F755DE">
            <w:pPr>
              <w:jc w:val="both"/>
              <w:rPr>
                <w:rFonts w:hint="default" w:ascii="Times New Roman" w:hAnsi="Times New Roman" w:eastAsia="宋体" w:cs="Times New Roman"/>
                <w:b/>
                <w:sz w:val="24"/>
                <w:szCs w:val="20"/>
                <w:highlight w:val="none"/>
              </w:rPr>
            </w:pPr>
          </w:p>
        </w:tc>
        <w:tc>
          <w:tcPr>
            <w:tcW w:w="3449" w:type="dxa"/>
          </w:tcPr>
          <w:p w14:paraId="5FF39D45">
            <w:pPr>
              <w:jc w:val="both"/>
              <w:rPr>
                <w:rFonts w:hint="default" w:ascii="Times New Roman" w:hAnsi="Times New Roman" w:eastAsia="宋体" w:cs="Times New Roman"/>
                <w:b/>
                <w:sz w:val="24"/>
                <w:szCs w:val="20"/>
                <w:highlight w:val="none"/>
              </w:rPr>
            </w:pPr>
          </w:p>
        </w:tc>
        <w:tc>
          <w:tcPr>
            <w:tcW w:w="2414" w:type="dxa"/>
          </w:tcPr>
          <w:p w14:paraId="3BB35784">
            <w:pPr>
              <w:jc w:val="both"/>
              <w:rPr>
                <w:rFonts w:hint="default" w:ascii="Times New Roman" w:hAnsi="Times New Roman" w:eastAsia="宋体" w:cs="Times New Roman"/>
                <w:b/>
                <w:sz w:val="24"/>
                <w:szCs w:val="20"/>
                <w:highlight w:val="none"/>
              </w:rPr>
            </w:pPr>
          </w:p>
        </w:tc>
        <w:tc>
          <w:tcPr>
            <w:tcW w:w="1608" w:type="dxa"/>
          </w:tcPr>
          <w:p w14:paraId="0BCA5B21">
            <w:pPr>
              <w:jc w:val="both"/>
              <w:rPr>
                <w:rFonts w:hint="default" w:ascii="Times New Roman" w:hAnsi="Times New Roman" w:eastAsia="宋体" w:cs="Times New Roman"/>
                <w:b/>
                <w:sz w:val="24"/>
                <w:szCs w:val="20"/>
                <w:highlight w:val="none"/>
              </w:rPr>
            </w:pPr>
          </w:p>
        </w:tc>
      </w:tr>
      <w:tr w14:paraId="51CE7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791F4BD">
            <w:pPr>
              <w:jc w:val="both"/>
              <w:rPr>
                <w:rFonts w:hint="default" w:ascii="Times New Roman" w:hAnsi="Times New Roman" w:eastAsia="宋体" w:cs="Times New Roman"/>
                <w:b/>
                <w:sz w:val="24"/>
                <w:szCs w:val="20"/>
                <w:highlight w:val="none"/>
              </w:rPr>
            </w:pPr>
          </w:p>
        </w:tc>
        <w:tc>
          <w:tcPr>
            <w:tcW w:w="3449" w:type="dxa"/>
          </w:tcPr>
          <w:p w14:paraId="7EE51938">
            <w:pPr>
              <w:jc w:val="both"/>
              <w:rPr>
                <w:rFonts w:hint="default" w:ascii="Times New Roman" w:hAnsi="Times New Roman" w:eastAsia="宋体" w:cs="Times New Roman"/>
                <w:b/>
                <w:sz w:val="24"/>
                <w:szCs w:val="20"/>
                <w:highlight w:val="none"/>
              </w:rPr>
            </w:pPr>
          </w:p>
        </w:tc>
        <w:tc>
          <w:tcPr>
            <w:tcW w:w="2414" w:type="dxa"/>
          </w:tcPr>
          <w:p w14:paraId="0384203A">
            <w:pPr>
              <w:jc w:val="both"/>
              <w:rPr>
                <w:rFonts w:hint="default" w:ascii="Times New Roman" w:hAnsi="Times New Roman" w:eastAsia="宋体" w:cs="Times New Roman"/>
                <w:b/>
                <w:sz w:val="24"/>
                <w:szCs w:val="20"/>
                <w:highlight w:val="none"/>
              </w:rPr>
            </w:pPr>
          </w:p>
        </w:tc>
        <w:tc>
          <w:tcPr>
            <w:tcW w:w="1608" w:type="dxa"/>
          </w:tcPr>
          <w:p w14:paraId="088F20E2">
            <w:pPr>
              <w:jc w:val="both"/>
              <w:rPr>
                <w:rFonts w:hint="default" w:ascii="Times New Roman" w:hAnsi="Times New Roman" w:eastAsia="宋体" w:cs="Times New Roman"/>
                <w:b/>
                <w:sz w:val="24"/>
                <w:szCs w:val="20"/>
                <w:highlight w:val="none"/>
              </w:rPr>
            </w:pPr>
          </w:p>
        </w:tc>
      </w:tr>
      <w:tr w14:paraId="0DA7F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4DC69B3B">
            <w:pPr>
              <w:jc w:val="both"/>
              <w:rPr>
                <w:rFonts w:hint="default" w:ascii="Times New Roman" w:hAnsi="Times New Roman" w:eastAsia="宋体" w:cs="Times New Roman"/>
                <w:b/>
                <w:sz w:val="24"/>
                <w:szCs w:val="20"/>
                <w:highlight w:val="none"/>
              </w:rPr>
            </w:pPr>
          </w:p>
        </w:tc>
        <w:tc>
          <w:tcPr>
            <w:tcW w:w="3449" w:type="dxa"/>
          </w:tcPr>
          <w:p w14:paraId="0CCD33BE">
            <w:pPr>
              <w:jc w:val="both"/>
              <w:rPr>
                <w:rFonts w:hint="default" w:ascii="Times New Roman" w:hAnsi="Times New Roman" w:eastAsia="宋体" w:cs="Times New Roman"/>
                <w:b/>
                <w:sz w:val="24"/>
                <w:szCs w:val="20"/>
                <w:highlight w:val="none"/>
              </w:rPr>
            </w:pPr>
          </w:p>
        </w:tc>
        <w:tc>
          <w:tcPr>
            <w:tcW w:w="2414" w:type="dxa"/>
          </w:tcPr>
          <w:p w14:paraId="5CE0E8FD">
            <w:pPr>
              <w:jc w:val="both"/>
              <w:rPr>
                <w:rFonts w:hint="default" w:ascii="Times New Roman" w:hAnsi="Times New Roman" w:eastAsia="宋体" w:cs="Times New Roman"/>
                <w:b/>
                <w:sz w:val="24"/>
                <w:szCs w:val="20"/>
                <w:highlight w:val="none"/>
              </w:rPr>
            </w:pPr>
          </w:p>
        </w:tc>
        <w:tc>
          <w:tcPr>
            <w:tcW w:w="1608" w:type="dxa"/>
          </w:tcPr>
          <w:p w14:paraId="34C91929">
            <w:pPr>
              <w:jc w:val="both"/>
              <w:rPr>
                <w:rFonts w:hint="default" w:ascii="Times New Roman" w:hAnsi="Times New Roman" w:eastAsia="宋体" w:cs="Times New Roman"/>
                <w:b/>
                <w:sz w:val="24"/>
                <w:szCs w:val="20"/>
                <w:highlight w:val="none"/>
              </w:rPr>
            </w:pPr>
          </w:p>
        </w:tc>
      </w:tr>
      <w:tr w14:paraId="6F6C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1B82D5">
            <w:pPr>
              <w:jc w:val="both"/>
              <w:rPr>
                <w:rFonts w:hint="default" w:ascii="Times New Roman" w:hAnsi="Times New Roman" w:eastAsia="宋体" w:cs="Times New Roman"/>
                <w:b/>
                <w:sz w:val="24"/>
                <w:szCs w:val="20"/>
                <w:highlight w:val="none"/>
              </w:rPr>
            </w:pPr>
          </w:p>
        </w:tc>
        <w:tc>
          <w:tcPr>
            <w:tcW w:w="3449" w:type="dxa"/>
          </w:tcPr>
          <w:p w14:paraId="0C509D7D">
            <w:pPr>
              <w:jc w:val="both"/>
              <w:rPr>
                <w:rFonts w:hint="default" w:ascii="Times New Roman" w:hAnsi="Times New Roman" w:eastAsia="宋体" w:cs="Times New Roman"/>
                <w:b/>
                <w:sz w:val="24"/>
                <w:szCs w:val="20"/>
                <w:highlight w:val="none"/>
              </w:rPr>
            </w:pPr>
          </w:p>
        </w:tc>
        <w:tc>
          <w:tcPr>
            <w:tcW w:w="2414" w:type="dxa"/>
          </w:tcPr>
          <w:p w14:paraId="30169673">
            <w:pPr>
              <w:jc w:val="both"/>
              <w:rPr>
                <w:rFonts w:hint="default" w:ascii="Times New Roman" w:hAnsi="Times New Roman" w:eastAsia="宋体" w:cs="Times New Roman"/>
                <w:b/>
                <w:sz w:val="24"/>
                <w:szCs w:val="20"/>
                <w:highlight w:val="none"/>
              </w:rPr>
            </w:pPr>
          </w:p>
        </w:tc>
        <w:tc>
          <w:tcPr>
            <w:tcW w:w="1608" w:type="dxa"/>
          </w:tcPr>
          <w:p w14:paraId="6F882BD4">
            <w:pPr>
              <w:jc w:val="both"/>
              <w:rPr>
                <w:rFonts w:hint="default" w:ascii="Times New Roman" w:hAnsi="Times New Roman" w:eastAsia="宋体" w:cs="Times New Roman"/>
                <w:b/>
                <w:sz w:val="24"/>
                <w:szCs w:val="20"/>
                <w:highlight w:val="none"/>
              </w:rPr>
            </w:pPr>
          </w:p>
        </w:tc>
      </w:tr>
      <w:tr w14:paraId="2D676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4457C24">
            <w:pPr>
              <w:jc w:val="both"/>
              <w:rPr>
                <w:rFonts w:hint="default" w:ascii="Times New Roman" w:hAnsi="Times New Roman" w:eastAsia="宋体" w:cs="Times New Roman"/>
                <w:b/>
                <w:sz w:val="24"/>
                <w:szCs w:val="20"/>
                <w:highlight w:val="none"/>
              </w:rPr>
            </w:pPr>
          </w:p>
        </w:tc>
        <w:tc>
          <w:tcPr>
            <w:tcW w:w="3449" w:type="dxa"/>
          </w:tcPr>
          <w:p w14:paraId="7D5016CB">
            <w:pPr>
              <w:jc w:val="both"/>
              <w:rPr>
                <w:rFonts w:hint="default" w:ascii="Times New Roman" w:hAnsi="Times New Roman" w:eastAsia="宋体" w:cs="Times New Roman"/>
                <w:b/>
                <w:sz w:val="24"/>
                <w:szCs w:val="20"/>
                <w:highlight w:val="none"/>
              </w:rPr>
            </w:pPr>
          </w:p>
        </w:tc>
        <w:tc>
          <w:tcPr>
            <w:tcW w:w="2414" w:type="dxa"/>
          </w:tcPr>
          <w:p w14:paraId="7E01938C">
            <w:pPr>
              <w:jc w:val="both"/>
              <w:rPr>
                <w:rFonts w:hint="default" w:ascii="Times New Roman" w:hAnsi="Times New Roman" w:eastAsia="宋体" w:cs="Times New Roman"/>
                <w:b/>
                <w:sz w:val="24"/>
                <w:szCs w:val="20"/>
                <w:highlight w:val="none"/>
              </w:rPr>
            </w:pPr>
          </w:p>
        </w:tc>
        <w:tc>
          <w:tcPr>
            <w:tcW w:w="1608" w:type="dxa"/>
          </w:tcPr>
          <w:p w14:paraId="69C3051B">
            <w:pPr>
              <w:jc w:val="both"/>
              <w:rPr>
                <w:rFonts w:hint="default" w:ascii="Times New Roman" w:hAnsi="Times New Roman" w:eastAsia="宋体" w:cs="Times New Roman"/>
                <w:b/>
                <w:sz w:val="24"/>
                <w:szCs w:val="20"/>
                <w:highlight w:val="none"/>
              </w:rPr>
            </w:pPr>
          </w:p>
        </w:tc>
      </w:tr>
      <w:tr w14:paraId="5707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84733F3">
            <w:pPr>
              <w:jc w:val="both"/>
              <w:rPr>
                <w:rFonts w:hint="default" w:ascii="Times New Roman" w:hAnsi="Times New Roman" w:eastAsia="宋体" w:cs="Times New Roman"/>
                <w:b/>
                <w:sz w:val="24"/>
                <w:szCs w:val="20"/>
                <w:highlight w:val="none"/>
              </w:rPr>
            </w:pPr>
          </w:p>
        </w:tc>
        <w:tc>
          <w:tcPr>
            <w:tcW w:w="3449" w:type="dxa"/>
          </w:tcPr>
          <w:p w14:paraId="3A197AAF">
            <w:pPr>
              <w:jc w:val="both"/>
              <w:rPr>
                <w:rFonts w:hint="default" w:ascii="Times New Roman" w:hAnsi="Times New Roman" w:eastAsia="宋体" w:cs="Times New Roman"/>
                <w:b/>
                <w:sz w:val="24"/>
                <w:szCs w:val="20"/>
                <w:highlight w:val="none"/>
              </w:rPr>
            </w:pPr>
          </w:p>
        </w:tc>
        <w:tc>
          <w:tcPr>
            <w:tcW w:w="2414" w:type="dxa"/>
          </w:tcPr>
          <w:p w14:paraId="1C9E81F5">
            <w:pPr>
              <w:jc w:val="both"/>
              <w:rPr>
                <w:rFonts w:hint="default" w:ascii="Times New Roman" w:hAnsi="Times New Roman" w:eastAsia="宋体" w:cs="Times New Roman"/>
                <w:b/>
                <w:sz w:val="24"/>
                <w:szCs w:val="20"/>
                <w:highlight w:val="none"/>
              </w:rPr>
            </w:pPr>
          </w:p>
        </w:tc>
        <w:tc>
          <w:tcPr>
            <w:tcW w:w="1608" w:type="dxa"/>
          </w:tcPr>
          <w:p w14:paraId="561472D2">
            <w:pPr>
              <w:jc w:val="both"/>
              <w:rPr>
                <w:rFonts w:hint="default" w:ascii="Times New Roman" w:hAnsi="Times New Roman" w:eastAsia="宋体" w:cs="Times New Roman"/>
                <w:b/>
                <w:sz w:val="24"/>
                <w:szCs w:val="20"/>
                <w:highlight w:val="none"/>
              </w:rPr>
            </w:pPr>
          </w:p>
        </w:tc>
      </w:tr>
      <w:tr w14:paraId="25109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937C847">
            <w:pPr>
              <w:jc w:val="both"/>
              <w:rPr>
                <w:rFonts w:hint="default" w:ascii="Times New Roman" w:hAnsi="Times New Roman" w:eastAsia="宋体" w:cs="Times New Roman"/>
                <w:b/>
                <w:sz w:val="24"/>
                <w:szCs w:val="20"/>
                <w:highlight w:val="none"/>
              </w:rPr>
            </w:pPr>
          </w:p>
        </w:tc>
        <w:tc>
          <w:tcPr>
            <w:tcW w:w="3449" w:type="dxa"/>
          </w:tcPr>
          <w:p w14:paraId="201B06BD">
            <w:pPr>
              <w:jc w:val="both"/>
              <w:rPr>
                <w:rFonts w:hint="default" w:ascii="Times New Roman" w:hAnsi="Times New Roman" w:eastAsia="宋体" w:cs="Times New Roman"/>
                <w:b/>
                <w:sz w:val="24"/>
                <w:szCs w:val="20"/>
                <w:highlight w:val="none"/>
              </w:rPr>
            </w:pPr>
          </w:p>
        </w:tc>
        <w:tc>
          <w:tcPr>
            <w:tcW w:w="2414" w:type="dxa"/>
          </w:tcPr>
          <w:p w14:paraId="1B78D52A">
            <w:pPr>
              <w:jc w:val="both"/>
              <w:rPr>
                <w:rFonts w:hint="default" w:ascii="Times New Roman" w:hAnsi="Times New Roman" w:eastAsia="宋体" w:cs="Times New Roman"/>
                <w:b/>
                <w:sz w:val="24"/>
                <w:szCs w:val="20"/>
                <w:highlight w:val="none"/>
              </w:rPr>
            </w:pPr>
          </w:p>
        </w:tc>
        <w:tc>
          <w:tcPr>
            <w:tcW w:w="1608" w:type="dxa"/>
          </w:tcPr>
          <w:p w14:paraId="1BA5220F">
            <w:pPr>
              <w:jc w:val="both"/>
              <w:rPr>
                <w:rFonts w:hint="default" w:ascii="Times New Roman" w:hAnsi="Times New Roman" w:eastAsia="宋体" w:cs="Times New Roman"/>
                <w:b/>
                <w:sz w:val="24"/>
                <w:szCs w:val="20"/>
                <w:highlight w:val="none"/>
              </w:rPr>
            </w:pPr>
          </w:p>
        </w:tc>
      </w:tr>
      <w:tr w14:paraId="18FCE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FFE3FE0">
            <w:pPr>
              <w:jc w:val="both"/>
              <w:rPr>
                <w:rFonts w:hint="default" w:ascii="Times New Roman" w:hAnsi="Times New Roman" w:eastAsia="宋体" w:cs="Times New Roman"/>
                <w:b/>
                <w:sz w:val="24"/>
                <w:szCs w:val="20"/>
                <w:highlight w:val="none"/>
              </w:rPr>
            </w:pPr>
          </w:p>
        </w:tc>
        <w:tc>
          <w:tcPr>
            <w:tcW w:w="3449" w:type="dxa"/>
          </w:tcPr>
          <w:p w14:paraId="72D475C4">
            <w:pPr>
              <w:jc w:val="both"/>
              <w:rPr>
                <w:rFonts w:hint="default" w:ascii="Times New Roman" w:hAnsi="Times New Roman" w:eastAsia="宋体" w:cs="Times New Roman"/>
                <w:b/>
                <w:sz w:val="24"/>
                <w:szCs w:val="20"/>
                <w:highlight w:val="none"/>
              </w:rPr>
            </w:pPr>
          </w:p>
        </w:tc>
        <w:tc>
          <w:tcPr>
            <w:tcW w:w="2414" w:type="dxa"/>
          </w:tcPr>
          <w:p w14:paraId="38D29310">
            <w:pPr>
              <w:jc w:val="both"/>
              <w:rPr>
                <w:rFonts w:hint="default" w:ascii="Times New Roman" w:hAnsi="Times New Roman" w:eastAsia="宋体" w:cs="Times New Roman"/>
                <w:b/>
                <w:sz w:val="24"/>
                <w:szCs w:val="20"/>
                <w:highlight w:val="none"/>
              </w:rPr>
            </w:pPr>
          </w:p>
        </w:tc>
        <w:tc>
          <w:tcPr>
            <w:tcW w:w="1608" w:type="dxa"/>
          </w:tcPr>
          <w:p w14:paraId="5403C29D">
            <w:pPr>
              <w:jc w:val="both"/>
              <w:rPr>
                <w:rFonts w:hint="default" w:ascii="Times New Roman" w:hAnsi="Times New Roman" w:eastAsia="宋体" w:cs="Times New Roman"/>
                <w:b/>
                <w:sz w:val="24"/>
                <w:szCs w:val="20"/>
                <w:highlight w:val="none"/>
              </w:rPr>
            </w:pPr>
          </w:p>
        </w:tc>
      </w:tr>
      <w:tr w14:paraId="57565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97C8831">
            <w:pPr>
              <w:jc w:val="both"/>
              <w:rPr>
                <w:rFonts w:hint="default" w:ascii="Times New Roman" w:hAnsi="Times New Roman" w:eastAsia="宋体" w:cs="Times New Roman"/>
                <w:b/>
                <w:sz w:val="24"/>
                <w:szCs w:val="20"/>
                <w:highlight w:val="none"/>
              </w:rPr>
            </w:pPr>
          </w:p>
        </w:tc>
        <w:tc>
          <w:tcPr>
            <w:tcW w:w="3449" w:type="dxa"/>
          </w:tcPr>
          <w:p w14:paraId="5F87B7BE">
            <w:pPr>
              <w:jc w:val="both"/>
              <w:rPr>
                <w:rFonts w:hint="default" w:ascii="Times New Roman" w:hAnsi="Times New Roman" w:eastAsia="宋体" w:cs="Times New Roman"/>
                <w:b/>
                <w:sz w:val="24"/>
                <w:szCs w:val="20"/>
                <w:highlight w:val="none"/>
              </w:rPr>
            </w:pPr>
          </w:p>
        </w:tc>
        <w:tc>
          <w:tcPr>
            <w:tcW w:w="2414" w:type="dxa"/>
          </w:tcPr>
          <w:p w14:paraId="0644AB6C">
            <w:pPr>
              <w:jc w:val="both"/>
              <w:rPr>
                <w:rFonts w:hint="default" w:ascii="Times New Roman" w:hAnsi="Times New Roman" w:eastAsia="宋体" w:cs="Times New Roman"/>
                <w:b/>
                <w:sz w:val="24"/>
                <w:szCs w:val="20"/>
                <w:highlight w:val="none"/>
              </w:rPr>
            </w:pPr>
          </w:p>
        </w:tc>
        <w:tc>
          <w:tcPr>
            <w:tcW w:w="1608" w:type="dxa"/>
          </w:tcPr>
          <w:p w14:paraId="003912E2">
            <w:pPr>
              <w:jc w:val="both"/>
              <w:rPr>
                <w:rFonts w:hint="default" w:ascii="Times New Roman" w:hAnsi="Times New Roman" w:eastAsia="宋体" w:cs="Times New Roman"/>
                <w:b/>
                <w:sz w:val="24"/>
                <w:szCs w:val="20"/>
                <w:highlight w:val="none"/>
              </w:rPr>
            </w:pPr>
          </w:p>
        </w:tc>
      </w:tr>
      <w:tr w14:paraId="25C8D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E7891C3">
            <w:pPr>
              <w:jc w:val="both"/>
              <w:rPr>
                <w:rFonts w:hint="default" w:ascii="Times New Roman" w:hAnsi="Times New Roman" w:eastAsia="宋体" w:cs="Times New Roman"/>
                <w:b/>
                <w:sz w:val="24"/>
                <w:szCs w:val="20"/>
                <w:highlight w:val="none"/>
              </w:rPr>
            </w:pPr>
          </w:p>
        </w:tc>
        <w:tc>
          <w:tcPr>
            <w:tcW w:w="3449" w:type="dxa"/>
          </w:tcPr>
          <w:p w14:paraId="1CACAB46">
            <w:pPr>
              <w:jc w:val="both"/>
              <w:rPr>
                <w:rFonts w:hint="default" w:ascii="Times New Roman" w:hAnsi="Times New Roman" w:eastAsia="宋体" w:cs="Times New Roman"/>
                <w:b/>
                <w:sz w:val="24"/>
                <w:szCs w:val="20"/>
                <w:highlight w:val="none"/>
              </w:rPr>
            </w:pPr>
          </w:p>
        </w:tc>
        <w:tc>
          <w:tcPr>
            <w:tcW w:w="2414" w:type="dxa"/>
          </w:tcPr>
          <w:p w14:paraId="564DE298">
            <w:pPr>
              <w:jc w:val="both"/>
              <w:rPr>
                <w:rFonts w:hint="default" w:ascii="Times New Roman" w:hAnsi="Times New Roman" w:eastAsia="宋体" w:cs="Times New Roman"/>
                <w:b/>
                <w:sz w:val="24"/>
                <w:szCs w:val="20"/>
                <w:highlight w:val="none"/>
              </w:rPr>
            </w:pPr>
          </w:p>
        </w:tc>
        <w:tc>
          <w:tcPr>
            <w:tcW w:w="1608" w:type="dxa"/>
          </w:tcPr>
          <w:p w14:paraId="59F6E0D7">
            <w:pPr>
              <w:jc w:val="both"/>
              <w:rPr>
                <w:rFonts w:hint="default" w:ascii="Times New Roman" w:hAnsi="Times New Roman" w:eastAsia="宋体" w:cs="Times New Roman"/>
                <w:b/>
                <w:sz w:val="24"/>
                <w:szCs w:val="20"/>
                <w:highlight w:val="none"/>
              </w:rPr>
            </w:pPr>
          </w:p>
        </w:tc>
      </w:tr>
      <w:tr w14:paraId="7D10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55851D2">
            <w:pPr>
              <w:jc w:val="both"/>
              <w:rPr>
                <w:rFonts w:hint="default" w:ascii="Times New Roman" w:hAnsi="Times New Roman" w:eastAsia="宋体" w:cs="Times New Roman"/>
                <w:b/>
                <w:sz w:val="24"/>
                <w:szCs w:val="20"/>
                <w:highlight w:val="none"/>
              </w:rPr>
            </w:pPr>
          </w:p>
        </w:tc>
        <w:tc>
          <w:tcPr>
            <w:tcW w:w="3449" w:type="dxa"/>
          </w:tcPr>
          <w:p w14:paraId="5ECCCDA9">
            <w:pPr>
              <w:jc w:val="both"/>
              <w:rPr>
                <w:rFonts w:hint="default" w:ascii="Times New Roman" w:hAnsi="Times New Roman" w:eastAsia="宋体" w:cs="Times New Roman"/>
                <w:b/>
                <w:sz w:val="24"/>
                <w:szCs w:val="20"/>
                <w:highlight w:val="none"/>
              </w:rPr>
            </w:pPr>
          </w:p>
        </w:tc>
        <w:tc>
          <w:tcPr>
            <w:tcW w:w="2414" w:type="dxa"/>
          </w:tcPr>
          <w:p w14:paraId="40CE3F41">
            <w:pPr>
              <w:jc w:val="both"/>
              <w:rPr>
                <w:rFonts w:hint="default" w:ascii="Times New Roman" w:hAnsi="Times New Roman" w:eastAsia="宋体" w:cs="Times New Roman"/>
                <w:b/>
                <w:sz w:val="24"/>
                <w:szCs w:val="20"/>
                <w:highlight w:val="none"/>
              </w:rPr>
            </w:pPr>
          </w:p>
        </w:tc>
        <w:tc>
          <w:tcPr>
            <w:tcW w:w="1608" w:type="dxa"/>
          </w:tcPr>
          <w:p w14:paraId="44C331BF">
            <w:pPr>
              <w:jc w:val="both"/>
              <w:rPr>
                <w:rFonts w:hint="default" w:ascii="Times New Roman" w:hAnsi="Times New Roman" w:eastAsia="宋体" w:cs="Times New Roman"/>
                <w:b/>
                <w:sz w:val="24"/>
                <w:szCs w:val="20"/>
                <w:highlight w:val="none"/>
              </w:rPr>
            </w:pPr>
          </w:p>
        </w:tc>
      </w:tr>
      <w:tr w14:paraId="27F59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841AAF1">
            <w:pPr>
              <w:jc w:val="both"/>
              <w:rPr>
                <w:rFonts w:hint="default" w:ascii="Times New Roman" w:hAnsi="Times New Roman" w:eastAsia="宋体" w:cs="Times New Roman"/>
                <w:b/>
                <w:sz w:val="24"/>
                <w:szCs w:val="20"/>
                <w:highlight w:val="none"/>
              </w:rPr>
            </w:pPr>
          </w:p>
        </w:tc>
        <w:tc>
          <w:tcPr>
            <w:tcW w:w="3449" w:type="dxa"/>
          </w:tcPr>
          <w:p w14:paraId="7F7B13CD">
            <w:pPr>
              <w:jc w:val="both"/>
              <w:rPr>
                <w:rFonts w:hint="default" w:ascii="Times New Roman" w:hAnsi="Times New Roman" w:eastAsia="宋体" w:cs="Times New Roman"/>
                <w:b/>
                <w:sz w:val="24"/>
                <w:szCs w:val="20"/>
                <w:highlight w:val="none"/>
              </w:rPr>
            </w:pPr>
          </w:p>
        </w:tc>
        <w:tc>
          <w:tcPr>
            <w:tcW w:w="2414" w:type="dxa"/>
          </w:tcPr>
          <w:p w14:paraId="39A6EBCC">
            <w:pPr>
              <w:jc w:val="both"/>
              <w:rPr>
                <w:rFonts w:hint="default" w:ascii="Times New Roman" w:hAnsi="Times New Roman" w:eastAsia="宋体" w:cs="Times New Roman"/>
                <w:b/>
                <w:sz w:val="24"/>
                <w:szCs w:val="20"/>
                <w:highlight w:val="none"/>
              </w:rPr>
            </w:pPr>
          </w:p>
        </w:tc>
        <w:tc>
          <w:tcPr>
            <w:tcW w:w="1608" w:type="dxa"/>
          </w:tcPr>
          <w:p w14:paraId="39505F50">
            <w:pPr>
              <w:jc w:val="both"/>
              <w:rPr>
                <w:rFonts w:hint="default" w:ascii="Times New Roman" w:hAnsi="Times New Roman" w:eastAsia="宋体" w:cs="Times New Roman"/>
                <w:b/>
                <w:sz w:val="24"/>
                <w:szCs w:val="20"/>
                <w:highlight w:val="none"/>
              </w:rPr>
            </w:pPr>
          </w:p>
        </w:tc>
      </w:tr>
      <w:tr w14:paraId="3C364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60960B">
            <w:pPr>
              <w:jc w:val="both"/>
              <w:rPr>
                <w:rFonts w:hint="default" w:ascii="Times New Roman" w:hAnsi="Times New Roman" w:eastAsia="宋体" w:cs="Times New Roman"/>
                <w:b/>
                <w:sz w:val="24"/>
                <w:szCs w:val="20"/>
                <w:highlight w:val="none"/>
              </w:rPr>
            </w:pPr>
          </w:p>
        </w:tc>
        <w:tc>
          <w:tcPr>
            <w:tcW w:w="3449" w:type="dxa"/>
          </w:tcPr>
          <w:p w14:paraId="0479ECA5">
            <w:pPr>
              <w:jc w:val="both"/>
              <w:rPr>
                <w:rFonts w:hint="default" w:ascii="Times New Roman" w:hAnsi="Times New Roman" w:eastAsia="宋体" w:cs="Times New Roman"/>
                <w:b/>
                <w:sz w:val="24"/>
                <w:szCs w:val="20"/>
                <w:highlight w:val="none"/>
              </w:rPr>
            </w:pPr>
          </w:p>
        </w:tc>
        <w:tc>
          <w:tcPr>
            <w:tcW w:w="2414" w:type="dxa"/>
          </w:tcPr>
          <w:p w14:paraId="7438159E">
            <w:pPr>
              <w:jc w:val="both"/>
              <w:rPr>
                <w:rFonts w:hint="default" w:ascii="Times New Roman" w:hAnsi="Times New Roman" w:eastAsia="宋体" w:cs="Times New Roman"/>
                <w:b/>
                <w:sz w:val="24"/>
                <w:szCs w:val="20"/>
                <w:highlight w:val="none"/>
              </w:rPr>
            </w:pPr>
          </w:p>
        </w:tc>
        <w:tc>
          <w:tcPr>
            <w:tcW w:w="1608" w:type="dxa"/>
          </w:tcPr>
          <w:p w14:paraId="2C691B6B">
            <w:pPr>
              <w:jc w:val="both"/>
              <w:rPr>
                <w:rFonts w:hint="default" w:ascii="Times New Roman" w:hAnsi="Times New Roman" w:eastAsia="宋体" w:cs="Times New Roman"/>
                <w:b/>
                <w:sz w:val="24"/>
                <w:szCs w:val="20"/>
                <w:highlight w:val="none"/>
              </w:rPr>
            </w:pPr>
          </w:p>
        </w:tc>
      </w:tr>
    </w:tbl>
    <w:p w14:paraId="72F7DCA4">
      <w:pPr>
        <w:spacing w:line="660" w:lineRule="exact"/>
        <w:jc w:val="both"/>
        <w:rPr>
          <w:rFonts w:hint="default" w:ascii="Times New Roman" w:hAnsi="Times New Roman" w:eastAsia="宋体" w:cs="Times New Roman"/>
          <w:sz w:val="24"/>
          <w:szCs w:val="20"/>
          <w:highlight w:val="none"/>
        </w:rPr>
      </w:pPr>
      <w:r>
        <w:rPr>
          <w:rFonts w:hint="default" w:ascii="Times New Roman" w:hAnsi="Times New Roman" w:eastAsia="宋体" w:cs="Times New Roman"/>
          <w:sz w:val="24"/>
          <w:szCs w:val="20"/>
          <w:highlight w:val="none"/>
        </w:rPr>
        <w:t>投标人：（盖章）</w:t>
      </w:r>
    </w:p>
    <w:p w14:paraId="3D7C10DB">
      <w:pPr>
        <w:rPr>
          <w:rFonts w:hint="default" w:ascii="宋体" w:hAnsi="宋体" w:eastAsia="宋体" w:cs="宋体"/>
          <w:sz w:val="32"/>
          <w:szCs w:val="32"/>
          <w:highlight w:val="none"/>
          <w:lang w:val="en-US" w:eastAsia="zh-CN"/>
        </w:rPr>
      </w:pPr>
      <w:r>
        <w:rPr>
          <w:rFonts w:hint="default" w:ascii="Times New Roman" w:hAnsi="Times New Roman" w:eastAsia="宋体" w:cs="Times New Roman"/>
          <w:sz w:val="24"/>
          <w:szCs w:val="20"/>
          <w:highlight w:val="none"/>
        </w:rPr>
        <w:t>法定代表人（委托代理人）：（签字）</w:t>
      </w:r>
      <w:r>
        <w:rPr>
          <w:rFonts w:hint="default" w:ascii="宋体" w:hAnsi="宋体" w:eastAsia="宋体" w:cs="宋体"/>
          <w:sz w:val="32"/>
          <w:szCs w:val="32"/>
          <w:highlight w:val="none"/>
          <w:lang w:val="en-US" w:eastAsia="zh-CN"/>
        </w:rPr>
        <w:br w:type="page"/>
      </w:r>
    </w:p>
    <w:p w14:paraId="67214EB0">
      <w:pPr>
        <w:pStyle w:val="72"/>
        <w:numPr>
          <w:ilvl w:val="0"/>
          <w:numId w:val="0"/>
        </w:numPr>
        <w:ind w:leftChars="0"/>
        <w:rPr>
          <w:rFonts w:hint="default" w:ascii="宋体" w:hAnsi="宋体" w:eastAsia="宋体" w:cs="宋体"/>
          <w:sz w:val="32"/>
          <w:szCs w:val="32"/>
          <w:highlight w:val="none"/>
          <w:lang w:val="en-US" w:eastAsia="zh-CN"/>
        </w:rPr>
      </w:pPr>
      <w:r>
        <w:rPr>
          <w:rFonts w:hint="default" w:ascii="宋体" w:hAnsi="宋体" w:eastAsia="宋体" w:cs="宋体"/>
          <w:sz w:val="32"/>
          <w:szCs w:val="32"/>
          <w:highlight w:val="none"/>
          <w:lang w:val="en-US" w:eastAsia="zh-CN"/>
        </w:rPr>
        <w:t>附件</w:t>
      </w:r>
      <w:r>
        <w:rPr>
          <w:rFonts w:hint="eastAsia" w:ascii="宋体" w:hAnsi="宋体" w:eastAsia="宋体" w:cs="宋体"/>
          <w:sz w:val="32"/>
          <w:szCs w:val="32"/>
          <w:highlight w:val="none"/>
          <w:lang w:val="en-US" w:eastAsia="zh-CN"/>
        </w:rPr>
        <w:t>6</w:t>
      </w:r>
      <w:r>
        <w:rPr>
          <w:rFonts w:hint="default" w:ascii="宋体" w:hAnsi="宋体" w:eastAsia="宋体" w:cs="宋体"/>
          <w:sz w:val="32"/>
          <w:szCs w:val="32"/>
          <w:highlight w:val="none"/>
          <w:lang w:val="en-US" w:eastAsia="zh-CN"/>
        </w:rPr>
        <w:t xml:space="preserve"> 服务承诺函</w:t>
      </w:r>
    </w:p>
    <w:p w14:paraId="7E180CB3">
      <w:pPr>
        <w:spacing w:line="240" w:lineRule="exact"/>
        <w:jc w:val="both"/>
        <w:rPr>
          <w:rFonts w:hint="default" w:ascii="Times New Roman" w:hAnsi="Times New Roman" w:eastAsia="宋体" w:cs="Times New Roman"/>
          <w:b/>
          <w:bCs/>
          <w:sz w:val="36"/>
          <w:szCs w:val="20"/>
          <w:highlight w:val="none"/>
        </w:rPr>
      </w:pPr>
    </w:p>
    <w:p w14:paraId="006C53F8">
      <w:pPr>
        <w:spacing w:line="360" w:lineRule="auto"/>
        <w:jc w:val="both"/>
        <w:rPr>
          <w:rFonts w:hint="default" w:ascii="Times New Roman" w:hAnsi="Times New Roman" w:eastAsia="宋体" w:cs="Times New Roman"/>
          <w:sz w:val="24"/>
          <w:szCs w:val="20"/>
          <w:highlight w:val="none"/>
        </w:rPr>
      </w:pPr>
      <w:r>
        <w:rPr>
          <w:rFonts w:hint="default" w:ascii="Times New Roman" w:hAnsi="Times New Roman" w:eastAsia="宋体" w:cs="Times New Roman"/>
          <w:sz w:val="24"/>
          <w:szCs w:val="20"/>
          <w:highlight w:val="none"/>
        </w:rPr>
        <w:t>项目名称：</w:t>
      </w:r>
      <w:r>
        <w:rPr>
          <w:rFonts w:hint="eastAsia" w:ascii="宋体" w:hAnsi="宋体" w:cs="宋体"/>
          <w:b/>
          <w:bCs/>
          <w:i w:val="0"/>
          <w:iCs w:val="0"/>
          <w:sz w:val="24"/>
          <w:szCs w:val="24"/>
          <w:highlight w:val="none"/>
          <w:u w:val="none"/>
          <w:lang w:val="en-US" w:eastAsia="zh-CN"/>
        </w:rPr>
        <w:t>变速箱厂车间油烟管道清洗项目</w:t>
      </w:r>
    </w:p>
    <w:p w14:paraId="10308AC3">
      <w:pPr>
        <w:spacing w:line="360" w:lineRule="auto"/>
        <w:jc w:val="both"/>
        <w:rPr>
          <w:rFonts w:hint="default" w:ascii="Times New Roman" w:hAnsi="Times New Roman" w:eastAsia="宋体" w:cs="Times New Roman"/>
          <w:b/>
          <w:bCs/>
          <w:sz w:val="24"/>
          <w:szCs w:val="20"/>
          <w:highlight w:val="none"/>
        </w:rPr>
      </w:pPr>
      <w:r>
        <w:rPr>
          <w:rFonts w:hint="default" w:ascii="Times New Roman" w:hAnsi="Times New Roman" w:eastAsia="宋体" w:cs="Times New Roman"/>
          <w:b/>
          <w:bCs/>
          <w:sz w:val="24"/>
          <w:szCs w:val="20"/>
          <w:highlight w:val="none"/>
        </w:rPr>
        <w:t>中国重汽集团济南动力有限公司：</w:t>
      </w:r>
    </w:p>
    <w:p w14:paraId="653A453F">
      <w:pPr>
        <w:spacing w:line="360" w:lineRule="auto"/>
        <w:ind w:firstLine="480"/>
        <w:jc w:val="both"/>
        <w:rPr>
          <w:rFonts w:hint="default" w:ascii="Times New Roman" w:hAnsi="Times New Roman" w:eastAsia="宋体" w:cs="Times New Roman"/>
          <w:sz w:val="24"/>
          <w:szCs w:val="20"/>
          <w:highlight w:val="none"/>
        </w:rPr>
      </w:pPr>
      <w:r>
        <w:rPr>
          <w:rFonts w:hint="default" w:ascii="Times New Roman" w:hAnsi="Times New Roman" w:eastAsia="宋体" w:cs="Times New Roman"/>
          <w:sz w:val="24"/>
          <w:szCs w:val="20"/>
          <w:highlight w:val="none"/>
        </w:rPr>
        <w:t>我代表（</w:t>
      </w:r>
      <w:r>
        <w:rPr>
          <w:rFonts w:hint="default" w:ascii="Times New Roman" w:hAnsi="Times New Roman" w:eastAsia="宋体" w:cs="Times New Roman"/>
          <w:sz w:val="24"/>
          <w:szCs w:val="20"/>
          <w:highlight w:val="none"/>
          <w:lang w:eastAsia="zh-CN"/>
        </w:rPr>
        <w:t>投标人</w:t>
      </w:r>
      <w:r>
        <w:rPr>
          <w:rFonts w:hint="default" w:ascii="Times New Roman" w:hAnsi="Times New Roman" w:eastAsia="宋体" w:cs="Times New Roman"/>
          <w:sz w:val="24"/>
          <w:szCs w:val="20"/>
          <w:highlight w:val="none"/>
        </w:rPr>
        <w:t>名称）对中标合同产</w:t>
      </w:r>
      <w:r>
        <w:rPr>
          <w:rFonts w:hint="default" w:ascii="Times New Roman" w:hAnsi="Times New Roman" w:eastAsia="宋体" w:cs="Times New Roman"/>
          <w:sz w:val="24"/>
          <w:szCs w:val="20"/>
          <w:highlight w:val="none"/>
        </w:rPr>
        <w:t>品的服务作如下承诺：</w:t>
      </w:r>
    </w:p>
    <w:p w14:paraId="39C7681B">
      <w:pPr>
        <w:spacing w:line="360" w:lineRule="auto"/>
        <w:ind w:firstLine="480" w:firstLineChars="200"/>
        <w:jc w:val="both"/>
        <w:rPr>
          <w:rFonts w:hint="default" w:ascii="Times New Roman" w:hAnsi="Times New Roman" w:eastAsia="宋体" w:cs="Times New Roman"/>
          <w:sz w:val="24"/>
          <w:szCs w:val="20"/>
          <w:highlight w:val="none"/>
          <w:u w:val="single"/>
        </w:rPr>
      </w:pPr>
      <w:r>
        <w:rPr>
          <w:rFonts w:hint="default" w:ascii="Times New Roman" w:hAnsi="Times New Roman" w:eastAsia="宋体" w:cs="Times New Roman"/>
          <w:sz w:val="24"/>
          <w:szCs w:val="20"/>
          <w:highlight w:val="none"/>
          <w:u w:val="single"/>
        </w:rPr>
        <w:t xml:space="preserve">                                                                       </w:t>
      </w:r>
    </w:p>
    <w:p w14:paraId="4B31E44A">
      <w:pPr>
        <w:spacing w:line="360" w:lineRule="auto"/>
        <w:ind w:firstLine="480" w:firstLineChars="200"/>
        <w:jc w:val="both"/>
        <w:rPr>
          <w:rFonts w:hint="default" w:ascii="Times New Roman" w:hAnsi="Times New Roman" w:eastAsia="宋体" w:cs="Times New Roman"/>
          <w:sz w:val="24"/>
          <w:szCs w:val="20"/>
          <w:highlight w:val="none"/>
          <w:u w:val="single"/>
        </w:rPr>
      </w:pPr>
      <w:r>
        <w:rPr>
          <w:rFonts w:hint="default" w:ascii="Times New Roman" w:hAnsi="Times New Roman" w:eastAsia="宋体" w:cs="Times New Roman"/>
          <w:sz w:val="24"/>
          <w:szCs w:val="20"/>
          <w:highlight w:val="none"/>
          <w:u w:val="single"/>
        </w:rPr>
        <w:t xml:space="preserve">                                                                       </w:t>
      </w:r>
    </w:p>
    <w:p w14:paraId="312A8186">
      <w:pPr>
        <w:spacing w:line="360" w:lineRule="auto"/>
        <w:ind w:firstLine="480" w:firstLineChars="200"/>
        <w:jc w:val="both"/>
        <w:rPr>
          <w:rFonts w:hint="default" w:ascii="Times New Roman" w:hAnsi="Times New Roman" w:eastAsia="宋体" w:cs="Times New Roman"/>
          <w:sz w:val="24"/>
          <w:szCs w:val="20"/>
          <w:highlight w:val="none"/>
          <w:u w:val="single"/>
        </w:rPr>
      </w:pPr>
      <w:r>
        <w:rPr>
          <w:rFonts w:hint="default" w:ascii="Times New Roman" w:hAnsi="Times New Roman" w:eastAsia="宋体" w:cs="Times New Roman"/>
          <w:sz w:val="24"/>
          <w:szCs w:val="20"/>
          <w:highlight w:val="none"/>
          <w:u w:val="single"/>
        </w:rPr>
        <w:t xml:space="preserve">                                                                       </w:t>
      </w:r>
    </w:p>
    <w:p w14:paraId="31AB823B">
      <w:pPr>
        <w:spacing w:line="360" w:lineRule="auto"/>
        <w:ind w:firstLine="480" w:firstLineChars="200"/>
        <w:jc w:val="both"/>
        <w:rPr>
          <w:rFonts w:hint="default" w:ascii="Times New Roman" w:hAnsi="Times New Roman" w:eastAsia="宋体" w:cs="Times New Roman"/>
          <w:sz w:val="24"/>
          <w:szCs w:val="20"/>
          <w:highlight w:val="none"/>
          <w:u w:val="single"/>
        </w:rPr>
      </w:pPr>
      <w:r>
        <w:rPr>
          <w:rFonts w:hint="default" w:ascii="Times New Roman" w:hAnsi="Times New Roman" w:eastAsia="宋体" w:cs="Times New Roman"/>
          <w:sz w:val="24"/>
          <w:szCs w:val="20"/>
          <w:highlight w:val="none"/>
          <w:u w:val="single"/>
        </w:rPr>
        <w:t xml:space="preserve">                                                                       </w:t>
      </w:r>
    </w:p>
    <w:p w14:paraId="11D92CDF">
      <w:pPr>
        <w:spacing w:line="360" w:lineRule="auto"/>
        <w:ind w:firstLine="480" w:firstLineChars="200"/>
        <w:jc w:val="both"/>
        <w:rPr>
          <w:rFonts w:hint="default" w:ascii="Times New Roman" w:hAnsi="Times New Roman" w:eastAsia="宋体" w:cs="Times New Roman"/>
          <w:sz w:val="24"/>
          <w:szCs w:val="20"/>
          <w:highlight w:val="none"/>
          <w:u w:val="single"/>
        </w:rPr>
      </w:pPr>
      <w:r>
        <w:rPr>
          <w:rFonts w:hint="default" w:ascii="Times New Roman" w:hAnsi="Times New Roman" w:eastAsia="宋体" w:cs="Times New Roman"/>
          <w:sz w:val="24"/>
          <w:szCs w:val="20"/>
          <w:highlight w:val="none"/>
          <w:u w:val="single"/>
        </w:rPr>
        <w:t xml:space="preserve">                                                                       </w:t>
      </w:r>
    </w:p>
    <w:p w14:paraId="3BD8E353">
      <w:pPr>
        <w:spacing w:line="360" w:lineRule="auto"/>
        <w:ind w:firstLine="480" w:firstLineChars="200"/>
        <w:jc w:val="both"/>
        <w:rPr>
          <w:rFonts w:hint="default" w:ascii="Times New Roman" w:hAnsi="Times New Roman" w:eastAsia="宋体" w:cs="Times New Roman"/>
          <w:sz w:val="24"/>
          <w:szCs w:val="20"/>
          <w:highlight w:val="none"/>
          <w:u w:val="single"/>
        </w:rPr>
      </w:pPr>
      <w:r>
        <w:rPr>
          <w:rFonts w:hint="default" w:ascii="Times New Roman" w:hAnsi="Times New Roman" w:eastAsia="宋体" w:cs="Times New Roman"/>
          <w:sz w:val="24"/>
          <w:szCs w:val="20"/>
          <w:highlight w:val="none"/>
          <w:u w:val="single"/>
        </w:rPr>
        <w:t xml:space="preserve">                                                                       </w:t>
      </w:r>
    </w:p>
    <w:p w14:paraId="407A1E51">
      <w:pPr>
        <w:spacing w:line="360" w:lineRule="auto"/>
        <w:ind w:firstLine="480" w:firstLineChars="200"/>
        <w:jc w:val="both"/>
        <w:rPr>
          <w:rFonts w:hint="default" w:ascii="Times New Roman" w:hAnsi="Times New Roman" w:eastAsia="宋体" w:cs="Times New Roman"/>
          <w:sz w:val="24"/>
          <w:szCs w:val="20"/>
          <w:highlight w:val="none"/>
          <w:u w:val="single"/>
        </w:rPr>
      </w:pPr>
      <w:r>
        <w:rPr>
          <w:rFonts w:hint="default" w:ascii="Times New Roman" w:hAnsi="Times New Roman" w:eastAsia="宋体" w:cs="Times New Roman"/>
          <w:sz w:val="24"/>
          <w:szCs w:val="20"/>
          <w:highlight w:val="none"/>
          <w:u w:val="single"/>
        </w:rPr>
        <w:t xml:space="preserve">                                                                       </w:t>
      </w:r>
    </w:p>
    <w:p w14:paraId="54ECF59B">
      <w:pPr>
        <w:spacing w:line="360" w:lineRule="auto"/>
        <w:ind w:firstLine="480" w:firstLineChars="200"/>
        <w:jc w:val="both"/>
        <w:rPr>
          <w:rFonts w:hint="default" w:ascii="Times New Roman" w:hAnsi="Times New Roman" w:eastAsia="宋体" w:cs="Times New Roman"/>
          <w:sz w:val="24"/>
          <w:szCs w:val="20"/>
          <w:highlight w:val="none"/>
          <w:u w:val="single"/>
        </w:rPr>
      </w:pPr>
      <w:r>
        <w:rPr>
          <w:rFonts w:hint="default" w:ascii="Times New Roman" w:hAnsi="Times New Roman" w:eastAsia="宋体" w:cs="Times New Roman"/>
          <w:sz w:val="24"/>
          <w:szCs w:val="20"/>
          <w:highlight w:val="none"/>
          <w:u w:val="single"/>
        </w:rPr>
        <w:t xml:space="preserve">                                                                       </w:t>
      </w:r>
    </w:p>
    <w:p w14:paraId="2EE1086A">
      <w:pPr>
        <w:spacing w:line="360" w:lineRule="auto"/>
        <w:ind w:firstLine="480" w:firstLineChars="200"/>
        <w:jc w:val="both"/>
        <w:rPr>
          <w:rFonts w:hint="default" w:ascii="Times New Roman" w:hAnsi="Times New Roman" w:eastAsia="宋体" w:cs="Times New Roman"/>
          <w:sz w:val="24"/>
          <w:szCs w:val="20"/>
          <w:highlight w:val="none"/>
          <w:u w:val="single"/>
        </w:rPr>
      </w:pPr>
      <w:r>
        <w:rPr>
          <w:rFonts w:hint="default" w:ascii="Times New Roman" w:hAnsi="Times New Roman" w:eastAsia="宋体" w:cs="Times New Roman"/>
          <w:sz w:val="24"/>
          <w:szCs w:val="20"/>
          <w:highlight w:val="none"/>
          <w:u w:val="single"/>
        </w:rPr>
        <w:t xml:space="preserve">                                                                       </w:t>
      </w:r>
    </w:p>
    <w:p w14:paraId="0DEAA583">
      <w:pPr>
        <w:spacing w:line="360" w:lineRule="auto"/>
        <w:ind w:firstLine="480" w:firstLineChars="200"/>
        <w:jc w:val="both"/>
        <w:rPr>
          <w:rFonts w:hint="default" w:ascii="Times New Roman" w:hAnsi="Times New Roman" w:eastAsia="宋体" w:cs="Times New Roman"/>
          <w:sz w:val="24"/>
          <w:szCs w:val="20"/>
          <w:highlight w:val="none"/>
          <w:u w:val="single"/>
        </w:rPr>
      </w:pPr>
      <w:r>
        <w:rPr>
          <w:rFonts w:hint="default" w:ascii="Times New Roman" w:hAnsi="Times New Roman" w:eastAsia="宋体" w:cs="Times New Roman"/>
          <w:sz w:val="24"/>
          <w:szCs w:val="20"/>
          <w:highlight w:val="none"/>
          <w:u w:val="single"/>
        </w:rPr>
        <w:t xml:space="preserve">                                                                       </w:t>
      </w:r>
    </w:p>
    <w:p w14:paraId="357D7F67">
      <w:pPr>
        <w:spacing w:line="360" w:lineRule="auto"/>
        <w:ind w:firstLine="480" w:firstLineChars="200"/>
        <w:jc w:val="both"/>
        <w:rPr>
          <w:rFonts w:hint="default" w:ascii="Times New Roman" w:hAnsi="Times New Roman" w:eastAsia="宋体" w:cs="Times New Roman"/>
          <w:sz w:val="24"/>
          <w:szCs w:val="20"/>
          <w:highlight w:val="none"/>
          <w:u w:val="single"/>
        </w:rPr>
      </w:pPr>
      <w:r>
        <w:rPr>
          <w:rFonts w:hint="default" w:ascii="Times New Roman" w:hAnsi="Times New Roman" w:eastAsia="宋体" w:cs="Times New Roman"/>
          <w:sz w:val="24"/>
          <w:szCs w:val="20"/>
          <w:highlight w:val="none"/>
          <w:u w:val="single"/>
        </w:rPr>
        <w:t xml:space="preserve">                                                                       </w:t>
      </w:r>
    </w:p>
    <w:p w14:paraId="500D3D42">
      <w:pPr>
        <w:spacing w:line="360" w:lineRule="auto"/>
        <w:ind w:firstLine="480" w:firstLineChars="200"/>
        <w:jc w:val="both"/>
        <w:rPr>
          <w:rFonts w:hint="default" w:ascii="Times New Roman" w:hAnsi="Times New Roman" w:eastAsia="宋体" w:cs="Times New Roman"/>
          <w:sz w:val="24"/>
          <w:szCs w:val="20"/>
          <w:highlight w:val="none"/>
          <w:u w:val="single"/>
        </w:rPr>
      </w:pPr>
      <w:r>
        <w:rPr>
          <w:rFonts w:hint="default" w:ascii="Times New Roman" w:hAnsi="Times New Roman" w:eastAsia="宋体" w:cs="Times New Roman"/>
          <w:sz w:val="24"/>
          <w:szCs w:val="20"/>
          <w:highlight w:val="none"/>
          <w:u w:val="single"/>
        </w:rPr>
        <w:t xml:space="preserve">                                                                       </w:t>
      </w:r>
    </w:p>
    <w:p w14:paraId="395FC43D">
      <w:pPr>
        <w:spacing w:line="360" w:lineRule="auto"/>
        <w:ind w:firstLine="480" w:firstLineChars="200"/>
        <w:jc w:val="both"/>
        <w:rPr>
          <w:rFonts w:hint="default" w:ascii="Times New Roman" w:hAnsi="Times New Roman" w:eastAsia="宋体" w:cs="Times New Roman"/>
          <w:sz w:val="24"/>
          <w:szCs w:val="20"/>
          <w:highlight w:val="none"/>
          <w:u w:val="single"/>
        </w:rPr>
      </w:pPr>
      <w:r>
        <w:rPr>
          <w:rFonts w:hint="default" w:ascii="Times New Roman" w:hAnsi="Times New Roman" w:eastAsia="宋体" w:cs="Times New Roman"/>
          <w:sz w:val="24"/>
          <w:szCs w:val="20"/>
          <w:highlight w:val="none"/>
          <w:u w:val="single"/>
        </w:rPr>
        <w:t xml:space="preserve">                                                                       </w:t>
      </w:r>
    </w:p>
    <w:p w14:paraId="696D4396">
      <w:pPr>
        <w:spacing w:line="360" w:lineRule="auto"/>
        <w:ind w:firstLine="480" w:firstLineChars="200"/>
        <w:jc w:val="both"/>
        <w:rPr>
          <w:rFonts w:hint="default" w:ascii="Times New Roman" w:hAnsi="Times New Roman" w:eastAsia="宋体" w:cs="Times New Roman"/>
          <w:sz w:val="24"/>
          <w:szCs w:val="20"/>
          <w:highlight w:val="none"/>
          <w:u w:val="single"/>
        </w:rPr>
      </w:pPr>
      <w:r>
        <w:rPr>
          <w:rFonts w:hint="default" w:ascii="Times New Roman" w:hAnsi="Times New Roman" w:eastAsia="宋体" w:cs="Times New Roman"/>
          <w:sz w:val="24"/>
          <w:szCs w:val="20"/>
          <w:highlight w:val="none"/>
          <w:u w:val="single"/>
        </w:rPr>
        <w:t xml:space="preserve">                                                                       </w:t>
      </w:r>
    </w:p>
    <w:p w14:paraId="241E0902">
      <w:pPr>
        <w:spacing w:line="360" w:lineRule="auto"/>
        <w:ind w:firstLine="480" w:firstLineChars="200"/>
        <w:jc w:val="both"/>
        <w:rPr>
          <w:rFonts w:hint="default" w:ascii="Times New Roman" w:hAnsi="Times New Roman" w:eastAsia="宋体" w:cs="Times New Roman"/>
          <w:sz w:val="24"/>
          <w:szCs w:val="20"/>
          <w:highlight w:val="none"/>
          <w:u w:val="single"/>
        </w:rPr>
      </w:pPr>
      <w:r>
        <w:rPr>
          <w:rFonts w:hint="default" w:ascii="Times New Roman" w:hAnsi="Times New Roman" w:eastAsia="宋体" w:cs="Times New Roman"/>
          <w:sz w:val="24"/>
          <w:szCs w:val="20"/>
          <w:highlight w:val="none"/>
          <w:u w:val="single"/>
        </w:rPr>
        <w:t xml:space="preserve">                                                                       </w:t>
      </w:r>
    </w:p>
    <w:p w14:paraId="64250196">
      <w:pPr>
        <w:spacing w:line="360" w:lineRule="auto"/>
        <w:ind w:firstLine="480" w:firstLineChars="200"/>
        <w:jc w:val="both"/>
        <w:rPr>
          <w:rFonts w:hint="default" w:ascii="Times New Roman" w:hAnsi="Times New Roman" w:eastAsia="宋体" w:cs="Times New Roman"/>
          <w:sz w:val="24"/>
          <w:szCs w:val="20"/>
          <w:highlight w:val="none"/>
          <w:u w:val="single"/>
        </w:rPr>
      </w:pPr>
      <w:r>
        <w:rPr>
          <w:rFonts w:hint="default" w:ascii="Times New Roman" w:hAnsi="Times New Roman" w:eastAsia="宋体" w:cs="Times New Roman"/>
          <w:sz w:val="24"/>
          <w:szCs w:val="20"/>
          <w:highlight w:val="none"/>
          <w:u w:val="single"/>
        </w:rPr>
        <w:t xml:space="preserve">                                                                       </w:t>
      </w:r>
    </w:p>
    <w:p w14:paraId="04A4554B">
      <w:pPr>
        <w:spacing w:line="360" w:lineRule="auto"/>
        <w:ind w:firstLine="480" w:firstLineChars="200"/>
        <w:jc w:val="both"/>
        <w:rPr>
          <w:rFonts w:hint="default" w:ascii="Times New Roman" w:hAnsi="Times New Roman" w:eastAsia="宋体" w:cs="Times New Roman"/>
          <w:sz w:val="24"/>
          <w:szCs w:val="20"/>
          <w:highlight w:val="none"/>
          <w:u w:val="single"/>
        </w:rPr>
      </w:pPr>
      <w:r>
        <w:rPr>
          <w:rFonts w:hint="default" w:ascii="Times New Roman" w:hAnsi="Times New Roman" w:eastAsia="宋体" w:cs="Times New Roman"/>
          <w:sz w:val="24"/>
          <w:szCs w:val="20"/>
          <w:highlight w:val="none"/>
          <w:u w:val="single"/>
        </w:rPr>
        <w:t xml:space="preserve">                                                                       </w:t>
      </w:r>
    </w:p>
    <w:p w14:paraId="44E3E895">
      <w:pPr>
        <w:spacing w:line="360" w:lineRule="auto"/>
        <w:ind w:firstLine="480" w:firstLineChars="200"/>
        <w:jc w:val="both"/>
        <w:rPr>
          <w:rFonts w:hint="default" w:ascii="Times New Roman" w:hAnsi="Times New Roman" w:eastAsia="宋体" w:cs="Times New Roman"/>
          <w:sz w:val="24"/>
          <w:szCs w:val="20"/>
          <w:highlight w:val="none"/>
          <w:u w:val="single"/>
        </w:rPr>
      </w:pPr>
    </w:p>
    <w:p w14:paraId="3A8CE099">
      <w:pPr>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投标人：（盖章）</w:t>
      </w:r>
    </w:p>
    <w:p w14:paraId="0ECD7EDC">
      <w:pPr>
        <w:spacing w:line="360" w:lineRule="auto"/>
        <w:ind w:firstLine="480" w:firstLineChars="200"/>
        <w:jc w:val="both"/>
        <w:rPr>
          <w:rFonts w:hint="default" w:ascii="Times New Roman" w:hAnsi="Times New Roman" w:eastAsia="宋体" w:cs="Times New Roman"/>
          <w:color w:val="000000"/>
          <w:sz w:val="24"/>
          <w:szCs w:val="24"/>
          <w:highlight w:val="none"/>
        </w:rPr>
      </w:pPr>
      <w:r>
        <w:rPr>
          <w:rFonts w:hint="default" w:ascii="Times New Roman" w:hAnsi="Times New Roman" w:eastAsia="宋体" w:cs="Times New Roman"/>
          <w:color w:val="000000"/>
          <w:sz w:val="24"/>
          <w:szCs w:val="24"/>
          <w:highlight w:val="none"/>
        </w:rPr>
        <w:t>法定代表人（委托代理人）：（签字）</w:t>
      </w:r>
    </w:p>
    <w:p w14:paraId="5399ED64">
      <w:pPr>
        <w:rPr>
          <w:rFonts w:hint="eastAsia" w:ascii="宋体" w:hAnsi="宋体" w:eastAsia="宋体" w:cs="宋体"/>
          <w:sz w:val="32"/>
          <w:szCs w:val="32"/>
          <w:highlight w:val="none"/>
          <w:lang w:val="en-US" w:eastAsia="zh-CN"/>
        </w:rPr>
      </w:pPr>
      <w:r>
        <w:rPr>
          <w:rFonts w:hint="default" w:ascii="Times New Roman" w:hAnsi="Times New Roman" w:eastAsia="宋体" w:cs="Times New Roman"/>
          <w:color w:val="000000"/>
          <w:sz w:val="24"/>
          <w:szCs w:val="24"/>
          <w:highlight w:val="none"/>
        </w:rPr>
        <w:t>日  期：       年    月    日</w:t>
      </w:r>
      <w:r>
        <w:rPr>
          <w:rFonts w:hint="eastAsia" w:ascii="宋体" w:hAnsi="宋体" w:eastAsia="宋体" w:cs="宋体"/>
          <w:sz w:val="32"/>
          <w:szCs w:val="32"/>
          <w:highlight w:val="none"/>
          <w:lang w:val="en-US" w:eastAsia="zh-CN"/>
        </w:rPr>
        <w:br w:type="page"/>
      </w:r>
    </w:p>
    <w:p w14:paraId="4E91CA03">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附件7 商务条款偏离表</w:t>
      </w:r>
    </w:p>
    <w:p w14:paraId="38D36224">
      <w:pPr>
        <w:spacing w:line="360" w:lineRule="auto"/>
        <w:jc w:val="center"/>
        <w:rPr>
          <w:rFonts w:hint="eastAsia" w:ascii="宋体" w:hAnsi="宋体" w:cs="宋体"/>
          <w:b/>
          <w:bCs/>
          <w:color w:val="000000"/>
          <w:sz w:val="32"/>
          <w:szCs w:val="32"/>
          <w:highlight w:val="none"/>
          <w:lang w:val="en-US" w:eastAsia="zh-CN"/>
        </w:rPr>
      </w:pPr>
      <w:r>
        <w:rPr>
          <w:rFonts w:hint="eastAsia" w:ascii="宋体" w:hAnsi="宋体" w:cs="宋体"/>
          <w:b/>
          <w:bCs/>
          <w:color w:val="000000"/>
          <w:sz w:val="32"/>
          <w:szCs w:val="32"/>
          <w:highlight w:val="none"/>
          <w:lang w:val="en-US" w:eastAsia="zh-CN"/>
        </w:rPr>
        <w:t>商务条款偏离表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6A31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EAA7D60">
            <w:pPr>
              <w:jc w:val="center"/>
              <w:rPr>
                <w:rFonts w:hint="default" w:ascii="Times New Roman" w:hAnsi="Times New Roman" w:eastAsia="宋体" w:cs="Times New Roman"/>
                <w:b/>
                <w:szCs w:val="20"/>
                <w:highlight w:val="none"/>
                <w:lang w:val="en-US"/>
              </w:rPr>
            </w:pPr>
            <w:r>
              <w:rPr>
                <w:rFonts w:hint="eastAsia" w:ascii="宋体" w:hAnsi="宋体" w:cs="宋体"/>
                <w:b/>
                <w:bCs/>
                <w:i w:val="0"/>
                <w:iCs w:val="0"/>
                <w:sz w:val="24"/>
                <w:szCs w:val="24"/>
                <w:highlight w:val="none"/>
                <w:u w:val="none"/>
                <w:lang w:val="en-US" w:eastAsia="zh-CN"/>
              </w:rPr>
              <w:t>变速箱厂车间油烟管道清洗项目</w:t>
            </w:r>
          </w:p>
        </w:tc>
        <w:tc>
          <w:tcPr>
            <w:tcW w:w="2875" w:type="dxa"/>
            <w:tcBorders>
              <w:top w:val="single" w:color="auto" w:sz="4" w:space="0"/>
              <w:left w:val="single" w:color="auto" w:sz="4" w:space="0"/>
              <w:bottom w:val="single" w:color="auto" w:sz="4" w:space="0"/>
              <w:right w:val="single" w:color="auto" w:sz="4" w:space="0"/>
            </w:tcBorders>
            <w:vAlign w:val="center"/>
          </w:tcPr>
          <w:p w14:paraId="11CC7152">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938DE9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2EA137BC">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p w14:paraId="695C9B6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（提供说明）</w:t>
            </w:r>
          </w:p>
        </w:tc>
      </w:tr>
      <w:tr w14:paraId="5D3B8B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63008E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1AB607E">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3479390B">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284F2FF5">
            <w:pPr>
              <w:jc w:val="center"/>
              <w:rPr>
                <w:rFonts w:ascii="Times New Roman" w:hAnsi="Times New Roman" w:eastAsia="宋体" w:cs="Times New Roman"/>
                <w:b/>
                <w:szCs w:val="20"/>
                <w:highlight w:val="none"/>
              </w:rPr>
            </w:pPr>
          </w:p>
        </w:tc>
      </w:tr>
      <w:tr w14:paraId="0E4AFE4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D87381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C8F3FAA">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372EB4DF">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1084D158">
            <w:pPr>
              <w:jc w:val="center"/>
              <w:rPr>
                <w:rFonts w:ascii="Times New Roman" w:hAnsi="Times New Roman" w:eastAsia="宋体" w:cs="Times New Roman"/>
                <w:b/>
                <w:szCs w:val="21"/>
                <w:highlight w:val="none"/>
              </w:rPr>
            </w:pPr>
          </w:p>
        </w:tc>
      </w:tr>
      <w:tr w14:paraId="5C0B8A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9D4069E">
            <w:pPr>
              <w:jc w:val="center"/>
              <w:rPr>
                <w:rFonts w:ascii="Times New Roman" w:hAnsi="Times New Roman" w:eastAsia="宋体" w:cs="Times New Roman"/>
                <w:b/>
                <w:szCs w:val="20"/>
                <w:highlight w:val="none"/>
              </w:rPr>
            </w:pPr>
            <w:r>
              <w:rPr>
                <w:rFonts w:hint="eastAsia" w:ascii="黑体" w:eastAsia="黑体"/>
                <w:b w:val="0"/>
                <w:sz w:val="24"/>
                <w:szCs w:val="24"/>
                <w:highlight w:val="none"/>
              </w:rPr>
              <w:t>付款方式</w:t>
            </w:r>
          </w:p>
        </w:tc>
        <w:tc>
          <w:tcPr>
            <w:tcW w:w="2875" w:type="dxa"/>
            <w:tcBorders>
              <w:top w:val="single" w:color="auto" w:sz="4" w:space="0"/>
              <w:left w:val="single" w:color="auto" w:sz="4" w:space="0"/>
              <w:bottom w:val="single" w:color="auto" w:sz="4" w:space="0"/>
              <w:right w:val="single" w:color="auto" w:sz="4" w:space="0"/>
            </w:tcBorders>
          </w:tcPr>
          <w:p w14:paraId="4964D6D4">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0CC919F8">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61DA3E96">
            <w:pPr>
              <w:jc w:val="center"/>
              <w:rPr>
                <w:rFonts w:ascii="Times New Roman" w:hAnsi="Times New Roman" w:eastAsia="宋体" w:cs="Times New Roman"/>
                <w:b/>
                <w:szCs w:val="20"/>
                <w:highlight w:val="none"/>
              </w:rPr>
            </w:pPr>
          </w:p>
        </w:tc>
      </w:tr>
      <w:tr w14:paraId="2D16E8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3D5B77B">
            <w:pPr>
              <w:jc w:val="center"/>
              <w:rPr>
                <w:rFonts w:ascii="Times New Roman" w:hAnsi="Times New Roman" w:eastAsia="宋体" w:cs="Times New Roman"/>
                <w:b/>
                <w:szCs w:val="20"/>
                <w:highlight w:val="none"/>
              </w:rPr>
            </w:pPr>
            <w:r>
              <w:rPr>
                <w:rFonts w:hint="eastAsia" w:ascii="黑体" w:eastAsia="黑体"/>
                <w:b w:val="0"/>
                <w:sz w:val="24"/>
                <w:szCs w:val="24"/>
                <w:highlight w:val="none"/>
              </w:rPr>
              <w:t>售中售后服务</w:t>
            </w:r>
          </w:p>
        </w:tc>
        <w:tc>
          <w:tcPr>
            <w:tcW w:w="2875" w:type="dxa"/>
            <w:tcBorders>
              <w:top w:val="single" w:color="auto" w:sz="4" w:space="0"/>
              <w:left w:val="single" w:color="auto" w:sz="4" w:space="0"/>
              <w:bottom w:val="single" w:color="auto" w:sz="4" w:space="0"/>
              <w:right w:val="single" w:color="auto" w:sz="4" w:space="0"/>
            </w:tcBorders>
            <w:vAlign w:val="center"/>
          </w:tcPr>
          <w:p w14:paraId="099352AA">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7FFCFD26">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0F93773C">
            <w:pPr>
              <w:jc w:val="center"/>
              <w:rPr>
                <w:rFonts w:ascii="Times New Roman" w:hAnsi="Times New Roman" w:eastAsia="宋体" w:cs="Times New Roman"/>
                <w:b/>
                <w:szCs w:val="21"/>
                <w:highlight w:val="none"/>
              </w:rPr>
            </w:pPr>
          </w:p>
          <w:p w14:paraId="2311C360">
            <w:pPr>
              <w:jc w:val="center"/>
              <w:rPr>
                <w:rFonts w:ascii="Times New Roman" w:hAnsi="Times New Roman" w:eastAsia="宋体" w:cs="Times New Roman"/>
                <w:b/>
                <w:szCs w:val="21"/>
                <w:highlight w:val="none"/>
              </w:rPr>
            </w:pPr>
          </w:p>
          <w:p w14:paraId="7FD0011A">
            <w:pPr>
              <w:jc w:val="center"/>
              <w:rPr>
                <w:rFonts w:ascii="Times New Roman" w:hAnsi="Times New Roman" w:eastAsia="宋体" w:cs="Times New Roman"/>
                <w:b/>
                <w:szCs w:val="21"/>
                <w:highlight w:val="none"/>
              </w:rPr>
            </w:pPr>
          </w:p>
          <w:p w14:paraId="7E133CE2">
            <w:pPr>
              <w:jc w:val="center"/>
              <w:rPr>
                <w:rFonts w:ascii="Times New Roman" w:hAnsi="Times New Roman" w:eastAsia="宋体" w:cs="Times New Roman"/>
                <w:b/>
                <w:szCs w:val="21"/>
                <w:highlight w:val="none"/>
              </w:rPr>
            </w:pPr>
          </w:p>
          <w:p w14:paraId="51AC5346">
            <w:pPr>
              <w:jc w:val="center"/>
              <w:rPr>
                <w:rFonts w:ascii="Times New Roman" w:hAnsi="Times New Roman" w:eastAsia="宋体" w:cs="Times New Roman"/>
                <w:b/>
                <w:szCs w:val="21"/>
                <w:highlight w:val="none"/>
              </w:rPr>
            </w:pPr>
          </w:p>
          <w:p w14:paraId="2BC45769">
            <w:pPr>
              <w:jc w:val="center"/>
              <w:rPr>
                <w:rFonts w:ascii="Times New Roman" w:hAnsi="Times New Roman" w:eastAsia="宋体" w:cs="Times New Roman"/>
                <w:b/>
                <w:szCs w:val="21"/>
                <w:highlight w:val="none"/>
              </w:rPr>
            </w:pPr>
          </w:p>
          <w:p w14:paraId="76CE503C">
            <w:pPr>
              <w:jc w:val="center"/>
              <w:rPr>
                <w:rFonts w:ascii="Times New Roman" w:hAnsi="Times New Roman" w:eastAsia="宋体" w:cs="Times New Roman"/>
                <w:b/>
                <w:szCs w:val="21"/>
                <w:highlight w:val="none"/>
              </w:rPr>
            </w:pPr>
          </w:p>
          <w:p w14:paraId="085D6DBC">
            <w:pPr>
              <w:jc w:val="center"/>
              <w:rPr>
                <w:rFonts w:ascii="Times New Roman" w:hAnsi="Times New Roman" w:eastAsia="宋体" w:cs="Times New Roman"/>
                <w:b/>
                <w:szCs w:val="21"/>
                <w:highlight w:val="none"/>
              </w:rPr>
            </w:pPr>
          </w:p>
          <w:p w14:paraId="1571192F">
            <w:pPr>
              <w:jc w:val="center"/>
              <w:rPr>
                <w:rFonts w:ascii="Times New Roman" w:hAnsi="Times New Roman" w:eastAsia="宋体" w:cs="Times New Roman"/>
                <w:b/>
                <w:szCs w:val="21"/>
                <w:highlight w:val="none"/>
              </w:rPr>
            </w:pPr>
          </w:p>
          <w:p w14:paraId="7D15E4F6">
            <w:pPr>
              <w:jc w:val="center"/>
              <w:rPr>
                <w:rFonts w:ascii="Times New Roman" w:hAnsi="Times New Roman" w:eastAsia="宋体" w:cs="Times New Roman"/>
                <w:b/>
                <w:szCs w:val="21"/>
                <w:highlight w:val="none"/>
              </w:rPr>
            </w:pPr>
          </w:p>
          <w:p w14:paraId="4542552C">
            <w:pPr>
              <w:jc w:val="center"/>
              <w:rPr>
                <w:rFonts w:ascii="Times New Roman" w:hAnsi="Times New Roman" w:eastAsia="宋体" w:cs="Times New Roman"/>
                <w:b/>
                <w:szCs w:val="21"/>
                <w:highlight w:val="none"/>
              </w:rPr>
            </w:pPr>
          </w:p>
          <w:p w14:paraId="53820639">
            <w:pPr>
              <w:jc w:val="center"/>
              <w:rPr>
                <w:rFonts w:ascii="Times New Roman" w:hAnsi="Times New Roman" w:eastAsia="宋体" w:cs="Times New Roman"/>
                <w:b/>
                <w:szCs w:val="21"/>
                <w:highlight w:val="none"/>
              </w:rPr>
            </w:pPr>
          </w:p>
          <w:p w14:paraId="58C55B20">
            <w:pPr>
              <w:jc w:val="center"/>
              <w:rPr>
                <w:rFonts w:ascii="Times New Roman" w:hAnsi="Times New Roman" w:eastAsia="宋体" w:cs="Times New Roman"/>
                <w:b/>
                <w:szCs w:val="21"/>
                <w:highlight w:val="none"/>
              </w:rPr>
            </w:pPr>
          </w:p>
          <w:p w14:paraId="0214A778">
            <w:pPr>
              <w:jc w:val="center"/>
              <w:rPr>
                <w:rFonts w:ascii="Times New Roman" w:hAnsi="Times New Roman" w:eastAsia="宋体" w:cs="Times New Roman"/>
                <w:b/>
                <w:szCs w:val="21"/>
                <w:highlight w:val="none"/>
              </w:rPr>
            </w:pPr>
          </w:p>
          <w:p w14:paraId="6EFAB8EF">
            <w:pPr>
              <w:jc w:val="center"/>
              <w:rPr>
                <w:rFonts w:ascii="Times New Roman" w:hAnsi="Times New Roman" w:eastAsia="宋体" w:cs="Times New Roman"/>
                <w:b/>
                <w:szCs w:val="21"/>
                <w:highlight w:val="none"/>
              </w:rPr>
            </w:pPr>
          </w:p>
          <w:p w14:paraId="576EE7F4">
            <w:pPr>
              <w:jc w:val="center"/>
              <w:rPr>
                <w:rFonts w:ascii="Times New Roman" w:hAnsi="Times New Roman" w:eastAsia="宋体" w:cs="Times New Roman"/>
                <w:b/>
                <w:szCs w:val="21"/>
                <w:highlight w:val="none"/>
              </w:rPr>
            </w:pPr>
          </w:p>
          <w:p w14:paraId="1C6A0C58">
            <w:pPr>
              <w:jc w:val="center"/>
              <w:rPr>
                <w:rFonts w:ascii="Times New Roman" w:hAnsi="Times New Roman" w:eastAsia="宋体" w:cs="Times New Roman"/>
                <w:b/>
                <w:szCs w:val="20"/>
                <w:highlight w:val="none"/>
              </w:rPr>
            </w:pPr>
          </w:p>
        </w:tc>
      </w:tr>
      <w:tr w14:paraId="026C47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568D7A9">
            <w:pPr>
              <w:jc w:val="center"/>
              <w:rPr>
                <w:rFonts w:hint="eastAsia" w:ascii="Times New Roman" w:hAnsi="Times New Roman" w:eastAsia="宋体" w:cs="Times New Roman"/>
                <w:b/>
                <w:szCs w:val="20"/>
                <w:highlight w:val="none"/>
                <w:lang w:eastAsia="zh-CN"/>
              </w:rPr>
            </w:pPr>
            <w:r>
              <w:rPr>
                <w:rFonts w:hint="eastAsia" w:ascii="黑体" w:eastAsia="黑体"/>
                <w:b w:val="0"/>
                <w:sz w:val="24"/>
                <w:szCs w:val="24"/>
                <w:highlight w:val="none"/>
              </w:rPr>
              <w:t>终验收</w:t>
            </w:r>
          </w:p>
        </w:tc>
        <w:tc>
          <w:tcPr>
            <w:tcW w:w="2875" w:type="dxa"/>
            <w:tcBorders>
              <w:top w:val="single" w:color="auto" w:sz="4" w:space="0"/>
              <w:left w:val="single" w:color="auto" w:sz="4" w:space="0"/>
              <w:bottom w:val="single" w:color="auto" w:sz="4" w:space="0"/>
              <w:right w:val="single" w:color="auto" w:sz="4" w:space="0"/>
            </w:tcBorders>
            <w:vAlign w:val="center"/>
          </w:tcPr>
          <w:p w14:paraId="6D9879D6">
            <w:pPr>
              <w:jc w:val="center"/>
              <w:rPr>
                <w:rFonts w:ascii="Times New Roman" w:hAnsi="Times New Roman" w:eastAsia="宋体" w:cs="Times New Roman"/>
                <w:b/>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69E4C958">
            <w:pPr>
              <w:jc w:val="center"/>
              <w:rPr>
                <w:rFonts w:ascii="Times New Roman" w:hAnsi="Times New Roman" w:eastAsia="宋体" w:cs="Times New Roman"/>
                <w:b/>
                <w:szCs w:val="20"/>
                <w:highlight w:val="none"/>
              </w:rPr>
            </w:pPr>
          </w:p>
        </w:tc>
        <w:tc>
          <w:tcPr>
            <w:tcW w:w="1645" w:type="dxa"/>
            <w:tcBorders>
              <w:top w:val="single" w:color="auto" w:sz="4" w:space="0"/>
              <w:left w:val="single" w:color="auto" w:sz="4" w:space="0"/>
              <w:bottom w:val="single" w:color="auto" w:sz="4" w:space="0"/>
            </w:tcBorders>
            <w:vAlign w:val="center"/>
          </w:tcPr>
          <w:p w14:paraId="66DF1D53">
            <w:pPr>
              <w:jc w:val="center"/>
              <w:rPr>
                <w:rFonts w:ascii="Times New Roman" w:hAnsi="Times New Roman" w:eastAsia="宋体" w:cs="Times New Roman"/>
                <w:b/>
                <w:szCs w:val="20"/>
                <w:highlight w:val="none"/>
              </w:rPr>
            </w:pPr>
          </w:p>
        </w:tc>
      </w:tr>
    </w:tbl>
    <w:p w14:paraId="1D46FAD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2ACA508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注：为避免歧义，无偏离也应要提报该表，并注明“无”字。如无该表则即使在其它部分已反映，将也被视为“无偏离”。</w:t>
      </w:r>
    </w:p>
    <w:p w14:paraId="14A64866">
      <w:pPr>
        <w:pStyle w:val="11"/>
        <w:rPr>
          <w:rFonts w:hint="default"/>
          <w:highlight w:val="none"/>
          <w:lang w:val="en-US" w:eastAsia="zh-CN"/>
        </w:rPr>
      </w:pPr>
    </w:p>
    <w:p w14:paraId="0D0184EF">
      <w:pPr>
        <w:pStyle w:val="76"/>
        <w:rPr>
          <w:rFonts w:hint="default" w:hAnsi="宋体"/>
          <w:sz w:val="24"/>
          <w:highlight w:val="none"/>
          <w:lang w:val="en-US"/>
        </w:rPr>
      </w:pPr>
    </w:p>
    <w:p w14:paraId="25341579">
      <w:pPr>
        <w:pStyle w:val="76"/>
        <w:rPr>
          <w:rFonts w:hint="default" w:hAnsi="宋体"/>
          <w:sz w:val="24"/>
          <w:highlight w:val="none"/>
          <w:lang w:val="en-US"/>
        </w:rPr>
      </w:pPr>
    </w:p>
    <w:p w14:paraId="3D42EF00">
      <w:pPr>
        <w:pStyle w:val="76"/>
        <w:rPr>
          <w:rFonts w:hint="default" w:hAnsi="宋体"/>
          <w:sz w:val="24"/>
          <w:highlight w:val="none"/>
          <w:lang w:val="en-US"/>
        </w:rPr>
      </w:pPr>
    </w:p>
    <w:p w14:paraId="16DD544E">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71860C29">
      <w:pPr>
        <w:pStyle w:val="72"/>
        <w:numPr>
          <w:ilvl w:val="0"/>
          <w:numId w:val="0"/>
        </w:numPr>
        <w:ind w:leftChars="0"/>
        <w:rPr>
          <w:rFonts w:hint="default"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附件8 分项报价表</w:t>
      </w:r>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96"/>
        <w:gridCol w:w="2404"/>
        <w:gridCol w:w="916"/>
        <w:gridCol w:w="597"/>
        <w:gridCol w:w="627"/>
        <w:gridCol w:w="1615"/>
        <w:gridCol w:w="1934"/>
        <w:gridCol w:w="597"/>
      </w:tblGrid>
      <w:tr w14:paraId="1243B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C3ADC55">
            <w:pPr>
              <w:keepNext w:val="0"/>
              <w:keepLines w:val="0"/>
              <w:widowControl/>
              <w:suppressLineNumbers w:val="0"/>
              <w:jc w:val="center"/>
              <w:textAlignment w:val="center"/>
              <w:rPr>
                <w:rFonts w:ascii="宋体" w:hAnsi="宋体" w:eastAsia="宋体" w:cs="宋体"/>
                <w:b/>
                <w:bCs/>
                <w:i w:val="0"/>
                <w:iCs w:val="0"/>
                <w:color w:val="000000"/>
                <w:sz w:val="38"/>
                <w:szCs w:val="38"/>
                <w:highlight w:val="none"/>
                <w:u w:val="none"/>
              </w:rPr>
            </w:pPr>
            <w:r>
              <w:rPr>
                <w:rFonts w:ascii="宋体" w:hAnsi="宋体" w:eastAsia="宋体" w:cs="宋体"/>
                <w:b/>
                <w:bCs/>
                <w:i w:val="0"/>
                <w:iCs w:val="0"/>
                <w:color w:val="000000"/>
                <w:kern w:val="0"/>
                <w:sz w:val="38"/>
                <w:szCs w:val="38"/>
                <w:highlight w:val="none"/>
                <w:u w:val="none"/>
                <w:lang w:val="en-US" w:eastAsia="zh-CN" w:bidi="ar"/>
              </w:rPr>
              <w:t>济南变速箱厂车间油烟管道清洗项目分项报价表</w:t>
            </w:r>
          </w:p>
        </w:tc>
      </w:tr>
      <w:tr w14:paraId="019DF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D29BFE">
            <w:pPr>
              <w:keepNext w:val="0"/>
              <w:keepLines w:val="0"/>
              <w:widowControl/>
              <w:suppressLineNumbers w:val="0"/>
              <w:jc w:val="center"/>
              <w:textAlignment w:val="center"/>
              <w:rPr>
                <w:rFonts w:ascii="宋体" w:hAnsi="宋体" w:eastAsia="宋体" w:cs="宋体"/>
                <w:b/>
                <w:bCs/>
                <w:i w:val="0"/>
                <w:iCs w:val="0"/>
                <w:color w:val="000000"/>
                <w:sz w:val="22"/>
                <w:szCs w:val="22"/>
                <w:highlight w:val="none"/>
                <w:u w:val="none"/>
              </w:rPr>
            </w:pPr>
            <w:r>
              <w:rPr>
                <w:rStyle w:val="114"/>
                <w:highlight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A10238">
            <w:pPr>
              <w:keepNext w:val="0"/>
              <w:keepLines w:val="0"/>
              <w:widowControl/>
              <w:suppressLineNumbers w:val="0"/>
              <w:jc w:val="center"/>
              <w:textAlignment w:val="center"/>
              <w:rPr>
                <w:rFonts w:ascii="宋体" w:hAnsi="宋体" w:eastAsia="宋体" w:cs="宋体"/>
                <w:b/>
                <w:bCs/>
                <w:i w:val="0"/>
                <w:iCs w:val="0"/>
                <w:color w:val="000000"/>
                <w:sz w:val="22"/>
                <w:szCs w:val="22"/>
                <w:highlight w:val="none"/>
                <w:u w:val="none"/>
              </w:rPr>
            </w:pPr>
            <w:r>
              <w:rPr>
                <w:rStyle w:val="114"/>
                <w:highlight w:val="none"/>
                <w:lang w:val="en-US" w:eastAsia="zh-CN" w:bidi="ar"/>
              </w:rPr>
              <w:t>项目明细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30548D">
            <w:pPr>
              <w:keepNext w:val="0"/>
              <w:keepLines w:val="0"/>
              <w:widowControl/>
              <w:suppressLineNumbers w:val="0"/>
              <w:jc w:val="center"/>
              <w:textAlignment w:val="center"/>
              <w:rPr>
                <w:rFonts w:ascii="宋体" w:hAnsi="宋体" w:eastAsia="宋体" w:cs="宋体"/>
                <w:b/>
                <w:bCs/>
                <w:i w:val="0"/>
                <w:iCs w:val="0"/>
                <w:color w:val="000000"/>
                <w:sz w:val="22"/>
                <w:szCs w:val="22"/>
                <w:highlight w:val="none"/>
                <w:u w:val="none"/>
              </w:rPr>
            </w:pPr>
            <w:r>
              <w:rPr>
                <w:rStyle w:val="114"/>
                <w:highlight w:val="none"/>
                <w:lang w:val="en-US" w:eastAsia="zh-CN" w:bidi="ar"/>
              </w:rPr>
              <w:t>规格型号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4E1233">
            <w:pPr>
              <w:keepNext w:val="0"/>
              <w:keepLines w:val="0"/>
              <w:widowControl/>
              <w:suppressLineNumbers w:val="0"/>
              <w:jc w:val="center"/>
              <w:textAlignment w:val="center"/>
              <w:rPr>
                <w:rFonts w:ascii="宋体" w:hAnsi="宋体" w:eastAsia="宋体" w:cs="宋体"/>
                <w:b/>
                <w:bCs/>
                <w:i w:val="0"/>
                <w:iCs w:val="0"/>
                <w:color w:val="000000"/>
                <w:sz w:val="22"/>
                <w:szCs w:val="22"/>
                <w:highlight w:val="none"/>
                <w:u w:val="none"/>
              </w:rPr>
            </w:pPr>
            <w:r>
              <w:rPr>
                <w:rStyle w:val="114"/>
                <w:highlight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177D0E">
            <w:pPr>
              <w:keepNext w:val="0"/>
              <w:keepLines w:val="0"/>
              <w:widowControl/>
              <w:suppressLineNumbers w:val="0"/>
              <w:jc w:val="center"/>
              <w:textAlignment w:val="center"/>
              <w:rPr>
                <w:rFonts w:ascii="宋体" w:hAnsi="宋体" w:eastAsia="宋体" w:cs="宋体"/>
                <w:b/>
                <w:bCs/>
                <w:i w:val="0"/>
                <w:iCs w:val="0"/>
                <w:color w:val="000000"/>
                <w:sz w:val="22"/>
                <w:szCs w:val="22"/>
                <w:highlight w:val="none"/>
                <w:u w:val="none"/>
              </w:rPr>
            </w:pPr>
            <w:r>
              <w:rPr>
                <w:rStyle w:val="114"/>
                <w:highlight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B0DF2A">
            <w:pPr>
              <w:keepNext w:val="0"/>
              <w:keepLines w:val="0"/>
              <w:widowControl/>
              <w:suppressLineNumbers w:val="0"/>
              <w:jc w:val="center"/>
              <w:textAlignment w:val="center"/>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项目单价（含税）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B70110">
            <w:pPr>
              <w:keepNext w:val="0"/>
              <w:keepLines w:val="0"/>
              <w:widowControl/>
              <w:suppressLineNumbers w:val="0"/>
              <w:jc w:val="center"/>
              <w:textAlignment w:val="center"/>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项目分项报价（含税）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CF5409">
            <w:pPr>
              <w:keepNext w:val="0"/>
              <w:keepLines w:val="0"/>
              <w:widowControl/>
              <w:suppressLineNumbers w:val="0"/>
              <w:jc w:val="center"/>
              <w:textAlignment w:val="center"/>
              <w:rPr>
                <w:rFonts w:ascii="宋体" w:hAnsi="宋体" w:eastAsia="宋体" w:cs="宋体"/>
                <w:b/>
                <w:bCs/>
                <w:i w:val="0"/>
                <w:iCs w:val="0"/>
                <w:color w:val="000000"/>
                <w:sz w:val="22"/>
                <w:szCs w:val="22"/>
                <w:highlight w:val="none"/>
                <w:u w:val="none"/>
              </w:rPr>
            </w:pPr>
            <w:r>
              <w:rPr>
                <w:rStyle w:val="114"/>
                <w:highlight w:val="none"/>
                <w:lang w:val="en-US" w:eastAsia="zh-CN" w:bidi="ar"/>
              </w:rPr>
              <w:t>备注</w:t>
            </w:r>
          </w:p>
        </w:tc>
      </w:tr>
      <w:tr w14:paraId="29733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555C90">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Fonts w:ascii="宋体" w:hAnsi="宋体" w:eastAsia="宋体" w:cs="宋体"/>
                <w:i w:val="0"/>
                <w:iCs w:val="0"/>
                <w:color w:val="000000"/>
                <w:kern w:val="0"/>
                <w:sz w:val="22"/>
                <w:szCs w:val="22"/>
                <w:highlight w:val="none"/>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9C6D49">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Style w:val="115"/>
                <w:highlight w:val="none"/>
                <w:lang w:val="en-US" w:eastAsia="zh-CN" w:bidi="ar"/>
              </w:rPr>
              <w:t>油烟清洗方式（智能清洗机器</w:t>
            </w:r>
            <w:r>
              <w:rPr>
                <w:rStyle w:val="115"/>
                <w:highlight w:val="none"/>
                <w:lang w:val="en-US" w:eastAsia="zh-CN" w:bidi="ar"/>
              </w:rPr>
              <w:br w:type="textWrapping"/>
            </w:r>
            <w:r>
              <w:rPr>
                <w:rStyle w:val="115"/>
                <w:highlight w:val="none"/>
                <w:lang w:val="en-US" w:eastAsia="zh-CN" w:bidi="ar"/>
              </w:rPr>
              <w:t>人 + 高压冲洗 + 有限空间作</w:t>
            </w:r>
            <w:r>
              <w:rPr>
                <w:rStyle w:val="115"/>
                <w:highlight w:val="none"/>
                <w:lang w:val="en-US" w:eastAsia="zh-CN" w:bidi="ar"/>
              </w:rPr>
              <w:br w:type="textWrapping"/>
            </w:r>
            <w:r>
              <w:rPr>
                <w:rStyle w:val="115"/>
                <w:highlight w:val="none"/>
                <w:lang w:val="en-US" w:eastAsia="zh-CN" w:bidi="ar"/>
              </w:rPr>
              <w:t>业）</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809CFB">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Fonts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057222">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Style w:val="115"/>
                <w:highlight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7F9ACF">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Fonts w:ascii="宋体" w:hAnsi="宋体" w:eastAsia="宋体" w:cs="宋体"/>
                <w:i w:val="0"/>
                <w:iCs w:val="0"/>
                <w:color w:val="000000"/>
                <w:kern w:val="0"/>
                <w:sz w:val="22"/>
                <w:szCs w:val="22"/>
                <w:highlight w:val="none"/>
                <w:u w:val="none"/>
                <w:lang w:val="en-US" w:eastAsia="zh-CN" w:bidi="ar"/>
              </w:rPr>
              <w:t xml:space="preserve">450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4FC9FB">
            <w:pPr>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677196">
            <w:pPr>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6CA971">
            <w:pPr>
              <w:jc w:val="left"/>
              <w:rPr>
                <w:rFonts w:hint="eastAsia" w:ascii="宋体" w:hAnsi="宋体" w:eastAsia="宋体" w:cs="宋体"/>
                <w:i w:val="0"/>
                <w:iCs w:val="0"/>
                <w:color w:val="1F2329"/>
                <w:sz w:val="22"/>
                <w:szCs w:val="22"/>
                <w:highlight w:val="none"/>
                <w:u w:val="none"/>
              </w:rPr>
            </w:pPr>
          </w:p>
        </w:tc>
      </w:tr>
      <w:tr w14:paraId="21348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18B2F8">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Fonts w:ascii="宋体" w:hAnsi="宋体" w:eastAsia="宋体" w:cs="宋体"/>
                <w:i w:val="0"/>
                <w:iCs w:val="0"/>
                <w:color w:val="000000"/>
                <w:kern w:val="0"/>
                <w:sz w:val="22"/>
                <w:szCs w:val="22"/>
                <w:highlight w:val="none"/>
                <w:u w:val="none"/>
                <w:lang w:val="en-US" w:eastAsia="zh-CN" w:bidi="ar"/>
              </w:rPr>
              <w:t xml:space="preserve">2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1A34F5">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Style w:val="115"/>
                <w:highlight w:val="none"/>
                <w:lang w:val="en-US" w:eastAsia="zh-CN" w:bidi="ar"/>
              </w:rPr>
              <w:t>人工成本</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D26C30">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Fonts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23E8F7">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Style w:val="115"/>
                <w:highlight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325524">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Fonts w:ascii="宋体" w:hAnsi="宋体" w:eastAsia="宋体" w:cs="宋体"/>
                <w:i w:val="0"/>
                <w:iCs w:val="0"/>
                <w:color w:val="000000"/>
                <w:kern w:val="0"/>
                <w:sz w:val="22"/>
                <w:szCs w:val="22"/>
                <w:highlight w:val="none"/>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3117BB">
            <w:pPr>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E9D2A3">
            <w:pPr>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B81990">
            <w:pPr>
              <w:jc w:val="left"/>
              <w:rPr>
                <w:rFonts w:hint="eastAsia" w:ascii="宋体" w:hAnsi="宋体" w:eastAsia="宋体" w:cs="宋体"/>
                <w:b/>
                <w:bCs/>
                <w:i w:val="0"/>
                <w:iCs w:val="0"/>
                <w:color w:val="000000"/>
                <w:sz w:val="22"/>
                <w:szCs w:val="22"/>
                <w:highlight w:val="none"/>
                <w:u w:val="none"/>
              </w:rPr>
            </w:pPr>
          </w:p>
        </w:tc>
      </w:tr>
      <w:tr w14:paraId="15C221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0A9174">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Fonts w:ascii="宋体" w:hAnsi="宋体" w:eastAsia="宋体" w:cs="宋体"/>
                <w:i w:val="0"/>
                <w:iCs w:val="0"/>
                <w:color w:val="000000"/>
                <w:kern w:val="0"/>
                <w:sz w:val="22"/>
                <w:szCs w:val="22"/>
                <w:highlight w:val="none"/>
                <w:u w:val="none"/>
                <w:lang w:val="en-US" w:eastAsia="zh-CN" w:bidi="ar"/>
              </w:rPr>
              <w:t xml:space="preserve">3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673F0A">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Style w:val="115"/>
                <w:highlight w:val="none"/>
                <w:lang w:val="en-US" w:eastAsia="zh-CN" w:bidi="ar"/>
              </w:rPr>
              <w:t>耗材</w:t>
            </w:r>
            <w:r>
              <w:rPr>
                <w:rStyle w:val="115"/>
                <w:highlight w:val="none"/>
                <w:lang w:val="en-US" w:eastAsia="zh-CN" w:bidi="ar"/>
              </w:rPr>
              <w:br w:type="textWrapping"/>
            </w:r>
            <w:r>
              <w:rPr>
                <w:rStyle w:val="115"/>
                <w:highlight w:val="none"/>
                <w:lang w:val="en-US" w:eastAsia="zh-CN" w:bidi="ar"/>
              </w:rPr>
              <w:t>（环保型清洗剂、防护用品</w:t>
            </w:r>
            <w:r>
              <w:rPr>
                <w:rStyle w:val="115"/>
                <w:highlight w:val="none"/>
                <w:lang w:val="en-US" w:eastAsia="zh-CN" w:bidi="ar"/>
              </w:rPr>
              <w:br w:type="textWrapping"/>
            </w:r>
            <w:r>
              <w:rPr>
                <w:rStyle w:val="115"/>
                <w:highlight w:val="none"/>
                <w:lang w:val="en-US" w:eastAsia="zh-CN" w:bidi="ar"/>
              </w:rPr>
              <w:t>等）</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D8FF8D">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Fonts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47EFF0">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Style w:val="115"/>
                <w:highlight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8C4908">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Fonts w:ascii="宋体" w:hAnsi="宋体" w:eastAsia="宋体" w:cs="宋体"/>
                <w:i w:val="0"/>
                <w:iCs w:val="0"/>
                <w:color w:val="000000"/>
                <w:kern w:val="0"/>
                <w:sz w:val="22"/>
                <w:szCs w:val="22"/>
                <w:highlight w:val="none"/>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BC9217">
            <w:pPr>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BA8627">
            <w:pPr>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86553D">
            <w:pPr>
              <w:jc w:val="left"/>
              <w:rPr>
                <w:rFonts w:hint="eastAsia" w:ascii="宋体" w:hAnsi="宋体" w:eastAsia="宋体" w:cs="宋体"/>
                <w:i w:val="0"/>
                <w:iCs w:val="0"/>
                <w:color w:val="000000"/>
                <w:sz w:val="22"/>
                <w:szCs w:val="22"/>
                <w:highlight w:val="none"/>
                <w:u w:val="none"/>
              </w:rPr>
            </w:pPr>
          </w:p>
        </w:tc>
      </w:tr>
      <w:tr w14:paraId="2CEFA8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20A3F0">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Fonts w:ascii="宋体" w:hAnsi="宋体" w:eastAsia="宋体" w:cs="宋体"/>
                <w:i w:val="0"/>
                <w:iCs w:val="0"/>
                <w:color w:val="000000"/>
                <w:kern w:val="0"/>
                <w:sz w:val="22"/>
                <w:szCs w:val="22"/>
                <w:highlight w:val="none"/>
                <w:u w:val="none"/>
                <w:lang w:val="en-US" w:eastAsia="zh-CN" w:bidi="ar"/>
              </w:rPr>
              <w:t xml:space="preserve">4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27DE9C">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Style w:val="115"/>
                <w:highlight w:val="none"/>
                <w:lang w:val="en-US" w:eastAsia="zh-CN" w:bidi="ar"/>
              </w:rPr>
              <w:t>设备使用及维护</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89BE17">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Fonts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31E56A">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Style w:val="115"/>
                <w:highlight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16BE9E">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Fonts w:ascii="宋体" w:hAnsi="宋体" w:eastAsia="宋体" w:cs="宋体"/>
                <w:i w:val="0"/>
                <w:iCs w:val="0"/>
                <w:color w:val="000000"/>
                <w:kern w:val="0"/>
                <w:sz w:val="22"/>
                <w:szCs w:val="22"/>
                <w:highlight w:val="none"/>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F95512">
            <w:pPr>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6E050C">
            <w:pPr>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56BED4">
            <w:pPr>
              <w:jc w:val="left"/>
              <w:rPr>
                <w:rFonts w:hint="eastAsia" w:ascii="宋体" w:hAnsi="宋体" w:eastAsia="宋体" w:cs="宋体"/>
                <w:i w:val="0"/>
                <w:iCs w:val="0"/>
                <w:color w:val="000000"/>
                <w:sz w:val="22"/>
                <w:szCs w:val="22"/>
                <w:highlight w:val="none"/>
                <w:u w:val="none"/>
              </w:rPr>
            </w:pPr>
          </w:p>
        </w:tc>
      </w:tr>
      <w:tr w14:paraId="7A5A5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23D39C">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Fonts w:ascii="宋体" w:hAnsi="宋体" w:eastAsia="宋体" w:cs="宋体"/>
                <w:i w:val="0"/>
                <w:iCs w:val="0"/>
                <w:color w:val="000000"/>
                <w:kern w:val="0"/>
                <w:sz w:val="22"/>
                <w:szCs w:val="22"/>
                <w:highlight w:val="none"/>
                <w:u w:val="none"/>
                <w:lang w:val="en-US" w:eastAsia="zh-CN" w:bidi="ar"/>
              </w:rPr>
              <w:t xml:space="preserve">5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E19570">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Style w:val="115"/>
                <w:highlight w:val="none"/>
                <w:lang w:val="en-US" w:eastAsia="zh-CN" w:bidi="ar"/>
              </w:rPr>
              <w:t>泵车抽污清理</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6A7BBE">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Fonts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43880E">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Style w:val="115"/>
                <w:highlight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B93D45">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Fonts w:ascii="宋体" w:hAnsi="宋体" w:eastAsia="宋体" w:cs="宋体"/>
                <w:i w:val="0"/>
                <w:iCs w:val="0"/>
                <w:color w:val="000000"/>
                <w:kern w:val="0"/>
                <w:sz w:val="22"/>
                <w:szCs w:val="22"/>
                <w:highlight w:val="none"/>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AFC4D3">
            <w:pPr>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3398E5">
            <w:pPr>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8773FF">
            <w:pPr>
              <w:jc w:val="left"/>
              <w:rPr>
                <w:rFonts w:hint="eastAsia" w:ascii="宋体" w:hAnsi="宋体" w:eastAsia="宋体" w:cs="宋体"/>
                <w:i w:val="0"/>
                <w:iCs w:val="0"/>
                <w:color w:val="1F2329"/>
                <w:sz w:val="22"/>
                <w:szCs w:val="22"/>
                <w:highlight w:val="none"/>
                <w:u w:val="none"/>
              </w:rPr>
            </w:pPr>
          </w:p>
        </w:tc>
      </w:tr>
      <w:tr w14:paraId="2A4454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0E7F1E">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Fonts w:ascii="宋体" w:hAnsi="宋体" w:eastAsia="宋体" w:cs="宋体"/>
                <w:i w:val="0"/>
                <w:iCs w:val="0"/>
                <w:color w:val="000000"/>
                <w:kern w:val="0"/>
                <w:sz w:val="22"/>
                <w:szCs w:val="22"/>
                <w:highlight w:val="none"/>
                <w:u w:val="none"/>
                <w:lang w:val="en-US" w:eastAsia="zh-CN" w:bidi="ar"/>
              </w:rPr>
              <w:t xml:space="preserve">6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ADC348">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Style w:val="115"/>
                <w:highlight w:val="none"/>
                <w:lang w:val="en-US" w:eastAsia="zh-CN" w:bidi="ar"/>
              </w:rPr>
              <w:t>管道内壁检测</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60C8A5">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Fonts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593292">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Style w:val="115"/>
                <w:highlight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7ECBB2">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Fonts w:ascii="宋体" w:hAnsi="宋体" w:eastAsia="宋体" w:cs="宋体"/>
                <w:i w:val="0"/>
                <w:iCs w:val="0"/>
                <w:color w:val="000000"/>
                <w:kern w:val="0"/>
                <w:sz w:val="22"/>
                <w:szCs w:val="22"/>
                <w:highlight w:val="none"/>
                <w:u w:val="none"/>
                <w:lang w:val="en-US" w:eastAsia="zh-CN" w:bidi="ar"/>
              </w:rPr>
              <w:t xml:space="preserve">450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67C1FC">
            <w:pPr>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9D17AE">
            <w:pPr>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EB03B9">
            <w:pPr>
              <w:jc w:val="left"/>
              <w:rPr>
                <w:rFonts w:hint="eastAsia" w:ascii="宋体" w:hAnsi="宋体" w:eastAsia="宋体" w:cs="宋体"/>
                <w:i w:val="0"/>
                <w:iCs w:val="0"/>
                <w:color w:val="000000"/>
                <w:sz w:val="22"/>
                <w:szCs w:val="22"/>
                <w:highlight w:val="none"/>
                <w:u w:val="none"/>
              </w:rPr>
            </w:pPr>
          </w:p>
        </w:tc>
      </w:tr>
      <w:tr w14:paraId="3A8A2D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5872B2">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Fonts w:ascii="宋体" w:hAnsi="宋体" w:eastAsia="宋体" w:cs="宋体"/>
                <w:i w:val="0"/>
                <w:iCs w:val="0"/>
                <w:color w:val="000000"/>
                <w:kern w:val="0"/>
                <w:sz w:val="22"/>
                <w:szCs w:val="22"/>
                <w:highlight w:val="none"/>
                <w:u w:val="none"/>
                <w:lang w:val="en-US" w:eastAsia="zh-CN" w:bidi="ar"/>
              </w:rPr>
              <w:t xml:space="preserve">7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3B4482">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Fonts w:ascii="宋体" w:hAnsi="宋体" w:eastAsia="宋体" w:cs="宋体"/>
                <w:i w:val="0"/>
                <w:iCs w:val="0"/>
                <w:color w:val="000000"/>
                <w:kern w:val="0"/>
                <w:sz w:val="22"/>
                <w:szCs w:val="22"/>
                <w:highlight w:val="none"/>
                <w:u w:val="none"/>
                <w:lang w:val="en-US" w:eastAsia="zh-CN" w:bidi="ar"/>
              </w:rPr>
              <w:t>税费（税率 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F006B2">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Fonts w:ascii="宋体" w:hAnsi="宋体" w:eastAsia="宋体" w:cs="宋体"/>
                <w:i w:val="0"/>
                <w:iCs w:val="0"/>
                <w:color w:val="000000"/>
                <w:kern w:val="0"/>
                <w:sz w:val="22"/>
                <w:szCs w:val="22"/>
                <w:highlight w:val="none"/>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D3EE7E">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Style w:val="115"/>
                <w:highlight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AB23F0">
            <w:pPr>
              <w:keepNext w:val="0"/>
              <w:keepLines w:val="0"/>
              <w:widowControl/>
              <w:suppressLineNumbers w:val="0"/>
              <w:jc w:val="center"/>
              <w:textAlignment w:val="center"/>
              <w:rPr>
                <w:rFonts w:ascii="宋体" w:hAnsi="宋体" w:eastAsia="宋体" w:cs="宋体"/>
                <w:i w:val="0"/>
                <w:iCs w:val="0"/>
                <w:color w:val="000000"/>
                <w:sz w:val="22"/>
                <w:szCs w:val="22"/>
                <w:highlight w:val="none"/>
                <w:u w:val="none"/>
              </w:rPr>
            </w:pPr>
            <w:r>
              <w:rPr>
                <w:rFonts w:ascii="宋体" w:hAnsi="宋体" w:eastAsia="宋体" w:cs="宋体"/>
                <w:i w:val="0"/>
                <w:iCs w:val="0"/>
                <w:color w:val="000000"/>
                <w:kern w:val="0"/>
                <w:sz w:val="22"/>
                <w:szCs w:val="22"/>
                <w:highlight w:val="none"/>
                <w:u w:val="none"/>
                <w:lang w:val="en-US" w:eastAsia="zh-CN" w:bidi="ar"/>
              </w:rPr>
              <w:t xml:space="preserve">1 </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3E8C50">
            <w:pPr>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9BE62A">
            <w:pPr>
              <w:jc w:val="center"/>
              <w:rPr>
                <w:rFonts w:hint="eastAsia" w:ascii="宋体" w:hAnsi="宋体" w:eastAsia="宋体" w:cs="宋体"/>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A73E62">
            <w:pPr>
              <w:jc w:val="left"/>
              <w:rPr>
                <w:rFonts w:hint="eastAsia" w:ascii="宋体" w:hAnsi="宋体" w:eastAsia="宋体" w:cs="宋体"/>
                <w:i w:val="0"/>
                <w:iCs w:val="0"/>
                <w:color w:val="000000"/>
                <w:sz w:val="22"/>
                <w:szCs w:val="22"/>
                <w:highlight w:val="none"/>
                <w:u w:val="none"/>
              </w:rPr>
            </w:pPr>
          </w:p>
        </w:tc>
      </w:tr>
      <w:tr w14:paraId="57FB9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718651">
            <w:pPr>
              <w:keepNext w:val="0"/>
              <w:keepLines w:val="0"/>
              <w:widowControl/>
              <w:suppressLineNumbers w:val="0"/>
              <w:jc w:val="center"/>
              <w:textAlignment w:val="center"/>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 xml:space="preserve">8 </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6080EAC">
            <w:pPr>
              <w:keepNext w:val="0"/>
              <w:keepLines w:val="0"/>
              <w:widowControl/>
              <w:suppressLineNumbers w:val="0"/>
              <w:jc w:val="center"/>
              <w:textAlignment w:val="center"/>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项目总价（含税）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3F2412">
            <w:pPr>
              <w:jc w:val="center"/>
              <w:rPr>
                <w:rFonts w:hint="eastAsia" w:ascii="宋体" w:hAnsi="宋体" w:eastAsia="宋体" w:cs="宋体"/>
                <w:b/>
                <w:bCs/>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C4CB7B">
            <w:pPr>
              <w:jc w:val="left"/>
              <w:rPr>
                <w:rFonts w:hint="eastAsia" w:ascii="宋体" w:hAnsi="宋体" w:eastAsia="宋体" w:cs="宋体"/>
                <w:b/>
                <w:bCs/>
                <w:i w:val="0"/>
                <w:iCs w:val="0"/>
                <w:color w:val="000000"/>
                <w:sz w:val="22"/>
                <w:szCs w:val="22"/>
                <w:highlight w:val="none"/>
                <w:u w:val="none"/>
              </w:rPr>
            </w:pPr>
          </w:p>
        </w:tc>
      </w:tr>
      <w:tr w14:paraId="0FFF3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635294">
            <w:pPr>
              <w:keepNext w:val="0"/>
              <w:keepLines w:val="0"/>
              <w:widowControl/>
              <w:suppressLineNumbers w:val="0"/>
              <w:jc w:val="center"/>
              <w:textAlignment w:val="center"/>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9</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84B1B12">
            <w:pPr>
              <w:keepNext w:val="0"/>
              <w:keepLines w:val="0"/>
              <w:widowControl/>
              <w:suppressLineNumbers w:val="0"/>
              <w:jc w:val="center"/>
              <w:textAlignment w:val="center"/>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税率</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937F6A">
            <w:pPr>
              <w:jc w:val="center"/>
              <w:rPr>
                <w:rFonts w:hint="eastAsia" w:ascii="宋体" w:hAnsi="宋体" w:eastAsia="宋体" w:cs="宋体"/>
                <w:b/>
                <w:bCs/>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059EA6">
            <w:pPr>
              <w:jc w:val="center"/>
              <w:rPr>
                <w:rFonts w:hint="eastAsia" w:ascii="宋体" w:hAnsi="宋体" w:eastAsia="宋体" w:cs="宋体"/>
                <w:b/>
                <w:bCs/>
                <w:i w:val="0"/>
                <w:iCs w:val="0"/>
                <w:color w:val="000000"/>
                <w:sz w:val="22"/>
                <w:szCs w:val="22"/>
                <w:highlight w:val="none"/>
                <w:u w:val="none"/>
              </w:rPr>
            </w:pPr>
          </w:p>
        </w:tc>
      </w:tr>
      <w:tr w14:paraId="73C21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6272F7">
            <w:pPr>
              <w:keepNext w:val="0"/>
              <w:keepLines w:val="0"/>
              <w:widowControl/>
              <w:suppressLineNumbers w:val="0"/>
              <w:jc w:val="center"/>
              <w:textAlignment w:val="center"/>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10</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37AF672C">
            <w:pPr>
              <w:keepNext w:val="0"/>
              <w:keepLines w:val="0"/>
              <w:widowControl/>
              <w:suppressLineNumbers w:val="0"/>
              <w:jc w:val="center"/>
              <w:textAlignment w:val="center"/>
              <w:rPr>
                <w:rFonts w:ascii="宋体" w:hAnsi="宋体" w:eastAsia="宋体" w:cs="宋体"/>
                <w:b/>
                <w:bCs/>
                <w:i w:val="0"/>
                <w:iCs w:val="0"/>
                <w:color w:val="000000"/>
                <w:sz w:val="22"/>
                <w:szCs w:val="22"/>
                <w:highlight w:val="none"/>
                <w:u w:val="none"/>
              </w:rPr>
            </w:pPr>
            <w:r>
              <w:rPr>
                <w:rFonts w:ascii="宋体" w:hAnsi="宋体" w:eastAsia="宋体" w:cs="宋体"/>
                <w:b/>
                <w:bCs/>
                <w:i w:val="0"/>
                <w:iCs w:val="0"/>
                <w:color w:val="000000"/>
                <w:kern w:val="0"/>
                <w:sz w:val="22"/>
                <w:szCs w:val="22"/>
                <w:highlight w:val="none"/>
                <w:u w:val="none"/>
                <w:lang w:val="en-US" w:eastAsia="zh-CN" w:bidi="ar"/>
              </w:rPr>
              <w:t>项目总价（未税）</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C3F0D6">
            <w:pPr>
              <w:jc w:val="center"/>
              <w:rPr>
                <w:rFonts w:hint="eastAsia" w:ascii="宋体" w:hAnsi="宋体" w:eastAsia="宋体" w:cs="宋体"/>
                <w:b/>
                <w:bCs/>
                <w:i w:val="0"/>
                <w:iCs w:val="0"/>
                <w:color w:val="000000"/>
                <w:sz w:val="22"/>
                <w:szCs w:val="22"/>
                <w:highlight w:val="none"/>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3FA08A">
            <w:pPr>
              <w:jc w:val="center"/>
              <w:rPr>
                <w:rFonts w:hint="eastAsia" w:ascii="宋体" w:hAnsi="宋体" w:eastAsia="宋体" w:cs="宋体"/>
                <w:b/>
                <w:bCs/>
                <w:i w:val="0"/>
                <w:iCs w:val="0"/>
                <w:color w:val="000000"/>
                <w:sz w:val="22"/>
                <w:szCs w:val="22"/>
                <w:highlight w:val="none"/>
                <w:u w:val="none"/>
              </w:rPr>
            </w:pPr>
          </w:p>
        </w:tc>
      </w:tr>
    </w:tbl>
    <w:p w14:paraId="690158EE">
      <w:pPr>
        <w:rPr>
          <w:rFonts w:hint="default" w:hAnsi="宋体"/>
          <w:sz w:val="24"/>
          <w:highlight w:val="none"/>
          <w:lang w:val="en-US"/>
        </w:rPr>
      </w:pPr>
    </w:p>
    <w:p w14:paraId="231824AF">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7F7233A4">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附件9 SRM非生产供应商注册操作手册</w:t>
      </w:r>
    </w:p>
    <w:p w14:paraId="053BD63F">
      <w:pPr>
        <w:adjustRightInd w:val="0"/>
        <w:snapToGrid w:val="0"/>
        <w:jc w:val="left"/>
        <w:rPr>
          <w:rFonts w:ascii="宋体" w:hAnsi="宋体" w:eastAsia="宋体" w:cs="宋体"/>
          <w:sz w:val="24"/>
          <w:szCs w:val="24"/>
          <w:highlight w:val="none"/>
        </w:rPr>
      </w:pPr>
    </w:p>
    <w:p w14:paraId="391ADFBC">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浏览器中输入地址;</w:t>
      </w:r>
    </w:p>
    <w:p w14:paraId="71650608">
      <w:pPr>
        <w:adjustRightInd w:val="0"/>
        <w:snapToGrid w:val="0"/>
        <w:spacing w:line="360" w:lineRule="auto"/>
        <w:jc w:val="left"/>
        <w:rPr>
          <w:rFonts w:hint="eastAsia" w:ascii="宋体" w:hAnsi="宋体" w:cs="宋体"/>
          <w:b/>
          <w:bCs/>
          <w:sz w:val="24"/>
          <w:szCs w:val="24"/>
          <w:highlight w:val="none"/>
          <w:lang w:val="en-US" w:eastAsia="zh-CN"/>
        </w:rPr>
      </w:pPr>
      <w:r>
        <w:rPr>
          <w:highlight w:val="none"/>
        </w:rPr>
        <w:fldChar w:fldCharType="begin"/>
      </w:r>
      <w:r>
        <w:rPr>
          <w:highlight w:val="none"/>
        </w:rPr>
        <w:instrText xml:space="preserve"> HYPERLINK "http://ecaitong.sinotruk.com:8012/" \l "/login" \t "dlt" </w:instrText>
      </w:r>
      <w:r>
        <w:rPr>
          <w:highlight w:val="none"/>
        </w:rPr>
        <w:fldChar w:fldCharType="separate"/>
      </w:r>
      <w:r>
        <w:rPr>
          <w:rFonts w:ascii="宋体" w:hAnsi="宋体" w:eastAsia="宋体" w:cs="宋体"/>
          <w:sz w:val="24"/>
          <w:szCs w:val="24"/>
          <w:highlight w:val="none"/>
        </w:rPr>
        <w:t>http</w:t>
      </w:r>
      <w:r>
        <w:rPr>
          <w:rFonts w:hint="eastAsia" w:ascii="宋体" w:hAnsi="宋体" w:eastAsia="宋体" w:cs="宋体"/>
          <w:sz w:val="24"/>
          <w:szCs w:val="24"/>
          <w:highlight w:val="none"/>
          <w:lang w:val="en-US" w:eastAsia="zh-CN"/>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r>
        <w:rPr>
          <w:rFonts w:ascii="宋体" w:hAnsi="宋体" w:eastAsia="宋体" w:cs="宋体"/>
          <w:sz w:val="24"/>
          <w:szCs w:val="24"/>
          <w:highlight w:val="none"/>
        </w:rPr>
        <w:br w:type="textWrapping"/>
      </w:r>
      <w:r>
        <w:rPr>
          <w:rFonts w:hint="eastAsia" w:ascii="宋体" w:hAnsi="宋体" w:eastAsia="宋体" w:cs="宋体"/>
          <w:sz w:val="24"/>
          <w:szCs w:val="24"/>
          <w:highlight w:val="none"/>
          <w:lang w:val="en-US" w:eastAsia="zh-CN"/>
        </w:rPr>
        <w:t>1.下载《供应商用户手册》</w:t>
      </w:r>
    </w:p>
    <w:p w14:paraId="48559B98">
      <w:pPr>
        <w:outlineLvl w:val="9"/>
        <w:rPr>
          <w:rFonts w:hint="default"/>
          <w:highlight w:val="none"/>
          <w:lang w:val="en-US" w:eastAsia="zh-CN"/>
        </w:rPr>
      </w:pPr>
      <w:r>
        <w:rPr>
          <w:highlight w:val="none"/>
        </w:rP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758815" cy="2764790"/>
                    </a:xfrm>
                    <a:prstGeom prst="rect">
                      <a:avLst/>
                    </a:prstGeom>
                    <a:noFill/>
                    <a:ln>
                      <a:noFill/>
                    </a:ln>
                  </pic:spPr>
                </pic:pic>
              </a:graphicData>
            </a:graphic>
          </wp:inline>
        </w:drawing>
      </w:r>
    </w:p>
    <w:p w14:paraId="2F94E78D">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sz w:val="24"/>
          <w:szCs w:val="24"/>
          <w:highlight w:val="none"/>
          <w:lang w:val="en-US" w:eastAsia="zh-CN"/>
        </w:rPr>
      </w:pPr>
      <w:r>
        <w:rPr>
          <w:rFonts w:hint="eastAsia" w:ascii="宋体" w:hAnsi="宋体" w:cs="宋体"/>
          <w:b/>
          <w:bCs/>
          <w:sz w:val="24"/>
          <w:szCs w:val="24"/>
          <w:highlight w:val="none"/>
          <w:lang w:val="en-US" w:eastAsia="zh-CN"/>
        </w:rPr>
        <w:t>一、首次注册</w:t>
      </w:r>
    </w:p>
    <w:p w14:paraId="2C189A2E">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1.点击立即注册</w:t>
      </w:r>
    </w:p>
    <w:p w14:paraId="1671563F">
      <w:pPr>
        <w:snapToGrid w:val="0"/>
        <w:spacing w:line="312" w:lineRule="auto"/>
        <w:rPr>
          <w:highlight w:val="none"/>
        </w:rPr>
      </w:pPr>
      <w:r>
        <w:rPr>
          <w:highlight w:val="none"/>
        </w:rP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6"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664B60BE">
      <w:pPr>
        <w:snapToGrid w:val="0"/>
        <w:spacing w:line="312" w:lineRule="auto"/>
        <w:rPr>
          <w:highlight w:val="none"/>
        </w:rPr>
      </w:pPr>
      <w:r>
        <w:rPr>
          <w:highlight w:val="none"/>
        </w:rP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7"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13D6993F">
      <w:pPr>
        <w:snapToGrid w:val="0"/>
        <w:spacing w:line="312" w:lineRule="auto"/>
        <w:rPr>
          <w:highlight w:val="none"/>
        </w:rPr>
      </w:pPr>
      <w:r>
        <w:rPr>
          <w:highlight w:val="none"/>
        </w:rP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8"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0B89FC17">
      <w:pPr>
        <w:snapToGrid w:val="0"/>
        <w:spacing w:line="312" w:lineRule="auto"/>
        <w:rPr>
          <w:highlight w:val="none"/>
        </w:rPr>
      </w:pPr>
      <w:r>
        <w:rPr>
          <w:highlight w:val="none"/>
        </w:rP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9" cstate="print"/>
                    <a:srcRect/>
                    <a:stretch>
                      <a:fillRect/>
                    </a:stretch>
                  </pic:blipFill>
                  <pic:spPr>
                    <a:xfrm>
                      <a:off x="0" y="0"/>
                      <a:ext cx="5760085" cy="2853055"/>
                    </a:xfrm>
                    <a:prstGeom prst="rect">
                      <a:avLst/>
                    </a:prstGeom>
                  </pic:spPr>
                </pic:pic>
              </a:graphicData>
            </a:graphic>
          </wp:inline>
        </w:drawing>
      </w:r>
    </w:p>
    <w:p w14:paraId="589FEC2E">
      <w:pPr>
        <w:numPr>
          <w:ilvl w:val="0"/>
          <w:numId w:val="33"/>
        </w:numPr>
        <w:spacing w:line="360" w:lineRule="auto"/>
        <w:rPr>
          <w:rFonts w:ascii="宋体" w:hAnsi="宋体" w:eastAsia="宋体" w:cs="宋体"/>
          <w:color w:val="000000"/>
          <w:highlight w:val="none"/>
        </w:rPr>
      </w:pPr>
      <w:r>
        <w:rPr>
          <w:rFonts w:ascii="宋体" w:hAnsi="宋体" w:eastAsia="宋体" w:cs="宋体"/>
          <w:color w:val="000000"/>
          <w:sz w:val="24"/>
          <w:szCs w:val="28"/>
          <w:highlight w:val="none"/>
        </w:rPr>
        <w:t>按要求填写所有信息，注意非生产类要填写合作单位，最后提交审批</w:t>
      </w:r>
    </w:p>
    <w:p w14:paraId="1255D244">
      <w:pPr>
        <w:rPr>
          <w:highlight w:val="none"/>
        </w:rPr>
      </w:pPr>
      <w:r>
        <w:rPr>
          <w:highlight w:val="none"/>
        </w:rP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0" cstate="print"/>
                    <a:srcRect/>
                    <a:stretch>
                      <a:fillRect/>
                    </a:stretch>
                  </pic:blipFill>
                  <pic:spPr>
                    <a:xfrm>
                      <a:off x="0" y="0"/>
                      <a:ext cx="5760085" cy="2809875"/>
                    </a:xfrm>
                    <a:prstGeom prst="rect">
                      <a:avLst/>
                    </a:prstGeom>
                  </pic:spPr>
                </pic:pic>
              </a:graphicData>
            </a:graphic>
          </wp:inline>
        </w:drawing>
      </w:r>
    </w:p>
    <w:p w14:paraId="7AAAB53F">
      <w:pPr>
        <w:pStyle w:val="14"/>
        <w:rPr>
          <w:highlight w:val="none"/>
        </w:rPr>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numPr>
          <w:ilvl w:val="0"/>
          <w:numId w:val="34"/>
        </w:numPr>
        <w:rPr>
          <w:rFonts w:hint="eastAsia" w:ascii="宋体" w:hAnsi="Courier New" w:eastAsia="宋体" w:cs="Times New Roman"/>
          <w:b/>
          <w:bCs/>
          <w:kern w:val="2"/>
          <w:sz w:val="21"/>
          <w:highlight w:val="none"/>
          <w:lang w:val="en-US" w:eastAsia="zh-CN" w:bidi="ar-SA"/>
        </w:rPr>
      </w:pPr>
      <w:r>
        <w:rPr>
          <w:rFonts w:hint="eastAsia" w:ascii="宋体" w:hAnsi="Courier New" w:eastAsia="宋体" w:cs="Times New Roman"/>
          <w:b/>
          <w:bCs/>
          <w:kern w:val="2"/>
          <w:sz w:val="21"/>
          <w:highlight w:val="none"/>
          <w:lang w:val="en-US" w:eastAsia="zh-CN" w:bidi="ar-SA"/>
        </w:rPr>
        <w:t>“项目名称”和“采购形式编号”见第一部分的“项目介绍”；</w:t>
      </w:r>
    </w:p>
    <w:p w14:paraId="19AE2730">
      <w:pPr>
        <w:numPr>
          <w:ilvl w:val="0"/>
          <w:numId w:val="34"/>
        </w:numPr>
        <w:rPr>
          <w:highlight w:val="none"/>
        </w:rPr>
      </w:pPr>
      <w:r>
        <w:rPr>
          <w:rFonts w:hint="eastAsia" w:ascii="宋体" w:hAnsi="Courier New" w:eastAsia="宋体" w:cs="Times New Roman"/>
          <w:b/>
          <w:bCs/>
          <w:kern w:val="2"/>
          <w:sz w:val="21"/>
          <w:highlight w:val="none"/>
          <w:lang w:val="en-US" w:eastAsia="zh-CN" w:bidi="ar-SA"/>
        </w:rPr>
        <w:t>基本信息完整填写，原则上要求供应商必须填写近三年财务指标情况；</w:t>
      </w:r>
    </w:p>
    <w:p w14:paraId="2D924935">
      <w:pPr>
        <w:pStyle w:val="14"/>
        <w:numPr>
          <w:ilvl w:val="0"/>
          <w:numId w:val="34"/>
        </w:numPr>
        <w:bidi w:val="0"/>
        <w:ind w:left="0" w:leftChars="0" w:firstLine="0" w:firstLineChars="0"/>
        <w:rPr>
          <w:rFonts w:hint="eastAsia"/>
          <w:b/>
          <w:bCs/>
          <w:highlight w:val="none"/>
        </w:rPr>
      </w:pPr>
      <w:r>
        <w:rPr>
          <w:rFonts w:hint="eastAsia"/>
          <w:b/>
          <w:bCs/>
          <w:highlight w:val="none"/>
        </w:rPr>
        <w:t>管理单</w:t>
      </w:r>
      <w:r>
        <w:rPr>
          <w:rFonts w:hint="eastAsia"/>
          <w:b/>
          <w:bCs/>
          <w:highlight w:val="none"/>
        </w:rPr>
        <w:t>位选择【直管单位】、意向配套单位选择【直管单位】</w:t>
      </w:r>
      <w:r>
        <w:rPr>
          <w:rFonts w:hint="eastAsia"/>
          <w:b/>
          <w:bCs/>
          <w:highlight w:val="none"/>
          <w:lang w:eastAsia="zh-CN"/>
        </w:rPr>
        <w:t>，</w:t>
      </w:r>
      <w:r>
        <w:rPr>
          <w:rFonts w:hint="eastAsia"/>
          <w:b/>
          <w:bCs/>
          <w:highlight w:val="none"/>
        </w:rPr>
        <w:t xml:space="preserve">配套能力“供货类别”填“直管单位非生产招标 / </w:t>
      </w:r>
      <w:r>
        <w:rPr>
          <w:rFonts w:hint="eastAsia"/>
          <w:b/>
          <w:bCs/>
          <w:highlight w:val="none"/>
          <w:lang w:val="en-US" w:eastAsia="zh-CN"/>
        </w:rPr>
        <w:t xml:space="preserve"> 服务 / 环保</w:t>
      </w:r>
      <w:r>
        <w:rPr>
          <w:rFonts w:hint="eastAsia"/>
          <w:b/>
          <w:bCs/>
          <w:highlight w:val="none"/>
        </w:rPr>
        <w:t>”，业务主管部门选择“安全环保部”。</w:t>
      </w:r>
    </w:p>
    <w:p w14:paraId="20937AAC">
      <w:pPr>
        <w:pStyle w:val="14"/>
        <w:numPr>
          <w:ilvl w:val="0"/>
          <w:numId w:val="0"/>
        </w:numPr>
        <w:bidi w:val="0"/>
        <w:ind w:leftChars="0"/>
        <w:rPr>
          <w:rFonts w:hint="eastAsia"/>
          <w:b/>
          <w:bCs/>
          <w:highlight w:val="none"/>
        </w:rPr>
      </w:pPr>
    </w:p>
    <w:p w14:paraId="09A59B69">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highlight w:val="none"/>
          <w:lang w:val="en-US" w:eastAsia="zh-CN"/>
        </w:rPr>
      </w:pPr>
      <w:r>
        <w:rPr>
          <w:rFonts w:hint="eastAsia"/>
          <w:b/>
          <w:bCs/>
          <w:sz w:val="24"/>
          <w:szCs w:val="24"/>
          <w:highlight w:val="none"/>
          <w:lang w:val="en-US" w:eastAsia="zh-CN"/>
        </w:rPr>
        <w:t>二、维护近三年财务指标</w:t>
      </w:r>
    </w:p>
    <w:p w14:paraId="61B84B7B">
      <w:pPr>
        <w:numPr>
          <w:ilvl w:val="0"/>
          <w:numId w:val="0"/>
        </w:numPr>
        <w:spacing w:line="360" w:lineRule="auto"/>
        <w:rPr>
          <w:rFonts w:ascii="宋体" w:hAnsi="宋体" w:eastAsia="宋体" w:cs="宋体"/>
          <w:color w:val="000000"/>
          <w:sz w:val="24"/>
          <w:szCs w:val="28"/>
          <w:highlight w:val="none"/>
        </w:rPr>
      </w:pPr>
      <w:r>
        <w:rPr>
          <w:rFonts w:hint="eastAsia" w:ascii="宋体" w:hAnsi="宋体" w:cs="宋体"/>
          <w:color w:val="000000"/>
          <w:sz w:val="24"/>
          <w:szCs w:val="28"/>
          <w:highlight w:val="none"/>
          <w:lang w:val="en-US" w:eastAsia="zh-CN"/>
        </w:rPr>
        <w:t>1.</w:t>
      </w:r>
      <w:r>
        <w:rPr>
          <w:rFonts w:hint="eastAsia" w:ascii="宋体" w:hAnsi="宋体" w:eastAsia="宋体" w:cs="宋体"/>
          <w:color w:val="000000"/>
          <w:sz w:val="24"/>
          <w:szCs w:val="28"/>
          <w:highlight w:val="none"/>
          <w:lang w:val="en-US" w:eastAsia="zh-CN"/>
        </w:rPr>
        <w:t>供应商使用业务账号登录系统后，通过菜单路径：供应商中心→供应商变更→供应商财务数据变更管理，点击【发起变更】按钮，进入供应商财务数据变更填写界面。</w:t>
      </w:r>
    </w:p>
    <w:p w14:paraId="5DCEE86B">
      <w:pPr>
        <w:rPr>
          <w:rFonts w:hint="eastAsia" w:ascii="宋体" w:hAnsi="宋体" w:eastAsia="宋体" w:cs="宋体"/>
          <w:b/>
          <w:bCs/>
          <w:color w:val="000000"/>
          <w:sz w:val="24"/>
          <w:szCs w:val="24"/>
          <w:highlight w:val="none"/>
          <w:lang w:val="en-US" w:eastAsia="zh-CN"/>
        </w:rPr>
      </w:pPr>
      <w:r>
        <w:rPr>
          <w:rFonts w:hint="default"/>
          <w:highlight w:val="none"/>
          <w:lang w:val="en-US" w:eastAsia="zh-CN"/>
        </w:rPr>
        <w:br w:type="textWrapping"/>
      </w:r>
      <w:r>
        <w:rPr>
          <w:highlight w:val="none"/>
        </w:rP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5486400" cy="2661285"/>
                    </a:xfrm>
                    <a:prstGeom prst="rect">
                      <a:avLst/>
                    </a:prstGeom>
                    <a:noFill/>
                    <a:ln>
                      <a:noFill/>
                    </a:ln>
                  </pic:spPr>
                </pic:pic>
              </a:graphicData>
            </a:graphic>
          </wp:inline>
        </w:drawing>
      </w:r>
    </w:p>
    <w:p w14:paraId="00B8FD2D">
      <w:pPr>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br w:type="page"/>
      </w:r>
    </w:p>
    <w:p w14:paraId="6FEFF112">
      <w:pPr>
        <w:pStyle w:val="72"/>
        <w:numPr>
          <w:ilvl w:val="0"/>
          <w:numId w:val="0"/>
        </w:numPr>
        <w:ind w:leftChars="0"/>
        <w:rPr>
          <w:rFonts w:hint="eastAsia" w:ascii="宋体" w:hAnsi="宋体" w:eastAsia="宋体" w:cs="宋体"/>
          <w:sz w:val="32"/>
          <w:szCs w:val="32"/>
          <w:highlight w:val="none"/>
          <w:lang w:val="en-US" w:eastAsia="zh-CN"/>
        </w:rPr>
      </w:pPr>
      <w:r>
        <w:rPr>
          <w:rFonts w:hint="eastAsia" w:ascii="宋体" w:hAnsi="宋体" w:eastAsia="宋体" w:cs="宋体"/>
          <w:sz w:val="32"/>
          <w:szCs w:val="32"/>
          <w:highlight w:val="none"/>
          <w:lang w:val="en-US" w:eastAsia="zh-CN"/>
        </w:rPr>
        <w:t>附件10 SRM系统供应商用户手册</w:t>
      </w:r>
    </w:p>
    <w:p w14:paraId="4F79C23C">
      <w:pPr>
        <w:snapToGrid/>
        <w:spacing w:before="0" w:after="0" w:line="360" w:lineRule="auto"/>
        <w:ind w:left="0" w:right="0" w:firstLine="0"/>
        <w:jc w:val="both"/>
        <w:rPr>
          <w:rStyle w:val="37"/>
          <w:rFonts w:hint="eastAsia" w:ascii="宋体" w:hAnsi="宋体" w:eastAsia="宋体" w:cs="宋体"/>
          <w:sz w:val="24"/>
          <w:szCs w:val="24"/>
          <w:highlight w:val="none"/>
        </w:rPr>
      </w:pPr>
      <w:r>
        <w:rPr>
          <w:rFonts w:hint="eastAsia" w:ascii="宋体" w:hAnsi="宋体" w:eastAsia="宋体" w:cs="宋体"/>
          <w:i w:val="0"/>
          <w:strike w:val="0"/>
          <w:color w:val="000000"/>
          <w:sz w:val="24"/>
          <w:szCs w:val="24"/>
          <w:highlight w:val="none"/>
          <w:u w:val="none"/>
        </w:rPr>
        <w:t>系统网址：</w:t>
      </w:r>
      <w:r>
        <w:rPr>
          <w:rStyle w:val="37"/>
          <w:rFonts w:hint="eastAsia" w:ascii="宋体" w:hAnsi="宋体" w:eastAsia="宋体" w:cs="宋体"/>
          <w:sz w:val="24"/>
          <w:szCs w:val="24"/>
          <w:highlight w:val="none"/>
        </w:rPr>
        <w:fldChar w:fldCharType="begin"/>
      </w:r>
      <w:r>
        <w:rPr>
          <w:rStyle w:val="37"/>
          <w:rFonts w:hint="eastAsia" w:ascii="宋体" w:hAnsi="宋体" w:eastAsia="宋体" w:cs="宋体"/>
          <w:sz w:val="24"/>
          <w:szCs w:val="24"/>
          <w:highlight w:val="none"/>
        </w:rPr>
        <w:instrText xml:space="preserve">HYPERLINK http://ecaitong.sinotruk.com:8012/ normalLink \tdkey u5b6qk \tdfu http://ecaitong.sinotruk.com:8012/ \tdfn http%3A//ecaitong.sinotruk.com%3A8012/ \tdfe -10 \tdlt text </w:instrText>
      </w:r>
      <w:r>
        <w:rPr>
          <w:rStyle w:val="37"/>
          <w:rFonts w:hint="eastAsia" w:ascii="宋体" w:hAnsi="宋体" w:eastAsia="宋体" w:cs="宋体"/>
          <w:sz w:val="24"/>
          <w:szCs w:val="24"/>
          <w:highlight w:val="none"/>
        </w:rPr>
        <w:fldChar w:fldCharType="separate"/>
      </w:r>
      <w:r>
        <w:rPr>
          <w:rStyle w:val="37"/>
          <w:rFonts w:hint="eastAsia" w:ascii="宋体" w:hAnsi="宋体" w:eastAsia="宋体" w:cs="宋体"/>
          <w:sz w:val="24"/>
          <w:szCs w:val="24"/>
          <w:highlight w:val="none"/>
        </w:rPr>
        <w:t>http</w:t>
      </w:r>
      <w:r>
        <w:rPr>
          <w:rStyle w:val="37"/>
          <w:rFonts w:hint="eastAsia" w:ascii="宋体" w:hAnsi="宋体" w:eastAsia="宋体" w:cs="宋体"/>
          <w:sz w:val="24"/>
          <w:szCs w:val="24"/>
          <w:highlight w:val="none"/>
          <w:lang w:val="en-US" w:eastAsia="zh-CN"/>
        </w:rPr>
        <w:t>s</w:t>
      </w:r>
      <w:r>
        <w:rPr>
          <w:rStyle w:val="37"/>
          <w:rFonts w:hint="eastAsia" w:ascii="宋体" w:hAnsi="宋体" w:eastAsia="宋体" w:cs="宋体"/>
          <w:sz w:val="24"/>
          <w:szCs w:val="24"/>
          <w:highlight w:val="none"/>
        </w:rPr>
        <w:t>://ecaitong.sinotruk.com:8012/</w:t>
      </w:r>
      <w:r>
        <w:rPr>
          <w:rStyle w:val="37"/>
          <w:rFonts w:hint="eastAsia" w:ascii="宋体" w:hAnsi="宋体" w:eastAsia="宋体" w:cs="宋体"/>
          <w:sz w:val="24"/>
          <w:szCs w:val="24"/>
          <w:highlight w:val="none"/>
        </w:rPr>
        <w:fldChar w:fldCharType="end"/>
      </w:r>
    </w:p>
    <w:p w14:paraId="7BC3932F">
      <w:pPr>
        <w:snapToGrid/>
        <w:spacing w:before="0" w:after="0" w:line="360" w:lineRule="auto"/>
        <w:ind w:left="0" w:right="0" w:firstLine="0"/>
        <w:jc w:val="both"/>
        <w:rPr>
          <w:rFonts w:hint="default" w:ascii="Times New Roman" w:hAnsi="Times New Roman" w:eastAsia="宋体" w:cs="Times New Roman"/>
          <w:i w:val="0"/>
          <w:strike w:val="0"/>
          <w:color w:val="000000"/>
          <w:sz w:val="24"/>
          <w:szCs w:val="24"/>
          <w:highlight w:val="none"/>
          <w:u w:val="none"/>
          <w:lang w:eastAsia="zh-CN"/>
        </w:rPr>
      </w:pPr>
      <w:r>
        <w:rPr>
          <w:rFonts w:hint="default" w:ascii="Times New Roman" w:hAnsi="Times New Roman" w:eastAsia="宋体" w:cs="Times New Roman"/>
          <w:i w:val="0"/>
          <w:strike w:val="0"/>
          <w:color w:val="000000"/>
          <w:sz w:val="24"/>
          <w:szCs w:val="24"/>
          <w:highlight w:val="none"/>
          <w:u w:val="none"/>
        </w:rPr>
        <w:t>用 户 名：gys+供应商代码</w:t>
      </w:r>
      <w:r>
        <w:rPr>
          <w:rFonts w:hint="default" w:ascii="Times New Roman" w:hAnsi="Times New Roman" w:eastAsia="宋体" w:cs="Times New Roman"/>
          <w:i w:val="0"/>
          <w:strike w:val="0"/>
          <w:color w:val="000000"/>
          <w:sz w:val="24"/>
          <w:szCs w:val="24"/>
          <w:highlight w:val="none"/>
          <w:u w:val="none"/>
          <w:lang w:eastAsia="zh-CN"/>
        </w:rPr>
        <w:t>（</w:t>
      </w:r>
      <w:r>
        <w:rPr>
          <w:rFonts w:hint="default" w:ascii="Times New Roman" w:hAnsi="Times New Roman" w:eastAsia="宋体" w:cs="Times New Roman"/>
          <w:i w:val="0"/>
          <w:strike w:val="0"/>
          <w:color w:val="FF0000"/>
          <w:sz w:val="24"/>
          <w:szCs w:val="24"/>
          <w:highlight w:val="none"/>
          <w:u w:val="none"/>
          <w:lang w:val="en-US" w:eastAsia="zh-CN"/>
        </w:rPr>
        <w:t>注意：注册完毕后，用户名不要用手机号登录</w:t>
      </w:r>
      <w:r>
        <w:rPr>
          <w:rFonts w:hint="default" w:ascii="Times New Roman" w:hAnsi="Times New Roman" w:eastAsia="宋体" w:cs="Times New Roman"/>
          <w:i w:val="0"/>
          <w:strike w:val="0"/>
          <w:color w:val="000000"/>
          <w:sz w:val="24"/>
          <w:szCs w:val="24"/>
          <w:highlight w:val="none"/>
          <w:u w:val="none"/>
          <w:lang w:eastAsia="zh-CN"/>
        </w:rPr>
        <w:t>）</w:t>
      </w:r>
    </w:p>
    <w:p w14:paraId="6EB598E2">
      <w:pPr>
        <w:pStyle w:val="11"/>
        <w:rPr>
          <w:rFonts w:hint="eastAsia"/>
          <w:highlight w:val="none"/>
        </w:rPr>
      </w:pPr>
      <w:r>
        <w:rPr>
          <w:rFonts w:hint="eastAsia"/>
          <w:sz w:val="24"/>
          <w:highlight w:val="none"/>
        </w:rPr>
        <w:t>初始密码为scm@2022或@2023</w:t>
      </w:r>
    </w:p>
    <w:p w14:paraId="6870C911">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14:paraId="6B38AD38">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14:paraId="09129DA8">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14:paraId="29700869">
      <w:pPr>
        <w:snapToGrid/>
        <w:spacing w:before="0" w:after="0" w:line="240" w:lineRule="auto"/>
        <w:ind w:left="0" w:right="0"/>
        <w:jc w:val="both"/>
        <w:rPr>
          <w:highlight w:val="none"/>
        </w:rPr>
      </w:pPr>
      <w:r>
        <w:rPr>
          <w:highlight w:val="none"/>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2"/>
                    <a:stretch>
                      <a:fillRect/>
                    </a:stretch>
                  </pic:blipFill>
                  <pic:spPr>
                    <a:xfrm>
                      <a:off x="0" y="0"/>
                      <a:ext cx="5760085" cy="2269864"/>
                    </a:xfrm>
                    <a:prstGeom prst="rect">
                      <a:avLst/>
                    </a:prstGeom>
                  </pic:spPr>
                </pic:pic>
              </a:graphicData>
            </a:graphic>
          </wp:inline>
        </w:drawing>
      </w:r>
    </w:p>
    <w:p w14:paraId="6FC0C503">
      <w:pPr>
        <w:snapToGrid/>
        <w:spacing w:before="0" w:after="0" w:line="240" w:lineRule="auto"/>
        <w:ind w:left="0" w:right="0"/>
        <w:jc w:val="both"/>
        <w:rPr>
          <w:highlight w:val="none"/>
        </w:rPr>
      </w:pPr>
    </w:p>
    <w:p w14:paraId="12566FF3">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14:paraId="5B08C7A4">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14:paraId="5452BC84">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44AAA1FA">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14:paraId="767038DF">
      <w:pPr>
        <w:pStyle w:val="14"/>
        <w:rPr>
          <w:b/>
          <w:bCs/>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14:paraId="2C1CB367">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10FBE356">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14:paraId="587847E9">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14:paraId="33A7F0BF">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14:paraId="7DFB480E">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rFonts w:ascii="Arial" w:hAnsi="Arial" w:eastAsia="Arial" w:cs="Arial"/>
          <w:i w:val="0"/>
          <w:strike w:val="0"/>
          <w:color w:val="000000"/>
          <w:sz w:val="28"/>
          <w:highlight w:val="none"/>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79933C9D">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14:paraId="6351E23D">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14:paraId="063B414B">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14:paraId="6B4F12C4">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14:paraId="60B7C771">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14:paraId="6D12A282">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14:paraId="3EE190DD">
      <w:pPr>
        <w:snapToGrid/>
        <w:spacing w:before="280" w:after="290" w:line="372" w:lineRule="auto"/>
        <w:ind w:left="425" w:right="0" w:hanging="425"/>
        <w:jc w:val="both"/>
        <w:outlineLvl w:val="9"/>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5845F660">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14:paraId="4D335B85">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14:paraId="43DC18C4">
      <w:pPr>
        <w:snapToGrid/>
        <w:spacing w:before="0" w:after="0" w:line="360" w:lineRule="auto"/>
        <w:ind w:left="0" w:right="0"/>
        <w:jc w:val="both"/>
        <w:rPr>
          <w:rFonts w:hint="eastAsia" w:ascii="宋体" w:hAnsi="宋体" w:eastAsia="宋体" w:cs="宋体"/>
          <w:sz w:val="24"/>
          <w:szCs w:val="24"/>
          <w:highlight w:val="none"/>
        </w:rPr>
      </w:pPr>
      <w:r>
        <w:rPr>
          <w:rFonts w:ascii="宋体" w:hAnsi="宋体" w:eastAsia="宋体" w:cs="宋体"/>
          <w:i w:val="0"/>
          <w:strike w:val="0"/>
          <w:color w:val="000000"/>
          <w:sz w:val="24"/>
          <w:szCs w:val="24"/>
          <w:highlight w:val="none"/>
          <w:u w:val="none"/>
        </w:rPr>
        <w:t>点击查看进入查看中标项目详情</w:t>
      </w:r>
    </w:p>
    <w:p w14:paraId="5C92D437">
      <w:pPr>
        <w:snapToGrid/>
        <w:spacing w:before="0" w:after="0" w:line="240" w:lineRule="auto"/>
        <w:ind w:left="0" w:right="0"/>
        <w:jc w:val="both"/>
        <w:rPr>
          <w:highlight w:val="none"/>
        </w:rPr>
      </w:pPr>
      <w:r>
        <w:rPr>
          <w:highlight w:val="none"/>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6D948036">
      <w:pPr>
        <w:pStyle w:val="76"/>
        <w:rPr>
          <w:rFonts w:hint="default" w:hAnsi="宋体"/>
          <w:sz w:val="24"/>
          <w:highlight w:val="none"/>
          <w:lang w:val="en-US"/>
        </w:rPr>
      </w:pPr>
    </w:p>
    <w:bookmarkEnd w:id="44"/>
    <w:sectPr>
      <w:headerReference r:id="rId10" w:type="first"/>
      <w:footerReference r:id="rId12" w:type="first"/>
      <w:footerReference r:id="rId11"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18"/>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18"/>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18"/>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18"/>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F351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40DB97">
                          <w:pPr>
                            <w:pStyle w:val="18"/>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2640DB97">
                    <w:pPr>
                      <w:pStyle w:val="18"/>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19"/>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B20830A4"/>
    <w:multiLevelType w:val="multilevel"/>
    <w:tmpl w:val="B20830A4"/>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C680BC7B"/>
    <w:multiLevelType w:val="singleLevel"/>
    <w:tmpl w:val="C680BC7B"/>
    <w:lvl w:ilvl="0" w:tentative="0">
      <w:start w:val="1"/>
      <w:numFmt w:val="decimal"/>
      <w:suff w:val="space"/>
      <w:lvlText w:val="%1."/>
      <w:lvlJc w:val="left"/>
      <w:pPr>
        <w:ind w:left="0" w:leftChars="0" w:firstLine="420" w:firstLineChars="0"/>
      </w:pPr>
      <w:rPr>
        <w:rFonts w:hint="default"/>
        <w:b w:val="0"/>
        <w:bCs w:val="0"/>
        <w:color w:val="auto"/>
        <w:highlight w:val="none"/>
      </w:rPr>
    </w:lvl>
  </w:abstractNum>
  <w:abstractNum w:abstractNumId="5">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D05F1A21"/>
    <w:multiLevelType w:val="multilevel"/>
    <w:tmpl w:val="D05F1A21"/>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D87ECBDD"/>
    <w:multiLevelType w:val="multilevel"/>
    <w:tmpl w:val="D87ECBDD"/>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suff w:val="nothing"/>
      <w:lvlText w:val="%1.%2.%3."/>
      <w:lvlJc w:val="left"/>
      <w:pPr>
        <w:ind w:left="0" w:leftChars="0" w:firstLine="0" w:firstLineChars="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8">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9">
    <w:nsid w:val="E8D42257"/>
    <w:multiLevelType w:val="singleLevel"/>
    <w:tmpl w:val="E8D42257"/>
    <w:lvl w:ilvl="0" w:tentative="0">
      <w:start w:val="1"/>
      <w:numFmt w:val="decimal"/>
      <w:lvlText w:val="%1."/>
      <w:lvlJc w:val="left"/>
      <w:pPr>
        <w:tabs>
          <w:tab w:val="left" w:pos="312"/>
        </w:tabs>
      </w:pPr>
    </w:lvl>
  </w:abstractNum>
  <w:abstractNum w:abstractNumId="10">
    <w:nsid w:val="F40E5138"/>
    <w:multiLevelType w:val="singleLevel"/>
    <w:tmpl w:val="F40E5138"/>
    <w:lvl w:ilvl="0" w:tentative="0">
      <w:start w:val="1"/>
      <w:numFmt w:val="bullet"/>
      <w:suff w:val="nothing"/>
      <w:lvlText w:val=""/>
      <w:lvlJc w:val="left"/>
      <w:pPr>
        <w:ind w:left="0" w:leftChars="0" w:firstLine="0" w:firstLineChars="0"/>
      </w:pPr>
      <w:rPr>
        <w:rFonts w:hint="default" w:ascii="Wingdings" w:hAnsi="Wingdings"/>
      </w:rPr>
    </w:lvl>
  </w:abstractNum>
  <w:abstractNum w:abstractNumId="11">
    <w:nsid w:val="00000003"/>
    <w:multiLevelType w:val="singleLevel"/>
    <w:tmpl w:val="00000003"/>
    <w:lvl w:ilvl="0" w:tentative="0">
      <w:start w:val="5"/>
      <w:numFmt w:val="decimal"/>
      <w:lvlText w:val="%1."/>
      <w:lvlJc w:val="left"/>
      <w:pPr>
        <w:tabs>
          <w:tab w:val="left" w:pos="312"/>
        </w:tabs>
      </w:pPr>
    </w:lvl>
  </w:abstractNum>
  <w:abstractNum w:abstractNumId="12">
    <w:nsid w:val="0043301D"/>
    <w:multiLevelType w:val="multilevel"/>
    <w:tmpl w:val="0043301D"/>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5">
    <w:nsid w:val="11906048"/>
    <w:multiLevelType w:val="multilevel"/>
    <w:tmpl w:val="11906048"/>
    <w:lvl w:ilvl="0" w:tentative="0">
      <w:start w:val="1"/>
      <w:numFmt w:val="decimal"/>
      <w:suff w:val="nothing"/>
      <w:lvlText w:val="%1."/>
      <w:lvlJc w:val="left"/>
      <w:pPr>
        <w:ind w:left="0" w:leftChars="0" w:firstLine="0" w:firstLineChars="0"/>
      </w:pPr>
      <w:rPr>
        <w:rFonts w:hint="default"/>
      </w:rPr>
    </w:lvl>
    <w:lvl w:ilvl="1" w:tentative="0">
      <w:start w:val="1"/>
      <w:numFmt w:val="decimal"/>
      <w:suff w:val="space"/>
      <w:lvlText w:val="(%2)"/>
      <w:lvlJc w:val="left"/>
      <w:pPr>
        <w:ind w:left="0" w:leftChars="0" w:firstLine="420" w:firstLineChars="0"/>
      </w:pPr>
      <w:rPr>
        <w:rFonts w:hint="default"/>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6">
    <w:nsid w:val="12D9A626"/>
    <w:multiLevelType w:val="singleLevel"/>
    <w:tmpl w:val="12D9A626"/>
    <w:lvl w:ilvl="0" w:tentative="0">
      <w:start w:val="3"/>
      <w:numFmt w:val="chineseCounting"/>
      <w:suff w:val="nothing"/>
      <w:lvlText w:val="第%1部分　"/>
      <w:lvlJc w:val="left"/>
      <w:rPr>
        <w:rFonts w:hint="eastAsia"/>
      </w:rPr>
    </w:lvl>
  </w:abstractNum>
  <w:abstractNum w:abstractNumId="17">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leftChars="0" w:hanging="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8">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9">
    <w:nsid w:val="199F58C0"/>
    <w:multiLevelType w:val="multilevel"/>
    <w:tmpl w:val="199F58C0"/>
    <w:lvl w:ilvl="0" w:tentative="0">
      <w:start w:val="1"/>
      <w:numFmt w:val="decimal"/>
      <w:suff w:val="nothing"/>
      <w:lvlText w:val="%1."/>
      <w:lvlJc w:val="left"/>
      <w:pPr>
        <w:ind w:left="0" w:leftChars="0" w:firstLine="0" w:firstLineChars="0"/>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0">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21">
    <w:nsid w:val="2B8672BE"/>
    <w:multiLevelType w:val="singleLevel"/>
    <w:tmpl w:val="2B8672BE"/>
    <w:lvl w:ilvl="0" w:tentative="0">
      <w:start w:val="1"/>
      <w:numFmt w:val="decimal"/>
      <w:lvlText w:val="%1."/>
      <w:lvlJc w:val="left"/>
      <w:pPr>
        <w:ind w:left="425" w:hanging="425"/>
      </w:pPr>
      <w:rPr>
        <w:rFonts w:hint="default"/>
      </w:rPr>
    </w:lvl>
  </w:abstractNum>
  <w:abstractNum w:abstractNumId="22">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7">
    <w:nsid w:val="58A803A7"/>
    <w:multiLevelType w:val="singleLevel"/>
    <w:tmpl w:val="58A803A7"/>
    <w:lvl w:ilvl="0" w:tentative="0">
      <w:start w:val="1"/>
      <w:numFmt w:val="decimal"/>
      <w:suff w:val="nothing"/>
      <w:lvlText w:val="%1."/>
      <w:lvlJc w:val="left"/>
      <w:pPr>
        <w:ind w:left="454" w:leftChars="0" w:hanging="454" w:firstLineChars="0"/>
      </w:pPr>
      <w:rPr>
        <w:rFonts w:hint="default"/>
      </w:rPr>
    </w:lvl>
  </w:abstractNum>
  <w:abstractNum w:abstractNumId="28">
    <w:nsid w:val="5A6836EF"/>
    <w:multiLevelType w:val="singleLevel"/>
    <w:tmpl w:val="5A6836EF"/>
    <w:lvl w:ilvl="0" w:tentative="0">
      <w:start w:val="1"/>
      <w:numFmt w:val="decimal"/>
      <w:suff w:val="nothing"/>
      <w:lvlText w:val="%1."/>
      <w:lvlJc w:val="left"/>
      <w:pPr>
        <w:ind w:left="0" w:firstLine="0"/>
      </w:pPr>
    </w:lvl>
  </w:abstractNum>
  <w:abstractNum w:abstractNumId="29">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0">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1">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2">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num w:numId="1">
    <w:abstractNumId w:val="23"/>
  </w:num>
  <w:num w:numId="2">
    <w:abstractNumId w:val="31"/>
  </w:num>
  <w:num w:numId="3">
    <w:abstractNumId w:val="26"/>
  </w:num>
  <w:num w:numId="4">
    <w:abstractNumId w:val="24"/>
  </w:num>
  <w:num w:numId="5">
    <w:abstractNumId w:val="13"/>
  </w:num>
  <w:num w:numId="6">
    <w:abstractNumId w:val="18"/>
  </w:num>
  <w:num w:numId="7">
    <w:abstractNumId w:val="20"/>
  </w:num>
  <w:num w:numId="8">
    <w:abstractNumId w:val="25"/>
  </w:num>
  <w:num w:numId="9">
    <w:abstractNumId w:val="27"/>
  </w:num>
  <w:num w:numId="10">
    <w:abstractNumId w:val="17"/>
  </w:num>
  <w:num w:numId="11">
    <w:abstractNumId w:val="4"/>
  </w:num>
  <w:num w:numId="12">
    <w:abstractNumId w:val="15"/>
  </w:num>
  <w:num w:numId="13">
    <w:abstractNumId w:val="8"/>
  </w:num>
  <w:num w:numId="14">
    <w:abstractNumId w:val="32"/>
  </w:num>
  <w:num w:numId="15">
    <w:abstractNumId w:val="0"/>
  </w:num>
  <w:num w:numId="16">
    <w:abstractNumId w:val="5"/>
  </w:num>
  <w:num w:numId="17">
    <w:abstractNumId w:val="6"/>
  </w:num>
  <w:num w:numId="18">
    <w:abstractNumId w:val="3"/>
  </w:num>
  <w:num w:numId="19">
    <w:abstractNumId w:val="14"/>
  </w:num>
  <w:num w:numId="20">
    <w:abstractNumId w:val="19"/>
  </w:num>
  <w:num w:numId="21">
    <w:abstractNumId w:val="2"/>
  </w:num>
  <w:num w:numId="22">
    <w:abstractNumId w:val="30"/>
  </w:num>
  <w:num w:numId="23">
    <w:abstractNumId w:val="7"/>
  </w:num>
  <w:num w:numId="24">
    <w:abstractNumId w:val="29"/>
  </w:num>
  <w:num w:numId="25">
    <w:abstractNumId w:val="10"/>
  </w:num>
  <w:num w:numId="26">
    <w:abstractNumId w:val="1"/>
  </w:num>
  <w:num w:numId="27">
    <w:abstractNumId w:val="22"/>
  </w:num>
  <w:num w:numId="28">
    <w:abstractNumId w:val="28"/>
  </w:num>
  <w:num w:numId="29">
    <w:abstractNumId w:val="21"/>
  </w:num>
  <w:num w:numId="30">
    <w:abstractNumId w:val="12"/>
  </w:num>
  <w:num w:numId="31">
    <w:abstractNumId w:val="16"/>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9D1"/>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563B79"/>
    <w:rsid w:val="02CC3DCA"/>
    <w:rsid w:val="02FE76EF"/>
    <w:rsid w:val="034E1239"/>
    <w:rsid w:val="03F033B0"/>
    <w:rsid w:val="04C10755"/>
    <w:rsid w:val="057C1D39"/>
    <w:rsid w:val="05891259"/>
    <w:rsid w:val="05D554DB"/>
    <w:rsid w:val="0654565B"/>
    <w:rsid w:val="07253DF6"/>
    <w:rsid w:val="07613623"/>
    <w:rsid w:val="08633479"/>
    <w:rsid w:val="09630A6C"/>
    <w:rsid w:val="0A63147A"/>
    <w:rsid w:val="0ADB2EF0"/>
    <w:rsid w:val="0ADD4CBE"/>
    <w:rsid w:val="0B415BB4"/>
    <w:rsid w:val="0BB023A8"/>
    <w:rsid w:val="0C83309C"/>
    <w:rsid w:val="0CB51572"/>
    <w:rsid w:val="0D01045C"/>
    <w:rsid w:val="0DE73E36"/>
    <w:rsid w:val="0E4D31E3"/>
    <w:rsid w:val="0E530E38"/>
    <w:rsid w:val="10DC2AA3"/>
    <w:rsid w:val="10FA7C8C"/>
    <w:rsid w:val="12174CE2"/>
    <w:rsid w:val="121D1E44"/>
    <w:rsid w:val="12F64B6E"/>
    <w:rsid w:val="130B198F"/>
    <w:rsid w:val="13FA68E0"/>
    <w:rsid w:val="15BB1367"/>
    <w:rsid w:val="16A918E4"/>
    <w:rsid w:val="17D966D6"/>
    <w:rsid w:val="18146E94"/>
    <w:rsid w:val="18945E62"/>
    <w:rsid w:val="19517BDA"/>
    <w:rsid w:val="19581095"/>
    <w:rsid w:val="19AE68D1"/>
    <w:rsid w:val="19E33213"/>
    <w:rsid w:val="1A463A67"/>
    <w:rsid w:val="1B481CDF"/>
    <w:rsid w:val="1BA3160C"/>
    <w:rsid w:val="1BC71D3B"/>
    <w:rsid w:val="1C59115B"/>
    <w:rsid w:val="1D596BD7"/>
    <w:rsid w:val="1DFE17D9"/>
    <w:rsid w:val="1E296445"/>
    <w:rsid w:val="1EFD1680"/>
    <w:rsid w:val="1F6C766B"/>
    <w:rsid w:val="1F6D42D7"/>
    <w:rsid w:val="1FB23E60"/>
    <w:rsid w:val="1FBA79B4"/>
    <w:rsid w:val="212F23EA"/>
    <w:rsid w:val="21F50ADF"/>
    <w:rsid w:val="2225345A"/>
    <w:rsid w:val="226A2E83"/>
    <w:rsid w:val="227640E7"/>
    <w:rsid w:val="227F2CA6"/>
    <w:rsid w:val="22C5630B"/>
    <w:rsid w:val="23EC0BA6"/>
    <w:rsid w:val="24701A48"/>
    <w:rsid w:val="247E07FE"/>
    <w:rsid w:val="25EC6AF8"/>
    <w:rsid w:val="268B0052"/>
    <w:rsid w:val="26CF6817"/>
    <w:rsid w:val="272A6A1B"/>
    <w:rsid w:val="27743C90"/>
    <w:rsid w:val="27B358EA"/>
    <w:rsid w:val="283931F7"/>
    <w:rsid w:val="284A307C"/>
    <w:rsid w:val="28B55739"/>
    <w:rsid w:val="29CA2459"/>
    <w:rsid w:val="2B271A58"/>
    <w:rsid w:val="2B4D164C"/>
    <w:rsid w:val="2B6304A7"/>
    <w:rsid w:val="2C642D3E"/>
    <w:rsid w:val="2CF6734C"/>
    <w:rsid w:val="2D4D284A"/>
    <w:rsid w:val="2D663463"/>
    <w:rsid w:val="2E112A52"/>
    <w:rsid w:val="2EDD38C8"/>
    <w:rsid w:val="2EF96EE4"/>
    <w:rsid w:val="2EFB779B"/>
    <w:rsid w:val="2F8A17CD"/>
    <w:rsid w:val="2FF10008"/>
    <w:rsid w:val="30C9346B"/>
    <w:rsid w:val="317E4255"/>
    <w:rsid w:val="31E37A09"/>
    <w:rsid w:val="32C207BF"/>
    <w:rsid w:val="3380787D"/>
    <w:rsid w:val="33822A0F"/>
    <w:rsid w:val="34F565DC"/>
    <w:rsid w:val="35D271A0"/>
    <w:rsid w:val="36254FE4"/>
    <w:rsid w:val="36AA39B8"/>
    <w:rsid w:val="372F61E0"/>
    <w:rsid w:val="39322FCA"/>
    <w:rsid w:val="3A503E1E"/>
    <w:rsid w:val="3AB90991"/>
    <w:rsid w:val="3B706131"/>
    <w:rsid w:val="3BF833EC"/>
    <w:rsid w:val="3C8E02FC"/>
    <w:rsid w:val="3DE11DF4"/>
    <w:rsid w:val="3E6F041E"/>
    <w:rsid w:val="3E846635"/>
    <w:rsid w:val="3EC02A3D"/>
    <w:rsid w:val="3F9D2397"/>
    <w:rsid w:val="40AC20A0"/>
    <w:rsid w:val="41A5482C"/>
    <w:rsid w:val="4275481E"/>
    <w:rsid w:val="428B617A"/>
    <w:rsid w:val="42CE288A"/>
    <w:rsid w:val="433D7BDC"/>
    <w:rsid w:val="437E1813"/>
    <w:rsid w:val="43A427AA"/>
    <w:rsid w:val="43E96A97"/>
    <w:rsid w:val="444E2202"/>
    <w:rsid w:val="45354CBC"/>
    <w:rsid w:val="45BD47FC"/>
    <w:rsid w:val="45CC5FB2"/>
    <w:rsid w:val="46B75BA8"/>
    <w:rsid w:val="46E91D19"/>
    <w:rsid w:val="48C97955"/>
    <w:rsid w:val="48D805C0"/>
    <w:rsid w:val="492E2C7C"/>
    <w:rsid w:val="49880C8F"/>
    <w:rsid w:val="4A1A43A3"/>
    <w:rsid w:val="4A2007F8"/>
    <w:rsid w:val="4A8835F7"/>
    <w:rsid w:val="4B592E71"/>
    <w:rsid w:val="4BFA7044"/>
    <w:rsid w:val="4DF75369"/>
    <w:rsid w:val="4E9E572E"/>
    <w:rsid w:val="4EA23B01"/>
    <w:rsid w:val="4EB0217D"/>
    <w:rsid w:val="4F8B220C"/>
    <w:rsid w:val="504F4EAF"/>
    <w:rsid w:val="516C4BAA"/>
    <w:rsid w:val="51D51447"/>
    <w:rsid w:val="52B9239A"/>
    <w:rsid w:val="52D52A7F"/>
    <w:rsid w:val="54287EA1"/>
    <w:rsid w:val="54BD78FD"/>
    <w:rsid w:val="552A3C28"/>
    <w:rsid w:val="555A2DA3"/>
    <w:rsid w:val="56901A99"/>
    <w:rsid w:val="571B2939"/>
    <w:rsid w:val="57E06791"/>
    <w:rsid w:val="581925FA"/>
    <w:rsid w:val="58A86DDE"/>
    <w:rsid w:val="59154AD7"/>
    <w:rsid w:val="5A542AB4"/>
    <w:rsid w:val="5ADF548D"/>
    <w:rsid w:val="5BD60438"/>
    <w:rsid w:val="5BF95104"/>
    <w:rsid w:val="5C4627AE"/>
    <w:rsid w:val="5C9249CA"/>
    <w:rsid w:val="5D5C60B4"/>
    <w:rsid w:val="5DA23E51"/>
    <w:rsid w:val="5E5B22B9"/>
    <w:rsid w:val="60027C70"/>
    <w:rsid w:val="60651FB9"/>
    <w:rsid w:val="614E12EC"/>
    <w:rsid w:val="616D6769"/>
    <w:rsid w:val="62BD60DC"/>
    <w:rsid w:val="63EE1685"/>
    <w:rsid w:val="63F04A69"/>
    <w:rsid w:val="646A3D0C"/>
    <w:rsid w:val="64A82747"/>
    <w:rsid w:val="65336B29"/>
    <w:rsid w:val="66526AE4"/>
    <w:rsid w:val="66760BDE"/>
    <w:rsid w:val="66A50B1E"/>
    <w:rsid w:val="67095CF1"/>
    <w:rsid w:val="674E3DF4"/>
    <w:rsid w:val="67B2063C"/>
    <w:rsid w:val="67C97AC3"/>
    <w:rsid w:val="67D5595A"/>
    <w:rsid w:val="67E30EC1"/>
    <w:rsid w:val="695D046C"/>
    <w:rsid w:val="6A4E3B2B"/>
    <w:rsid w:val="6AC838A9"/>
    <w:rsid w:val="6B481C3B"/>
    <w:rsid w:val="6B875383"/>
    <w:rsid w:val="6C1331A3"/>
    <w:rsid w:val="6C765676"/>
    <w:rsid w:val="6C8824A7"/>
    <w:rsid w:val="6CA84BC1"/>
    <w:rsid w:val="6D170ADE"/>
    <w:rsid w:val="6D3E4756"/>
    <w:rsid w:val="6EB87F35"/>
    <w:rsid w:val="6F12155D"/>
    <w:rsid w:val="6FC523EB"/>
    <w:rsid w:val="6FE22646"/>
    <w:rsid w:val="70825D63"/>
    <w:rsid w:val="71FE41EB"/>
    <w:rsid w:val="72895F2E"/>
    <w:rsid w:val="72C02EBE"/>
    <w:rsid w:val="72C507AD"/>
    <w:rsid w:val="72D028D8"/>
    <w:rsid w:val="73234831"/>
    <w:rsid w:val="745D47C3"/>
    <w:rsid w:val="75341FA7"/>
    <w:rsid w:val="755404B8"/>
    <w:rsid w:val="764F7753"/>
    <w:rsid w:val="76AC3757"/>
    <w:rsid w:val="77D4005C"/>
    <w:rsid w:val="78292927"/>
    <w:rsid w:val="78D35C78"/>
    <w:rsid w:val="78D62583"/>
    <w:rsid w:val="78F33EC6"/>
    <w:rsid w:val="7C6021A7"/>
    <w:rsid w:val="7CAB4D9F"/>
    <w:rsid w:val="7CB93F8E"/>
    <w:rsid w:val="7CED7FF7"/>
    <w:rsid w:val="7CF66B46"/>
    <w:rsid w:val="7D185B2A"/>
    <w:rsid w:val="7D4A0A5C"/>
    <w:rsid w:val="7D97125D"/>
    <w:rsid w:val="7DB618B0"/>
    <w:rsid w:val="7DBD28BA"/>
    <w:rsid w:val="7E736B66"/>
    <w:rsid w:val="7EE64005"/>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11"/>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link w:val="42"/>
    <w:semiHidden/>
    <w:qFormat/>
    <w:uiPriority w:val="98"/>
    <w:rPr>
      <w:rFonts w:ascii="仿宋_GB2312" w:eastAsia="仿宋_GB2312"/>
      <w:sz w:val="32"/>
    </w:rPr>
  </w:style>
  <w:style w:type="paragraph" w:styleId="12">
    <w:name w:val="Body Text Indent"/>
    <w:basedOn w:val="1"/>
    <w:next w:val="1"/>
    <w:link w:val="49"/>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1"/>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8"/>
    <w:semiHidden/>
    <w:qFormat/>
    <w:uiPriority w:val="0"/>
    <w:rPr>
      <w:sz w:val="18"/>
      <w:szCs w:val="18"/>
    </w:rPr>
  </w:style>
  <w:style w:type="paragraph" w:styleId="18">
    <w:name w:val="footer"/>
    <w:basedOn w:val="1"/>
    <w:link w:val="43"/>
    <w:semiHidden/>
    <w:qFormat/>
    <w:uiPriority w:val="0"/>
    <w:pPr>
      <w:tabs>
        <w:tab w:val="center" w:pos="4153"/>
        <w:tab w:val="right" w:pos="8306"/>
      </w:tabs>
      <w:snapToGrid w:val="0"/>
      <w:jc w:val="left"/>
    </w:pPr>
    <w:rPr>
      <w:sz w:val="18"/>
      <w:szCs w:val="18"/>
    </w:rPr>
  </w:style>
  <w:style w:type="paragraph" w:styleId="19">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4"/>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paragraph" w:customStyle="1" w:styleId="39">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8"/>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2"/>
    <w:semiHidden/>
    <w:qFormat/>
    <w:uiPriority w:val="98"/>
  </w:style>
  <w:style w:type="character" w:customStyle="1" w:styleId="48">
    <w:name w:val="批注框文本 字符"/>
    <w:link w:val="17"/>
    <w:semiHidden/>
    <w:qFormat/>
    <w:uiPriority w:val="98"/>
    <w:rPr>
      <w:kern w:val="2"/>
      <w:sz w:val="18"/>
      <w:szCs w:val="18"/>
    </w:rPr>
  </w:style>
  <w:style w:type="character" w:customStyle="1" w:styleId="49">
    <w:name w:val="正文文本缩进 字符"/>
    <w:link w:val="12"/>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4"/>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19"/>
    <w:semiHidden/>
    <w:qFormat/>
    <w:uiPriority w:val="0"/>
    <w:rPr>
      <w:kern w:val="2"/>
      <w:sz w:val="18"/>
      <w:szCs w:val="18"/>
    </w:rPr>
  </w:style>
  <w:style w:type="character" w:customStyle="1" w:styleId="54">
    <w:name w:val="批注主题 字符"/>
    <w:link w:val="28"/>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link w:val="3"/>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Char"/>
    <w:link w:val="4"/>
    <w:qFormat/>
    <w:uiPriority w:val="0"/>
    <w:rPr>
      <w:b/>
      <w:sz w:val="32"/>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 w:type="character" w:customStyle="1" w:styleId="114">
    <w:name w:val="font31"/>
    <w:basedOn w:val="32"/>
    <w:qFormat/>
    <w:uiPriority w:val="0"/>
    <w:rPr>
      <w:rFonts w:ascii="宋体" w:hAnsi="宋体" w:eastAsia="宋体" w:cs="宋体"/>
      <w:b/>
      <w:bCs/>
      <w:color w:val="000000"/>
      <w:sz w:val="22"/>
      <w:szCs w:val="22"/>
      <w:u w:val="none"/>
    </w:rPr>
  </w:style>
  <w:style w:type="character" w:customStyle="1" w:styleId="115">
    <w:name w:val="font51"/>
    <w:basedOn w:val="32"/>
    <w:qFormat/>
    <w:uiPriority w:val="0"/>
    <w:rPr>
      <w:rFonts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31</Pages>
  <Words>3050</Words>
  <Characters>3262</Characters>
  <Lines>127</Lines>
  <Paragraphs>35</Paragraphs>
  <TotalTime>0</TotalTime>
  <ScaleCrop>false</ScaleCrop>
  <LinksUpToDate>false</LinksUpToDate>
  <CharactersWithSpaces>3296</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吕熠頔</cp:lastModifiedBy>
  <cp:lastPrinted>2020-06-28T02:28:00Z</cp:lastPrinted>
  <dcterms:modified xsi:type="dcterms:W3CDTF">2025-11-19T11:33:16Z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1A2217C2DDD64DAF899ACB77D690E4BB_13</vt:lpwstr>
  </property>
  <property fmtid="{D5CDD505-2E9C-101B-9397-08002B2CF9AE}" pid="4" name="KSOTemplateDocerSaveRecord">
    <vt:lpwstr>eyJoZGlkIjoiMWJmNDk2YTMyZTM3ZjA0M2I0Mjk2MzFhMmM3YmRjYzYiLCJ1c2VySWQiOiIxNzQ3MDQyODM0In0=</vt:lpwstr>
  </property>
</Properties>
</file>