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color w:val="000000"/>
          <w:sz w:val="28"/>
          <w:szCs w:val="28"/>
        </w:rPr>
      </w:pPr>
    </w:p>
    <w:p>
      <w:pPr>
        <w:jc w:val="center"/>
        <w:rPr>
          <w:rFonts w:hint="eastAsia" w:ascii="宋体" w:hAnsi="宋体" w:cs="宋体"/>
          <w:color w:val="000000"/>
          <w:sz w:val="30"/>
          <w:szCs w:val="30"/>
        </w:rPr>
      </w:pPr>
    </w:p>
    <w:p>
      <w:pPr>
        <w:jc w:val="center"/>
        <w:rPr>
          <w:rFonts w:hint="eastAsia" w:ascii="宋体" w:hAnsi="宋体" w:cs="宋体"/>
          <w:color w:val="000000"/>
          <w:sz w:val="30"/>
          <w:szCs w:val="30"/>
        </w:rPr>
      </w:pPr>
    </w:p>
    <w:p>
      <w:pPr>
        <w:tabs>
          <w:tab w:val="left" w:pos="9030"/>
        </w:tabs>
        <w:jc w:val="center"/>
        <w:rPr>
          <w:rFonts w:hint="eastAsia" w:ascii="宋体" w:hAnsi="宋体" w:eastAsia="宋体" w:cs="宋体"/>
          <w:b/>
          <w:bCs/>
          <w:color w:val="000000"/>
          <w:spacing w:val="-8"/>
          <w:sz w:val="48"/>
          <w:szCs w:val="44"/>
          <w:lang w:eastAsia="zh-CN"/>
        </w:rPr>
      </w:pPr>
      <w:r>
        <w:rPr>
          <w:rFonts w:hint="eastAsia" w:ascii="宋体" w:hAnsi="宋体" w:cs="宋体"/>
          <w:b/>
          <w:bCs/>
          <w:color w:val="000000"/>
          <w:spacing w:val="-8"/>
          <w:sz w:val="48"/>
          <w:szCs w:val="44"/>
          <w:lang w:eastAsia="zh-CN"/>
        </w:rPr>
        <w:t>氢燃料电池试验台架用氢气源招标项目</w:t>
      </w:r>
    </w:p>
    <w:p>
      <w:pPr>
        <w:jc w:val="center"/>
        <w:rPr>
          <w:rFonts w:hint="eastAsia" w:ascii="宋体" w:hAnsi="宋体" w:cs="宋体"/>
          <w:b/>
          <w:bCs/>
          <w:color w:val="000000"/>
          <w:spacing w:val="-8"/>
          <w:sz w:val="48"/>
          <w:szCs w:val="44"/>
        </w:rPr>
      </w:pPr>
    </w:p>
    <w:p>
      <w:pPr>
        <w:jc w:val="center"/>
        <w:rPr>
          <w:rFonts w:hint="eastAsia" w:ascii="宋体" w:hAnsi="宋体" w:cs="宋体"/>
          <w:color w:val="000000"/>
          <w:sz w:val="28"/>
          <w:szCs w:val="28"/>
        </w:rPr>
      </w:pPr>
    </w:p>
    <w:p>
      <w:pPr>
        <w:jc w:val="center"/>
        <w:rPr>
          <w:rFonts w:hint="eastAsia" w:ascii="宋体" w:hAnsi="宋体" w:cs="宋体"/>
          <w:color w:val="000000"/>
          <w:sz w:val="28"/>
          <w:szCs w:val="28"/>
        </w:rPr>
      </w:pPr>
    </w:p>
    <w:p>
      <w:pPr>
        <w:jc w:val="center"/>
        <w:rPr>
          <w:rFonts w:hint="eastAsia" w:ascii="宋体" w:hAnsi="宋体" w:cs="宋体"/>
          <w:color w:val="000000"/>
          <w:sz w:val="84"/>
          <w:szCs w:val="84"/>
        </w:rPr>
      </w:pPr>
      <w:r>
        <w:rPr>
          <w:rFonts w:hint="eastAsia" w:ascii="宋体" w:hAnsi="宋体" w:cs="宋体"/>
          <w:color w:val="000000"/>
          <w:sz w:val="84"/>
          <w:szCs w:val="84"/>
        </w:rPr>
        <w:t>招</w:t>
      </w:r>
    </w:p>
    <w:p>
      <w:pPr>
        <w:jc w:val="center"/>
        <w:rPr>
          <w:rFonts w:hint="eastAsia" w:ascii="宋体" w:hAnsi="宋体" w:cs="宋体"/>
          <w:color w:val="000000"/>
          <w:sz w:val="84"/>
          <w:szCs w:val="84"/>
        </w:rPr>
      </w:pPr>
    </w:p>
    <w:p>
      <w:pPr>
        <w:jc w:val="center"/>
        <w:rPr>
          <w:rFonts w:hint="eastAsia" w:ascii="宋体" w:hAnsi="宋体" w:cs="宋体"/>
          <w:color w:val="000000"/>
          <w:sz w:val="84"/>
          <w:szCs w:val="84"/>
        </w:rPr>
      </w:pPr>
      <w:r>
        <w:rPr>
          <w:rFonts w:hint="eastAsia" w:ascii="宋体" w:hAnsi="宋体" w:cs="宋体"/>
          <w:color w:val="000000"/>
          <w:sz w:val="84"/>
          <w:szCs w:val="84"/>
        </w:rPr>
        <w:t>标</w:t>
      </w:r>
    </w:p>
    <w:p>
      <w:pPr>
        <w:jc w:val="center"/>
        <w:rPr>
          <w:rFonts w:hint="eastAsia" w:ascii="宋体" w:hAnsi="宋体" w:cs="宋体"/>
          <w:color w:val="000000"/>
          <w:sz w:val="84"/>
          <w:szCs w:val="84"/>
        </w:rPr>
      </w:pPr>
    </w:p>
    <w:p>
      <w:pPr>
        <w:jc w:val="center"/>
        <w:rPr>
          <w:rFonts w:hint="eastAsia" w:ascii="宋体" w:hAnsi="宋体" w:cs="宋体"/>
          <w:color w:val="000000"/>
          <w:sz w:val="72"/>
          <w:szCs w:val="72"/>
        </w:rPr>
      </w:pPr>
      <w:r>
        <w:rPr>
          <w:rFonts w:hint="eastAsia" w:ascii="宋体" w:hAnsi="宋体" w:cs="宋体"/>
          <w:color w:val="000000"/>
          <w:sz w:val="84"/>
          <w:szCs w:val="84"/>
        </w:rPr>
        <w:t>书</w:t>
      </w:r>
    </w:p>
    <w:p>
      <w:pPr>
        <w:jc w:val="center"/>
        <w:rPr>
          <w:rFonts w:hint="eastAsia" w:ascii="宋体" w:hAnsi="宋体" w:cs="宋体"/>
          <w:color w:val="000000"/>
          <w:sz w:val="28"/>
          <w:szCs w:val="28"/>
        </w:rPr>
      </w:pPr>
    </w:p>
    <w:p>
      <w:pPr>
        <w:jc w:val="center"/>
        <w:rPr>
          <w:rFonts w:hint="eastAsia"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hint="eastAsia" w:ascii="宋体" w:hAnsi="宋体" w:cs="宋体"/>
          <w:color w:val="000000"/>
          <w:sz w:val="28"/>
          <w:szCs w:val="28"/>
        </w:rPr>
      </w:pPr>
      <w:r>
        <w:rPr>
          <w:rFonts w:hint="eastAsia" w:ascii="宋体" w:hAnsi="宋体" w:cs="宋体"/>
          <w:color w:val="000000"/>
          <w:sz w:val="28"/>
          <w:szCs w:val="28"/>
        </w:rPr>
        <w:t>202</w:t>
      </w:r>
      <w:r>
        <w:rPr>
          <w:rFonts w:ascii="宋体" w:hAnsi="宋体" w:cs="宋体"/>
          <w:color w:val="000000"/>
          <w:sz w:val="28"/>
          <w:szCs w:val="28"/>
        </w:rPr>
        <w:t>5</w:t>
      </w:r>
      <w:r>
        <w:rPr>
          <w:rFonts w:hint="eastAsia" w:ascii="宋体" w:hAnsi="宋体" w:cs="宋体"/>
          <w:color w:val="000000"/>
          <w:sz w:val="28"/>
          <w:szCs w:val="28"/>
        </w:rPr>
        <w:t>年</w:t>
      </w:r>
      <w:r>
        <w:rPr>
          <w:rFonts w:hint="eastAsia" w:ascii="宋体" w:hAnsi="宋体" w:cs="宋体"/>
          <w:color w:val="000000"/>
          <w:sz w:val="28"/>
          <w:szCs w:val="28"/>
          <w:lang w:val="en-US" w:eastAsia="zh-CN"/>
        </w:rPr>
        <w:t>11</w:t>
      </w:r>
      <w:r>
        <w:rPr>
          <w:rFonts w:hint="eastAsia" w:ascii="宋体" w:hAnsi="宋体" w:cs="宋体"/>
          <w:color w:val="000000"/>
          <w:sz w:val="28"/>
          <w:szCs w:val="28"/>
        </w:rPr>
        <w:t>月</w:t>
      </w:r>
    </w:p>
    <w:p>
      <w:pPr>
        <w:jc w:val="center"/>
        <w:rPr>
          <w:rFonts w:hint="eastAsia" w:ascii="宋体" w:hAnsi="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eastAsia="宋体" w:cs="宋体"/>
        </w:rPr>
      </w:pPr>
      <w:r>
        <w:rPr>
          <w:rFonts w:hint="eastAsia" w:eastAsia="宋体" w:cs="宋体"/>
        </w:rPr>
        <w:t>一、项目名称</w:t>
      </w:r>
    </w:p>
    <w:p>
      <w:pPr>
        <w:spacing w:line="360" w:lineRule="auto"/>
        <w:ind w:left="1679" w:leftChars="228" w:hanging="1200" w:hangingChars="500"/>
        <w:rPr>
          <w:rFonts w:hint="eastAsia" w:ascii="宋体" w:hAnsi="宋体" w:eastAsia="宋体" w:cs="宋体"/>
          <w:highlight w:val="red"/>
          <w:lang w:eastAsia="zh-CN"/>
        </w:rPr>
      </w:pPr>
      <w:r>
        <w:rPr>
          <w:rFonts w:hint="eastAsia" w:ascii="宋体" w:hAnsi="宋体" w:cs="宋体"/>
          <w:color w:val="000000"/>
          <w:sz w:val="24"/>
          <w:szCs w:val="24"/>
        </w:rPr>
        <w:t>项目名称：</w:t>
      </w:r>
      <w:bookmarkStart w:id="0" w:name="OLE_LINK1"/>
      <w:r>
        <w:rPr>
          <w:rFonts w:hint="eastAsia" w:ascii="宋体" w:hAnsi="宋体" w:cs="宋体"/>
          <w:kern w:val="0"/>
          <w:sz w:val="24"/>
          <w:szCs w:val="24"/>
          <w:highlight w:val="red"/>
          <w:u w:val="single"/>
          <w:lang w:eastAsia="zh-CN"/>
        </w:rPr>
        <w:t>氢燃料电池试验台架用氢气源招标项目</w:t>
      </w:r>
    </w:p>
    <w:p>
      <w:pPr>
        <w:pStyle w:val="5"/>
        <w:spacing w:before="0" w:after="0" w:line="360" w:lineRule="auto"/>
        <w:ind w:firstLine="480" w:firstLineChars="200"/>
        <w:rPr>
          <w:rFonts w:hint="eastAsia" w:ascii="宋体" w:hAnsi="宋体" w:eastAsia="宋体" w:cs="宋体"/>
          <w:b w:val="0"/>
          <w:bCs w:val="0"/>
          <w:sz w:val="24"/>
          <w:szCs w:val="24"/>
          <w:lang w:val="en-US"/>
        </w:rPr>
      </w:pPr>
      <w:r>
        <w:rPr>
          <w:rFonts w:hint="eastAsia" w:ascii="宋体" w:hAnsi="宋体" w:eastAsia="宋体" w:cs="宋体"/>
          <w:b w:val="0"/>
          <w:bCs w:val="0"/>
          <w:sz w:val="24"/>
          <w:szCs w:val="24"/>
          <w:lang w:val="en-US"/>
        </w:rPr>
        <w:t>采购形式编号：FSCZB2025110309</w:t>
      </w:r>
    </w:p>
    <w:bookmarkEnd w:id="0"/>
    <w:p>
      <w:pPr>
        <w:pStyle w:val="81"/>
        <w:rPr>
          <w:rFonts w:hint="eastAsia" w:eastAsia="宋体" w:cs="宋体"/>
        </w:rPr>
      </w:pPr>
      <w:r>
        <w:rPr>
          <w:rFonts w:hint="eastAsia" w:eastAsia="宋体" w:cs="宋体"/>
        </w:rPr>
        <w:t>二、招标内容及形式</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1、招标内容：氢燃料电池试验台架用氢气气源</w:t>
      </w:r>
    </w:p>
    <w:p>
      <w:pPr>
        <w:pStyle w:val="16"/>
        <w:spacing w:line="360" w:lineRule="auto"/>
        <w:ind w:firstLine="480" w:firstLineChars="200"/>
        <w:rPr>
          <w:rFonts w:hint="eastAsia" w:hAnsi="宋体" w:cs="宋体"/>
          <w:b/>
          <w:color w:val="000000"/>
          <w:sz w:val="24"/>
          <w:szCs w:val="24"/>
        </w:rPr>
      </w:pPr>
      <w:r>
        <w:rPr>
          <w:rFonts w:hint="eastAsia" w:hAnsi="宋体" w:cs="宋体"/>
          <w:color w:val="000000"/>
          <w:sz w:val="24"/>
          <w:szCs w:val="24"/>
        </w:rPr>
        <w:t>2、招标形式：公开招标。</w:t>
      </w:r>
    </w:p>
    <w:p>
      <w:pPr>
        <w:pStyle w:val="16"/>
        <w:spacing w:line="360" w:lineRule="auto"/>
        <w:ind w:firstLine="482" w:firstLineChars="200"/>
        <w:rPr>
          <w:rFonts w:hint="eastAsia" w:hAnsi="宋体" w:cs="宋体"/>
          <w:b/>
          <w:color w:val="000000"/>
          <w:sz w:val="24"/>
          <w:szCs w:val="24"/>
        </w:rPr>
      </w:pPr>
      <w:r>
        <w:rPr>
          <w:rFonts w:hint="eastAsia" w:hAnsi="宋体" w:cs="宋体"/>
          <w:b/>
          <w:color w:val="000000"/>
          <w:sz w:val="24"/>
          <w:szCs w:val="24"/>
        </w:rPr>
        <w:t>具体要求详见《技术协议书》。</w:t>
      </w:r>
    </w:p>
    <w:p>
      <w:pPr>
        <w:pStyle w:val="81"/>
        <w:rPr>
          <w:rFonts w:hint="eastAsia" w:eastAsia="宋体" w:cs="宋体"/>
        </w:rPr>
      </w:pPr>
      <w:r>
        <w:rPr>
          <w:rFonts w:hint="eastAsia" w:eastAsia="宋体" w:cs="宋体"/>
        </w:rPr>
        <w:t>三、项目概况与招标范围</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1、项目名称：</w:t>
      </w:r>
      <w:r>
        <w:rPr>
          <w:rFonts w:hint="eastAsia" w:hAnsi="宋体" w:cs="宋体"/>
          <w:kern w:val="0"/>
          <w:sz w:val="24"/>
          <w:szCs w:val="24"/>
          <w:highlight w:val="red"/>
          <w:u w:val="single"/>
          <w:lang w:eastAsia="zh-CN"/>
        </w:rPr>
        <w:t>氢燃料电池试验台架用氢气源招标项目</w:t>
      </w:r>
      <w:r>
        <w:rPr>
          <w:rFonts w:hint="eastAsia" w:hAnsi="宋体" w:cs="宋体"/>
          <w:color w:val="000000"/>
          <w:sz w:val="24"/>
          <w:szCs w:val="24"/>
          <w:highlight w:val="red"/>
        </w:rPr>
        <w:t>。</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2、项目地点：</w:t>
      </w:r>
      <w:r>
        <w:rPr>
          <w:rFonts w:hint="eastAsia" w:hAnsi="宋体" w:cs="宋体"/>
          <w:sz w:val="24"/>
          <w:szCs w:val="24"/>
          <w:highlight w:val="yellow"/>
        </w:rPr>
        <w:t>济南市莱芜区</w:t>
      </w:r>
      <w:r>
        <w:rPr>
          <w:rFonts w:hint="eastAsia" w:hAnsi="宋体" w:cs="宋体"/>
          <w:sz w:val="24"/>
          <w:szCs w:val="24"/>
          <w:highlight w:val="yellow"/>
          <w:lang w:val="en-US" w:eastAsia="zh-CN"/>
        </w:rPr>
        <w:t>莱城大道1188号（国家重型汽车质量检验检测中心）</w:t>
      </w:r>
      <w:r>
        <w:rPr>
          <w:rFonts w:hint="eastAsia" w:hAnsi="宋体" w:cs="宋体"/>
          <w:sz w:val="24"/>
          <w:szCs w:val="24"/>
          <w:highlight w:val="yellow"/>
        </w:rPr>
        <w:t>。</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3、资金来源：企业自筹，已落实。</w:t>
      </w:r>
    </w:p>
    <w:p>
      <w:pPr>
        <w:pStyle w:val="79"/>
        <w:ind w:firstLine="480"/>
        <w:rPr>
          <w:rFonts w:hint="eastAsia"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9"/>
        <w:ind w:firstLine="480"/>
        <w:rPr>
          <w:rFonts w:hint="eastAsia"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lang w:eastAsia="zh-CN"/>
              </w:rPr>
            </w:pPr>
            <w:r>
              <w:rPr>
                <w:rFonts w:hint="eastAsia" w:ascii="宋体" w:hAnsi="宋体" w:eastAsia="宋体" w:cs="宋体"/>
                <w:b w:val="0"/>
                <w:highlight w:val="yellow"/>
                <w:u w:val="single"/>
                <w:lang w:eastAsia="zh-CN"/>
              </w:rPr>
              <w:t>氢燃料电池试验台架用氢气源招标项目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highlight w:val="yellow"/>
              </w:rPr>
              <w:t>采用先使用后付款的方式，每月初卖方提供上月的用气明细，经买方确认无误后，卖方开具金额为实际消费金额100%的增值税专用发票（含复印件二份），经买方依照财务制度审核无误后30个工作日内通过公对公账户支付。</w:t>
            </w:r>
          </w:p>
        </w:tc>
        <w:tc>
          <w:tcPr>
            <w:tcW w:w="95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100%</w:t>
            </w:r>
          </w:p>
        </w:tc>
      </w:tr>
    </w:tbl>
    <w:p>
      <w:pPr>
        <w:pStyle w:val="81"/>
        <w:rPr>
          <w:rFonts w:hint="eastAsia" w:eastAsia="宋体" w:cs="宋体"/>
        </w:rPr>
      </w:pPr>
      <w:r>
        <w:rPr>
          <w:rFonts w:hint="eastAsia" w:eastAsia="宋体" w:cs="宋体"/>
        </w:rPr>
        <w:t>四、投标说明</w:t>
      </w:r>
    </w:p>
    <w:p>
      <w:pPr>
        <w:pStyle w:val="89"/>
        <w:rPr>
          <w:rFonts w:hint="eastAsia" w:ascii="宋体" w:hAnsi="宋体" w:eastAsia="宋体" w:cs="宋体"/>
        </w:rPr>
      </w:pPr>
      <w:r>
        <w:rPr>
          <w:rFonts w:hint="eastAsia" w:ascii="宋体" w:hAnsi="宋体" w:eastAsia="宋体" w:cs="宋体"/>
        </w:rPr>
        <w:t>1、报名方式</w:t>
      </w:r>
    </w:p>
    <w:p>
      <w:pPr>
        <w:pStyle w:val="79"/>
        <w:ind w:firstLine="480"/>
        <w:rPr>
          <w:rFonts w:hint="eastAsia" w:eastAsia="宋体" w:cs="宋体"/>
        </w:rPr>
      </w:pPr>
      <w:r>
        <w:rPr>
          <w:rFonts w:hint="eastAsia" w:eastAsia="宋体" w:cs="宋体"/>
        </w:rPr>
        <w:t>1.1在“中国重汽e采通”平台报名。</w:t>
      </w:r>
      <w:r>
        <w:rPr>
          <w:rFonts w:hint="eastAsia" w:eastAsia="宋体" w:cs="宋体"/>
          <w:b/>
          <w:bCs/>
        </w:rPr>
        <w:t>按照中国重汽e采通“SRM非生产供应商注册手册”（附件12）进行注册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后按照招标文件本部分第7条投标文件组成资格证明文件中的1-10准备资料并</w:t>
      </w:r>
      <w:r>
        <w:rPr>
          <w:rFonts w:hint="eastAsia" w:eastAsia="宋体" w:cs="宋体"/>
        </w:rPr>
        <w:t>上传，资质审查通过即为报名成功。</w:t>
      </w:r>
    </w:p>
    <w:p>
      <w:pPr>
        <w:pStyle w:val="79"/>
        <w:ind w:firstLine="480"/>
        <w:rPr>
          <w:rFonts w:hint="eastAsia" w:eastAsia="宋体" w:cs="宋体"/>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w:t>
      </w:r>
    </w:p>
    <w:p>
      <w:pPr>
        <w:pStyle w:val="79"/>
        <w:ind w:firstLine="480"/>
        <w:rPr>
          <w:rFonts w:hint="eastAsia"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拟投标人报名成功后，请将营业执照，授权书（含法人及授权人身份信息）发送邮件至我单位备案，邮箱地址：</w:t>
      </w:r>
      <w:r>
        <w:rPr>
          <w:rFonts w:hint="eastAsia" w:eastAsia="宋体" w:cs="宋体"/>
          <w:highlight w:val="yellow"/>
        </w:rPr>
        <w:t>liyue1@sinotruk.com。</w:t>
      </w:r>
    </w:p>
    <w:p>
      <w:pPr>
        <w:pStyle w:val="79"/>
        <w:ind w:firstLine="482"/>
        <w:rPr>
          <w:rFonts w:hint="eastAsia" w:eastAsia="宋体" w:cs="宋体"/>
          <w:b/>
        </w:rPr>
      </w:pPr>
      <w:r>
        <w:rPr>
          <w:rFonts w:hint="eastAsia" w:eastAsia="宋体" w:cs="宋体"/>
          <w:b/>
        </w:rPr>
        <w:t>投标邮件主题：某单位授权某代表参与投标某项目+电话</w:t>
      </w:r>
    </w:p>
    <w:p>
      <w:pPr>
        <w:pStyle w:val="79"/>
        <w:ind w:firstLine="482"/>
        <w:rPr>
          <w:rFonts w:hint="eastAsia" w:eastAsia="宋体" w:cs="宋体"/>
          <w:b/>
        </w:rPr>
      </w:pPr>
      <w:r>
        <w:rPr>
          <w:rFonts w:hint="eastAsia" w:eastAsia="宋体" w:cs="宋体"/>
          <w:b/>
        </w:rPr>
        <w:t>投标邮件附件：营业执照，授权书（不要发压缩包，不要使用126或者123邮箱报名，我公司无法打开下载）</w:t>
      </w:r>
    </w:p>
    <w:p>
      <w:pPr>
        <w:pStyle w:val="85"/>
        <w:rPr>
          <w:rFonts w:hint="eastAsia"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w:t>
      </w:r>
      <w:r>
        <w:rPr>
          <w:rFonts w:hint="eastAsia" w:hAnsi="宋体" w:cs="宋体"/>
          <w:color w:val="000000"/>
          <w:sz w:val="24"/>
          <w:szCs w:val="24"/>
          <w:highlight w:val="yellow"/>
        </w:rPr>
        <w:t>注册资金不少于</w:t>
      </w:r>
      <w:r>
        <w:rPr>
          <w:rFonts w:hint="eastAsia" w:hAnsi="宋体" w:cs="宋体"/>
          <w:color w:val="000000"/>
          <w:sz w:val="24"/>
          <w:szCs w:val="24"/>
          <w:highlight w:val="yellow"/>
          <w:lang w:val="en-US" w:eastAsia="zh-CN"/>
        </w:rPr>
        <w:t>5</w:t>
      </w:r>
      <w:r>
        <w:rPr>
          <w:rFonts w:hint="eastAsia" w:hAnsi="宋体" w:cs="宋体"/>
          <w:iCs/>
          <w:color w:val="000000"/>
          <w:sz w:val="24"/>
          <w:szCs w:val="24"/>
          <w:highlight w:val="yellow"/>
        </w:rPr>
        <w:t>00万</w:t>
      </w:r>
      <w:r>
        <w:rPr>
          <w:rFonts w:hint="eastAsia" w:hAnsi="宋体" w:cs="宋体"/>
          <w:color w:val="000000"/>
          <w:sz w:val="24"/>
          <w:szCs w:val="24"/>
          <w:highlight w:val="yellow"/>
        </w:rPr>
        <w:t>人民币（或等值其他货币）；公司成立</w:t>
      </w:r>
      <w:r>
        <w:rPr>
          <w:rFonts w:hint="eastAsia" w:hAnsi="宋体" w:cs="宋体"/>
          <w:color w:val="000000"/>
          <w:sz w:val="24"/>
          <w:szCs w:val="24"/>
          <w:highlight w:val="yellow"/>
          <w:u w:val="single"/>
        </w:rPr>
        <w:t>三年</w:t>
      </w:r>
      <w:r>
        <w:rPr>
          <w:rFonts w:hint="eastAsia" w:hAnsi="宋体" w:cs="宋体"/>
          <w:color w:val="000000"/>
          <w:sz w:val="24"/>
          <w:szCs w:val="24"/>
          <w:highlight w:val="yellow"/>
        </w:rPr>
        <w:t>以上（以营业执照成立日期到开标当日满三年为准）</w:t>
      </w:r>
      <w:r>
        <w:rPr>
          <w:rFonts w:hint="eastAsia" w:hAnsi="宋体" w:cs="宋体"/>
          <w:color w:val="000000"/>
          <w:sz w:val="24"/>
          <w:szCs w:val="24"/>
        </w:rPr>
        <w:t>；且经营范围满足招标人需求；并在人员、设备、资金等方面具有承担本项目的能力。</w:t>
      </w:r>
    </w:p>
    <w:p>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6"/>
        <w:spacing w:line="360" w:lineRule="auto"/>
        <w:ind w:firstLine="477" w:firstLineChars="198"/>
        <w:rPr>
          <w:rFonts w:hAnsi="宋体" w:cs="宋体"/>
          <w:b/>
          <w:color w:val="000000"/>
          <w:sz w:val="24"/>
          <w:szCs w:val="24"/>
        </w:rPr>
      </w:pPr>
      <w:r>
        <w:rPr>
          <w:rFonts w:hint="eastAsia" w:hAnsi="宋体" w:cs="宋体"/>
          <w:b/>
          <w:color w:val="000000"/>
          <w:sz w:val="24"/>
          <w:szCs w:val="24"/>
        </w:rPr>
        <w:t>* 注：</w:t>
      </w:r>
    </w:p>
    <w:p>
      <w:pPr>
        <w:pStyle w:val="16"/>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9"/>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rPr>
          <w:rFonts w:hint="eastAsia" w:ascii="宋体" w:hAnsi="宋体" w:eastAsia="宋体" w:cs="宋体"/>
        </w:rPr>
      </w:pPr>
      <w:r>
        <w:rPr>
          <w:rFonts w:hint="eastAsia" w:ascii="宋体" w:hAnsi="宋体" w:eastAsia="宋体" w:cs="宋体"/>
        </w:rPr>
        <w:t>3、报价</w:t>
      </w:r>
    </w:p>
    <w:p>
      <w:pPr>
        <w:pStyle w:val="16"/>
        <w:spacing w:line="360" w:lineRule="auto"/>
        <w:ind w:firstLine="480" w:firstLineChars="200"/>
        <w:rPr>
          <w:rFonts w:hint="eastAsia"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16"/>
        <w:spacing w:line="360" w:lineRule="auto"/>
        <w:ind w:firstLine="482" w:firstLineChars="200"/>
        <w:rPr>
          <w:rFonts w:hAnsi="宋体" w:cs="宋体"/>
          <w:b/>
          <w:color w:val="000000"/>
          <w:sz w:val="24"/>
          <w:szCs w:val="24"/>
        </w:rPr>
      </w:pPr>
      <w:r>
        <w:rPr>
          <w:rFonts w:hint="eastAsia" w:hAnsi="宋体" w:cs="宋体"/>
          <w:b/>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16"/>
        <w:spacing w:line="324" w:lineRule="auto"/>
        <w:ind w:firstLine="480" w:firstLineChars="200"/>
        <w:rPr>
          <w:rFonts w:hAnsi="宋体" w:cs="宋体"/>
          <w:color w:val="000000"/>
          <w:sz w:val="24"/>
          <w:szCs w:val="24"/>
        </w:rPr>
      </w:pPr>
      <w:r>
        <w:rPr>
          <w:rFonts w:hint="eastAsia" w:hAnsi="宋体" w:cs="宋体"/>
          <w:color w:val="000000"/>
          <w:sz w:val="24"/>
          <w:szCs w:val="24"/>
        </w:rPr>
        <w:t>投标人自行勘察，进行合理报价</w:t>
      </w:r>
    </w:p>
    <w:p>
      <w:pPr>
        <w:pStyle w:val="16"/>
        <w:spacing w:line="324" w:lineRule="auto"/>
        <w:ind w:firstLine="480" w:firstLineChars="200"/>
        <w:rPr>
          <w:rFonts w:cs="宋体"/>
          <w:b/>
          <w:color w:val="FF0000"/>
          <w:szCs w:val="21"/>
          <w:highlight w:val="yellow"/>
        </w:rPr>
      </w:pPr>
      <w:r>
        <w:rPr>
          <w:rFonts w:hint="eastAsia" w:hAnsi="宋体" w:cs="宋体"/>
          <w:color w:val="000000"/>
          <w:sz w:val="24"/>
          <w:szCs w:val="24"/>
          <w:highlight w:val="yellow"/>
        </w:rPr>
        <w:t>采用集装格方式供气，氢气预估用量</w:t>
      </w:r>
      <w:r>
        <w:rPr>
          <w:rFonts w:hint="eastAsia" w:hAnsi="宋体" w:cs="宋体"/>
          <w:color w:val="000000"/>
          <w:sz w:val="24"/>
          <w:szCs w:val="24"/>
          <w:highlight w:val="yellow"/>
          <w:lang w:val="en-US" w:eastAsia="zh-CN"/>
        </w:rPr>
        <w:t>160Kg/月</w:t>
      </w:r>
      <w:r>
        <w:rPr>
          <w:rFonts w:hint="eastAsia" w:hAnsi="宋体" w:cs="宋体"/>
          <w:color w:val="000000"/>
          <w:sz w:val="24"/>
          <w:szCs w:val="24"/>
          <w:highlight w:val="yellow"/>
        </w:rPr>
        <w:t>，按照</w:t>
      </w:r>
      <w:r>
        <w:rPr>
          <w:rFonts w:hint="eastAsia" w:hAnsi="宋体" w:cs="宋体"/>
          <w:b/>
          <w:color w:val="FF0000"/>
          <w:sz w:val="24"/>
          <w:szCs w:val="24"/>
          <w:highlight w:val="yellow"/>
        </w:rPr>
        <w:t>氢气价格：</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元/kg，集装格租金：</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元/天（</w:t>
      </w:r>
      <w:r>
        <w:rPr>
          <w:rFonts w:hint="eastAsia" w:cs="宋体"/>
          <w:b/>
          <w:color w:val="FF0000"/>
          <w:sz w:val="24"/>
          <w:szCs w:val="24"/>
          <w:highlight w:val="yellow"/>
        </w:rPr>
        <w:t>注：集装格租金为1</w:t>
      </w:r>
      <w:r>
        <w:rPr>
          <w:rFonts w:hint="eastAsia" w:cs="宋体"/>
          <w:b/>
          <w:color w:val="FF0000"/>
          <w:sz w:val="24"/>
          <w:szCs w:val="24"/>
          <w:highlight w:val="yellow"/>
          <w:lang w:val="en-US" w:eastAsia="zh-CN"/>
        </w:rPr>
        <w:t>60</w:t>
      </w:r>
      <w:r>
        <w:rPr>
          <w:rFonts w:hint="eastAsia" w:cs="宋体"/>
          <w:b/>
          <w:color w:val="FF0000"/>
          <w:sz w:val="24"/>
          <w:szCs w:val="24"/>
          <w:highlight w:val="yellow"/>
        </w:rPr>
        <w:t>kg</w:t>
      </w:r>
      <w:r>
        <w:rPr>
          <w:rFonts w:hint="eastAsia" w:cs="宋体"/>
          <w:b/>
          <w:color w:val="FF0000"/>
          <w:sz w:val="24"/>
          <w:szCs w:val="24"/>
          <w:highlight w:val="yellow"/>
          <w:lang w:val="en-US" w:eastAsia="zh-CN"/>
        </w:rPr>
        <w:t>/月</w:t>
      </w:r>
      <w:r>
        <w:rPr>
          <w:rFonts w:hint="eastAsia" w:cs="宋体"/>
          <w:b/>
          <w:color w:val="FF0000"/>
          <w:sz w:val="24"/>
          <w:szCs w:val="24"/>
          <w:highlight w:val="yellow"/>
        </w:rPr>
        <w:t>氢气所需格组产生的每日总费用），</w:t>
      </w:r>
      <w:r>
        <w:rPr>
          <w:rFonts w:hint="eastAsia" w:hAnsi="宋体" w:cs="宋体"/>
          <w:b/>
          <w:color w:val="FF0000"/>
          <w:sz w:val="24"/>
          <w:szCs w:val="24"/>
          <w:highlight w:val="yellow"/>
        </w:rPr>
        <w:t>运费（往返）：</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w:t>
      </w:r>
      <w:r>
        <w:rPr>
          <w:rFonts w:hint="eastAsia"/>
          <w:highlight w:val="yellow"/>
        </w:rPr>
        <w:t xml:space="preserve"> </w:t>
      </w:r>
      <w:r>
        <w:rPr>
          <w:rFonts w:hint="eastAsia" w:hAnsi="宋体" w:cs="宋体"/>
          <w:b/>
          <w:color w:val="FF0000"/>
          <w:sz w:val="24"/>
          <w:szCs w:val="24"/>
          <w:highlight w:val="yellow"/>
        </w:rPr>
        <w:t>趟，回空费：</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元/次 进行报价。</w:t>
      </w:r>
    </w:p>
    <w:p>
      <w:pPr>
        <w:pStyle w:val="79"/>
        <w:ind w:firstLine="482"/>
        <w:rPr>
          <w:rFonts w:hint="eastAsia" w:eastAsia="宋体" w:cs="宋体"/>
          <w:b/>
        </w:rPr>
      </w:pPr>
      <w:r>
        <w:rPr>
          <w:rFonts w:hint="eastAsia" w:hAnsi="宋体" w:cs="宋体"/>
          <w:color w:val="000000"/>
          <w:sz w:val="24"/>
          <w:szCs w:val="24"/>
          <w:highlight w:val="yellow"/>
        </w:rPr>
        <w:t>采用鱼雷车方式供气，氢气预估用量</w:t>
      </w:r>
      <w:r>
        <w:rPr>
          <w:rFonts w:hint="eastAsia" w:hAnsi="宋体" w:cs="宋体"/>
          <w:color w:val="000000"/>
          <w:sz w:val="24"/>
          <w:szCs w:val="24"/>
          <w:highlight w:val="yellow"/>
          <w:lang w:val="en-US" w:eastAsia="zh-CN"/>
        </w:rPr>
        <w:t>5</w:t>
      </w:r>
      <w:r>
        <w:rPr>
          <w:rFonts w:hint="eastAsia" w:hAnsi="宋体" w:cs="宋体"/>
          <w:color w:val="000000"/>
          <w:sz w:val="24"/>
          <w:szCs w:val="24"/>
          <w:highlight w:val="yellow"/>
        </w:rPr>
        <w:t>00kg</w:t>
      </w:r>
      <w:r>
        <w:rPr>
          <w:rFonts w:hint="eastAsia" w:hAnsi="宋体" w:cs="宋体"/>
          <w:color w:val="000000"/>
          <w:sz w:val="24"/>
          <w:szCs w:val="24"/>
          <w:highlight w:val="yellow"/>
          <w:lang w:val="en-US" w:eastAsia="zh-CN"/>
        </w:rPr>
        <w:t>/</w:t>
      </w:r>
      <w:r>
        <w:rPr>
          <w:rFonts w:hint="eastAsia" w:cs="宋体"/>
          <w:color w:val="000000"/>
          <w:sz w:val="24"/>
          <w:szCs w:val="24"/>
          <w:highlight w:val="yellow"/>
          <w:lang w:val="en-US" w:eastAsia="zh-CN"/>
        </w:rPr>
        <w:t>天</w:t>
      </w:r>
      <w:r>
        <w:rPr>
          <w:rFonts w:hint="eastAsia" w:hAnsi="宋体" w:cs="宋体"/>
          <w:color w:val="000000"/>
          <w:sz w:val="24"/>
          <w:szCs w:val="24"/>
          <w:highlight w:val="yellow"/>
        </w:rPr>
        <w:t>，按照</w:t>
      </w:r>
      <w:r>
        <w:rPr>
          <w:rFonts w:hint="eastAsia" w:hAnsi="宋体" w:cs="宋体"/>
          <w:b/>
          <w:color w:val="FF0000"/>
          <w:sz w:val="24"/>
          <w:szCs w:val="24"/>
          <w:highlight w:val="yellow"/>
        </w:rPr>
        <w:t>氢气价格：</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元/kg，鱼雷车租金：</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元/天/车，运费（往返）：</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w:t>
      </w:r>
      <w:r>
        <w:rPr>
          <w:rFonts w:hint="eastAsia"/>
          <w:highlight w:val="yellow"/>
        </w:rPr>
        <w:t xml:space="preserve"> </w:t>
      </w:r>
      <w:r>
        <w:rPr>
          <w:rFonts w:hint="eastAsia" w:hAnsi="宋体" w:cs="宋体"/>
          <w:b/>
          <w:color w:val="FF0000"/>
          <w:sz w:val="24"/>
          <w:szCs w:val="24"/>
          <w:highlight w:val="yellow"/>
        </w:rPr>
        <w:t>趟，回空费：</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元/次 进行报价。</w:t>
      </w: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9"/>
        <w:rPr>
          <w:rFonts w:hint="eastAsia" w:ascii="宋体" w:hAnsi="宋体" w:eastAsia="宋体" w:cs="宋体"/>
        </w:rPr>
      </w:pPr>
      <w:r>
        <w:rPr>
          <w:rFonts w:hint="eastAsia" w:ascii="宋体" w:hAnsi="宋体" w:eastAsia="宋体" w:cs="宋体"/>
        </w:rPr>
        <w:t>4、投标保证金</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4.1投标人在报名参与本项目的同时，</w:t>
      </w:r>
      <w:r>
        <w:rPr>
          <w:rFonts w:hint="eastAsia" w:ascii="宋体" w:hAnsi="宋体" w:cs="宋体"/>
          <w:color w:val="000000"/>
          <w:sz w:val="24"/>
          <w:szCs w:val="24"/>
          <w:highlight w:val="red"/>
        </w:rPr>
        <w:t>应提供</w:t>
      </w:r>
      <w:r>
        <w:rPr>
          <w:rFonts w:hint="eastAsia" w:ascii="宋体" w:hAnsi="宋体" w:cs="宋体"/>
          <w:color w:val="000000"/>
          <w:sz w:val="24"/>
          <w:szCs w:val="24"/>
          <w:highlight w:val="red"/>
          <w:lang w:val="en-US" w:eastAsia="zh-CN"/>
        </w:rPr>
        <w:t>2万</w:t>
      </w:r>
      <w:r>
        <w:rPr>
          <w:rFonts w:hint="eastAsia" w:ascii="宋体" w:hAnsi="宋体" w:cs="宋体"/>
          <w:color w:val="000000"/>
          <w:sz w:val="24"/>
          <w:szCs w:val="24"/>
          <w:highlight w:val="red"/>
        </w:rPr>
        <w:t>元</w:t>
      </w:r>
      <w:r>
        <w:rPr>
          <w:rFonts w:hint="eastAsia" w:ascii="宋体" w:hAnsi="宋体" w:cs="宋体"/>
          <w:color w:val="000000"/>
          <w:sz w:val="24"/>
          <w:szCs w:val="24"/>
          <w:highlight w:val="yellow"/>
        </w:rPr>
        <w:t>的</w:t>
      </w:r>
      <w:r>
        <w:rPr>
          <w:rFonts w:hint="eastAsia" w:ascii="宋体" w:hAnsi="宋体" w:cs="宋体"/>
          <w:color w:val="000000"/>
          <w:sz w:val="24"/>
          <w:szCs w:val="24"/>
        </w:rPr>
        <w:t>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hint="eastAsia" w:ascii="宋体" w:hAnsi="宋体" w:cs="宋体"/>
          <w:color w:val="000000"/>
          <w:sz w:val="24"/>
          <w:szCs w:val="24"/>
          <w:highlight w:val="red"/>
        </w:rPr>
      </w:pPr>
      <w:r>
        <w:rPr>
          <w:rFonts w:hint="eastAsia" w:ascii="宋体" w:hAnsi="宋体" w:cs="宋体"/>
          <w:color w:val="000000"/>
          <w:sz w:val="24"/>
          <w:szCs w:val="24"/>
          <w:highlight w:val="red"/>
        </w:rPr>
        <w:t>4.2招标人银行账户信息如下：</w:t>
      </w:r>
    </w:p>
    <w:p>
      <w:pPr>
        <w:spacing w:line="360" w:lineRule="auto"/>
        <w:ind w:left="479" w:leftChars="228"/>
        <w:rPr>
          <w:rFonts w:hint="eastAsia" w:ascii="宋体" w:hAnsi="宋体" w:cs="宋体"/>
          <w:color w:val="000000"/>
          <w:sz w:val="24"/>
          <w:szCs w:val="24"/>
          <w:highlight w:val="red"/>
        </w:rPr>
      </w:pPr>
      <w:r>
        <w:rPr>
          <w:rFonts w:hint="eastAsia" w:ascii="宋体" w:hAnsi="宋体" w:cs="宋体"/>
          <w:color w:val="000000"/>
          <w:sz w:val="24"/>
          <w:szCs w:val="24"/>
          <w:highlight w:val="red"/>
        </w:rPr>
        <w:t>单位名称：中国重汽集团济南动力有限公司</w:t>
      </w:r>
      <w:r>
        <w:rPr>
          <w:rFonts w:hint="eastAsia" w:ascii="宋体" w:hAnsi="宋体" w:cs="宋体"/>
          <w:color w:val="000000"/>
          <w:sz w:val="24"/>
          <w:szCs w:val="24"/>
          <w:highlight w:val="red"/>
        </w:rPr>
        <w:br w:type="textWrapping"/>
      </w:r>
      <w:r>
        <w:rPr>
          <w:rFonts w:hint="eastAsia" w:ascii="宋体" w:hAnsi="宋体" w:cs="宋体"/>
          <w:color w:val="000000"/>
          <w:sz w:val="24"/>
          <w:szCs w:val="24"/>
          <w:highlight w:val="red"/>
        </w:rPr>
        <w:t>开户行：兴业银行股份有限公司济南分行营业部</w:t>
      </w:r>
      <w:r>
        <w:rPr>
          <w:rFonts w:hint="eastAsia" w:ascii="宋体" w:hAnsi="宋体" w:cs="宋体"/>
          <w:color w:val="000000"/>
          <w:sz w:val="24"/>
          <w:szCs w:val="24"/>
          <w:highlight w:val="red"/>
        </w:rPr>
        <w:br w:type="textWrapping"/>
      </w:r>
      <w:r>
        <w:rPr>
          <w:rFonts w:hint="eastAsia" w:ascii="宋体" w:hAnsi="宋体" w:cs="宋体"/>
          <w:color w:val="000000"/>
          <w:sz w:val="24"/>
          <w:szCs w:val="24"/>
          <w:highlight w:val="red"/>
        </w:rPr>
        <w:t>账号：376010100101373547</w:t>
      </w:r>
      <w:r>
        <w:rPr>
          <w:rFonts w:hint="eastAsia" w:ascii="宋体" w:hAnsi="宋体" w:cs="宋体"/>
          <w:color w:val="000000"/>
          <w:sz w:val="24"/>
          <w:szCs w:val="24"/>
          <w:highlight w:val="red"/>
        </w:rPr>
        <w:br w:type="textWrapping"/>
      </w:r>
      <w:r>
        <w:rPr>
          <w:rFonts w:hint="eastAsia" w:ascii="宋体" w:hAnsi="宋体" w:cs="宋体"/>
          <w:color w:val="000000"/>
          <w:sz w:val="24"/>
          <w:szCs w:val="24"/>
          <w:highlight w:val="red"/>
        </w:rPr>
        <w:t>行号：</w:t>
      </w:r>
      <w:r>
        <w:rPr>
          <w:rFonts w:ascii="宋体" w:hAnsi="宋体" w:cs="宋体"/>
          <w:sz w:val="24"/>
          <w:szCs w:val="24"/>
          <w:highlight w:val="red"/>
        </w:rPr>
        <w:t>309451013018</w:t>
      </w:r>
    </w:p>
    <w:p>
      <w:pPr>
        <w:spacing w:line="360" w:lineRule="auto"/>
        <w:ind w:left="479" w:leftChars="228"/>
        <w:rPr>
          <w:rFonts w:hint="eastAsia" w:ascii="宋体" w:hAnsi="宋体" w:cs="宋体"/>
          <w:color w:val="000000"/>
          <w:sz w:val="24"/>
          <w:szCs w:val="24"/>
        </w:rPr>
      </w:pPr>
      <w:r>
        <w:rPr>
          <w:rFonts w:hint="eastAsia" w:ascii="宋体" w:hAnsi="宋体" w:cs="宋体"/>
          <w:color w:val="000000"/>
          <w:sz w:val="24"/>
          <w:szCs w:val="24"/>
        </w:rPr>
        <w:t>注意事项：</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转账时，请注意备注投标的项目名称，方便后期核对退款。</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报名时提供电子回单（含贵公司账户及我公司账户信息）</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报名时候，请务必在邮件正文中文字表述付款账号、户名、开户行名称、开户行行号、保证金金额。</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未按照本要求提供信息，导致保证金退回困难等事宜，由投标单位承担。</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pStyle w:val="89"/>
        <w:rPr>
          <w:rFonts w:hint="eastAsia" w:ascii="宋体" w:hAnsi="宋体" w:eastAsia="宋体" w:cs="宋体"/>
        </w:rPr>
      </w:pPr>
      <w:r>
        <w:rPr>
          <w:rFonts w:hint="eastAsia" w:ascii="宋体" w:hAnsi="宋体" w:eastAsia="宋体" w:cs="宋体"/>
        </w:rPr>
        <w:t>⑤供应商有违约违规行为或被投诉、举报的，在调查处理期间，保证金暂不退还，待调查处理结束后按有关规定处理。</w:t>
      </w:r>
    </w:p>
    <w:p>
      <w:pPr>
        <w:pStyle w:val="85"/>
        <w:rPr>
          <w:rFonts w:hint="eastAsia" w:ascii="宋体" w:hAnsi="宋体" w:eastAsia="宋体" w:cs="宋体"/>
        </w:rPr>
      </w:pPr>
      <w:r>
        <w:rPr>
          <w:rFonts w:hint="eastAsia" w:ascii="宋体" w:hAnsi="宋体" w:eastAsia="宋体" w:cs="宋体"/>
        </w:rPr>
        <w:t>5、询标</w:t>
      </w:r>
    </w:p>
    <w:p>
      <w:pPr>
        <w:pStyle w:val="79"/>
        <w:ind w:firstLine="480"/>
        <w:rPr>
          <w:rFonts w:hint="eastAsia" w:eastAsia="宋体" w:cs="宋体"/>
        </w:rPr>
      </w:pPr>
      <w:r>
        <w:rPr>
          <w:rFonts w:hint="eastAsia" w:eastAsia="宋体" w:cs="宋体"/>
        </w:rPr>
        <w:t>凡对本次招标提出的询问，均以招标方的书面答复为准。</w:t>
      </w:r>
    </w:p>
    <w:p>
      <w:pPr>
        <w:pStyle w:val="85"/>
        <w:rPr>
          <w:rFonts w:hint="eastAsia" w:ascii="宋体" w:hAnsi="宋体" w:eastAsia="宋体" w:cs="宋体"/>
        </w:rPr>
      </w:pPr>
      <w:r>
        <w:rPr>
          <w:rFonts w:hint="eastAsia" w:ascii="宋体" w:hAnsi="宋体" w:eastAsia="宋体" w:cs="宋体"/>
        </w:rPr>
        <w:t>6、投标文件的编制</w:t>
      </w:r>
    </w:p>
    <w:p>
      <w:pPr>
        <w:pStyle w:val="79"/>
        <w:ind w:firstLine="480"/>
        <w:rPr>
          <w:rFonts w:hint="eastAsia" w:eastAsia="宋体" w:cs="宋体"/>
        </w:rPr>
      </w:pPr>
      <w:r>
        <w:rPr>
          <w:rFonts w:hint="eastAsia" w:eastAsia="宋体" w:cs="宋体"/>
        </w:rPr>
        <w:t>（1）投标文件和与投标有关的所有文件均应使用中文。</w:t>
      </w:r>
    </w:p>
    <w:p>
      <w:pPr>
        <w:pStyle w:val="79"/>
        <w:ind w:firstLine="480"/>
        <w:rPr>
          <w:rFonts w:hint="eastAsia" w:eastAsia="宋体" w:cs="宋体"/>
        </w:rPr>
      </w:pPr>
      <w:r>
        <w:rPr>
          <w:rFonts w:hint="eastAsia" w:eastAsia="宋体" w:cs="宋体"/>
        </w:rPr>
        <w:t>（2）除投标文件的技术规格中另有规定外，投标文件中所使用的计量单位应为中华人民共和国法定计量单位。</w:t>
      </w:r>
    </w:p>
    <w:p>
      <w:pPr>
        <w:pStyle w:val="85"/>
        <w:rPr>
          <w:rFonts w:hint="eastAsia" w:ascii="宋体" w:hAnsi="宋体" w:eastAsia="宋体" w:cs="宋体"/>
        </w:rPr>
      </w:pPr>
      <w:r>
        <w:rPr>
          <w:rFonts w:hint="eastAsia" w:ascii="宋体" w:hAnsi="宋体" w:eastAsia="宋体" w:cs="宋体"/>
        </w:rPr>
        <w:t>7、投标文件的组成</w:t>
      </w:r>
    </w:p>
    <w:p>
      <w:pPr>
        <w:ind w:firstLine="480" w:firstLineChars="200"/>
        <w:rPr>
          <w:rFonts w:hint="eastAsia"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ind w:firstLine="482"/>
        <w:rPr>
          <w:rFonts w:hint="eastAsia"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1—10</w:t>
      </w:r>
      <w:r>
        <w:rPr>
          <w:rFonts w:hint="eastAsia" w:eastAsia="宋体" w:cs="宋体"/>
          <w:b/>
        </w:rPr>
        <w:t>，其余未尽事宜请按各单位习惯制定即可。</w:t>
      </w:r>
    </w:p>
    <w:p>
      <w:pPr>
        <w:pStyle w:val="79"/>
        <w:ind w:firstLine="198" w:firstLineChars="82"/>
        <w:rPr>
          <w:rFonts w:hint="eastAsia" w:eastAsia="宋体" w:cs="宋体"/>
          <w:b/>
          <w:bCs/>
        </w:rPr>
      </w:pPr>
      <w:r>
        <w:rPr>
          <w:rFonts w:hint="eastAsia" w:eastAsia="宋体" w:cs="宋体"/>
          <w:b/>
          <w:bCs/>
        </w:rPr>
        <w:t>7.1 资格证明文件包括：</w:t>
      </w:r>
      <w:bookmarkEnd w:id="1"/>
    </w:p>
    <w:p>
      <w:pPr>
        <w:spacing w:line="360" w:lineRule="auto"/>
        <w:ind w:firstLine="480" w:firstLineChars="200"/>
        <w:rPr>
          <w:rFonts w:hint="eastAsia"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hint="eastAsia"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近三年经第三方机构审计的财务报表（资产负债表、损益表、现金流量表）复印件，必须连续；对于境外投标人，若没有财务审计报告，需提供资产负债表、利润表、现金流量表（加盖公章版），且未显示异常；</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8)</w:t>
      </w:r>
      <w:r>
        <w:rPr>
          <w:rFonts w:hint="eastAsia" w:ascii="宋体" w:hAnsi="宋体" w:cs="宋体"/>
          <w:color w:val="000000"/>
          <w:sz w:val="24"/>
          <w:szCs w:val="24"/>
          <w:lang w:val="en-US" w:eastAsia="zh-CN"/>
        </w:rPr>
        <w:t>本项目不允许</w:t>
      </w:r>
      <w:r>
        <w:rPr>
          <w:rFonts w:hint="eastAsia" w:ascii="宋体" w:hAnsi="宋体" w:cs="宋体"/>
          <w:color w:val="000000"/>
          <w:sz w:val="24"/>
          <w:szCs w:val="24"/>
        </w:rPr>
        <w:t>代理商投标</w:t>
      </w:r>
    </w:p>
    <w:p>
      <w:pPr>
        <w:spacing w:line="360" w:lineRule="auto"/>
        <w:ind w:firstLine="480" w:firstLineChars="200"/>
        <w:rPr>
          <w:rFonts w:hint="eastAsia"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12)企业近三年同类项目业绩证明；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13)投标保证金缴纳凭证。</w:t>
      </w:r>
    </w:p>
    <w:p>
      <w:pPr>
        <w:spacing w:line="460" w:lineRule="exact"/>
        <w:ind w:firstLine="482" w:firstLineChars="200"/>
        <w:rPr>
          <w:rFonts w:hint="eastAsia"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hint="eastAsia"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8）投标人需提交的其它资料。</w:t>
      </w:r>
    </w:p>
    <w:p>
      <w:pPr>
        <w:pStyle w:val="79"/>
        <w:ind w:firstLine="482"/>
        <w:rPr>
          <w:rFonts w:hint="eastAsia" w:eastAsia="宋体" w:cs="宋体"/>
          <w:b/>
          <w:bCs/>
        </w:rPr>
      </w:pPr>
      <w:r>
        <w:rPr>
          <w:rFonts w:hint="eastAsia" w:eastAsia="宋体" w:cs="宋体"/>
          <w:b/>
          <w:bCs/>
        </w:rPr>
        <w:t>7.3商务部分：</w:t>
      </w:r>
    </w:p>
    <w:p>
      <w:pPr>
        <w:pStyle w:val="79"/>
        <w:ind w:firstLine="480"/>
        <w:rPr>
          <w:rFonts w:hint="eastAsia" w:eastAsia="宋体" w:cs="宋体"/>
        </w:rPr>
      </w:pPr>
      <w:r>
        <w:rPr>
          <w:rFonts w:hint="eastAsia" w:eastAsia="宋体" w:cs="宋体"/>
        </w:rPr>
        <w:t>1）开标一览表（附件7）；</w:t>
      </w:r>
    </w:p>
    <w:p>
      <w:pPr>
        <w:pStyle w:val="79"/>
        <w:ind w:firstLine="480"/>
        <w:rPr>
          <w:rFonts w:hint="eastAsia" w:eastAsia="宋体" w:cs="宋体"/>
          <w:b/>
        </w:rPr>
      </w:pPr>
      <w:r>
        <w:rPr>
          <w:rFonts w:hint="eastAsia" w:eastAsia="宋体" w:cs="宋体"/>
        </w:rPr>
        <w:t>2）投标报价明细表（附件8）</w:t>
      </w:r>
      <w:r>
        <w:rPr>
          <w:rFonts w:hint="eastAsia" w:eastAsia="宋体" w:cs="宋体"/>
          <w:b/>
        </w:rPr>
        <w:t>附件7、8、9需要一起单独封装1份；</w:t>
      </w:r>
    </w:p>
    <w:p>
      <w:pPr>
        <w:pStyle w:val="79"/>
        <w:ind w:firstLine="480"/>
        <w:rPr>
          <w:rFonts w:hint="eastAsia" w:eastAsia="宋体" w:cs="宋体"/>
        </w:rPr>
      </w:pPr>
      <w:r>
        <w:rPr>
          <w:rFonts w:hint="eastAsia" w:eastAsia="宋体" w:cs="宋体"/>
        </w:rPr>
        <w:t>3）商务条款偏离表（附件9）</w:t>
      </w:r>
      <w:r>
        <w:rPr>
          <w:rFonts w:hint="eastAsia" w:eastAsia="宋体" w:cs="宋体"/>
          <w:b/>
        </w:rPr>
        <w:t>付款方式不可以偏离；</w:t>
      </w:r>
    </w:p>
    <w:p>
      <w:pPr>
        <w:pStyle w:val="79"/>
        <w:ind w:firstLine="480"/>
        <w:rPr>
          <w:rFonts w:hint="eastAsia" w:eastAsia="宋体" w:cs="宋体"/>
        </w:rPr>
      </w:pPr>
      <w:r>
        <w:rPr>
          <w:rFonts w:hint="eastAsia" w:eastAsia="宋体" w:cs="宋体"/>
        </w:rPr>
        <w:t>4）服务承诺函(附件10)</w:t>
      </w:r>
      <w:r>
        <w:rPr>
          <w:rFonts w:hint="eastAsia" w:eastAsia="宋体" w:cs="宋体"/>
          <w:b/>
        </w:rPr>
        <w:t>需写明质保期外服务费用情况；</w:t>
      </w:r>
    </w:p>
    <w:p>
      <w:pPr>
        <w:pStyle w:val="79"/>
        <w:ind w:firstLine="480"/>
        <w:rPr>
          <w:rFonts w:hint="eastAsia" w:eastAsia="宋体" w:cs="宋体"/>
        </w:rPr>
      </w:pPr>
      <w:r>
        <w:rPr>
          <w:rFonts w:hint="eastAsia" w:eastAsia="宋体" w:cs="宋体"/>
        </w:rPr>
        <w:t>5）按招标文件投标人须知和技术规格书中要求提供的有关文件。</w:t>
      </w:r>
    </w:p>
    <w:p>
      <w:pPr>
        <w:pStyle w:val="85"/>
        <w:rPr>
          <w:rFonts w:hint="eastAsia" w:ascii="宋体" w:hAnsi="宋体" w:eastAsia="宋体" w:cs="宋体"/>
        </w:rPr>
      </w:pPr>
      <w:r>
        <w:rPr>
          <w:rFonts w:hint="eastAsia" w:ascii="宋体" w:hAnsi="宋体" w:eastAsia="宋体" w:cs="宋体"/>
        </w:rPr>
        <w:t>8、投标文件格式</w:t>
      </w:r>
    </w:p>
    <w:p>
      <w:pPr>
        <w:pStyle w:val="79"/>
        <w:ind w:firstLine="480"/>
        <w:rPr>
          <w:rFonts w:hint="eastAsia" w:eastAsia="宋体" w:cs="宋体"/>
          <w:b/>
        </w:rPr>
      </w:pPr>
      <w:r>
        <w:rPr>
          <w:rFonts w:hint="eastAsia" w:eastAsia="宋体" w:cs="宋体"/>
        </w:rPr>
        <w:t>详见附件格式1—10</w:t>
      </w:r>
      <w:r>
        <w:rPr>
          <w:rFonts w:hint="eastAsia" w:eastAsia="宋体" w:cs="宋体"/>
          <w:b/>
        </w:rPr>
        <w:t>，其余未尽事宜请按各单位习惯制定即可。</w:t>
      </w:r>
    </w:p>
    <w:p>
      <w:pPr>
        <w:pStyle w:val="81"/>
        <w:rPr>
          <w:rFonts w:hint="eastAsia" w:eastAsia="宋体" w:cs="宋体"/>
        </w:rPr>
      </w:pPr>
      <w:r>
        <w:rPr>
          <w:rFonts w:hint="eastAsia" w:eastAsia="宋体" w:cs="宋体"/>
        </w:rPr>
        <w:t>五、议程安排</w:t>
      </w:r>
    </w:p>
    <w:p>
      <w:pPr>
        <w:pStyle w:val="85"/>
        <w:spacing w:line="360" w:lineRule="auto"/>
        <w:rPr>
          <w:rFonts w:hint="eastAsia" w:ascii="宋体" w:hAnsi="宋体" w:eastAsia="宋体" w:cs="宋体"/>
          <w:b w:val="0"/>
        </w:rPr>
      </w:pPr>
      <w:r>
        <w:rPr>
          <w:rFonts w:hint="eastAsia" w:ascii="宋体" w:hAnsi="宋体" w:eastAsia="宋体" w:cs="宋体"/>
        </w:rPr>
        <w:t>1、发标时间：</w:t>
      </w:r>
      <w:r>
        <w:rPr>
          <w:rFonts w:hint="eastAsia" w:ascii="宋体" w:hAnsi="宋体" w:eastAsia="宋体" w:cs="宋体"/>
          <w:b w:val="0"/>
          <w:highlight w:val="yellow"/>
        </w:rPr>
        <w:t>202</w:t>
      </w:r>
      <w:r>
        <w:rPr>
          <w:rFonts w:ascii="宋体" w:hAnsi="宋体" w:eastAsia="宋体" w:cs="宋体"/>
          <w:b w:val="0"/>
          <w:highlight w:val="yellow"/>
        </w:rPr>
        <w:t>5</w:t>
      </w:r>
      <w:r>
        <w:rPr>
          <w:rFonts w:hint="eastAsia" w:ascii="宋体" w:hAnsi="宋体" w:eastAsia="宋体" w:cs="宋体"/>
          <w:b w:val="0"/>
          <w:highlight w:val="yellow"/>
        </w:rPr>
        <w:t>年</w:t>
      </w:r>
      <w:r>
        <w:rPr>
          <w:rFonts w:hint="eastAsia" w:ascii="宋体" w:hAnsi="宋体" w:eastAsia="宋体" w:cs="宋体"/>
          <w:b w:val="0"/>
          <w:highlight w:val="yellow"/>
          <w:lang w:val="en-US" w:eastAsia="zh-CN"/>
        </w:rPr>
        <w:t>11</w:t>
      </w:r>
      <w:r>
        <w:rPr>
          <w:rFonts w:hint="eastAsia" w:ascii="宋体" w:hAnsi="宋体" w:eastAsia="宋体" w:cs="宋体"/>
          <w:b w:val="0"/>
          <w:highlight w:val="yellow"/>
        </w:rPr>
        <w:t>月</w:t>
      </w:r>
      <w:r>
        <w:rPr>
          <w:rFonts w:hint="eastAsia" w:ascii="宋体" w:hAnsi="宋体" w:eastAsia="宋体" w:cs="宋体"/>
          <w:b w:val="0"/>
          <w:highlight w:val="yellow"/>
          <w:lang w:val="en-US" w:eastAsia="zh-CN"/>
        </w:rPr>
        <w:t>20</w:t>
      </w:r>
      <w:r>
        <w:rPr>
          <w:rFonts w:hint="eastAsia" w:ascii="宋体" w:hAnsi="宋体" w:eastAsia="宋体" w:cs="宋体"/>
          <w:b w:val="0"/>
          <w:highlight w:val="yellow"/>
        </w:rPr>
        <w:t>日</w:t>
      </w:r>
    </w:p>
    <w:p>
      <w:pPr>
        <w:pStyle w:val="85"/>
        <w:spacing w:line="360" w:lineRule="auto"/>
        <w:rPr>
          <w:rFonts w:hint="eastAsia" w:ascii="宋体" w:hAnsi="宋体" w:eastAsia="宋体" w:cs="宋体"/>
          <w:b w:val="0"/>
        </w:rPr>
      </w:pPr>
      <w:r>
        <w:rPr>
          <w:rFonts w:hint="eastAsia" w:ascii="宋体" w:hAnsi="宋体" w:eastAsia="宋体" w:cs="宋体"/>
        </w:rPr>
        <w:t>2、发布招标方式：本次招标公告在中国重汽官方网站、</w:t>
      </w:r>
      <w:r>
        <w:rPr>
          <w:rFonts w:hint="eastAsia" w:ascii="宋体" w:hAnsi="宋体" w:eastAsia="宋体" w:cs="宋体"/>
          <w:lang w:val="en-US" w:eastAsia="zh-CN"/>
        </w:rPr>
        <w:t>山东省阳光采购服务平台、</w:t>
      </w:r>
      <w:r>
        <w:rPr>
          <w:rFonts w:hint="eastAsia" w:ascii="宋体" w:hAnsi="宋体" w:eastAsia="宋体" w:cs="宋体"/>
        </w:rPr>
        <w:t>中国重汽E采通平台发布。</w:t>
      </w:r>
    </w:p>
    <w:p>
      <w:pPr>
        <w:pStyle w:val="79"/>
        <w:ind w:firstLine="482"/>
        <w:rPr>
          <w:rFonts w:hint="eastAsia" w:eastAsia="宋体" w:cs="宋体"/>
          <w:b/>
        </w:rPr>
      </w:pPr>
      <w:r>
        <w:rPr>
          <w:rFonts w:hint="eastAsia" w:eastAsia="宋体" w:cs="宋体"/>
          <w:b/>
        </w:rPr>
        <w:t>注意：以上渠道为官方指定发布渠道，切勿相信其他来源的信息。</w:t>
      </w:r>
    </w:p>
    <w:p>
      <w:pPr>
        <w:pStyle w:val="79"/>
        <w:ind w:firstLine="482"/>
        <w:rPr>
          <w:rFonts w:hint="eastAsia" w:eastAsia="宋体" w:cs="宋体"/>
          <w:b/>
          <w:highlight w:val="yellow"/>
        </w:rPr>
      </w:pPr>
      <w:r>
        <w:rPr>
          <w:rFonts w:hint="eastAsia" w:eastAsia="宋体" w:cs="宋体"/>
          <w:b/>
          <w:bCs/>
        </w:rPr>
        <w:t>3、踏勘现场时间：</w:t>
      </w:r>
      <w:r>
        <w:rPr>
          <w:rFonts w:hint="eastAsia" w:eastAsia="宋体" w:cs="宋体"/>
          <w:bCs/>
          <w:highlight w:val="yellow"/>
        </w:rPr>
        <w:t>截止202</w:t>
      </w:r>
      <w:r>
        <w:rPr>
          <w:rFonts w:eastAsia="宋体" w:cs="宋体"/>
          <w:bCs/>
          <w:highlight w:val="yellow"/>
        </w:rPr>
        <w:t>5</w:t>
      </w:r>
      <w:r>
        <w:rPr>
          <w:rFonts w:hint="eastAsia" w:eastAsia="宋体" w:cs="宋体"/>
          <w:bCs/>
          <w:highlight w:val="yellow"/>
        </w:rPr>
        <w:t>年</w:t>
      </w:r>
      <w:r>
        <w:rPr>
          <w:rFonts w:hint="eastAsia" w:eastAsia="宋体" w:cs="宋体"/>
          <w:bCs/>
          <w:highlight w:val="yellow"/>
          <w:lang w:val="en-US" w:eastAsia="zh-CN"/>
        </w:rPr>
        <w:t>11</w:t>
      </w:r>
      <w:r>
        <w:rPr>
          <w:rFonts w:hint="eastAsia" w:eastAsia="宋体" w:cs="宋体"/>
          <w:bCs/>
          <w:highlight w:val="yellow"/>
        </w:rPr>
        <w:t>月</w:t>
      </w:r>
      <w:r>
        <w:rPr>
          <w:rFonts w:hint="eastAsia" w:eastAsia="宋体" w:cs="宋体"/>
          <w:bCs/>
          <w:highlight w:val="yellow"/>
          <w:lang w:val="en-US" w:eastAsia="zh-CN"/>
        </w:rPr>
        <w:t>28</w:t>
      </w:r>
      <w:r>
        <w:rPr>
          <w:rFonts w:hint="eastAsia" w:eastAsia="宋体" w:cs="宋体"/>
          <w:bCs/>
          <w:highlight w:val="yellow"/>
        </w:rPr>
        <w:t>日下午</w:t>
      </w:r>
      <w:r>
        <w:rPr>
          <w:rFonts w:hint="eastAsia" w:eastAsia="宋体" w:cs="宋体"/>
          <w:highlight w:val="yellow"/>
        </w:rPr>
        <w:t>17点</w:t>
      </w:r>
      <w:r>
        <w:rPr>
          <w:rFonts w:hint="eastAsia" w:eastAsia="宋体" w:cs="宋体"/>
          <w:bCs/>
          <w:highlight w:val="yellow"/>
        </w:rPr>
        <w:t>前</w:t>
      </w:r>
    </w:p>
    <w:p>
      <w:pPr>
        <w:pStyle w:val="85"/>
        <w:rPr>
          <w:rFonts w:hint="eastAsia" w:ascii="宋体" w:hAnsi="宋体" w:eastAsia="宋体" w:cs="宋体"/>
        </w:rPr>
      </w:pPr>
      <w:r>
        <w:rPr>
          <w:rFonts w:hint="eastAsia" w:ascii="宋体" w:hAnsi="宋体" w:eastAsia="宋体" w:cs="宋体"/>
        </w:rPr>
        <w:t>4、技术答疑</w:t>
      </w:r>
    </w:p>
    <w:p>
      <w:pPr>
        <w:pStyle w:val="79"/>
        <w:ind w:firstLine="480"/>
        <w:rPr>
          <w:rFonts w:hint="eastAsia" w:eastAsia="宋体" w:cs="宋体"/>
        </w:rPr>
      </w:pPr>
      <w:r>
        <w:rPr>
          <w:rFonts w:hint="eastAsia" w:eastAsia="宋体" w:cs="宋体"/>
        </w:rPr>
        <w:t>答疑时间：</w:t>
      </w:r>
      <w:r>
        <w:rPr>
          <w:rFonts w:hint="eastAsia" w:eastAsia="宋体" w:cs="宋体"/>
          <w:highlight w:val="yellow"/>
        </w:rPr>
        <w:t>截止至</w:t>
      </w:r>
      <w:r>
        <w:rPr>
          <w:rFonts w:hint="eastAsia" w:eastAsia="宋体" w:cs="宋体"/>
          <w:bCs/>
          <w:highlight w:val="yellow"/>
        </w:rPr>
        <w:t>202</w:t>
      </w:r>
      <w:r>
        <w:rPr>
          <w:rFonts w:eastAsia="宋体" w:cs="宋体"/>
          <w:bCs/>
          <w:highlight w:val="yellow"/>
        </w:rPr>
        <w:t>5</w:t>
      </w:r>
      <w:r>
        <w:rPr>
          <w:rFonts w:hint="eastAsia" w:eastAsia="宋体" w:cs="宋体"/>
          <w:bCs/>
          <w:highlight w:val="yellow"/>
        </w:rPr>
        <w:t>年</w:t>
      </w:r>
      <w:r>
        <w:rPr>
          <w:rFonts w:hint="eastAsia" w:eastAsia="宋体" w:cs="宋体"/>
          <w:bCs/>
          <w:highlight w:val="yellow"/>
          <w:lang w:val="en-US" w:eastAsia="zh-CN"/>
        </w:rPr>
        <w:t>11</w:t>
      </w:r>
      <w:r>
        <w:rPr>
          <w:rFonts w:hint="eastAsia" w:eastAsia="宋体" w:cs="宋体"/>
          <w:bCs/>
          <w:highlight w:val="yellow"/>
        </w:rPr>
        <w:t>月</w:t>
      </w:r>
      <w:r>
        <w:rPr>
          <w:rFonts w:hint="eastAsia" w:eastAsia="宋体" w:cs="宋体"/>
          <w:bCs/>
          <w:highlight w:val="yellow"/>
          <w:lang w:val="en-US" w:eastAsia="zh-CN"/>
        </w:rPr>
        <w:t>28</w:t>
      </w:r>
      <w:r>
        <w:rPr>
          <w:rFonts w:hint="eastAsia" w:eastAsia="宋体" w:cs="宋体"/>
          <w:bCs/>
          <w:highlight w:val="yellow"/>
        </w:rPr>
        <w:t>日</w:t>
      </w:r>
      <w:r>
        <w:rPr>
          <w:rFonts w:hint="eastAsia" w:eastAsia="宋体" w:cs="宋体"/>
          <w:highlight w:val="yellow"/>
        </w:rPr>
        <w:t>下午17点前，逾期不受理</w:t>
      </w:r>
    </w:p>
    <w:p>
      <w:pPr>
        <w:pStyle w:val="79"/>
        <w:ind w:firstLine="480"/>
        <w:rPr>
          <w:rFonts w:hint="eastAsia" w:eastAsia="宋体" w:cs="宋体"/>
        </w:rPr>
      </w:pPr>
      <w:r>
        <w:rPr>
          <w:rFonts w:hint="eastAsia" w:eastAsia="宋体" w:cs="宋体"/>
        </w:rPr>
        <w:t>答疑方式：书面及邮件</w:t>
      </w:r>
    </w:p>
    <w:p>
      <w:pPr>
        <w:pStyle w:val="79"/>
        <w:ind w:firstLine="480"/>
        <w:rPr>
          <w:rFonts w:hint="eastAsia" w:eastAsia="宋体" w:cs="宋体"/>
          <w:highlight w:val="yellow"/>
          <w:lang w:eastAsia="zh-CN"/>
        </w:rPr>
      </w:pPr>
      <w:r>
        <w:rPr>
          <w:rFonts w:hint="eastAsia" w:eastAsia="宋体" w:cs="宋体"/>
          <w:highlight w:val="yellow"/>
        </w:rPr>
        <w:t>联 系 人：</w:t>
      </w:r>
      <w:r>
        <w:rPr>
          <w:rFonts w:hint="eastAsia" w:eastAsia="宋体" w:cs="宋体"/>
          <w:highlight w:val="yellow"/>
          <w:lang w:val="en-US" w:eastAsia="zh-CN"/>
        </w:rPr>
        <w:t>吕成坤</w:t>
      </w:r>
    </w:p>
    <w:p>
      <w:pPr>
        <w:pStyle w:val="79"/>
        <w:ind w:firstLine="480"/>
        <w:rPr>
          <w:rFonts w:hint="default" w:cs="宋体" w:eastAsiaTheme="minorEastAsia"/>
          <w:highlight w:val="yellow"/>
          <w:lang w:val="en-US" w:eastAsia="zh-CN"/>
        </w:rPr>
      </w:pPr>
      <w:r>
        <w:rPr>
          <w:rFonts w:hint="eastAsia" w:eastAsia="宋体" w:cs="宋体"/>
          <w:highlight w:val="yellow"/>
        </w:rPr>
        <w:t>电    话：</w:t>
      </w:r>
      <w:r>
        <w:rPr>
          <w:highlight w:val="yellow"/>
        </w:rPr>
        <w:t>1</w:t>
      </w:r>
      <w:r>
        <w:rPr>
          <w:rFonts w:hint="eastAsia"/>
          <w:highlight w:val="yellow"/>
          <w:lang w:val="en-US" w:eastAsia="zh-CN"/>
        </w:rPr>
        <w:t>7864188833</w:t>
      </w:r>
    </w:p>
    <w:p>
      <w:pPr>
        <w:pStyle w:val="79"/>
        <w:ind w:firstLine="480"/>
        <w:rPr>
          <w:highlight w:val="yellow"/>
        </w:rPr>
      </w:pPr>
      <w:r>
        <w:rPr>
          <w:rFonts w:hint="eastAsia" w:eastAsia="宋体" w:cs="宋体"/>
          <w:highlight w:val="yellow"/>
        </w:rPr>
        <w:t>邮    箱：</w:t>
      </w:r>
      <w:r>
        <w:rPr>
          <w:highlight w:val="yellow"/>
        </w:rPr>
        <w:fldChar w:fldCharType="begin"/>
      </w:r>
      <w:r>
        <w:rPr>
          <w:highlight w:val="yellow"/>
        </w:rPr>
        <w:instrText xml:space="preserve"> HYPERLINK "mailto:jiangxin@sinotruk.com" </w:instrText>
      </w:r>
      <w:r>
        <w:rPr>
          <w:highlight w:val="yellow"/>
        </w:rPr>
        <w:fldChar w:fldCharType="separate"/>
      </w:r>
      <w:r>
        <w:rPr>
          <w:rFonts w:hint="eastAsia"/>
          <w:highlight w:val="yellow"/>
          <w:lang w:val="en-US" w:eastAsia="zh-CN"/>
        </w:rPr>
        <w:t>lvchengkun</w:t>
      </w:r>
      <w:r>
        <w:rPr>
          <w:rStyle w:val="39"/>
          <w:rFonts w:cstheme="minorBidi"/>
          <w:highlight w:val="yellow"/>
        </w:rPr>
        <w:t>@sinotruk.com</w:t>
      </w:r>
      <w:r>
        <w:rPr>
          <w:rStyle w:val="39"/>
          <w:rFonts w:cstheme="minorBidi"/>
          <w:highlight w:val="yellow"/>
        </w:rPr>
        <w:fldChar w:fldCharType="end"/>
      </w:r>
    </w:p>
    <w:p>
      <w:pPr>
        <w:pStyle w:val="85"/>
        <w:rPr>
          <w:rFonts w:hint="eastAsia" w:ascii="宋体" w:hAnsi="宋体" w:eastAsia="宋体" w:cs="宋体"/>
        </w:rPr>
      </w:pPr>
      <w:r>
        <w:rPr>
          <w:rFonts w:hint="eastAsia" w:ascii="宋体" w:hAnsi="宋体" w:eastAsia="宋体" w:cs="宋体"/>
        </w:rPr>
        <w:t>5、商务答疑</w:t>
      </w:r>
    </w:p>
    <w:p>
      <w:pPr>
        <w:pStyle w:val="79"/>
        <w:ind w:firstLine="480"/>
        <w:rPr>
          <w:rFonts w:hint="eastAsia" w:eastAsia="宋体" w:cs="宋体"/>
          <w:highlight w:val="yellow"/>
          <w:lang w:eastAsia="zh-CN"/>
        </w:rPr>
      </w:pPr>
      <w:r>
        <w:rPr>
          <w:rFonts w:hint="eastAsia" w:eastAsia="宋体" w:cs="宋体"/>
          <w:highlight w:val="yellow"/>
        </w:rPr>
        <w:t>联系人：</w:t>
      </w:r>
      <w:r>
        <w:rPr>
          <w:rFonts w:hint="eastAsia" w:eastAsia="宋体" w:cs="宋体"/>
          <w:highlight w:val="yellow"/>
          <w:lang w:val="en-US" w:eastAsia="zh-CN"/>
        </w:rPr>
        <w:t>杨淑超</w:t>
      </w:r>
    </w:p>
    <w:p>
      <w:pPr>
        <w:pStyle w:val="79"/>
        <w:ind w:firstLine="480"/>
        <w:rPr>
          <w:rFonts w:hint="default" w:eastAsia="宋体" w:cs="宋体"/>
          <w:lang w:val="en-US" w:eastAsia="zh-CN"/>
        </w:rPr>
      </w:pPr>
      <w:r>
        <w:rPr>
          <w:rFonts w:hint="eastAsia" w:eastAsia="宋体" w:cs="宋体"/>
          <w:highlight w:val="yellow"/>
        </w:rPr>
        <w:t>电话：</w:t>
      </w:r>
      <w:r>
        <w:rPr>
          <w:rFonts w:hint="eastAsia" w:eastAsia="宋体" w:cs="宋体"/>
          <w:highlight w:val="yellow"/>
          <w:lang w:val="en-US" w:eastAsia="zh-CN"/>
        </w:rPr>
        <w:t>17860605820</w:t>
      </w:r>
    </w:p>
    <w:p>
      <w:pPr>
        <w:pStyle w:val="79"/>
        <w:ind w:firstLine="480"/>
        <w:rPr>
          <w:rFonts w:hint="eastAsia"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9"/>
        <w:ind w:firstLine="480"/>
        <w:rPr>
          <w:rFonts w:hint="eastAsia" w:eastAsia="宋体" w:cs="宋体"/>
          <w:highlight w:val="yellow"/>
        </w:rPr>
      </w:pPr>
      <w:r>
        <w:rPr>
          <w:rFonts w:hint="eastAsia" w:eastAsia="宋体" w:cs="宋体"/>
          <w:highlight w:val="yellow"/>
        </w:rPr>
        <w:t>联系人：李岳</w:t>
      </w:r>
    </w:p>
    <w:p>
      <w:pPr>
        <w:pStyle w:val="79"/>
        <w:ind w:firstLine="480"/>
        <w:rPr>
          <w:rFonts w:hint="eastAsia" w:eastAsia="宋体" w:cs="宋体"/>
          <w:highlight w:val="yellow"/>
        </w:rPr>
      </w:pPr>
      <w:r>
        <w:rPr>
          <w:rFonts w:hint="eastAsia" w:eastAsia="宋体" w:cs="宋体"/>
          <w:highlight w:val="yellow"/>
        </w:rPr>
        <w:t>电话：0531-58066116</w:t>
      </w:r>
    </w:p>
    <w:p>
      <w:pPr>
        <w:pStyle w:val="79"/>
        <w:ind w:firstLine="480"/>
        <w:rPr>
          <w:rFonts w:hint="eastAsia" w:eastAsia="宋体" w:cs="宋体"/>
        </w:rPr>
      </w:pPr>
      <w:r>
        <w:rPr>
          <w:rFonts w:hint="eastAsia" w:eastAsia="宋体" w:cs="宋体"/>
          <w:highlight w:val="yellow"/>
        </w:rPr>
        <w:t>邮    箱：liyue1@sinotruk.com</w:t>
      </w:r>
    </w:p>
    <w:p>
      <w:pPr>
        <w:pStyle w:val="85"/>
        <w:spacing w:line="360" w:lineRule="auto"/>
        <w:rPr>
          <w:rFonts w:hint="eastAsia" w:ascii="宋体" w:hAnsi="宋体" w:eastAsia="宋体" w:cs="宋体"/>
        </w:rPr>
      </w:pPr>
      <w:r>
        <w:rPr>
          <w:rFonts w:hint="eastAsia" w:ascii="宋体" w:hAnsi="宋体" w:eastAsia="宋体" w:cs="宋体"/>
        </w:rPr>
        <w:t>6、投标报名及注意事项</w:t>
      </w:r>
    </w:p>
    <w:p>
      <w:pPr>
        <w:pStyle w:val="81"/>
        <w:spacing w:line="360" w:lineRule="auto"/>
        <w:ind w:firstLine="480" w:firstLineChars="200"/>
        <w:rPr>
          <w:rFonts w:hint="eastAsia"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5"/>
        <w:spacing w:line="360" w:lineRule="auto"/>
        <w:rPr>
          <w:rFonts w:hint="eastAsia" w:ascii="宋体" w:hAnsi="宋体" w:eastAsia="宋体" w:cs="宋体"/>
        </w:rPr>
      </w:pPr>
      <w:r>
        <w:rPr>
          <w:rFonts w:hint="eastAsia" w:ascii="宋体" w:hAnsi="宋体" w:eastAsia="宋体" w:cs="宋体"/>
        </w:rPr>
        <w:t>7、开标时间</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highlight w:val="cyan"/>
        </w:rPr>
        <w:t>202</w:t>
      </w:r>
      <w:r>
        <w:rPr>
          <w:rFonts w:hAnsi="宋体" w:cs="宋体"/>
          <w:color w:val="000000"/>
          <w:sz w:val="24"/>
          <w:szCs w:val="24"/>
          <w:highlight w:val="cyan"/>
        </w:rPr>
        <w:t>5</w:t>
      </w:r>
      <w:r>
        <w:rPr>
          <w:rFonts w:hint="eastAsia" w:hAnsi="宋体" w:cs="宋体"/>
          <w:color w:val="000000"/>
          <w:sz w:val="24"/>
          <w:szCs w:val="24"/>
          <w:highlight w:val="cyan"/>
        </w:rPr>
        <w:t>年</w:t>
      </w:r>
      <w:r>
        <w:rPr>
          <w:rFonts w:hint="eastAsia" w:hAnsi="宋体" w:cs="宋体"/>
          <w:color w:val="000000"/>
          <w:sz w:val="24"/>
          <w:szCs w:val="24"/>
          <w:highlight w:val="cyan"/>
          <w:lang w:val="en-US" w:eastAsia="zh-CN"/>
        </w:rPr>
        <w:t>12</w:t>
      </w:r>
      <w:r>
        <w:rPr>
          <w:rFonts w:hint="eastAsia" w:hAnsi="宋体" w:cs="宋体"/>
          <w:color w:val="000000"/>
          <w:sz w:val="24"/>
          <w:szCs w:val="24"/>
          <w:highlight w:val="cyan"/>
        </w:rPr>
        <w:t>月</w:t>
      </w:r>
      <w:r>
        <w:rPr>
          <w:rFonts w:hint="eastAsia" w:hAnsi="宋体" w:cs="宋体"/>
          <w:color w:val="000000"/>
          <w:sz w:val="24"/>
          <w:szCs w:val="24"/>
          <w:highlight w:val="cyan"/>
          <w:lang w:val="en-US" w:eastAsia="zh-CN"/>
        </w:rPr>
        <w:t>1</w:t>
      </w:r>
      <w:bookmarkStart w:id="21" w:name="_GoBack"/>
      <w:bookmarkEnd w:id="21"/>
      <w:r>
        <w:rPr>
          <w:rFonts w:hint="eastAsia" w:hAnsi="宋体" w:cs="宋体"/>
          <w:color w:val="000000"/>
          <w:sz w:val="24"/>
          <w:szCs w:val="24"/>
          <w:highlight w:val="cyan"/>
        </w:rPr>
        <w:t>日</w:t>
      </w:r>
      <w:r>
        <w:rPr>
          <w:rFonts w:hAnsi="宋体" w:cs="宋体"/>
          <w:color w:val="000000"/>
          <w:sz w:val="24"/>
          <w:szCs w:val="24"/>
          <w:highlight w:val="cyan"/>
        </w:rPr>
        <w:t>上</w:t>
      </w:r>
      <w:r>
        <w:rPr>
          <w:rFonts w:hint="eastAsia" w:hAnsi="宋体" w:cs="宋体"/>
          <w:color w:val="000000"/>
          <w:sz w:val="24"/>
          <w:szCs w:val="24"/>
          <w:highlight w:val="cyan"/>
        </w:rPr>
        <w:t>午</w:t>
      </w:r>
      <w:r>
        <w:rPr>
          <w:rFonts w:hAnsi="宋体" w:cs="宋体"/>
          <w:color w:val="000000"/>
          <w:sz w:val="24"/>
          <w:szCs w:val="24"/>
          <w:highlight w:val="cyan"/>
        </w:rPr>
        <w:t>9</w:t>
      </w:r>
      <w:r>
        <w:rPr>
          <w:rFonts w:hint="eastAsia" w:hAnsi="宋体" w:cs="宋体"/>
          <w:color w:val="000000"/>
          <w:sz w:val="24"/>
          <w:szCs w:val="24"/>
          <w:highlight w:val="cyan"/>
        </w:rPr>
        <w:t>：</w:t>
      </w:r>
      <w:r>
        <w:rPr>
          <w:rFonts w:hAnsi="宋体" w:cs="宋体"/>
          <w:color w:val="000000"/>
          <w:sz w:val="24"/>
          <w:szCs w:val="24"/>
          <w:highlight w:val="cyan"/>
        </w:rPr>
        <w:t>0</w:t>
      </w:r>
      <w:r>
        <w:rPr>
          <w:rFonts w:hint="eastAsia" w:hAnsi="宋体" w:cs="宋体"/>
          <w:color w:val="000000"/>
          <w:sz w:val="24"/>
          <w:szCs w:val="24"/>
          <w:highlight w:val="cyan"/>
        </w:rPr>
        <w:t>0，</w:t>
      </w:r>
      <w:r>
        <w:rPr>
          <w:rFonts w:hint="eastAsia" w:hAnsi="宋体" w:cs="宋体"/>
          <w:color w:val="000000"/>
          <w:sz w:val="24"/>
          <w:szCs w:val="24"/>
        </w:rPr>
        <w:t>若有变动另行通知。</w:t>
      </w:r>
    </w:p>
    <w:p>
      <w:pPr>
        <w:pStyle w:val="85"/>
        <w:rPr>
          <w:rFonts w:hint="eastAsia" w:ascii="宋体" w:hAnsi="宋体" w:eastAsia="宋体" w:cs="宋体"/>
        </w:rPr>
      </w:pPr>
      <w:r>
        <w:rPr>
          <w:rFonts w:hint="eastAsia" w:ascii="宋体" w:hAnsi="宋体" w:eastAsia="宋体" w:cs="宋体"/>
        </w:rPr>
        <w:t>8、开标方式</w:t>
      </w:r>
    </w:p>
    <w:p>
      <w:pPr>
        <w:pStyle w:val="16"/>
        <w:spacing w:line="360" w:lineRule="auto"/>
        <w:ind w:firstLine="480" w:firstLineChars="200"/>
        <w:rPr>
          <w:rFonts w:hint="eastAsia" w:hAnsi="宋体" w:cs="宋体"/>
          <w:bCs/>
          <w:sz w:val="24"/>
          <w:szCs w:val="24"/>
        </w:rPr>
      </w:pPr>
      <w:r>
        <w:rPr>
          <w:rFonts w:hint="eastAsia" w:hAnsi="宋体" w:cs="宋体"/>
          <w:bCs/>
          <w:sz w:val="24"/>
          <w:szCs w:val="24"/>
          <w:lang w:val="en-US" w:eastAsia="zh-CN"/>
        </w:rPr>
        <w:t>现场</w:t>
      </w:r>
      <w:r>
        <w:rPr>
          <w:rFonts w:hint="eastAsia" w:hAnsi="宋体" w:cs="宋体"/>
          <w:bCs/>
          <w:sz w:val="24"/>
          <w:szCs w:val="24"/>
        </w:rPr>
        <w:t>参与开标，自行携带笔记本电脑至开标地点即可。</w:t>
      </w:r>
    </w:p>
    <w:p>
      <w:pPr>
        <w:pStyle w:val="85"/>
        <w:spacing w:line="360" w:lineRule="auto"/>
        <w:rPr>
          <w:rFonts w:hint="eastAsia" w:ascii="宋体" w:hAnsi="宋体" w:eastAsia="宋体" w:cs="宋体"/>
        </w:rPr>
      </w:pPr>
      <w:r>
        <w:rPr>
          <w:rFonts w:hint="eastAsia" w:ascii="宋体" w:hAnsi="宋体" w:eastAsia="宋体" w:cs="宋体"/>
        </w:rPr>
        <w:t>9、现场资质审验</w:t>
      </w:r>
    </w:p>
    <w:p>
      <w:pPr>
        <w:pStyle w:val="79"/>
        <w:ind w:firstLine="480"/>
        <w:rPr>
          <w:rFonts w:hint="eastAsia" w:eastAsia="宋体" w:cs="宋体"/>
        </w:rPr>
      </w:pPr>
      <w:r>
        <w:rPr>
          <w:rFonts w:hint="eastAsia" w:eastAsia="宋体" w:cs="宋体"/>
        </w:rPr>
        <w:t>详见投标条件→资质证明文件。（本文档搜索查找即可）</w:t>
      </w:r>
    </w:p>
    <w:p>
      <w:pPr>
        <w:pStyle w:val="79"/>
        <w:ind w:firstLine="480"/>
        <w:rPr>
          <w:rFonts w:hint="eastAsia" w:eastAsia="宋体" w:cs="宋体"/>
        </w:rPr>
      </w:pPr>
      <w:r>
        <w:rPr>
          <w:rFonts w:hint="eastAsia" w:eastAsia="宋体" w:cs="宋体"/>
        </w:rPr>
        <w:t>投标方式：中国重汽集团E采通平台</w:t>
      </w:r>
    </w:p>
    <w:p>
      <w:pPr>
        <w:pStyle w:val="81"/>
        <w:rPr>
          <w:rFonts w:hint="eastAsia" w:eastAsia="宋体" w:cs="宋体"/>
        </w:rPr>
      </w:pPr>
      <w:r>
        <w:rPr>
          <w:rFonts w:hint="eastAsia" w:eastAsia="宋体" w:cs="宋体"/>
        </w:rPr>
        <w:t>六、评标规则</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1、评标</w:t>
      </w:r>
    </w:p>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综合评标法评标</w:t>
      </w:r>
    </w:p>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综合评标法，得分=技术标×30%+商务标×70%。</w:t>
      </w:r>
    </w:p>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商务标：商务标得分=当前轮次最低价/供方投标价×商务标总分。</w:t>
      </w:r>
    </w:p>
    <w:p>
      <w:pPr>
        <w:pStyle w:val="2"/>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p>
      <w:pPr>
        <w:snapToGrid w:val="0"/>
        <w:spacing w:line="240" w:lineRule="atLeast"/>
        <w:ind w:firstLine="482" w:firstLineChars="200"/>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技术标评审表（100分）</w:t>
      </w:r>
    </w:p>
    <w:tbl>
      <w:tblPr>
        <w:tblStyle w:val="33"/>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218"/>
        <w:gridCol w:w="850"/>
        <w:gridCol w:w="5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811"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评价类型</w:t>
            </w:r>
          </w:p>
        </w:tc>
        <w:tc>
          <w:tcPr>
            <w:tcW w:w="66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序号</w:t>
            </w:r>
          </w:p>
        </w:tc>
        <w:tc>
          <w:tcPr>
            <w:tcW w:w="1218"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内   容</w:t>
            </w:r>
          </w:p>
        </w:tc>
        <w:tc>
          <w:tcPr>
            <w:tcW w:w="85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标准分</w:t>
            </w:r>
          </w:p>
        </w:tc>
        <w:tc>
          <w:tcPr>
            <w:tcW w:w="584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技术</w:t>
            </w:r>
          </w:p>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100分</w:t>
            </w:r>
          </w:p>
        </w:tc>
        <w:tc>
          <w:tcPr>
            <w:tcW w:w="66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1</w:t>
            </w:r>
          </w:p>
        </w:tc>
        <w:tc>
          <w:tcPr>
            <w:tcW w:w="1218" w:type="dxa"/>
            <w:vAlign w:val="center"/>
          </w:tcPr>
          <w:p>
            <w:pPr>
              <w:spacing w:line="360" w:lineRule="auto"/>
              <w:jc w:val="center"/>
              <w:rPr>
                <w:rFonts w:hint="eastAsia" w:ascii="宋体" w:hAnsi="宋体" w:cs="宋体"/>
                <w:sz w:val="20"/>
                <w:szCs w:val="20"/>
              </w:rPr>
            </w:pPr>
            <w:r>
              <w:rPr>
                <w:rFonts w:hint="eastAsia" w:ascii="宋体" w:hAnsi="宋体" w:cs="宋体"/>
                <w:color w:val="000000"/>
                <w:sz w:val="20"/>
                <w:szCs w:val="20"/>
              </w:rPr>
              <w:t>合同履约能力</w:t>
            </w:r>
          </w:p>
        </w:tc>
        <w:tc>
          <w:tcPr>
            <w:tcW w:w="85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4</w:t>
            </w:r>
            <w:r>
              <w:rPr>
                <w:rFonts w:ascii="宋体" w:hAnsi="宋体" w:cs="宋体"/>
                <w:sz w:val="20"/>
                <w:szCs w:val="20"/>
              </w:rPr>
              <w:t>0</w:t>
            </w:r>
          </w:p>
        </w:tc>
        <w:tc>
          <w:tcPr>
            <w:tcW w:w="5840" w:type="dxa"/>
            <w:vAlign w:val="center"/>
          </w:tcPr>
          <w:p>
            <w:pPr>
              <w:spacing w:line="360" w:lineRule="auto"/>
              <w:rPr>
                <w:rFonts w:hint="eastAsia" w:ascii="宋体" w:hAnsi="宋体" w:cs="宋体"/>
                <w:sz w:val="20"/>
                <w:szCs w:val="20"/>
                <w:highlight w:val="yellow"/>
              </w:rPr>
            </w:pPr>
            <w:r>
              <w:rPr>
                <w:rFonts w:hint="eastAsia" w:ascii="宋体" w:hAnsi="宋体" w:cs="宋体"/>
                <w:sz w:val="20"/>
                <w:szCs w:val="20"/>
                <w:highlight w:val="yellow"/>
              </w:rPr>
              <w:t>依据投标人的运营状况、经营业绩、以往合同履约情况（如有）、采购合同、财务状况、生产能力和服务体系评分，满分</w:t>
            </w:r>
            <w:r>
              <w:rPr>
                <w:rFonts w:ascii="宋体" w:hAnsi="宋体" w:cs="宋体"/>
                <w:sz w:val="20"/>
                <w:szCs w:val="20"/>
                <w:highlight w:val="yellow"/>
              </w:rPr>
              <w:t>2</w:t>
            </w:r>
            <w:r>
              <w:rPr>
                <w:rFonts w:hint="eastAsia" w:ascii="宋体" w:hAnsi="宋体" w:cs="宋体"/>
                <w:sz w:val="20"/>
                <w:szCs w:val="20"/>
                <w:highlight w:val="yellow"/>
              </w:rPr>
              <w:t>0分，每缺少一项扣除2分。</w:t>
            </w:r>
          </w:p>
          <w:p>
            <w:pPr>
              <w:spacing w:line="360" w:lineRule="auto"/>
              <w:rPr>
                <w:rFonts w:hint="eastAsia" w:ascii="宋体" w:hAnsi="宋体" w:cs="宋体"/>
                <w:sz w:val="20"/>
                <w:szCs w:val="20"/>
                <w:highlight w:val="yellow"/>
              </w:rPr>
            </w:pPr>
            <w:r>
              <w:rPr>
                <w:rFonts w:hint="eastAsia" w:ascii="宋体" w:hAnsi="宋体" w:cs="宋体"/>
                <w:sz w:val="20"/>
                <w:szCs w:val="20"/>
                <w:highlight w:val="yellow"/>
              </w:rPr>
              <w:t>加分项：</w:t>
            </w:r>
          </w:p>
          <w:p>
            <w:pPr>
              <w:spacing w:line="360" w:lineRule="auto"/>
              <w:rPr>
                <w:rFonts w:hint="eastAsia" w:ascii="宋体" w:hAnsi="宋体" w:cs="宋体"/>
                <w:sz w:val="20"/>
                <w:szCs w:val="20"/>
              </w:rPr>
            </w:pPr>
            <w:r>
              <w:rPr>
                <w:rFonts w:hint="eastAsia" w:ascii="宋体" w:hAnsi="宋体" w:cs="宋体"/>
                <w:sz w:val="20"/>
                <w:szCs w:val="20"/>
                <w:highlight w:val="yellow"/>
                <w:lang w:val="en-US" w:eastAsia="zh-CN"/>
              </w:rPr>
              <w:t>1</w:t>
            </w:r>
            <w:r>
              <w:rPr>
                <w:rFonts w:hint="eastAsia" w:ascii="宋体" w:hAnsi="宋体" w:cs="宋体"/>
                <w:sz w:val="20"/>
                <w:szCs w:val="20"/>
                <w:highlight w:val="yellow"/>
              </w:rPr>
              <w:t>、对投标条件中要求的证书，对采购货物中气体浓度范围及相对扩展不确定度的要求，标准物质证书能够完全覆盖，每有一项标准物质证书加</w:t>
            </w:r>
            <w:r>
              <w:rPr>
                <w:rFonts w:ascii="宋体" w:hAnsi="宋体" w:cs="宋体"/>
                <w:sz w:val="20"/>
                <w:szCs w:val="20"/>
                <w:highlight w:val="yellow"/>
              </w:rPr>
              <w:t>2</w:t>
            </w:r>
            <w:r>
              <w:rPr>
                <w:rFonts w:hint="eastAsia" w:ascii="宋体" w:hAnsi="宋体" w:cs="宋体"/>
                <w:sz w:val="20"/>
                <w:szCs w:val="20"/>
                <w:highlight w:val="yellow"/>
              </w:rPr>
              <w:t>分，满分</w:t>
            </w:r>
            <w:r>
              <w:rPr>
                <w:rFonts w:hint="eastAsia" w:ascii="宋体" w:hAnsi="宋体" w:cs="宋体"/>
                <w:sz w:val="20"/>
                <w:szCs w:val="20"/>
                <w:highlight w:val="yellow"/>
                <w:lang w:val="en-US" w:eastAsia="zh-CN"/>
              </w:rPr>
              <w:t>2</w:t>
            </w:r>
            <w:r>
              <w:rPr>
                <w:rFonts w:ascii="宋体" w:hAnsi="宋体" w:cs="宋体"/>
                <w:sz w:val="20"/>
                <w:szCs w:val="20"/>
                <w:highlight w:val="yellow"/>
              </w:rPr>
              <w:t>0</w:t>
            </w:r>
            <w:r>
              <w:rPr>
                <w:rFonts w:hint="eastAsia" w:ascii="宋体" w:hAnsi="宋体" w:cs="宋体"/>
                <w:sz w:val="20"/>
                <w:szCs w:val="20"/>
                <w:highlight w:val="yellow"/>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2</w:t>
            </w:r>
          </w:p>
        </w:tc>
        <w:tc>
          <w:tcPr>
            <w:tcW w:w="1218" w:type="dxa"/>
            <w:vAlign w:val="center"/>
          </w:tcPr>
          <w:p>
            <w:pPr>
              <w:spacing w:line="360" w:lineRule="auto"/>
              <w:jc w:val="center"/>
              <w:rPr>
                <w:rFonts w:hint="eastAsia" w:ascii="宋体" w:hAnsi="宋体" w:cs="宋体"/>
                <w:sz w:val="20"/>
                <w:szCs w:val="20"/>
              </w:rPr>
            </w:pPr>
            <w:r>
              <w:rPr>
                <w:rFonts w:hint="eastAsia"/>
                <w:sz w:val="20"/>
                <w:szCs w:val="18"/>
              </w:rPr>
              <w:t>供货周期</w:t>
            </w:r>
          </w:p>
        </w:tc>
        <w:tc>
          <w:tcPr>
            <w:tcW w:w="85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2</w:t>
            </w:r>
            <w:r>
              <w:rPr>
                <w:rFonts w:ascii="宋体" w:hAnsi="宋体" w:cs="宋体"/>
                <w:sz w:val="20"/>
                <w:szCs w:val="20"/>
              </w:rPr>
              <w:t>0</w:t>
            </w:r>
          </w:p>
        </w:tc>
        <w:tc>
          <w:tcPr>
            <w:tcW w:w="5840" w:type="dxa"/>
            <w:vAlign w:val="center"/>
          </w:tcPr>
          <w:p>
            <w:pPr>
              <w:spacing w:line="360" w:lineRule="auto"/>
              <w:rPr>
                <w:sz w:val="20"/>
                <w:szCs w:val="18"/>
              </w:rPr>
            </w:pPr>
            <w:r>
              <w:rPr>
                <w:rFonts w:hint="eastAsia" w:ascii="宋体" w:hAnsi="宋体" w:cs="宋体"/>
                <w:bCs/>
                <w:sz w:val="20"/>
                <w:szCs w:val="20"/>
              </w:rPr>
              <w:t>视供货周期长短在0-</w:t>
            </w:r>
            <w:r>
              <w:rPr>
                <w:rFonts w:ascii="宋体" w:hAnsi="宋体" w:cs="宋体"/>
                <w:bCs/>
                <w:sz w:val="20"/>
                <w:szCs w:val="20"/>
              </w:rPr>
              <w:t>20</w:t>
            </w:r>
            <w:r>
              <w:rPr>
                <w:rFonts w:hint="eastAsia" w:ascii="宋体" w:hAnsi="宋体" w:cs="宋体"/>
                <w:bCs/>
                <w:sz w:val="20"/>
                <w:szCs w:val="20"/>
              </w:rPr>
              <w:t>之间进行赋分，</w:t>
            </w:r>
            <w:r>
              <w:rPr>
                <w:rFonts w:hint="eastAsia" w:ascii="宋体" w:hAnsi="宋体" w:cs="宋体"/>
                <w:bCs/>
                <w:sz w:val="20"/>
                <w:szCs w:val="20"/>
                <w:lang w:val="en-US" w:eastAsia="zh-CN"/>
              </w:rPr>
              <w:t>3</w:t>
            </w:r>
            <w:r>
              <w:rPr>
                <w:rFonts w:hint="eastAsia" w:ascii="宋体" w:hAnsi="宋体" w:cs="宋体"/>
                <w:bCs/>
                <w:sz w:val="20"/>
                <w:szCs w:val="20"/>
              </w:rPr>
              <w:t>天以内送达者</w:t>
            </w:r>
            <w:r>
              <w:rPr>
                <w:rFonts w:ascii="宋体" w:hAnsi="宋体" w:cs="宋体"/>
                <w:bCs/>
                <w:sz w:val="20"/>
                <w:szCs w:val="20"/>
              </w:rPr>
              <w:t>15</w:t>
            </w:r>
            <w:r>
              <w:rPr>
                <w:rFonts w:hint="eastAsia" w:ascii="宋体" w:hAnsi="宋体" w:cs="宋体"/>
                <w:bCs/>
                <w:sz w:val="20"/>
                <w:szCs w:val="20"/>
              </w:rPr>
              <w:t>-</w:t>
            </w:r>
            <w:r>
              <w:rPr>
                <w:rFonts w:ascii="宋体" w:hAnsi="宋体" w:cs="宋体"/>
                <w:bCs/>
                <w:sz w:val="20"/>
                <w:szCs w:val="20"/>
              </w:rPr>
              <w:t>20</w:t>
            </w:r>
            <w:r>
              <w:rPr>
                <w:rFonts w:hint="eastAsia" w:ascii="宋体" w:hAnsi="宋体" w:cs="宋体"/>
                <w:bCs/>
                <w:sz w:val="20"/>
                <w:szCs w:val="20"/>
              </w:rPr>
              <w:t>分，</w:t>
            </w:r>
            <w:r>
              <w:rPr>
                <w:rFonts w:hint="eastAsia" w:ascii="宋体" w:hAnsi="宋体" w:cs="宋体"/>
                <w:bCs/>
                <w:sz w:val="20"/>
                <w:szCs w:val="20"/>
                <w:lang w:val="en-US" w:eastAsia="zh-CN"/>
              </w:rPr>
              <w:t>3</w:t>
            </w:r>
            <w:r>
              <w:rPr>
                <w:rFonts w:hint="eastAsia" w:ascii="宋体" w:hAnsi="宋体" w:cs="宋体"/>
                <w:bCs/>
                <w:sz w:val="20"/>
                <w:szCs w:val="20"/>
              </w:rPr>
              <w:t>天至</w:t>
            </w:r>
            <w:r>
              <w:rPr>
                <w:rFonts w:hint="eastAsia" w:ascii="宋体" w:hAnsi="宋体" w:cs="宋体"/>
                <w:bCs/>
                <w:sz w:val="20"/>
                <w:szCs w:val="20"/>
                <w:lang w:val="en-US" w:eastAsia="zh-CN"/>
              </w:rPr>
              <w:t>7</w:t>
            </w:r>
            <w:r>
              <w:rPr>
                <w:rFonts w:hint="eastAsia" w:ascii="宋体" w:hAnsi="宋体" w:cs="宋体"/>
                <w:bCs/>
                <w:sz w:val="20"/>
                <w:szCs w:val="20"/>
              </w:rPr>
              <w:t>天送达者</w:t>
            </w:r>
            <w:r>
              <w:rPr>
                <w:rFonts w:ascii="宋体" w:hAnsi="宋体" w:cs="宋体"/>
                <w:bCs/>
                <w:sz w:val="20"/>
                <w:szCs w:val="20"/>
              </w:rPr>
              <w:t>10</w:t>
            </w:r>
            <w:r>
              <w:rPr>
                <w:rFonts w:hint="eastAsia" w:ascii="宋体" w:hAnsi="宋体" w:cs="宋体"/>
                <w:bCs/>
                <w:sz w:val="20"/>
                <w:szCs w:val="20"/>
              </w:rPr>
              <w:t>-</w:t>
            </w:r>
            <w:r>
              <w:rPr>
                <w:rFonts w:ascii="宋体" w:hAnsi="宋体" w:cs="宋体"/>
                <w:bCs/>
                <w:sz w:val="20"/>
                <w:szCs w:val="20"/>
              </w:rPr>
              <w:t>15</w:t>
            </w:r>
            <w:r>
              <w:rPr>
                <w:rFonts w:hint="eastAsia" w:ascii="宋体" w:hAnsi="宋体" w:cs="宋体"/>
                <w:bCs/>
                <w:sz w:val="20"/>
                <w:szCs w:val="20"/>
              </w:rPr>
              <w:t>分，</w:t>
            </w:r>
            <w:r>
              <w:rPr>
                <w:rFonts w:hint="eastAsia" w:ascii="宋体" w:hAnsi="宋体" w:cs="宋体"/>
                <w:bCs/>
                <w:sz w:val="20"/>
                <w:szCs w:val="20"/>
                <w:lang w:val="en-US" w:eastAsia="zh-CN"/>
              </w:rPr>
              <w:t>7</w:t>
            </w:r>
            <w:r>
              <w:rPr>
                <w:rFonts w:hint="eastAsia" w:ascii="宋体" w:hAnsi="宋体" w:cs="宋体"/>
                <w:bCs/>
                <w:sz w:val="20"/>
                <w:szCs w:val="20"/>
              </w:rPr>
              <w:t>天至</w:t>
            </w:r>
            <w:r>
              <w:rPr>
                <w:rFonts w:hint="eastAsia" w:ascii="宋体" w:hAnsi="宋体" w:cs="宋体"/>
                <w:bCs/>
                <w:sz w:val="20"/>
                <w:szCs w:val="20"/>
                <w:lang w:val="en-US" w:eastAsia="zh-CN"/>
              </w:rPr>
              <w:t>10</w:t>
            </w:r>
            <w:r>
              <w:rPr>
                <w:rFonts w:hint="eastAsia" w:ascii="宋体" w:hAnsi="宋体" w:cs="宋体"/>
                <w:bCs/>
                <w:sz w:val="20"/>
                <w:szCs w:val="20"/>
              </w:rPr>
              <w:t>天送达者0-1</w:t>
            </w:r>
            <w:r>
              <w:rPr>
                <w:rFonts w:ascii="宋体" w:hAnsi="宋体" w:cs="宋体"/>
                <w:bCs/>
                <w:sz w:val="20"/>
                <w:szCs w:val="20"/>
              </w:rPr>
              <w:t>0</w:t>
            </w:r>
            <w:r>
              <w:rPr>
                <w:rFonts w:hint="eastAsia" w:ascii="宋体" w:hAnsi="宋体" w:cs="宋体"/>
                <w:bCs/>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3</w:t>
            </w:r>
          </w:p>
        </w:tc>
        <w:tc>
          <w:tcPr>
            <w:tcW w:w="1218" w:type="dxa"/>
            <w:vAlign w:val="center"/>
          </w:tcPr>
          <w:p>
            <w:pPr>
              <w:tabs>
                <w:tab w:val="left" w:pos="7854"/>
              </w:tabs>
              <w:spacing w:line="300" w:lineRule="exact"/>
              <w:jc w:val="center"/>
              <w:rPr>
                <w:rFonts w:hint="eastAsia" w:ascii="宋体" w:hAnsi="宋体" w:cs="宋体"/>
                <w:sz w:val="20"/>
                <w:szCs w:val="20"/>
              </w:rPr>
            </w:pPr>
            <w:r>
              <w:rPr>
                <w:rFonts w:hint="eastAsia" w:ascii="宋体" w:hAnsi="宋体" w:cs="宋体"/>
                <w:sz w:val="20"/>
                <w:szCs w:val="20"/>
              </w:rPr>
              <w:t>售后服务</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10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针对投标方的运营状况、经营范围、投标方近三年来同类产品销售业绩（具体案例以提供合同复印件为准）、在集团内服务质量情况进行考核。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4</w:t>
            </w:r>
          </w:p>
        </w:tc>
        <w:tc>
          <w:tcPr>
            <w:tcW w:w="1218" w:type="dxa"/>
            <w:vAlign w:val="center"/>
          </w:tcPr>
          <w:p>
            <w:pPr>
              <w:tabs>
                <w:tab w:val="left" w:pos="7854"/>
              </w:tabs>
              <w:spacing w:line="300" w:lineRule="exact"/>
              <w:jc w:val="center"/>
              <w:rPr>
                <w:rFonts w:hint="eastAsia" w:ascii="宋体" w:hAnsi="宋体" w:cs="宋体"/>
                <w:color w:val="000000"/>
                <w:sz w:val="20"/>
                <w:szCs w:val="20"/>
              </w:rPr>
            </w:pPr>
            <w:r>
              <w:rPr>
                <w:rFonts w:hint="eastAsia" w:ascii="宋体" w:hAnsi="宋体" w:cs="宋体"/>
                <w:color w:val="000000"/>
                <w:sz w:val="20"/>
                <w:szCs w:val="20"/>
              </w:rPr>
              <w:t>现场答疑</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2</w:t>
            </w:r>
            <w:r>
              <w:rPr>
                <w:rFonts w:hint="eastAsia" w:ascii="宋体" w:hAnsi="宋体" w:cs="宋体"/>
                <w:sz w:val="20"/>
                <w:szCs w:val="20"/>
              </w:rPr>
              <w:t>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highlight w:val="yellow"/>
              </w:rPr>
              <w:t>投标人代表对</w:t>
            </w:r>
            <w:r>
              <w:rPr>
                <w:rFonts w:hint="eastAsia" w:ascii="宋体" w:hAnsi="宋体" w:cs="宋体"/>
                <w:bCs/>
                <w:sz w:val="20"/>
                <w:szCs w:val="20"/>
                <w:highlight w:val="yellow"/>
                <w:lang w:val="en-US" w:eastAsia="zh-CN"/>
              </w:rPr>
              <w:t>氢气制取方式</w:t>
            </w:r>
            <w:r>
              <w:rPr>
                <w:rFonts w:hint="eastAsia" w:ascii="宋体" w:hAnsi="宋体" w:cs="宋体"/>
                <w:bCs/>
                <w:sz w:val="20"/>
                <w:szCs w:val="20"/>
                <w:highlight w:val="yellow"/>
              </w:rPr>
              <w:t>、</w:t>
            </w:r>
            <w:r>
              <w:rPr>
                <w:rFonts w:hint="eastAsia" w:ascii="宋体" w:hAnsi="宋体" w:cs="宋体"/>
                <w:bCs/>
                <w:sz w:val="20"/>
                <w:szCs w:val="20"/>
                <w:highlight w:val="yellow"/>
                <w:lang w:val="en-US" w:eastAsia="zh-CN"/>
              </w:rPr>
              <w:t>氢气质量</w:t>
            </w:r>
            <w:r>
              <w:rPr>
                <w:rFonts w:hint="eastAsia" w:ascii="宋体" w:hAnsi="宋体" w:cs="宋体"/>
                <w:bCs/>
                <w:sz w:val="20"/>
                <w:szCs w:val="20"/>
                <w:highlight w:val="yellow"/>
              </w:rPr>
              <w:t>的讲解，以及就该项目</w:t>
            </w:r>
            <w:r>
              <w:rPr>
                <w:rFonts w:hint="eastAsia" w:ascii="宋体" w:hAnsi="宋体" w:cs="宋体"/>
                <w:bCs/>
                <w:sz w:val="20"/>
                <w:szCs w:val="20"/>
                <w:highlight w:val="yellow"/>
                <w:lang w:val="en-US" w:eastAsia="zh-CN"/>
              </w:rPr>
              <w:t>亮</w:t>
            </w:r>
            <w:r>
              <w:rPr>
                <w:rFonts w:hint="eastAsia" w:ascii="宋体" w:hAnsi="宋体" w:cs="宋体"/>
                <w:bCs/>
                <w:sz w:val="20"/>
                <w:szCs w:val="20"/>
                <w:highlight w:val="yellow"/>
              </w:rPr>
              <w:t>点回答评标专家现场提问，打分0-</w:t>
            </w:r>
            <w:r>
              <w:rPr>
                <w:rFonts w:ascii="宋体" w:hAnsi="宋体" w:cs="宋体"/>
                <w:bCs/>
                <w:sz w:val="20"/>
                <w:szCs w:val="20"/>
                <w:highlight w:val="yellow"/>
              </w:rPr>
              <w:t>2</w:t>
            </w:r>
            <w:r>
              <w:rPr>
                <w:rFonts w:hint="eastAsia" w:ascii="宋体" w:hAnsi="宋体" w:cs="宋体"/>
                <w:bCs/>
                <w:sz w:val="20"/>
                <w:szCs w:val="20"/>
                <w:highlight w:val="yellow"/>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5</w:t>
            </w:r>
          </w:p>
        </w:tc>
        <w:tc>
          <w:tcPr>
            <w:tcW w:w="1218" w:type="dxa"/>
            <w:vAlign w:val="center"/>
          </w:tcPr>
          <w:p>
            <w:pPr>
              <w:tabs>
                <w:tab w:val="left" w:pos="7854"/>
              </w:tabs>
              <w:spacing w:line="300" w:lineRule="exact"/>
              <w:jc w:val="center"/>
              <w:rPr>
                <w:rFonts w:hint="eastAsia" w:ascii="宋体" w:hAnsi="宋体" w:cs="宋体"/>
                <w:color w:val="000000"/>
                <w:sz w:val="20"/>
                <w:szCs w:val="20"/>
              </w:rPr>
            </w:pPr>
            <w:r>
              <w:rPr>
                <w:rFonts w:hint="eastAsia" w:ascii="宋体" w:hAnsi="宋体" w:cs="宋体"/>
                <w:sz w:val="20"/>
                <w:szCs w:val="20"/>
              </w:rPr>
              <w:t>响应及偏离</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10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由评标委员会成员独立进行客观、公正的评价，根据各投标单位的核心产品的配置参数、技术偏离情况，在满足我司技术基本要求的前提下偏离，无偏离得满分</w:t>
            </w:r>
            <w:r>
              <w:rPr>
                <w:rFonts w:ascii="宋体" w:hAnsi="宋体" w:cs="宋体"/>
                <w:bCs/>
                <w:sz w:val="20"/>
                <w:szCs w:val="20"/>
              </w:rPr>
              <w:t>10</w:t>
            </w:r>
            <w:r>
              <w:rPr>
                <w:rFonts w:hint="eastAsia" w:ascii="宋体" w:hAnsi="宋体" w:cs="宋体"/>
                <w:bCs/>
                <w:sz w:val="20"/>
                <w:szCs w:val="20"/>
              </w:rPr>
              <w:t>分，较大偏离每一项扣2分，一般偏离每一项扣1分，最低0分。</w:t>
            </w:r>
          </w:p>
        </w:tc>
      </w:tr>
    </w:tbl>
    <w:p>
      <w:pPr>
        <w:adjustRightInd w:val="0"/>
        <w:snapToGrid w:val="0"/>
        <w:spacing w:line="420" w:lineRule="exact"/>
        <w:rPr>
          <w:rFonts w:hint="eastAsia" w:ascii="宋体" w:hAnsi="宋体" w:cs="宋体"/>
          <w:sz w:val="24"/>
          <w:szCs w:val="24"/>
        </w:rPr>
      </w:pPr>
    </w:p>
    <w:p>
      <w:pPr>
        <w:numPr>
          <w:ilvl w:val="0"/>
          <w:numId w:val="3"/>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pPr>
        <w:numPr>
          <w:ilvl w:val="0"/>
          <w:numId w:val="3"/>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5"/>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pStyle w:val="81"/>
        <w:rPr>
          <w:rFonts w:hint="eastAsia" w:eastAsia="宋体" w:cs="宋体"/>
        </w:rPr>
      </w:pPr>
      <w:r>
        <w:rPr>
          <w:rFonts w:hint="eastAsia" w:eastAsia="宋体" w:cs="宋体"/>
        </w:rPr>
        <w:t>七、合同签订</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9"/>
        <w:ind w:firstLine="480"/>
        <w:rPr>
          <w:rFonts w:hint="eastAsia"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6"/>
        <w:spacing w:line="360" w:lineRule="auto"/>
        <w:ind w:firstLine="482" w:firstLineChars="200"/>
        <w:rPr>
          <w:rFonts w:hint="eastAsia"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9"/>
        <w:ind w:firstLine="480"/>
        <w:rPr>
          <w:rFonts w:hint="eastAsia"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（5）投标人串通投标；</w:t>
      </w:r>
    </w:p>
    <w:p>
      <w:pPr>
        <w:pStyle w:val="16"/>
        <w:spacing w:line="360" w:lineRule="auto"/>
        <w:rPr>
          <w:rFonts w:hint="eastAsia"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（12）法律、法规规定的其他情况。</w:t>
      </w:r>
    </w:p>
    <w:p>
      <w:pPr>
        <w:pStyle w:val="79"/>
        <w:ind w:firstLine="480"/>
        <w:rPr>
          <w:rFonts w:hint="eastAsia"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hint="eastAsia"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hAnsi="宋体" w:cs="宋体"/>
          <w:bCs/>
          <w:sz w:val="24"/>
          <w:szCs w:val="24"/>
        </w:rPr>
      </w:pPr>
      <w:r>
        <w:rPr>
          <w:rFonts w:hint="eastAsia" w:hAnsi="宋体" w:cs="宋体"/>
          <w:bCs/>
          <w:sz w:val="24"/>
          <w:szCs w:val="24"/>
        </w:rPr>
        <w:t>（6）招标人认为其他应终止招标的情形。</w:t>
      </w:r>
    </w:p>
    <w:p>
      <w:pPr>
        <w:pStyle w:val="81"/>
        <w:rPr>
          <w:rFonts w:hint="eastAsia" w:eastAsia="宋体" w:cs="宋体"/>
        </w:rPr>
      </w:pPr>
      <w:r>
        <w:rPr>
          <w:rFonts w:hint="eastAsia" w:eastAsia="宋体" w:cs="宋体"/>
        </w:rPr>
        <w:t>八、其他</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6"/>
        <w:spacing w:line="360" w:lineRule="auto"/>
        <w:ind w:firstLine="540" w:firstLineChars="224"/>
        <w:rPr>
          <w:rFonts w:hint="eastAsia" w:hAnsi="宋体" w:cs="宋体"/>
          <w:bCs/>
        </w:rPr>
      </w:pPr>
      <w:bookmarkStart w:id="3"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3"/>
    </w:p>
    <w:p>
      <w:pPr>
        <w:pStyle w:val="79"/>
        <w:ind w:firstLine="0" w:firstLineChars="0"/>
        <w:rPr>
          <w:rFonts w:hint="eastAsia" w:eastAsia="宋体" w:cs="宋体"/>
        </w:rPr>
      </w:pPr>
    </w:p>
    <w:p>
      <w:pPr>
        <w:pStyle w:val="79"/>
        <w:ind w:firstLine="0" w:firstLineChars="0"/>
        <w:rPr>
          <w:rFonts w:hint="eastAsia" w:eastAsia="宋体" w:cs="宋体"/>
        </w:rPr>
      </w:pPr>
    </w:p>
    <w:p>
      <w:pPr>
        <w:pStyle w:val="85"/>
        <w:rPr>
          <w:rFonts w:hint="eastAsia" w:ascii="宋体" w:hAnsi="宋体" w:eastAsia="宋体" w:cs="宋体"/>
        </w:rPr>
      </w:pPr>
      <w:r>
        <w:rPr>
          <w:rFonts w:hint="eastAsia" w:ascii="宋体" w:hAnsi="宋体" w:eastAsia="宋体" w:cs="宋体"/>
        </w:rPr>
        <w:t>附件1</w:t>
      </w:r>
      <w:bookmarkStart w:id="4" w:name="_Toc353881012"/>
      <w:bookmarkStart w:id="5" w:name="_Toc639004"/>
      <w:bookmarkStart w:id="6" w:name="_Toc25811"/>
      <w:bookmarkStart w:id="7" w:name="_Toc212369550"/>
      <w:r>
        <w:rPr>
          <w:rFonts w:hint="eastAsia" w:ascii="宋体" w:hAnsi="宋体" w:eastAsia="宋体" w:cs="宋体"/>
        </w:rPr>
        <w:t xml:space="preserve"> 投标函</w:t>
      </w:r>
      <w:bookmarkEnd w:id="4"/>
      <w:bookmarkEnd w:id="5"/>
      <w:bookmarkEnd w:id="6"/>
      <w:bookmarkEnd w:id="7"/>
    </w:p>
    <w:p>
      <w:pPr>
        <w:pStyle w:val="79"/>
        <w:ind w:firstLine="480"/>
        <w:rPr>
          <w:rFonts w:hint="eastAsia" w:eastAsia="宋体" w:cs="宋体"/>
        </w:rPr>
      </w:pPr>
      <w:r>
        <w:rPr>
          <w:rFonts w:hint="eastAsia" w:eastAsia="宋体" w:cs="宋体"/>
        </w:rPr>
        <w:t>致：中国重汽集团济南动力有限公司：</w:t>
      </w:r>
    </w:p>
    <w:p>
      <w:pPr>
        <w:pStyle w:val="79"/>
        <w:ind w:firstLine="480"/>
        <w:rPr>
          <w:rFonts w:hint="eastAsia"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9"/>
        <w:ind w:firstLine="480"/>
        <w:rPr>
          <w:rFonts w:hint="eastAsia" w:eastAsia="宋体" w:cs="宋体"/>
        </w:rPr>
      </w:pPr>
      <w:r>
        <w:rPr>
          <w:rFonts w:hint="eastAsia" w:eastAsia="宋体" w:cs="宋体"/>
        </w:rPr>
        <w:t>据此函，签字代表宣布同意如下：</w:t>
      </w:r>
    </w:p>
    <w:p>
      <w:pPr>
        <w:pStyle w:val="79"/>
        <w:ind w:firstLine="480"/>
        <w:rPr>
          <w:rFonts w:hint="eastAsia"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9"/>
        <w:ind w:firstLine="480"/>
        <w:rPr>
          <w:rFonts w:hint="eastAsia"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9"/>
        <w:ind w:firstLine="480"/>
        <w:rPr>
          <w:rFonts w:hint="eastAsia" w:eastAsia="宋体" w:cs="宋体"/>
        </w:rPr>
      </w:pPr>
      <w:r>
        <w:rPr>
          <w:rFonts w:hint="eastAsia" w:eastAsia="宋体" w:cs="宋体"/>
        </w:rPr>
        <w:t>5、投标人同意按照贵方要求提供与投标有关的一切数据或资料。</w:t>
      </w:r>
    </w:p>
    <w:p>
      <w:pPr>
        <w:pStyle w:val="79"/>
        <w:ind w:firstLine="480"/>
        <w:rPr>
          <w:rFonts w:hint="eastAsia" w:eastAsia="宋体" w:cs="宋体"/>
        </w:rPr>
      </w:pPr>
      <w:r>
        <w:rPr>
          <w:rFonts w:hint="eastAsia" w:eastAsia="宋体" w:cs="宋体"/>
        </w:rPr>
        <w:t>6、与本投标有关的一切正式往来信函请寄：</w:t>
      </w:r>
    </w:p>
    <w:p>
      <w:pPr>
        <w:pStyle w:val="79"/>
        <w:ind w:firstLine="480"/>
        <w:rPr>
          <w:rFonts w:hint="eastAsia" w:eastAsia="宋体" w:cs="宋体"/>
        </w:rPr>
      </w:pPr>
      <w:r>
        <w:rPr>
          <w:rFonts w:hint="eastAsia" w:eastAsia="宋体" w:cs="宋体"/>
        </w:rPr>
        <w:t xml:space="preserve">地址：                             </w:t>
      </w:r>
    </w:p>
    <w:p>
      <w:pPr>
        <w:pStyle w:val="79"/>
        <w:ind w:firstLine="480"/>
        <w:rPr>
          <w:rFonts w:hint="eastAsia" w:eastAsia="宋体" w:cs="宋体"/>
        </w:rPr>
      </w:pPr>
      <w:r>
        <w:rPr>
          <w:rFonts w:hint="eastAsia" w:eastAsia="宋体" w:cs="宋体"/>
        </w:rPr>
        <w:t xml:space="preserve">邮编：        </w:t>
      </w:r>
    </w:p>
    <w:p>
      <w:pPr>
        <w:pStyle w:val="79"/>
        <w:ind w:firstLine="480"/>
        <w:rPr>
          <w:rFonts w:hint="eastAsia" w:eastAsia="宋体" w:cs="宋体"/>
        </w:rPr>
      </w:pPr>
      <w:r>
        <w:rPr>
          <w:rFonts w:hint="eastAsia" w:eastAsia="宋体" w:cs="宋体"/>
        </w:rPr>
        <w:t xml:space="preserve">电话：        传真：                   </w:t>
      </w:r>
    </w:p>
    <w:p>
      <w:pPr>
        <w:pStyle w:val="79"/>
        <w:ind w:firstLine="480"/>
        <w:rPr>
          <w:rFonts w:hint="eastAsia" w:eastAsia="宋体" w:cs="宋体"/>
        </w:rPr>
      </w:pPr>
      <w:r>
        <w:rPr>
          <w:rFonts w:hint="eastAsia" w:eastAsia="宋体" w:cs="宋体"/>
        </w:rPr>
        <w:t xml:space="preserve">投标人代表姓名：__   _____职务：          </w:t>
      </w:r>
    </w:p>
    <w:p>
      <w:pPr>
        <w:pStyle w:val="79"/>
        <w:ind w:firstLine="480"/>
        <w:rPr>
          <w:rFonts w:hint="eastAsia" w:eastAsia="宋体" w:cs="宋体"/>
        </w:rPr>
      </w:pPr>
      <w:r>
        <w:rPr>
          <w:rFonts w:hint="eastAsia" w:eastAsia="宋体" w:cs="宋体"/>
        </w:rPr>
        <w:t xml:space="preserve">开户银行：                   </w:t>
      </w:r>
    </w:p>
    <w:p>
      <w:pPr>
        <w:pStyle w:val="79"/>
        <w:ind w:firstLine="480"/>
        <w:rPr>
          <w:rFonts w:hint="eastAsia" w:eastAsia="宋体" w:cs="宋体"/>
        </w:rPr>
      </w:pPr>
      <w:r>
        <w:rPr>
          <w:rFonts w:hint="eastAsia" w:eastAsia="宋体" w:cs="宋体"/>
        </w:rPr>
        <w:t>银行帐号：</w:t>
      </w:r>
    </w:p>
    <w:p>
      <w:pPr>
        <w:pStyle w:val="79"/>
        <w:ind w:firstLine="480"/>
        <w:rPr>
          <w:rFonts w:hint="eastAsia"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9"/>
        <w:ind w:firstLine="480"/>
        <w:rPr>
          <w:rFonts w:hint="eastAsia" w:eastAsia="宋体" w:cs="宋体"/>
        </w:rPr>
      </w:pPr>
      <w:r>
        <w:rPr>
          <w:rFonts w:hint="eastAsia" w:eastAsia="宋体" w:cs="宋体"/>
        </w:rPr>
        <w:t>授权代表签字</w:t>
      </w:r>
      <w:r>
        <w:rPr>
          <w:rFonts w:hint="eastAsia" w:eastAsia="宋体" w:cs="宋体"/>
          <w:bCs/>
        </w:rPr>
        <w:t>：</w:t>
      </w:r>
    </w:p>
    <w:p>
      <w:pPr>
        <w:pStyle w:val="79"/>
        <w:ind w:firstLine="480"/>
        <w:rPr>
          <w:rFonts w:hint="eastAsia" w:eastAsia="宋体" w:cs="宋体"/>
        </w:rPr>
      </w:pPr>
      <w:r>
        <w:rPr>
          <w:rFonts w:hint="eastAsia" w:eastAsia="宋体" w:cs="宋体"/>
        </w:rPr>
        <w:t>日期：     年      月      日</w:t>
      </w:r>
    </w:p>
    <w:p>
      <w:pPr>
        <w:rPr>
          <w:rFonts w:hint="eastAsia" w:ascii="宋体" w:hAnsi="宋体" w:cs="宋体"/>
          <w:color w:val="000000"/>
          <w:sz w:val="24"/>
          <w:szCs w:val="24"/>
        </w:rPr>
      </w:pPr>
    </w:p>
    <w:p>
      <w:pPr>
        <w:rPr>
          <w:rFonts w:hint="eastAsia" w:ascii="宋体" w:hAnsi="宋体" w:cs="宋体"/>
          <w:color w:val="000000"/>
          <w:sz w:val="24"/>
          <w:szCs w:val="24"/>
        </w:rPr>
      </w:pPr>
    </w:p>
    <w:p>
      <w:pPr>
        <w:pStyle w:val="81"/>
        <w:rPr>
          <w:rFonts w:hint="eastAsia"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附件2 法定代表人授权委托书</w:t>
      </w:r>
    </w:p>
    <w:p>
      <w:pPr>
        <w:pStyle w:val="2"/>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eastAsia="宋体" w:cs="宋体"/>
        </w:rPr>
      </w:pPr>
      <w:r>
        <w:rPr>
          <w:rFonts w:hint="eastAsia"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（附授权代理人身份证明复印件）</w:t>
            </w:r>
          </w:p>
        </w:tc>
      </w:tr>
    </w:tbl>
    <w:p>
      <w:pPr>
        <w:pStyle w:val="79"/>
        <w:ind w:firstLine="480"/>
        <w:rPr>
          <w:rFonts w:hint="eastAsia" w:eastAsia="宋体" w:cs="宋体"/>
        </w:rPr>
      </w:pPr>
      <w:r>
        <w:rPr>
          <w:rFonts w:hint="eastAsia" w:eastAsia="宋体" w:cs="宋体"/>
        </w:rPr>
        <w:t>全权代表姓名：            性别：          年龄：</w:t>
      </w:r>
    </w:p>
    <w:p>
      <w:pPr>
        <w:pStyle w:val="79"/>
        <w:ind w:firstLine="480"/>
        <w:rPr>
          <w:rFonts w:hint="eastAsia" w:eastAsia="宋体" w:cs="宋体"/>
        </w:rPr>
      </w:pPr>
      <w:r>
        <w:rPr>
          <w:rFonts w:hint="eastAsia" w:eastAsia="宋体" w:cs="宋体"/>
        </w:rPr>
        <w:t>单位：                    部门：          职务：</w:t>
      </w:r>
    </w:p>
    <w:p>
      <w:pPr>
        <w:pStyle w:val="79"/>
        <w:ind w:firstLine="480"/>
        <w:rPr>
          <w:rFonts w:hint="eastAsia" w:eastAsia="宋体" w:cs="宋体"/>
        </w:rPr>
      </w:pPr>
      <w:r>
        <w:rPr>
          <w:rFonts w:hint="eastAsia" w:eastAsia="宋体" w:cs="宋体"/>
        </w:rPr>
        <w:t xml:space="preserve">法定代表人签字或盖章                          </w:t>
      </w:r>
    </w:p>
    <w:p>
      <w:pPr>
        <w:pStyle w:val="79"/>
        <w:ind w:firstLine="480"/>
        <w:rPr>
          <w:rFonts w:hint="eastAsia" w:eastAsia="宋体" w:cs="宋体"/>
        </w:rPr>
      </w:pPr>
      <w:r>
        <w:rPr>
          <w:rFonts w:hint="eastAsia" w:eastAsia="宋体" w:cs="宋体"/>
        </w:rPr>
        <w:t xml:space="preserve">被授权人签字  </w:t>
      </w:r>
    </w:p>
    <w:p>
      <w:pPr>
        <w:pStyle w:val="79"/>
        <w:ind w:firstLine="480"/>
        <w:rPr>
          <w:rFonts w:hint="eastAsia" w:eastAsia="宋体" w:cs="宋体"/>
        </w:rPr>
      </w:pPr>
      <w:r>
        <w:rPr>
          <w:rFonts w:hint="eastAsia" w:eastAsia="宋体" w:cs="宋体"/>
        </w:rPr>
        <w:t xml:space="preserve">被授权人电话：                          </w:t>
      </w:r>
    </w:p>
    <w:p>
      <w:pPr>
        <w:pStyle w:val="79"/>
        <w:ind w:firstLine="480"/>
        <w:rPr>
          <w:rFonts w:hint="eastAsia" w:eastAsia="宋体" w:cs="宋体"/>
        </w:rPr>
      </w:pPr>
      <w:r>
        <w:rPr>
          <w:rFonts w:hint="eastAsia" w:eastAsia="宋体" w:cs="宋体"/>
        </w:rPr>
        <w:t xml:space="preserve">投标人名称（公章）                       </w:t>
      </w:r>
    </w:p>
    <w:p>
      <w:pPr>
        <w:spacing w:line="460" w:lineRule="exact"/>
        <w:ind w:firstLine="5520" w:firstLineChars="2300"/>
        <w:rPr>
          <w:rFonts w:hint="eastAsia"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2"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hint="eastAsia" w:ascii="宋体" w:hAnsi="宋体" w:cs="宋体"/>
          <w:b/>
          <w:bCs/>
          <w:sz w:val="36"/>
        </w:rPr>
      </w:pPr>
    </w:p>
    <w:p>
      <w:pPr>
        <w:spacing w:line="360" w:lineRule="auto"/>
        <w:rPr>
          <w:rFonts w:hint="eastAsia" w:ascii="宋体" w:hAnsi="宋体" w:eastAsia="宋体" w:cs="宋体"/>
          <w:sz w:val="24"/>
          <w:u w:val="single"/>
          <w:lang w:eastAsia="zh-CN"/>
        </w:rPr>
      </w:pPr>
      <w:r>
        <w:rPr>
          <w:rFonts w:hint="eastAsia" w:ascii="宋体" w:hAnsi="宋体" w:cs="宋体"/>
          <w:sz w:val="24"/>
        </w:rPr>
        <w:t>项目名称：</w:t>
      </w:r>
      <w:r>
        <w:rPr>
          <w:rFonts w:hint="eastAsia" w:ascii="宋体" w:hAnsi="宋体" w:cs="宋体"/>
          <w:kern w:val="0"/>
          <w:sz w:val="24"/>
          <w:szCs w:val="24"/>
          <w:u w:val="single"/>
          <w:lang w:eastAsia="zh-CN"/>
        </w:rPr>
        <w:t>氢燃料电池试验台架用氢气源招标项目</w:t>
      </w:r>
    </w:p>
    <w:p>
      <w:pPr>
        <w:spacing w:line="360" w:lineRule="auto"/>
        <w:rPr>
          <w:rFonts w:hint="eastAsia"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hint="eastAsia"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hint="eastAsia"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hint="eastAsia"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5"/>
        <w:rPr>
          <w:rFonts w:hint="eastAsia" w:ascii="宋体" w:hAnsi="宋体" w:eastAsia="宋体" w:cs="宋体"/>
          <w:highlight w:val="yellow"/>
        </w:rPr>
      </w:pPr>
      <w:r>
        <w:rPr>
          <w:rFonts w:hint="eastAsia" w:ascii="宋体" w:hAnsi="宋体" w:eastAsia="宋体" w:cs="宋体"/>
          <w:highlight w:val="yellow"/>
        </w:rPr>
        <w:t>附件4 技术规格偏离表</w:t>
      </w:r>
    </w:p>
    <w:p>
      <w:pPr>
        <w:pStyle w:val="79"/>
        <w:ind w:firstLine="480"/>
        <w:rPr>
          <w:rFonts w:hint="eastAsia" w:eastAsia="宋体" w:cs="宋体"/>
        </w:rPr>
      </w:pPr>
      <w:r>
        <w:rPr>
          <w:rFonts w:hint="eastAsia"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5"/>
        <w:gridCol w:w="2475"/>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4"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3"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1</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气体纯度应满足技术协议书中纯度要求</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2</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具有相关标准气体的中华人民共和国制造计量器具许可证或标准物质证书。</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3</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具有相关标准气体国家二级标准物质的定级资质或标准物质证书。</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4</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供货周期满足招标方要求，并能提供专车专送服务。</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rPr>
          <w:rFonts w:hint="eastAsia" w:ascii="宋体" w:hAnsi="宋体" w:cs="宋体"/>
          <w:color w:val="000000"/>
          <w:sz w:val="24"/>
          <w:szCs w:val="24"/>
        </w:rPr>
      </w:pPr>
    </w:p>
    <w:p>
      <w:pPr>
        <w:rPr>
          <w:rFonts w:hint="eastAsia" w:ascii="宋体" w:hAnsi="宋体" w:cs="宋体"/>
          <w:b/>
          <w:bCs/>
          <w:color w:val="000000"/>
          <w:sz w:val="28"/>
        </w:rPr>
      </w:pP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附件5 近三年同类项目业绩一览表</w:t>
      </w:r>
    </w:p>
    <w:p>
      <w:pPr>
        <w:pStyle w:val="79"/>
        <w:ind w:firstLine="480"/>
        <w:rPr>
          <w:rFonts w:hint="eastAsia" w:eastAsia="宋体" w:cs="宋体"/>
        </w:rPr>
      </w:pPr>
      <w:r>
        <w:rPr>
          <w:rFonts w:hint="eastAsia"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hint="eastAsia" w:ascii="宋体" w:hAnsi="宋体" w:cs="宋体"/>
                <w:b/>
                <w:szCs w:val="21"/>
              </w:rPr>
            </w:pPr>
            <w:r>
              <w:rPr>
                <w:rFonts w:hint="eastAsia" w:ascii="宋体" w:hAnsi="宋体" w:cs="宋体"/>
                <w:b/>
                <w:szCs w:val="21"/>
              </w:rPr>
              <w:t>序号</w:t>
            </w:r>
          </w:p>
        </w:tc>
        <w:tc>
          <w:tcPr>
            <w:tcW w:w="1264" w:type="pct"/>
            <w:vAlign w:val="center"/>
          </w:tcPr>
          <w:p>
            <w:pPr>
              <w:pStyle w:val="25"/>
              <w:jc w:val="center"/>
              <w:rPr>
                <w:rFonts w:hint="eastAsia" w:ascii="宋体" w:hAnsi="宋体" w:cs="宋体"/>
                <w:b/>
                <w:szCs w:val="21"/>
              </w:rPr>
            </w:pPr>
            <w:r>
              <w:rPr>
                <w:rFonts w:hint="eastAsia" w:ascii="宋体" w:hAnsi="宋体" w:cs="宋体"/>
                <w:b/>
                <w:szCs w:val="21"/>
              </w:rPr>
              <w:t>服务单位</w:t>
            </w:r>
          </w:p>
        </w:tc>
        <w:tc>
          <w:tcPr>
            <w:tcW w:w="1144" w:type="pct"/>
            <w:vAlign w:val="center"/>
          </w:tcPr>
          <w:p>
            <w:pPr>
              <w:pStyle w:val="25"/>
              <w:jc w:val="center"/>
              <w:rPr>
                <w:rFonts w:hint="eastAsia" w:ascii="宋体" w:hAnsi="宋体" w:cs="宋体"/>
                <w:b/>
                <w:szCs w:val="21"/>
              </w:rPr>
            </w:pPr>
            <w:r>
              <w:rPr>
                <w:rFonts w:hint="eastAsia" w:ascii="宋体" w:hAnsi="宋体" w:cs="宋体"/>
                <w:b/>
                <w:szCs w:val="21"/>
              </w:rPr>
              <w:t>项目名称</w:t>
            </w:r>
          </w:p>
        </w:tc>
        <w:tc>
          <w:tcPr>
            <w:tcW w:w="688" w:type="pct"/>
            <w:vAlign w:val="center"/>
          </w:tcPr>
          <w:p>
            <w:pPr>
              <w:pStyle w:val="25"/>
              <w:ind w:left="0" w:firstLine="0"/>
              <w:jc w:val="center"/>
              <w:rPr>
                <w:rFonts w:hint="eastAsia" w:ascii="宋体" w:hAnsi="宋体" w:cs="宋体"/>
                <w:b/>
                <w:szCs w:val="21"/>
              </w:rPr>
            </w:pPr>
            <w:r>
              <w:rPr>
                <w:rFonts w:hint="eastAsia" w:ascii="宋体" w:hAnsi="宋体" w:cs="宋体"/>
                <w:b/>
                <w:szCs w:val="21"/>
              </w:rPr>
              <w:t>合同金额（万元）</w:t>
            </w:r>
          </w:p>
        </w:tc>
        <w:tc>
          <w:tcPr>
            <w:tcW w:w="611" w:type="pct"/>
            <w:vAlign w:val="center"/>
          </w:tcPr>
          <w:p>
            <w:pPr>
              <w:pStyle w:val="25"/>
              <w:ind w:left="0" w:firstLine="0"/>
              <w:jc w:val="center"/>
              <w:rPr>
                <w:rFonts w:hint="eastAsia" w:ascii="宋体" w:hAnsi="宋体" w:cs="宋体"/>
                <w:b/>
                <w:szCs w:val="21"/>
              </w:rPr>
            </w:pPr>
            <w:r>
              <w:rPr>
                <w:rFonts w:hint="eastAsia" w:ascii="宋体" w:hAnsi="宋体" w:cs="宋体"/>
                <w:b/>
                <w:szCs w:val="21"/>
              </w:rPr>
              <w:t>合同签订时间</w:t>
            </w:r>
          </w:p>
        </w:tc>
        <w:tc>
          <w:tcPr>
            <w:tcW w:w="819" w:type="pct"/>
            <w:vAlign w:val="center"/>
          </w:tcPr>
          <w:p>
            <w:pPr>
              <w:pStyle w:val="25"/>
              <w:jc w:val="center"/>
              <w:rPr>
                <w:rFonts w:hint="eastAsia" w:ascii="宋体" w:hAnsi="宋体" w:cs="宋体"/>
                <w:b/>
                <w:szCs w:val="21"/>
              </w:rPr>
            </w:pPr>
            <w:r>
              <w:rPr>
                <w:rFonts w:hint="eastAsia" w:ascii="宋体" w:hAnsi="宋体" w:cs="宋体"/>
                <w:b/>
                <w:szCs w:val="21"/>
              </w:rPr>
              <w:t>联系人及</w:t>
            </w:r>
          </w:p>
          <w:p>
            <w:pPr>
              <w:pStyle w:val="25"/>
              <w:jc w:val="center"/>
              <w:rPr>
                <w:rFonts w:hint="eastAsia"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bl>
    <w:p>
      <w:pPr>
        <w:spacing w:line="0" w:lineRule="atLeast"/>
        <w:rPr>
          <w:rFonts w:hint="eastAsia"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hint="eastAsia" w:ascii="宋体" w:hAnsi="宋体" w:cs="宋体"/>
          <w:sz w:val="24"/>
        </w:rPr>
      </w:pP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pPr>
    </w:p>
    <w:p>
      <w:pPr>
        <w:rPr>
          <w:rFonts w:hint="eastAsia" w:ascii="宋体" w:hAnsi="宋体" w:cs="宋体"/>
          <w:b/>
          <w:bCs/>
          <w:color w:val="000000"/>
          <w:sz w:val="28"/>
          <w:szCs w:val="22"/>
        </w:rPr>
      </w:pPr>
    </w:p>
    <w:p>
      <w:pPr>
        <w:rPr>
          <w:rFonts w:hint="eastAsia"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附件6 质量承诺函</w:t>
      </w:r>
    </w:p>
    <w:p>
      <w:pPr>
        <w:spacing w:line="240" w:lineRule="exact"/>
        <w:rPr>
          <w:rFonts w:hint="eastAsia" w:ascii="宋体" w:hAnsi="宋体" w:cs="宋体"/>
        </w:rPr>
      </w:pPr>
      <w:r>
        <w:rPr>
          <w:rFonts w:hint="eastAsia" w:ascii="宋体" w:hAnsi="宋体" w:cs="宋体"/>
        </w:rPr>
        <w:t xml:space="preserve">                                               </w:t>
      </w:r>
    </w:p>
    <w:p>
      <w:pPr>
        <w:spacing w:line="360" w:lineRule="auto"/>
        <w:rPr>
          <w:rFonts w:hint="eastAsia" w:ascii="宋体" w:hAnsi="宋体" w:eastAsia="宋体" w:cs="宋体"/>
          <w:sz w:val="24"/>
          <w:u w:val="single"/>
          <w:lang w:eastAsia="zh-CN"/>
        </w:rPr>
      </w:pPr>
      <w:r>
        <w:rPr>
          <w:rFonts w:hint="eastAsia" w:ascii="宋体" w:hAnsi="宋体" w:cs="宋体"/>
          <w:sz w:val="24"/>
        </w:rPr>
        <w:t>项目名称:</w:t>
      </w:r>
      <w:r>
        <w:rPr>
          <w:rFonts w:hint="eastAsia" w:ascii="宋体" w:hAnsi="宋体" w:cs="宋体"/>
          <w:color w:val="000000"/>
          <w:sz w:val="24"/>
          <w:szCs w:val="24"/>
          <w:lang w:eastAsia="zh-CN"/>
        </w:rPr>
        <w:t>氢燃料电池试验台架用氢气源招标项目</w:t>
      </w:r>
    </w:p>
    <w:p>
      <w:pPr>
        <w:spacing w:line="360" w:lineRule="auto"/>
        <w:rPr>
          <w:rFonts w:hint="eastAsia"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hint="eastAsia"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left="480"/>
        <w:rPr>
          <w:rFonts w:hint="eastAsia" w:ascii="宋体" w:hAnsi="宋体" w:cs="宋体"/>
          <w:sz w:val="24"/>
        </w:rPr>
      </w:pPr>
      <w:r>
        <w:rPr>
          <w:rFonts w:hint="eastAsia" w:ascii="宋体" w:hAnsi="宋体" w:cs="宋体"/>
          <w:sz w:val="24"/>
        </w:rPr>
        <w:t xml:space="preserve">                           </w:t>
      </w: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附件7 开标一览表</w:t>
      </w:r>
    </w:p>
    <w:p>
      <w:pPr>
        <w:pStyle w:val="79"/>
        <w:ind w:firstLine="482"/>
        <w:rPr>
          <w:rFonts w:hint="eastAsia" w:eastAsia="宋体" w:cs="宋体"/>
          <w:b/>
        </w:rPr>
      </w:pPr>
      <w:r>
        <w:rPr>
          <w:rFonts w:hint="eastAsia" w:eastAsia="宋体" w:cs="宋体"/>
          <w:b/>
        </w:rPr>
        <w:t>《开标一览表》单独封存，以备唱标使用</w:t>
      </w:r>
    </w:p>
    <w:p>
      <w:pPr>
        <w:pStyle w:val="79"/>
        <w:ind w:firstLine="480"/>
        <w:rPr>
          <w:rFonts w:hint="eastAsia" w:eastAsia="宋体" w:cs="宋体"/>
        </w:rPr>
      </w:pPr>
      <w:r>
        <w:rPr>
          <w:rFonts w:hint="eastAsia" w:eastAsia="宋体" w:cs="宋体"/>
        </w:rPr>
        <w:t>项目名称：</w:t>
      </w:r>
    </w:p>
    <w:tbl>
      <w:tblPr>
        <w:tblStyle w:val="33"/>
        <w:tblpPr w:leftFromText="180" w:rightFromText="180" w:vertAnchor="text" w:horzAnchor="page" w:tblpXSpec="center" w:tblpY="310"/>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283"/>
        <w:gridCol w:w="1109"/>
        <w:gridCol w:w="1038"/>
        <w:gridCol w:w="1079"/>
        <w:gridCol w:w="975"/>
        <w:gridCol w:w="975"/>
        <w:gridCol w:w="975"/>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69" w:type="pct"/>
            <w:vAlign w:val="center"/>
          </w:tcPr>
          <w:p>
            <w:pPr>
              <w:pStyle w:val="83"/>
              <w:rPr>
                <w:rFonts w:hint="eastAsia" w:ascii="宋体" w:hAnsi="宋体" w:eastAsia="宋体" w:cs="宋体"/>
              </w:rPr>
            </w:pPr>
            <w:r>
              <w:rPr>
                <w:rFonts w:hint="eastAsia" w:ascii="宋体" w:hAnsi="宋体" w:eastAsia="宋体" w:cs="宋体"/>
              </w:rPr>
              <w:t>序号</w:t>
            </w:r>
          </w:p>
        </w:tc>
        <w:tc>
          <w:tcPr>
            <w:tcW w:w="691" w:type="pct"/>
            <w:vAlign w:val="center"/>
          </w:tcPr>
          <w:p>
            <w:pPr>
              <w:pStyle w:val="83"/>
              <w:rPr>
                <w:rFonts w:hint="eastAsia" w:ascii="宋体" w:hAnsi="宋体" w:eastAsia="宋体" w:cs="宋体"/>
              </w:rPr>
            </w:pPr>
            <w:r>
              <w:rPr>
                <w:rFonts w:hint="eastAsia" w:ascii="宋体" w:hAnsi="宋体" w:eastAsia="宋体" w:cs="宋体"/>
              </w:rPr>
              <w:t>项目名称</w:t>
            </w:r>
          </w:p>
        </w:tc>
        <w:tc>
          <w:tcPr>
            <w:tcW w:w="597" w:type="pct"/>
            <w:vAlign w:val="center"/>
          </w:tcPr>
          <w:p>
            <w:pPr>
              <w:pStyle w:val="83"/>
              <w:rPr>
                <w:rFonts w:hint="eastAsia" w:ascii="宋体" w:hAnsi="宋体" w:eastAsia="宋体" w:cs="宋体"/>
                <w:szCs w:val="21"/>
              </w:rPr>
            </w:pPr>
            <w:r>
              <w:rPr>
                <w:rFonts w:hint="eastAsia" w:ascii="宋体" w:hAnsi="宋体" w:eastAsia="宋体" w:cs="宋体"/>
              </w:rPr>
              <w:t>基准不</w:t>
            </w:r>
            <w:r>
              <w:rPr>
                <w:rFonts w:hint="eastAsia" w:ascii="宋体" w:hAnsi="宋体" w:eastAsia="宋体" w:cs="宋体"/>
                <w:szCs w:val="21"/>
              </w:rPr>
              <w:t>含税总价</w:t>
            </w:r>
          </w:p>
          <w:p>
            <w:pPr>
              <w:pStyle w:val="83"/>
              <w:rPr>
                <w:rFonts w:hint="eastAsia" w:ascii="宋体" w:hAnsi="宋体" w:eastAsia="宋体" w:cs="宋体"/>
                <w:szCs w:val="21"/>
              </w:rPr>
            </w:pPr>
            <w:r>
              <w:rPr>
                <w:rFonts w:hint="eastAsia" w:ascii="宋体" w:hAnsi="宋体" w:eastAsia="宋体" w:cs="宋体"/>
                <w:szCs w:val="21"/>
              </w:rPr>
              <w:t>（万元）</w:t>
            </w:r>
          </w:p>
        </w:tc>
        <w:tc>
          <w:tcPr>
            <w:tcW w:w="559" w:type="pct"/>
            <w:vAlign w:val="center"/>
          </w:tcPr>
          <w:p>
            <w:pPr>
              <w:pStyle w:val="83"/>
              <w:rPr>
                <w:rFonts w:hint="eastAsia" w:ascii="宋体" w:hAnsi="宋体" w:eastAsia="宋体" w:cs="宋体"/>
                <w:szCs w:val="21"/>
              </w:rPr>
            </w:pPr>
            <w:r>
              <w:rPr>
                <w:rFonts w:hint="eastAsia" w:ascii="宋体" w:hAnsi="宋体" w:eastAsia="宋体" w:cs="宋体"/>
                <w:szCs w:val="21"/>
              </w:rPr>
              <w:t>折扣</w:t>
            </w:r>
          </w:p>
        </w:tc>
        <w:tc>
          <w:tcPr>
            <w:tcW w:w="581" w:type="pct"/>
            <w:vAlign w:val="center"/>
          </w:tcPr>
          <w:p>
            <w:pPr>
              <w:pStyle w:val="83"/>
              <w:rPr>
                <w:rFonts w:hint="eastAsia" w:ascii="宋体" w:hAnsi="宋体" w:eastAsia="宋体" w:cs="宋体"/>
              </w:rPr>
            </w:pPr>
            <w:r>
              <w:rPr>
                <w:rFonts w:hint="eastAsia" w:ascii="宋体" w:hAnsi="宋体" w:eastAsia="宋体" w:cs="宋体"/>
              </w:rPr>
              <w:t>折后不含税总价</w:t>
            </w:r>
          </w:p>
          <w:p>
            <w:pPr>
              <w:pStyle w:val="83"/>
              <w:rPr>
                <w:rFonts w:hint="eastAsia" w:ascii="宋体" w:hAnsi="宋体" w:eastAsia="宋体" w:cs="宋体"/>
              </w:rPr>
            </w:pPr>
            <w:r>
              <w:rPr>
                <w:rFonts w:hint="eastAsia" w:ascii="宋体" w:hAnsi="宋体" w:eastAsia="宋体" w:cs="宋体"/>
              </w:rPr>
              <w:t>（万元）</w:t>
            </w:r>
          </w:p>
        </w:tc>
        <w:tc>
          <w:tcPr>
            <w:tcW w:w="525" w:type="pct"/>
            <w:vAlign w:val="center"/>
          </w:tcPr>
          <w:p>
            <w:pPr>
              <w:pStyle w:val="83"/>
              <w:rPr>
                <w:rFonts w:hint="eastAsia" w:ascii="宋体" w:hAnsi="宋体" w:eastAsia="宋体" w:cs="宋体"/>
              </w:rPr>
            </w:pPr>
            <w:r>
              <w:rPr>
                <w:rFonts w:hint="eastAsia" w:ascii="宋体" w:hAnsi="宋体" w:eastAsia="宋体" w:cs="宋体"/>
              </w:rPr>
              <w:t>折后含税总价（万元）</w:t>
            </w:r>
          </w:p>
        </w:tc>
        <w:tc>
          <w:tcPr>
            <w:tcW w:w="525" w:type="pct"/>
            <w:vAlign w:val="center"/>
          </w:tcPr>
          <w:p>
            <w:pPr>
              <w:pStyle w:val="83"/>
              <w:rPr>
                <w:rFonts w:hint="eastAsia" w:ascii="宋体" w:hAnsi="宋体" w:eastAsia="宋体" w:cs="宋体"/>
              </w:rPr>
            </w:pPr>
            <w:r>
              <w:rPr>
                <w:rFonts w:hint="eastAsia" w:ascii="宋体" w:hAnsi="宋体" w:eastAsia="宋体" w:cs="宋体"/>
              </w:rPr>
              <w:t>税率</w:t>
            </w:r>
          </w:p>
        </w:tc>
        <w:tc>
          <w:tcPr>
            <w:tcW w:w="525"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725"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269" w:type="pct"/>
            <w:vAlign w:val="center"/>
          </w:tcPr>
          <w:p>
            <w:pPr>
              <w:pStyle w:val="83"/>
              <w:rPr>
                <w:rFonts w:hint="eastAsia" w:ascii="宋体" w:hAnsi="宋体" w:eastAsia="宋体" w:cs="宋体"/>
              </w:rPr>
            </w:pPr>
            <w:r>
              <w:rPr>
                <w:rFonts w:hint="eastAsia" w:ascii="宋体" w:hAnsi="宋体" w:eastAsia="宋体" w:cs="宋体"/>
              </w:rPr>
              <w:t>1</w:t>
            </w:r>
          </w:p>
        </w:tc>
        <w:tc>
          <w:tcPr>
            <w:tcW w:w="691" w:type="pct"/>
            <w:vAlign w:val="center"/>
          </w:tcPr>
          <w:p>
            <w:pPr>
              <w:pStyle w:val="83"/>
              <w:rPr>
                <w:rFonts w:hint="eastAsia" w:ascii="宋体" w:hAnsi="宋体" w:eastAsia="宋体" w:cs="宋体"/>
              </w:rPr>
            </w:pPr>
            <w:r>
              <w:rPr>
                <w:rFonts w:hint="eastAsia" w:ascii="宋体" w:hAnsi="宋体" w:eastAsia="宋体" w:cs="宋体"/>
              </w:rPr>
              <w:t>瓶装标准气总价</w:t>
            </w:r>
          </w:p>
        </w:tc>
        <w:tc>
          <w:tcPr>
            <w:tcW w:w="597" w:type="pct"/>
            <w:vAlign w:val="center"/>
          </w:tcPr>
          <w:p>
            <w:pPr>
              <w:pStyle w:val="83"/>
              <w:rPr>
                <w:rFonts w:hint="eastAsia" w:ascii="宋体" w:hAnsi="宋体" w:eastAsia="宋体" w:cs="宋体"/>
                <w:b w:val="0"/>
              </w:rPr>
            </w:pPr>
          </w:p>
        </w:tc>
        <w:tc>
          <w:tcPr>
            <w:tcW w:w="559" w:type="pct"/>
            <w:vAlign w:val="center"/>
          </w:tcPr>
          <w:p>
            <w:pPr>
              <w:pStyle w:val="83"/>
              <w:rPr>
                <w:rFonts w:hint="eastAsia" w:ascii="宋体" w:hAnsi="宋体" w:eastAsia="宋体" w:cs="宋体"/>
              </w:rPr>
            </w:pPr>
          </w:p>
        </w:tc>
        <w:tc>
          <w:tcPr>
            <w:tcW w:w="581" w:type="pct"/>
            <w:vAlign w:val="center"/>
          </w:tcPr>
          <w:p>
            <w:pPr>
              <w:pStyle w:val="83"/>
              <w:rPr>
                <w:rFonts w:hint="eastAsia" w:ascii="宋体" w:hAnsi="宋体" w:eastAsia="宋体" w:cs="宋体"/>
              </w:rPr>
            </w:pPr>
          </w:p>
        </w:tc>
        <w:tc>
          <w:tcPr>
            <w:tcW w:w="525" w:type="pct"/>
            <w:vAlign w:val="center"/>
          </w:tcPr>
          <w:p>
            <w:pPr>
              <w:pStyle w:val="83"/>
              <w:rPr>
                <w:rFonts w:hint="eastAsia" w:ascii="宋体" w:hAnsi="宋体" w:eastAsia="宋体" w:cs="宋体"/>
                <w:b w:val="0"/>
                <w:bCs/>
              </w:rPr>
            </w:pPr>
          </w:p>
        </w:tc>
        <w:tc>
          <w:tcPr>
            <w:tcW w:w="525" w:type="pct"/>
            <w:vAlign w:val="center"/>
          </w:tcPr>
          <w:p>
            <w:pPr>
              <w:pStyle w:val="83"/>
              <w:rPr>
                <w:rFonts w:hint="eastAsia" w:ascii="宋体" w:hAnsi="宋体" w:eastAsia="宋体" w:cs="宋体"/>
                <w:b w:val="0"/>
                <w:bCs/>
              </w:rPr>
            </w:pPr>
          </w:p>
        </w:tc>
        <w:tc>
          <w:tcPr>
            <w:tcW w:w="525" w:type="pct"/>
            <w:vAlign w:val="center"/>
          </w:tcPr>
          <w:p>
            <w:pPr>
              <w:pStyle w:val="83"/>
              <w:rPr>
                <w:rFonts w:hint="eastAsia" w:ascii="宋体" w:hAnsi="宋体" w:eastAsia="宋体" w:cs="宋体"/>
                <w:b w:val="0"/>
                <w:bCs/>
              </w:rPr>
            </w:pPr>
          </w:p>
        </w:tc>
        <w:tc>
          <w:tcPr>
            <w:tcW w:w="725" w:type="pct"/>
            <w:vAlign w:val="center"/>
          </w:tcPr>
          <w:p>
            <w:pPr>
              <w:pStyle w:val="83"/>
              <w:rPr>
                <w:rFonts w:hint="eastAsia" w:ascii="宋体" w:hAnsi="宋体" w:eastAsia="宋体" w:cs="宋体"/>
              </w:rPr>
            </w:pPr>
          </w:p>
        </w:tc>
      </w:tr>
    </w:tbl>
    <w:p>
      <w:pPr>
        <w:pStyle w:val="79"/>
        <w:ind w:firstLine="0" w:firstLineChars="0"/>
        <w:rPr>
          <w:rFonts w:hint="eastAsia" w:eastAsia="宋体" w:cs="宋体"/>
          <w:szCs w:val="21"/>
        </w:rPr>
      </w:pPr>
      <w:r>
        <w:rPr>
          <w:rFonts w:hint="eastAsia" w:eastAsia="宋体" w:cs="宋体"/>
          <w:b/>
          <w:bCs/>
          <w:szCs w:val="21"/>
        </w:rPr>
        <w:t>注：</w:t>
      </w:r>
    </w:p>
    <w:p>
      <w:pPr>
        <w:spacing w:line="520" w:lineRule="exact"/>
        <w:rPr>
          <w:rFonts w:hint="eastAsia"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hint="eastAsia" w:ascii="宋体" w:hAnsi="宋体" w:cs="宋体"/>
          <w:b/>
          <w:bCs/>
          <w:szCs w:val="21"/>
        </w:rPr>
      </w:pPr>
      <w:r>
        <w:rPr>
          <w:rFonts w:hint="eastAsia" w:ascii="宋体" w:hAnsi="宋体" w:cs="宋体"/>
          <w:b/>
          <w:bCs/>
          <w:szCs w:val="21"/>
        </w:rPr>
        <w:t>2、附件789单独封装一份，否则不予唱标。</w:t>
      </w:r>
    </w:p>
    <w:p>
      <w:pPr>
        <w:spacing w:line="300" w:lineRule="auto"/>
        <w:rPr>
          <w:rFonts w:hint="eastAsia" w:ascii="宋体" w:hAnsi="宋体" w:cs="宋体"/>
          <w:b/>
          <w:bCs/>
          <w:szCs w:val="21"/>
          <w:highlight w:val="yellow"/>
        </w:rPr>
      </w:pPr>
      <w:r>
        <w:rPr>
          <w:rFonts w:hint="eastAsia" w:ascii="宋体" w:hAnsi="宋体" w:cs="宋体"/>
          <w:b/>
          <w:bCs/>
          <w:szCs w:val="21"/>
        </w:rPr>
        <w:t>3、需写明含税价、不含税价格、税率，总价按照预计数量计算。</w:t>
      </w:r>
    </w:p>
    <w:p>
      <w:pPr>
        <w:pStyle w:val="5"/>
        <w:spacing w:before="0" w:after="0" w:line="360" w:lineRule="auto"/>
        <w:rPr>
          <w:rFonts w:hint="default"/>
          <w:highlight w:val="yellow"/>
        </w:rPr>
      </w:pPr>
      <w:r>
        <w:rPr>
          <w:rFonts w:hint="eastAsia" w:ascii="宋体" w:hAnsi="宋体" w:eastAsia="宋体" w:cs="宋体"/>
          <w:sz w:val="21"/>
          <w:szCs w:val="21"/>
          <w:lang w:val="en-US"/>
        </w:rPr>
        <w:t>4、本项目报价上限为</w:t>
      </w:r>
      <w:r>
        <w:rPr>
          <w:rFonts w:hint="eastAsia" w:ascii="宋体" w:hAnsi="宋体" w:eastAsia="宋体" w:cs="宋体"/>
          <w:sz w:val="21"/>
          <w:szCs w:val="21"/>
          <w:lang w:val="en-US" w:eastAsia="zh-CN"/>
        </w:rPr>
        <w:t>490</w:t>
      </w:r>
      <w:r>
        <w:rPr>
          <w:rFonts w:hint="eastAsia" w:ascii="宋体" w:hAnsi="宋体" w:eastAsia="宋体" w:cs="宋体"/>
          <w:sz w:val="21"/>
          <w:szCs w:val="21"/>
          <w:lang w:val="en-US"/>
        </w:rPr>
        <w:t>万元（含税），</w:t>
      </w:r>
      <w:r>
        <w:rPr>
          <w:rFonts w:hint="eastAsia" w:ascii="宋体" w:hAnsi="宋体" w:eastAsia="宋体" w:cs="宋体"/>
          <w:sz w:val="21"/>
          <w:szCs w:val="21"/>
          <w:highlight w:val="yellow"/>
          <w:lang w:val="en-US"/>
        </w:rPr>
        <w:t>折扣为同步折扣，所有单项价格最终按统一折扣计算。此处合计报价应与e采用系统报价一致。</w:t>
      </w:r>
      <w:r>
        <w:rPr>
          <w:rFonts w:hint="default" w:ascii="宋体" w:hAnsi="宋体" w:eastAsia="宋体" w:cs="宋体"/>
          <w:sz w:val="21"/>
          <w:szCs w:val="21"/>
          <w:highlight w:val="yellow"/>
        </w:rPr>
        <w:t>不可在基准价基础上进行涨价。</w:t>
      </w:r>
    </w:p>
    <w:p>
      <w:pPr>
        <w:spacing w:line="660" w:lineRule="exact"/>
        <w:rPr>
          <w:rFonts w:hint="eastAsia" w:ascii="宋体" w:hAnsi="宋体" w:cs="宋体"/>
          <w:sz w:val="24"/>
        </w:rPr>
      </w:pPr>
    </w:p>
    <w:p>
      <w:pPr>
        <w:spacing w:line="660" w:lineRule="exact"/>
        <w:ind w:firstLine="3360" w:firstLineChars="1400"/>
        <w:rPr>
          <w:rFonts w:hint="eastAsia" w:ascii="宋体" w:hAnsi="宋体" w:cs="宋体"/>
          <w:sz w:val="24"/>
        </w:rPr>
      </w:pPr>
      <w:r>
        <w:rPr>
          <w:rFonts w:hint="eastAsia" w:ascii="宋体" w:hAnsi="宋体" w:cs="宋体"/>
          <w:sz w:val="24"/>
        </w:rPr>
        <w:t>投标人：（盖章）</w:t>
      </w:r>
    </w:p>
    <w:p>
      <w:pPr>
        <w:spacing w:line="660" w:lineRule="exact"/>
        <w:ind w:firstLine="3360" w:firstLineChars="1400"/>
        <w:rPr>
          <w:rFonts w:hint="eastAsia"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hint="eastAsia" w:ascii="宋体" w:hAnsi="宋体" w:cs="宋体"/>
          <w:color w:val="000000"/>
          <w:sz w:val="24"/>
          <w:szCs w:val="24"/>
        </w:rPr>
      </w:pPr>
    </w:p>
    <w:p>
      <w:pPr>
        <w:ind w:firstLine="480"/>
        <w:rPr>
          <w:rFonts w:hint="eastAsia"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bookmarkStart w:id="8" w:name="_Toc639008"/>
      <w:bookmarkStart w:id="9" w:name="_Toc353881017"/>
      <w:bookmarkStart w:id="10" w:name="_Toc26556"/>
      <w:r>
        <w:rPr>
          <w:rFonts w:hint="eastAsia" w:ascii="宋体" w:hAnsi="宋体" w:eastAsia="宋体" w:cs="宋体"/>
        </w:rPr>
        <w:t>附件8 投标报价明细表</w:t>
      </w:r>
      <w:bookmarkEnd w:id="8"/>
      <w:bookmarkEnd w:id="9"/>
      <w:bookmarkEnd w:id="10"/>
      <w:r>
        <w:rPr>
          <w:rFonts w:hint="eastAsia" w:ascii="宋体" w:hAnsi="宋体" w:eastAsia="宋体" w:cs="宋体"/>
        </w:rPr>
        <w:t>（写清各项备件价格）</w:t>
      </w:r>
    </w:p>
    <w:p>
      <w:pPr>
        <w:pStyle w:val="79"/>
        <w:ind w:firstLine="720" w:firstLineChars="300"/>
        <w:rPr>
          <w:rFonts w:hint="eastAsia" w:eastAsia="宋体" w:cs="宋体"/>
          <w:color w:val="auto"/>
          <w:kern w:val="0"/>
          <w:szCs w:val="20"/>
          <w:lang w:eastAsia="zh-CN"/>
        </w:rPr>
      </w:pPr>
      <w:r>
        <w:rPr>
          <w:rFonts w:hint="eastAsia" w:eastAsia="宋体" w:cs="宋体"/>
        </w:rPr>
        <w:t>项目名称：</w:t>
      </w:r>
      <w:r>
        <w:rPr>
          <w:rFonts w:hint="eastAsia" w:eastAsia="宋体" w:cs="宋体"/>
          <w:color w:val="auto"/>
          <w:kern w:val="0"/>
          <w:szCs w:val="20"/>
          <w:lang w:eastAsia="zh-CN"/>
        </w:rPr>
        <w:t>氢燃料电池试验台架用氢气源招标项目</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1392"/>
        <w:gridCol w:w="1104"/>
        <w:gridCol w:w="252"/>
        <w:gridCol w:w="654"/>
        <w:gridCol w:w="1311"/>
        <w:gridCol w:w="1311"/>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Align w:val="center"/>
          </w:tcPr>
          <w:p>
            <w:pPr>
              <w:pStyle w:val="79"/>
              <w:ind w:firstLine="0" w:firstLineChars="0"/>
              <w:jc w:val="center"/>
              <w:rPr>
                <w:rFonts w:hint="eastAsia"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rPr>
              <w:t>项目</w:t>
            </w:r>
            <w:r>
              <w:rPr>
                <w:rFonts w:hint="eastAsia" w:ascii="Times New Roman" w:hAnsi="Times New Roman" w:eastAsia="宋体" w:cs="Times New Roman"/>
                <w:b/>
                <w:color w:val="auto"/>
                <w:sz w:val="21"/>
                <w:szCs w:val="21"/>
                <w:lang w:val="en-US" w:eastAsia="zh-CN"/>
              </w:rPr>
              <w:t>内容</w:t>
            </w:r>
          </w:p>
        </w:tc>
        <w:tc>
          <w:tcPr>
            <w:tcW w:w="1392" w:type="dxa"/>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规格型号</w:t>
            </w:r>
          </w:p>
        </w:tc>
        <w:tc>
          <w:tcPr>
            <w:tcW w:w="1104"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计量</w:t>
            </w:r>
            <w:r>
              <w:rPr>
                <w:rFonts w:ascii="Times New Roman" w:hAnsi="Times New Roman" w:eastAsia="宋体" w:cs="Times New Roman"/>
                <w:b/>
                <w:color w:val="auto"/>
                <w:sz w:val="21"/>
                <w:szCs w:val="21"/>
              </w:rPr>
              <w:t>单位</w:t>
            </w:r>
          </w:p>
        </w:tc>
        <w:tc>
          <w:tcPr>
            <w:tcW w:w="906" w:type="dxa"/>
            <w:gridSpan w:val="2"/>
            <w:vAlign w:val="center"/>
          </w:tcPr>
          <w:p>
            <w:pPr>
              <w:pStyle w:val="79"/>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val="en-US" w:eastAsia="zh-CN"/>
              </w:rPr>
              <w:t>数量</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单价</w:t>
            </w:r>
          </w:p>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（未税）</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税率</w:t>
            </w:r>
          </w:p>
        </w:tc>
        <w:tc>
          <w:tcPr>
            <w:tcW w:w="1314"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单价</w:t>
            </w:r>
          </w:p>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集装格回空费</w:t>
            </w:r>
          </w:p>
        </w:tc>
        <w:tc>
          <w:tcPr>
            <w:tcW w:w="1392" w:type="dxa"/>
            <w:vAlign w:val="center"/>
          </w:tcPr>
          <w:p>
            <w:pPr>
              <w:pStyle w:val="79"/>
              <w:ind w:firstLine="0" w:firstLineChars="0"/>
              <w:jc w:val="center"/>
              <w:rPr>
                <w:rFonts w:hint="eastAsia"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rPr>
              <w:t>集装格</w:t>
            </w:r>
            <w:r>
              <w:rPr>
                <w:rFonts w:hint="eastAsia" w:ascii="Times New Roman" w:hAnsi="Times New Roman" w:eastAsia="宋体" w:cs="Times New Roman"/>
                <w:b/>
                <w:color w:val="auto"/>
                <w:sz w:val="21"/>
                <w:szCs w:val="21"/>
                <w:lang w:val="en-US" w:eastAsia="zh-CN"/>
              </w:rPr>
              <w:t>运输</w:t>
            </w:r>
          </w:p>
        </w:tc>
        <w:tc>
          <w:tcPr>
            <w:tcW w:w="1104" w:type="dxa"/>
            <w:vAlign w:val="center"/>
          </w:tcPr>
          <w:p>
            <w:pPr>
              <w:pStyle w:val="79"/>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val="en-US" w:eastAsia="zh-CN"/>
              </w:rPr>
              <w:t>次</w:t>
            </w:r>
          </w:p>
        </w:tc>
        <w:tc>
          <w:tcPr>
            <w:tcW w:w="906" w:type="dxa"/>
            <w:gridSpan w:val="2"/>
            <w:vAlign w:val="center"/>
          </w:tcPr>
          <w:p>
            <w:pPr>
              <w:pStyle w:val="79"/>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val="en-US" w:eastAsia="zh-CN"/>
              </w:rPr>
              <w:t>1</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4" w:type="dxa"/>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Align w:val="center"/>
          </w:tcPr>
          <w:p>
            <w:pPr>
              <w:pStyle w:val="79"/>
              <w:ind w:firstLine="0" w:firstLineChars="0"/>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集装格</w:t>
            </w:r>
            <w:r>
              <w:rPr>
                <w:rFonts w:hint="eastAsia" w:ascii="Times New Roman" w:hAnsi="Times New Roman" w:eastAsia="宋体" w:cs="Times New Roman"/>
                <w:b/>
                <w:color w:val="auto"/>
                <w:sz w:val="21"/>
                <w:szCs w:val="21"/>
              </w:rPr>
              <w:t>运费</w:t>
            </w:r>
          </w:p>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（往返）</w:t>
            </w:r>
          </w:p>
        </w:tc>
        <w:tc>
          <w:tcPr>
            <w:tcW w:w="1392"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集装格</w:t>
            </w:r>
            <w:r>
              <w:rPr>
                <w:rFonts w:hint="eastAsia" w:ascii="Times New Roman" w:hAnsi="Times New Roman" w:eastAsia="宋体" w:cs="Times New Roman"/>
                <w:b/>
                <w:color w:val="auto"/>
                <w:sz w:val="21"/>
                <w:szCs w:val="21"/>
                <w:lang w:val="en-US" w:eastAsia="zh-CN"/>
              </w:rPr>
              <w:t>运输</w:t>
            </w:r>
          </w:p>
        </w:tc>
        <w:tc>
          <w:tcPr>
            <w:tcW w:w="1104" w:type="dxa"/>
            <w:vAlign w:val="center"/>
          </w:tcPr>
          <w:p>
            <w:pPr>
              <w:pStyle w:val="79"/>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val="en-US" w:eastAsia="zh-CN"/>
              </w:rPr>
              <w:t>趟</w:t>
            </w:r>
          </w:p>
        </w:tc>
        <w:tc>
          <w:tcPr>
            <w:tcW w:w="906"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12</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4" w:type="dxa"/>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集装格租金(1</w:t>
            </w:r>
            <w:r>
              <w:rPr>
                <w:rFonts w:hint="eastAsia" w:ascii="Times New Roman" w:hAnsi="Times New Roman" w:eastAsia="宋体" w:cs="Times New Roman"/>
                <w:b/>
                <w:color w:val="auto"/>
                <w:sz w:val="21"/>
                <w:szCs w:val="21"/>
                <w:lang w:val="en-US" w:eastAsia="zh-CN"/>
              </w:rPr>
              <w:t>6</w:t>
            </w:r>
            <w:r>
              <w:rPr>
                <w:rFonts w:hint="eastAsia" w:ascii="Times New Roman" w:hAnsi="Times New Roman" w:eastAsia="宋体" w:cs="Times New Roman"/>
                <w:b/>
                <w:color w:val="auto"/>
                <w:sz w:val="21"/>
                <w:szCs w:val="21"/>
              </w:rPr>
              <w:t>0kg所需气格)</w:t>
            </w:r>
          </w:p>
        </w:tc>
        <w:tc>
          <w:tcPr>
            <w:tcW w:w="1392"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集装格</w:t>
            </w:r>
            <w:r>
              <w:rPr>
                <w:rFonts w:hint="eastAsia" w:ascii="Times New Roman" w:hAnsi="Times New Roman" w:eastAsia="宋体" w:cs="Times New Roman"/>
                <w:b/>
                <w:color w:val="auto"/>
                <w:sz w:val="21"/>
                <w:szCs w:val="21"/>
                <w:lang w:val="en-US" w:eastAsia="zh-CN"/>
              </w:rPr>
              <w:t>运输</w:t>
            </w:r>
          </w:p>
        </w:tc>
        <w:tc>
          <w:tcPr>
            <w:tcW w:w="1104" w:type="dxa"/>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天</w:t>
            </w:r>
          </w:p>
        </w:tc>
        <w:tc>
          <w:tcPr>
            <w:tcW w:w="906"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360</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4" w:type="dxa"/>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燃料电池试验用高纯氢气(集装格运输)</w:t>
            </w:r>
          </w:p>
        </w:tc>
        <w:tc>
          <w:tcPr>
            <w:tcW w:w="1392"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集装格</w:t>
            </w:r>
            <w:r>
              <w:rPr>
                <w:rFonts w:hint="eastAsia" w:ascii="Times New Roman" w:hAnsi="Times New Roman" w:eastAsia="宋体" w:cs="Times New Roman"/>
                <w:b/>
                <w:color w:val="auto"/>
                <w:sz w:val="21"/>
                <w:szCs w:val="21"/>
                <w:lang w:val="en-US" w:eastAsia="zh-CN"/>
              </w:rPr>
              <w:t>运输</w:t>
            </w:r>
          </w:p>
        </w:tc>
        <w:tc>
          <w:tcPr>
            <w:tcW w:w="1104" w:type="dxa"/>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kg</w:t>
            </w:r>
          </w:p>
        </w:tc>
        <w:tc>
          <w:tcPr>
            <w:tcW w:w="906"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highlight w:val="yellow"/>
                <w:lang w:val="en-US" w:eastAsia="zh-CN"/>
              </w:rPr>
              <w:t>1920</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4" w:type="dxa"/>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590" w:type="dxa"/>
            <w:gridSpan w:val="4"/>
          </w:tcPr>
          <w:p>
            <w:pPr>
              <w:pStyle w:val="83"/>
              <w:rPr>
                <w:rFonts w:ascii="宋体" w:hAnsi="宋体" w:eastAsia="宋体" w:cs="宋体"/>
              </w:rPr>
            </w:pPr>
            <w:r>
              <w:rPr>
                <w:rFonts w:hint="eastAsia" w:ascii="宋体" w:hAnsi="宋体" w:eastAsia="宋体" w:cs="宋体"/>
              </w:rPr>
              <w:t>总价（含税）</w:t>
            </w:r>
          </w:p>
        </w:tc>
        <w:tc>
          <w:tcPr>
            <w:tcW w:w="4590" w:type="dxa"/>
            <w:gridSpan w:val="4"/>
            <w:vAlign w:val="center"/>
          </w:tcPr>
          <w:p>
            <w:pPr>
              <w:pStyle w:val="83"/>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180" w:type="dxa"/>
            <w:gridSpan w:val="8"/>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注：（请在此处注明集装格规格）</w:t>
            </w:r>
          </w:p>
        </w:tc>
      </w:tr>
    </w:tbl>
    <w:p>
      <w:pPr>
        <w:pStyle w:val="79"/>
        <w:ind w:firstLine="480"/>
        <w:rPr>
          <w:rFonts w:hint="eastAsia" w:eastAsia="宋体" w:cs="宋体"/>
        </w:rPr>
      </w:pPr>
    </w:p>
    <w:tbl>
      <w:tblPr>
        <w:tblStyle w:val="34"/>
        <w:tblW w:w="9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395"/>
        <w:gridCol w:w="1106"/>
        <w:gridCol w:w="245"/>
        <w:gridCol w:w="662"/>
        <w:gridCol w:w="1311"/>
        <w:gridCol w:w="1311"/>
        <w:gridCol w:w="1306"/>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79"/>
              <w:ind w:firstLine="0" w:firstLineChars="0"/>
              <w:jc w:val="center"/>
              <w:rPr>
                <w:rFonts w:hint="eastAsia"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rPr>
              <w:t>项目</w:t>
            </w:r>
            <w:r>
              <w:rPr>
                <w:rFonts w:hint="eastAsia" w:ascii="Times New Roman" w:hAnsi="Times New Roman" w:eastAsia="宋体" w:cs="Times New Roman"/>
                <w:b/>
                <w:color w:val="auto"/>
                <w:sz w:val="21"/>
                <w:szCs w:val="21"/>
                <w:lang w:val="en-US" w:eastAsia="zh-CN"/>
              </w:rPr>
              <w:t>内容</w:t>
            </w:r>
          </w:p>
        </w:tc>
        <w:tc>
          <w:tcPr>
            <w:tcW w:w="1395" w:type="dxa"/>
            <w:vAlign w:val="center"/>
          </w:tcPr>
          <w:p>
            <w:pPr>
              <w:pStyle w:val="79"/>
              <w:ind w:firstLine="0" w:firstLineChars="0"/>
              <w:jc w:val="center"/>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规格型号</w:t>
            </w:r>
          </w:p>
        </w:tc>
        <w:tc>
          <w:tcPr>
            <w:tcW w:w="1106"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单位</w:t>
            </w:r>
          </w:p>
        </w:tc>
        <w:tc>
          <w:tcPr>
            <w:tcW w:w="907" w:type="dxa"/>
            <w:gridSpan w:val="2"/>
            <w:vAlign w:val="center"/>
          </w:tcPr>
          <w:p>
            <w:pPr>
              <w:pStyle w:val="79"/>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val="en-US" w:eastAsia="zh-CN"/>
              </w:rPr>
              <w:t>数量</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单价</w:t>
            </w:r>
          </w:p>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（未税）</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税率</w:t>
            </w:r>
          </w:p>
        </w:tc>
        <w:tc>
          <w:tcPr>
            <w:tcW w:w="1313" w:type="dxa"/>
            <w:gridSpan w:val="2"/>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单价</w:t>
            </w:r>
          </w:p>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鱼雷车回空费</w:t>
            </w:r>
          </w:p>
        </w:tc>
        <w:tc>
          <w:tcPr>
            <w:tcW w:w="1395"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鱼雷车运输</w:t>
            </w:r>
          </w:p>
        </w:tc>
        <w:tc>
          <w:tcPr>
            <w:tcW w:w="1106"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次</w:t>
            </w:r>
          </w:p>
        </w:tc>
        <w:tc>
          <w:tcPr>
            <w:tcW w:w="907"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1</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3" w:type="dxa"/>
            <w:gridSpan w:val="2"/>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79"/>
              <w:ind w:firstLine="0" w:firstLineChars="0"/>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鱼雷车运费</w:t>
            </w:r>
          </w:p>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（往返）</w:t>
            </w:r>
          </w:p>
        </w:tc>
        <w:tc>
          <w:tcPr>
            <w:tcW w:w="1395"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鱼雷车运输</w:t>
            </w:r>
          </w:p>
        </w:tc>
        <w:tc>
          <w:tcPr>
            <w:tcW w:w="1106"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趟</w:t>
            </w:r>
          </w:p>
        </w:tc>
        <w:tc>
          <w:tcPr>
            <w:tcW w:w="907"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600/450</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3" w:type="dxa"/>
            <w:gridSpan w:val="2"/>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鱼雷车租金</w:t>
            </w:r>
          </w:p>
        </w:tc>
        <w:tc>
          <w:tcPr>
            <w:tcW w:w="1395"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鱼雷车运输</w:t>
            </w:r>
          </w:p>
        </w:tc>
        <w:tc>
          <w:tcPr>
            <w:tcW w:w="1106" w:type="dxa"/>
            <w:vAlign w:val="center"/>
          </w:tcPr>
          <w:p>
            <w:pPr>
              <w:pStyle w:val="79"/>
              <w:ind w:firstLine="0" w:firstLineChars="0"/>
              <w:jc w:val="center"/>
              <w:rPr>
                <w:rFonts w:hint="default" w:ascii="Times New Roman" w:hAnsi="Times New Roman" w:eastAsia="宋体" w:cs="Times New Roman"/>
                <w:b/>
                <w:color w:val="auto"/>
                <w:sz w:val="21"/>
                <w:szCs w:val="21"/>
                <w:lang w:val="en-US"/>
              </w:rPr>
            </w:pPr>
            <w:r>
              <w:rPr>
                <w:rFonts w:hint="eastAsia" w:ascii="Times New Roman" w:hAnsi="Times New Roman" w:eastAsia="宋体" w:cs="Times New Roman"/>
                <w:b/>
                <w:color w:val="auto"/>
                <w:sz w:val="21"/>
                <w:szCs w:val="21"/>
                <w:lang w:val="en-US" w:eastAsia="zh-CN"/>
              </w:rPr>
              <w:t>天/车</w:t>
            </w:r>
          </w:p>
        </w:tc>
        <w:tc>
          <w:tcPr>
            <w:tcW w:w="907"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360</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3" w:type="dxa"/>
            <w:gridSpan w:val="2"/>
            <w:shd w:val="clear" w:color="auto" w:fill="auto"/>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燃料电池试验用高纯氢气(鱼雷车运输)</w:t>
            </w:r>
          </w:p>
        </w:tc>
        <w:tc>
          <w:tcPr>
            <w:tcW w:w="1395"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鱼雷车运输</w:t>
            </w:r>
          </w:p>
        </w:tc>
        <w:tc>
          <w:tcPr>
            <w:tcW w:w="1106"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kg</w:t>
            </w:r>
          </w:p>
        </w:tc>
        <w:tc>
          <w:tcPr>
            <w:tcW w:w="907"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rPr>
            </w:pPr>
            <w:r>
              <w:rPr>
                <w:rFonts w:hint="eastAsia" w:ascii="Times New Roman" w:hAnsi="Times New Roman" w:eastAsia="宋体" w:cs="Times New Roman"/>
                <w:b/>
                <w:color w:val="auto"/>
                <w:sz w:val="21"/>
                <w:szCs w:val="21"/>
                <w:lang w:val="en-US" w:eastAsia="zh-CN"/>
              </w:rPr>
              <w:t>180000</w:t>
            </w:r>
          </w:p>
        </w:tc>
        <w:tc>
          <w:tcPr>
            <w:tcW w:w="1311" w:type="dxa"/>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3" w:type="dxa"/>
            <w:gridSpan w:val="2"/>
            <w:shd w:val="clear" w:color="auto" w:fill="auto"/>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53" w:hRule="atLeast"/>
        </w:trPr>
        <w:tc>
          <w:tcPr>
            <w:tcW w:w="4589" w:type="dxa"/>
            <w:gridSpan w:val="4"/>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总价（含税）</w:t>
            </w:r>
          </w:p>
        </w:tc>
        <w:tc>
          <w:tcPr>
            <w:tcW w:w="4590" w:type="dxa"/>
            <w:gridSpan w:val="4"/>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3" w:hRule="atLeast"/>
        </w:trPr>
        <w:tc>
          <w:tcPr>
            <w:tcW w:w="9179" w:type="dxa"/>
            <w:gridSpan w:val="8"/>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注：（请在此处注明鱼雷车规格）</w:t>
            </w:r>
          </w:p>
        </w:tc>
      </w:tr>
    </w:tbl>
    <w:p>
      <w:pPr>
        <w:pStyle w:val="79"/>
        <w:ind w:left="482" w:hanging="482" w:hangingChars="200"/>
        <w:rPr>
          <w:rFonts w:ascii="Times New Roman" w:hAnsi="Times New Roman" w:eastAsia="宋体" w:cs="Times New Roman"/>
          <w:b/>
        </w:rPr>
      </w:pPr>
      <w:r>
        <w:rPr>
          <w:rFonts w:ascii="Times New Roman" w:hAnsi="Times New Roman" w:eastAsia="宋体" w:cs="Times New Roman"/>
          <w:b/>
        </w:rPr>
        <w:t>注：1、投标人根据提供鱼雷车规格自行选择运输次数（回空压力：5mpa，单车运量300kg选</w:t>
      </w:r>
      <w:r>
        <w:rPr>
          <w:rFonts w:hint="eastAsia" w:ascii="Times New Roman" w:hAnsi="Times New Roman" w:eastAsia="宋体" w:cs="Times New Roman"/>
          <w:b/>
          <w:lang w:val="en-US" w:eastAsia="zh-CN"/>
        </w:rPr>
        <w:t>600趟</w:t>
      </w:r>
      <w:r>
        <w:rPr>
          <w:rFonts w:ascii="Times New Roman" w:hAnsi="Times New Roman" w:eastAsia="宋体" w:cs="Times New Roman"/>
          <w:b/>
        </w:rPr>
        <w:t>，单车运量400kg选</w:t>
      </w:r>
      <w:r>
        <w:rPr>
          <w:rFonts w:hint="eastAsia" w:ascii="Times New Roman" w:hAnsi="Times New Roman" w:eastAsia="宋体" w:cs="Times New Roman"/>
          <w:b/>
          <w:lang w:val="en-US" w:eastAsia="zh-CN"/>
        </w:rPr>
        <w:t>450趟</w:t>
      </w:r>
      <w:r>
        <w:rPr>
          <w:rFonts w:ascii="Times New Roman" w:hAnsi="Times New Roman" w:eastAsia="宋体" w:cs="Times New Roman"/>
          <w:b/>
        </w:rPr>
        <w:t>）。</w:t>
      </w:r>
    </w:p>
    <w:p>
      <w:pPr>
        <w:pStyle w:val="79"/>
        <w:ind w:firstLine="482"/>
        <w:rPr>
          <w:rFonts w:eastAsia="宋体" w:cs="宋体"/>
          <w:b/>
        </w:rPr>
      </w:pPr>
      <w:r>
        <w:rPr>
          <w:rFonts w:hint="eastAsia" w:eastAsia="宋体" w:cs="宋体"/>
          <w:b/>
        </w:rPr>
        <w:t>2、如上表中的有关费用投标人免费提供，请注明“免费”字样。</w:t>
      </w:r>
    </w:p>
    <w:p>
      <w:pPr>
        <w:pStyle w:val="79"/>
        <w:ind w:firstLine="482"/>
        <w:rPr>
          <w:rFonts w:eastAsia="宋体" w:cs="宋体"/>
          <w:b/>
        </w:rPr>
      </w:pPr>
      <w:r>
        <w:rPr>
          <w:rFonts w:hint="eastAsia" w:eastAsia="宋体" w:cs="宋体"/>
          <w:b/>
        </w:rPr>
        <w:t>3、需写明含税价、不含税价格、税率。</w:t>
      </w: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highlight w:val="yellow"/>
        </w:rPr>
      </w:pPr>
      <w:r>
        <w:rPr>
          <w:rFonts w:hint="eastAsia" w:ascii="宋体" w:hAnsi="宋体" w:eastAsia="宋体" w:cs="宋体"/>
          <w:highlight w:val="yellow"/>
        </w:rPr>
        <w:t>附件9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交货时间及地点</w:t>
            </w:r>
          </w:p>
        </w:tc>
        <w:tc>
          <w:tcPr>
            <w:tcW w:w="158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收到招标方订单后最晚15~20个日历日，送至招标方指定地点</w:t>
            </w:r>
          </w:p>
        </w:tc>
        <w:tc>
          <w:tcPr>
            <w:tcW w:w="1594"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588" w:type="pct"/>
            <w:tcBorders>
              <w:top w:val="single" w:color="auto" w:sz="4" w:space="0"/>
              <w:left w:val="single" w:color="auto" w:sz="4" w:space="0"/>
              <w:bottom w:val="single" w:color="auto" w:sz="4" w:space="0"/>
              <w:right w:val="single" w:color="auto" w:sz="4" w:space="0"/>
            </w:tcBorders>
          </w:tcPr>
          <w:p>
            <w:pPr>
              <w:pStyle w:val="79"/>
              <w:ind w:firstLine="0" w:firstLineChars="0"/>
              <w:jc w:val="center"/>
              <w:rPr>
                <w:rFonts w:hint="default" w:eastAsia="宋体" w:cs="宋体"/>
                <w:b/>
                <w:color w:val="auto"/>
                <w:sz w:val="21"/>
                <w:szCs w:val="21"/>
                <w:lang w:val="en-US" w:eastAsia="zh-CN"/>
              </w:rPr>
            </w:pPr>
            <w:r>
              <w:rPr>
                <w:rFonts w:hint="eastAsia" w:eastAsia="宋体" w:cs="宋体"/>
                <w:b/>
                <w:color w:val="auto"/>
                <w:sz w:val="21"/>
                <w:szCs w:val="21"/>
                <w:highlight w:val="yellow"/>
              </w:rPr>
              <w:t>据实结算，</w:t>
            </w:r>
            <w:r>
              <w:rPr>
                <w:rFonts w:hint="eastAsia" w:eastAsia="宋体" w:cs="宋体"/>
                <w:b/>
                <w:color w:val="auto"/>
                <w:sz w:val="21"/>
                <w:szCs w:val="21"/>
                <w:highlight w:val="yellow"/>
                <w:lang w:val="en-US" w:eastAsia="zh-CN"/>
              </w:rPr>
              <w:t>采用后付款方式</w:t>
            </w:r>
          </w:p>
        </w:tc>
        <w:tc>
          <w:tcPr>
            <w:tcW w:w="1594"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63"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服务要求</w:t>
            </w:r>
          </w:p>
        </w:tc>
        <w:tc>
          <w:tcPr>
            <w:tcW w:w="158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r>
              <w:rPr>
                <w:rFonts w:hint="eastAsia" w:ascii="宋体" w:hAnsi="宋体" w:eastAsia="宋体" w:cs="宋体"/>
                <w:szCs w:val="21"/>
              </w:rPr>
              <w:t>接到采购订单后需在24小时内做出响应。</w:t>
            </w:r>
          </w:p>
        </w:tc>
        <w:tc>
          <w:tcPr>
            <w:tcW w:w="1594"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jc w:val="both"/>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jc w:val="both"/>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bl>
    <w:p>
      <w:pPr>
        <w:pStyle w:val="79"/>
        <w:ind w:firstLine="480"/>
        <w:rPr>
          <w:rFonts w:hint="eastAsia" w:eastAsia="宋体" w:cs="宋体"/>
        </w:rPr>
      </w:pPr>
      <w:r>
        <w:rPr>
          <w:rFonts w:hint="eastAsia" w:eastAsia="宋体" w:cs="宋体"/>
        </w:rPr>
        <w:t>投标人名称：                   授权代表签字：            日期：</w:t>
      </w:r>
    </w:p>
    <w:p>
      <w:pPr>
        <w:pStyle w:val="79"/>
        <w:ind w:firstLine="480"/>
        <w:rPr>
          <w:rFonts w:hint="eastAsia" w:eastAsia="宋体" w:cs="宋体"/>
        </w:rPr>
      </w:pPr>
      <w:r>
        <w:rPr>
          <w:rFonts w:hint="eastAsia" w:eastAsia="宋体" w:cs="宋体"/>
        </w:rPr>
        <w:t>注：为避免歧义，无偏离也应要提报该表，并注明“无”字。如无该表则即使在其它部分已反映，将也被视为“无偏离”。</w:t>
      </w:r>
    </w:p>
    <w:p>
      <w:pPr>
        <w:rPr>
          <w:rFonts w:hint="eastAsia" w:ascii="宋体" w:hAnsi="宋体" w:cs="宋体"/>
        </w:rPr>
      </w:pP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附件10 服务承诺函</w:t>
      </w:r>
    </w:p>
    <w:p>
      <w:pPr>
        <w:spacing w:line="240" w:lineRule="exact"/>
        <w:jc w:val="center"/>
        <w:rPr>
          <w:rFonts w:hint="eastAsia" w:ascii="宋体" w:hAnsi="宋体" w:cs="宋体"/>
          <w:b/>
          <w:bCs/>
          <w:sz w:val="36"/>
        </w:rPr>
      </w:pPr>
    </w:p>
    <w:p>
      <w:pPr>
        <w:spacing w:line="360" w:lineRule="auto"/>
        <w:rPr>
          <w:rFonts w:hint="eastAsia"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hint="eastAsia"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hint="eastAsia"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p>
    <w:p>
      <w:pPr>
        <w:pStyle w:val="79"/>
        <w:ind w:firstLine="480"/>
        <w:rPr>
          <w:rFonts w:hint="eastAsia" w:eastAsia="宋体" w:cs="宋体"/>
        </w:rPr>
      </w:pPr>
      <w:r>
        <w:rPr>
          <w:rFonts w:hint="eastAsia" w:eastAsia="宋体" w:cs="宋体"/>
        </w:rPr>
        <w:t>投标人：（盖章）</w:t>
      </w:r>
    </w:p>
    <w:p>
      <w:pPr>
        <w:pStyle w:val="79"/>
        <w:ind w:firstLine="480"/>
        <w:rPr>
          <w:rFonts w:hint="eastAsia" w:eastAsia="宋体" w:cs="宋体"/>
        </w:rPr>
      </w:pPr>
      <w:r>
        <w:rPr>
          <w:rFonts w:hint="eastAsia" w:eastAsia="宋体" w:cs="宋体"/>
        </w:rPr>
        <w:t>法定代表人（委托代理人）：（签字）</w:t>
      </w:r>
    </w:p>
    <w:p>
      <w:pPr>
        <w:pStyle w:val="79"/>
        <w:ind w:firstLine="480"/>
        <w:rPr>
          <w:rFonts w:hint="eastAsia" w:eastAsia="宋体" w:cs="宋体"/>
        </w:rPr>
      </w:pPr>
      <w:r>
        <w:rPr>
          <w:rFonts w:hint="eastAsia" w:eastAsia="宋体" w:cs="宋体"/>
        </w:rPr>
        <w:t>日  期：       年    月    日</w:t>
      </w:r>
    </w:p>
    <w:p>
      <w:pPr>
        <w:rPr>
          <w:rFonts w:hint="eastAsia" w:ascii="宋体" w:hAnsi="宋体" w:cs="宋体"/>
          <w:b/>
          <w:bCs/>
          <w:color w:val="000000"/>
          <w:sz w:val="28"/>
        </w:rPr>
      </w:pPr>
      <w:bookmarkStart w:id="11" w:name="_Toc639013"/>
      <w:bookmarkStart w:id="12" w:name="_Toc353881022"/>
      <w:bookmarkStart w:id="13" w:name="_Toc9193"/>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1"/>
    <w:bookmarkEnd w:id="12"/>
    <w:bookmarkEnd w:id="13"/>
    <w:p>
      <w:pPr>
        <w:pStyle w:val="85"/>
        <w:rPr>
          <w:rFonts w:hint="eastAsia" w:ascii="宋体" w:hAnsi="宋体" w:eastAsia="宋体" w:cs="宋体"/>
        </w:rPr>
      </w:pPr>
      <w:r>
        <w:rPr>
          <w:rFonts w:hint="eastAsia" w:ascii="宋体" w:hAnsi="宋体" w:eastAsia="宋体" w:cs="宋体"/>
        </w:rPr>
        <w:t>附件1</w:t>
      </w:r>
      <w:bookmarkStart w:id="14" w:name="_Toc92678174"/>
      <w:bookmarkStart w:id="15" w:name="_Toc353881023"/>
      <w:bookmarkStart w:id="16" w:name="_Toc15535"/>
      <w:bookmarkStart w:id="17" w:name="_Toc212369556"/>
      <w:bookmarkStart w:id="18" w:name="_Toc639014"/>
      <w:r>
        <w:rPr>
          <w:rFonts w:hint="eastAsia" w:ascii="宋体" w:hAnsi="宋体" w:eastAsia="宋体" w:cs="宋体"/>
        </w:rPr>
        <w:t>1投标文件封面及封口</w:t>
      </w:r>
      <w:bookmarkEnd w:id="14"/>
      <w:r>
        <w:rPr>
          <w:rFonts w:hint="eastAsia" w:ascii="宋体" w:hAnsi="宋体" w:eastAsia="宋体" w:cs="宋体"/>
        </w:rPr>
        <w:t>格式</w:t>
      </w:r>
      <w:bookmarkEnd w:id="15"/>
      <w:bookmarkEnd w:id="16"/>
      <w:bookmarkEnd w:id="17"/>
      <w:bookmarkEnd w:id="18"/>
    </w:p>
    <w:p>
      <w:pPr>
        <w:pStyle w:val="79"/>
        <w:ind w:firstLine="480"/>
        <w:rPr>
          <w:rFonts w:hint="eastAsia" w:eastAsia="宋体" w:cs="宋体"/>
        </w:rPr>
      </w:pPr>
      <w:r>
        <w:rPr>
          <w:rFonts w:hint="eastAsia"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eastAsia="宋体" w:cs="宋体"/>
        </w:rPr>
      </w:pPr>
      <w:r>
        <w:rPr>
          <w:rFonts w:hint="eastAsia" w:eastAsia="宋体" w:cs="宋体"/>
        </w:rPr>
        <w:t>投标人名称：                   授权代表签字：                  日期</w:t>
      </w:r>
    </w:p>
    <w:p>
      <w:pPr>
        <w:pStyle w:val="59"/>
        <w:rPr>
          <w:rFonts w:hint="eastAsia"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19" w:name="_Toc465187638"/>
    </w:p>
    <w:p>
      <w:pPr>
        <w:pStyle w:val="16"/>
        <w:ind w:firstLine="482" w:firstLineChars="200"/>
        <w:outlineLvl w:val="2"/>
        <w:rPr>
          <w:rFonts w:hint="eastAsia" w:hAnsi="宋体" w:cs="宋体"/>
          <w:b/>
          <w:bCs/>
          <w:color w:val="000000"/>
          <w:sz w:val="24"/>
          <w:szCs w:val="24"/>
        </w:rPr>
      </w:pPr>
      <w:r>
        <w:rPr>
          <w:rFonts w:hint="eastAsia" w:hAnsi="宋体" w:cs="宋体"/>
          <w:b/>
          <w:bCs/>
          <w:color w:val="000000"/>
          <w:sz w:val="24"/>
          <w:szCs w:val="24"/>
        </w:rPr>
        <w:t>附件12 SRM非生产供应商注册操作手册</w:t>
      </w:r>
    </w:p>
    <w:p>
      <w:pPr>
        <w:adjustRightInd w:val="0"/>
        <w:snapToGrid w:val="0"/>
        <w:jc w:val="left"/>
        <w:rPr>
          <w:rFonts w:hint="eastAsia" w:ascii="宋体" w:hAnsi="宋体" w:cs="宋体"/>
          <w:sz w:val="24"/>
          <w:szCs w:val="24"/>
        </w:rPr>
      </w:pPr>
    </w:p>
    <w:p>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hint="eastAsia"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w:t>
      </w:r>
      <w:r>
        <w:rPr>
          <w:rFonts w:hint="eastAsia" w:ascii="宋体" w:hAnsi="宋体" w:cs="宋体"/>
          <w:sz w:val="24"/>
          <w:szCs w:val="24"/>
          <w:lang w:val="en-US" w:eastAsia="zh-CN"/>
        </w:rPr>
        <w:t>s</w:t>
      </w:r>
      <w:r>
        <w:rPr>
          <w:rFonts w:hint="eastAsia" w:ascii="宋体" w:hAnsi="宋体" w:cs="宋体"/>
          <w:sz w:val="24"/>
          <w:szCs w:val="24"/>
        </w:rPr>
        <w:t>://ecaitong.sinotruk.com:8012/#/login</w:t>
      </w:r>
      <w:r>
        <w:rPr>
          <w:rFonts w:hint="eastAsia" w:ascii="宋体" w:hAnsi="宋体" w:cs="宋体"/>
          <w:sz w:val="24"/>
          <w:szCs w:val="24"/>
        </w:rPr>
        <w:fldChar w:fldCharType="end"/>
      </w:r>
    </w:p>
    <w:p>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1.点击立即注册</w:t>
      </w:r>
    </w:p>
    <w:p>
      <w:pPr>
        <w:snapToGrid w:val="0"/>
        <w:spacing w:line="312" w:lineRule="auto"/>
        <w:rPr>
          <w:rFonts w:hint="eastAsia"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hint="eastAsia"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hint="eastAsia"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hint="eastAsia"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hint="eastAsia" w:ascii="宋体" w:hAnsi="宋体" w:cs="宋体"/>
          <w:color w:val="000000"/>
        </w:rPr>
      </w:pPr>
    </w:p>
    <w:p>
      <w:pPr>
        <w:rPr>
          <w:rFonts w:hint="eastAsia"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6"/>
        <w:rPr>
          <w:rFonts w:hint="eastAsia"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6"/>
        <w:ind w:firstLine="482" w:firstLineChars="200"/>
        <w:outlineLvl w:val="2"/>
        <w:rPr>
          <w:rFonts w:hint="eastAsia" w:hAnsi="宋体" w:cs="宋体"/>
          <w:b/>
          <w:color w:val="000000"/>
          <w:sz w:val="24"/>
          <w:szCs w:val="24"/>
        </w:rPr>
      </w:pPr>
      <w:r>
        <w:rPr>
          <w:rFonts w:hint="eastAsia" w:hAnsi="宋体" w:cs="宋体"/>
          <w:b/>
          <w:bCs/>
          <w:color w:val="000000"/>
          <w:sz w:val="24"/>
          <w:szCs w:val="24"/>
        </w:rPr>
        <w:t xml:space="preserve">附件13 </w:t>
      </w:r>
      <w:r>
        <w:rPr>
          <w:rFonts w:hint="eastAsia" w:hAnsi="宋体" w:cs="宋体"/>
          <w:b/>
          <w:color w:val="000000"/>
          <w:sz w:val="24"/>
          <w:szCs w:val="24"/>
        </w:rPr>
        <w:t>SRM系统供应商用户手册</w:t>
      </w:r>
    </w:p>
    <w:p>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szCs w:val="24"/>
        </w:rPr>
        <w:t>http</w:t>
      </w:r>
      <w:r>
        <w:rPr>
          <w:rStyle w:val="39"/>
          <w:rFonts w:hint="eastAsia" w:ascii="宋体" w:hAnsi="宋体" w:cs="宋体"/>
          <w:sz w:val="24"/>
          <w:szCs w:val="24"/>
          <w:lang w:val="en-US" w:eastAsia="zh-CN"/>
        </w:rPr>
        <w:t>s</w:t>
      </w:r>
      <w:r>
        <w:rPr>
          <w:rStyle w:val="39"/>
          <w:rFonts w:hint="eastAsia" w:ascii="宋体" w:hAnsi="宋体" w:cs="宋体"/>
          <w:sz w:val="24"/>
          <w:szCs w:val="24"/>
        </w:rPr>
        <w:t>://ecaitong.sinotruk.com:8012/</w:t>
      </w:r>
      <w:r>
        <w:rPr>
          <w:rStyle w:val="39"/>
          <w:rFonts w:hint="eastAsia" w:ascii="宋体" w:hAnsi="宋体" w:cs="宋体"/>
          <w:sz w:val="24"/>
          <w:szCs w:val="24"/>
        </w:rPr>
        <w:fldChar w:fldCharType="end"/>
      </w:r>
    </w:p>
    <w:p>
      <w:pPr>
        <w:spacing w:line="360" w:lineRule="auto"/>
        <w:rPr>
          <w:rFonts w:hint="eastAsia" w:ascii="宋体" w:hAnsi="宋体" w:cs="宋体"/>
          <w:sz w:val="24"/>
          <w:szCs w:val="24"/>
        </w:rPr>
      </w:pPr>
      <w:r>
        <w:rPr>
          <w:rFonts w:hint="eastAsia" w:ascii="宋体" w:hAnsi="宋体" w:cs="宋体"/>
          <w:color w:val="000000"/>
          <w:sz w:val="24"/>
          <w:szCs w:val="24"/>
        </w:rPr>
        <w:t>用 户 名：gys+供应商代码</w:t>
      </w:r>
    </w:p>
    <w:p>
      <w:pPr>
        <w:spacing w:line="360" w:lineRule="auto"/>
        <w:rPr>
          <w:rFonts w:hint="eastAsia"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hint="eastAsia" w:ascii="宋体" w:hAnsi="宋体" w:cs="宋体"/>
          <w:color w:val="000000"/>
          <w:sz w:val="24"/>
          <w:szCs w:val="24"/>
        </w:rPr>
      </w:pPr>
      <w:r>
        <w:rPr>
          <w:rFonts w:hint="eastAsia" w:ascii="宋体" w:hAnsi="宋体" w:cs="宋体"/>
          <w:color w:val="000000"/>
          <w:sz w:val="24"/>
          <w:szCs w:val="24"/>
        </w:rPr>
        <w:t>点击应标，上传文件之后点击提交。</w:t>
      </w:r>
    </w:p>
    <w:p>
      <w:pPr>
        <w:rPr>
          <w:rFonts w:hint="eastAsia"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hint="eastAsia" w:ascii="宋体" w:hAnsi="宋体" w:cs="宋体"/>
        </w:rPr>
      </w:pP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路径：招投标中心-非生产类招投标-供应商投标</w:t>
      </w:r>
    </w:p>
    <w:p>
      <w:pPr>
        <w:rPr>
          <w:rFonts w:hint="eastAsia"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7"/>
        <w:ind w:left="425" w:hanging="425"/>
        <w:rPr>
          <w:rFonts w:hint="eastAsia"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hint="eastAsia"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hint="eastAsia"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hint="eastAsia"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hint="eastAsia"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7"/>
        <w:ind w:left="425" w:hanging="425"/>
        <w:rPr>
          <w:rFonts w:hint="eastAsia"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hint="eastAsia" w:ascii="宋体" w:hAnsi="宋体" w:cs="宋体"/>
          <w:sz w:val="24"/>
          <w:szCs w:val="24"/>
        </w:rPr>
      </w:pPr>
      <w:r>
        <w:rPr>
          <w:rFonts w:hint="eastAsia" w:ascii="宋体" w:hAnsi="宋体" w:cs="宋体"/>
          <w:color w:val="000000"/>
          <w:sz w:val="24"/>
          <w:szCs w:val="24"/>
        </w:rPr>
        <w:t>点击查看进入查看中标项目详情</w:t>
      </w:r>
    </w:p>
    <w:p>
      <w:pPr>
        <w:rPr>
          <w:rFonts w:hint="eastAsia"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bookmarkEnd w:id="19"/>
    <w:p>
      <w:pPr>
        <w:outlineLvl w:val="2"/>
        <w:rPr>
          <w:rFonts w:hint="eastAsia" w:ascii="宋体" w:hAnsi="宋体" w:cs="宋体"/>
          <w:b/>
          <w:bCs/>
          <w:color w:val="000000"/>
          <w:sz w:val="24"/>
          <w:szCs w:val="24"/>
          <w:highlight w:val="yellow"/>
        </w:rPr>
      </w:pPr>
      <w:bookmarkStart w:id="20" w:name="_Toc425801541"/>
      <w:r>
        <w:rPr>
          <w:rFonts w:hint="eastAsia" w:ascii="宋体" w:hAnsi="宋体" w:cs="宋体"/>
          <w:b/>
          <w:bCs/>
          <w:color w:val="000000"/>
          <w:sz w:val="24"/>
          <w:szCs w:val="24"/>
          <w:highlight w:val="yellow"/>
        </w:rPr>
        <w:t>附件14 技术标评分标准</w:t>
      </w:r>
    </w:p>
    <w:p>
      <w:pPr>
        <w:pStyle w:val="5"/>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rPr>
        <w:t>100</w:t>
      </w:r>
      <w:r>
        <w:rPr>
          <w:rFonts w:hint="eastAsia" w:ascii="宋体" w:hAnsi="宋体" w:eastAsia="宋体" w:cs="宋体"/>
          <w:szCs w:val="24"/>
        </w:rPr>
        <w:t>分）</w:t>
      </w:r>
    </w:p>
    <w:tbl>
      <w:tblPr>
        <w:tblStyle w:val="33"/>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218"/>
        <w:gridCol w:w="850"/>
        <w:gridCol w:w="5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811"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评价类型</w:t>
            </w:r>
          </w:p>
        </w:tc>
        <w:tc>
          <w:tcPr>
            <w:tcW w:w="66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序号</w:t>
            </w:r>
          </w:p>
        </w:tc>
        <w:tc>
          <w:tcPr>
            <w:tcW w:w="1218"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内   容</w:t>
            </w:r>
          </w:p>
        </w:tc>
        <w:tc>
          <w:tcPr>
            <w:tcW w:w="85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标准分</w:t>
            </w:r>
          </w:p>
        </w:tc>
        <w:tc>
          <w:tcPr>
            <w:tcW w:w="584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技术</w:t>
            </w:r>
          </w:p>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100分</w:t>
            </w:r>
          </w:p>
        </w:tc>
        <w:tc>
          <w:tcPr>
            <w:tcW w:w="66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1</w:t>
            </w:r>
          </w:p>
        </w:tc>
        <w:tc>
          <w:tcPr>
            <w:tcW w:w="1218" w:type="dxa"/>
            <w:vAlign w:val="center"/>
          </w:tcPr>
          <w:p>
            <w:pPr>
              <w:spacing w:line="360" w:lineRule="auto"/>
              <w:jc w:val="center"/>
              <w:rPr>
                <w:rFonts w:hint="eastAsia" w:ascii="宋体" w:hAnsi="宋体" w:cs="宋体"/>
                <w:sz w:val="20"/>
                <w:szCs w:val="20"/>
              </w:rPr>
            </w:pPr>
            <w:r>
              <w:rPr>
                <w:rFonts w:hint="eastAsia" w:ascii="宋体" w:hAnsi="宋体" w:cs="宋体"/>
                <w:color w:val="000000"/>
                <w:sz w:val="20"/>
                <w:szCs w:val="20"/>
              </w:rPr>
              <w:t>合同履约能力</w:t>
            </w:r>
          </w:p>
        </w:tc>
        <w:tc>
          <w:tcPr>
            <w:tcW w:w="85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4</w:t>
            </w:r>
            <w:r>
              <w:rPr>
                <w:rFonts w:ascii="宋体" w:hAnsi="宋体" w:cs="宋体"/>
                <w:sz w:val="20"/>
                <w:szCs w:val="20"/>
              </w:rPr>
              <w:t>0</w:t>
            </w:r>
          </w:p>
        </w:tc>
        <w:tc>
          <w:tcPr>
            <w:tcW w:w="5840" w:type="dxa"/>
            <w:vAlign w:val="center"/>
          </w:tcPr>
          <w:p>
            <w:pPr>
              <w:spacing w:line="360" w:lineRule="auto"/>
              <w:rPr>
                <w:rFonts w:hint="eastAsia" w:ascii="宋体" w:hAnsi="宋体" w:cs="宋体"/>
                <w:sz w:val="20"/>
                <w:szCs w:val="20"/>
                <w:highlight w:val="yellow"/>
              </w:rPr>
            </w:pPr>
            <w:r>
              <w:rPr>
                <w:rFonts w:hint="eastAsia" w:ascii="宋体" w:hAnsi="宋体" w:cs="宋体"/>
                <w:sz w:val="20"/>
                <w:szCs w:val="20"/>
                <w:highlight w:val="yellow"/>
              </w:rPr>
              <w:t>依据投标人的运营状况、经营业绩、以往合同履约情况（如有）、采购合同、财务状况、生产能力和服务体系评分，满分</w:t>
            </w:r>
            <w:r>
              <w:rPr>
                <w:rFonts w:ascii="宋体" w:hAnsi="宋体" w:cs="宋体"/>
                <w:sz w:val="20"/>
                <w:szCs w:val="20"/>
                <w:highlight w:val="yellow"/>
              </w:rPr>
              <w:t>2</w:t>
            </w:r>
            <w:r>
              <w:rPr>
                <w:rFonts w:hint="eastAsia" w:ascii="宋体" w:hAnsi="宋体" w:cs="宋体"/>
                <w:sz w:val="20"/>
                <w:szCs w:val="20"/>
                <w:highlight w:val="yellow"/>
              </w:rPr>
              <w:t>0分，每缺少一项扣除2分。</w:t>
            </w:r>
          </w:p>
          <w:p>
            <w:pPr>
              <w:spacing w:line="360" w:lineRule="auto"/>
              <w:rPr>
                <w:rFonts w:hint="eastAsia" w:ascii="宋体" w:hAnsi="宋体" w:cs="宋体"/>
                <w:sz w:val="20"/>
                <w:szCs w:val="20"/>
                <w:highlight w:val="yellow"/>
              </w:rPr>
            </w:pPr>
            <w:r>
              <w:rPr>
                <w:rFonts w:hint="eastAsia" w:ascii="宋体" w:hAnsi="宋体" w:cs="宋体"/>
                <w:sz w:val="20"/>
                <w:szCs w:val="20"/>
                <w:highlight w:val="yellow"/>
              </w:rPr>
              <w:t>加分项：</w:t>
            </w:r>
          </w:p>
          <w:p>
            <w:pPr>
              <w:spacing w:line="360" w:lineRule="auto"/>
              <w:rPr>
                <w:rFonts w:hint="eastAsia" w:ascii="宋体" w:hAnsi="宋体" w:cs="宋体"/>
                <w:sz w:val="20"/>
                <w:szCs w:val="20"/>
              </w:rPr>
            </w:pPr>
            <w:r>
              <w:rPr>
                <w:rFonts w:hint="eastAsia" w:ascii="宋体" w:hAnsi="宋体" w:cs="宋体"/>
                <w:sz w:val="20"/>
                <w:szCs w:val="20"/>
                <w:highlight w:val="yellow"/>
                <w:lang w:val="en-US" w:eastAsia="zh-CN"/>
              </w:rPr>
              <w:t>1</w:t>
            </w:r>
            <w:r>
              <w:rPr>
                <w:rFonts w:hint="eastAsia" w:ascii="宋体" w:hAnsi="宋体" w:cs="宋体"/>
                <w:sz w:val="20"/>
                <w:szCs w:val="20"/>
                <w:highlight w:val="yellow"/>
              </w:rPr>
              <w:t>、对投标条件中要求的证书，对采购货物中气体浓度范围及相对扩展不确定度的要求，标准物质证书能够完全覆盖，每有一项标准物质证书加</w:t>
            </w:r>
            <w:r>
              <w:rPr>
                <w:rFonts w:ascii="宋体" w:hAnsi="宋体" w:cs="宋体"/>
                <w:sz w:val="20"/>
                <w:szCs w:val="20"/>
                <w:highlight w:val="yellow"/>
              </w:rPr>
              <w:t>2</w:t>
            </w:r>
            <w:r>
              <w:rPr>
                <w:rFonts w:hint="eastAsia" w:ascii="宋体" w:hAnsi="宋体" w:cs="宋体"/>
                <w:sz w:val="20"/>
                <w:szCs w:val="20"/>
                <w:highlight w:val="yellow"/>
              </w:rPr>
              <w:t>分，满分</w:t>
            </w:r>
            <w:r>
              <w:rPr>
                <w:rFonts w:hint="eastAsia" w:ascii="宋体" w:hAnsi="宋体" w:cs="宋体"/>
                <w:sz w:val="20"/>
                <w:szCs w:val="20"/>
                <w:highlight w:val="yellow"/>
                <w:lang w:val="en-US" w:eastAsia="zh-CN"/>
              </w:rPr>
              <w:t>2</w:t>
            </w:r>
            <w:r>
              <w:rPr>
                <w:rFonts w:ascii="宋体" w:hAnsi="宋体" w:cs="宋体"/>
                <w:sz w:val="20"/>
                <w:szCs w:val="20"/>
                <w:highlight w:val="yellow"/>
              </w:rPr>
              <w:t>0</w:t>
            </w:r>
            <w:r>
              <w:rPr>
                <w:rFonts w:hint="eastAsia" w:ascii="宋体" w:hAnsi="宋体" w:cs="宋体"/>
                <w:sz w:val="20"/>
                <w:szCs w:val="20"/>
                <w:highlight w:val="yellow"/>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2</w:t>
            </w:r>
          </w:p>
        </w:tc>
        <w:tc>
          <w:tcPr>
            <w:tcW w:w="1218" w:type="dxa"/>
            <w:vAlign w:val="center"/>
          </w:tcPr>
          <w:p>
            <w:pPr>
              <w:spacing w:line="360" w:lineRule="auto"/>
              <w:jc w:val="center"/>
              <w:rPr>
                <w:rFonts w:hint="eastAsia" w:ascii="宋体" w:hAnsi="宋体" w:cs="宋体"/>
                <w:sz w:val="20"/>
                <w:szCs w:val="20"/>
              </w:rPr>
            </w:pPr>
            <w:r>
              <w:rPr>
                <w:rFonts w:hint="eastAsia"/>
                <w:sz w:val="20"/>
                <w:szCs w:val="18"/>
              </w:rPr>
              <w:t>供货周期</w:t>
            </w:r>
          </w:p>
        </w:tc>
        <w:tc>
          <w:tcPr>
            <w:tcW w:w="85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2</w:t>
            </w:r>
            <w:r>
              <w:rPr>
                <w:rFonts w:ascii="宋体" w:hAnsi="宋体" w:cs="宋体"/>
                <w:sz w:val="20"/>
                <w:szCs w:val="20"/>
              </w:rPr>
              <w:t>0</w:t>
            </w:r>
          </w:p>
        </w:tc>
        <w:tc>
          <w:tcPr>
            <w:tcW w:w="5840" w:type="dxa"/>
            <w:vAlign w:val="center"/>
          </w:tcPr>
          <w:p>
            <w:pPr>
              <w:spacing w:line="360" w:lineRule="auto"/>
              <w:rPr>
                <w:sz w:val="20"/>
                <w:szCs w:val="18"/>
              </w:rPr>
            </w:pPr>
            <w:r>
              <w:rPr>
                <w:rFonts w:hint="eastAsia" w:ascii="宋体" w:hAnsi="宋体" w:cs="宋体"/>
                <w:bCs/>
                <w:sz w:val="20"/>
                <w:szCs w:val="20"/>
              </w:rPr>
              <w:t>视供货周期长短在0-</w:t>
            </w:r>
            <w:r>
              <w:rPr>
                <w:rFonts w:ascii="宋体" w:hAnsi="宋体" w:cs="宋体"/>
                <w:bCs/>
                <w:sz w:val="20"/>
                <w:szCs w:val="20"/>
              </w:rPr>
              <w:t>20</w:t>
            </w:r>
            <w:r>
              <w:rPr>
                <w:rFonts w:hint="eastAsia" w:ascii="宋体" w:hAnsi="宋体" w:cs="宋体"/>
                <w:bCs/>
                <w:sz w:val="20"/>
                <w:szCs w:val="20"/>
              </w:rPr>
              <w:t>之间进行赋分，</w:t>
            </w:r>
            <w:r>
              <w:rPr>
                <w:rFonts w:hint="eastAsia" w:ascii="宋体" w:hAnsi="宋体" w:cs="宋体"/>
                <w:bCs/>
                <w:sz w:val="20"/>
                <w:szCs w:val="20"/>
                <w:lang w:val="en-US" w:eastAsia="zh-CN"/>
              </w:rPr>
              <w:t>3</w:t>
            </w:r>
            <w:r>
              <w:rPr>
                <w:rFonts w:hint="eastAsia" w:ascii="宋体" w:hAnsi="宋体" w:cs="宋体"/>
                <w:bCs/>
                <w:sz w:val="20"/>
                <w:szCs w:val="20"/>
              </w:rPr>
              <w:t>天以内送达者</w:t>
            </w:r>
            <w:r>
              <w:rPr>
                <w:rFonts w:ascii="宋体" w:hAnsi="宋体" w:cs="宋体"/>
                <w:bCs/>
                <w:sz w:val="20"/>
                <w:szCs w:val="20"/>
              </w:rPr>
              <w:t>15</w:t>
            </w:r>
            <w:r>
              <w:rPr>
                <w:rFonts w:hint="eastAsia" w:ascii="宋体" w:hAnsi="宋体" w:cs="宋体"/>
                <w:bCs/>
                <w:sz w:val="20"/>
                <w:szCs w:val="20"/>
              </w:rPr>
              <w:t>-</w:t>
            </w:r>
            <w:r>
              <w:rPr>
                <w:rFonts w:ascii="宋体" w:hAnsi="宋体" w:cs="宋体"/>
                <w:bCs/>
                <w:sz w:val="20"/>
                <w:szCs w:val="20"/>
              </w:rPr>
              <w:t>20</w:t>
            </w:r>
            <w:r>
              <w:rPr>
                <w:rFonts w:hint="eastAsia" w:ascii="宋体" w:hAnsi="宋体" w:cs="宋体"/>
                <w:bCs/>
                <w:sz w:val="20"/>
                <w:szCs w:val="20"/>
              </w:rPr>
              <w:t>分，</w:t>
            </w:r>
            <w:r>
              <w:rPr>
                <w:rFonts w:hint="eastAsia" w:ascii="宋体" w:hAnsi="宋体" w:cs="宋体"/>
                <w:bCs/>
                <w:sz w:val="20"/>
                <w:szCs w:val="20"/>
                <w:lang w:val="en-US" w:eastAsia="zh-CN"/>
              </w:rPr>
              <w:t>3</w:t>
            </w:r>
            <w:r>
              <w:rPr>
                <w:rFonts w:hint="eastAsia" w:ascii="宋体" w:hAnsi="宋体" w:cs="宋体"/>
                <w:bCs/>
                <w:sz w:val="20"/>
                <w:szCs w:val="20"/>
              </w:rPr>
              <w:t>天至</w:t>
            </w:r>
            <w:r>
              <w:rPr>
                <w:rFonts w:hint="eastAsia" w:ascii="宋体" w:hAnsi="宋体" w:cs="宋体"/>
                <w:bCs/>
                <w:sz w:val="20"/>
                <w:szCs w:val="20"/>
                <w:lang w:val="en-US" w:eastAsia="zh-CN"/>
              </w:rPr>
              <w:t>7</w:t>
            </w:r>
            <w:r>
              <w:rPr>
                <w:rFonts w:hint="eastAsia" w:ascii="宋体" w:hAnsi="宋体" w:cs="宋体"/>
                <w:bCs/>
                <w:sz w:val="20"/>
                <w:szCs w:val="20"/>
              </w:rPr>
              <w:t>天送达者</w:t>
            </w:r>
            <w:r>
              <w:rPr>
                <w:rFonts w:ascii="宋体" w:hAnsi="宋体" w:cs="宋体"/>
                <w:bCs/>
                <w:sz w:val="20"/>
                <w:szCs w:val="20"/>
              </w:rPr>
              <w:t>10</w:t>
            </w:r>
            <w:r>
              <w:rPr>
                <w:rFonts w:hint="eastAsia" w:ascii="宋体" w:hAnsi="宋体" w:cs="宋体"/>
                <w:bCs/>
                <w:sz w:val="20"/>
                <w:szCs w:val="20"/>
              </w:rPr>
              <w:t>-</w:t>
            </w:r>
            <w:r>
              <w:rPr>
                <w:rFonts w:ascii="宋体" w:hAnsi="宋体" w:cs="宋体"/>
                <w:bCs/>
                <w:sz w:val="20"/>
                <w:szCs w:val="20"/>
              </w:rPr>
              <w:t>15</w:t>
            </w:r>
            <w:r>
              <w:rPr>
                <w:rFonts w:hint="eastAsia" w:ascii="宋体" w:hAnsi="宋体" w:cs="宋体"/>
                <w:bCs/>
                <w:sz w:val="20"/>
                <w:szCs w:val="20"/>
              </w:rPr>
              <w:t>分，</w:t>
            </w:r>
            <w:r>
              <w:rPr>
                <w:rFonts w:hint="eastAsia" w:ascii="宋体" w:hAnsi="宋体" w:cs="宋体"/>
                <w:bCs/>
                <w:sz w:val="20"/>
                <w:szCs w:val="20"/>
                <w:lang w:val="en-US" w:eastAsia="zh-CN"/>
              </w:rPr>
              <w:t>7</w:t>
            </w:r>
            <w:r>
              <w:rPr>
                <w:rFonts w:hint="eastAsia" w:ascii="宋体" w:hAnsi="宋体" w:cs="宋体"/>
                <w:bCs/>
                <w:sz w:val="20"/>
                <w:szCs w:val="20"/>
              </w:rPr>
              <w:t>天至</w:t>
            </w:r>
            <w:r>
              <w:rPr>
                <w:rFonts w:hint="eastAsia" w:ascii="宋体" w:hAnsi="宋体" w:cs="宋体"/>
                <w:bCs/>
                <w:sz w:val="20"/>
                <w:szCs w:val="20"/>
                <w:lang w:val="en-US" w:eastAsia="zh-CN"/>
              </w:rPr>
              <w:t>10</w:t>
            </w:r>
            <w:r>
              <w:rPr>
                <w:rFonts w:hint="eastAsia" w:ascii="宋体" w:hAnsi="宋体" w:cs="宋体"/>
                <w:bCs/>
                <w:sz w:val="20"/>
                <w:szCs w:val="20"/>
              </w:rPr>
              <w:t>天送达者0-1</w:t>
            </w:r>
            <w:r>
              <w:rPr>
                <w:rFonts w:ascii="宋体" w:hAnsi="宋体" w:cs="宋体"/>
                <w:bCs/>
                <w:sz w:val="20"/>
                <w:szCs w:val="20"/>
              </w:rPr>
              <w:t>0</w:t>
            </w:r>
            <w:r>
              <w:rPr>
                <w:rFonts w:hint="eastAsia" w:ascii="宋体" w:hAnsi="宋体" w:cs="宋体"/>
                <w:bCs/>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3</w:t>
            </w:r>
          </w:p>
        </w:tc>
        <w:tc>
          <w:tcPr>
            <w:tcW w:w="1218" w:type="dxa"/>
            <w:vAlign w:val="center"/>
          </w:tcPr>
          <w:p>
            <w:pPr>
              <w:tabs>
                <w:tab w:val="left" w:pos="7854"/>
              </w:tabs>
              <w:spacing w:line="300" w:lineRule="exact"/>
              <w:jc w:val="center"/>
              <w:rPr>
                <w:rFonts w:hint="eastAsia" w:ascii="宋体" w:hAnsi="宋体" w:cs="宋体"/>
                <w:sz w:val="20"/>
                <w:szCs w:val="20"/>
              </w:rPr>
            </w:pPr>
            <w:r>
              <w:rPr>
                <w:rFonts w:hint="eastAsia" w:ascii="宋体" w:hAnsi="宋体" w:cs="宋体"/>
                <w:sz w:val="20"/>
                <w:szCs w:val="20"/>
              </w:rPr>
              <w:t>售后服务</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10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针对投标方的运营状况、经营范围、投标方近三年来同类产品销售业绩（具体案例以提供合同复印件为准）、在集团内服务质量情况进行考核。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4</w:t>
            </w:r>
          </w:p>
        </w:tc>
        <w:tc>
          <w:tcPr>
            <w:tcW w:w="1218" w:type="dxa"/>
            <w:vAlign w:val="center"/>
          </w:tcPr>
          <w:p>
            <w:pPr>
              <w:tabs>
                <w:tab w:val="left" w:pos="7854"/>
              </w:tabs>
              <w:spacing w:line="300" w:lineRule="exact"/>
              <w:jc w:val="center"/>
              <w:rPr>
                <w:rFonts w:hint="eastAsia" w:ascii="宋体" w:hAnsi="宋体" w:cs="宋体"/>
                <w:color w:val="000000"/>
                <w:sz w:val="20"/>
                <w:szCs w:val="20"/>
              </w:rPr>
            </w:pPr>
            <w:r>
              <w:rPr>
                <w:rFonts w:hint="eastAsia" w:ascii="宋体" w:hAnsi="宋体" w:cs="宋体"/>
                <w:color w:val="000000"/>
                <w:sz w:val="20"/>
                <w:szCs w:val="20"/>
              </w:rPr>
              <w:t>现场答疑</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2</w:t>
            </w:r>
            <w:r>
              <w:rPr>
                <w:rFonts w:hint="eastAsia" w:ascii="宋体" w:hAnsi="宋体" w:cs="宋体"/>
                <w:sz w:val="20"/>
                <w:szCs w:val="20"/>
              </w:rPr>
              <w:t>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highlight w:val="yellow"/>
              </w:rPr>
              <w:t>投标人代表对</w:t>
            </w:r>
            <w:r>
              <w:rPr>
                <w:rFonts w:hint="eastAsia" w:ascii="宋体" w:hAnsi="宋体" w:cs="宋体"/>
                <w:bCs/>
                <w:sz w:val="20"/>
                <w:szCs w:val="20"/>
                <w:highlight w:val="yellow"/>
                <w:lang w:val="en-US" w:eastAsia="zh-CN"/>
              </w:rPr>
              <w:t>氢气制取方式</w:t>
            </w:r>
            <w:r>
              <w:rPr>
                <w:rFonts w:hint="eastAsia" w:ascii="宋体" w:hAnsi="宋体" w:cs="宋体"/>
                <w:bCs/>
                <w:sz w:val="20"/>
                <w:szCs w:val="20"/>
                <w:highlight w:val="yellow"/>
              </w:rPr>
              <w:t>、</w:t>
            </w:r>
            <w:r>
              <w:rPr>
                <w:rFonts w:hint="eastAsia" w:ascii="宋体" w:hAnsi="宋体" w:cs="宋体"/>
                <w:bCs/>
                <w:sz w:val="20"/>
                <w:szCs w:val="20"/>
                <w:highlight w:val="yellow"/>
                <w:lang w:val="en-US" w:eastAsia="zh-CN"/>
              </w:rPr>
              <w:t>氢气质量</w:t>
            </w:r>
            <w:r>
              <w:rPr>
                <w:rFonts w:hint="eastAsia" w:ascii="宋体" w:hAnsi="宋体" w:cs="宋体"/>
                <w:bCs/>
                <w:sz w:val="20"/>
                <w:szCs w:val="20"/>
                <w:highlight w:val="yellow"/>
              </w:rPr>
              <w:t>的讲解，以及就该项目</w:t>
            </w:r>
            <w:r>
              <w:rPr>
                <w:rFonts w:hint="eastAsia" w:ascii="宋体" w:hAnsi="宋体" w:cs="宋体"/>
                <w:bCs/>
                <w:sz w:val="20"/>
                <w:szCs w:val="20"/>
                <w:highlight w:val="yellow"/>
                <w:lang w:val="en-US" w:eastAsia="zh-CN"/>
              </w:rPr>
              <w:t>亮</w:t>
            </w:r>
            <w:r>
              <w:rPr>
                <w:rFonts w:hint="eastAsia" w:ascii="宋体" w:hAnsi="宋体" w:cs="宋体"/>
                <w:bCs/>
                <w:sz w:val="20"/>
                <w:szCs w:val="20"/>
                <w:highlight w:val="yellow"/>
              </w:rPr>
              <w:t>点回答评标专家现场提问，打分0-</w:t>
            </w:r>
            <w:r>
              <w:rPr>
                <w:rFonts w:ascii="宋体" w:hAnsi="宋体" w:cs="宋体"/>
                <w:bCs/>
                <w:sz w:val="20"/>
                <w:szCs w:val="20"/>
                <w:highlight w:val="yellow"/>
              </w:rPr>
              <w:t>2</w:t>
            </w:r>
            <w:r>
              <w:rPr>
                <w:rFonts w:hint="eastAsia" w:ascii="宋体" w:hAnsi="宋体" w:cs="宋体"/>
                <w:bCs/>
                <w:sz w:val="20"/>
                <w:szCs w:val="20"/>
                <w:highlight w:val="yellow"/>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5</w:t>
            </w:r>
          </w:p>
        </w:tc>
        <w:tc>
          <w:tcPr>
            <w:tcW w:w="1218" w:type="dxa"/>
            <w:vAlign w:val="center"/>
          </w:tcPr>
          <w:p>
            <w:pPr>
              <w:tabs>
                <w:tab w:val="left" w:pos="7854"/>
              </w:tabs>
              <w:spacing w:line="300" w:lineRule="exact"/>
              <w:jc w:val="center"/>
              <w:rPr>
                <w:rFonts w:hint="eastAsia" w:ascii="宋体" w:hAnsi="宋体" w:cs="宋体"/>
                <w:color w:val="000000"/>
                <w:sz w:val="20"/>
                <w:szCs w:val="20"/>
              </w:rPr>
            </w:pPr>
            <w:r>
              <w:rPr>
                <w:rFonts w:hint="eastAsia" w:ascii="宋体" w:hAnsi="宋体" w:cs="宋体"/>
                <w:sz w:val="20"/>
                <w:szCs w:val="20"/>
              </w:rPr>
              <w:t>响应及偏离</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10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由评标委员会成员独立进行客观、公正的评价，根据各投标单位的核心产品的配置参数、技术偏离情况，在满足我司技术基本要求的前提下偏离，无偏离得满分</w:t>
            </w:r>
            <w:r>
              <w:rPr>
                <w:rFonts w:ascii="宋体" w:hAnsi="宋体" w:cs="宋体"/>
                <w:bCs/>
                <w:sz w:val="20"/>
                <w:szCs w:val="20"/>
              </w:rPr>
              <w:t>10</w:t>
            </w:r>
            <w:r>
              <w:rPr>
                <w:rFonts w:hint="eastAsia" w:ascii="宋体" w:hAnsi="宋体" w:cs="宋体"/>
                <w:bCs/>
                <w:sz w:val="20"/>
                <w:szCs w:val="20"/>
              </w:rPr>
              <w:t>分，较大偏离每一项扣2分，一般偏离每一项扣1分，最低0分。</w:t>
            </w:r>
          </w:p>
        </w:tc>
      </w:tr>
    </w:tbl>
    <w:p>
      <w:pPr>
        <w:rPr>
          <w:rFonts w:hint="eastAsia" w:ascii="宋体" w:hAnsi="宋体" w:cs="宋体"/>
        </w:rPr>
      </w:pPr>
    </w:p>
    <w:p>
      <w:pPr>
        <w:pStyle w:val="59"/>
        <w:rPr>
          <w:rFonts w:hint="eastAsia" w:ascii="宋体" w:hAnsi="宋体" w:eastAsia="宋体" w:cs="宋体"/>
        </w:rPr>
      </w:pPr>
      <w:r>
        <w:rPr>
          <w:rFonts w:hint="eastAsia" w:ascii="宋体" w:hAnsi="宋体" w:eastAsia="宋体" w:cs="宋体"/>
        </w:rPr>
        <w:t>第二章 技术协议书</w:t>
      </w:r>
    </w:p>
    <w:bookmarkEnd w:id="20"/>
    <w:p>
      <w:pPr>
        <w:pStyle w:val="81"/>
        <w:rPr>
          <w:rFonts w:hint="eastAsia" w:eastAsia="宋体" w:cs="宋体"/>
        </w:rPr>
      </w:pPr>
      <w:r>
        <w:rPr>
          <w:rFonts w:hint="eastAsia" w:eastAsia="宋体" w:cs="宋体"/>
        </w:rPr>
        <w:t>一、项目说明</w:t>
      </w:r>
    </w:p>
    <w:p>
      <w:pPr>
        <w:spacing w:line="360" w:lineRule="auto"/>
        <w:ind w:firstLine="480" w:firstLineChars="200"/>
        <w:jc w:val="left"/>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项目名称：氢燃料电池试验台架用氢气源招标项目</w:t>
      </w:r>
    </w:p>
    <w:p>
      <w:pPr>
        <w:spacing w:line="360" w:lineRule="auto"/>
        <w:ind w:firstLine="480" w:firstLineChars="200"/>
        <w:jc w:val="left"/>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项目地点：</w:t>
      </w:r>
      <w:r>
        <w:rPr>
          <w:rFonts w:hint="eastAsia" w:ascii="宋体" w:hAnsi="宋体" w:cs="宋体"/>
          <w:color w:val="000000"/>
          <w:sz w:val="24"/>
          <w:szCs w:val="24"/>
          <w:highlight w:val="yellow"/>
        </w:rPr>
        <w:t>济南市莱芜区</w:t>
      </w:r>
      <w:r>
        <w:rPr>
          <w:rFonts w:hint="eastAsia" w:ascii="宋体" w:hAnsi="宋体" w:cs="宋体"/>
          <w:color w:val="000000"/>
          <w:sz w:val="24"/>
          <w:szCs w:val="24"/>
          <w:highlight w:val="yellow"/>
          <w:lang w:eastAsia="zh-CN"/>
        </w:rPr>
        <w:t>莱城大道</w:t>
      </w:r>
      <w:r>
        <w:rPr>
          <w:rFonts w:hint="eastAsia" w:ascii="宋体" w:hAnsi="宋体" w:cs="宋体"/>
          <w:color w:val="000000"/>
          <w:sz w:val="24"/>
          <w:szCs w:val="24"/>
          <w:highlight w:val="yellow"/>
          <w:lang w:val="en-US" w:eastAsia="zh-CN"/>
        </w:rPr>
        <w:t>1188号（国家重型汽车质量检验检测中心)</w:t>
      </w:r>
      <w:r>
        <w:rPr>
          <w:rFonts w:hint="eastAsia" w:ascii="宋体" w:hAnsi="宋体" w:cs="宋体"/>
          <w:color w:val="000000"/>
          <w:sz w:val="24"/>
          <w:szCs w:val="24"/>
          <w:highlight w:val="yellow"/>
          <w:lang w:val="en-US" w:eastAsia="zh-CN"/>
        </w:rPr>
        <w:br w:type="textWrapping"/>
      </w:r>
      <w:r>
        <w:rPr>
          <w:rFonts w:hint="eastAsia" w:ascii="宋体" w:hAnsi="宋体" w:cs="宋体"/>
          <w:color w:val="000000"/>
          <w:sz w:val="24"/>
          <w:szCs w:val="24"/>
          <w:lang w:val="en-US" w:eastAsia="zh-CN"/>
        </w:rPr>
        <w:t>特别说明：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1、本章技术要求，仅对功能、设计、结构、性能、转运、存放和试验检验等方面，提出了最低和一般性的技术要求，并未对一切技术细节作出规定。</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2、本技术要求所使用的标准、规范等，如与投标方所执行的标准、规范不一致时，应按高于本技术要求所列的标准、规范执行。</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3、投标方应根据招投标货物具体要求，提出对超出招标文件、投标文件、答疑文件、技术交流文件、技术协议书和合同等规定的、有特殊需要的解释、说明和要求。</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4、无论是否有技术偏离，投标方均应在投标文件“技术偏离”中明确作出有无说明。若有异议，不管是多么微小，投标方必须予以明确和详细的说明或澄清。</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5、为避免投标方优势在招标评审时漏项，质保期超出本技术标书要求的，应当在投标文件“技术偏离”中特别注明。</w:t>
      </w:r>
    </w:p>
    <w:p>
      <w:pPr>
        <w:pStyle w:val="81"/>
        <w:rPr>
          <w:rFonts w:eastAsia="宋体" w:cs="宋体"/>
          <w:color w:val="000000"/>
          <w:szCs w:val="28"/>
        </w:rPr>
      </w:pPr>
      <w:r>
        <w:rPr>
          <w:rFonts w:hint="eastAsia" w:eastAsia="宋体" w:cs="宋体"/>
          <w:color w:val="000000"/>
          <w:szCs w:val="28"/>
        </w:rPr>
        <w:t>二、基本要求</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1、投标方所供的货物，必须符合中国最新版的法律、法规和相关标准、规范的要求，符合项目所在地政府有关特殊要求。</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2、投标方所供货物涉及的专利权技术以及知识产权保护的其它技术等，应保证招标方不因此受到任何侵权指控以及实际损失。</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3、投标方应保证所供货物的先进性、可靠性、经济性和实用性，并为全新货物（或设备）。</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4、投标方应满足招标方提出的各项技术要求，必要时应当免费提供技术承诺或担保。</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5、投标方应保证所供货物（或设备）为中国政府指定或规定的主管部门公布的非淘汰货物（或设备），并尽力提供中国政府指定或规定的主管部门认可的环保型和节能型货物（或设备）。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6、投标方应保证所供货物的完整性和成套性，提供货物便携转运箱，能保证货物的正常运行、使用。</w:t>
      </w:r>
    </w:p>
    <w:p>
      <w:pPr>
        <w:spacing w:line="360" w:lineRule="auto"/>
        <w:ind w:firstLine="480" w:firstLineChars="200"/>
        <w:jc w:val="left"/>
        <w:rPr>
          <w:rFonts w:ascii="宋体" w:hAnsi="宋体" w:cs="宋体"/>
          <w:color w:val="000000"/>
        </w:rPr>
      </w:pPr>
      <w:r>
        <w:rPr>
          <w:rFonts w:hint="eastAsia" w:ascii="宋体" w:hAnsi="宋体" w:cs="宋体"/>
          <w:color w:val="000000"/>
          <w:sz w:val="24"/>
          <w:szCs w:val="24"/>
        </w:rPr>
        <w:t>7、投标方应对招标方采购的货物所涉及的技术、产能等信息负有保密义务，招标方拥有追究投标方泄密责任的权利；招标方如有需要，投标方应无条件签署保密协议。</w:t>
      </w:r>
    </w:p>
    <w:p>
      <w:pPr>
        <w:pStyle w:val="81"/>
        <w:rPr>
          <w:rFonts w:eastAsia="宋体" w:cs="宋体"/>
          <w:color w:val="000000"/>
          <w:szCs w:val="28"/>
        </w:rPr>
      </w:pPr>
      <w:r>
        <w:rPr>
          <w:rFonts w:hint="eastAsia" w:eastAsia="宋体" w:cs="宋体"/>
          <w:color w:val="000000"/>
          <w:szCs w:val="28"/>
        </w:rPr>
        <w:t xml:space="preserve">三、技术要求： </w:t>
      </w:r>
    </w:p>
    <w:p>
      <w:pPr>
        <w:spacing w:line="360" w:lineRule="auto"/>
        <w:ind w:firstLine="482" w:firstLineChars="200"/>
        <w:jc w:val="left"/>
        <w:rPr>
          <w:rFonts w:ascii="宋体" w:hAnsi="宋体" w:cs="宋体"/>
          <w:b/>
          <w:color w:val="000000"/>
          <w:sz w:val="24"/>
          <w:szCs w:val="24"/>
        </w:rPr>
      </w:pPr>
      <w:r>
        <w:rPr>
          <w:rFonts w:hint="eastAsia" w:ascii="宋体" w:hAnsi="宋体" w:cs="宋体"/>
          <w:b/>
          <w:color w:val="000000"/>
          <w:sz w:val="24"/>
          <w:szCs w:val="24"/>
        </w:rPr>
        <w:t>（注：带*的项目为废标项目，如有一项不能满足即废标）</w:t>
      </w:r>
    </w:p>
    <w:p>
      <w:pPr>
        <w:spacing w:line="360" w:lineRule="auto"/>
        <w:ind w:left="233" w:leftChars="111" w:firstLine="186" w:firstLineChars="77"/>
        <w:jc w:val="left"/>
        <w:rPr>
          <w:rFonts w:ascii="宋体" w:hAnsi="宋体" w:cs="宋体"/>
          <w:b/>
          <w:sz w:val="24"/>
          <w:szCs w:val="24"/>
        </w:rPr>
      </w:pPr>
      <w:r>
        <w:rPr>
          <w:rFonts w:hint="eastAsia" w:ascii="宋体" w:hAnsi="宋体" w:cs="宋体"/>
          <w:b/>
          <w:sz w:val="24"/>
          <w:szCs w:val="24"/>
        </w:rPr>
        <w:t>1、用氢规模、地址说明</w:t>
      </w:r>
      <w:r>
        <w:rPr>
          <w:rFonts w:hint="eastAsia" w:ascii="宋体" w:hAnsi="宋体" w:cs="宋体"/>
          <w:b/>
          <w:sz w:val="24"/>
          <w:szCs w:val="24"/>
        </w:rPr>
        <w:br w:type="textWrapping"/>
      </w:r>
      <w:r>
        <w:rPr>
          <w:rFonts w:hint="eastAsia" w:ascii="宋体" w:hAnsi="宋体" w:cs="宋体"/>
          <w:color w:val="000000"/>
          <w:sz w:val="24"/>
          <w:szCs w:val="24"/>
          <w:lang w:val="it-IT" w:eastAsia="zh-CN"/>
        </w:rPr>
        <w:t>氢气平均用量设计规模预计为</w:t>
      </w:r>
      <w:r>
        <w:rPr>
          <w:rFonts w:hint="eastAsia" w:ascii="宋体" w:hAnsi="宋体" w:cs="宋体"/>
          <w:color w:val="000000"/>
          <w:sz w:val="24"/>
          <w:szCs w:val="24"/>
          <w:lang w:val="en-US" w:eastAsia="zh-CN"/>
        </w:rPr>
        <w:t>5</w:t>
      </w:r>
      <w:r>
        <w:rPr>
          <w:rFonts w:hint="eastAsia" w:ascii="宋体" w:hAnsi="宋体" w:cs="宋体"/>
          <w:color w:val="000000"/>
          <w:sz w:val="24"/>
          <w:szCs w:val="24"/>
          <w:lang w:val="it-IT" w:eastAsia="zh-CN"/>
        </w:rPr>
        <w:t>00公斤/天，试验室按照月度间歇使用氢气，在没有试验任务的月份，招标</w:t>
      </w:r>
      <w:r>
        <w:rPr>
          <w:rFonts w:hint="eastAsia" w:ascii="宋体" w:hAnsi="宋体" w:cs="宋体"/>
          <w:color w:val="000000"/>
          <w:sz w:val="24"/>
          <w:szCs w:val="24"/>
          <w:lang w:val="en-US" w:eastAsia="zh-CN"/>
        </w:rPr>
        <w:t>方</w:t>
      </w:r>
      <w:r>
        <w:rPr>
          <w:rFonts w:hint="eastAsia" w:ascii="宋体" w:hAnsi="宋体" w:cs="宋体"/>
          <w:color w:val="000000"/>
          <w:sz w:val="24"/>
          <w:szCs w:val="24"/>
          <w:lang w:val="it-IT" w:eastAsia="zh-CN"/>
        </w:rPr>
        <w:t>不用氢气。用氢地址：</w:t>
      </w:r>
      <w:r>
        <w:rPr>
          <w:rFonts w:hint="eastAsia" w:ascii="宋体" w:hAnsi="宋体" w:cs="宋体"/>
          <w:color w:val="000000"/>
          <w:sz w:val="24"/>
          <w:szCs w:val="24"/>
          <w:lang w:val="en-US" w:eastAsia="zh-CN"/>
        </w:rPr>
        <w:t>济南市莱芜区莱城大道1188号（国家重型汽车质量检验检测中心）。</w:t>
      </w:r>
      <w:r>
        <w:rPr>
          <w:rFonts w:hint="eastAsia" w:ascii="宋体" w:hAnsi="宋体" w:cs="宋体"/>
          <w:color w:val="000000"/>
          <w:sz w:val="24"/>
          <w:szCs w:val="24"/>
          <w:lang w:val="en-US" w:eastAsia="zh-CN"/>
        </w:rPr>
        <w:br w:type="textWrapping"/>
      </w:r>
      <w:r>
        <w:rPr>
          <w:rFonts w:hint="eastAsia" w:ascii="宋体" w:hAnsi="宋体" w:cs="宋体"/>
          <w:color w:val="000000"/>
          <w:sz w:val="24"/>
          <w:szCs w:val="24"/>
          <w:lang w:val="en-US" w:eastAsia="zh-CN"/>
        </w:rPr>
        <w:t xml:space="preserve"> </w:t>
      </w:r>
      <w:r>
        <w:rPr>
          <w:rFonts w:hint="eastAsia" w:ascii="宋体" w:hAnsi="宋体" w:cs="宋体"/>
          <w:b/>
          <w:sz w:val="24"/>
          <w:szCs w:val="24"/>
        </w:rPr>
        <w:t>*2、氢气质量要求</w:t>
      </w:r>
    </w:p>
    <w:p>
      <w:pPr>
        <w:pStyle w:val="3"/>
        <w:rPr>
          <w:rFonts w:ascii="宋体" w:hAnsi="宋体" w:cs="宋体"/>
          <w:color w:val="000000"/>
          <w:sz w:val="24"/>
          <w:szCs w:val="24"/>
          <w:lang w:val="it-IT"/>
        </w:rPr>
      </w:pPr>
      <w:r>
        <w:rPr>
          <w:rFonts w:hint="eastAsia" w:ascii="宋体" w:hAnsi="宋体" w:cs="宋体"/>
          <w:color w:val="000000"/>
          <w:sz w:val="24"/>
          <w:szCs w:val="24"/>
          <w:lang w:val="it-IT"/>
        </w:rPr>
        <w:t>所供氢气需满足</w:t>
      </w:r>
      <w:r>
        <w:rPr>
          <w:rFonts w:hint="eastAsia" w:ascii="宋体" w:hAnsi="宋体" w:cs="宋体"/>
          <w:color w:val="000000"/>
          <w:sz w:val="24"/>
          <w:szCs w:val="24"/>
          <w:lang w:val="en-US" w:eastAsia="zh-CN"/>
        </w:rPr>
        <w:t>纯氢、高纯氢、超纯氢的技术要求标准且相关杂质不得低于</w:t>
      </w:r>
      <w:r>
        <w:rPr>
          <w:rFonts w:hint="eastAsia" w:ascii="宋体" w:hAnsi="宋体" w:cs="宋体"/>
          <w:color w:val="000000"/>
          <w:sz w:val="24"/>
          <w:szCs w:val="24"/>
          <w:lang w:val="it-IT"/>
        </w:rPr>
        <w:t>质子交换膜燃料电池车用燃料氢气标准（即：表1</w:t>
      </w:r>
      <w:r>
        <w:rPr>
          <w:rFonts w:ascii="宋体" w:hAnsi="宋体" w:cs="宋体"/>
          <w:color w:val="000000"/>
          <w:sz w:val="24"/>
          <w:szCs w:val="24"/>
          <w:lang w:val="it-IT"/>
        </w:rPr>
        <w:t xml:space="preserve"> </w:t>
      </w:r>
      <w:r>
        <w:rPr>
          <w:rFonts w:hint="eastAsia" w:ascii="宋体" w:hAnsi="宋体" w:cs="宋体"/>
          <w:color w:val="000000"/>
          <w:sz w:val="24"/>
          <w:szCs w:val="24"/>
          <w:lang w:val="it-IT"/>
        </w:rPr>
        <w:t>氢气品质要求</w:t>
      </w:r>
      <w:r>
        <w:rPr>
          <w:rFonts w:hint="eastAsia" w:ascii="宋体" w:hAnsi="宋体" w:cs="宋体"/>
          <w:color w:val="000000"/>
          <w:sz w:val="24"/>
          <w:szCs w:val="24"/>
          <w:lang w:val="it-IT" w:eastAsia="zh-CN"/>
        </w:rPr>
        <w:t>，</w:t>
      </w:r>
      <w:r>
        <w:rPr>
          <w:rFonts w:hint="eastAsia" w:ascii="宋体" w:hAnsi="宋体" w:cs="宋体"/>
          <w:color w:val="000000"/>
          <w:sz w:val="24"/>
          <w:szCs w:val="24"/>
          <w:lang w:val="en-US" w:eastAsia="zh-CN"/>
        </w:rPr>
        <w:t>表2纯氢、高纯氢、超纯氢的技术要求</w:t>
      </w:r>
      <w:r>
        <w:rPr>
          <w:rFonts w:hint="eastAsia" w:ascii="宋体" w:hAnsi="宋体" w:cs="宋体"/>
          <w:color w:val="000000"/>
          <w:sz w:val="24"/>
          <w:szCs w:val="24"/>
          <w:lang w:val="it-IT"/>
        </w:rPr>
        <w:t>），</w:t>
      </w:r>
    </w:p>
    <w:p>
      <w:pPr>
        <w:spacing w:line="360" w:lineRule="auto"/>
        <w:jc w:val="left"/>
        <w:rPr>
          <w:rFonts w:ascii="宋体" w:hAnsi="宋体" w:cs="宋体"/>
          <w:color w:val="000000"/>
          <w:sz w:val="24"/>
          <w:szCs w:val="24"/>
          <w:lang w:val="it-IT"/>
        </w:rPr>
      </w:pPr>
      <w:r>
        <w:rPr>
          <w:rFonts w:hint="eastAsia" w:ascii="宋体" w:hAnsi="宋体" w:cs="宋体"/>
          <w:color w:val="000000"/>
          <w:sz w:val="24"/>
          <w:szCs w:val="24"/>
          <w:lang w:val="it-IT"/>
        </w:rPr>
        <w:t>招标时卖方需提供一份符合要求的氢气检测相关证明材料，中标后根据买方要求可随时提供最近一次的氢气检测相关证明材料。买方可随时对卖方所供氢气进行抽样检测，若发现检测不合格，第一次罚款5000元，并赔偿由所供氢气品质量问题对买方造成的一切损失；第二次检测不合格，暂停氢气的供应</w:t>
      </w:r>
      <w:r>
        <w:rPr>
          <w:rFonts w:hint="eastAsia" w:ascii="宋体" w:hAnsi="宋体" w:cs="宋体"/>
          <w:color w:val="000000"/>
          <w:sz w:val="24"/>
          <w:szCs w:val="24"/>
        </w:rPr>
        <w:t>合作</w:t>
      </w:r>
      <w:r>
        <w:rPr>
          <w:rFonts w:hint="eastAsia" w:ascii="宋体" w:hAnsi="宋体" w:cs="宋体"/>
          <w:color w:val="000000"/>
          <w:sz w:val="24"/>
          <w:szCs w:val="24"/>
          <w:lang w:val="it-IT"/>
        </w:rPr>
        <w:t>。</w:t>
      </w:r>
    </w:p>
    <w:p>
      <w:pPr>
        <w:spacing w:line="360" w:lineRule="auto"/>
        <w:jc w:val="center"/>
        <w:rPr>
          <w:rFonts w:ascii="宋体" w:hAnsi="宋体" w:cs="宋体"/>
          <w:b/>
          <w:color w:val="000000"/>
          <w:sz w:val="24"/>
          <w:szCs w:val="24"/>
          <w:lang w:val="it-IT"/>
        </w:rPr>
      </w:pPr>
      <w:r>
        <w:rPr>
          <w:rFonts w:hint="eastAsia" w:ascii="宋体" w:hAnsi="宋体" w:cs="宋体"/>
          <w:b/>
          <w:color w:val="000000"/>
          <w:sz w:val="24"/>
          <w:szCs w:val="24"/>
          <w:lang w:val="it-IT"/>
        </w:rPr>
        <w:t>表1</w:t>
      </w:r>
      <w:r>
        <w:rPr>
          <w:rFonts w:ascii="宋体" w:hAnsi="宋体" w:cs="宋体"/>
          <w:b/>
          <w:color w:val="000000"/>
          <w:sz w:val="24"/>
          <w:szCs w:val="24"/>
          <w:lang w:val="it-IT"/>
        </w:rPr>
        <w:t xml:space="preserve"> </w:t>
      </w:r>
      <w:r>
        <w:rPr>
          <w:rFonts w:hint="eastAsia" w:ascii="宋体" w:hAnsi="宋体" w:cs="宋体"/>
          <w:b/>
          <w:color w:val="000000"/>
          <w:sz w:val="24"/>
          <w:szCs w:val="24"/>
          <w:lang w:val="it-IT"/>
        </w:rPr>
        <w:t>氢气品质要求</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4"/>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b/>
                <w:sz w:val="24"/>
                <w:szCs w:val="24"/>
              </w:rPr>
            </w:pPr>
            <w:r>
              <w:rPr>
                <w:rFonts w:ascii="Times New Roman" w:eastAsia="宋体"/>
                <w:b/>
                <w:sz w:val="24"/>
                <w:szCs w:val="24"/>
              </w:rPr>
              <w:t>项目名称</w:t>
            </w:r>
          </w:p>
        </w:tc>
        <w:tc>
          <w:tcPr>
            <w:tcW w:w="4535" w:type="dxa"/>
            <w:vAlign w:val="center"/>
          </w:tcPr>
          <w:p>
            <w:pPr>
              <w:pStyle w:val="2"/>
              <w:jc w:val="center"/>
              <w:rPr>
                <w:rFonts w:ascii="Times New Roman" w:eastAsia="宋体"/>
                <w:b/>
                <w:sz w:val="24"/>
                <w:szCs w:val="24"/>
              </w:rPr>
            </w:pPr>
            <w:r>
              <w:rPr>
                <w:rFonts w:ascii="Times New Roman" w:eastAsia="宋体"/>
                <w:b/>
                <w:sz w:val="24"/>
                <w:szCs w:val="24"/>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氢气纯度（摩尔分数）</w:t>
            </w:r>
          </w:p>
        </w:tc>
        <w:tc>
          <w:tcPr>
            <w:tcW w:w="4535" w:type="dxa"/>
            <w:vAlign w:val="center"/>
          </w:tcPr>
          <w:p>
            <w:pPr>
              <w:pStyle w:val="2"/>
              <w:jc w:val="center"/>
              <w:rPr>
                <w:rFonts w:ascii="Times New Roman" w:eastAsia="宋体"/>
                <w:sz w:val="24"/>
                <w:szCs w:val="24"/>
              </w:rPr>
            </w:pPr>
            <w:r>
              <w:rPr>
                <w:rFonts w:ascii="Times New Roman" w:eastAsia="宋体"/>
                <w:sz w:val="24"/>
                <w:szCs w:val="24"/>
              </w:rPr>
              <w:t>99.97%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lang w:val="en-US"/>
              </w:rPr>
            </w:pPr>
            <w:r>
              <w:rPr>
                <w:rFonts w:ascii="Times New Roman" w:eastAsia="宋体"/>
                <w:sz w:val="24"/>
                <w:szCs w:val="24"/>
                <w:lang w:val="en-US"/>
              </w:rPr>
              <w:t>非氢气体总量</w:t>
            </w:r>
          </w:p>
        </w:tc>
        <w:tc>
          <w:tcPr>
            <w:tcW w:w="4535" w:type="dxa"/>
            <w:vAlign w:val="center"/>
          </w:tcPr>
          <w:p>
            <w:pPr>
              <w:pStyle w:val="2"/>
              <w:jc w:val="center"/>
              <w:rPr>
                <w:rFonts w:ascii="Times New Roman" w:eastAsia="宋体"/>
                <w:sz w:val="24"/>
                <w:szCs w:val="24"/>
              </w:rPr>
            </w:pPr>
            <w:r>
              <w:rPr>
                <w:rFonts w:ascii="Times New Roman" w:eastAsia="宋体"/>
                <w:sz w:val="24"/>
                <w:szCs w:val="24"/>
              </w:rPr>
              <w:t>300 μ</w:t>
            </w:r>
            <w:r>
              <w:rPr>
                <w:rFonts w:ascii="Times New Roman" w:eastAsia="等线"/>
                <w:sz w:val="24"/>
                <w:szCs w:val="24"/>
              </w:rPr>
              <w:t>mol/mol</w:t>
            </w:r>
            <w:r>
              <w:rPr>
                <w:rFonts w:ascii="Times New Roman" w:eastAsia="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70" w:type="dxa"/>
            <w:gridSpan w:val="2"/>
            <w:vAlign w:val="center"/>
          </w:tcPr>
          <w:p>
            <w:pPr>
              <w:pStyle w:val="2"/>
              <w:jc w:val="center"/>
              <w:rPr>
                <w:rFonts w:ascii="Times New Roman" w:eastAsia="宋体"/>
                <w:b/>
                <w:sz w:val="24"/>
                <w:szCs w:val="24"/>
              </w:rPr>
            </w:pPr>
            <w:r>
              <w:rPr>
                <w:rFonts w:ascii="Times New Roman" w:eastAsia="宋体"/>
                <w:b/>
                <w:sz w:val="24"/>
                <w:szCs w:val="24"/>
              </w:rPr>
              <w:t>单类杂质的最大浓度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水（H</w:t>
            </w:r>
            <w:r>
              <w:rPr>
                <w:rFonts w:ascii="Times New Roman" w:eastAsia="宋体"/>
                <w:sz w:val="24"/>
                <w:szCs w:val="24"/>
                <w:vertAlign w:val="subscript"/>
              </w:rPr>
              <w:t>2</w:t>
            </w:r>
            <w:r>
              <w:rPr>
                <w:rFonts w:ascii="Times New Roman" w:eastAsia="宋体"/>
                <w:sz w:val="24"/>
                <w:szCs w:val="24"/>
              </w:rPr>
              <w:t>O）</w:t>
            </w:r>
          </w:p>
        </w:tc>
        <w:tc>
          <w:tcPr>
            <w:tcW w:w="4535" w:type="dxa"/>
            <w:vAlign w:val="center"/>
          </w:tcPr>
          <w:p>
            <w:pPr>
              <w:pStyle w:val="2"/>
              <w:jc w:val="center"/>
              <w:rPr>
                <w:rFonts w:ascii="Times New Roman" w:eastAsia="宋体"/>
                <w:sz w:val="24"/>
                <w:szCs w:val="24"/>
              </w:rPr>
            </w:pPr>
            <w:r>
              <w:rPr>
                <w:rFonts w:ascii="Times New Roman" w:eastAsia="宋体"/>
                <w:sz w:val="24"/>
                <w:szCs w:val="24"/>
              </w:rPr>
              <w:t>5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总烃（按甲烷计）</w:t>
            </w:r>
          </w:p>
        </w:tc>
        <w:tc>
          <w:tcPr>
            <w:tcW w:w="4535" w:type="dxa"/>
            <w:vAlign w:val="center"/>
          </w:tcPr>
          <w:p>
            <w:pPr>
              <w:pStyle w:val="2"/>
              <w:jc w:val="center"/>
              <w:rPr>
                <w:rFonts w:ascii="Times New Roman" w:eastAsia="宋体"/>
                <w:sz w:val="24"/>
                <w:szCs w:val="24"/>
              </w:rPr>
            </w:pPr>
            <w:r>
              <w:rPr>
                <w:rFonts w:ascii="Times New Roman" w:eastAsia="宋体"/>
                <w:sz w:val="24"/>
                <w:szCs w:val="24"/>
              </w:rPr>
              <w:t>2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氧（O</w:t>
            </w:r>
            <w:r>
              <w:rPr>
                <w:rFonts w:ascii="Times New Roman" w:eastAsia="宋体"/>
                <w:sz w:val="24"/>
                <w:szCs w:val="24"/>
                <w:vertAlign w:val="subscript"/>
              </w:rPr>
              <w:t>2</w:t>
            </w:r>
            <w:r>
              <w:rPr>
                <w:rFonts w:ascii="Times New Roman" w:eastAsia="宋体"/>
                <w:sz w:val="24"/>
                <w:szCs w:val="24"/>
              </w:rPr>
              <w:t>）</w:t>
            </w:r>
          </w:p>
        </w:tc>
        <w:tc>
          <w:tcPr>
            <w:tcW w:w="4535" w:type="dxa"/>
            <w:vAlign w:val="center"/>
          </w:tcPr>
          <w:p>
            <w:pPr>
              <w:pStyle w:val="2"/>
              <w:jc w:val="center"/>
              <w:rPr>
                <w:rFonts w:ascii="Times New Roman" w:eastAsia="宋体"/>
                <w:sz w:val="24"/>
                <w:szCs w:val="24"/>
              </w:rPr>
            </w:pPr>
            <w:r>
              <w:rPr>
                <w:rFonts w:ascii="Times New Roman" w:eastAsia="宋体"/>
                <w:sz w:val="24"/>
                <w:szCs w:val="24"/>
              </w:rPr>
              <w:t>5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氦（He）</w:t>
            </w:r>
          </w:p>
        </w:tc>
        <w:tc>
          <w:tcPr>
            <w:tcW w:w="4535" w:type="dxa"/>
            <w:vAlign w:val="center"/>
          </w:tcPr>
          <w:p>
            <w:pPr>
              <w:pStyle w:val="2"/>
              <w:jc w:val="center"/>
              <w:rPr>
                <w:rFonts w:ascii="Times New Roman" w:eastAsia="宋体"/>
                <w:sz w:val="24"/>
                <w:szCs w:val="24"/>
              </w:rPr>
            </w:pPr>
            <w:r>
              <w:rPr>
                <w:rFonts w:ascii="Times New Roman" w:eastAsia="宋体"/>
                <w:sz w:val="24"/>
                <w:szCs w:val="24"/>
              </w:rPr>
              <w:t>300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总氮(N</w:t>
            </w:r>
            <w:r>
              <w:rPr>
                <w:rFonts w:ascii="Times New Roman" w:eastAsia="宋体"/>
                <w:sz w:val="24"/>
                <w:szCs w:val="24"/>
                <w:vertAlign w:val="subscript"/>
              </w:rPr>
              <w:t>2</w:t>
            </w:r>
            <w:r>
              <w:rPr>
                <w:rFonts w:ascii="Times New Roman" w:eastAsia="宋体"/>
                <w:sz w:val="24"/>
                <w:szCs w:val="24"/>
              </w:rPr>
              <w:t>)和氩(Ar)</w:t>
            </w:r>
          </w:p>
        </w:tc>
        <w:tc>
          <w:tcPr>
            <w:tcW w:w="4535" w:type="dxa"/>
            <w:vAlign w:val="center"/>
          </w:tcPr>
          <w:p>
            <w:pPr>
              <w:pStyle w:val="2"/>
              <w:jc w:val="center"/>
              <w:rPr>
                <w:rFonts w:ascii="Times New Roman" w:eastAsia="宋体"/>
                <w:sz w:val="24"/>
                <w:szCs w:val="24"/>
              </w:rPr>
            </w:pPr>
            <w:r>
              <w:rPr>
                <w:rFonts w:ascii="Times New Roman" w:eastAsia="宋体"/>
                <w:sz w:val="24"/>
                <w:szCs w:val="24"/>
              </w:rPr>
              <w:t>100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二氧化碳（CO</w:t>
            </w:r>
            <w:r>
              <w:rPr>
                <w:rFonts w:ascii="Times New Roman" w:eastAsia="宋体"/>
                <w:sz w:val="24"/>
                <w:szCs w:val="24"/>
                <w:vertAlign w:val="subscript"/>
              </w:rPr>
              <w:t>2</w:t>
            </w:r>
            <w:r>
              <w:rPr>
                <w:rFonts w:ascii="Times New Roman" w:eastAsia="宋体"/>
                <w:sz w:val="24"/>
                <w:szCs w:val="24"/>
              </w:rPr>
              <w:t>）</w:t>
            </w:r>
          </w:p>
        </w:tc>
        <w:tc>
          <w:tcPr>
            <w:tcW w:w="4535" w:type="dxa"/>
            <w:vAlign w:val="center"/>
          </w:tcPr>
          <w:p>
            <w:pPr>
              <w:pStyle w:val="2"/>
              <w:jc w:val="center"/>
              <w:rPr>
                <w:rFonts w:ascii="Times New Roman" w:eastAsia="宋体"/>
                <w:sz w:val="24"/>
                <w:szCs w:val="24"/>
              </w:rPr>
            </w:pPr>
            <w:r>
              <w:rPr>
                <w:rFonts w:ascii="Times New Roman" w:eastAsia="宋体"/>
                <w:sz w:val="24"/>
                <w:szCs w:val="24"/>
              </w:rPr>
              <w:t>2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一氧化碳（CO）</w:t>
            </w:r>
          </w:p>
        </w:tc>
        <w:tc>
          <w:tcPr>
            <w:tcW w:w="4535" w:type="dxa"/>
            <w:vAlign w:val="center"/>
          </w:tcPr>
          <w:p>
            <w:pPr>
              <w:pStyle w:val="2"/>
              <w:jc w:val="center"/>
              <w:rPr>
                <w:rFonts w:ascii="Times New Roman" w:eastAsia="宋体"/>
                <w:sz w:val="24"/>
                <w:szCs w:val="24"/>
              </w:rPr>
            </w:pPr>
            <w:r>
              <w:rPr>
                <w:rFonts w:ascii="Times New Roman" w:eastAsia="宋体"/>
                <w:sz w:val="24"/>
                <w:szCs w:val="24"/>
              </w:rPr>
              <w:t>0.2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总硫（按H</w:t>
            </w:r>
            <w:r>
              <w:rPr>
                <w:rFonts w:ascii="Times New Roman" w:eastAsia="宋体"/>
                <w:sz w:val="24"/>
                <w:szCs w:val="24"/>
                <w:vertAlign w:val="subscript"/>
              </w:rPr>
              <w:t>2</w:t>
            </w:r>
            <w:r>
              <w:rPr>
                <w:rFonts w:ascii="Times New Roman" w:eastAsia="宋体"/>
                <w:sz w:val="24"/>
                <w:szCs w:val="24"/>
              </w:rPr>
              <w:t>S计）</w:t>
            </w:r>
          </w:p>
        </w:tc>
        <w:tc>
          <w:tcPr>
            <w:tcW w:w="4535" w:type="dxa"/>
            <w:vAlign w:val="center"/>
          </w:tcPr>
          <w:p>
            <w:pPr>
              <w:pStyle w:val="2"/>
              <w:jc w:val="center"/>
              <w:rPr>
                <w:rFonts w:ascii="Times New Roman" w:eastAsia="宋体"/>
                <w:sz w:val="24"/>
                <w:szCs w:val="24"/>
              </w:rPr>
            </w:pPr>
            <w:r>
              <w:rPr>
                <w:rFonts w:ascii="Times New Roman" w:eastAsia="宋体"/>
                <w:sz w:val="24"/>
                <w:szCs w:val="24"/>
              </w:rPr>
              <w:t>0.004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甲醛（HCHO）</w:t>
            </w:r>
          </w:p>
        </w:tc>
        <w:tc>
          <w:tcPr>
            <w:tcW w:w="4535" w:type="dxa"/>
            <w:vAlign w:val="center"/>
          </w:tcPr>
          <w:p>
            <w:pPr>
              <w:pStyle w:val="2"/>
              <w:jc w:val="center"/>
              <w:rPr>
                <w:rFonts w:ascii="Times New Roman" w:eastAsia="宋体"/>
                <w:sz w:val="24"/>
                <w:szCs w:val="24"/>
              </w:rPr>
            </w:pPr>
            <w:r>
              <w:rPr>
                <w:rFonts w:ascii="Times New Roman" w:eastAsia="宋体"/>
                <w:sz w:val="24"/>
                <w:szCs w:val="24"/>
              </w:rPr>
              <w:t>0.01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甲酸（HCOOH）</w:t>
            </w:r>
          </w:p>
        </w:tc>
        <w:tc>
          <w:tcPr>
            <w:tcW w:w="4535" w:type="dxa"/>
            <w:vAlign w:val="center"/>
          </w:tcPr>
          <w:p>
            <w:pPr>
              <w:pStyle w:val="2"/>
              <w:jc w:val="center"/>
              <w:rPr>
                <w:rFonts w:ascii="Times New Roman" w:eastAsia="宋体"/>
                <w:sz w:val="24"/>
                <w:szCs w:val="24"/>
              </w:rPr>
            </w:pPr>
            <w:r>
              <w:rPr>
                <w:rFonts w:ascii="Times New Roman" w:eastAsia="宋体"/>
                <w:sz w:val="24"/>
                <w:szCs w:val="24"/>
              </w:rPr>
              <w:t>0.2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氨（NH</w:t>
            </w:r>
            <w:r>
              <w:rPr>
                <w:rFonts w:ascii="Times New Roman" w:eastAsia="宋体"/>
                <w:sz w:val="24"/>
                <w:szCs w:val="24"/>
                <w:vertAlign w:val="subscript"/>
              </w:rPr>
              <w:t>4</w:t>
            </w:r>
            <w:r>
              <w:rPr>
                <w:rFonts w:ascii="Times New Roman" w:eastAsia="宋体"/>
                <w:sz w:val="24"/>
                <w:szCs w:val="24"/>
              </w:rPr>
              <w:t>）</w:t>
            </w:r>
          </w:p>
        </w:tc>
        <w:tc>
          <w:tcPr>
            <w:tcW w:w="4535" w:type="dxa"/>
            <w:vAlign w:val="center"/>
          </w:tcPr>
          <w:p>
            <w:pPr>
              <w:pStyle w:val="2"/>
              <w:jc w:val="center"/>
              <w:rPr>
                <w:rFonts w:ascii="Times New Roman" w:eastAsia="宋体"/>
                <w:sz w:val="24"/>
                <w:szCs w:val="24"/>
              </w:rPr>
            </w:pPr>
            <w:r>
              <w:rPr>
                <w:rFonts w:ascii="Times New Roman" w:eastAsia="宋体"/>
                <w:sz w:val="24"/>
                <w:szCs w:val="24"/>
              </w:rPr>
              <w:t>0.1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总卤化合物（按卤离子计）</w:t>
            </w:r>
          </w:p>
        </w:tc>
        <w:tc>
          <w:tcPr>
            <w:tcW w:w="4535" w:type="dxa"/>
            <w:vAlign w:val="center"/>
          </w:tcPr>
          <w:p>
            <w:pPr>
              <w:pStyle w:val="2"/>
              <w:jc w:val="center"/>
              <w:rPr>
                <w:rFonts w:ascii="Times New Roman" w:eastAsia="宋体"/>
                <w:sz w:val="24"/>
                <w:szCs w:val="24"/>
              </w:rPr>
            </w:pPr>
            <w:r>
              <w:rPr>
                <w:rFonts w:ascii="Times New Roman" w:eastAsia="宋体"/>
                <w:sz w:val="24"/>
                <w:szCs w:val="24"/>
              </w:rPr>
              <w:t>0.05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最大颗粒物浓度</w:t>
            </w:r>
          </w:p>
        </w:tc>
        <w:tc>
          <w:tcPr>
            <w:tcW w:w="4535" w:type="dxa"/>
            <w:vAlign w:val="center"/>
          </w:tcPr>
          <w:p>
            <w:pPr>
              <w:pStyle w:val="2"/>
              <w:jc w:val="center"/>
              <w:rPr>
                <w:rFonts w:ascii="Times New Roman" w:eastAsia="宋体"/>
                <w:sz w:val="24"/>
                <w:szCs w:val="24"/>
              </w:rPr>
            </w:pPr>
            <w:r>
              <w:rPr>
                <w:rFonts w:ascii="Times New Roman" w:eastAsia="宋体"/>
                <w:sz w:val="24"/>
                <w:szCs w:val="24"/>
              </w:rPr>
              <w:t>1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70" w:type="dxa"/>
            <w:gridSpan w:val="2"/>
            <w:vAlign w:val="center"/>
          </w:tcPr>
          <w:p>
            <w:pPr>
              <w:pStyle w:val="2"/>
              <w:jc w:val="center"/>
              <w:rPr>
                <w:rFonts w:ascii="Times New Roman" w:eastAsia="宋体"/>
                <w:sz w:val="24"/>
                <w:szCs w:val="24"/>
              </w:rPr>
            </w:pPr>
            <w:r>
              <w:rPr>
                <w:rFonts w:ascii="Times New Roman" w:eastAsia="宋体"/>
                <w:sz w:val="24"/>
                <w:szCs w:val="24"/>
              </w:rPr>
              <w:t>当甲烷浓度超过2 μmol/mol时，甲烷、氦气和氩气的总浓度不准超过100 μmol/mol</w:t>
            </w:r>
          </w:p>
        </w:tc>
      </w:tr>
    </w:tbl>
    <w:p>
      <w:pPr>
        <w:pStyle w:val="2"/>
        <w:ind w:firstLine="480" w:firstLineChars="200"/>
        <w:jc w:val="left"/>
        <w:rPr>
          <w:rFonts w:ascii="Times New Roman" w:eastAsia="宋体"/>
          <w:sz w:val="24"/>
          <w:szCs w:val="24"/>
          <w:lang w:val="en-US"/>
        </w:rPr>
      </w:pPr>
      <w:r>
        <w:rPr>
          <w:rFonts w:ascii="Times New Roman" w:eastAsia="宋体"/>
          <w:sz w:val="24"/>
          <w:szCs w:val="24"/>
          <w:lang w:val="en-US"/>
        </w:rPr>
        <w:t>注：取自《GB/T 37244-2018质子交换膜燃料电池车用燃料 氢气》</w:t>
      </w:r>
    </w:p>
    <w:p>
      <w:pPr>
        <w:pStyle w:val="3"/>
      </w:pPr>
    </w:p>
    <w:p>
      <w:pPr>
        <w:spacing w:line="360" w:lineRule="auto"/>
        <w:jc w:val="center"/>
        <w:rPr>
          <w:rFonts w:ascii="宋体" w:hAnsi="宋体" w:cs="宋体"/>
          <w:b/>
          <w:color w:val="000000"/>
          <w:sz w:val="24"/>
          <w:szCs w:val="24"/>
          <w:lang w:val="it-IT"/>
        </w:rPr>
      </w:pPr>
      <w:r>
        <w:rPr>
          <w:rFonts w:hint="eastAsia" w:ascii="宋体" w:hAnsi="宋体" w:cs="宋体"/>
          <w:b/>
          <w:color w:val="000000"/>
          <w:sz w:val="24"/>
          <w:szCs w:val="24"/>
          <w:lang w:val="it-IT"/>
        </w:rPr>
        <w:t>表1</w:t>
      </w:r>
      <w:r>
        <w:rPr>
          <w:rFonts w:ascii="宋体" w:hAnsi="宋体" w:cs="宋体"/>
          <w:b/>
          <w:color w:val="000000"/>
          <w:sz w:val="24"/>
          <w:szCs w:val="24"/>
          <w:lang w:val="it-IT"/>
        </w:rPr>
        <w:t xml:space="preserve"> </w:t>
      </w:r>
      <w:r>
        <w:rPr>
          <w:rFonts w:hint="eastAsia" w:ascii="宋体" w:hAnsi="宋体" w:eastAsia="宋体" w:cs="宋体"/>
          <w:b w:val="0"/>
          <w:bCs w:val="0"/>
          <w:color w:val="000000"/>
          <w:kern w:val="2"/>
          <w:sz w:val="24"/>
          <w:szCs w:val="24"/>
          <w:lang w:val="en-US" w:eastAsia="zh-CN" w:bidi="ar-SA"/>
        </w:rPr>
        <w:t>纯氢、高纯氢、超纯氢的技术要求</w:t>
      </w:r>
    </w:p>
    <w:p>
      <w:pPr>
        <w:pStyle w:val="3"/>
        <w:rPr>
          <w:rFonts w:hint="eastAsia" w:ascii="宋体" w:hAnsi="宋体" w:eastAsia="宋体" w:cs="宋体"/>
          <w:b/>
          <w:bCs/>
          <w:color w:val="000000"/>
          <w:kern w:val="2"/>
          <w:sz w:val="24"/>
          <w:szCs w:val="24"/>
          <w:lang w:val="it-IT" w:eastAsia="zh-CN" w:bidi="ar-SA"/>
        </w:rPr>
      </w:pPr>
      <w:r>
        <w:drawing>
          <wp:inline distT="0" distB="0" distL="114300" distR="114300">
            <wp:extent cx="5841365" cy="2987675"/>
            <wp:effectExtent l="0" t="0" r="1079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rcRect l="23247" t="33870" r="25599" b="19615"/>
                    <a:stretch>
                      <a:fillRect/>
                    </a:stretch>
                  </pic:blipFill>
                  <pic:spPr>
                    <a:xfrm>
                      <a:off x="0" y="0"/>
                      <a:ext cx="5841365" cy="2987675"/>
                    </a:xfrm>
                    <a:prstGeom prst="rect">
                      <a:avLst/>
                    </a:prstGeom>
                    <a:noFill/>
                    <a:ln>
                      <a:noFill/>
                    </a:ln>
                  </pic:spPr>
                </pic:pic>
              </a:graphicData>
            </a:graphic>
          </wp:inline>
        </w:drawing>
      </w:r>
    </w:p>
    <w:p>
      <w:pPr>
        <w:pStyle w:val="3"/>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注：取自《GB/T 3634.2-2011纯氢、高纯氢、超纯氢的技术要求》</w:t>
      </w:r>
    </w:p>
    <w:p>
      <w:pPr>
        <w:spacing w:line="360" w:lineRule="auto"/>
        <w:ind w:firstLine="482" w:firstLineChars="200"/>
        <w:jc w:val="left"/>
        <w:rPr>
          <w:rFonts w:ascii="宋体" w:hAnsi="宋体" w:cs="宋体"/>
          <w:b/>
          <w:sz w:val="24"/>
          <w:szCs w:val="24"/>
        </w:rPr>
      </w:pPr>
      <w:r>
        <w:rPr>
          <w:rFonts w:hint="eastAsia" w:ascii="宋体" w:hAnsi="宋体" w:cs="宋体"/>
          <w:b/>
          <w:sz w:val="24"/>
          <w:szCs w:val="24"/>
        </w:rPr>
        <w:t>*3、氢气储存设备和运输方式</w:t>
      </w:r>
      <w:r>
        <w:rPr>
          <w:rFonts w:ascii="宋体" w:hAnsi="宋体" w:cs="宋体"/>
          <w:b/>
          <w:sz w:val="24"/>
          <w:szCs w:val="24"/>
        </w:rPr>
        <w:t xml:space="preserve"> </w:t>
      </w:r>
    </w:p>
    <w:p>
      <w:pPr>
        <w:spacing w:line="360" w:lineRule="auto"/>
        <w:ind w:firstLine="480" w:firstLineChars="200"/>
        <w:jc w:val="left"/>
        <w:rPr>
          <w:rFonts w:ascii="宋体" w:hAnsi="宋体" w:cs="宋体"/>
          <w:color w:val="000000"/>
          <w:sz w:val="24"/>
          <w:szCs w:val="24"/>
          <w:lang w:val="it-IT"/>
        </w:rPr>
      </w:pPr>
      <w:r>
        <w:rPr>
          <w:rFonts w:hint="eastAsia" w:ascii="宋体" w:hAnsi="宋体" w:cs="宋体"/>
          <w:color w:val="000000"/>
          <w:sz w:val="24"/>
          <w:szCs w:val="24"/>
          <w:lang w:val="it-IT"/>
        </w:rPr>
        <w:t>供方资质中明确应具备氢气的运营资质，并提供相应的道路运输资质。</w:t>
      </w:r>
    </w:p>
    <w:p>
      <w:pPr>
        <w:spacing w:line="360" w:lineRule="auto"/>
        <w:ind w:firstLine="480" w:firstLineChars="200"/>
        <w:jc w:val="left"/>
        <w:rPr>
          <w:rFonts w:ascii="宋体" w:hAnsi="宋体" w:cs="宋体"/>
          <w:sz w:val="24"/>
          <w:szCs w:val="24"/>
          <w:lang w:val="it-IT"/>
        </w:rPr>
      </w:pPr>
      <w:r>
        <w:rPr>
          <w:rFonts w:hint="eastAsia" w:ascii="宋体" w:hAnsi="宋体" w:cs="宋体"/>
          <w:color w:val="000000"/>
          <w:sz w:val="24"/>
          <w:szCs w:val="24"/>
          <w:lang w:val="it-IT"/>
        </w:rPr>
        <w:t>投标方的氢气储存设备（氢瓶、鱼雷车）和运输应符合中华人民共和国有关部门颁发的最新的危化品存储、运输的国标要求并提供相关的资质证书；投标方应说明可以提供的氢瓶容量（单位：L）和鱼雷车容量（单位：L）</w:t>
      </w:r>
      <w:r>
        <w:rPr>
          <w:rFonts w:hint="eastAsia" w:ascii="宋体" w:hAnsi="宋体" w:cs="宋体"/>
          <w:sz w:val="24"/>
          <w:szCs w:val="24"/>
          <w:lang w:val="it-IT"/>
        </w:rPr>
        <w:t>；氢气的运输要求集装格形式或氢气鱼雷车供应。</w:t>
      </w:r>
    </w:p>
    <w:p>
      <w:pPr>
        <w:pStyle w:val="2"/>
        <w:jc w:val="left"/>
        <w:rPr>
          <w:rFonts w:eastAsia="等线"/>
          <w:lang w:val="it-IT"/>
        </w:rPr>
      </w:pPr>
      <w:r>
        <w:rPr>
          <w:rFonts w:hint="eastAsia" w:eastAsia="等线"/>
          <w:lang w:val="it-IT"/>
        </w:rPr>
        <w:t xml:space="preserve"> </w:t>
      </w:r>
      <w:r>
        <w:rPr>
          <w:rFonts w:eastAsia="等线"/>
          <w:lang w:val="it-IT"/>
        </w:rPr>
        <w:t xml:space="preserve">  </w:t>
      </w:r>
      <w:r>
        <w:rPr>
          <w:rFonts w:hint="eastAsia" w:ascii="宋体" w:hAnsi="宋体" w:cs="宋体"/>
          <w:b/>
          <w:sz w:val="24"/>
          <w:szCs w:val="24"/>
        </w:rPr>
        <w:t>*</w:t>
      </w:r>
      <w:r>
        <w:rPr>
          <w:rFonts w:ascii="宋体" w:hAnsi="宋体" w:cs="宋体"/>
          <w:b/>
          <w:sz w:val="24"/>
          <w:szCs w:val="24"/>
        </w:rPr>
        <w:t>4</w:t>
      </w:r>
      <w:r>
        <w:rPr>
          <w:rFonts w:hint="eastAsia" w:ascii="微软雅黑" w:hAnsi="微软雅黑" w:eastAsia="微软雅黑" w:cs="微软雅黑"/>
          <w:b/>
          <w:sz w:val="24"/>
          <w:szCs w:val="24"/>
        </w:rPr>
        <w:t>、</w:t>
      </w:r>
      <w:r>
        <w:rPr>
          <w:rFonts w:hint="eastAsia" w:ascii="宋体" w:hAnsi="宋体" w:eastAsia="宋体" w:cs="宋体"/>
          <w:b/>
          <w:sz w:val="24"/>
          <w:szCs w:val="24"/>
        </w:rPr>
        <w:t>供货周期满足招标方要求。</w:t>
      </w:r>
    </w:p>
    <w:p>
      <w:pPr>
        <w:pStyle w:val="81"/>
        <w:rPr>
          <w:rFonts w:eastAsia="宋体" w:cs="宋体"/>
          <w:color w:val="000000"/>
        </w:rPr>
      </w:pPr>
      <w:r>
        <w:rPr>
          <w:rFonts w:hint="eastAsia" w:eastAsia="宋体" w:cs="宋体"/>
          <w:color w:val="000000"/>
        </w:rPr>
        <w:t>四、执行标准</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1、招标方所列标准仅为涉及的主要标准，而且不保证其为最新版执行标准；投标方应当在投标文件中认真予以填写、补充和修改完善。</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2、投标方需要执行的标准，应当采用所供货物通过买方组织的最终验收之日已经开始执行的最新标准。</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4、采购货物没有国家或专业（部）标准的，按企业标准执行时，卖方应在合同签署之前，将所涉及的企业标准提供给买方确认。</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5、采购货物如果采用国际标准，其执行标准由投标方提供、招标方确认。</w:t>
      </w:r>
    </w:p>
    <w:p>
      <w:pPr>
        <w:spacing w:line="360" w:lineRule="auto"/>
        <w:ind w:firstLine="480" w:firstLineChars="200"/>
        <w:jc w:val="left"/>
        <w:rPr>
          <w:rFonts w:hint="eastAsia" w:ascii="宋体" w:hAnsi="宋体" w:cs="宋体"/>
        </w:rPr>
      </w:pPr>
      <w:r>
        <w:rPr>
          <w:rFonts w:hint="eastAsia" w:ascii="宋体" w:hAnsi="宋体" w:cs="宋体"/>
          <w:color w:val="000000"/>
          <w:sz w:val="24"/>
          <w:szCs w:val="24"/>
        </w:rPr>
        <w:t>6、采购货物所涉及的标准不统一时，原则上按照最严格标准执行。</w:t>
      </w: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fldChar w:fldCharType="begin"/>
    </w:r>
    <w:r>
      <w:instrText xml:space="preserve">PAGE   \* MERGEFORMAT</w:instrText>
    </w:r>
    <w:r>
      <w:fldChar w:fldCharType="separate"/>
    </w:r>
    <w:r>
      <w:rPr>
        <w:lang w:val="zh-CN"/>
      </w:rPr>
      <w:t>-</w:t>
    </w:r>
    <w:r>
      <w:t xml:space="preserve"> 9 -</w:t>
    </w:r>
    <w:r>
      <w:fldChar w:fldCharType="end"/>
    </w:r>
  </w:p>
  <w:p>
    <w:pPr>
      <w:pStyle w:val="21"/>
      <w:rPr>
        <w:rFonts w:hint="eastAsia"/>
      </w:rP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fldChar w:fldCharType="begin"/>
    </w:r>
    <w:r>
      <w:instrText xml:space="preserve">PAGE   \* MERGEFORMAT</w:instrText>
    </w:r>
    <w:r>
      <w:fldChar w:fldCharType="separate"/>
    </w:r>
    <w:r>
      <w:rPr>
        <w:lang w:val="zh-CN"/>
      </w:rPr>
      <w:t>-</w:t>
    </w:r>
    <w:r>
      <w:t xml:space="preserve"> 0 -</w:t>
    </w:r>
    <w:r>
      <w:fldChar w:fldCharType="end"/>
    </w:r>
  </w:p>
  <w:p>
    <w:pPr>
      <w:pStyle w:val="21"/>
      <w:jc w:val="center"/>
      <w:rPr>
        <w:rFonts w:hint="eastAsia"/>
      </w:rP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rPr>
                          </w:pPr>
                          <w:r>
                            <w:fldChar w:fldCharType="begin"/>
                          </w:r>
                          <w:r>
                            <w:instrText xml:space="preserve"> PAGE  \* MERGEFORMAT </w:instrText>
                          </w:r>
                          <w:r>
                            <w:fldChar w:fldCharType="separate"/>
                          </w:r>
                          <w:r>
                            <w:t>- 11 -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rPr>
                        <w:rFonts w:hint="eastAsia"/>
                      </w:rPr>
                    </w:pPr>
                    <w:r>
                      <w:fldChar w:fldCharType="begin"/>
                    </w:r>
                    <w:r>
                      <w:instrText xml:space="preserve"> PAGE  \* MERGEFORMAT </w:instrText>
                    </w:r>
                    <w:r>
                      <w:fldChar w:fldCharType="separate"/>
                    </w:r>
                    <w:r>
                      <w:t>- 11 -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1"/>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4NDRiOWM3ZDFkNWUxZTUxMzMwM2NlMWRlYzM4N2UifQ=="/>
  </w:docVars>
  <w:rsids>
    <w:rsidRoot w:val="00905A82"/>
    <w:rsid w:val="00024754"/>
    <w:rsid w:val="00031C5C"/>
    <w:rsid w:val="00037917"/>
    <w:rsid w:val="0008617A"/>
    <w:rsid w:val="000B59B9"/>
    <w:rsid w:val="000D533C"/>
    <w:rsid w:val="000D655A"/>
    <w:rsid w:val="000F4F03"/>
    <w:rsid w:val="00107B02"/>
    <w:rsid w:val="00131D97"/>
    <w:rsid w:val="00150060"/>
    <w:rsid w:val="001A11F5"/>
    <w:rsid w:val="001C7702"/>
    <w:rsid w:val="00206B42"/>
    <w:rsid w:val="00211C77"/>
    <w:rsid w:val="00230E2A"/>
    <w:rsid w:val="00257637"/>
    <w:rsid w:val="00266DAA"/>
    <w:rsid w:val="002775B3"/>
    <w:rsid w:val="002C6E72"/>
    <w:rsid w:val="00301F47"/>
    <w:rsid w:val="003134B3"/>
    <w:rsid w:val="00322008"/>
    <w:rsid w:val="0033170B"/>
    <w:rsid w:val="00346541"/>
    <w:rsid w:val="00390ED1"/>
    <w:rsid w:val="003973CD"/>
    <w:rsid w:val="003A3107"/>
    <w:rsid w:val="003F5D78"/>
    <w:rsid w:val="004064A0"/>
    <w:rsid w:val="00421488"/>
    <w:rsid w:val="00441247"/>
    <w:rsid w:val="0048772C"/>
    <w:rsid w:val="004D0906"/>
    <w:rsid w:val="005349B2"/>
    <w:rsid w:val="005819CB"/>
    <w:rsid w:val="00584612"/>
    <w:rsid w:val="005C33D2"/>
    <w:rsid w:val="005E0B80"/>
    <w:rsid w:val="00604FCE"/>
    <w:rsid w:val="006050C2"/>
    <w:rsid w:val="006142CD"/>
    <w:rsid w:val="00614AAA"/>
    <w:rsid w:val="00660CAC"/>
    <w:rsid w:val="006733F5"/>
    <w:rsid w:val="006741F4"/>
    <w:rsid w:val="006925C1"/>
    <w:rsid w:val="006961BD"/>
    <w:rsid w:val="006B348C"/>
    <w:rsid w:val="006C36D4"/>
    <w:rsid w:val="006C37BE"/>
    <w:rsid w:val="006C38F2"/>
    <w:rsid w:val="007505DC"/>
    <w:rsid w:val="0079766F"/>
    <w:rsid w:val="007B4CA4"/>
    <w:rsid w:val="0082012A"/>
    <w:rsid w:val="00844177"/>
    <w:rsid w:val="00854791"/>
    <w:rsid w:val="00875414"/>
    <w:rsid w:val="008A5EBB"/>
    <w:rsid w:val="008B1750"/>
    <w:rsid w:val="008B48EA"/>
    <w:rsid w:val="008D5DCD"/>
    <w:rsid w:val="008D7FC2"/>
    <w:rsid w:val="008F779B"/>
    <w:rsid w:val="008F7A50"/>
    <w:rsid w:val="00902196"/>
    <w:rsid w:val="00905A82"/>
    <w:rsid w:val="00966969"/>
    <w:rsid w:val="009816F3"/>
    <w:rsid w:val="00985073"/>
    <w:rsid w:val="009C1EB1"/>
    <w:rsid w:val="009C3215"/>
    <w:rsid w:val="009C4920"/>
    <w:rsid w:val="009C707B"/>
    <w:rsid w:val="009E1BAC"/>
    <w:rsid w:val="009E3837"/>
    <w:rsid w:val="009F0B82"/>
    <w:rsid w:val="00A56B67"/>
    <w:rsid w:val="00A62F3D"/>
    <w:rsid w:val="00AA2709"/>
    <w:rsid w:val="00AA5F2D"/>
    <w:rsid w:val="00AE7AA6"/>
    <w:rsid w:val="00B05AFB"/>
    <w:rsid w:val="00B25EF2"/>
    <w:rsid w:val="00B941C5"/>
    <w:rsid w:val="00BA7190"/>
    <w:rsid w:val="00C2590F"/>
    <w:rsid w:val="00C47959"/>
    <w:rsid w:val="00C850AE"/>
    <w:rsid w:val="00CA201E"/>
    <w:rsid w:val="00CC1EFC"/>
    <w:rsid w:val="00CC7ECD"/>
    <w:rsid w:val="00CE1C2A"/>
    <w:rsid w:val="00D0238E"/>
    <w:rsid w:val="00D22183"/>
    <w:rsid w:val="00D419D8"/>
    <w:rsid w:val="00D86C26"/>
    <w:rsid w:val="00DD1096"/>
    <w:rsid w:val="00DF7E22"/>
    <w:rsid w:val="00E30E79"/>
    <w:rsid w:val="00E5434E"/>
    <w:rsid w:val="00E86C65"/>
    <w:rsid w:val="00EA37A5"/>
    <w:rsid w:val="00F0165A"/>
    <w:rsid w:val="00F103C1"/>
    <w:rsid w:val="00F204CA"/>
    <w:rsid w:val="00F47F06"/>
    <w:rsid w:val="00F702D9"/>
    <w:rsid w:val="00F71910"/>
    <w:rsid w:val="00F80289"/>
    <w:rsid w:val="00F94AA9"/>
    <w:rsid w:val="00F9543D"/>
    <w:rsid w:val="00F97849"/>
    <w:rsid w:val="00FB2CCC"/>
    <w:rsid w:val="00FB465D"/>
    <w:rsid w:val="00FD0B07"/>
    <w:rsid w:val="03044235"/>
    <w:rsid w:val="034D0622"/>
    <w:rsid w:val="038C4D5A"/>
    <w:rsid w:val="047E2524"/>
    <w:rsid w:val="05530920"/>
    <w:rsid w:val="09232ACB"/>
    <w:rsid w:val="09470273"/>
    <w:rsid w:val="0AA64B29"/>
    <w:rsid w:val="0E6B65D6"/>
    <w:rsid w:val="12FC5EFD"/>
    <w:rsid w:val="144F3AA7"/>
    <w:rsid w:val="14A15C19"/>
    <w:rsid w:val="151E4DCA"/>
    <w:rsid w:val="17EB3444"/>
    <w:rsid w:val="17EC378B"/>
    <w:rsid w:val="18076BC0"/>
    <w:rsid w:val="1EFD4818"/>
    <w:rsid w:val="260D3F1F"/>
    <w:rsid w:val="286C71DC"/>
    <w:rsid w:val="2AFE060C"/>
    <w:rsid w:val="2EB771D0"/>
    <w:rsid w:val="2F7B68A2"/>
    <w:rsid w:val="32904380"/>
    <w:rsid w:val="33AB50A9"/>
    <w:rsid w:val="341F6954"/>
    <w:rsid w:val="34EC6C5C"/>
    <w:rsid w:val="34F7633C"/>
    <w:rsid w:val="36A025D0"/>
    <w:rsid w:val="373D426B"/>
    <w:rsid w:val="376D3FF4"/>
    <w:rsid w:val="37F039D3"/>
    <w:rsid w:val="39354F1D"/>
    <w:rsid w:val="3BC66F24"/>
    <w:rsid w:val="3F2B50B0"/>
    <w:rsid w:val="3F3420BB"/>
    <w:rsid w:val="41F03971"/>
    <w:rsid w:val="450E42B4"/>
    <w:rsid w:val="47B71D3C"/>
    <w:rsid w:val="4ABF5AF1"/>
    <w:rsid w:val="4B977A16"/>
    <w:rsid w:val="4C3A530E"/>
    <w:rsid w:val="4CF95F17"/>
    <w:rsid w:val="4DB771C5"/>
    <w:rsid w:val="51D2577C"/>
    <w:rsid w:val="52A62DB4"/>
    <w:rsid w:val="52FD4DA6"/>
    <w:rsid w:val="54843081"/>
    <w:rsid w:val="54C47921"/>
    <w:rsid w:val="57104DC0"/>
    <w:rsid w:val="5E036237"/>
    <w:rsid w:val="60AE53F2"/>
    <w:rsid w:val="63486A2A"/>
    <w:rsid w:val="636F4F70"/>
    <w:rsid w:val="65AD6236"/>
    <w:rsid w:val="67C250DE"/>
    <w:rsid w:val="69006FA7"/>
    <w:rsid w:val="6E5961F5"/>
    <w:rsid w:val="700057DF"/>
    <w:rsid w:val="720E4873"/>
    <w:rsid w:val="750940E9"/>
    <w:rsid w:val="77EF6C01"/>
    <w:rsid w:val="78534E08"/>
    <w:rsid w:val="797C5BA4"/>
    <w:rsid w:val="7AC05989"/>
    <w:rsid w:val="7BD8982B"/>
    <w:rsid w:val="7C400E00"/>
    <w:rsid w:val="7D4635F6"/>
    <w:rsid w:val="7DF033B2"/>
    <w:rsid w:val="7EA773F9"/>
    <w:rsid w:val="EBCE60ED"/>
    <w:rsid w:val="EBF792EB"/>
    <w:rsid w:val="EFEF3BF9"/>
    <w:rsid w:val="FB1BE7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41"/>
    <w:qFormat/>
    <w:uiPriority w:val="0"/>
    <w:pPr>
      <w:keepNext/>
      <w:keepLines/>
      <w:spacing w:before="340" w:after="330" w:line="576" w:lineRule="auto"/>
      <w:outlineLvl w:val="0"/>
    </w:pPr>
    <w:rPr>
      <w:b/>
      <w:bCs/>
      <w:kern w:val="44"/>
      <w:sz w:val="44"/>
      <w:szCs w:val="44"/>
      <w:lang w:val="zh-CN"/>
    </w:rPr>
  </w:style>
  <w:style w:type="paragraph" w:styleId="5">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rPr>
  </w:style>
  <w:style w:type="paragraph" w:styleId="6">
    <w:name w:val="heading 3"/>
    <w:basedOn w:val="1"/>
    <w:next w:val="1"/>
    <w:link w:val="43"/>
    <w:qFormat/>
    <w:uiPriority w:val="0"/>
    <w:pPr>
      <w:keepNext/>
      <w:keepLines/>
      <w:spacing w:before="260" w:after="260" w:line="416" w:lineRule="auto"/>
      <w:outlineLvl w:val="2"/>
    </w:pPr>
    <w:rPr>
      <w:b/>
      <w:bCs/>
      <w:sz w:val="32"/>
      <w:szCs w:val="32"/>
      <w:lang w:val="zh-CN"/>
    </w:rPr>
  </w:style>
  <w:style w:type="paragraph" w:styleId="7">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99"/>
    <w:qFormat/>
    <w:uiPriority w:val="0"/>
    <w:rPr>
      <w:rFonts w:ascii="仿宋_GB2312" w:eastAsia="仿宋_GB2312"/>
      <w:sz w:val="32"/>
      <w:lang w:val="zh-CN"/>
    </w:rPr>
  </w:style>
  <w:style w:type="paragraph" w:customStyle="1" w:styleId="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8">
    <w:name w:val="toc 7"/>
    <w:basedOn w:val="1"/>
    <w:next w:val="1"/>
    <w:qFormat/>
    <w:uiPriority w:val="0"/>
    <w:pPr>
      <w:ind w:left="1440"/>
      <w:jc w:val="left"/>
    </w:pPr>
    <w:rPr>
      <w:sz w:val="18"/>
      <w:szCs w:val="18"/>
    </w:rPr>
  </w:style>
  <w:style w:type="paragraph" w:styleId="9">
    <w:name w:val="caption"/>
    <w:basedOn w:val="1"/>
    <w:next w:val="1"/>
    <w:qFormat/>
    <w:uiPriority w:val="0"/>
    <w:pPr>
      <w:spacing w:before="152" w:after="160"/>
    </w:pPr>
    <w:rPr>
      <w:rFonts w:ascii="Arial" w:hAnsi="Arial" w:eastAsia="黑体" w:cs="Arial"/>
      <w:sz w:val="20"/>
    </w:rPr>
  </w:style>
  <w:style w:type="paragraph" w:styleId="10">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11">
    <w:name w:val="toa heading"/>
    <w:basedOn w:val="1"/>
    <w:next w:val="1"/>
    <w:qFormat/>
    <w:uiPriority w:val="0"/>
    <w:pPr>
      <w:spacing w:before="120"/>
    </w:pPr>
    <w:rPr>
      <w:rFonts w:ascii="Arial" w:hAnsi="Arial" w:cs="Arial"/>
      <w:sz w:val="24"/>
      <w:szCs w:val="24"/>
    </w:rPr>
  </w:style>
  <w:style w:type="paragraph" w:styleId="12">
    <w:name w:val="annotation text"/>
    <w:basedOn w:val="1"/>
    <w:link w:val="48"/>
    <w:unhideWhenUsed/>
    <w:qFormat/>
    <w:uiPriority w:val="0"/>
    <w:pPr>
      <w:jc w:val="left"/>
    </w:pPr>
  </w:style>
  <w:style w:type="paragraph" w:styleId="13">
    <w:name w:val="Body Text Indent"/>
    <w:basedOn w:val="1"/>
    <w:link w:val="91"/>
    <w:qFormat/>
    <w:uiPriority w:val="0"/>
    <w:pPr>
      <w:spacing w:after="120"/>
      <w:ind w:left="420" w:leftChars="200"/>
    </w:pPr>
    <w:rPr>
      <w:lang w:val="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2"/>
    <w:next w:val="12"/>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4"/>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5"/>
    <w:qFormat/>
    <w:uiPriority w:val="0"/>
    <w:rPr>
      <w:rFonts w:ascii="Arial" w:hAnsi="Arial" w:eastAsia="黑体" w:cs="Times New Roman"/>
      <w:b/>
      <w:bCs/>
      <w:sz w:val="32"/>
      <w:szCs w:val="32"/>
      <w:lang w:val="zh-CN" w:eastAsia="zh-CN"/>
    </w:rPr>
  </w:style>
  <w:style w:type="character" w:customStyle="1" w:styleId="43">
    <w:name w:val="标题 3 字符"/>
    <w:basedOn w:val="35"/>
    <w:link w:val="6"/>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7"/>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2"/>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4"/>
    <w:link w:val="58"/>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60">
    <w:name w:val="文档结构图 字符"/>
    <w:link w:val="10"/>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5"/>
    <w:link w:val="80"/>
    <w:qFormat/>
    <w:uiPriority w:val="0"/>
    <w:pPr>
      <w:spacing w:before="0" w:after="0" w:line="240" w:lineRule="auto"/>
      <w:jc w:val="left"/>
    </w:pPr>
    <w:rPr>
      <w:rFonts w:ascii="宋体" w:hAnsi="宋体" w:cstheme="minorBidi"/>
      <w:b w:val="0"/>
      <w:sz w:val="28"/>
      <w:szCs w:val="30"/>
      <w:lang w:val="en-US"/>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6"/>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2"/>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7"/>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09645A-0C83-4EEE-9756-45915B6E6491}">
  <ds:schemaRefs/>
</ds:datastoreItem>
</file>

<file path=docProps/app.xml><?xml version="1.0" encoding="utf-8"?>
<Properties xmlns="http://schemas.openxmlformats.org/officeDocument/2006/extended-properties" xmlns:vt="http://schemas.openxmlformats.org/officeDocument/2006/docPropsVTypes">
  <Pages>34</Pages>
  <Words>6951</Words>
  <Characters>7165</Characters>
  <Lines>1618</Lines>
  <Paragraphs>1588</Paragraphs>
  <TotalTime>0</TotalTime>
  <ScaleCrop>false</ScaleCrop>
  <LinksUpToDate>false</LinksUpToDate>
  <CharactersWithSpaces>7401</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2021-12-11T15:38:00Z</dcterms:created>
  <dc:creator>JonMMx 2000</dc:creator>
  <cp:lastModifiedBy>轻途</cp:lastModifiedBy>
  <dcterms:modified xsi:type="dcterms:W3CDTF">2025-11-20T03:28:23Z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EF46AA741405488186E3BBA2294F98E2_13</vt:lpwstr>
  </property>
  <property fmtid="{D5CDD505-2E9C-101B-9397-08002B2CF9AE}" pid="4" name="KSOTemplateDocerSaveRecord">
    <vt:lpwstr>eyJoZGlkIjoiMWUwNDdhMjU1ZDc0NGUzNDk3MmMzZWEzZTQ1OGE3NjkiLCJ1c2VySWQiOiI0NTU4OTM3NDYifQ==</vt:lpwstr>
  </property>
</Properties>
</file>