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E343D">
      <w:pPr>
        <w:spacing w:line="480" w:lineRule="exact"/>
        <w:ind w:right="960"/>
        <w:rPr>
          <w:rFonts w:hint="eastAsia" w:ascii="宋体" w:hAnsi="宋体" w:eastAsia="宋体" w:cs="宋体"/>
          <w:lang w:val="en-US" w:eastAsia="zh-CN"/>
        </w:rPr>
      </w:pPr>
      <w:r>
        <w:rPr>
          <w:rFonts w:ascii="宋体" w:hAnsi="宋体" w:cs="宋体"/>
        </w:rPr>
        <w:t xml:space="preserve">                               </w:t>
      </w:r>
      <w:r>
        <w:rPr>
          <w:rFonts w:hint="eastAsia" w:ascii="宋体" w:hAnsi="宋体" w:cs="宋体"/>
          <w:lang w:val="en-US" w:eastAsia="zh-CN"/>
        </w:rPr>
        <w:t xml:space="preserve">          </w:t>
      </w:r>
      <w:r>
        <w:rPr>
          <w:rFonts w:hint="eastAsia" w:ascii="宋体" w:hAnsi="宋体" w:cs="宋体"/>
        </w:rPr>
        <w:t>编号：FSCZB2025100153</w:t>
      </w:r>
    </w:p>
    <w:p w14:paraId="2801EE57">
      <w:pPr>
        <w:spacing w:line="480" w:lineRule="exact"/>
        <w:jc w:val="center"/>
        <w:rPr>
          <w:rFonts w:ascii="宋体" w:cs="宋体"/>
          <w:highlight w:val="none"/>
        </w:rPr>
      </w:pPr>
    </w:p>
    <w:p w14:paraId="4F7D286F">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中国重汽集团济南卡车股份有限公司</w:t>
      </w:r>
    </w:p>
    <w:p w14:paraId="31A7269E">
      <w:pPr>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卡车公司总装一部驾驶室淋雨及排序线维修项目</w:t>
      </w:r>
    </w:p>
    <w:p w14:paraId="3397C8FC">
      <w:pPr>
        <w:spacing w:line="480" w:lineRule="atLeast"/>
        <w:jc w:val="center"/>
        <w:rPr>
          <w:rFonts w:hint="eastAsia" w:ascii="宋体" w:hAnsi="宋体" w:eastAsia="宋体" w:cs="宋体"/>
          <w:b/>
          <w:bCs/>
          <w:sz w:val="36"/>
          <w:szCs w:val="36"/>
        </w:rPr>
      </w:pPr>
    </w:p>
    <w:p w14:paraId="6F4ADC25">
      <w:pPr>
        <w:spacing w:line="480" w:lineRule="auto"/>
        <w:ind w:firstLine="3300" w:firstLineChars="1100"/>
        <w:rPr>
          <w:sz w:val="30"/>
        </w:rPr>
      </w:pPr>
    </w:p>
    <w:p w14:paraId="358FD06F">
      <w:pPr>
        <w:spacing w:line="480" w:lineRule="auto"/>
        <w:ind w:firstLine="3300" w:firstLineChars="1100"/>
        <w:rPr>
          <w:sz w:val="30"/>
        </w:rPr>
      </w:pPr>
    </w:p>
    <w:p w14:paraId="7FFCD9D8">
      <w:pPr>
        <w:spacing w:line="480" w:lineRule="auto"/>
        <w:ind w:firstLine="3300" w:firstLineChars="1100"/>
        <w:rPr>
          <w:rFonts w:hint="default" w:eastAsia="宋体"/>
          <w:sz w:val="30"/>
          <w:lang w:val="en-US" w:eastAsia="zh-CN"/>
        </w:rPr>
      </w:pPr>
    </w:p>
    <w:p w14:paraId="721945CD">
      <w:pPr>
        <w:spacing w:line="480" w:lineRule="auto"/>
        <w:ind w:firstLine="3300" w:firstLineChars="1100"/>
        <w:rPr>
          <w:rFonts w:hint="eastAsia"/>
          <w:sz w:val="30"/>
          <w:lang w:val="en-US" w:eastAsia="zh-CN"/>
        </w:rPr>
      </w:pPr>
    </w:p>
    <w:p w14:paraId="08178B6C">
      <w:pPr>
        <w:spacing w:line="480" w:lineRule="auto"/>
        <w:ind w:firstLine="3300" w:firstLineChars="1100"/>
        <w:rPr>
          <w:rFonts w:hint="default" w:eastAsia="宋体"/>
          <w:sz w:val="30"/>
          <w:lang w:val="en-US" w:eastAsia="zh-CN"/>
        </w:rPr>
      </w:pPr>
    </w:p>
    <w:p w14:paraId="4BD7462F">
      <w:pPr>
        <w:spacing w:line="480" w:lineRule="auto"/>
        <w:ind w:firstLine="2640" w:firstLineChars="1100"/>
        <w:rPr>
          <w:rFonts w:hint="default" w:eastAsia="宋体"/>
          <w:lang w:val="en-US" w:eastAsia="zh-CN"/>
        </w:rPr>
      </w:pPr>
    </w:p>
    <w:p w14:paraId="5A27BDDC">
      <w:pPr>
        <w:spacing w:line="480" w:lineRule="atLeast"/>
        <w:jc w:val="center"/>
        <w:rPr>
          <w:rFonts w:ascii="宋体" w:cs="宋体"/>
        </w:rPr>
      </w:pPr>
      <w:r>
        <w:rPr>
          <w:rFonts w:ascii="宋体" w:cs="宋体"/>
        </w:rPr>
        <w:t> </w:t>
      </w:r>
    </w:p>
    <w:p w14:paraId="6A8F3BAB">
      <w:pPr>
        <w:spacing w:line="480" w:lineRule="exact"/>
        <w:jc w:val="center"/>
        <w:rPr>
          <w:rFonts w:ascii="宋体" w:cs="宋体"/>
        </w:rPr>
      </w:pPr>
    </w:p>
    <w:p w14:paraId="43B58301">
      <w:pPr>
        <w:spacing w:line="480" w:lineRule="exact"/>
        <w:jc w:val="center"/>
        <w:rPr>
          <w:rFonts w:ascii="宋体" w:cs="宋体"/>
        </w:rPr>
      </w:pPr>
    </w:p>
    <w:p w14:paraId="034561C8">
      <w:pPr>
        <w:spacing w:line="480" w:lineRule="exact"/>
        <w:jc w:val="center"/>
        <w:rPr>
          <w:rFonts w:ascii="宋体" w:cs="宋体"/>
        </w:rPr>
      </w:pPr>
    </w:p>
    <w:p w14:paraId="21C38253">
      <w:pPr>
        <w:spacing w:line="480" w:lineRule="exact"/>
        <w:jc w:val="center"/>
        <w:rPr>
          <w:rFonts w:ascii="宋体" w:cs="宋体"/>
        </w:rPr>
      </w:pPr>
    </w:p>
    <w:p w14:paraId="02130303">
      <w:pPr>
        <w:spacing w:line="480" w:lineRule="exact"/>
        <w:jc w:val="center"/>
        <w:rPr>
          <w:rFonts w:ascii="宋体" w:cs="宋体"/>
        </w:rPr>
      </w:pPr>
    </w:p>
    <w:p w14:paraId="63D0A583">
      <w:pPr>
        <w:spacing w:line="480" w:lineRule="exact"/>
        <w:rPr>
          <w:rFonts w:ascii="宋体" w:cs="宋体"/>
        </w:rPr>
      </w:pPr>
    </w:p>
    <w:p w14:paraId="4C752E10">
      <w:pPr>
        <w:spacing w:line="480" w:lineRule="exact"/>
        <w:jc w:val="center"/>
        <w:rPr>
          <w:rFonts w:hint="eastAsia" w:ascii="宋体" w:hAnsi="宋体" w:cs="宋体"/>
          <w:sz w:val="36"/>
          <w:szCs w:val="36"/>
        </w:rPr>
      </w:pPr>
    </w:p>
    <w:p w14:paraId="55E61011">
      <w:pPr>
        <w:spacing w:line="480" w:lineRule="exact"/>
        <w:jc w:val="center"/>
        <w:rPr>
          <w:rFonts w:hint="eastAsia" w:ascii="宋体" w:hAnsi="宋体" w:cs="宋体"/>
          <w:sz w:val="36"/>
          <w:szCs w:val="36"/>
        </w:rPr>
      </w:pPr>
    </w:p>
    <w:p w14:paraId="13D1D820">
      <w:pPr>
        <w:spacing w:line="480" w:lineRule="exact"/>
        <w:jc w:val="center"/>
        <w:rPr>
          <w:rFonts w:hint="eastAsia" w:ascii="宋体" w:hAnsi="宋体" w:cs="宋体"/>
          <w:sz w:val="36"/>
          <w:szCs w:val="36"/>
        </w:rPr>
      </w:pPr>
    </w:p>
    <w:p w14:paraId="143395E9">
      <w:pPr>
        <w:spacing w:line="480" w:lineRule="exact"/>
        <w:jc w:val="both"/>
        <w:rPr>
          <w:rFonts w:hint="eastAsia" w:ascii="宋体" w:hAnsi="宋体" w:cs="宋体"/>
          <w:sz w:val="36"/>
          <w:szCs w:val="36"/>
        </w:rPr>
      </w:pPr>
    </w:p>
    <w:p w14:paraId="36A6917D">
      <w:pPr>
        <w:spacing w:line="480" w:lineRule="exact"/>
        <w:ind w:firstLine="1440" w:firstLineChars="400"/>
        <w:jc w:val="both"/>
        <w:rPr>
          <w:rFonts w:hint="eastAsia" w:ascii="宋体" w:hAnsi="宋体" w:cs="宋体"/>
          <w:sz w:val="36"/>
          <w:szCs w:val="36"/>
        </w:rPr>
      </w:pPr>
    </w:p>
    <w:p w14:paraId="25CFA87D">
      <w:pPr>
        <w:spacing w:line="480" w:lineRule="exact"/>
        <w:ind w:firstLine="1440" w:firstLineChars="400"/>
        <w:jc w:val="both"/>
        <w:rPr>
          <w:rFonts w:ascii="宋体" w:cs="宋体"/>
          <w:sz w:val="36"/>
          <w:szCs w:val="36"/>
        </w:rPr>
      </w:pPr>
      <w:r>
        <w:rPr>
          <w:rFonts w:hint="eastAsia" w:ascii="宋体" w:hAnsi="宋体" w:cs="宋体"/>
          <w:sz w:val="36"/>
          <w:szCs w:val="36"/>
        </w:rPr>
        <w:t>中国重汽集团济南卡车股份有限公司</w:t>
      </w:r>
    </w:p>
    <w:p w14:paraId="060B5016">
      <w:pPr>
        <w:spacing w:line="480" w:lineRule="exact"/>
        <w:jc w:val="center"/>
        <w:rPr>
          <w:rFonts w:hint="eastAsia" w:ascii="宋体" w:hAnsi="宋体" w:cs="宋体"/>
          <w:sz w:val="36"/>
          <w:szCs w:val="36"/>
          <w:highlight w:val="none"/>
        </w:rPr>
      </w:pPr>
      <w:r>
        <w:rPr>
          <w:rFonts w:hint="eastAsia" w:ascii="宋体" w:hAnsi="宋体" w:cs="宋体"/>
          <w:sz w:val="36"/>
          <w:szCs w:val="36"/>
          <w:highlight w:val="none"/>
        </w:rPr>
        <w:t>二〇二</w:t>
      </w:r>
      <w:r>
        <w:rPr>
          <w:rFonts w:hint="eastAsia" w:ascii="宋体" w:hAnsi="宋体" w:cs="宋体"/>
          <w:sz w:val="36"/>
          <w:szCs w:val="36"/>
          <w:highlight w:val="none"/>
          <w:lang w:val="en-US" w:eastAsia="zh-CN"/>
        </w:rPr>
        <w:t>五年十</w:t>
      </w:r>
      <w:r>
        <w:rPr>
          <w:rFonts w:hint="eastAsia" w:ascii="宋体" w:hAnsi="宋体" w:cs="宋体"/>
          <w:sz w:val="36"/>
          <w:szCs w:val="36"/>
          <w:highlight w:val="none"/>
        </w:rPr>
        <w:t>月</w:t>
      </w:r>
    </w:p>
    <w:p w14:paraId="4C2693F6">
      <w:pPr>
        <w:spacing w:line="480" w:lineRule="exact"/>
        <w:jc w:val="center"/>
        <w:rPr>
          <w:rFonts w:hint="eastAsia" w:ascii="宋体" w:hAnsi="宋体" w:cs="宋体"/>
          <w:sz w:val="36"/>
          <w:szCs w:val="36"/>
        </w:rPr>
      </w:pPr>
    </w:p>
    <w:p w14:paraId="49E44A48">
      <w:pPr>
        <w:pStyle w:val="3"/>
        <w:rPr>
          <w:rFonts w:ascii="宋体" w:cs="宋体"/>
          <w:sz w:val="24"/>
          <w:szCs w:val="24"/>
        </w:rPr>
      </w:pPr>
    </w:p>
    <w:p w14:paraId="321BE23F">
      <w:pPr>
        <w:numPr>
          <w:ilvl w:val="0"/>
          <w:numId w:val="1"/>
        </w:numPr>
        <w:spacing w:line="480" w:lineRule="exact"/>
        <w:ind w:firstLine="2650" w:firstLineChars="600"/>
        <w:rPr>
          <w:rFonts w:hint="eastAsia" w:ascii="宋体" w:hAnsi="宋体" w:eastAsia="宋体" w:cs="宋体"/>
          <w:b/>
          <w:bCs/>
          <w:sz w:val="44"/>
          <w:szCs w:val="44"/>
        </w:rPr>
      </w:pPr>
      <w:bookmarkStart w:id="0" w:name="_Toc19596"/>
      <w:r>
        <w:rPr>
          <w:rFonts w:hint="eastAsia" w:ascii="宋体" w:hAnsi="宋体" w:eastAsia="宋体" w:cs="宋体"/>
          <w:b/>
          <w:bCs/>
          <w:sz w:val="44"/>
          <w:szCs w:val="44"/>
        </w:rPr>
        <w:t>项目介绍</w:t>
      </w:r>
      <w:bookmarkEnd w:id="0"/>
    </w:p>
    <w:p w14:paraId="2FA60CD6">
      <w:pPr>
        <w:pStyle w:val="2"/>
        <w:rPr>
          <w:rFonts w:hint="eastAsia" w:eastAsia="宋体"/>
          <w:sz w:val="24"/>
          <w:szCs w:val="24"/>
          <w:highlight w:val="none"/>
          <w:lang w:val="en-US" w:eastAsia="zh-CN"/>
        </w:rPr>
      </w:pPr>
      <w:r>
        <w:rPr>
          <w:rFonts w:hint="eastAsia"/>
          <w:sz w:val="24"/>
          <w:szCs w:val="24"/>
          <w:highlight w:val="none"/>
          <w:lang w:val="en-US" w:eastAsia="zh-CN"/>
        </w:rPr>
        <w:t>d</w:t>
      </w:r>
    </w:p>
    <w:p w14:paraId="71300386">
      <w:pPr>
        <w:spacing w:line="480" w:lineRule="exact"/>
        <w:rPr>
          <w:rFonts w:ascii="宋体" w:cs="宋体"/>
          <w:b/>
          <w:bCs/>
          <w:sz w:val="24"/>
          <w:szCs w:val="24"/>
          <w:highlight w:val="none"/>
        </w:rPr>
      </w:pPr>
      <w:bookmarkStart w:id="1" w:name="_Toc772"/>
      <w:r>
        <w:rPr>
          <w:rFonts w:hint="eastAsia" w:ascii="宋体" w:hAnsi="宋体" w:cs="宋体"/>
          <w:b/>
          <w:bCs/>
          <w:sz w:val="24"/>
          <w:szCs w:val="24"/>
          <w:highlight w:val="none"/>
        </w:rPr>
        <w:t>一、项目概况</w:t>
      </w:r>
      <w:bookmarkEnd w:id="1"/>
    </w:p>
    <w:p w14:paraId="0A17A41A">
      <w:pPr>
        <w:ind w:firstLine="480" w:firstLineChars="200"/>
        <w:jc w:val="left"/>
        <w:rPr>
          <w:rFonts w:hint="eastAsia" w:ascii="宋体" w:hAnsi="宋体" w:cs="宋体"/>
          <w:b/>
          <w:bCs/>
          <w:sz w:val="24"/>
          <w:szCs w:val="24"/>
          <w:highlight w:val="none"/>
          <w:u w:val="single"/>
          <w:lang w:val="en-US" w:eastAsia="zh-CN"/>
        </w:rPr>
      </w:pPr>
      <w:bookmarkStart w:id="2" w:name="_Toc31678"/>
      <w:r>
        <w:rPr>
          <w:rFonts w:hint="eastAsia" w:ascii="宋体" w:hAnsi="宋体" w:cs="宋体"/>
          <w:b w:val="0"/>
          <w:bCs w:val="0"/>
          <w:sz w:val="24"/>
          <w:szCs w:val="24"/>
          <w:highlight w:val="none"/>
        </w:rPr>
        <w:t>（一）项目名称：</w:t>
      </w:r>
      <w:bookmarkEnd w:id="2"/>
      <w:r>
        <w:rPr>
          <w:rFonts w:hint="eastAsia" w:ascii="宋体" w:hAnsi="宋体" w:cs="宋体"/>
          <w:b/>
          <w:bCs/>
          <w:sz w:val="24"/>
          <w:szCs w:val="24"/>
          <w:highlight w:val="none"/>
          <w:lang w:val="en-US" w:eastAsia="zh-CN"/>
        </w:rPr>
        <w:t>卡车公司总装一部驾驶室淋雨及排序线维修项目</w:t>
      </w:r>
    </w:p>
    <w:p w14:paraId="10CB5F87">
      <w:pPr>
        <w:spacing w:line="480" w:lineRule="atLeast"/>
        <w:ind w:firstLine="480" w:firstLineChars="200"/>
        <w:rPr>
          <w:rFonts w:hint="eastAsia" w:ascii="宋体" w:eastAsia="宋体" w:cs="宋体"/>
          <w:sz w:val="24"/>
          <w:szCs w:val="24"/>
          <w:highlight w:val="none"/>
          <w:lang w:eastAsia="zh-CN"/>
        </w:rPr>
      </w:pPr>
      <w:bookmarkStart w:id="3" w:name="_Toc10333"/>
      <w:r>
        <w:rPr>
          <w:rFonts w:hint="eastAsia" w:ascii="宋体" w:hAnsi="宋体" w:cs="宋体"/>
          <w:sz w:val="24"/>
          <w:szCs w:val="24"/>
          <w:highlight w:val="none"/>
        </w:rPr>
        <w:t>（二）地点：</w:t>
      </w:r>
      <w:r>
        <w:rPr>
          <w:rFonts w:hint="eastAsia" w:ascii="宋体" w:hAnsi="宋体" w:cs="宋体"/>
          <w:sz w:val="24"/>
          <w:szCs w:val="24"/>
          <w:highlight w:val="none"/>
          <w:lang w:eastAsia="zh-CN"/>
        </w:rPr>
        <w:t>济南卡车股份有限公司</w:t>
      </w:r>
      <w:bookmarkEnd w:id="3"/>
      <w:r>
        <w:rPr>
          <w:rFonts w:hint="eastAsia" w:ascii="宋体" w:hAnsi="宋体" w:cs="宋体"/>
          <w:sz w:val="24"/>
          <w:szCs w:val="24"/>
          <w:highlight w:val="none"/>
          <w:lang w:val="en-US" w:eastAsia="zh-CN"/>
        </w:rPr>
        <w:t>莱芜</w:t>
      </w:r>
      <w:r>
        <w:rPr>
          <w:rFonts w:hint="eastAsia" w:ascii="宋体" w:hAnsi="宋体" w:cs="宋体"/>
          <w:sz w:val="24"/>
          <w:szCs w:val="24"/>
          <w:highlight w:val="none"/>
          <w:lang w:eastAsia="zh-CN"/>
        </w:rPr>
        <w:t>工业园区</w:t>
      </w:r>
    </w:p>
    <w:p w14:paraId="75045066">
      <w:pPr>
        <w:spacing w:line="480" w:lineRule="exact"/>
        <w:ind w:firstLine="480" w:firstLineChars="200"/>
        <w:rPr>
          <w:rFonts w:ascii="宋体" w:hAnsi="宋体"/>
          <w:sz w:val="24"/>
          <w:szCs w:val="24"/>
          <w:highlight w:val="none"/>
          <w:shd w:val="clear" w:color="auto" w:fill="auto"/>
        </w:rPr>
      </w:pPr>
      <w:r>
        <w:rPr>
          <w:rFonts w:hint="eastAsia" w:ascii="宋体" w:hAnsi="宋体"/>
          <w:sz w:val="24"/>
          <w:szCs w:val="24"/>
          <w:highlight w:val="none"/>
        </w:rPr>
        <w:t>（</w:t>
      </w:r>
      <w:r>
        <w:rPr>
          <w:rFonts w:hint="eastAsia" w:ascii="宋体" w:hAnsi="宋体"/>
          <w:sz w:val="24"/>
          <w:szCs w:val="24"/>
          <w:highlight w:val="none"/>
          <w:lang w:val="en-US" w:eastAsia="zh-CN"/>
        </w:rPr>
        <w:t>三</w:t>
      </w:r>
      <w:r>
        <w:rPr>
          <w:rFonts w:hint="eastAsia" w:ascii="宋体" w:hAnsi="宋体"/>
          <w:sz w:val="24"/>
          <w:szCs w:val="24"/>
          <w:highlight w:val="none"/>
        </w:rPr>
        <w:t>）、工作制</w:t>
      </w:r>
      <w:r>
        <w:rPr>
          <w:rFonts w:hint="eastAsia" w:ascii="宋体" w:hAnsi="宋体"/>
          <w:sz w:val="24"/>
          <w:szCs w:val="24"/>
          <w:highlight w:val="none"/>
          <w:shd w:val="clear" w:color="auto" w:fill="auto"/>
        </w:rPr>
        <w:t>度：全年工作</w:t>
      </w:r>
      <w:r>
        <w:rPr>
          <w:rFonts w:hint="eastAsia" w:ascii="宋体" w:hAnsi="宋体"/>
          <w:sz w:val="24"/>
          <w:szCs w:val="24"/>
          <w:highlight w:val="none"/>
          <w:u w:val="single"/>
          <w:shd w:val="clear" w:color="auto" w:fill="auto"/>
        </w:rPr>
        <w:t xml:space="preserve"> 300 </w:t>
      </w:r>
      <w:r>
        <w:rPr>
          <w:rFonts w:hint="eastAsia" w:ascii="宋体" w:hAnsi="宋体"/>
          <w:sz w:val="24"/>
          <w:szCs w:val="24"/>
          <w:highlight w:val="none"/>
          <w:shd w:val="clear" w:color="auto" w:fill="auto"/>
        </w:rPr>
        <w:t>天、</w:t>
      </w:r>
      <w:r>
        <w:rPr>
          <w:rFonts w:hint="eastAsia" w:ascii="宋体" w:hAnsi="宋体"/>
          <w:sz w:val="24"/>
          <w:szCs w:val="24"/>
          <w:highlight w:val="none"/>
          <w:u w:val="single"/>
          <w:shd w:val="clear" w:color="auto" w:fill="auto"/>
        </w:rPr>
        <w:t xml:space="preserve"> 双 </w:t>
      </w:r>
      <w:r>
        <w:rPr>
          <w:rFonts w:hint="eastAsia" w:ascii="宋体" w:hAnsi="宋体"/>
          <w:sz w:val="24"/>
          <w:szCs w:val="24"/>
          <w:highlight w:val="none"/>
          <w:shd w:val="clear" w:color="auto" w:fill="auto"/>
        </w:rPr>
        <w:t>班制、</w:t>
      </w:r>
    </w:p>
    <w:p w14:paraId="39CFE356">
      <w:pPr>
        <w:spacing w:line="480" w:lineRule="exact"/>
        <w:ind w:firstLine="480" w:firstLineChars="200"/>
        <w:rPr>
          <w:rFonts w:ascii="宋体" w:hAnsi="宋体"/>
          <w:bCs/>
          <w:sz w:val="24"/>
          <w:szCs w:val="24"/>
          <w:shd w:val="clear" w:color="auto" w:fill="auto"/>
        </w:rPr>
      </w:pPr>
      <w:r>
        <w:rPr>
          <w:rFonts w:hint="eastAsia" w:ascii="宋体" w:hAnsi="宋体"/>
          <w:sz w:val="24"/>
          <w:szCs w:val="24"/>
          <w:shd w:val="clear" w:color="auto" w:fill="auto"/>
        </w:rPr>
        <w:t>（</w:t>
      </w:r>
      <w:r>
        <w:rPr>
          <w:rFonts w:hint="eastAsia" w:ascii="宋体" w:hAnsi="宋体"/>
          <w:sz w:val="24"/>
          <w:szCs w:val="24"/>
          <w:shd w:val="clear" w:color="auto" w:fill="auto"/>
          <w:lang w:val="en-US" w:eastAsia="zh-CN"/>
        </w:rPr>
        <w:t>四</w:t>
      </w:r>
      <w:r>
        <w:rPr>
          <w:rFonts w:hint="eastAsia" w:ascii="宋体" w:hAnsi="宋体"/>
          <w:sz w:val="24"/>
          <w:szCs w:val="24"/>
          <w:shd w:val="clear" w:color="auto" w:fill="auto"/>
        </w:rPr>
        <w:t>）、使用环境：</w:t>
      </w:r>
      <w:r>
        <w:rPr>
          <w:rFonts w:hint="eastAsia" w:ascii="宋体" w:hAnsi="宋体"/>
          <w:sz w:val="24"/>
          <w:szCs w:val="24"/>
          <w:u w:val="single"/>
          <w:shd w:val="clear" w:color="auto" w:fill="auto"/>
        </w:rPr>
        <w:t>钢结构厂房</w:t>
      </w:r>
      <w:r>
        <w:rPr>
          <w:rFonts w:hint="eastAsia" w:ascii="宋体" w:hAnsi="宋体"/>
          <w:sz w:val="24"/>
          <w:szCs w:val="24"/>
          <w:u w:val="single"/>
          <w:shd w:val="clear" w:color="auto" w:fill="auto"/>
          <w:lang w:val="en-US" w:eastAsia="zh-CN"/>
        </w:rPr>
        <w:t>内</w:t>
      </w:r>
      <w:r>
        <w:rPr>
          <w:rFonts w:hint="eastAsia" w:ascii="宋体" w:hAnsi="宋体"/>
          <w:sz w:val="24"/>
          <w:szCs w:val="24"/>
          <w:u w:val="single"/>
          <w:shd w:val="clear" w:color="auto" w:fill="auto"/>
        </w:rPr>
        <w:t xml:space="preserve">部 </w:t>
      </w:r>
    </w:p>
    <w:p w14:paraId="726D3352">
      <w:pPr>
        <w:spacing w:line="480" w:lineRule="exact"/>
        <w:ind w:firstLine="360" w:firstLineChars="150"/>
        <w:rPr>
          <w:rFonts w:ascii="宋体" w:hAnsi="宋体" w:cs="宋体"/>
          <w:bCs/>
          <w:kern w:val="1"/>
          <w:sz w:val="24"/>
          <w:szCs w:val="24"/>
        </w:rPr>
      </w:pPr>
      <w:r>
        <w:rPr>
          <w:rFonts w:hint="eastAsia" w:ascii="宋体" w:hAnsi="宋体" w:cs="宋体"/>
          <w:bCs/>
          <w:kern w:val="1"/>
          <w:sz w:val="24"/>
          <w:szCs w:val="24"/>
        </w:rPr>
        <w:t>1）海拔高度：1000m以下；2）环境温度-6--+45℃，最大日温差：25℃；</w:t>
      </w:r>
    </w:p>
    <w:p w14:paraId="6BB45D5E">
      <w:pPr>
        <w:spacing w:line="480" w:lineRule="exact"/>
        <w:ind w:firstLine="360" w:firstLineChars="150"/>
        <w:rPr>
          <w:rFonts w:ascii="宋体" w:hAnsi="宋体" w:cs="宋体"/>
          <w:bCs/>
          <w:kern w:val="1"/>
          <w:sz w:val="24"/>
          <w:szCs w:val="24"/>
        </w:rPr>
      </w:pPr>
      <w:r>
        <w:rPr>
          <w:rFonts w:hint="eastAsia" w:ascii="宋体" w:hAnsi="宋体" w:cs="宋体"/>
          <w:bCs/>
          <w:kern w:val="1"/>
          <w:sz w:val="24"/>
          <w:szCs w:val="24"/>
        </w:rPr>
        <w:t>3）年平均湿度：59%       4）地震裂度：七度</w:t>
      </w:r>
    </w:p>
    <w:p w14:paraId="3168F359">
      <w:pPr>
        <w:spacing w:line="480" w:lineRule="exact"/>
        <w:ind w:firstLine="360" w:firstLineChars="150"/>
        <w:rPr>
          <w:rFonts w:ascii="宋体" w:hAnsi="宋体" w:cs="宋体"/>
          <w:bCs/>
          <w:kern w:val="1"/>
          <w:sz w:val="24"/>
          <w:szCs w:val="24"/>
        </w:rPr>
      </w:pPr>
      <w:r>
        <w:rPr>
          <w:rFonts w:hint="eastAsia" w:ascii="宋体" w:hAnsi="宋体" w:cs="宋体"/>
          <w:bCs/>
          <w:kern w:val="1"/>
          <w:sz w:val="24"/>
          <w:szCs w:val="24"/>
        </w:rPr>
        <w:t xml:space="preserve">5）使用地点：室内    </w:t>
      </w:r>
    </w:p>
    <w:p w14:paraId="7FDDBE90">
      <w:pPr>
        <w:spacing w:line="480" w:lineRule="exact"/>
        <w:ind w:firstLine="360" w:firstLineChars="150"/>
        <w:rPr>
          <w:rFonts w:ascii="宋体" w:hAnsi="宋体" w:cs="宋体"/>
          <w:kern w:val="1"/>
          <w:sz w:val="24"/>
          <w:szCs w:val="24"/>
        </w:rPr>
      </w:pPr>
      <w:r>
        <w:rPr>
          <w:rFonts w:hint="eastAsia" w:ascii="宋体" w:hAnsi="宋体" w:cs="宋体"/>
          <w:bCs/>
          <w:kern w:val="1"/>
          <w:sz w:val="24"/>
          <w:szCs w:val="24"/>
        </w:rPr>
        <w:t>6）电源：符合中国制式，供电电压：380V±15%，供电频率50HZ±2%</w:t>
      </w:r>
    </w:p>
    <w:p w14:paraId="03833A21">
      <w:pPr>
        <w:spacing w:line="480" w:lineRule="exact"/>
        <w:ind w:firstLine="360" w:firstLineChars="150"/>
        <w:rPr>
          <w:rFonts w:ascii="宋体" w:cs="宋体"/>
          <w:sz w:val="24"/>
          <w:szCs w:val="24"/>
        </w:rPr>
      </w:pPr>
    </w:p>
    <w:p w14:paraId="4CF598B3">
      <w:pPr>
        <w:numPr>
          <w:ilvl w:val="0"/>
          <w:numId w:val="2"/>
        </w:numPr>
        <w:spacing w:line="360" w:lineRule="auto"/>
        <w:rPr>
          <w:rFonts w:hint="eastAsia" w:ascii="宋体" w:hAnsi="宋体" w:cs="宋体"/>
          <w:b/>
          <w:bCs/>
          <w:sz w:val="24"/>
          <w:szCs w:val="24"/>
        </w:rPr>
      </w:pPr>
      <w:bookmarkStart w:id="4" w:name="_Toc22163"/>
      <w:r>
        <w:rPr>
          <w:rFonts w:hint="eastAsia" w:ascii="宋体" w:hAnsi="宋体" w:cs="宋体"/>
          <w:b/>
          <w:bCs/>
          <w:sz w:val="24"/>
          <w:szCs w:val="24"/>
        </w:rPr>
        <w:t>项目内容及要求</w:t>
      </w:r>
      <w:bookmarkEnd w:id="4"/>
    </w:p>
    <w:p w14:paraId="2DB67FAE">
      <w:pPr>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rPr>
        <w:t>招标方式：公开招标</w:t>
      </w:r>
      <w:r>
        <w:rPr>
          <w:rFonts w:hint="eastAsia" w:ascii="宋体" w:hAnsi="宋体" w:cs="宋体"/>
          <w:sz w:val="24"/>
          <w:szCs w:val="24"/>
          <w:lang w:val="en-US" w:eastAsia="zh-CN"/>
        </w:rPr>
        <w:t xml:space="preserve">  </w:t>
      </w:r>
    </w:p>
    <w:p w14:paraId="253005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eastAsia="zh-CN"/>
        </w:rPr>
      </w:pPr>
      <w:r>
        <w:rPr>
          <w:rFonts w:hint="eastAsia" w:ascii="宋体" w:hAnsi="宋体" w:cs="宋体"/>
          <w:sz w:val="24"/>
          <w:szCs w:val="24"/>
        </w:rPr>
        <w:t>项目内容</w:t>
      </w:r>
      <w:r>
        <w:rPr>
          <w:rFonts w:hint="eastAsia" w:ascii="宋体" w:hAnsi="宋体" w:cs="宋体"/>
          <w:sz w:val="24"/>
          <w:szCs w:val="24"/>
          <w:lang w:eastAsia="zh-CN"/>
        </w:rPr>
        <w:t>：</w:t>
      </w:r>
    </w:p>
    <w:p w14:paraId="4BBAEF73">
      <w:pPr>
        <w:spacing w:line="480" w:lineRule="exact"/>
        <w:ind w:firstLine="360" w:firstLineChars="150"/>
        <w:rPr>
          <w:rFonts w:hint="eastAsia" w:ascii="宋体" w:hAnsi="宋体" w:cs="宋体"/>
          <w:bCs/>
          <w:kern w:val="1"/>
          <w:sz w:val="24"/>
          <w:szCs w:val="24"/>
          <w:lang w:val="en-US" w:eastAsia="zh-CN"/>
        </w:rPr>
      </w:pPr>
      <w:r>
        <w:rPr>
          <w:rFonts w:hint="eastAsia" w:ascii="宋体" w:hAnsi="宋体" w:cs="宋体"/>
          <w:bCs/>
          <w:kern w:val="1"/>
          <w:sz w:val="24"/>
          <w:szCs w:val="24"/>
          <w:lang w:val="en-US" w:eastAsia="zh-CN"/>
        </w:rPr>
        <w:t>自建厂以来，设备投入运行使用已有5年，随着产能提升，设备超负荷运转，两条板链线的链板已存在不同程度的形变，导致线体整体长度增加，组合链轮与链板配合存在偏差，链轮异常磨损，偶发跳齿的情况，两条板链线运行不同步，造成滑橇小车载运驾驶室淋雨运行过程存在跑偏。</w:t>
      </w:r>
    </w:p>
    <w:p w14:paraId="412706EA">
      <w:pPr>
        <w:spacing w:line="480" w:lineRule="exact"/>
        <w:ind w:firstLine="360" w:firstLineChars="150"/>
        <w:rPr>
          <w:rFonts w:hint="default" w:ascii="宋体" w:hAnsi="宋体" w:cs="宋体"/>
          <w:bCs/>
          <w:kern w:val="1"/>
          <w:sz w:val="24"/>
          <w:szCs w:val="24"/>
          <w:lang w:val="en-US" w:eastAsia="zh-CN"/>
        </w:rPr>
      </w:pPr>
      <w:r>
        <w:rPr>
          <w:rFonts w:hint="eastAsia" w:ascii="宋体" w:hAnsi="宋体" w:cs="宋体"/>
          <w:bCs/>
          <w:kern w:val="1"/>
          <w:sz w:val="24"/>
          <w:szCs w:val="24"/>
          <w:lang w:val="en-US" w:eastAsia="zh-CN"/>
        </w:rPr>
        <w:t>更换两条链板线合计370米，跟换配套链轮登附件。</w:t>
      </w:r>
    </w:p>
    <w:p w14:paraId="34B496FF">
      <w:pPr>
        <w:tabs>
          <w:tab w:val="left" w:pos="0"/>
        </w:tabs>
        <w:spacing w:line="480" w:lineRule="exact"/>
        <w:rPr>
          <w:rFonts w:hint="default"/>
          <w:sz w:val="24"/>
          <w:szCs w:val="24"/>
          <w:lang w:val="en-US" w:eastAsia="zh-CN"/>
        </w:rPr>
      </w:pPr>
      <w:r>
        <w:rPr>
          <w:rFonts w:hint="eastAsia"/>
          <w:sz w:val="24"/>
          <w:szCs w:val="24"/>
          <w:lang w:val="en-US" w:eastAsia="zh-CN"/>
        </w:rPr>
        <w:t>内容请参考技术内容要求。</w:t>
      </w:r>
    </w:p>
    <w:p w14:paraId="31F5FC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rPr>
      </w:pP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cs="宋体"/>
          <w:sz w:val="24"/>
          <w:szCs w:val="24"/>
          <w:lang w:eastAsia="zh-CN"/>
        </w:rPr>
        <w:t>招标方</w:t>
      </w:r>
      <w:r>
        <w:rPr>
          <w:rFonts w:hint="eastAsia" w:ascii="宋体" w:hAnsi="宋体" w:cs="宋体"/>
          <w:sz w:val="24"/>
          <w:szCs w:val="24"/>
          <w:lang w:val="en-US" w:eastAsia="zh-CN"/>
        </w:rPr>
        <w:t>在应标期间</w:t>
      </w:r>
      <w:r>
        <w:rPr>
          <w:rFonts w:hint="eastAsia" w:ascii="宋体" w:hAnsi="宋体" w:cs="宋体"/>
          <w:sz w:val="24"/>
          <w:szCs w:val="24"/>
          <w:lang w:eastAsia="zh-CN"/>
        </w:rPr>
        <w:t>统一安排时间看现场。</w:t>
      </w:r>
    </w:p>
    <w:p w14:paraId="38DF876C">
      <w:pPr>
        <w:rPr>
          <w:rFonts w:hint="eastAsia" w:ascii="宋体" w:hAnsi="宋体" w:cs="宋体"/>
          <w:b/>
          <w:bCs/>
          <w:sz w:val="44"/>
          <w:szCs w:val="44"/>
        </w:rPr>
      </w:pPr>
      <w:bookmarkStart w:id="5" w:name="_Toc13800"/>
      <w:bookmarkStart w:id="6" w:name="_Toc16136"/>
    </w:p>
    <w:p w14:paraId="79201F5D">
      <w:pPr>
        <w:rPr>
          <w:rFonts w:hint="eastAsia" w:ascii="宋体" w:hAnsi="宋体" w:cs="宋体"/>
          <w:b/>
          <w:bCs/>
          <w:sz w:val="44"/>
          <w:szCs w:val="44"/>
        </w:rPr>
      </w:pPr>
    </w:p>
    <w:p w14:paraId="160448BD">
      <w:pPr>
        <w:ind w:firstLine="2209" w:firstLineChars="500"/>
        <w:rPr>
          <w:rFonts w:hint="eastAsia" w:ascii="宋体" w:hAnsi="宋体" w:cs="宋体"/>
          <w:b/>
          <w:bCs/>
          <w:sz w:val="44"/>
          <w:szCs w:val="44"/>
        </w:rPr>
      </w:pPr>
    </w:p>
    <w:p w14:paraId="7E8A95C4">
      <w:pPr>
        <w:ind w:firstLine="2209" w:firstLineChars="500"/>
        <w:rPr>
          <w:rFonts w:hint="eastAsia" w:ascii="宋体" w:hAnsi="宋体" w:cs="宋体"/>
          <w:b/>
          <w:bCs/>
          <w:sz w:val="44"/>
          <w:szCs w:val="44"/>
        </w:rPr>
      </w:pPr>
    </w:p>
    <w:p w14:paraId="33973E5C">
      <w:pPr>
        <w:ind w:firstLine="2209" w:firstLineChars="500"/>
        <w:rPr>
          <w:rFonts w:hint="eastAsia" w:ascii="宋体" w:hAnsi="宋体" w:cs="宋体"/>
          <w:b/>
          <w:bCs/>
          <w:sz w:val="44"/>
          <w:szCs w:val="44"/>
        </w:rPr>
      </w:pPr>
    </w:p>
    <w:p w14:paraId="7E309302">
      <w:pPr>
        <w:ind w:firstLine="2209" w:firstLineChars="500"/>
        <w:rPr>
          <w:rFonts w:ascii="宋体" w:cs="宋体"/>
          <w:b/>
          <w:bCs/>
          <w:sz w:val="44"/>
          <w:szCs w:val="44"/>
        </w:rPr>
      </w:pPr>
      <w:r>
        <w:rPr>
          <w:rFonts w:hint="eastAsia" w:ascii="宋体" w:hAnsi="宋体" w:cs="宋体"/>
          <w:b/>
          <w:bCs/>
          <w:sz w:val="44"/>
          <w:szCs w:val="44"/>
        </w:rPr>
        <w:t>第二章</w:t>
      </w:r>
      <w:r>
        <w:rPr>
          <w:rFonts w:ascii="宋体" w:hAnsi="宋体" w:cs="宋体"/>
          <w:b/>
          <w:bCs/>
          <w:sz w:val="44"/>
          <w:szCs w:val="44"/>
        </w:rPr>
        <w:t xml:space="preserve">   </w:t>
      </w:r>
      <w:r>
        <w:rPr>
          <w:rFonts w:hint="eastAsia" w:ascii="宋体" w:hAnsi="宋体" w:cs="宋体"/>
          <w:b/>
          <w:bCs/>
          <w:sz w:val="44"/>
          <w:szCs w:val="44"/>
        </w:rPr>
        <w:t>投标人须知</w:t>
      </w:r>
      <w:bookmarkEnd w:id="5"/>
      <w:bookmarkEnd w:id="6"/>
    </w:p>
    <w:tbl>
      <w:tblPr>
        <w:tblStyle w:val="56"/>
        <w:tblpPr w:leftFromText="180" w:rightFromText="180" w:vertAnchor="text" w:horzAnchor="page" w:tblpX="1295" w:tblpY="639"/>
        <w:tblOverlap w:val="never"/>
        <w:tblW w:w="9378" w:type="dxa"/>
        <w:tblInd w:w="0" w:type="dxa"/>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19"/>
        <w:gridCol w:w="1113"/>
        <w:gridCol w:w="7446"/>
      </w:tblGrid>
      <w:tr w14:paraId="61FE610D">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tblHeader/>
        </w:trPr>
        <w:tc>
          <w:tcPr>
            <w:tcW w:w="819" w:type="dxa"/>
            <w:tcBorders>
              <w:top w:val="single" w:color="auto" w:sz="6" w:space="0"/>
            </w:tcBorders>
            <w:vAlign w:val="center"/>
          </w:tcPr>
          <w:p w14:paraId="755F7CA9">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序号</w:t>
            </w:r>
          </w:p>
        </w:tc>
        <w:tc>
          <w:tcPr>
            <w:tcW w:w="1113" w:type="dxa"/>
            <w:tcBorders>
              <w:top w:val="single" w:color="auto" w:sz="6" w:space="0"/>
            </w:tcBorders>
            <w:vAlign w:val="center"/>
          </w:tcPr>
          <w:p w14:paraId="7E0846FA">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内容</w:t>
            </w:r>
          </w:p>
        </w:tc>
        <w:tc>
          <w:tcPr>
            <w:tcW w:w="7446" w:type="dxa"/>
            <w:tcBorders>
              <w:top w:val="single" w:color="auto" w:sz="6" w:space="0"/>
            </w:tcBorders>
            <w:vAlign w:val="center"/>
          </w:tcPr>
          <w:p w14:paraId="517588B4">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说明与要求</w:t>
            </w:r>
          </w:p>
        </w:tc>
      </w:tr>
      <w:tr w14:paraId="298B21AE">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tblHeader/>
        </w:trPr>
        <w:tc>
          <w:tcPr>
            <w:tcW w:w="819" w:type="dxa"/>
            <w:vAlign w:val="center"/>
          </w:tcPr>
          <w:p w14:paraId="232080C5">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1</w:t>
            </w:r>
          </w:p>
        </w:tc>
        <w:tc>
          <w:tcPr>
            <w:tcW w:w="1113" w:type="dxa"/>
            <w:vAlign w:val="center"/>
          </w:tcPr>
          <w:p w14:paraId="42C7E487">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招标人</w:t>
            </w:r>
          </w:p>
        </w:tc>
        <w:tc>
          <w:tcPr>
            <w:tcW w:w="7446" w:type="dxa"/>
            <w:vAlign w:val="center"/>
          </w:tcPr>
          <w:p w14:paraId="473345EC">
            <w:pPr>
              <w:keepNext w:val="0"/>
              <w:keepLines w:val="0"/>
              <w:suppressLineNumbers w:val="0"/>
              <w:spacing w:before="0" w:beforeAutospacing="0" w:after="0" w:afterAutospacing="0" w:line="300" w:lineRule="auto"/>
              <w:ind w:left="0" w:right="0" w:firstLine="360" w:firstLineChars="200"/>
              <w:rPr>
                <w:rFonts w:hint="eastAsia" w:ascii="宋体" w:hAnsi="宋体" w:eastAsia="宋体" w:cs="宋体"/>
                <w:sz w:val="18"/>
                <w:szCs w:val="18"/>
              </w:rPr>
            </w:pPr>
            <w:r>
              <w:rPr>
                <w:rFonts w:hint="eastAsia" w:ascii="宋体" w:hAnsi="宋体" w:eastAsia="宋体" w:cs="宋体"/>
                <w:sz w:val="18"/>
                <w:szCs w:val="18"/>
              </w:rPr>
              <w:t>本项目招标人为中国重汽集团济南卡车股份有限公司，以下简称“招标人”</w:t>
            </w:r>
          </w:p>
        </w:tc>
      </w:tr>
      <w:tr w14:paraId="13786166">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19" w:type="dxa"/>
            <w:vAlign w:val="center"/>
          </w:tcPr>
          <w:p w14:paraId="6248B49E">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1113" w:type="dxa"/>
            <w:vAlign w:val="center"/>
          </w:tcPr>
          <w:p w14:paraId="32650237">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投标文件的式样和签署</w:t>
            </w:r>
          </w:p>
        </w:tc>
        <w:tc>
          <w:tcPr>
            <w:tcW w:w="7446" w:type="dxa"/>
            <w:vAlign w:val="center"/>
          </w:tcPr>
          <w:p w14:paraId="0C2ED3C1">
            <w:pPr>
              <w:keepNext w:val="0"/>
              <w:keepLines w:val="0"/>
              <w:suppressLineNumbers w:val="0"/>
              <w:spacing w:before="0" w:beforeAutospacing="0" w:after="0" w:afterAutospacing="0" w:line="300" w:lineRule="auto"/>
              <w:ind w:left="0" w:right="0" w:firstLine="361" w:firstLineChars="200"/>
              <w:jc w:val="both"/>
              <w:rPr>
                <w:rFonts w:ascii="宋体" w:hAnsi="宋体" w:cs="宋体"/>
                <w:b/>
                <w:bCs/>
                <w:sz w:val="18"/>
                <w:szCs w:val="18"/>
              </w:rPr>
            </w:pPr>
            <w:r>
              <w:rPr>
                <w:rFonts w:hint="eastAsia" w:ascii="宋体" w:hAnsi="宋体" w:cs="宋体"/>
                <w:b/>
                <w:bCs/>
                <w:sz w:val="18"/>
                <w:szCs w:val="18"/>
                <w:lang w:val="en-US" w:eastAsia="zh-CN"/>
              </w:rPr>
              <w:t>招标方式为电子化线上及现场投标，投标方先进入中国重汽e采通进行登录，线上</w:t>
            </w:r>
            <w:r>
              <w:rPr>
                <w:rFonts w:hint="eastAsia" w:ascii="宋体" w:hAnsi="宋体" w:cs="宋体"/>
                <w:b/>
                <w:bCs/>
                <w:sz w:val="18"/>
                <w:szCs w:val="18"/>
              </w:rPr>
              <w:t>投标文件分为</w:t>
            </w:r>
            <w:r>
              <w:rPr>
                <w:rFonts w:hint="eastAsia" w:ascii="宋体" w:hAnsi="宋体" w:cs="宋体"/>
                <w:b/>
                <w:bCs/>
                <w:sz w:val="18"/>
                <w:szCs w:val="18"/>
                <w:lang w:val="en-US" w:eastAsia="zh-CN"/>
              </w:rPr>
              <w:t>四</w:t>
            </w:r>
            <w:r>
              <w:rPr>
                <w:rFonts w:hint="eastAsia" w:ascii="宋体" w:hAnsi="宋体" w:cs="宋体"/>
                <w:b/>
                <w:bCs/>
                <w:sz w:val="18"/>
                <w:szCs w:val="18"/>
              </w:rPr>
              <w:t>个</w:t>
            </w:r>
            <w:r>
              <w:rPr>
                <w:rFonts w:hint="eastAsia" w:ascii="宋体" w:hAnsi="宋体" w:cs="宋体"/>
                <w:b/>
                <w:bCs/>
                <w:sz w:val="18"/>
                <w:szCs w:val="18"/>
                <w:lang w:val="en-US" w:eastAsia="zh-CN"/>
              </w:rPr>
              <w:t>部分（扫描PDF版需加盖公司红章）</w:t>
            </w:r>
            <w:r>
              <w:rPr>
                <w:rFonts w:hint="eastAsia" w:ascii="宋体" w:hAnsi="宋体" w:cs="宋体"/>
                <w:b/>
                <w:bCs/>
                <w:sz w:val="18"/>
                <w:szCs w:val="18"/>
              </w:rPr>
              <w:t>，即资质文件、技术标</w:t>
            </w:r>
            <w:r>
              <w:rPr>
                <w:rFonts w:hint="eastAsia" w:ascii="宋体" w:hAnsi="宋体" w:cs="宋体"/>
                <w:b/>
                <w:bCs/>
                <w:sz w:val="18"/>
                <w:szCs w:val="18"/>
                <w:lang w:eastAsia="zh-CN"/>
              </w:rPr>
              <w:t>、</w:t>
            </w:r>
            <w:r>
              <w:rPr>
                <w:rFonts w:hint="eastAsia" w:ascii="宋体" w:hAnsi="宋体" w:cs="宋体"/>
                <w:b/>
                <w:bCs/>
                <w:sz w:val="18"/>
                <w:szCs w:val="18"/>
              </w:rPr>
              <w:t>商务标</w:t>
            </w:r>
            <w:r>
              <w:rPr>
                <w:rFonts w:hint="eastAsia" w:ascii="宋体" w:hAnsi="宋体" w:cs="宋体"/>
                <w:b/>
                <w:bCs/>
                <w:sz w:val="18"/>
                <w:szCs w:val="18"/>
                <w:lang w:eastAsia="zh-CN"/>
              </w:rPr>
              <w:t>、</w:t>
            </w:r>
            <w:r>
              <w:rPr>
                <w:rFonts w:hint="eastAsia" w:ascii="宋体" w:hAnsi="宋体" w:cs="宋体"/>
                <w:b/>
                <w:bCs/>
                <w:sz w:val="18"/>
                <w:szCs w:val="18"/>
                <w:lang w:val="en-US" w:eastAsia="zh-CN"/>
              </w:rPr>
              <w:t>三年财务报表各一份</w:t>
            </w:r>
            <w:r>
              <w:rPr>
                <w:rFonts w:hint="eastAsia" w:ascii="宋体" w:hAnsi="宋体" w:cs="宋体"/>
                <w:b/>
                <w:bCs/>
                <w:sz w:val="18"/>
                <w:szCs w:val="18"/>
              </w:rPr>
              <w:t>。</w:t>
            </w:r>
          </w:p>
          <w:p w14:paraId="349A4F50">
            <w:pPr>
              <w:pStyle w:val="2"/>
              <w:keepNext w:val="0"/>
              <w:keepLines w:val="0"/>
              <w:suppressLineNumbers w:val="0"/>
              <w:spacing w:before="0" w:beforeAutospacing="0" w:afterAutospacing="0"/>
              <w:ind w:left="0" w:right="0"/>
              <w:rPr>
                <w:rFonts w:hint="default" w:eastAsia="宋体"/>
                <w:sz w:val="18"/>
                <w:szCs w:val="18"/>
                <w:lang w:val="en-US" w:eastAsia="zh-CN"/>
              </w:rPr>
            </w:pPr>
            <w:r>
              <w:rPr>
                <w:rFonts w:hint="eastAsia" w:ascii="宋体" w:hAnsi="宋体" w:cs="宋体"/>
                <w:b/>
                <w:sz w:val="18"/>
                <w:szCs w:val="18"/>
              </w:rPr>
              <w:t>投标文件编制目录及逐页编码</w:t>
            </w:r>
            <w:r>
              <w:rPr>
                <w:rFonts w:hint="eastAsia" w:ascii="宋体" w:hAnsi="宋体" w:cs="宋体"/>
                <w:b/>
                <w:sz w:val="18"/>
                <w:szCs w:val="18"/>
                <w:lang w:eastAsia="zh-CN"/>
              </w:rPr>
              <w:t>，</w:t>
            </w:r>
            <w:r>
              <w:rPr>
                <w:rFonts w:hint="eastAsia" w:ascii="宋体" w:hAnsi="宋体" w:cs="宋体"/>
                <w:b/>
                <w:bCs/>
                <w:sz w:val="18"/>
                <w:szCs w:val="18"/>
                <w:lang w:val="en-US" w:eastAsia="zh-CN"/>
              </w:rPr>
              <w:t>扫描为PDF版需加盖公司红章和电子版（开标后发给招标人）</w:t>
            </w:r>
          </w:p>
        </w:tc>
      </w:tr>
      <w:tr w14:paraId="0906510C">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5" w:hRule="atLeast"/>
          <w:tblHeader/>
        </w:trPr>
        <w:tc>
          <w:tcPr>
            <w:tcW w:w="819" w:type="dxa"/>
            <w:vAlign w:val="center"/>
          </w:tcPr>
          <w:p w14:paraId="571DC326">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3</w:t>
            </w:r>
          </w:p>
        </w:tc>
        <w:tc>
          <w:tcPr>
            <w:tcW w:w="1113" w:type="dxa"/>
            <w:vAlign w:val="center"/>
          </w:tcPr>
          <w:p w14:paraId="28E3BB32">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报价</w:t>
            </w:r>
          </w:p>
        </w:tc>
        <w:tc>
          <w:tcPr>
            <w:tcW w:w="7446" w:type="dxa"/>
            <w:vAlign w:val="center"/>
          </w:tcPr>
          <w:p w14:paraId="32497544">
            <w:pPr>
              <w:keepNext w:val="0"/>
              <w:keepLines w:val="0"/>
              <w:suppressLineNumbers w:val="0"/>
              <w:spacing w:before="0" w:beforeAutospacing="0" w:after="0" w:afterAutospacing="0" w:line="300" w:lineRule="auto"/>
              <w:ind w:left="0" w:right="0" w:firstLine="360" w:firstLineChars="200"/>
              <w:rPr>
                <w:rFonts w:hint="eastAsia" w:ascii="宋体" w:hAnsi="宋体" w:eastAsia="宋体" w:cs="宋体"/>
                <w:sz w:val="18"/>
                <w:szCs w:val="18"/>
              </w:rPr>
            </w:pPr>
            <w:r>
              <w:rPr>
                <w:rFonts w:hint="eastAsia" w:ascii="宋体" w:hAnsi="宋体" w:eastAsia="宋体" w:cs="宋体"/>
                <w:sz w:val="18"/>
                <w:szCs w:val="18"/>
              </w:rPr>
              <w:t>1）投标人应根据技术需求书，在投标文件中提供其满足技术要求的产品的介绍、报价（格式见附件）</w:t>
            </w:r>
          </w:p>
          <w:p w14:paraId="189181C5">
            <w:pPr>
              <w:keepNext w:val="0"/>
              <w:keepLines w:val="0"/>
              <w:suppressLineNumbers w:val="0"/>
              <w:spacing w:before="0" w:beforeAutospacing="0" w:after="0" w:afterAutospacing="0" w:line="300" w:lineRule="auto"/>
              <w:ind w:left="0" w:right="0" w:firstLine="360" w:firstLineChars="200"/>
              <w:rPr>
                <w:rFonts w:hint="eastAsia" w:ascii="宋体" w:hAnsi="宋体" w:eastAsia="宋体" w:cs="宋体"/>
                <w:sz w:val="18"/>
                <w:szCs w:val="18"/>
              </w:rPr>
            </w:pPr>
            <w:r>
              <w:rPr>
                <w:rFonts w:hint="eastAsia" w:ascii="宋体" w:hAnsi="宋体" w:eastAsia="宋体" w:cs="宋体"/>
                <w:sz w:val="18"/>
                <w:szCs w:val="18"/>
              </w:rPr>
              <w:t>2）投标人应根据招标书中的要求，提供细化的分项报价表，具体格式见附件。</w:t>
            </w:r>
          </w:p>
        </w:tc>
      </w:tr>
      <w:tr w14:paraId="228B3340">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2" w:hRule="atLeast"/>
          <w:tblHeader/>
        </w:trPr>
        <w:tc>
          <w:tcPr>
            <w:tcW w:w="819" w:type="dxa"/>
            <w:vAlign w:val="center"/>
          </w:tcPr>
          <w:p w14:paraId="1B015EF5">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4</w:t>
            </w:r>
          </w:p>
        </w:tc>
        <w:tc>
          <w:tcPr>
            <w:tcW w:w="1113" w:type="dxa"/>
            <w:vAlign w:val="center"/>
          </w:tcPr>
          <w:p w14:paraId="2F6AECBD">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投标保证金及标书费用</w:t>
            </w:r>
          </w:p>
        </w:tc>
        <w:tc>
          <w:tcPr>
            <w:tcW w:w="7446" w:type="dxa"/>
            <w:vAlign w:val="center"/>
          </w:tcPr>
          <w:p w14:paraId="40CDC60B">
            <w:pPr>
              <w:keepNext w:val="0"/>
              <w:keepLines w:val="0"/>
              <w:widowControl/>
              <w:suppressLineNumbers w:val="0"/>
              <w:spacing w:before="0" w:beforeAutospacing="0" w:after="0" w:afterAutospacing="0" w:line="300" w:lineRule="auto"/>
              <w:ind w:left="0" w:right="0" w:firstLine="480"/>
              <w:jc w:val="left"/>
              <w:rPr>
                <w:rFonts w:hint="eastAsia" w:ascii="宋体" w:hAnsi="宋体" w:eastAsia="宋体" w:cs="宋体"/>
                <w:sz w:val="18"/>
                <w:szCs w:val="18"/>
              </w:rPr>
            </w:pPr>
            <w:r>
              <w:rPr>
                <w:rFonts w:hint="eastAsia" w:ascii="宋体" w:hAnsi="宋体" w:eastAsia="宋体" w:cs="宋体"/>
                <w:sz w:val="18"/>
                <w:szCs w:val="18"/>
              </w:rPr>
              <w:t>投标人应提交人民</w:t>
            </w:r>
            <w:r>
              <w:rPr>
                <w:rFonts w:hint="eastAsia" w:ascii="宋体" w:hAnsi="宋体" w:cs="宋体"/>
                <w:b/>
                <w:bCs/>
                <w:color w:val="FF0000"/>
                <w:sz w:val="18"/>
                <w:szCs w:val="18"/>
                <w:u w:val="single"/>
                <w:lang w:val="en-US" w:eastAsia="zh-CN"/>
              </w:rPr>
              <w:t>壹万</w:t>
            </w:r>
            <w:r>
              <w:rPr>
                <w:rFonts w:hint="eastAsia" w:ascii="宋体" w:hAnsi="宋体" w:eastAsia="宋体" w:cs="宋体"/>
                <w:b/>
                <w:bCs/>
                <w:color w:val="FF0000"/>
                <w:sz w:val="18"/>
                <w:szCs w:val="18"/>
                <w:u w:val="single"/>
              </w:rPr>
              <w:t>元</w:t>
            </w:r>
            <w:r>
              <w:rPr>
                <w:rFonts w:hint="eastAsia" w:ascii="宋体" w:hAnsi="宋体" w:eastAsia="宋体" w:cs="宋体"/>
                <w:sz w:val="18"/>
                <w:szCs w:val="18"/>
              </w:rPr>
              <w:t>投标保证金，待我公司招标结果审批流程通过后退还投标单位的保证金。</w:t>
            </w:r>
          </w:p>
          <w:p w14:paraId="745E661C">
            <w:pPr>
              <w:keepNext w:val="0"/>
              <w:keepLines w:val="0"/>
              <w:suppressLineNumbers w:val="0"/>
              <w:spacing w:before="0" w:beforeAutospacing="0" w:after="0" w:afterAutospacing="0"/>
              <w:ind w:left="0" w:right="0" w:firstLine="360" w:firstLineChars="200"/>
              <w:jc w:val="left"/>
              <w:rPr>
                <w:rFonts w:hint="eastAsia" w:ascii="宋体" w:hAnsi="宋体" w:cs="宋体"/>
                <w:b/>
                <w:bCs/>
                <w:sz w:val="24"/>
                <w:szCs w:val="24"/>
                <w:u w:val="single"/>
                <w:lang w:val="en-US" w:eastAsia="zh-CN"/>
              </w:rPr>
            </w:pPr>
            <w:r>
              <w:rPr>
                <w:rFonts w:hint="eastAsia" w:ascii="宋体" w:hAnsi="宋体" w:eastAsia="宋体" w:cs="宋体"/>
                <w:color w:val="FF0000"/>
                <w:sz w:val="18"/>
                <w:szCs w:val="18"/>
              </w:rPr>
              <w:t>电子回单请注明：</w:t>
            </w:r>
            <w:r>
              <w:rPr>
                <w:rFonts w:hint="eastAsia" w:ascii="宋体" w:hAnsi="宋体" w:cs="宋体"/>
                <w:color w:val="FF0000"/>
                <w:sz w:val="21"/>
                <w:szCs w:val="21"/>
                <w:u w:val="single"/>
                <w:lang w:val="en-US" w:eastAsia="zh-CN"/>
              </w:rPr>
              <w:t>动能部--总装一部驾驶室淋雨及排序线维修项目</w:t>
            </w:r>
          </w:p>
          <w:p w14:paraId="331BA601">
            <w:pPr>
              <w:keepNext w:val="0"/>
              <w:keepLines w:val="0"/>
              <w:suppressLineNumbers w:val="0"/>
              <w:spacing w:before="0" w:beforeAutospacing="0" w:after="0" w:afterAutospacing="0" w:line="480" w:lineRule="exact"/>
              <w:ind w:left="0" w:right="0" w:firstLine="420" w:firstLineChars="200"/>
              <w:jc w:val="both"/>
              <w:rPr>
                <w:rFonts w:hint="eastAsia" w:ascii="宋体" w:hAnsi="宋体" w:cs="宋体"/>
                <w:b w:val="0"/>
                <w:bCs w:val="0"/>
                <w:color w:val="FF0000"/>
                <w:sz w:val="21"/>
                <w:szCs w:val="21"/>
                <w:highlight w:val="none"/>
                <w:u w:val="single"/>
                <w:lang w:eastAsia="zh-CN"/>
              </w:rPr>
            </w:pPr>
          </w:p>
          <w:p w14:paraId="47186225">
            <w:pPr>
              <w:keepNext w:val="0"/>
              <w:keepLines w:val="0"/>
              <w:suppressLineNumbers w:val="0"/>
              <w:spacing w:before="0" w:beforeAutospacing="0" w:after="0" w:afterAutospacing="0" w:line="300" w:lineRule="auto"/>
              <w:ind w:left="0" w:right="0" w:firstLine="1620" w:firstLineChars="900"/>
              <w:rPr>
                <w:rFonts w:hint="default" w:ascii="宋体" w:hAnsi="宋体" w:eastAsia="宋体" w:cs="宋体"/>
                <w:sz w:val="18"/>
                <w:szCs w:val="18"/>
                <w:highlight w:val="red"/>
                <w:lang w:val="en-US" w:eastAsia="zh-CN"/>
              </w:rPr>
            </w:pPr>
            <w:r>
              <w:rPr>
                <w:rFonts w:hint="eastAsia" w:ascii="宋体" w:hAnsi="宋体" w:cs="宋体"/>
                <w:color w:val="FF0000"/>
                <w:sz w:val="18"/>
                <w:szCs w:val="18"/>
                <w:highlight w:val="none"/>
                <w:lang w:val="en-US" w:eastAsia="zh-CN"/>
              </w:rPr>
              <w:t>如未注明，保证金将无法退回。</w:t>
            </w:r>
          </w:p>
        </w:tc>
      </w:tr>
      <w:tr w14:paraId="617BB31B">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19" w:type="dxa"/>
            <w:vAlign w:val="center"/>
          </w:tcPr>
          <w:p w14:paraId="5C7E8BDF">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5</w:t>
            </w:r>
          </w:p>
        </w:tc>
        <w:tc>
          <w:tcPr>
            <w:tcW w:w="1113" w:type="dxa"/>
            <w:vAlign w:val="center"/>
          </w:tcPr>
          <w:p w14:paraId="0BC807F2">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投标保证金</w:t>
            </w:r>
          </w:p>
          <w:p w14:paraId="708E1AA1">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形式</w:t>
            </w:r>
          </w:p>
        </w:tc>
        <w:tc>
          <w:tcPr>
            <w:tcW w:w="7446" w:type="dxa"/>
            <w:vAlign w:val="center"/>
          </w:tcPr>
          <w:p w14:paraId="7994FB51">
            <w:pPr>
              <w:pStyle w:val="399"/>
              <w:keepNext w:val="0"/>
              <w:keepLines w:val="0"/>
              <w:numPr>
                <w:ilvl w:val="0"/>
                <w:numId w:val="4"/>
              </w:numPr>
              <w:suppressLineNumbers w:val="0"/>
              <w:spacing w:before="0" w:beforeAutospacing="0" w:after="0" w:afterAutospacing="0" w:line="300" w:lineRule="auto"/>
              <w:ind w:left="0" w:right="0" w:firstLineChars="0"/>
              <w:rPr>
                <w:rFonts w:hint="eastAsia" w:ascii="宋体" w:hAnsi="宋体" w:eastAsia="宋体" w:cs="宋体"/>
                <w:sz w:val="18"/>
                <w:szCs w:val="18"/>
              </w:rPr>
            </w:pPr>
            <w:r>
              <w:rPr>
                <w:rFonts w:hint="eastAsia" w:ascii="宋体" w:hAnsi="宋体" w:eastAsia="宋体" w:cs="宋体"/>
                <w:sz w:val="18"/>
                <w:szCs w:val="18"/>
              </w:rPr>
              <w:t>交付形式：</w:t>
            </w:r>
            <w:r>
              <w:rPr>
                <w:rFonts w:hint="eastAsia" w:ascii="宋体" w:hAnsi="宋体" w:eastAsia="宋体" w:cs="宋体"/>
                <w:sz w:val="18"/>
                <w:szCs w:val="18"/>
                <w:highlight w:val="yellow"/>
              </w:rPr>
              <w:t>银行基本账户转账。</w:t>
            </w:r>
            <w:r>
              <w:rPr>
                <w:rFonts w:hint="eastAsia" w:ascii="宋体" w:hAnsi="宋体" w:eastAsia="宋体" w:cs="宋体"/>
                <w:color w:val="FF0000"/>
                <w:sz w:val="18"/>
                <w:szCs w:val="18"/>
              </w:rPr>
              <w:t>（投标方需要在开标前，将投标保证金汇入指定账户，并截图发给招标联系人，否则视为无效报名）</w:t>
            </w:r>
          </w:p>
          <w:p w14:paraId="353F6CA7">
            <w:pPr>
              <w:keepNext w:val="0"/>
              <w:keepLines w:val="0"/>
              <w:suppressLineNumbers w:val="0"/>
              <w:spacing w:before="0" w:beforeAutospacing="0" w:after="0" w:afterAutospacing="0" w:line="300" w:lineRule="auto"/>
              <w:ind w:left="182" w:leftChars="76" w:right="0"/>
              <w:rPr>
                <w:rFonts w:hint="eastAsia" w:ascii="宋体" w:hAnsi="宋体" w:eastAsia="宋体" w:cs="宋体"/>
                <w:b/>
                <w:bCs/>
                <w:color w:val="4F81BD" w:themeColor="accent1"/>
                <w:sz w:val="21"/>
                <w:szCs w:val="21"/>
                <w:highlight w:val="none"/>
                <w14:textFill>
                  <w14:solidFill>
                    <w14:schemeClr w14:val="accent1"/>
                  </w14:solidFill>
                </w14:textFill>
              </w:rPr>
            </w:pPr>
            <w:r>
              <w:rPr>
                <w:rFonts w:hint="eastAsia" w:ascii="宋体" w:hAnsi="宋体" w:eastAsia="宋体" w:cs="宋体"/>
                <w:b/>
                <w:bCs/>
                <w:color w:val="4F81BD" w:themeColor="accent1"/>
                <w:sz w:val="21"/>
                <w:szCs w:val="21"/>
                <w:highlight w:val="none"/>
                <w14:textFill>
                  <w14:solidFill>
                    <w14:schemeClr w14:val="accent1"/>
                  </w14:solidFill>
                </w14:textFill>
              </w:rPr>
              <w:t>账号：531900051810601</w:t>
            </w:r>
            <w:r>
              <w:rPr>
                <w:rFonts w:hint="eastAsia" w:ascii="宋体" w:hAnsi="宋体" w:eastAsia="宋体" w:cs="宋体"/>
                <w:b/>
                <w:bCs/>
                <w:color w:val="4F81BD" w:themeColor="accent1"/>
                <w:sz w:val="21"/>
                <w:szCs w:val="21"/>
                <w:highlight w:val="none"/>
                <w14:textFill>
                  <w14:solidFill>
                    <w14:schemeClr w14:val="accent1"/>
                  </w14:solidFill>
                </w14:textFill>
              </w:rPr>
              <w:br w:type="textWrapping"/>
            </w:r>
            <w:r>
              <w:rPr>
                <w:rFonts w:hint="eastAsia" w:ascii="宋体" w:hAnsi="宋体" w:eastAsia="宋体" w:cs="宋体"/>
                <w:b/>
                <w:bCs/>
                <w:color w:val="4F81BD" w:themeColor="accent1"/>
                <w:sz w:val="21"/>
                <w:szCs w:val="21"/>
                <w:highlight w:val="none"/>
                <w14:textFill>
                  <w14:solidFill>
                    <w14:schemeClr w14:val="accent1"/>
                  </w14:solidFill>
                </w14:textFill>
              </w:rPr>
              <w:t>户名：中国重汽集团济南卡车股份有限公司</w:t>
            </w:r>
            <w:r>
              <w:rPr>
                <w:rFonts w:hint="eastAsia" w:ascii="宋体" w:hAnsi="宋体" w:eastAsia="宋体" w:cs="宋体"/>
                <w:b/>
                <w:bCs/>
                <w:color w:val="4F81BD" w:themeColor="accent1"/>
                <w:sz w:val="21"/>
                <w:szCs w:val="21"/>
                <w:highlight w:val="none"/>
                <w14:textFill>
                  <w14:solidFill>
                    <w14:schemeClr w14:val="accent1"/>
                  </w14:solidFill>
                </w14:textFill>
              </w:rPr>
              <w:br w:type="textWrapping"/>
            </w:r>
            <w:r>
              <w:rPr>
                <w:rFonts w:hint="eastAsia" w:ascii="宋体" w:hAnsi="宋体" w:eastAsia="宋体" w:cs="宋体"/>
                <w:b/>
                <w:bCs/>
                <w:color w:val="4F81BD" w:themeColor="accent1"/>
                <w:sz w:val="21"/>
                <w:szCs w:val="21"/>
                <w:highlight w:val="none"/>
                <w14:textFill>
                  <w14:solidFill>
                    <w14:schemeClr w14:val="accent1"/>
                  </w14:solidFill>
                </w14:textFill>
              </w:rPr>
              <w:t>开户银行：招商银行股份有限公司济南分行营业部</w:t>
            </w:r>
            <w:r>
              <w:rPr>
                <w:rFonts w:hint="eastAsia" w:ascii="宋体" w:hAnsi="宋体" w:eastAsia="宋体" w:cs="宋体"/>
                <w:b/>
                <w:bCs/>
                <w:color w:val="4F81BD" w:themeColor="accent1"/>
                <w:sz w:val="21"/>
                <w:szCs w:val="21"/>
                <w:highlight w:val="none"/>
                <w14:textFill>
                  <w14:solidFill>
                    <w14:schemeClr w14:val="accent1"/>
                  </w14:solidFill>
                </w14:textFill>
              </w:rPr>
              <w:br w:type="textWrapping"/>
            </w:r>
            <w:r>
              <w:rPr>
                <w:rFonts w:hint="eastAsia" w:ascii="宋体" w:hAnsi="宋体" w:eastAsia="宋体" w:cs="宋体"/>
                <w:b/>
                <w:bCs/>
                <w:color w:val="4F81BD" w:themeColor="accent1"/>
                <w:sz w:val="21"/>
                <w:szCs w:val="21"/>
                <w:highlight w:val="none"/>
                <w14:textFill>
                  <w14:solidFill>
                    <w14:schemeClr w14:val="accent1"/>
                  </w14:solidFill>
                </w14:textFill>
              </w:rPr>
              <w:t xml:space="preserve">联行号：308451028020 </w:t>
            </w:r>
            <w:r>
              <w:rPr>
                <w:rFonts w:hint="eastAsia" w:ascii="宋体" w:hAnsi="宋体" w:cs="宋体"/>
                <w:b/>
                <w:bCs/>
                <w:color w:val="4F81BD" w:themeColor="accent1"/>
                <w:sz w:val="21"/>
                <w:szCs w:val="21"/>
                <w:highlight w:val="none"/>
                <w:lang w:val="en-US" w:eastAsia="zh-CN"/>
                <w14:textFill>
                  <w14:solidFill>
                    <w14:schemeClr w14:val="accent1"/>
                  </w14:solidFill>
                </w14:textFill>
              </w:rPr>
              <w:t xml:space="preserve">  </w:t>
            </w:r>
            <w:r>
              <w:rPr>
                <w:rFonts w:hint="eastAsia" w:ascii="宋体" w:hAnsi="宋体" w:eastAsia="宋体" w:cs="宋体"/>
                <w:b/>
                <w:bCs/>
                <w:color w:val="4F81BD" w:themeColor="accent1"/>
                <w:sz w:val="21"/>
                <w:szCs w:val="21"/>
                <w:highlight w:val="none"/>
                <w14:textFill>
                  <w14:solidFill>
                    <w14:schemeClr w14:val="accent1"/>
                  </w14:solidFill>
                </w14:textFill>
              </w:rPr>
              <w:t>投标保证金等需要支付到此账号</w:t>
            </w:r>
          </w:p>
          <w:p w14:paraId="29DE884C">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对于没有中标的投标人，投标保证金将于招标人内部完成中标人评审并确认最终中标人后在</w:t>
            </w:r>
            <w:r>
              <w:rPr>
                <w:rFonts w:hint="eastAsia" w:ascii="宋体" w:hAnsi="宋体" w:cs="宋体"/>
                <w:b w:val="0"/>
                <w:bCs w:val="0"/>
                <w:color w:val="auto"/>
                <w:sz w:val="18"/>
                <w:szCs w:val="18"/>
                <w:highlight w:val="none"/>
                <w:lang w:val="en-US" w:eastAsia="zh-CN"/>
              </w:rPr>
              <w:t>一个付款周期</w:t>
            </w:r>
            <w:r>
              <w:rPr>
                <w:rFonts w:hint="eastAsia" w:ascii="宋体" w:hAnsi="宋体" w:eastAsia="宋体" w:cs="宋体"/>
                <w:b w:val="0"/>
                <w:bCs w:val="0"/>
                <w:color w:val="auto"/>
                <w:sz w:val="18"/>
                <w:szCs w:val="18"/>
                <w:highlight w:val="none"/>
              </w:rPr>
              <w:t>内予以原路返还（无息）；对于中标方，投标保证金将在签订合同后</w:t>
            </w:r>
            <w:r>
              <w:rPr>
                <w:rFonts w:hint="eastAsia" w:ascii="宋体" w:hAnsi="宋体" w:cs="宋体"/>
                <w:b w:val="0"/>
                <w:bCs w:val="0"/>
                <w:color w:val="auto"/>
                <w:sz w:val="18"/>
                <w:szCs w:val="18"/>
                <w:highlight w:val="none"/>
                <w:lang w:val="en-US" w:eastAsia="zh-CN"/>
              </w:rPr>
              <w:t>一个付款周期</w:t>
            </w:r>
            <w:r>
              <w:rPr>
                <w:rFonts w:hint="eastAsia" w:ascii="宋体" w:hAnsi="宋体" w:eastAsia="宋体" w:cs="宋体"/>
                <w:b w:val="0"/>
                <w:bCs w:val="0"/>
                <w:color w:val="auto"/>
                <w:sz w:val="18"/>
                <w:szCs w:val="18"/>
                <w:highlight w:val="none"/>
              </w:rPr>
              <w:t>内原路返还（无息）；</w:t>
            </w:r>
          </w:p>
          <w:p w14:paraId="238D66B4">
            <w:pPr>
              <w:keepNext w:val="0"/>
              <w:keepLines w:val="0"/>
              <w:suppressLineNumbers w:val="0"/>
              <w:spacing w:before="0" w:beforeAutospacing="0" w:after="0" w:afterAutospacing="0" w:line="300" w:lineRule="auto"/>
              <w:ind w:left="182" w:leftChars="76" w:right="0"/>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rPr>
              <w:t>说明</w:t>
            </w:r>
            <w:r>
              <w:rPr>
                <w:rFonts w:hint="eastAsia" w:ascii="宋体" w:hAnsi="宋体" w:cs="宋体"/>
                <w:b/>
                <w:bCs/>
                <w:color w:val="auto"/>
                <w:sz w:val="18"/>
                <w:szCs w:val="18"/>
                <w:highlight w:val="none"/>
                <w:lang w:eastAsia="zh-CN"/>
              </w:rPr>
              <w:t>：</w:t>
            </w:r>
          </w:p>
          <w:p w14:paraId="26A9C101">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投标人在向招标人出示《投标保证金缴纳凭证》后方可进行投标；</w:t>
            </w:r>
          </w:p>
          <w:p w14:paraId="6333475C">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发生以下情况时，招标人有权没收保证金：</w:t>
            </w:r>
          </w:p>
          <w:p w14:paraId="4D71139E">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2.1 截至开标前3天，投标人无正当理由且未以书面形式递交说明而在投标截止日不来投标的；</w:t>
            </w:r>
          </w:p>
          <w:p w14:paraId="3327AC73">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2.2 投标人递送投标文件后，无正当理由放弃投标的；</w:t>
            </w:r>
          </w:p>
          <w:p w14:paraId="07CB85BC">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2.3若为视频开标，招标过程中澄清函等资料原件未按要求提交的；</w:t>
            </w:r>
          </w:p>
          <w:p w14:paraId="2A2403BF">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2.4自中标通知书发出之日起30日内，中标人无正当理由不签订合同的；</w:t>
            </w:r>
          </w:p>
          <w:p w14:paraId="6437FA6E">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2.5投标人在投标过程中被查实有串标、围标、陪标等违规违纪行为的；</w:t>
            </w:r>
          </w:p>
          <w:p w14:paraId="4ADD0109">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2.6投标人有违约违规行为或被投诉、举报的，在调查处理期间，保证金暂不退还，待调查处理结束后按有关规定处理。</w:t>
            </w:r>
          </w:p>
          <w:p w14:paraId="61B99C0B">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2.7供应商与采购人、其他供应商或者采购代理机构恶意串通、围标、陪标的；</w:t>
            </w:r>
          </w:p>
          <w:p w14:paraId="419549E5">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2.8供应商有违约违规行为或被投诉、举报的，在调查处理期间，保证金暂不退还，待调查处理结束后按有关规定处理；</w:t>
            </w:r>
          </w:p>
          <w:p w14:paraId="503238A6">
            <w:pPr>
              <w:keepNext w:val="0"/>
              <w:keepLines w:val="0"/>
              <w:suppressLineNumbers w:val="0"/>
              <w:spacing w:before="0" w:beforeAutospacing="0" w:after="0" w:afterAutospacing="0" w:line="300" w:lineRule="auto"/>
              <w:ind w:left="182" w:leftChars="76" w:right="0"/>
              <w:rPr>
                <w:rFonts w:hint="eastAsia" w:ascii="宋体" w:hAnsi="宋体" w:eastAsia="宋体" w:cs="宋体"/>
                <w:sz w:val="18"/>
                <w:szCs w:val="18"/>
                <w:highlight w:val="red"/>
              </w:rPr>
            </w:pPr>
            <w:r>
              <w:rPr>
                <w:rFonts w:hint="eastAsia" w:ascii="宋体" w:hAnsi="宋体" w:eastAsia="宋体" w:cs="宋体"/>
                <w:b w:val="0"/>
                <w:bCs w:val="0"/>
                <w:color w:val="auto"/>
                <w:sz w:val="18"/>
                <w:szCs w:val="18"/>
                <w:highlight w:val="none"/>
              </w:rPr>
              <w:t>2.9采购文件规定的其他情形。</w:t>
            </w:r>
          </w:p>
        </w:tc>
      </w:tr>
      <w:tr w14:paraId="27D85AF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2" w:hRule="atLeast"/>
          <w:tblHeader/>
        </w:trPr>
        <w:tc>
          <w:tcPr>
            <w:tcW w:w="819" w:type="dxa"/>
            <w:vAlign w:val="center"/>
          </w:tcPr>
          <w:p w14:paraId="522C4D74">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6</w:t>
            </w:r>
          </w:p>
        </w:tc>
        <w:tc>
          <w:tcPr>
            <w:tcW w:w="1113" w:type="dxa"/>
            <w:vAlign w:val="center"/>
          </w:tcPr>
          <w:p w14:paraId="0E485511">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招标书发送方式及投标有效期</w:t>
            </w:r>
          </w:p>
        </w:tc>
        <w:tc>
          <w:tcPr>
            <w:tcW w:w="7446" w:type="dxa"/>
            <w:vAlign w:val="center"/>
          </w:tcPr>
          <w:p w14:paraId="6C963099">
            <w:pPr>
              <w:keepNext w:val="0"/>
              <w:keepLines w:val="0"/>
              <w:suppressLineNumbers w:val="0"/>
              <w:spacing w:before="0" w:beforeAutospacing="0" w:after="0" w:afterAutospacing="0" w:line="300" w:lineRule="auto"/>
              <w:ind w:left="0" w:right="0" w:firstLine="360" w:firstLineChars="200"/>
              <w:rPr>
                <w:rFonts w:hint="eastAsia" w:ascii="宋体" w:hAnsi="宋体" w:eastAsia="宋体" w:cs="宋体"/>
                <w:b w:val="0"/>
                <w:bCs w:val="0"/>
                <w:sz w:val="18"/>
                <w:szCs w:val="18"/>
              </w:rPr>
            </w:pPr>
            <w:r>
              <w:rPr>
                <w:rFonts w:hint="eastAsia" w:ascii="宋体" w:hAnsi="宋体" w:eastAsia="宋体" w:cs="宋体"/>
                <w:sz w:val="18"/>
                <w:szCs w:val="18"/>
              </w:rPr>
              <w:t>招标书以电子</w:t>
            </w:r>
            <w:r>
              <w:rPr>
                <w:rFonts w:hint="eastAsia" w:ascii="宋体" w:hAnsi="宋体" w:cs="宋体"/>
                <w:sz w:val="18"/>
                <w:szCs w:val="18"/>
                <w:lang w:val="en-US" w:eastAsia="zh-CN"/>
              </w:rPr>
              <w:t>化</w:t>
            </w:r>
            <w:r>
              <w:rPr>
                <w:rFonts w:hint="eastAsia" w:ascii="宋体" w:hAnsi="宋体" w:eastAsia="宋体" w:cs="宋体"/>
                <w:sz w:val="18"/>
                <w:szCs w:val="18"/>
              </w:rPr>
              <w:t>方式，</w:t>
            </w:r>
            <w:r>
              <w:rPr>
                <w:rFonts w:hint="eastAsia" w:ascii="宋体" w:hAnsi="宋体" w:eastAsia="宋体" w:cs="宋体"/>
                <w:b w:val="0"/>
                <w:bCs w:val="0"/>
                <w:sz w:val="18"/>
                <w:szCs w:val="18"/>
              </w:rPr>
              <w:t>发送到</w:t>
            </w:r>
            <w:r>
              <w:rPr>
                <w:rFonts w:hint="eastAsia" w:ascii="宋体" w:hAnsi="宋体" w:cs="宋体"/>
                <w:b w:val="0"/>
                <w:bCs w:val="0"/>
                <w:sz w:val="18"/>
                <w:szCs w:val="18"/>
                <w:lang w:val="en-US" w:eastAsia="zh-CN"/>
              </w:rPr>
              <w:t>中国重汽e采通</w:t>
            </w:r>
            <w:r>
              <w:rPr>
                <w:rFonts w:hint="eastAsia" w:ascii="宋体" w:hAnsi="宋体" w:eastAsia="宋体" w:cs="宋体"/>
                <w:b w:val="0"/>
                <w:bCs w:val="0"/>
                <w:sz w:val="18"/>
                <w:szCs w:val="18"/>
              </w:rPr>
              <w:t>。</w:t>
            </w:r>
          </w:p>
          <w:p w14:paraId="5F7D6627">
            <w:pPr>
              <w:keepNext w:val="0"/>
              <w:keepLines w:val="0"/>
              <w:suppressLineNumbers w:val="0"/>
              <w:spacing w:before="0" w:beforeAutospacing="0" w:after="0" w:afterAutospacing="0" w:line="300" w:lineRule="auto"/>
              <w:ind w:left="0" w:right="0" w:firstLine="360" w:firstLineChars="200"/>
              <w:rPr>
                <w:rFonts w:hint="default" w:ascii="宋体" w:hAnsi="宋体" w:eastAsia="宋体" w:cs="宋体"/>
                <w:sz w:val="18"/>
                <w:szCs w:val="18"/>
                <w:lang w:val="en-US" w:eastAsia="zh-CN"/>
              </w:rPr>
            </w:pPr>
            <w:r>
              <w:rPr>
                <w:rFonts w:hint="eastAsia" w:ascii="宋体" w:hAnsi="宋体" w:eastAsia="宋体" w:cs="宋体"/>
                <w:sz w:val="18"/>
                <w:szCs w:val="18"/>
              </w:rPr>
              <w:t>投标人</w:t>
            </w:r>
            <w:r>
              <w:rPr>
                <w:rFonts w:hint="eastAsia" w:ascii="宋体" w:hAnsi="宋体" w:cs="宋体"/>
                <w:sz w:val="18"/>
                <w:szCs w:val="18"/>
                <w:lang w:val="en-US" w:eastAsia="zh-CN"/>
              </w:rPr>
              <w:t>在有效时间内进行应标</w:t>
            </w:r>
            <w:r>
              <w:rPr>
                <w:rFonts w:hint="eastAsia" w:ascii="宋体" w:hAnsi="宋体" w:eastAsia="宋体" w:cs="宋体"/>
                <w:sz w:val="18"/>
                <w:szCs w:val="18"/>
              </w:rPr>
              <w:t>。</w:t>
            </w:r>
            <w:r>
              <w:rPr>
                <w:rFonts w:hint="eastAsia" w:ascii="宋体" w:hAnsi="宋体" w:cs="宋体"/>
                <w:sz w:val="18"/>
                <w:szCs w:val="18"/>
                <w:lang w:val="en-US" w:eastAsia="zh-CN"/>
              </w:rPr>
              <w:t>在截止时间内应标有效，过期无效。</w:t>
            </w:r>
          </w:p>
        </w:tc>
      </w:tr>
      <w:tr w14:paraId="3647119E">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5" w:hRule="atLeast"/>
          <w:tblHeader/>
        </w:trPr>
        <w:tc>
          <w:tcPr>
            <w:tcW w:w="819" w:type="dxa"/>
            <w:vAlign w:val="center"/>
          </w:tcPr>
          <w:p w14:paraId="6ED598EE">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7</w:t>
            </w:r>
          </w:p>
        </w:tc>
        <w:tc>
          <w:tcPr>
            <w:tcW w:w="1113" w:type="dxa"/>
            <w:vAlign w:val="center"/>
          </w:tcPr>
          <w:p w14:paraId="1071EF4D">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递交投标文件截止时间</w:t>
            </w:r>
          </w:p>
        </w:tc>
        <w:tc>
          <w:tcPr>
            <w:tcW w:w="7446" w:type="dxa"/>
            <w:vAlign w:val="center"/>
          </w:tcPr>
          <w:p w14:paraId="2284DE0A">
            <w:pPr>
              <w:keepNext w:val="0"/>
              <w:keepLines w:val="0"/>
              <w:suppressLineNumbers w:val="0"/>
              <w:spacing w:before="0" w:beforeAutospacing="0" w:after="0" w:afterAutospacing="0"/>
              <w:ind w:left="0" w:right="0" w:firstLine="360" w:firstLineChars="20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cs="宋体"/>
                <w:b w:val="0"/>
                <w:bCs w:val="0"/>
                <w:sz w:val="18"/>
                <w:szCs w:val="18"/>
                <w:lang w:val="en-US" w:eastAsia="zh-CN"/>
              </w:rPr>
              <w:t>投标人在应标</w:t>
            </w:r>
            <w:r>
              <w:rPr>
                <w:rFonts w:hint="eastAsia" w:ascii="宋体" w:hAnsi="宋体" w:eastAsia="宋体" w:cs="宋体"/>
                <w:b w:val="0"/>
                <w:bCs w:val="0"/>
                <w:sz w:val="18"/>
                <w:szCs w:val="18"/>
              </w:rPr>
              <w:t>截止时间</w:t>
            </w:r>
            <w:r>
              <w:rPr>
                <w:rFonts w:hint="eastAsia" w:ascii="宋体" w:hAnsi="宋体" w:cs="宋体"/>
                <w:b w:val="0"/>
                <w:bCs w:val="0"/>
                <w:sz w:val="18"/>
                <w:szCs w:val="18"/>
                <w:lang w:val="en-US" w:eastAsia="zh-CN"/>
              </w:rPr>
              <w:t>前完成</w:t>
            </w:r>
            <w:r>
              <w:rPr>
                <w:rFonts w:hint="eastAsia" w:ascii="宋体" w:hAnsi="宋体" w:cs="宋体"/>
                <w:b w:val="0"/>
                <w:bCs w:val="0"/>
                <w:sz w:val="18"/>
                <w:szCs w:val="18"/>
              </w:rPr>
              <w:t>资质文件、技术标</w:t>
            </w:r>
            <w:r>
              <w:rPr>
                <w:rFonts w:hint="eastAsia" w:ascii="宋体" w:hAnsi="宋体" w:cs="宋体"/>
                <w:b w:val="0"/>
                <w:bCs w:val="0"/>
                <w:sz w:val="18"/>
                <w:szCs w:val="18"/>
                <w:lang w:eastAsia="zh-CN"/>
              </w:rPr>
              <w:t>、</w:t>
            </w:r>
            <w:r>
              <w:rPr>
                <w:rFonts w:hint="eastAsia" w:ascii="宋体" w:hAnsi="宋体" w:cs="宋体"/>
                <w:b w:val="0"/>
                <w:bCs w:val="0"/>
                <w:sz w:val="18"/>
                <w:szCs w:val="18"/>
              </w:rPr>
              <w:t>商务标</w:t>
            </w:r>
            <w:r>
              <w:rPr>
                <w:rFonts w:hint="eastAsia" w:ascii="宋体" w:hAnsi="宋体" w:cs="宋体"/>
                <w:b w:val="0"/>
                <w:bCs w:val="0"/>
                <w:sz w:val="18"/>
                <w:szCs w:val="18"/>
                <w:lang w:eastAsia="zh-CN"/>
              </w:rPr>
              <w:t>、</w:t>
            </w:r>
            <w:r>
              <w:rPr>
                <w:rFonts w:hint="eastAsia" w:ascii="宋体" w:hAnsi="宋体" w:cs="宋体"/>
                <w:b w:val="0"/>
                <w:bCs w:val="0"/>
                <w:sz w:val="18"/>
                <w:szCs w:val="18"/>
                <w:lang w:val="en-US" w:eastAsia="zh-CN"/>
              </w:rPr>
              <w:t>三年财务报表的填报，</w:t>
            </w:r>
            <w:r>
              <w:rPr>
                <w:rFonts w:hint="eastAsia" w:ascii="宋体" w:hAnsi="宋体" w:eastAsia="宋体" w:cs="宋体"/>
                <w:b w:val="0"/>
                <w:bCs w:val="0"/>
                <w:sz w:val="18"/>
                <w:szCs w:val="18"/>
              </w:rPr>
              <w:t>逾期收到或不符合规定的投标文件恕不接受。</w:t>
            </w:r>
          </w:p>
          <w:p w14:paraId="127C8904">
            <w:pPr>
              <w:keepNext w:val="0"/>
              <w:keepLines w:val="0"/>
              <w:suppressLineNumbers w:val="0"/>
              <w:spacing w:before="0" w:beforeLines="25" w:beforeAutospacing="0" w:after="0" w:afterLines="25" w:afterAutospacing="0"/>
              <w:ind w:left="0" w:right="0" w:firstLine="361" w:firstLineChars="200"/>
              <w:jc w:val="left"/>
              <w:rPr>
                <w:rFonts w:hint="eastAsia" w:ascii="宋体" w:hAnsi="宋体" w:eastAsia="宋体" w:cs="宋体"/>
                <w:b/>
                <w:bCs/>
                <w:color w:val="4F81BD" w:themeColor="accent1"/>
                <w:sz w:val="18"/>
                <w:szCs w:val="18"/>
                <w14:textFill>
                  <w14:solidFill>
                    <w14:schemeClr w14:val="accent1"/>
                  </w14:solidFill>
                </w14:textFill>
              </w:rPr>
            </w:pPr>
            <w:r>
              <w:rPr>
                <w:rFonts w:hint="eastAsia" w:ascii="宋体" w:hAnsi="宋体" w:eastAsia="宋体" w:cs="宋体"/>
                <w:b/>
                <w:bCs/>
                <w:color w:val="4F81BD" w:themeColor="accent1"/>
                <w:sz w:val="18"/>
                <w:szCs w:val="18"/>
                <w14:textFill>
                  <w14:solidFill>
                    <w14:schemeClr w14:val="accent1"/>
                  </w14:solidFill>
                </w14:textFill>
              </w:rPr>
              <w:t>2）</w:t>
            </w:r>
            <w:r>
              <w:rPr>
                <w:rFonts w:hint="eastAsia" w:ascii="宋体" w:hAnsi="宋体" w:cs="宋体"/>
                <w:b/>
                <w:bCs/>
                <w:color w:val="4F81BD" w:themeColor="accent1"/>
                <w:sz w:val="18"/>
                <w:szCs w:val="18"/>
                <w:lang w:val="en-US" w:eastAsia="zh-CN"/>
                <w14:textFill>
                  <w14:solidFill>
                    <w14:schemeClr w14:val="accent1"/>
                  </w14:solidFill>
                </w14:textFill>
              </w:rPr>
              <w:t>商务</w:t>
            </w:r>
            <w:r>
              <w:rPr>
                <w:rFonts w:hint="eastAsia" w:ascii="宋体" w:hAnsi="宋体" w:eastAsia="宋体" w:cs="宋体"/>
                <w:b/>
                <w:bCs/>
                <w:color w:val="4F81BD" w:themeColor="accent1"/>
                <w:sz w:val="18"/>
                <w:szCs w:val="18"/>
                <w14:textFill>
                  <w14:solidFill>
                    <w14:schemeClr w14:val="accent1"/>
                  </w14:solidFill>
                </w14:textFill>
              </w:rPr>
              <w:t>联系人：</w:t>
            </w:r>
            <w:r>
              <w:rPr>
                <w:rFonts w:hint="eastAsia" w:ascii="宋体" w:hAnsi="宋体" w:cs="宋体"/>
                <w:b/>
                <w:bCs/>
                <w:color w:val="4F81BD" w:themeColor="accent1"/>
                <w:sz w:val="18"/>
                <w:szCs w:val="18"/>
                <w:lang w:val="en-US" w:eastAsia="zh-CN"/>
                <w14:textFill>
                  <w14:solidFill>
                    <w14:schemeClr w14:val="accent1"/>
                  </w14:solidFill>
                </w14:textFill>
              </w:rPr>
              <w:t>许世金</w:t>
            </w:r>
            <w:r>
              <w:rPr>
                <w:rFonts w:hint="eastAsia" w:ascii="宋体" w:hAnsi="宋体" w:eastAsia="宋体" w:cs="宋体"/>
                <w:b/>
                <w:bCs/>
                <w:color w:val="4F81BD" w:themeColor="accent1"/>
                <w:sz w:val="18"/>
                <w:szCs w:val="18"/>
                <w14:textFill>
                  <w14:solidFill>
                    <w14:schemeClr w14:val="accent1"/>
                  </w14:solidFill>
                </w14:textFill>
              </w:rPr>
              <w:t xml:space="preserve">   </w:t>
            </w:r>
            <w:r>
              <w:rPr>
                <w:rFonts w:hint="eastAsia" w:ascii="宋体" w:hAnsi="宋体" w:cs="宋体"/>
                <w:b/>
                <w:bCs/>
                <w:color w:val="4F81BD" w:themeColor="accent1"/>
                <w:sz w:val="18"/>
                <w:szCs w:val="18"/>
                <w:lang w:val="en-US" w:eastAsia="zh-CN"/>
                <w14:textFill>
                  <w14:solidFill>
                    <w14:schemeClr w14:val="accent1"/>
                  </w14:solidFill>
                </w14:textFill>
              </w:rPr>
              <w:t>17860604079</w:t>
            </w:r>
            <w:r>
              <w:rPr>
                <w:rFonts w:hint="eastAsia" w:ascii="宋体" w:hAnsi="宋体" w:eastAsia="宋体" w:cs="宋体"/>
                <w:b/>
                <w:bCs/>
                <w:color w:val="4F81BD" w:themeColor="accent1"/>
                <w:sz w:val="18"/>
                <w:szCs w:val="18"/>
                <w14:textFill>
                  <w14:solidFill>
                    <w14:schemeClr w14:val="accent1"/>
                  </w14:solidFill>
                </w14:textFill>
              </w:rPr>
              <w:t xml:space="preserve">  </w:t>
            </w:r>
          </w:p>
          <w:p w14:paraId="6D181C00">
            <w:pPr>
              <w:keepNext w:val="0"/>
              <w:keepLines w:val="0"/>
              <w:suppressLineNumbers w:val="0"/>
              <w:spacing w:before="0" w:beforeLines="25" w:beforeAutospacing="0" w:after="0" w:afterLines="25" w:afterAutospacing="0"/>
              <w:ind w:left="0" w:right="0" w:firstLine="361" w:firstLineChars="200"/>
              <w:jc w:val="left"/>
              <w:rPr>
                <w:rFonts w:hint="default" w:ascii="宋体" w:hAnsi="宋体" w:eastAsia="宋体" w:cs="宋体"/>
                <w:color w:val="FF0000"/>
                <w:sz w:val="18"/>
                <w:szCs w:val="18"/>
                <w:lang w:val="en-US" w:eastAsia="zh-CN"/>
              </w:rPr>
            </w:pPr>
            <w:r>
              <w:rPr>
                <w:rFonts w:hint="eastAsia" w:ascii="宋体" w:hAnsi="宋体" w:cs="宋体"/>
                <w:b/>
                <w:bCs/>
                <w:color w:val="4F81BD" w:themeColor="accent1"/>
                <w:sz w:val="18"/>
                <w:szCs w:val="18"/>
                <w:lang w:val="en-US" w:eastAsia="zh-CN"/>
                <w14:textFill>
                  <w14:solidFill>
                    <w14:schemeClr w14:val="accent1"/>
                  </w14:solidFill>
                </w14:textFill>
              </w:rPr>
              <w:t>3</w:t>
            </w:r>
            <w:r>
              <w:rPr>
                <w:rFonts w:hint="eastAsia" w:ascii="宋体" w:hAnsi="宋体" w:eastAsia="宋体" w:cs="宋体"/>
                <w:b/>
                <w:bCs/>
                <w:color w:val="4F81BD" w:themeColor="accent1"/>
                <w:sz w:val="18"/>
                <w:szCs w:val="18"/>
                <w14:textFill>
                  <w14:solidFill>
                    <w14:schemeClr w14:val="accent1"/>
                  </w14:solidFill>
                </w14:textFill>
              </w:rPr>
              <w:t>）</w:t>
            </w:r>
            <w:r>
              <w:rPr>
                <w:rFonts w:hint="eastAsia" w:ascii="宋体" w:hAnsi="宋体" w:cs="宋体"/>
                <w:b/>
                <w:bCs/>
                <w:color w:val="4F81BD" w:themeColor="accent1"/>
                <w:sz w:val="18"/>
                <w:szCs w:val="18"/>
                <w:lang w:val="en-US" w:eastAsia="zh-CN"/>
                <w14:textFill>
                  <w14:solidFill>
                    <w14:schemeClr w14:val="accent1"/>
                  </w14:solidFill>
                </w14:textFill>
              </w:rPr>
              <w:t>技术</w:t>
            </w:r>
            <w:r>
              <w:rPr>
                <w:rFonts w:hint="eastAsia" w:ascii="宋体" w:hAnsi="宋体" w:eastAsia="宋体" w:cs="宋体"/>
                <w:b/>
                <w:bCs/>
                <w:color w:val="4F81BD" w:themeColor="accent1"/>
                <w:sz w:val="18"/>
                <w:szCs w:val="18"/>
                <w14:textFill>
                  <w14:solidFill>
                    <w14:schemeClr w14:val="accent1"/>
                  </w14:solidFill>
                </w14:textFill>
              </w:rPr>
              <w:t>联系</w:t>
            </w:r>
            <w:r>
              <w:rPr>
                <w:rFonts w:hint="eastAsia" w:ascii="宋体" w:hAnsi="宋体" w:cs="宋体"/>
                <w:b/>
                <w:bCs/>
                <w:color w:val="4F81BD" w:themeColor="accent1"/>
                <w:sz w:val="18"/>
                <w:szCs w:val="18"/>
                <w:lang w:val="en-US" w:eastAsia="zh-CN"/>
                <w14:textFill>
                  <w14:solidFill>
                    <w14:schemeClr w14:val="accent1"/>
                  </w14:solidFill>
                </w14:textFill>
              </w:rPr>
              <w:t>人</w:t>
            </w:r>
            <w:r>
              <w:rPr>
                <w:rFonts w:hint="eastAsia" w:ascii="宋体" w:hAnsi="宋体" w:eastAsia="宋体" w:cs="宋体"/>
                <w:b/>
                <w:bCs/>
                <w:color w:val="4F81BD" w:themeColor="accent1"/>
                <w:sz w:val="18"/>
                <w:szCs w:val="18"/>
                <w14:textFill>
                  <w14:solidFill>
                    <w14:schemeClr w14:val="accent1"/>
                  </w14:solidFill>
                </w14:textFill>
              </w:rPr>
              <w:t>：</w:t>
            </w:r>
            <w:r>
              <w:rPr>
                <w:rFonts w:hint="eastAsia" w:ascii="宋体" w:hAnsi="宋体" w:cs="宋体"/>
                <w:b/>
                <w:bCs/>
                <w:color w:val="4F81BD" w:themeColor="accent1"/>
                <w:sz w:val="18"/>
                <w:szCs w:val="18"/>
                <w:lang w:val="en-US" w:eastAsia="zh-CN"/>
                <w14:textFill>
                  <w14:solidFill>
                    <w14:schemeClr w14:val="accent1"/>
                  </w14:solidFill>
                </w14:textFill>
              </w:rPr>
              <w:t>李泉泉   18660808072</w:t>
            </w:r>
          </w:p>
        </w:tc>
      </w:tr>
      <w:tr w14:paraId="5C168D0E">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tblHeader/>
        </w:trPr>
        <w:tc>
          <w:tcPr>
            <w:tcW w:w="819" w:type="dxa"/>
            <w:vAlign w:val="center"/>
          </w:tcPr>
          <w:p w14:paraId="6E3DE734">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8</w:t>
            </w:r>
          </w:p>
        </w:tc>
        <w:tc>
          <w:tcPr>
            <w:tcW w:w="1113" w:type="dxa"/>
            <w:vAlign w:val="center"/>
          </w:tcPr>
          <w:p w14:paraId="7CEA2B56">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rPr>
              <w:t>开标</w:t>
            </w:r>
            <w:r>
              <w:rPr>
                <w:rFonts w:hint="eastAsia" w:ascii="宋体" w:hAnsi="宋体" w:cs="宋体"/>
                <w:sz w:val="18"/>
                <w:szCs w:val="18"/>
                <w:lang w:val="en-US" w:eastAsia="zh-CN"/>
              </w:rPr>
              <w:t>方式</w:t>
            </w:r>
          </w:p>
          <w:p w14:paraId="55287CDB">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rPr>
              <w:t>和</w:t>
            </w:r>
            <w:r>
              <w:rPr>
                <w:rFonts w:hint="eastAsia" w:ascii="宋体" w:hAnsi="宋体" w:cs="宋体"/>
                <w:sz w:val="18"/>
                <w:szCs w:val="18"/>
                <w:lang w:val="en-US" w:eastAsia="zh-CN"/>
              </w:rPr>
              <w:t>时间</w:t>
            </w:r>
          </w:p>
        </w:tc>
        <w:tc>
          <w:tcPr>
            <w:tcW w:w="7446" w:type="dxa"/>
            <w:vAlign w:val="center"/>
          </w:tcPr>
          <w:p w14:paraId="20AF4131">
            <w:pPr>
              <w:keepNext w:val="0"/>
              <w:keepLines w:val="0"/>
              <w:suppressLineNumbers w:val="0"/>
              <w:spacing w:before="0" w:beforeAutospacing="0" w:after="0" w:afterAutospacing="0" w:line="300" w:lineRule="auto"/>
              <w:ind w:left="553" w:leftChars="200" w:right="0" w:hanging="73" w:hangingChars="35"/>
              <w:rPr>
                <w:rFonts w:hint="default"/>
                <w:sz w:val="21"/>
                <w:szCs w:val="21"/>
                <w:lang w:val="en-US" w:eastAsia="zh-CN"/>
              </w:rPr>
            </w:pPr>
            <w:r>
              <w:rPr>
                <w:rFonts w:hint="eastAsia"/>
                <w:sz w:val="21"/>
                <w:szCs w:val="21"/>
              </w:rPr>
              <w:t>1）开标</w:t>
            </w:r>
            <w:r>
              <w:rPr>
                <w:rFonts w:hint="eastAsia"/>
                <w:sz w:val="21"/>
                <w:szCs w:val="21"/>
                <w:lang w:val="en-US" w:eastAsia="zh-CN"/>
              </w:rPr>
              <w:t>方式</w:t>
            </w:r>
            <w:r>
              <w:rPr>
                <w:rFonts w:hint="eastAsia"/>
                <w:sz w:val="21"/>
                <w:szCs w:val="21"/>
              </w:rPr>
              <w:t>：</w:t>
            </w:r>
            <w:r>
              <w:rPr>
                <w:rFonts w:hint="eastAsia"/>
                <w:sz w:val="21"/>
                <w:szCs w:val="21"/>
                <w:lang w:val="en-US" w:eastAsia="zh-CN"/>
              </w:rPr>
              <w:t>线上（现场)开标</w:t>
            </w:r>
          </w:p>
          <w:p w14:paraId="4277C9C4">
            <w:pPr>
              <w:keepNext w:val="0"/>
              <w:keepLines w:val="0"/>
              <w:suppressLineNumbers w:val="0"/>
              <w:spacing w:before="0" w:beforeAutospacing="0" w:after="0" w:afterAutospacing="0" w:line="300" w:lineRule="auto"/>
              <w:ind w:left="553" w:leftChars="200" w:right="0" w:hanging="73" w:hangingChars="35"/>
              <w:rPr>
                <w:rFonts w:hint="eastAsia"/>
                <w:color w:val="FF0000"/>
                <w:sz w:val="21"/>
                <w:szCs w:val="21"/>
              </w:rPr>
            </w:pPr>
            <w:r>
              <w:rPr>
                <w:rFonts w:hint="eastAsia"/>
                <w:color w:val="FF0000"/>
                <w:sz w:val="21"/>
                <w:szCs w:val="21"/>
              </w:rPr>
              <w:t>2）</w:t>
            </w:r>
            <w:r>
              <w:rPr>
                <w:rFonts w:hint="eastAsia"/>
                <w:color w:val="FF0000"/>
                <w:sz w:val="21"/>
                <w:szCs w:val="21"/>
                <w:lang w:val="en-US" w:eastAsia="zh-CN"/>
              </w:rPr>
              <w:t>应标截止</w:t>
            </w:r>
            <w:r>
              <w:rPr>
                <w:rFonts w:hint="eastAsia"/>
                <w:color w:val="FF0000"/>
                <w:sz w:val="21"/>
                <w:szCs w:val="21"/>
              </w:rPr>
              <w:t>时间：</w:t>
            </w:r>
            <w:r>
              <w:rPr>
                <w:rFonts w:hint="eastAsia"/>
                <w:color w:val="FF0000"/>
                <w:sz w:val="21"/>
                <w:szCs w:val="21"/>
                <w:lang w:val="en-US" w:eastAsia="zh-CN"/>
              </w:rPr>
              <w:t>2025年10月29 日17</w:t>
            </w:r>
            <w:r>
              <w:rPr>
                <w:rFonts w:hint="eastAsia"/>
                <w:color w:val="FF0000"/>
                <w:sz w:val="21"/>
                <w:szCs w:val="21"/>
              </w:rPr>
              <w:t>时</w:t>
            </w:r>
          </w:p>
          <w:p w14:paraId="705A69C8">
            <w:pPr>
              <w:keepNext w:val="0"/>
              <w:keepLines w:val="0"/>
              <w:suppressLineNumbers w:val="0"/>
              <w:spacing w:before="0" w:beforeAutospacing="0" w:after="0" w:afterAutospacing="0" w:line="300" w:lineRule="auto"/>
              <w:ind w:left="553" w:leftChars="200" w:right="0" w:hanging="73" w:hangingChars="35"/>
              <w:rPr>
                <w:rFonts w:hint="eastAsia"/>
                <w:color w:val="FF0000"/>
                <w:sz w:val="21"/>
                <w:szCs w:val="21"/>
              </w:rPr>
            </w:pPr>
            <w:r>
              <w:rPr>
                <w:rFonts w:hint="eastAsia"/>
                <w:color w:val="FF0000"/>
                <w:sz w:val="21"/>
                <w:szCs w:val="21"/>
                <w:lang w:val="en-US" w:eastAsia="zh-CN"/>
              </w:rPr>
              <w:t>3</w:t>
            </w:r>
            <w:r>
              <w:rPr>
                <w:rFonts w:hint="eastAsia"/>
                <w:color w:val="FF0000"/>
                <w:sz w:val="21"/>
                <w:szCs w:val="21"/>
              </w:rPr>
              <w:t>）</w:t>
            </w:r>
            <w:r>
              <w:rPr>
                <w:rFonts w:hint="eastAsia"/>
                <w:color w:val="FF0000"/>
                <w:sz w:val="21"/>
                <w:szCs w:val="21"/>
                <w:lang w:val="en-US" w:eastAsia="zh-CN"/>
              </w:rPr>
              <w:t>投标截止时间：2025年11月4日09</w:t>
            </w:r>
            <w:r>
              <w:rPr>
                <w:rFonts w:hint="eastAsia"/>
                <w:color w:val="FF0000"/>
                <w:sz w:val="21"/>
                <w:szCs w:val="21"/>
              </w:rPr>
              <w:t>:00时</w:t>
            </w:r>
          </w:p>
          <w:p w14:paraId="06671DC9">
            <w:pPr>
              <w:keepNext w:val="0"/>
              <w:keepLines w:val="0"/>
              <w:suppressLineNumbers w:val="0"/>
              <w:spacing w:before="0" w:beforeAutospacing="0" w:after="0" w:afterAutospacing="0" w:line="300" w:lineRule="auto"/>
              <w:ind w:left="553" w:leftChars="200" w:right="0" w:hanging="73" w:hangingChars="35"/>
              <w:rPr>
                <w:rFonts w:hint="eastAsia" w:eastAsia="宋体"/>
                <w:color w:val="FF0000"/>
                <w:sz w:val="21"/>
                <w:szCs w:val="21"/>
                <w:lang w:val="en-US" w:eastAsia="zh-CN"/>
              </w:rPr>
            </w:pPr>
            <w:r>
              <w:rPr>
                <w:rFonts w:hint="eastAsia"/>
                <w:color w:val="FF0000"/>
                <w:sz w:val="21"/>
                <w:szCs w:val="21"/>
                <w:lang w:val="en-US" w:eastAsia="zh-CN"/>
              </w:rPr>
              <w:t>4</w:t>
            </w:r>
            <w:r>
              <w:rPr>
                <w:rFonts w:hint="eastAsia"/>
                <w:color w:val="FF0000"/>
                <w:sz w:val="21"/>
                <w:szCs w:val="21"/>
              </w:rPr>
              <w:t>）</w:t>
            </w:r>
            <w:r>
              <w:rPr>
                <w:rFonts w:hint="eastAsia"/>
                <w:color w:val="FF0000"/>
                <w:sz w:val="21"/>
                <w:szCs w:val="21"/>
                <w:lang w:val="en-US" w:eastAsia="zh-CN"/>
              </w:rPr>
              <w:t>开标时间：2025年 11月4 日</w:t>
            </w:r>
            <w:r>
              <w:rPr>
                <w:rFonts w:hint="eastAsia"/>
                <w:color w:val="FF0000"/>
                <w:sz w:val="21"/>
                <w:szCs w:val="21"/>
              </w:rPr>
              <w:t>9:00时</w:t>
            </w:r>
            <w:r>
              <w:rPr>
                <w:rFonts w:hint="eastAsia"/>
                <w:color w:val="FF0000"/>
                <w:sz w:val="21"/>
                <w:szCs w:val="21"/>
                <w:lang w:eastAsia="zh-CN"/>
              </w:rPr>
              <w:t>（</w:t>
            </w:r>
            <w:r>
              <w:rPr>
                <w:rFonts w:hint="eastAsia"/>
                <w:color w:val="FF0000"/>
                <w:sz w:val="21"/>
                <w:szCs w:val="21"/>
                <w:lang w:val="en-US" w:eastAsia="zh-CN"/>
              </w:rPr>
              <w:t>暂定</w:t>
            </w:r>
            <w:r>
              <w:rPr>
                <w:rFonts w:hint="eastAsia"/>
                <w:color w:val="FF0000"/>
                <w:sz w:val="21"/>
                <w:szCs w:val="21"/>
                <w:lang w:eastAsia="zh-CN"/>
              </w:rPr>
              <w:t>）</w:t>
            </w:r>
          </w:p>
          <w:p w14:paraId="213BC6C9">
            <w:pPr>
              <w:keepNext w:val="0"/>
              <w:keepLines w:val="0"/>
              <w:suppressLineNumbers w:val="0"/>
              <w:spacing w:before="0" w:beforeAutospacing="0" w:after="0" w:afterAutospacing="0" w:line="300" w:lineRule="auto"/>
              <w:ind w:left="564" w:leftChars="200" w:right="0" w:hanging="84" w:hangingChars="35"/>
              <w:rPr>
                <w:rFonts w:hint="default"/>
                <w:lang w:val="en-US" w:eastAsia="zh-CN"/>
              </w:rPr>
            </w:pPr>
          </w:p>
        </w:tc>
      </w:tr>
      <w:tr w14:paraId="466D89DC">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9" w:hRule="atLeast"/>
          <w:tblHeader/>
        </w:trPr>
        <w:tc>
          <w:tcPr>
            <w:tcW w:w="819" w:type="dxa"/>
            <w:vAlign w:val="center"/>
          </w:tcPr>
          <w:p w14:paraId="5930F62C">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9</w:t>
            </w:r>
          </w:p>
        </w:tc>
        <w:tc>
          <w:tcPr>
            <w:tcW w:w="1113" w:type="dxa"/>
            <w:vAlign w:val="center"/>
          </w:tcPr>
          <w:p w14:paraId="2DFC6035">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如发现下列情况之一的，其投标文件将可能被拒绝</w:t>
            </w:r>
          </w:p>
        </w:tc>
        <w:tc>
          <w:tcPr>
            <w:tcW w:w="7446" w:type="dxa"/>
            <w:vAlign w:val="center"/>
          </w:tcPr>
          <w:p w14:paraId="65F6B59E">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1）不满足招标文件对合格投标人的基本资质要求的；</w:t>
            </w:r>
          </w:p>
          <w:p w14:paraId="3EB26FF3">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2）投标人未提交投标保证金或金额不足、投标保证金形式不符合招标文件要求的；</w:t>
            </w:r>
          </w:p>
          <w:p w14:paraId="47B3F0E8">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3）投标人在投标文件中提供的工程施工及/或服务关键条款不能实质性满足招标文件要求或不能提供实质性满足证明的；</w:t>
            </w:r>
          </w:p>
          <w:p w14:paraId="2FBF252F">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4）资格证明文件不全、失效或不符合招标文件要求的；</w:t>
            </w:r>
          </w:p>
          <w:p w14:paraId="010B89B2">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5）投标文件无法定代表人签字，或签字人无法定代表人有效授权的；</w:t>
            </w:r>
          </w:p>
          <w:p w14:paraId="1FAC03FF">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6）投标文件或投标有效期不足的；</w:t>
            </w:r>
          </w:p>
          <w:p w14:paraId="74CF3DF7">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7）投标文件中提供虚假或失实资料的；</w:t>
            </w:r>
          </w:p>
          <w:p w14:paraId="741714D5">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8）投标人的投标报价严重高于招标人及其同属二级公司2008年1月1日以来同种工程项目的价格的；</w:t>
            </w:r>
          </w:p>
          <w:p w14:paraId="11DDB924">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9）未按照招标文件规定的方式领取招标文件并按要求递交投标文件的；</w:t>
            </w:r>
          </w:p>
          <w:p w14:paraId="27C717C0">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10）评标领导小组认为不能实质上满足招标文件其它要求的。</w:t>
            </w:r>
          </w:p>
        </w:tc>
      </w:tr>
      <w:tr w14:paraId="06354165">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19" w:type="dxa"/>
            <w:vAlign w:val="center"/>
          </w:tcPr>
          <w:p w14:paraId="5335C931">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10</w:t>
            </w:r>
          </w:p>
        </w:tc>
        <w:tc>
          <w:tcPr>
            <w:tcW w:w="1113" w:type="dxa"/>
            <w:vAlign w:val="center"/>
          </w:tcPr>
          <w:p w14:paraId="0A78AA1F">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评标</w:t>
            </w:r>
          </w:p>
        </w:tc>
        <w:tc>
          <w:tcPr>
            <w:tcW w:w="7446" w:type="dxa"/>
            <w:vAlign w:val="center"/>
          </w:tcPr>
          <w:p w14:paraId="1DDBACA1">
            <w:pPr>
              <w:keepNext w:val="0"/>
              <w:keepLines w:val="0"/>
              <w:numPr>
                <w:ilvl w:val="0"/>
                <w:numId w:val="5"/>
              </w:numPr>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评标方法：资质标审核→唱标→技术标评审→商务标评审。</w:t>
            </w:r>
            <w:r>
              <w:rPr>
                <w:rFonts w:hint="eastAsia"/>
                <w:color w:val="auto"/>
                <w:sz w:val="18"/>
                <w:szCs w:val="18"/>
                <w:lang w:val="en-US" w:eastAsia="zh-CN"/>
              </w:rPr>
              <w:t>技术入围，</w:t>
            </w:r>
            <w:r>
              <w:rPr>
                <w:rFonts w:hint="eastAsia" w:ascii="宋体" w:hAnsi="宋体" w:eastAsia="宋体" w:cs="宋体"/>
                <w:sz w:val="18"/>
                <w:szCs w:val="18"/>
              </w:rPr>
              <w:t>商务</w:t>
            </w:r>
            <w:r>
              <w:rPr>
                <w:rFonts w:hint="eastAsia"/>
                <w:color w:val="auto"/>
                <w:sz w:val="18"/>
                <w:szCs w:val="18"/>
                <w:lang w:val="en-US" w:eastAsia="zh-CN"/>
              </w:rPr>
              <w:t>合理最低价，对未中标单位不做任何解释。</w:t>
            </w:r>
          </w:p>
          <w:p w14:paraId="5D289AC0">
            <w:pPr>
              <w:keepNext w:val="0"/>
              <w:keepLines w:val="0"/>
              <w:numPr>
                <w:ilvl w:val="0"/>
                <w:numId w:val="5"/>
              </w:numPr>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定标准则</w:t>
            </w:r>
          </w:p>
          <w:p w14:paraId="55A984CD">
            <w:pPr>
              <w:keepNext w:val="0"/>
              <w:keepLines w:val="0"/>
              <w:suppressLineNumbers w:val="0"/>
              <w:spacing w:before="0" w:beforeAutospacing="0" w:after="0" w:afterAutospacing="0" w:line="360" w:lineRule="auto"/>
              <w:ind w:left="0" w:right="0" w:firstLine="450" w:firstLineChars="250"/>
              <w:rPr>
                <w:rFonts w:hint="eastAsia" w:ascii="宋体" w:hAnsi="宋体" w:eastAsia="宋体" w:cs="宋体"/>
                <w:sz w:val="18"/>
                <w:szCs w:val="18"/>
              </w:rPr>
            </w:pPr>
            <w:r>
              <w:rPr>
                <w:rFonts w:hint="eastAsia" w:ascii="宋体" w:hAnsi="宋体" w:eastAsia="宋体" w:cs="宋体"/>
                <w:sz w:val="18"/>
                <w:szCs w:val="18"/>
              </w:rPr>
              <w:t>①合同将授予其投标符合招标文件要求，并能圆满地履行合同的、对招标方最为有利的投标方。（综合考虑报价、响应标书情况、设计方案的可实施性及先进性、前期是否合作过、是否存在质量缺陷、是否与国内外其它知名企业供过类似合作、施工进度及保证措施、安全环保、文明施工、售后服务等方面。）</w:t>
            </w:r>
          </w:p>
          <w:p w14:paraId="00AF7511">
            <w:pPr>
              <w:keepNext w:val="0"/>
              <w:keepLines w:val="0"/>
              <w:suppressLineNumbers w:val="0"/>
              <w:spacing w:before="0" w:beforeAutospacing="0" w:after="0" w:afterAutospacing="0" w:line="360" w:lineRule="auto"/>
              <w:ind w:left="0" w:right="0" w:firstLine="450" w:firstLineChars="250"/>
              <w:rPr>
                <w:rFonts w:hint="eastAsia"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宋体"/>
                <w:b/>
                <w:bCs/>
                <w:sz w:val="18"/>
                <w:szCs w:val="18"/>
              </w:rPr>
              <w:t>最低报价不是被授予合同的保证</w:t>
            </w:r>
            <w:r>
              <w:rPr>
                <w:rFonts w:hint="eastAsia" w:ascii="宋体" w:hAnsi="宋体" w:eastAsia="宋体" w:cs="宋体"/>
                <w:sz w:val="18"/>
                <w:szCs w:val="18"/>
              </w:rPr>
              <w:t>，招标方有接受和拒绝所有投标方的权利，并对所有采取的行为不作任何解释。</w:t>
            </w:r>
          </w:p>
          <w:p w14:paraId="027482BC">
            <w:pPr>
              <w:keepNext w:val="0"/>
              <w:keepLines w:val="0"/>
              <w:suppressLineNumbers w:val="0"/>
              <w:spacing w:before="0" w:beforeAutospacing="0" w:after="0" w:afterAutospacing="0" w:line="360" w:lineRule="auto"/>
              <w:ind w:left="0" w:right="0" w:firstLine="450" w:firstLineChars="250"/>
              <w:rPr>
                <w:rFonts w:hint="eastAsia" w:ascii="宋体" w:hAnsi="宋体" w:eastAsia="宋体" w:cs="宋体"/>
                <w:sz w:val="18"/>
                <w:szCs w:val="18"/>
              </w:rPr>
            </w:pPr>
            <w:r>
              <w:rPr>
                <w:rFonts w:hint="eastAsia" w:ascii="宋体" w:hAnsi="宋体" w:eastAsia="宋体" w:cs="宋体"/>
                <w:sz w:val="18"/>
                <w:szCs w:val="18"/>
              </w:rPr>
              <w:t>③招标方授予合同时有变更数量的权利。</w:t>
            </w:r>
          </w:p>
          <w:p w14:paraId="6AF5A072">
            <w:pPr>
              <w:keepNext w:val="0"/>
              <w:keepLines w:val="0"/>
              <w:suppressLineNumbers w:val="0"/>
              <w:spacing w:before="0" w:beforeAutospacing="0" w:after="0" w:afterAutospacing="0" w:line="300" w:lineRule="auto"/>
              <w:ind w:left="0" w:right="0" w:firstLine="450" w:firstLineChars="250"/>
              <w:rPr>
                <w:rFonts w:hint="eastAsia" w:ascii="宋体" w:hAnsi="宋体" w:eastAsia="宋体" w:cs="宋体"/>
                <w:sz w:val="18"/>
                <w:szCs w:val="18"/>
              </w:rPr>
            </w:pPr>
            <w:r>
              <w:rPr>
                <w:rFonts w:hint="eastAsia" w:ascii="宋体" w:hAnsi="宋体" w:eastAsia="宋体" w:cs="宋体"/>
                <w:sz w:val="18"/>
                <w:szCs w:val="18"/>
              </w:rPr>
              <w:t>④招标文件、中标方的投标文件及澄清文件等，均作为签订合同的依据。</w:t>
            </w:r>
          </w:p>
        </w:tc>
      </w:tr>
      <w:tr w14:paraId="603F9077">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9" w:hRule="atLeast"/>
          <w:tblHeader/>
        </w:trPr>
        <w:tc>
          <w:tcPr>
            <w:tcW w:w="819" w:type="dxa"/>
            <w:vAlign w:val="center"/>
          </w:tcPr>
          <w:p w14:paraId="56E1808F">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11</w:t>
            </w:r>
          </w:p>
        </w:tc>
        <w:tc>
          <w:tcPr>
            <w:tcW w:w="1113" w:type="dxa"/>
            <w:vAlign w:val="center"/>
          </w:tcPr>
          <w:p w14:paraId="7714C8EB">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废标及终止招标</w:t>
            </w:r>
          </w:p>
        </w:tc>
        <w:tc>
          <w:tcPr>
            <w:tcW w:w="7446" w:type="dxa"/>
            <w:vAlign w:val="center"/>
          </w:tcPr>
          <w:p w14:paraId="1A71BF2F">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88CF1D8">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（1）投标人提供的有关资格、资质证明文件不合格、不真实或提供虚假投标材料；</w:t>
            </w:r>
          </w:p>
          <w:p w14:paraId="4887819D">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（2）投标人在报价有效期内撤回投标；</w:t>
            </w:r>
          </w:p>
          <w:p w14:paraId="6F67CD67">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（3）在整个评标过程中，投标人有企图影响评标结果公正性的任何活动；</w:t>
            </w:r>
          </w:p>
          <w:p w14:paraId="41F288A2">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（4）投标人以任何方式诋毁其他投标人；</w:t>
            </w:r>
          </w:p>
          <w:p w14:paraId="57BA1141">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（5）投标人串通投标；</w:t>
            </w:r>
          </w:p>
          <w:p w14:paraId="681A0CA7">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（6）投标人被举报、检举，并经招标人查实无误的；</w:t>
            </w:r>
          </w:p>
          <w:p w14:paraId="3615CD06">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（7）以他人名义投标或者以其他方式弄虚作假，骗取中标的；</w:t>
            </w:r>
          </w:p>
          <w:p w14:paraId="45DBF1DB">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（8）投标人负责人为同一人或者存在控股、管理关系的不同单位；</w:t>
            </w:r>
          </w:p>
          <w:p w14:paraId="3A84C10E">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（9）有效投标不足三家；</w:t>
            </w:r>
          </w:p>
          <w:p w14:paraId="3B41B222">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（10）未按要求填报商务报价资料，对招标开展造成较大影响；</w:t>
            </w:r>
          </w:p>
          <w:p w14:paraId="6BAAC4C3">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（11）未按照招标人规定的时间内在中国重汽e采通完成投标的；</w:t>
            </w:r>
          </w:p>
          <w:p w14:paraId="69C9762C">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（12）不同投标人的投标文件异常一致；</w:t>
            </w:r>
          </w:p>
          <w:p w14:paraId="02F18AAE">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（13）投标报价呈规律性差异的；</w:t>
            </w:r>
          </w:p>
          <w:p w14:paraId="3F11513D">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（14）法律、法规规定的其他情况。</w:t>
            </w:r>
          </w:p>
          <w:p w14:paraId="1DD4A104">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2.出现下列情形之一，招标人有权否决所有投标人的投标，并终止招标。</w:t>
            </w:r>
          </w:p>
          <w:p w14:paraId="7DAB14CC">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（1）符合条件的投标人或者对招标文件做实质响应的投标人不足三家的；</w:t>
            </w:r>
          </w:p>
          <w:p w14:paraId="36D4DEBA">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（2）出现影响采购公正的违法、违规行为的；</w:t>
            </w:r>
          </w:p>
          <w:p w14:paraId="259EEE9B">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（3）评标委员会经评审，认为所有投标都不符合招标文件要求的；</w:t>
            </w:r>
          </w:p>
          <w:p w14:paraId="77BC996C">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（4）因重大变故，采购任务取消的；</w:t>
            </w:r>
          </w:p>
          <w:p w14:paraId="72BD5DDB">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（5）投标人承诺同意由于招标人公司政策变化引起的随时终止项目的要求并承担由此带来的一切损失；</w:t>
            </w:r>
          </w:p>
          <w:p w14:paraId="6E53D4DC">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（6）招标人认为其他应终止招标的情形。</w:t>
            </w:r>
          </w:p>
        </w:tc>
      </w:tr>
      <w:tr w14:paraId="7A7CDF73">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7" w:hRule="atLeast"/>
          <w:tblHeader/>
        </w:trPr>
        <w:tc>
          <w:tcPr>
            <w:tcW w:w="819" w:type="dxa"/>
            <w:vAlign w:val="center"/>
          </w:tcPr>
          <w:p w14:paraId="533FA0B3">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12</w:t>
            </w:r>
          </w:p>
        </w:tc>
        <w:tc>
          <w:tcPr>
            <w:tcW w:w="1113" w:type="dxa"/>
            <w:vAlign w:val="center"/>
          </w:tcPr>
          <w:p w14:paraId="5F3B214C">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中标人瑕疵滞后发现的处理原则</w:t>
            </w:r>
          </w:p>
        </w:tc>
        <w:tc>
          <w:tcPr>
            <w:tcW w:w="7446" w:type="dxa"/>
            <w:vAlign w:val="center"/>
          </w:tcPr>
          <w:p w14:paraId="2DED5B96">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tc>
      </w:tr>
    </w:tbl>
    <w:p w14:paraId="04AF2E4A">
      <w:pPr>
        <w:rPr>
          <w:rFonts w:hint="eastAsia" w:ascii="宋体" w:cs="宋体"/>
          <w:b/>
          <w:sz w:val="24"/>
          <w:szCs w:val="24"/>
          <w:lang w:val="en-US" w:eastAsia="zh-CN"/>
        </w:rPr>
      </w:pPr>
      <w:bookmarkStart w:id="7" w:name="_Toc16188"/>
    </w:p>
    <w:p w14:paraId="686F8BF2">
      <w:pPr>
        <w:rPr>
          <w:rFonts w:hint="eastAsia" w:ascii="宋体" w:cs="宋体"/>
          <w:b/>
          <w:sz w:val="24"/>
          <w:szCs w:val="24"/>
          <w:lang w:val="en-US" w:eastAsia="zh-CN"/>
        </w:rPr>
      </w:pPr>
      <w:r>
        <w:rPr>
          <w:rFonts w:hint="eastAsia" w:ascii="宋体" w:cs="宋体"/>
          <w:b/>
          <w:sz w:val="24"/>
          <w:szCs w:val="24"/>
          <w:lang w:val="en-US" w:eastAsia="zh-CN"/>
        </w:rPr>
        <w:t>线上招标流程说明</w:t>
      </w:r>
    </w:p>
    <w:p w14:paraId="576829E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color w:val="000000"/>
          <w:sz w:val="24"/>
          <w:szCs w:val="24"/>
        </w:rPr>
        <w:t>投标人根据招</w:t>
      </w:r>
      <w:r>
        <w:rPr>
          <w:rFonts w:hint="eastAsia" w:ascii="宋体" w:hAnsi="宋体" w:eastAsia="宋体" w:cs="宋体"/>
          <w:color w:val="000000"/>
          <w:sz w:val="24"/>
          <w:szCs w:val="24"/>
          <w:highlight w:val="none"/>
        </w:rPr>
        <w:t>标人在</w:t>
      </w:r>
      <w:r>
        <w:rPr>
          <w:rFonts w:hint="eastAsia" w:ascii="宋体" w:hAnsi="宋体" w:eastAsia="宋体" w:cs="宋体"/>
          <w:color w:val="000000"/>
          <w:sz w:val="24"/>
          <w:szCs w:val="24"/>
          <w:lang w:val="en-US" w:eastAsia="zh-CN"/>
        </w:rPr>
        <w:t>中国重汽e采通</w:t>
      </w:r>
      <w:r>
        <w:rPr>
          <w:rFonts w:hint="eastAsia" w:ascii="宋体" w:hAnsi="宋体" w:eastAsia="宋体" w:cs="宋体"/>
          <w:color w:val="000000"/>
          <w:sz w:val="24"/>
          <w:szCs w:val="24"/>
        </w:rPr>
        <w:t>上发布的招标信息，</w:t>
      </w:r>
      <w:r>
        <w:rPr>
          <w:rFonts w:hint="eastAsia" w:ascii="宋体" w:hAnsi="宋体" w:eastAsia="宋体" w:cs="宋体"/>
          <w:color w:val="000000"/>
          <w:sz w:val="24"/>
          <w:szCs w:val="24"/>
          <w:lang w:val="en-US" w:eastAsia="zh-CN"/>
        </w:rPr>
        <w:t>在“中国重汽e采通”平台</w:t>
      </w:r>
      <w:r>
        <w:rPr>
          <w:rFonts w:hint="eastAsia" w:ascii="宋体" w:hAnsi="宋体" w:eastAsia="宋体" w:cs="宋体"/>
          <w:color w:val="000000"/>
          <w:sz w:val="24"/>
          <w:szCs w:val="24"/>
        </w:rPr>
        <w:t>报名。</w:t>
      </w:r>
      <w:r>
        <w:rPr>
          <w:rFonts w:hint="eastAsia" w:ascii="宋体" w:hAnsi="宋体" w:eastAsia="宋体" w:cs="宋体"/>
          <w:b w:val="0"/>
          <w:bCs w:val="0"/>
          <w:color w:val="000000"/>
          <w:sz w:val="24"/>
          <w:szCs w:val="24"/>
          <w:highlight w:val="none"/>
          <w:lang w:val="en-US" w:eastAsia="zh-CN"/>
        </w:rPr>
        <w:t>按照中国重汽e采通“SRM非生产供应商注册手册（附件15）”进行注册</w:t>
      </w:r>
      <w:r>
        <w:rPr>
          <w:rFonts w:hint="eastAsia" w:ascii="宋体" w:hAnsi="宋体" w:eastAsia="宋体" w:cs="宋体"/>
          <w:color w:val="000000"/>
          <w:sz w:val="24"/>
          <w:szCs w:val="24"/>
          <w:highlight w:val="none"/>
          <w:lang w:val="en-US" w:eastAsia="zh-CN"/>
        </w:rPr>
        <w:t>，</w:t>
      </w:r>
      <w:r>
        <w:rPr>
          <w:rFonts w:hint="eastAsia" w:eastAsia="宋体" w:cs="Times New Roman"/>
          <w:color w:val="000000"/>
          <w:sz w:val="24"/>
          <w:szCs w:val="24"/>
          <w:highlight w:val="none"/>
          <w:lang w:val="en-US" w:eastAsia="zh-CN"/>
        </w:rPr>
        <w:t>注册完毕后按照</w:t>
      </w:r>
      <w:r>
        <w:rPr>
          <w:rFonts w:hint="eastAsia" w:ascii="宋体" w:hAnsi="宋体" w:eastAsia="宋体" w:cs="宋体"/>
          <w:b/>
          <w:color w:val="000000"/>
          <w:sz w:val="24"/>
          <w:szCs w:val="24"/>
          <w:highlight w:val="none"/>
          <w:lang w:val="en-US" w:eastAsia="zh-CN"/>
        </w:rPr>
        <w:t>“SRM系统供应商用户手册（附件16）”登录系统，</w:t>
      </w:r>
      <w:r>
        <w:rPr>
          <w:rFonts w:hint="eastAsia" w:ascii="宋体" w:hAnsi="宋体" w:eastAsia="宋体" w:cs="宋体"/>
          <w:color w:val="000000"/>
          <w:sz w:val="24"/>
          <w:szCs w:val="24"/>
          <w:highlight w:val="none"/>
          <w:lang w:val="en-US" w:eastAsia="zh-CN"/>
        </w:rPr>
        <w:t>进入“供应商应标”，选择对应的项目，点击“</w:t>
      </w:r>
      <w:r>
        <w:rPr>
          <w:rFonts w:hint="eastAsia" w:ascii="宋体" w:hAnsi="宋体" w:eastAsia="宋体" w:cs="宋体"/>
          <w:b w:val="0"/>
          <w:bCs w:val="0"/>
          <w:color w:val="000000"/>
          <w:sz w:val="24"/>
          <w:szCs w:val="24"/>
          <w:highlight w:val="none"/>
          <w:lang w:val="en-US" w:eastAsia="zh-CN"/>
        </w:rPr>
        <w:t>应标</w:t>
      </w:r>
      <w:r>
        <w:rPr>
          <w:rFonts w:hint="eastAsia" w:ascii="宋体" w:hAnsi="宋体" w:eastAsia="宋体" w:cs="宋体"/>
          <w:color w:val="000000"/>
          <w:sz w:val="24"/>
          <w:szCs w:val="24"/>
          <w:highlight w:val="none"/>
          <w:lang w:val="en-US" w:eastAsia="zh-CN"/>
        </w:rPr>
        <w:t>”后</w:t>
      </w:r>
      <w:r>
        <w:rPr>
          <w:rFonts w:hint="eastAsia" w:ascii="宋体" w:hAnsi="宋体" w:eastAsia="宋体" w:cs="宋体"/>
          <w:b w:val="0"/>
          <w:bCs w:val="0"/>
          <w:color w:val="000000"/>
          <w:sz w:val="24"/>
          <w:szCs w:val="24"/>
          <w:highlight w:val="none"/>
        </w:rPr>
        <w:t>按照</w:t>
      </w:r>
      <w:r>
        <w:rPr>
          <w:rFonts w:hint="eastAsia" w:ascii="宋体" w:hAnsi="宋体" w:eastAsia="宋体" w:cs="宋体"/>
          <w:b w:val="0"/>
          <w:bCs w:val="0"/>
          <w:color w:val="000000"/>
          <w:sz w:val="24"/>
          <w:szCs w:val="24"/>
          <w:highlight w:val="none"/>
          <w:lang w:val="en-US" w:eastAsia="zh-CN"/>
        </w:rPr>
        <w:t>招标文件</w:t>
      </w:r>
      <w:r>
        <w:rPr>
          <w:rFonts w:hint="eastAsia" w:ascii="宋体" w:hAnsi="宋体" w:eastAsia="宋体" w:cs="宋体"/>
          <w:b w:val="0"/>
          <w:bCs w:val="0"/>
          <w:color w:val="000000"/>
          <w:sz w:val="24"/>
          <w:szCs w:val="24"/>
          <w:highlight w:val="none"/>
        </w:rPr>
        <w:t>第</w:t>
      </w:r>
      <w:r>
        <w:rPr>
          <w:rFonts w:hint="eastAsia" w:ascii="宋体" w:hAnsi="宋体" w:eastAsia="宋体" w:cs="宋体"/>
          <w:b w:val="0"/>
          <w:bCs w:val="0"/>
          <w:color w:val="000000"/>
          <w:sz w:val="24"/>
          <w:szCs w:val="24"/>
          <w:highlight w:val="none"/>
          <w:lang w:eastAsia="zh-CN"/>
        </w:rPr>
        <w:t>三</w:t>
      </w:r>
      <w:r>
        <w:rPr>
          <w:rFonts w:hint="eastAsia" w:ascii="宋体" w:hAnsi="宋体" w:eastAsia="宋体" w:cs="宋体"/>
          <w:b w:val="0"/>
          <w:bCs w:val="0"/>
          <w:color w:val="000000"/>
          <w:sz w:val="24"/>
          <w:szCs w:val="24"/>
          <w:highlight w:val="none"/>
        </w:rPr>
        <w:t>章</w:t>
      </w:r>
      <w:r>
        <w:rPr>
          <w:rFonts w:hint="eastAsia" w:ascii="宋体" w:hAnsi="宋体" w:eastAsia="宋体" w:cs="宋体"/>
          <w:b w:val="0"/>
          <w:bCs w:val="0"/>
          <w:color w:val="000000"/>
          <w:sz w:val="24"/>
          <w:szCs w:val="24"/>
          <w:highlight w:val="none"/>
          <w:lang w:val="en-US" w:eastAsia="zh-CN"/>
        </w:rPr>
        <w:t xml:space="preserve">  资质文件</w:t>
      </w:r>
      <w:r>
        <w:rPr>
          <w:rFonts w:hint="eastAsia" w:ascii="宋体" w:hAnsi="宋体" w:eastAsia="宋体" w:cs="宋体"/>
          <w:b w:val="0"/>
          <w:bCs w:val="0"/>
          <w:color w:val="000000"/>
          <w:sz w:val="24"/>
          <w:szCs w:val="24"/>
          <w:highlight w:val="none"/>
        </w:rPr>
        <w:t>规范组成资格证明文件中的1</w:t>
      </w:r>
      <w:r>
        <w:rPr>
          <w:rFonts w:hint="eastAsia" w:ascii="宋体" w:hAnsi="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13准备资料并</w:t>
      </w:r>
      <w:r>
        <w:rPr>
          <w:rFonts w:hint="eastAsia" w:ascii="宋体" w:hAnsi="宋体" w:eastAsia="宋体" w:cs="宋体"/>
          <w:color w:val="000000"/>
          <w:sz w:val="24"/>
          <w:szCs w:val="24"/>
          <w:highlight w:val="none"/>
          <w:lang w:val="en-US" w:eastAsia="zh-CN"/>
        </w:rPr>
        <w:t>上传，</w:t>
      </w:r>
      <w:r>
        <w:rPr>
          <w:rFonts w:hint="eastAsia" w:ascii="宋体" w:hAnsi="宋体" w:eastAsia="宋体" w:cs="宋体"/>
          <w:color w:val="000000"/>
          <w:sz w:val="24"/>
          <w:szCs w:val="24"/>
          <w:highlight w:val="none"/>
        </w:rPr>
        <w:t>公示期间</w:t>
      </w:r>
      <w:r>
        <w:rPr>
          <w:rFonts w:hint="eastAsia" w:ascii="宋体" w:hAnsi="宋体" w:eastAsia="宋体" w:cs="宋体"/>
          <w:color w:val="000000"/>
          <w:sz w:val="24"/>
          <w:szCs w:val="24"/>
        </w:rPr>
        <w:t>请尽快报名。</w:t>
      </w:r>
    </w:p>
    <w:p w14:paraId="3D330582">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FF0000"/>
          <w:sz w:val="24"/>
          <w:szCs w:val="24"/>
          <w:lang w:val="en-US" w:eastAsia="zh-CN"/>
        </w:rPr>
      </w:pPr>
      <w:r>
        <w:rPr>
          <w:rFonts w:hint="eastAsia" w:ascii="宋体" w:hAnsi="宋体" w:eastAsia="宋体" w:cs="宋体"/>
          <w:b w:val="0"/>
          <w:bCs/>
          <w:color w:val="FF0000"/>
          <w:sz w:val="24"/>
          <w:szCs w:val="24"/>
          <w:lang w:val="en-US" w:eastAsia="zh-CN"/>
        </w:rPr>
        <w:t>线上开标，投标厂家应提前登录</w:t>
      </w:r>
      <w:r>
        <w:rPr>
          <w:rFonts w:hint="eastAsia" w:ascii="宋体" w:hAnsi="宋体" w:eastAsia="宋体" w:cs="宋体"/>
          <w:b w:val="0"/>
          <w:bCs w:val="0"/>
          <w:color w:val="FF0000"/>
          <w:sz w:val="24"/>
          <w:szCs w:val="24"/>
          <w:lang w:val="en-US" w:eastAsia="zh-CN"/>
        </w:rPr>
        <w:t>中国重汽e采通进行注册备案，备案成功后在中国重汽e采通查看标书文件，不开通e采通开将无法进行招投标。招标应配备电脑（笔记本）进行流程操作，</w:t>
      </w:r>
      <w:r>
        <w:rPr>
          <w:rFonts w:hint="eastAsia" w:ascii="宋体" w:hAnsi="宋体" w:eastAsia="宋体" w:cs="宋体"/>
          <w:b w:val="0"/>
          <w:bCs/>
          <w:color w:val="FF0000"/>
          <w:sz w:val="24"/>
          <w:szCs w:val="24"/>
          <w:lang w:val="en-US" w:eastAsia="zh-CN"/>
        </w:rPr>
        <w:t>注意应标、投标、开标、再次报价时间开始、截止节点，如错过时间节点将无法进行招投标流程节点的操作。进入商务标</w:t>
      </w:r>
      <w:r>
        <w:rPr>
          <w:rFonts w:hint="eastAsia" w:ascii="宋体" w:hAnsi="宋体" w:cs="宋体"/>
          <w:b w:val="0"/>
          <w:bCs/>
          <w:color w:val="FF0000"/>
          <w:sz w:val="24"/>
          <w:szCs w:val="24"/>
          <w:lang w:val="en-US" w:eastAsia="zh-CN"/>
        </w:rPr>
        <w:t>后</w:t>
      </w:r>
      <w:r>
        <w:rPr>
          <w:rFonts w:hint="eastAsia" w:ascii="宋体" w:hAnsi="宋体" w:eastAsia="宋体" w:cs="宋体"/>
          <w:b w:val="0"/>
          <w:bCs/>
          <w:color w:val="FF0000"/>
          <w:sz w:val="24"/>
          <w:szCs w:val="24"/>
          <w:lang w:val="en-US" w:eastAsia="zh-CN"/>
        </w:rPr>
        <w:t>按招标方要求在</w:t>
      </w:r>
      <w:r>
        <w:rPr>
          <w:rFonts w:hint="eastAsia" w:ascii="宋体" w:hAnsi="宋体" w:eastAsia="宋体" w:cs="宋体"/>
          <w:b w:val="0"/>
          <w:bCs w:val="0"/>
          <w:color w:val="FF0000"/>
          <w:sz w:val="24"/>
          <w:szCs w:val="24"/>
          <w:lang w:val="en-US" w:eastAsia="zh-CN"/>
        </w:rPr>
        <w:t>重汽e采通</w:t>
      </w:r>
      <w:r>
        <w:rPr>
          <w:rFonts w:hint="eastAsia" w:ascii="宋体" w:hAnsi="宋体" w:eastAsia="宋体" w:cs="宋体"/>
          <w:b w:val="0"/>
          <w:bCs/>
          <w:color w:val="FF0000"/>
          <w:sz w:val="24"/>
          <w:szCs w:val="24"/>
          <w:lang w:val="en-US" w:eastAsia="zh-CN"/>
        </w:rPr>
        <w:t>进行</w:t>
      </w:r>
      <w:r>
        <w:rPr>
          <w:rFonts w:hint="eastAsia" w:ascii="宋体" w:hAnsi="宋体" w:cs="宋体"/>
          <w:b w:val="0"/>
          <w:bCs/>
          <w:color w:val="FF0000"/>
          <w:sz w:val="24"/>
          <w:szCs w:val="24"/>
          <w:lang w:val="en-US" w:eastAsia="zh-CN"/>
        </w:rPr>
        <w:t>价格</w:t>
      </w:r>
      <w:r>
        <w:rPr>
          <w:rFonts w:hint="eastAsia" w:ascii="宋体" w:hAnsi="宋体" w:eastAsia="宋体" w:cs="宋体"/>
          <w:b w:val="0"/>
          <w:bCs/>
          <w:color w:val="FF0000"/>
          <w:sz w:val="24"/>
          <w:szCs w:val="24"/>
          <w:lang w:val="en-US" w:eastAsia="zh-CN"/>
        </w:rPr>
        <w:t>报价和逐轮报价，商务标中</w:t>
      </w:r>
      <w:r>
        <w:rPr>
          <w:rFonts w:hint="eastAsia" w:ascii="宋体" w:hAnsi="宋体" w:cs="宋体"/>
          <w:b w:val="0"/>
          <w:bCs/>
          <w:color w:val="FF0000"/>
          <w:sz w:val="24"/>
          <w:szCs w:val="24"/>
          <w:lang w:val="en-US" w:eastAsia="zh-CN"/>
        </w:rPr>
        <w:t>还需</w:t>
      </w:r>
      <w:r>
        <w:rPr>
          <w:rFonts w:hint="eastAsia" w:ascii="宋体" w:hAnsi="宋体" w:eastAsia="宋体" w:cs="宋体"/>
          <w:b w:val="0"/>
          <w:bCs/>
          <w:color w:val="FF0000"/>
          <w:sz w:val="24"/>
          <w:szCs w:val="24"/>
          <w:lang w:val="en-US" w:eastAsia="zh-CN"/>
        </w:rPr>
        <w:t>提供开标一览表（价格分解表）</w:t>
      </w:r>
      <w:r>
        <w:rPr>
          <w:rFonts w:hint="eastAsia" w:ascii="宋体" w:hAnsi="宋体" w:eastAsia="宋体" w:cs="宋体"/>
          <w:b w:val="0"/>
          <w:bCs/>
          <w:color w:val="FF0000"/>
          <w:sz w:val="24"/>
          <w:szCs w:val="24"/>
        </w:rPr>
        <w:t>。</w:t>
      </w:r>
      <w:r>
        <w:rPr>
          <w:rFonts w:hint="eastAsia" w:ascii="宋体" w:hAnsi="宋体" w:cs="宋体"/>
          <w:b w:val="0"/>
          <w:bCs/>
          <w:color w:val="FF0000"/>
          <w:sz w:val="24"/>
          <w:szCs w:val="24"/>
          <w:lang w:val="en-US" w:eastAsia="zh-CN"/>
        </w:rPr>
        <w:t>招标完成后</w:t>
      </w:r>
      <w:r>
        <w:rPr>
          <w:rFonts w:hint="eastAsia" w:ascii="宋体" w:hAnsi="宋体" w:eastAsia="宋体" w:cs="宋体"/>
          <w:b w:val="0"/>
          <w:bCs/>
          <w:color w:val="FF0000"/>
          <w:sz w:val="24"/>
          <w:szCs w:val="24"/>
          <w:lang w:val="en-US" w:eastAsia="zh-CN"/>
        </w:rPr>
        <w:t>以上所提供的所有材料投标方将（加盖红章）及电子标书（U盘）、及线上招标的所有的澄清资料送到招标人处，进行备案。</w:t>
      </w:r>
    </w:p>
    <w:p w14:paraId="14B274FA">
      <w:pPr>
        <w:pStyle w:val="3"/>
        <w:rPr>
          <w:rFonts w:ascii="仿宋" w:hAnsi="仿宋" w:eastAsia="仿宋" w:cs="仿宋"/>
          <w:b/>
          <w:sz w:val="21"/>
          <w:szCs w:val="21"/>
        </w:rPr>
      </w:pPr>
    </w:p>
    <w:p w14:paraId="42AFCA17">
      <w:pPr>
        <w:spacing w:line="480" w:lineRule="exact"/>
        <w:jc w:val="both"/>
        <w:rPr>
          <w:rFonts w:hint="eastAsia" w:ascii="宋体" w:hAnsi="宋体" w:eastAsia="宋体" w:cs="宋体"/>
          <w:b/>
          <w:sz w:val="44"/>
          <w:szCs w:val="44"/>
        </w:rPr>
      </w:pPr>
    </w:p>
    <w:p w14:paraId="41FFAE77">
      <w:pPr>
        <w:spacing w:line="480" w:lineRule="exact"/>
        <w:ind w:firstLine="1767" w:firstLineChars="400"/>
        <w:jc w:val="both"/>
        <w:rPr>
          <w:rFonts w:hint="eastAsia" w:ascii="宋体" w:hAnsi="宋体" w:eastAsia="宋体" w:cs="宋体"/>
          <w:b/>
          <w:sz w:val="44"/>
          <w:szCs w:val="44"/>
        </w:rPr>
      </w:pPr>
      <w:r>
        <w:rPr>
          <w:rFonts w:hint="eastAsia" w:ascii="宋体" w:hAnsi="宋体" w:eastAsia="宋体" w:cs="宋体"/>
          <w:b/>
          <w:sz w:val="44"/>
          <w:szCs w:val="44"/>
        </w:rPr>
        <w:t>第</w:t>
      </w:r>
      <w:r>
        <w:rPr>
          <w:rFonts w:hint="eastAsia" w:ascii="宋体" w:hAnsi="宋体" w:eastAsia="宋体" w:cs="宋体"/>
          <w:b/>
          <w:sz w:val="44"/>
          <w:szCs w:val="44"/>
          <w:lang w:eastAsia="zh-CN"/>
        </w:rPr>
        <w:t>三</w:t>
      </w:r>
      <w:r>
        <w:rPr>
          <w:rFonts w:hint="eastAsia" w:ascii="宋体" w:hAnsi="宋体" w:eastAsia="宋体" w:cs="宋体"/>
          <w:b/>
          <w:sz w:val="44"/>
          <w:szCs w:val="44"/>
        </w:rPr>
        <w:t>章</w:t>
      </w:r>
      <w:r>
        <w:rPr>
          <w:rFonts w:hint="eastAsia" w:ascii="宋体" w:hAnsi="宋体" w:eastAsia="宋体" w:cs="宋体"/>
          <w:b/>
          <w:sz w:val="44"/>
          <w:szCs w:val="44"/>
          <w:lang w:val="en-US" w:eastAsia="zh-CN"/>
        </w:rPr>
        <w:t xml:space="preserve">  资质文件</w:t>
      </w:r>
      <w:r>
        <w:rPr>
          <w:rFonts w:hint="eastAsia" w:ascii="宋体" w:hAnsi="宋体" w:eastAsia="宋体" w:cs="宋体"/>
          <w:b/>
          <w:sz w:val="44"/>
          <w:szCs w:val="44"/>
        </w:rPr>
        <w:t>规范</w:t>
      </w:r>
    </w:p>
    <w:p w14:paraId="12E75A16">
      <w:pPr>
        <w:spacing w:line="360" w:lineRule="auto"/>
        <w:ind w:firstLine="240" w:firstLineChars="100"/>
        <w:rPr>
          <w:rFonts w:ascii="宋体" w:hAnsi="宋体"/>
        </w:rPr>
      </w:pPr>
    </w:p>
    <w:p w14:paraId="29256D01">
      <w:pPr>
        <w:spacing w:line="360" w:lineRule="auto"/>
        <w:rPr>
          <w:rFonts w:ascii="宋体" w:cs="宋体"/>
          <w:kern w:val="0"/>
        </w:rPr>
      </w:pPr>
      <w:r>
        <w:rPr>
          <w:rFonts w:hint="eastAsia" w:ascii="宋体" w:hAnsi="宋体" w:cs="宋体"/>
          <w:kern w:val="0"/>
          <w:lang w:val="en-US" w:eastAsia="zh-CN"/>
        </w:rPr>
        <w:t>一、</w:t>
      </w:r>
      <w:r>
        <w:rPr>
          <w:rFonts w:hint="eastAsia" w:ascii="宋体" w:hAnsi="宋体" w:cs="宋体"/>
          <w:kern w:val="0"/>
        </w:rPr>
        <w:t>基本要求</w:t>
      </w:r>
    </w:p>
    <w:p w14:paraId="5193494F">
      <w:pPr>
        <w:snapToGrid w:val="0"/>
        <w:spacing w:line="360" w:lineRule="auto"/>
        <w:rPr>
          <w:rFonts w:hint="eastAsia" w:ascii="宋体" w:hAnsi="宋体" w:eastAsia="宋体" w:cs="宋体"/>
          <w:color w:val="auto"/>
          <w:lang w:val="en-US" w:eastAsia="zh-CN"/>
        </w:rPr>
      </w:pPr>
      <w:r>
        <w:rPr>
          <w:rFonts w:ascii="宋体" w:hAnsi="宋体" w:cs="宋体"/>
          <w:color w:val="000000"/>
        </w:rPr>
        <w:t>1</w:t>
      </w:r>
      <w:r>
        <w:rPr>
          <w:rFonts w:hint="eastAsia" w:ascii="宋体" w:hAnsi="宋体" w:cs="宋体"/>
          <w:color w:val="auto"/>
        </w:rPr>
        <w:t>、公司注册资本不少于</w:t>
      </w:r>
      <w:r>
        <w:rPr>
          <w:rFonts w:hint="eastAsia" w:ascii="宋体" w:hAnsi="宋体" w:cs="宋体"/>
          <w:color w:val="auto"/>
          <w:u w:val="single"/>
          <w:lang w:val="en-US" w:eastAsia="zh-CN"/>
        </w:rPr>
        <w:t>5</w:t>
      </w:r>
      <w:r>
        <w:rPr>
          <w:rFonts w:ascii="宋体" w:hAnsi="宋体" w:cs="宋体"/>
          <w:color w:val="auto"/>
          <w:u w:val="single"/>
        </w:rPr>
        <w:t>00</w:t>
      </w:r>
      <w:r>
        <w:rPr>
          <w:rFonts w:hint="eastAsia" w:ascii="宋体" w:hAnsi="宋体" w:cs="宋体"/>
          <w:color w:val="auto"/>
        </w:rPr>
        <w:t>万元（人民币）</w:t>
      </w:r>
      <w:r>
        <w:rPr>
          <w:rFonts w:hint="eastAsia" w:ascii="宋体" w:hAnsi="宋体" w:cs="宋体"/>
          <w:color w:val="auto"/>
          <w:lang w:eastAsia="zh-CN"/>
        </w:rPr>
        <w:t>，</w:t>
      </w:r>
      <w:r>
        <w:rPr>
          <w:rFonts w:hint="eastAsia" w:ascii="宋体" w:hAnsi="宋体" w:cs="宋体"/>
          <w:color w:val="auto"/>
        </w:rPr>
        <w:t>公司成立两年以上</w:t>
      </w:r>
      <w:r>
        <w:rPr>
          <w:rFonts w:hint="eastAsia" w:ascii="宋体" w:hAnsi="宋体" w:cs="宋体"/>
          <w:color w:val="auto"/>
          <w:lang w:eastAsia="zh-CN"/>
        </w:rPr>
        <w:t>（</w:t>
      </w:r>
      <w:r>
        <w:rPr>
          <w:rFonts w:hint="eastAsia" w:ascii="宋体" w:hAnsi="宋体" w:eastAsia="宋体" w:cs="宋体"/>
          <w:color w:val="000000"/>
          <w:sz w:val="24"/>
          <w:szCs w:val="24"/>
        </w:rPr>
        <w:t>以营业执照成立日期到开标当日满</w:t>
      </w:r>
      <w:r>
        <w:rPr>
          <w:rFonts w:hint="eastAsia" w:ascii="宋体" w:hAnsi="宋体" w:cs="宋体"/>
          <w:color w:val="000000"/>
          <w:sz w:val="24"/>
          <w:szCs w:val="24"/>
          <w:lang w:val="en-US" w:eastAsia="zh-CN"/>
        </w:rPr>
        <w:t>两</w:t>
      </w:r>
      <w:r>
        <w:rPr>
          <w:rFonts w:hint="eastAsia" w:ascii="宋体" w:hAnsi="宋体" w:eastAsia="宋体" w:cs="宋体"/>
          <w:color w:val="000000"/>
          <w:sz w:val="24"/>
          <w:szCs w:val="24"/>
        </w:rPr>
        <w:t>年为准</w:t>
      </w:r>
      <w:r>
        <w:rPr>
          <w:rFonts w:hint="eastAsia" w:ascii="宋体" w:hAnsi="宋体" w:cs="宋体"/>
          <w:color w:val="auto"/>
          <w:lang w:eastAsia="zh-CN"/>
        </w:rPr>
        <w:t>）；</w:t>
      </w:r>
    </w:p>
    <w:p w14:paraId="4396F035">
      <w:pPr>
        <w:snapToGrid w:val="0"/>
        <w:spacing w:line="360" w:lineRule="auto"/>
        <w:rPr>
          <w:rFonts w:hint="default" w:ascii="宋体" w:hAnsi="宋体" w:eastAsia="宋体"/>
          <w:color w:val="000000" w:themeColor="text1"/>
          <w:sz w:val="24"/>
          <w:szCs w:val="24"/>
          <w:shd w:val="clear" w:color="auto" w:fill="auto"/>
          <w:lang w:val="en-US" w:eastAsia="zh-CN"/>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shd w:val="clear" w:color="auto" w:fill="auto"/>
          <w14:textFill>
            <w14:solidFill>
              <w14:schemeClr w14:val="tx1"/>
            </w14:solidFill>
          </w14:textFill>
        </w:rPr>
        <w:t>、</w:t>
      </w:r>
      <w:r>
        <w:rPr>
          <w:rFonts w:hint="eastAsia" w:ascii="宋体" w:hAnsi="宋体" w:eastAsia="宋体" w:cs="宋体"/>
          <w:i w:val="0"/>
          <w:caps w:val="0"/>
          <w:color w:val="000000"/>
          <w:spacing w:val="0"/>
          <w:sz w:val="24"/>
          <w:szCs w:val="24"/>
          <w:shd w:val="clear" w:fill="FCFCFC"/>
        </w:rPr>
        <w:t>投标方须具有</w:t>
      </w:r>
      <w:r>
        <w:rPr>
          <w:rFonts w:hint="eastAsia" w:ascii="宋体" w:hAnsi="宋体" w:cs="宋体"/>
          <w:i w:val="0"/>
          <w:caps w:val="0"/>
          <w:color w:val="000000"/>
          <w:spacing w:val="0"/>
          <w:sz w:val="24"/>
          <w:szCs w:val="24"/>
          <w:shd w:val="clear" w:fill="FCFCFC"/>
          <w:lang w:val="en-US" w:eastAsia="zh-CN"/>
        </w:rPr>
        <w:t>同类项目施工经验，</w:t>
      </w:r>
      <w:r>
        <w:rPr>
          <w:rFonts w:hint="eastAsia" w:ascii="宋体" w:hAnsi="宋体" w:eastAsia="宋体" w:cs="宋体"/>
          <w:i w:val="0"/>
          <w:caps w:val="0"/>
          <w:color w:val="000000"/>
          <w:spacing w:val="0"/>
          <w:sz w:val="24"/>
          <w:szCs w:val="24"/>
          <w:shd w:val="clear" w:fill="FCFCFC"/>
          <w:lang w:val="en-US" w:eastAsia="zh-CN"/>
        </w:rPr>
        <w:t>或</w:t>
      </w:r>
      <w:r>
        <w:rPr>
          <w:rFonts w:hint="eastAsia" w:ascii="宋体" w:hAnsi="宋体" w:eastAsia="宋体" w:cs="宋体"/>
          <w:i w:val="0"/>
          <w:caps w:val="0"/>
          <w:color w:val="000000"/>
          <w:spacing w:val="0"/>
          <w:sz w:val="24"/>
          <w:szCs w:val="24"/>
          <w:shd w:val="clear" w:fill="FCFCFC"/>
        </w:rPr>
        <w:t>有相关工作经历</w:t>
      </w:r>
      <w:r>
        <w:rPr>
          <w:rFonts w:hint="eastAsia" w:ascii="宋体" w:hAnsi="宋体" w:eastAsia="宋体" w:cs="宋体"/>
          <w:i w:val="0"/>
          <w:caps w:val="0"/>
          <w:color w:val="000000"/>
          <w:spacing w:val="0"/>
          <w:sz w:val="24"/>
          <w:szCs w:val="24"/>
          <w:shd w:val="clear" w:fill="FCFCFC"/>
          <w:lang w:val="en-US" w:eastAsia="zh-CN"/>
        </w:rPr>
        <w:t>和</w:t>
      </w:r>
      <w:r>
        <w:rPr>
          <w:rFonts w:hint="eastAsia" w:ascii="宋体" w:hAnsi="宋体" w:eastAsia="宋体" w:cs="宋体"/>
          <w:i w:val="0"/>
          <w:caps w:val="0"/>
          <w:color w:val="000000"/>
          <w:spacing w:val="0"/>
          <w:sz w:val="24"/>
          <w:szCs w:val="24"/>
          <w:shd w:val="clear" w:fill="FCFCFC"/>
        </w:rPr>
        <w:t>成功的工程案例</w:t>
      </w:r>
      <w:r>
        <w:rPr>
          <w:rFonts w:hint="eastAsia" w:ascii="宋体" w:hAnsi="宋体" w:cs="宋体"/>
          <w:i w:val="0"/>
          <w:caps w:val="0"/>
          <w:color w:val="000000"/>
          <w:spacing w:val="0"/>
          <w:sz w:val="24"/>
          <w:szCs w:val="24"/>
          <w:shd w:val="clear" w:fill="FCFCFC"/>
          <w:lang w:val="en-US" w:eastAsia="zh-CN"/>
        </w:rPr>
        <w:t>；</w:t>
      </w:r>
    </w:p>
    <w:p w14:paraId="0B0C00D7">
      <w:pPr>
        <w:keepNext w:val="0"/>
        <w:keepLines w:val="0"/>
        <w:pageBreakBefore w:val="0"/>
        <w:widowControl w:val="0"/>
        <w:kinsoku/>
        <w:wordWrap/>
        <w:overflowPunct/>
        <w:topLinePunct w:val="0"/>
        <w:autoSpaceDE/>
        <w:autoSpaceDN/>
        <w:bidi w:val="0"/>
        <w:snapToGrid w:val="0"/>
        <w:spacing w:line="360" w:lineRule="auto"/>
        <w:textAlignment w:val="auto"/>
        <w:rPr>
          <w:rFonts w:ascii="宋体" w:cs="宋体"/>
        </w:rPr>
      </w:pPr>
      <w:r>
        <w:rPr>
          <w:rFonts w:ascii="宋体" w:hAnsi="宋体" w:cs="宋体"/>
        </w:rPr>
        <w:t>3</w:t>
      </w:r>
      <w:r>
        <w:rPr>
          <w:rFonts w:hint="eastAsia" w:ascii="宋体" w:hAnsi="宋体" w:cs="宋体"/>
        </w:rPr>
        <w:t>、在社会上和重汽集团内的其它招标过程中没有不良行为记录</w:t>
      </w:r>
      <w:r>
        <w:rPr>
          <w:rFonts w:ascii="宋体" w:hAnsi="宋体" w:cs="宋体"/>
        </w:rPr>
        <w:t xml:space="preserve"> </w:t>
      </w:r>
      <w:r>
        <w:rPr>
          <w:rFonts w:hint="eastAsia" w:ascii="宋体" w:hAnsi="宋体" w:cs="宋体"/>
        </w:rPr>
        <w:t>；无招标违规、谎报年度报告信息、提供虚假资质资料等行为和行政处罚记录；</w:t>
      </w:r>
    </w:p>
    <w:p w14:paraId="0975AE02">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cs="宋体"/>
        </w:rPr>
      </w:pPr>
      <w:r>
        <w:rPr>
          <w:rFonts w:ascii="宋体" w:hAnsi="宋体" w:cs="宋体"/>
        </w:rPr>
        <w:t>4</w:t>
      </w:r>
      <w:r>
        <w:rPr>
          <w:rFonts w:hint="eastAsia" w:ascii="宋体" w:hAnsi="宋体" w:cs="宋体"/>
        </w:rPr>
        <w:t>、公司财务良好，经营稳定，有全面履约的能力；供方之间有良好的竞争关系；</w:t>
      </w:r>
    </w:p>
    <w:p w14:paraId="0733CB65">
      <w:pPr>
        <w:keepNext w:val="0"/>
        <w:keepLines w:val="0"/>
        <w:pageBreakBefore w:val="0"/>
        <w:widowControl w:val="0"/>
        <w:kinsoku/>
        <w:wordWrap/>
        <w:overflowPunct/>
        <w:topLinePunct w:val="0"/>
        <w:autoSpaceDE/>
        <w:autoSpaceDN/>
        <w:bidi w:val="0"/>
        <w:snapToGrid w:val="0"/>
        <w:spacing w:line="360" w:lineRule="auto"/>
        <w:textAlignment w:val="auto"/>
        <w:rPr>
          <w:rFonts w:ascii="宋体" w:cs="宋体"/>
        </w:rPr>
      </w:pPr>
      <w:r>
        <w:rPr>
          <w:rFonts w:ascii="宋体" w:hAnsi="宋体" w:cs="宋体"/>
        </w:rPr>
        <w:t>5</w:t>
      </w:r>
      <w:r>
        <w:rPr>
          <w:rFonts w:hint="eastAsia" w:ascii="宋体" w:hAnsi="宋体" w:cs="宋体"/>
        </w:rPr>
        <w:t>、</w:t>
      </w:r>
      <w:r>
        <w:rPr>
          <w:rFonts w:hint="eastAsia" w:ascii="宋体" w:hAnsi="宋体" w:cs="宋体"/>
          <w:color w:val="000000"/>
          <w:kern w:val="0"/>
        </w:rPr>
        <w:t>投标单位应具有良好的商业信誉，没有被处于责令停产、财产被冻结、接管、破产、且财务状况良好。投标单位未在“信用中国”网站（</w:t>
      </w:r>
      <w:r>
        <w:rPr>
          <w:rFonts w:ascii="宋体" w:hAnsi="宋体" w:cs="宋体"/>
          <w:color w:val="000000"/>
          <w:kern w:val="0"/>
        </w:rPr>
        <w:t>www.creditchina.gov.cn</w:t>
      </w:r>
      <w:r>
        <w:rPr>
          <w:rFonts w:hint="eastAsia" w:ascii="宋体" w:hAnsi="宋体" w:cs="宋体"/>
          <w:color w:val="000000"/>
          <w:kern w:val="0"/>
        </w:rPr>
        <w:t>）或各级信用信息共享平台列入失信被执行人名单。</w:t>
      </w:r>
    </w:p>
    <w:p w14:paraId="68754B61">
      <w:pPr>
        <w:pStyle w:val="3"/>
        <w:snapToGrid w:val="0"/>
        <w:spacing w:line="360" w:lineRule="auto"/>
        <w:rPr>
          <w:rFonts w:ascii="宋体" w:cs="宋体"/>
        </w:rPr>
      </w:pPr>
      <w:r>
        <w:rPr>
          <w:rFonts w:ascii="宋体" w:hAnsi="宋体" w:cs="宋体"/>
        </w:rPr>
        <w:t>6</w:t>
      </w:r>
      <w:r>
        <w:rPr>
          <w:rFonts w:hint="eastAsia" w:ascii="宋体" w:hAnsi="宋体" w:cs="宋体"/>
        </w:rPr>
        <w:t>、投标方的直接或间接股东、法定代表人、董事、监事、高管非重汽员工及其亲属；</w:t>
      </w:r>
    </w:p>
    <w:p w14:paraId="4A9AEBA2">
      <w:pPr>
        <w:pStyle w:val="3"/>
        <w:snapToGrid w:val="0"/>
        <w:spacing w:line="360" w:lineRule="auto"/>
        <w:rPr>
          <w:rFonts w:ascii="宋体" w:cs="宋体"/>
        </w:rPr>
      </w:pPr>
      <w:r>
        <w:rPr>
          <w:rFonts w:ascii="宋体" w:hAnsi="宋体" w:cs="宋体"/>
        </w:rPr>
        <w:t>7</w:t>
      </w:r>
      <w:r>
        <w:rPr>
          <w:rFonts w:hint="eastAsia" w:ascii="宋体" w:hAnsi="宋体" w:cs="宋体"/>
        </w:rPr>
        <w:t>、应签订“安全协议书”明确双方安全责任与义务；严禁拍照；</w:t>
      </w:r>
    </w:p>
    <w:p w14:paraId="62848D1F">
      <w:pPr>
        <w:snapToGrid w:val="0"/>
        <w:spacing w:line="360" w:lineRule="auto"/>
        <w:rPr>
          <w:rFonts w:hint="eastAsia" w:ascii="宋体" w:eastAsia="宋体" w:cs="宋体"/>
          <w:lang w:eastAsia="zh-CN"/>
        </w:rPr>
      </w:pPr>
      <w:r>
        <w:rPr>
          <w:rFonts w:ascii="宋体" w:hAnsi="宋体" w:cs="宋体"/>
        </w:rPr>
        <w:t>8</w:t>
      </w:r>
      <w:r>
        <w:rPr>
          <w:rFonts w:hint="eastAsia" w:ascii="宋体" w:hAnsi="宋体" w:cs="宋体"/>
        </w:rPr>
        <w:t>、维修队伍中主要作业人员必须具有</w:t>
      </w:r>
      <w:r>
        <w:rPr>
          <w:rFonts w:hint="eastAsia" w:ascii="宋体" w:hAnsi="宋体" w:cs="宋体"/>
          <w:color w:val="000000"/>
        </w:rPr>
        <w:t>合规的特种设备作业人员证，主要负责人应持有特种设备安全管理人员证</w:t>
      </w:r>
      <w:r>
        <w:rPr>
          <w:rFonts w:hint="eastAsia" w:ascii="宋体" w:hAnsi="宋体" w:cs="宋体"/>
        </w:rPr>
        <w:t>；危险作业（登高、动火、临时线等）应经审批后实施</w:t>
      </w:r>
      <w:r>
        <w:rPr>
          <w:rFonts w:hint="eastAsia" w:ascii="宋体" w:hAnsi="宋体" w:cs="宋体"/>
          <w:lang w:eastAsia="zh-CN"/>
        </w:rPr>
        <w:t>。</w:t>
      </w:r>
    </w:p>
    <w:p w14:paraId="20611D2C">
      <w:pPr>
        <w:spacing w:line="360" w:lineRule="auto"/>
        <w:ind w:firstLine="240" w:firstLineChars="100"/>
        <w:rPr>
          <w:rFonts w:ascii="宋体" w:hAnsi="宋体" w:cs="宋体"/>
        </w:rPr>
      </w:pPr>
      <w:r>
        <w:rPr>
          <w:rFonts w:hint="eastAsia" w:ascii="宋体" w:hAnsi="宋体" w:cs="宋体"/>
        </w:rPr>
        <w:t>二、投标人应按资质文件格式要求组成投标资质文件（对以下所要求的投标文件如有任何一项未实质性响应，将可能导致其投标文件被拒绝）。</w:t>
      </w:r>
    </w:p>
    <w:p w14:paraId="398D558B">
      <w:pPr>
        <w:spacing w:line="360" w:lineRule="auto"/>
        <w:ind w:firstLine="240" w:firstLineChars="100"/>
        <w:rPr>
          <w:rFonts w:ascii="宋体" w:cs="宋体"/>
          <w:bCs/>
          <w:sz w:val="18"/>
          <w:szCs w:val="18"/>
        </w:rPr>
      </w:pPr>
      <w:r>
        <w:rPr>
          <w:rFonts w:hint="eastAsia" w:ascii="宋体" w:hAnsi="宋体" w:cs="宋体"/>
        </w:rPr>
        <w:t>投标资质文件：</w:t>
      </w:r>
    </w:p>
    <w:p w14:paraId="30AC68D0">
      <w:pPr>
        <w:spacing w:line="360" w:lineRule="auto"/>
        <w:ind w:firstLine="600" w:firstLineChars="250"/>
        <w:rPr>
          <w:rFonts w:ascii="宋体" w:hAnsi="宋体" w:cs="宋体"/>
          <w:bCs/>
        </w:rPr>
      </w:pPr>
      <w:r>
        <w:rPr>
          <w:rFonts w:hint="eastAsia" w:ascii="宋体" w:hAnsi="宋体" w:cs="宋体"/>
          <w:bCs/>
          <w:lang w:val="en-US" w:eastAsia="zh-CN"/>
        </w:rPr>
        <w:t>1.</w:t>
      </w:r>
      <w:r>
        <w:rPr>
          <w:rFonts w:hint="eastAsia" w:ascii="宋体" w:hAnsi="宋体" w:cs="宋体"/>
          <w:bCs/>
        </w:rPr>
        <w:t>经年检合格的企业法人营业执照副本扫描件</w:t>
      </w:r>
      <w:r>
        <w:rPr>
          <w:rFonts w:hint="eastAsia" w:ascii="宋体" w:hAnsi="宋体" w:eastAsia="宋体" w:cs="宋体"/>
          <w:color w:val="000000"/>
          <w:sz w:val="24"/>
          <w:szCs w:val="24"/>
        </w:rPr>
        <w:t>（需加盖公章）</w:t>
      </w:r>
      <w:r>
        <w:rPr>
          <w:rFonts w:hint="eastAsia" w:ascii="宋体" w:hAnsi="宋体" w:cs="宋体"/>
          <w:bCs/>
        </w:rPr>
        <w:t>。</w:t>
      </w:r>
    </w:p>
    <w:p w14:paraId="253B0008">
      <w:pPr>
        <w:spacing w:line="360" w:lineRule="auto"/>
        <w:ind w:firstLine="600" w:firstLineChars="250"/>
        <w:rPr>
          <w:rFonts w:ascii="宋体" w:cs="宋体"/>
          <w:bCs/>
        </w:rPr>
      </w:pPr>
      <w:r>
        <w:rPr>
          <w:rFonts w:hint="eastAsia" w:ascii="宋体" w:hAnsi="宋体" w:cs="宋体"/>
          <w:bCs/>
          <w:lang w:val="en-US" w:eastAsia="zh-CN"/>
        </w:rPr>
        <w:t>2.</w:t>
      </w:r>
      <w:r>
        <w:rPr>
          <w:rFonts w:hint="eastAsia" w:ascii="宋体" w:hAnsi="宋体" w:cs="宋体"/>
          <w:bCs/>
        </w:rPr>
        <w:t>法定代表人授权书及身份证复印件（须提供原件并加盖公章，格式见附件3）、被授权人身份证复印件（复印件需加盖公章），如现场招标请携带被授权人身份证原件，需现场查验。</w:t>
      </w:r>
    </w:p>
    <w:p w14:paraId="18E32CE5">
      <w:pPr>
        <w:spacing w:line="360" w:lineRule="auto"/>
        <w:ind w:firstLine="480" w:firstLineChars="200"/>
        <w:rPr>
          <w:rFonts w:ascii="宋体" w:hAnsi="宋体" w:cs="宋体"/>
          <w:bCs/>
        </w:rPr>
      </w:pPr>
      <w:r>
        <w:rPr>
          <w:rFonts w:hint="eastAsia" w:ascii="宋体" w:hAnsi="宋体" w:cs="宋体"/>
          <w:bCs/>
          <w:lang w:val="en-US" w:eastAsia="zh-CN"/>
        </w:rPr>
        <w:t>3.</w:t>
      </w:r>
      <w:r>
        <w:rPr>
          <w:rFonts w:hint="eastAsia" w:ascii="宋体" w:hAnsi="宋体" w:cs="宋体"/>
          <w:bCs/>
        </w:rPr>
        <w:t>企业资质等级证书及与项目有关资质证明（如有，请提供）</w:t>
      </w:r>
    </w:p>
    <w:p w14:paraId="5C23544B">
      <w:pPr>
        <w:pStyle w:val="2"/>
      </w:pPr>
      <w:r>
        <w:rPr>
          <w:rFonts w:hint="eastAsia" w:ascii="宋体" w:hAnsi="宋体" w:cs="宋体"/>
          <w:bCs/>
        </w:rPr>
        <w:t xml:space="preserve">    </w:t>
      </w:r>
      <w:r>
        <w:rPr>
          <w:rFonts w:hint="eastAsia" w:ascii="宋体" w:hAnsi="宋体" w:cs="宋体"/>
          <w:bCs/>
          <w:lang w:val="en-US" w:eastAsia="zh-CN"/>
        </w:rPr>
        <w:t>4.</w:t>
      </w:r>
      <w:r>
        <w:rPr>
          <w:rFonts w:hint="eastAsia" w:ascii="宋体" w:hAnsi="宋体" w:cs="宋体"/>
          <w:bCs/>
        </w:rPr>
        <w:t>安全资格证（如有，请提供），维修施工人员的相关证明材料及操作证。</w:t>
      </w:r>
    </w:p>
    <w:p w14:paraId="2CAE11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rPr>
      </w:pPr>
      <w:r>
        <w:rPr>
          <w:rFonts w:hint="eastAsia" w:ascii="宋体" w:hAnsi="宋体" w:cs="宋体"/>
          <w:bCs/>
          <w:lang w:val="en-US" w:eastAsia="zh-CN"/>
        </w:rPr>
        <w:t>5.</w:t>
      </w:r>
      <w:r>
        <w:rPr>
          <w:rFonts w:hint="eastAsia" w:ascii="宋体" w:hAnsi="宋体" w:cs="宋体"/>
          <w:bCs/>
        </w:rPr>
        <w:t>加盖公章的投标保证金银行回执单</w:t>
      </w:r>
    </w:p>
    <w:p w14:paraId="7A72F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rPr>
      </w:pPr>
      <w:r>
        <w:rPr>
          <w:rFonts w:hint="eastAsia" w:ascii="宋体" w:hAnsi="宋体" w:cs="宋体"/>
          <w:bCs/>
          <w:lang w:val="en-US" w:eastAsia="zh-CN"/>
        </w:rPr>
        <w:t>6.</w:t>
      </w:r>
      <w:r>
        <w:rPr>
          <w:rFonts w:hint="eastAsia" w:ascii="宋体" w:hAnsi="宋体" w:cs="宋体"/>
          <w:bCs/>
        </w:rPr>
        <w:t>提供与本次招标相同类似业绩表（</w:t>
      </w:r>
      <w:r>
        <w:rPr>
          <w:rFonts w:hint="eastAsia" w:ascii="宋体" w:hAnsi="宋体" w:cs="宋体"/>
        </w:rPr>
        <w:t>附件</w:t>
      </w:r>
      <w:r>
        <w:rPr>
          <w:rFonts w:ascii="宋体" w:hAnsi="宋体" w:cs="宋体"/>
        </w:rPr>
        <w:t>6-3/3</w:t>
      </w:r>
      <w:r>
        <w:rPr>
          <w:rFonts w:hint="eastAsia" w:ascii="宋体" w:hAnsi="宋体" w:cs="宋体"/>
          <w:bCs/>
        </w:rPr>
        <w:t xml:space="preserve"> ）及合同文本（扫描版）</w:t>
      </w:r>
    </w:p>
    <w:p w14:paraId="0FBEF41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rPr>
      </w:pPr>
      <w:r>
        <w:rPr>
          <w:rFonts w:hint="eastAsia" w:ascii="宋体" w:hAnsi="宋体" w:cs="宋体"/>
          <w:bCs/>
          <w:lang w:val="en-US" w:eastAsia="zh-CN"/>
        </w:rPr>
        <w:t>7.</w:t>
      </w:r>
      <w:r>
        <w:rPr>
          <w:rFonts w:hint="eastAsia" w:ascii="宋体" w:hAnsi="宋体" w:cs="宋体"/>
          <w:bCs/>
        </w:rPr>
        <w:t>提供投标人基本付款信息。</w:t>
      </w:r>
    </w:p>
    <w:p w14:paraId="7B3C728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8.</w:t>
      </w:r>
      <w:r>
        <w:rPr>
          <w:rFonts w:hint="eastAsia" w:ascii="宋体" w:hAnsi="宋体" w:eastAsia="宋体" w:cs="宋体"/>
        </w:rPr>
        <w:t>经会计师事务所审计且出具无保留意见的近三年的财务审计报告原件</w:t>
      </w:r>
      <w:r>
        <w:rPr>
          <w:rFonts w:hint="eastAsia" w:ascii="宋体" w:hAnsi="宋体" w:cs="宋体"/>
          <w:lang w:val="en-US" w:eastAsia="zh-CN"/>
        </w:rPr>
        <w:t>扫描件</w:t>
      </w:r>
      <w:r>
        <w:rPr>
          <w:rFonts w:hint="eastAsia" w:ascii="宋体" w:hAnsi="宋体" w:eastAsia="宋体" w:cs="宋体"/>
        </w:rPr>
        <w:t>，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5A56C5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cs="宋体"/>
          <w:lang w:val="en-US" w:eastAsia="zh-CN"/>
        </w:rPr>
        <w:t>9.</w:t>
      </w:r>
      <w:r>
        <w:rPr>
          <w:rFonts w:hint="eastAsia" w:ascii="宋体" w:hAnsi="宋体" w:eastAsia="宋体" w:cs="宋体"/>
        </w:rPr>
        <w:t>企业最近半年完税证明、</w:t>
      </w:r>
      <w:r>
        <w:rPr>
          <w:rFonts w:hint="eastAsia" w:ascii="宋体" w:hAnsi="宋体" w:eastAsia="宋体" w:cs="宋体"/>
          <w:color w:val="000000"/>
          <w:sz w:val="24"/>
          <w:szCs w:val="24"/>
          <w:lang w:val="en-US" w:eastAsia="zh-CN"/>
        </w:rPr>
        <w:t>企业信用证明材料</w:t>
      </w:r>
      <w:r>
        <w:rPr>
          <w:rFonts w:hint="eastAsia" w:ascii="宋体" w:hAnsi="宋体" w:eastAsia="宋体" w:cs="宋体"/>
          <w:color w:val="000000"/>
          <w:sz w:val="24"/>
          <w:szCs w:val="24"/>
          <w:highlight w:val="yellow"/>
          <w:lang w:val="en-US" w:eastAsia="zh-CN"/>
        </w:rPr>
        <w:t>（征信中心出具的信用报告）</w:t>
      </w:r>
      <w:r>
        <w:rPr>
          <w:rFonts w:hint="eastAsia" w:ascii="宋体" w:hAnsi="宋体" w:eastAsia="宋体" w:cs="宋体"/>
        </w:rPr>
        <w:t>；</w:t>
      </w:r>
    </w:p>
    <w:p w14:paraId="4D4292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cs="宋体"/>
          <w:lang w:val="en-US" w:eastAsia="zh-CN"/>
        </w:rPr>
        <w:t>10.</w:t>
      </w:r>
      <w:r>
        <w:rPr>
          <w:rFonts w:hint="eastAsia" w:ascii="宋体" w:hAnsi="宋体" w:eastAsia="宋体" w:cs="宋体"/>
        </w:rPr>
        <w:t>年度纳税信用评价信息（可从电子税务局查询截图，需加盖公章）；</w:t>
      </w:r>
    </w:p>
    <w:p w14:paraId="202B7E2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cs="宋体"/>
          <w:lang w:val="en-US" w:eastAsia="zh-CN"/>
        </w:rPr>
        <w:t>11.</w:t>
      </w:r>
      <w:r>
        <w:rPr>
          <w:rFonts w:hint="eastAsia" w:ascii="宋体" w:hAnsi="宋体" w:eastAsia="宋体" w:cs="宋体"/>
        </w:rPr>
        <w:t>企业对外担保说明（写明贵单位对外有无对外担保和质押业务，需加盖公章）。</w:t>
      </w:r>
    </w:p>
    <w:p w14:paraId="21E13B6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cs="宋体"/>
          <w:lang w:val="en-US" w:eastAsia="zh-CN"/>
        </w:rPr>
        <w:t>12.</w:t>
      </w:r>
      <w:r>
        <w:rPr>
          <w:rFonts w:hint="eastAsia" w:ascii="宋体" w:hAnsi="宋体" w:eastAsia="宋体" w:cs="宋体"/>
          <w:color w:val="000000"/>
          <w:sz w:val="24"/>
          <w:szCs w:val="24"/>
        </w:rPr>
        <w:t>近三年内在经营活动中</w:t>
      </w:r>
      <w:r>
        <w:rPr>
          <w:rFonts w:hint="eastAsia" w:hAnsi="宋体" w:eastAsia="宋体" w:cs="宋体"/>
          <w:color w:val="000000"/>
          <w:sz w:val="24"/>
          <w:szCs w:val="24"/>
          <w:highlight w:val="none"/>
        </w:rPr>
        <w:t>无与本项目有关的违法及重大违规</w:t>
      </w:r>
      <w:r>
        <w:rPr>
          <w:rFonts w:hint="eastAsia" w:ascii="宋体" w:hAnsi="宋体" w:eastAsia="宋体" w:cs="宋体"/>
          <w:color w:val="000000"/>
          <w:sz w:val="24"/>
          <w:szCs w:val="24"/>
        </w:rPr>
        <w:t>行为的声明；</w:t>
      </w:r>
    </w:p>
    <w:p w14:paraId="6D3ADF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yellow"/>
          <w:lang w:eastAsia="zh-CN"/>
        </w:rPr>
      </w:pPr>
      <w:r>
        <w:rPr>
          <w:rFonts w:hint="eastAsia" w:ascii="宋体" w:hAnsi="宋体" w:cs="宋体"/>
          <w:color w:val="000000"/>
          <w:sz w:val="24"/>
          <w:szCs w:val="24"/>
          <w:lang w:val="en-US" w:eastAsia="zh-CN"/>
        </w:rPr>
        <w:t>13.</w:t>
      </w:r>
      <w:r>
        <w:rPr>
          <w:rFonts w:hint="eastAsia" w:ascii="宋体" w:hAnsi="宋体" w:eastAsia="宋体" w:cs="宋体"/>
          <w:color w:val="000000"/>
          <w:sz w:val="24"/>
          <w:szCs w:val="24"/>
        </w:rPr>
        <w:t>投标人在国家企业信用信息公示系统中无与本项目有关的行政处罚、经营异常和失信信息的声明；</w:t>
      </w:r>
      <w:r>
        <w:rPr>
          <w:rFonts w:hint="eastAsia" w:ascii="宋体" w:hAnsi="宋体" w:eastAsia="宋体" w:cs="宋体"/>
          <w:color w:val="000000"/>
          <w:sz w:val="24"/>
          <w:szCs w:val="24"/>
          <w:highlight w:val="yellow"/>
          <w:lang w:eastAsia="zh-CN"/>
        </w:rPr>
        <w:t>（</w:t>
      </w:r>
      <w:r>
        <w:rPr>
          <w:rFonts w:hint="eastAsia" w:ascii="宋体" w:hAnsi="宋体" w:eastAsia="宋体" w:cs="宋体"/>
          <w:color w:val="000000"/>
          <w:sz w:val="24"/>
          <w:szCs w:val="24"/>
          <w:highlight w:val="yellow"/>
          <w:lang w:val="en-US" w:eastAsia="zh-CN"/>
        </w:rPr>
        <w:t>附投标当日系统内相关截图</w:t>
      </w:r>
      <w:r>
        <w:rPr>
          <w:rFonts w:hint="eastAsia" w:ascii="宋体" w:hAnsi="宋体" w:eastAsia="宋体" w:cs="宋体"/>
          <w:color w:val="000000"/>
          <w:sz w:val="24"/>
          <w:szCs w:val="24"/>
          <w:highlight w:val="yellow"/>
          <w:lang w:eastAsia="zh-CN"/>
        </w:rPr>
        <w:t>）</w:t>
      </w:r>
    </w:p>
    <w:p w14:paraId="35DA79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sz w:val="24"/>
          <w:szCs w:val="24"/>
          <w:highlight w:val="yellow"/>
          <w:lang w:val="en-US" w:eastAsia="zh-CN"/>
        </w:rPr>
      </w:pPr>
    </w:p>
    <w:p w14:paraId="57FA14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bCs/>
          <w:sz w:val="30"/>
          <w:szCs w:val="30"/>
        </w:rPr>
      </w:pPr>
      <w:r>
        <w:rPr>
          <w:rFonts w:hint="eastAsia" w:ascii="宋体" w:hAnsi="宋体" w:eastAsia="宋体" w:cs="宋体"/>
          <w:bCs/>
          <w:lang w:bidi="ar"/>
        </w:rPr>
        <w:t>以上内容合定扫描到资质文件当中。投标人提供的以上材料必须真实有效，任何一项的虚假将导致其投标文件被拒绝。</w:t>
      </w:r>
    </w:p>
    <w:p w14:paraId="3252B831">
      <w:pPr>
        <w:pStyle w:val="3"/>
      </w:pPr>
    </w:p>
    <w:p w14:paraId="48C5A04A">
      <w:pPr>
        <w:spacing w:line="360" w:lineRule="auto"/>
        <w:ind w:firstLine="120" w:firstLineChars="50"/>
        <w:rPr>
          <w:rFonts w:ascii="宋体" w:cs="宋体"/>
        </w:rPr>
      </w:pPr>
    </w:p>
    <w:bookmarkEnd w:id="7"/>
    <w:p w14:paraId="170CAD07">
      <w:pPr>
        <w:spacing w:line="480" w:lineRule="exact"/>
        <w:ind w:firstLine="1767" w:firstLineChars="400"/>
        <w:jc w:val="both"/>
        <w:rPr>
          <w:rFonts w:hint="eastAsia" w:ascii="宋体" w:hAnsi="宋体" w:eastAsia="宋体" w:cs="宋体"/>
          <w:b/>
          <w:sz w:val="44"/>
          <w:szCs w:val="44"/>
        </w:rPr>
      </w:pPr>
      <w:bookmarkStart w:id="8" w:name="_Toc6069"/>
      <w:r>
        <w:rPr>
          <w:rFonts w:hint="eastAsia" w:ascii="宋体" w:hAnsi="宋体" w:eastAsia="宋体" w:cs="宋体"/>
          <w:b/>
          <w:sz w:val="44"/>
          <w:szCs w:val="44"/>
        </w:rPr>
        <w:t>第</w:t>
      </w:r>
      <w:r>
        <w:rPr>
          <w:rFonts w:hint="eastAsia" w:ascii="宋体" w:hAnsi="宋体" w:eastAsia="宋体" w:cs="宋体"/>
          <w:b/>
          <w:sz w:val="44"/>
          <w:szCs w:val="44"/>
          <w:lang w:val="en-US" w:eastAsia="zh-CN"/>
        </w:rPr>
        <w:t>四</w:t>
      </w:r>
      <w:r>
        <w:rPr>
          <w:rFonts w:hint="eastAsia" w:ascii="宋体" w:hAnsi="宋体" w:eastAsia="宋体" w:cs="宋体"/>
          <w:b/>
          <w:sz w:val="44"/>
          <w:szCs w:val="44"/>
        </w:rPr>
        <w:t>章</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lang w:eastAsia="zh-CN"/>
        </w:rPr>
        <w:t>商务</w:t>
      </w:r>
      <w:r>
        <w:rPr>
          <w:rFonts w:hint="eastAsia" w:ascii="宋体" w:hAnsi="宋体" w:eastAsia="宋体" w:cs="宋体"/>
          <w:b/>
          <w:sz w:val="44"/>
          <w:szCs w:val="44"/>
        </w:rPr>
        <w:t>技术规范</w:t>
      </w:r>
    </w:p>
    <w:p w14:paraId="3520435D">
      <w:pPr>
        <w:spacing w:line="480" w:lineRule="exact"/>
        <w:ind w:firstLine="1767" w:firstLineChars="400"/>
        <w:jc w:val="both"/>
        <w:rPr>
          <w:rFonts w:hint="eastAsia" w:ascii="宋体" w:hAnsi="宋体" w:eastAsia="宋体" w:cs="宋体"/>
          <w:b/>
          <w:sz w:val="44"/>
          <w:szCs w:val="44"/>
        </w:rPr>
      </w:pPr>
    </w:p>
    <w:p w14:paraId="0B84B0F3">
      <w:pPr>
        <w:adjustRightInd w:val="0"/>
        <w:snapToGrid w:val="0"/>
        <w:spacing w:line="460" w:lineRule="exact"/>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一、 商务文件规范</w:t>
      </w:r>
    </w:p>
    <w:p w14:paraId="763029A4">
      <w:pPr>
        <w:numPr>
          <w:ilvl w:val="0"/>
          <w:numId w:val="0"/>
        </w:numPr>
        <w:spacing w:line="360" w:lineRule="auto"/>
        <w:rPr>
          <w:rFonts w:hint="eastAsia" w:ascii="宋体" w:hAnsi="宋体" w:cs="宋体"/>
        </w:rPr>
      </w:pPr>
      <w:r>
        <w:rPr>
          <w:rFonts w:hint="eastAsia" w:ascii="宋体" w:hAnsi="宋体" w:cs="宋体"/>
          <w:lang w:val="en-US" w:eastAsia="zh-CN"/>
        </w:rPr>
        <w:t>（一）、商务组成</w:t>
      </w:r>
      <w:r>
        <w:rPr>
          <w:rFonts w:hint="eastAsia" w:ascii="宋体" w:hAnsi="宋体" w:cs="宋体"/>
        </w:rPr>
        <w:t>文件</w:t>
      </w:r>
    </w:p>
    <w:p w14:paraId="1F036BA8">
      <w:pPr>
        <w:numPr>
          <w:ilvl w:val="0"/>
          <w:numId w:val="0"/>
        </w:numPr>
        <w:spacing w:line="360" w:lineRule="auto"/>
        <w:ind w:firstLine="480" w:firstLineChars="200"/>
        <w:rPr>
          <w:rFonts w:ascii="宋体" w:cs="宋体"/>
        </w:rPr>
      </w:pPr>
      <w:r>
        <w:rPr>
          <w:rFonts w:hint="eastAsia" w:ascii="宋体" w:hAnsi="宋体" w:cs="宋体"/>
        </w:rPr>
        <w:t>投标人资格证明文件，证明投标人是合格的和有能力履行合同的文件；证明投标人提供的施工工程及</w:t>
      </w:r>
      <w:r>
        <w:rPr>
          <w:rFonts w:ascii="宋体" w:hAnsi="宋体" w:cs="宋体"/>
        </w:rPr>
        <w:t>/</w:t>
      </w:r>
      <w:r>
        <w:rPr>
          <w:rFonts w:hint="eastAsia" w:ascii="宋体" w:hAnsi="宋体" w:cs="宋体"/>
        </w:rPr>
        <w:t>或服务的合格性和符合招标文件规定的文件；招标文件要求的其它文件；投标人认为其它需提供的文件。</w:t>
      </w:r>
    </w:p>
    <w:p w14:paraId="25D01B0C">
      <w:pPr>
        <w:spacing w:line="360" w:lineRule="auto"/>
        <w:ind w:firstLine="360" w:firstLineChars="150"/>
        <w:rPr>
          <w:rFonts w:hint="eastAsia" w:ascii="宋体" w:eastAsia="宋体" w:cs="宋体"/>
          <w:lang w:val="en-US" w:eastAsia="zh-CN"/>
        </w:rPr>
      </w:pPr>
      <w:r>
        <w:rPr>
          <w:rFonts w:ascii="宋体" w:hAnsi="宋体" w:cs="宋体"/>
        </w:rPr>
        <w:t>1</w:t>
      </w:r>
      <w:r>
        <w:rPr>
          <w:rFonts w:hint="eastAsia" w:ascii="宋体" w:hAnsi="宋体" w:cs="宋体"/>
        </w:rPr>
        <w:t>、</w:t>
      </w:r>
      <w:r>
        <w:rPr>
          <w:rFonts w:hint="eastAsia" w:ascii="宋体" w:hAnsi="宋体" w:cs="宋体"/>
          <w:lang w:val="en-US" w:eastAsia="zh-CN"/>
        </w:rPr>
        <w:t>商务</w:t>
      </w:r>
      <w:r>
        <w:rPr>
          <w:rFonts w:hint="eastAsia" w:ascii="宋体" w:hAnsi="宋体" w:cs="宋体"/>
        </w:rPr>
        <w:t>文件基本</w:t>
      </w:r>
      <w:r>
        <w:rPr>
          <w:rFonts w:hint="eastAsia" w:ascii="宋体" w:hAnsi="宋体" w:cs="宋体"/>
          <w:lang w:val="en-US" w:eastAsia="zh-CN"/>
        </w:rPr>
        <w:t>内容</w:t>
      </w:r>
    </w:p>
    <w:p w14:paraId="69663FE7">
      <w:pPr>
        <w:spacing w:line="360" w:lineRule="auto"/>
        <w:ind w:firstLine="480" w:firstLineChars="200"/>
        <w:rPr>
          <w:rFonts w:ascii="宋体" w:cs="宋体"/>
        </w:rPr>
      </w:pPr>
      <w:r>
        <w:rPr>
          <w:rFonts w:ascii="宋体" w:hAnsi="宋体" w:cs="宋体"/>
        </w:rPr>
        <w:t>a)</w:t>
      </w:r>
      <w:r>
        <w:rPr>
          <w:rFonts w:hint="eastAsia" w:ascii="宋体" w:hAnsi="宋体" w:cs="宋体"/>
        </w:rPr>
        <w:t>投标函</w:t>
      </w:r>
      <w:r>
        <w:rPr>
          <w:rFonts w:ascii="宋体" w:hAnsi="宋体" w:cs="宋体"/>
        </w:rPr>
        <w:t xml:space="preserve">           </w:t>
      </w:r>
      <w:r>
        <w:rPr>
          <w:rFonts w:hint="eastAsia" w:ascii="宋体" w:hAnsi="宋体" w:cs="宋体"/>
        </w:rPr>
        <w:t>（格式见</w:t>
      </w:r>
      <w:r>
        <w:rPr>
          <w:rFonts w:ascii="宋体" w:hAnsi="宋体" w:cs="宋体"/>
        </w:rPr>
        <w:t xml:space="preserve"> </w:t>
      </w:r>
      <w:r>
        <w:rPr>
          <w:rFonts w:hint="eastAsia" w:ascii="宋体" w:hAnsi="宋体" w:cs="宋体"/>
        </w:rPr>
        <w:t>附件</w:t>
      </w:r>
      <w:r>
        <w:rPr>
          <w:rFonts w:ascii="宋体" w:hAnsi="宋体" w:cs="宋体"/>
        </w:rPr>
        <w:t>1</w:t>
      </w:r>
      <w:r>
        <w:rPr>
          <w:rFonts w:hint="eastAsia" w:ascii="宋体" w:hAnsi="宋体" w:cs="宋体"/>
        </w:rPr>
        <w:t>）</w:t>
      </w:r>
    </w:p>
    <w:p w14:paraId="5ECE7E22">
      <w:pPr>
        <w:spacing w:line="360" w:lineRule="auto"/>
        <w:ind w:firstLine="480" w:firstLineChars="200"/>
        <w:rPr>
          <w:rFonts w:ascii="宋体" w:cs="宋体"/>
        </w:rPr>
      </w:pPr>
      <w:r>
        <w:rPr>
          <w:rFonts w:ascii="宋体" w:hAnsi="宋体" w:cs="宋体"/>
        </w:rPr>
        <w:t>b)</w:t>
      </w:r>
      <w:r>
        <w:rPr>
          <w:rFonts w:hint="eastAsia" w:ascii="宋体" w:hAnsi="宋体" w:cs="宋体"/>
        </w:rPr>
        <w:t>开标一览表</w:t>
      </w:r>
      <w:r>
        <w:rPr>
          <w:rFonts w:ascii="宋体" w:hAnsi="宋体" w:cs="宋体"/>
        </w:rPr>
        <w:t xml:space="preserve">       </w:t>
      </w:r>
      <w:r>
        <w:rPr>
          <w:rFonts w:hint="eastAsia" w:ascii="宋体" w:hAnsi="宋体" w:cs="宋体"/>
        </w:rPr>
        <w:t>（格式见</w:t>
      </w:r>
      <w:r>
        <w:rPr>
          <w:rFonts w:ascii="宋体" w:hAnsi="宋体" w:cs="宋体"/>
        </w:rPr>
        <w:t xml:space="preserve"> </w:t>
      </w:r>
      <w:r>
        <w:rPr>
          <w:rFonts w:hint="eastAsia" w:ascii="宋体" w:hAnsi="宋体" w:cs="宋体"/>
        </w:rPr>
        <w:t>附件</w:t>
      </w:r>
      <w:r>
        <w:rPr>
          <w:rFonts w:ascii="宋体" w:hAnsi="宋体" w:cs="宋体"/>
        </w:rPr>
        <w:t>2</w:t>
      </w:r>
      <w:r>
        <w:rPr>
          <w:rFonts w:hint="eastAsia" w:ascii="宋体" w:hAnsi="宋体" w:cs="宋体"/>
        </w:rPr>
        <w:t>）</w:t>
      </w:r>
      <w:r>
        <w:rPr>
          <w:rFonts w:ascii="宋体" w:hAnsi="宋体" w:cs="宋体"/>
        </w:rPr>
        <w:t xml:space="preserve"> </w:t>
      </w:r>
    </w:p>
    <w:p w14:paraId="2D485B7B">
      <w:pPr>
        <w:spacing w:line="360" w:lineRule="auto"/>
        <w:ind w:firstLine="480" w:firstLineChars="200"/>
        <w:rPr>
          <w:rFonts w:ascii="宋体" w:cs="宋体"/>
        </w:rPr>
      </w:pPr>
      <w:r>
        <w:rPr>
          <w:rFonts w:ascii="宋体" w:hAnsi="宋体" w:cs="宋体"/>
        </w:rPr>
        <w:t>c)</w:t>
      </w:r>
      <w:r>
        <w:rPr>
          <w:rFonts w:hint="eastAsia" w:ascii="宋体" w:hAnsi="宋体" w:cs="宋体"/>
        </w:rPr>
        <w:t>商务条款偏离表及技术需求偏离表（格式见</w:t>
      </w:r>
      <w:r>
        <w:rPr>
          <w:rFonts w:ascii="宋体" w:hAnsi="宋体" w:cs="宋体"/>
        </w:rPr>
        <w:t xml:space="preserve"> </w:t>
      </w:r>
      <w:r>
        <w:rPr>
          <w:rFonts w:hint="eastAsia" w:ascii="宋体" w:hAnsi="宋体" w:cs="宋体"/>
        </w:rPr>
        <w:t>附件</w:t>
      </w:r>
      <w:r>
        <w:rPr>
          <w:rFonts w:ascii="宋体" w:hAnsi="宋体" w:cs="宋体"/>
        </w:rPr>
        <w:t>4</w:t>
      </w:r>
      <w:r>
        <w:rPr>
          <w:rFonts w:hint="eastAsia" w:ascii="宋体" w:hAnsi="宋体" w:cs="宋体"/>
        </w:rPr>
        <w:t>、附件</w:t>
      </w:r>
      <w:r>
        <w:rPr>
          <w:rFonts w:ascii="宋体" w:hAnsi="宋体" w:cs="宋体"/>
        </w:rPr>
        <w:t>5</w:t>
      </w:r>
      <w:r>
        <w:rPr>
          <w:rFonts w:hint="eastAsia" w:ascii="宋体" w:hAnsi="宋体" w:cs="宋体"/>
        </w:rPr>
        <w:t>）（如投标文件的商务或技术条款响应与招标文件有偏离，需在表中注明）</w:t>
      </w:r>
    </w:p>
    <w:p w14:paraId="511A5FE6">
      <w:pPr>
        <w:spacing w:line="360" w:lineRule="auto"/>
        <w:ind w:firstLine="480" w:firstLineChars="200"/>
        <w:rPr>
          <w:rFonts w:hint="eastAsia" w:ascii="宋体" w:hAnsi="宋体" w:cs="宋体"/>
        </w:rPr>
      </w:pPr>
      <w:r>
        <w:rPr>
          <w:rFonts w:hint="eastAsia" w:ascii="宋体" w:hAnsi="宋体" w:cs="宋体"/>
          <w:lang w:val="en-US" w:eastAsia="zh-CN"/>
        </w:rPr>
        <w:t>d</w:t>
      </w:r>
      <w:r>
        <w:rPr>
          <w:rFonts w:ascii="宋体" w:hAnsi="宋体" w:cs="宋体"/>
        </w:rPr>
        <w:t>)</w:t>
      </w:r>
      <w:r>
        <w:rPr>
          <w:rFonts w:hint="eastAsia" w:ascii="宋体" w:hAnsi="宋体" w:cs="宋体"/>
        </w:rPr>
        <w:t>售后服务及相关承诺</w:t>
      </w:r>
      <w:r>
        <w:rPr>
          <w:rFonts w:hint="eastAsia" w:ascii="宋体" w:hAnsi="宋体" w:cs="宋体"/>
          <w:color w:val="000000"/>
          <w:kern w:val="0"/>
        </w:rPr>
        <w:t>类</w:t>
      </w:r>
    </w:p>
    <w:p w14:paraId="6A103596">
      <w:pPr>
        <w:spacing w:line="360" w:lineRule="auto"/>
        <w:ind w:firstLine="480" w:firstLineChars="200"/>
        <w:rPr>
          <w:rFonts w:hint="eastAsia" w:ascii="宋体" w:hAnsi="宋体" w:cs="宋体"/>
        </w:rPr>
      </w:pPr>
      <w:r>
        <w:rPr>
          <w:rFonts w:hint="eastAsia" w:ascii="宋体" w:hAnsi="宋体" w:cs="宋体"/>
          <w:lang w:val="en-US" w:eastAsia="zh-CN"/>
        </w:rPr>
        <w:t>e</w:t>
      </w:r>
      <w:r>
        <w:rPr>
          <w:rFonts w:ascii="宋体" w:hAnsi="宋体" w:cs="宋体"/>
        </w:rPr>
        <w:t>)</w:t>
      </w:r>
      <w:r>
        <w:rPr>
          <w:rFonts w:hint="eastAsia" w:ascii="宋体" w:hAnsi="宋体" w:cs="宋体"/>
        </w:rPr>
        <w:t>投标人认为需提供的其它文件和证书</w:t>
      </w:r>
    </w:p>
    <w:p w14:paraId="7D915D92">
      <w:pPr>
        <w:spacing w:line="360" w:lineRule="auto"/>
        <w:ind w:firstLine="480" w:firstLineChars="200"/>
        <w:rPr>
          <w:rFonts w:hint="default" w:eastAsia="宋体"/>
          <w:lang w:val="en-US" w:eastAsia="zh-CN"/>
        </w:rPr>
      </w:pPr>
      <w:r>
        <w:rPr>
          <w:rFonts w:hint="eastAsia" w:ascii="宋体" w:hAnsi="宋体" w:cs="宋体"/>
          <w:lang w:val="en-US" w:eastAsia="zh-CN"/>
        </w:rPr>
        <w:t>f</w:t>
      </w:r>
      <w:r>
        <w:rPr>
          <w:rFonts w:ascii="宋体" w:hAnsi="宋体" w:cs="宋体"/>
        </w:rPr>
        <w:t>)</w:t>
      </w:r>
      <w:r>
        <w:rPr>
          <w:rFonts w:hint="eastAsia" w:ascii="宋体" w:hAnsi="宋体" w:cs="宋体"/>
          <w:lang w:val="en-US" w:eastAsia="zh-CN"/>
        </w:rPr>
        <w:t>营业执照、</w:t>
      </w:r>
      <w:r>
        <w:rPr>
          <w:rFonts w:hint="eastAsia" w:ascii="宋体" w:hAnsi="宋体" w:cs="宋体"/>
          <w:b w:val="0"/>
          <w:bCs/>
          <w:sz w:val="24"/>
          <w:szCs w:val="24"/>
          <w:lang w:eastAsia="zh-CN"/>
        </w:rPr>
        <w:t>提供与</w:t>
      </w:r>
      <w:r>
        <w:rPr>
          <w:rFonts w:hint="eastAsia" w:ascii="宋体" w:hAnsi="宋体" w:cs="宋体"/>
          <w:b w:val="0"/>
          <w:bCs/>
          <w:sz w:val="24"/>
          <w:szCs w:val="24"/>
          <w:lang w:val="en-US" w:eastAsia="zh-CN"/>
        </w:rPr>
        <w:t>资质文件</w:t>
      </w:r>
      <w:r>
        <w:rPr>
          <w:rFonts w:hint="eastAsia" w:ascii="宋体" w:hAnsi="宋体" w:cs="宋体"/>
          <w:b w:val="0"/>
          <w:bCs/>
          <w:sz w:val="24"/>
          <w:szCs w:val="24"/>
          <w:lang w:eastAsia="zh-CN"/>
        </w:rPr>
        <w:t>相同</w:t>
      </w:r>
      <w:r>
        <w:rPr>
          <w:rFonts w:hint="eastAsia" w:ascii="宋体" w:hAnsi="宋体" w:cs="宋体"/>
          <w:b w:val="0"/>
          <w:bCs/>
          <w:sz w:val="24"/>
          <w:szCs w:val="24"/>
          <w:lang w:val="en-US" w:eastAsia="zh-CN"/>
        </w:rPr>
        <w:t>类似</w:t>
      </w:r>
      <w:r>
        <w:rPr>
          <w:rFonts w:hint="eastAsia" w:ascii="宋体" w:hAnsi="宋体" w:cs="宋体"/>
          <w:b w:val="0"/>
          <w:bCs/>
          <w:sz w:val="24"/>
          <w:szCs w:val="24"/>
          <w:lang w:eastAsia="zh-CN"/>
        </w:rPr>
        <w:t>业绩</w:t>
      </w:r>
      <w:r>
        <w:rPr>
          <w:rFonts w:hint="eastAsia" w:ascii="宋体" w:hAnsi="宋体" w:cs="宋体"/>
          <w:b w:val="0"/>
          <w:bCs/>
          <w:sz w:val="24"/>
          <w:szCs w:val="24"/>
          <w:lang w:val="en-US" w:eastAsia="zh-CN"/>
        </w:rPr>
        <w:t>表（</w:t>
      </w:r>
      <w:r>
        <w:rPr>
          <w:rFonts w:hint="eastAsia" w:ascii="宋体" w:hAnsi="宋体" w:cs="宋体"/>
        </w:rPr>
        <w:t>附件</w:t>
      </w:r>
      <w:r>
        <w:rPr>
          <w:rFonts w:ascii="宋体" w:hAnsi="宋体" w:cs="宋体"/>
        </w:rPr>
        <w:t>6-3/3</w:t>
      </w:r>
      <w:r>
        <w:rPr>
          <w:rFonts w:hint="eastAsia" w:ascii="宋体" w:hAnsi="宋体" w:cs="宋体"/>
          <w:b w:val="0"/>
          <w:bCs/>
          <w:sz w:val="24"/>
          <w:szCs w:val="24"/>
          <w:lang w:val="en-US" w:eastAsia="zh-CN"/>
        </w:rPr>
        <w:t xml:space="preserve"> ）</w:t>
      </w:r>
    </w:p>
    <w:p w14:paraId="316258D0">
      <w:pPr>
        <w:spacing w:line="360" w:lineRule="auto"/>
        <w:ind w:firstLine="360" w:firstLineChars="150"/>
        <w:rPr>
          <w:rFonts w:ascii="宋体" w:cs="宋体"/>
        </w:rPr>
      </w:pPr>
      <w:r>
        <w:rPr>
          <w:rFonts w:hint="eastAsia" w:ascii="宋体" w:hAnsi="宋体" w:cs="宋体"/>
          <w:lang w:val="en-US" w:eastAsia="zh-CN"/>
        </w:rPr>
        <w:t>2</w:t>
      </w:r>
      <w:r>
        <w:rPr>
          <w:rFonts w:hint="eastAsia" w:ascii="宋体" w:hAnsi="宋体" w:cs="宋体"/>
        </w:rPr>
        <w:t>、证明投标人所提供的货物及</w:t>
      </w:r>
      <w:r>
        <w:rPr>
          <w:rFonts w:ascii="宋体" w:hAnsi="宋体" w:cs="宋体"/>
        </w:rPr>
        <w:t>/</w:t>
      </w:r>
      <w:r>
        <w:rPr>
          <w:rFonts w:hint="eastAsia" w:ascii="宋体" w:hAnsi="宋体" w:cs="宋体"/>
        </w:rPr>
        <w:t>或服务的合格性和符合招标文件规定的文件，包括但不限于：对招标</w:t>
      </w:r>
      <w:r>
        <w:rPr>
          <w:rFonts w:hint="eastAsia" w:ascii="宋体" w:hAnsi="宋体" w:cs="宋体"/>
          <w:lang w:val="en-US" w:eastAsia="zh-CN"/>
        </w:rPr>
        <w:t>技术文件的</w:t>
      </w:r>
      <w:r>
        <w:rPr>
          <w:rFonts w:hint="eastAsia" w:ascii="宋体" w:hAnsi="宋体" w:cs="宋体"/>
        </w:rPr>
        <w:t>逐项应答、产品彩页，对于某项指标的数据存在证明文件内容不一致的情况，取指标较低的为准。</w:t>
      </w:r>
    </w:p>
    <w:p w14:paraId="50751429">
      <w:pPr>
        <w:spacing w:line="360" w:lineRule="auto"/>
        <w:ind w:firstLine="480" w:firstLineChars="200"/>
        <w:rPr>
          <w:rFonts w:ascii="宋体" w:cs="宋体"/>
        </w:rPr>
      </w:pPr>
      <w:r>
        <w:rPr>
          <w:rFonts w:hint="eastAsia" w:ascii="宋体" w:hAnsi="宋体" w:cs="宋体"/>
          <w:lang w:val="en-US" w:eastAsia="zh-CN"/>
        </w:rPr>
        <w:t>3</w:t>
      </w:r>
      <w:r>
        <w:rPr>
          <w:rFonts w:hint="eastAsia" w:ascii="宋体" w:hAnsi="宋体" w:cs="宋体"/>
        </w:rPr>
        <w:t>、</w:t>
      </w:r>
      <w:r>
        <w:rPr>
          <w:rFonts w:hint="eastAsia" w:ascii="宋体" w:hAnsi="宋体" w:cs="宋体"/>
          <w:b w:val="0"/>
          <w:bCs w:val="0"/>
          <w:color w:val="auto"/>
          <w:sz w:val="24"/>
          <w:szCs w:val="24"/>
        </w:rPr>
        <w:t>近三年财务报表或近三年财务资料，加盖公章。包括但不限于报告页、经审计的资产负债表、利润表、现金流量表及报表附注。如投标人公司没有经审计财务报告，可提供加盖公章的近三年财务报表，包括但不限于报告页、经审计的资产负债表、利润表、现金流量表，应提供中文版本的审计报告或财务报表。</w:t>
      </w:r>
    </w:p>
    <w:p w14:paraId="7974CC7E">
      <w:pPr>
        <w:spacing w:line="360" w:lineRule="auto"/>
        <w:rPr>
          <w:rFonts w:ascii="宋体" w:cs="宋体"/>
          <w:b/>
          <w:bCs/>
        </w:rPr>
      </w:pPr>
      <w:r>
        <w:rPr>
          <w:rFonts w:hint="eastAsia" w:ascii="宋体" w:hAnsi="宋体" w:cs="宋体"/>
          <w:b/>
          <w:bCs/>
        </w:rPr>
        <w:t>投标人提供的以上材料必须真实有效，任何一项的虚假将导致其投标文件被拒绝。</w:t>
      </w:r>
    </w:p>
    <w:p w14:paraId="237FCB53">
      <w:pPr>
        <w:spacing w:line="360" w:lineRule="auto"/>
        <w:rPr>
          <w:rFonts w:ascii="宋体" w:cs="宋体"/>
          <w:u w:val="none"/>
        </w:rPr>
      </w:pPr>
      <w:r>
        <w:rPr>
          <w:rFonts w:hint="eastAsia" w:ascii="宋体" w:hAnsi="宋体" w:cs="宋体"/>
          <w:b/>
          <w:bCs/>
          <w:u w:val="none"/>
        </w:rPr>
        <w:t>投标人参与重汽卡车公司</w:t>
      </w:r>
      <w:r>
        <w:rPr>
          <w:rFonts w:ascii="宋体" w:hAnsi="宋体" w:cs="宋体"/>
          <w:b/>
          <w:bCs/>
          <w:u w:val="none"/>
        </w:rPr>
        <w:t xml:space="preserve"> </w:t>
      </w:r>
      <w:r>
        <w:rPr>
          <w:rFonts w:hint="eastAsia" w:ascii="宋体" w:hAnsi="宋体" w:cs="宋体"/>
          <w:b/>
          <w:bCs/>
          <w:u w:val="none"/>
        </w:rPr>
        <w:t>招标项目时</w:t>
      </w:r>
      <w:r>
        <w:rPr>
          <w:rFonts w:hint="eastAsia" w:ascii="宋体" w:hAnsi="宋体" w:cs="宋体"/>
          <w:b/>
          <w:bCs/>
          <w:u w:val="none"/>
          <w:lang w:val="en-US" w:eastAsia="zh-CN"/>
        </w:rPr>
        <w:t>根据甲方要求</w:t>
      </w:r>
      <w:r>
        <w:rPr>
          <w:rFonts w:hint="eastAsia" w:ascii="宋体" w:hAnsi="宋体" w:cs="宋体"/>
          <w:b/>
          <w:bCs/>
          <w:u w:val="none"/>
        </w:rPr>
        <w:t>提交资质原件待审。</w:t>
      </w:r>
    </w:p>
    <w:p w14:paraId="35C0B50D">
      <w:pPr>
        <w:adjustRightInd w:val="0"/>
        <w:snapToGrid w:val="0"/>
        <w:spacing w:line="460" w:lineRule="exact"/>
        <w:ind w:firstLine="360" w:firstLineChars="150"/>
        <w:rPr>
          <w:rFonts w:hint="default" w:ascii="宋体" w:eastAsia="宋体" w:cs="宋体"/>
          <w:lang w:val="en-US" w:eastAsia="zh-CN"/>
        </w:rPr>
      </w:pPr>
      <w:r>
        <w:rPr>
          <w:rFonts w:hint="eastAsia" w:ascii="宋体" w:hAnsi="宋体" w:cs="宋体"/>
          <w:lang w:val="en-US" w:eastAsia="zh-CN"/>
        </w:rPr>
        <w:t>4、商务</w:t>
      </w:r>
      <w:r>
        <w:rPr>
          <w:rFonts w:hint="eastAsia" w:ascii="宋体" w:hAnsi="宋体" w:cs="宋体"/>
        </w:rPr>
        <w:t>文件至少应对招标设备（或材料）“商务偏离”做出有无说明，若有，应予以详细填写和说明</w:t>
      </w:r>
      <w:r>
        <w:rPr>
          <w:rFonts w:hint="eastAsia" w:ascii="宋体" w:hAnsi="宋体" w:cs="宋体"/>
          <w:lang w:eastAsia="zh-CN"/>
        </w:rPr>
        <w:t>（</w:t>
      </w:r>
      <w:r>
        <w:rPr>
          <w:rFonts w:hint="eastAsia" w:ascii="宋体" w:hAnsi="宋体" w:cs="宋体"/>
        </w:rPr>
        <w:t>附件</w:t>
      </w:r>
      <w:r>
        <w:rPr>
          <w:rFonts w:ascii="宋体" w:hAnsi="宋体" w:cs="宋体"/>
        </w:rPr>
        <w:t>4</w:t>
      </w:r>
      <w:r>
        <w:rPr>
          <w:rFonts w:hint="eastAsia" w:ascii="宋体" w:hAnsi="宋体" w:cs="宋体"/>
          <w:lang w:val="en-US" w:eastAsia="zh-CN"/>
        </w:rPr>
        <w:t>)</w:t>
      </w:r>
      <w:r>
        <w:rPr>
          <w:rFonts w:hint="eastAsia" w:ascii="宋体" w:hAnsi="宋体" w:cs="宋体"/>
        </w:rPr>
        <w:t>。</w:t>
      </w:r>
    </w:p>
    <w:p w14:paraId="6A2A6F45">
      <w:pPr>
        <w:spacing w:line="360" w:lineRule="auto"/>
        <w:ind w:firstLine="360" w:firstLineChars="150"/>
        <w:rPr>
          <w:rFonts w:ascii="宋体" w:cs="宋体"/>
        </w:rPr>
      </w:pPr>
      <w:r>
        <w:rPr>
          <w:rFonts w:hint="eastAsia" w:ascii="宋体" w:hAnsi="宋体" w:cs="宋体"/>
          <w:lang w:val="en-US" w:eastAsia="zh-CN"/>
        </w:rPr>
        <w:t>5、</w:t>
      </w:r>
      <w:r>
        <w:rPr>
          <w:rFonts w:hint="eastAsia" w:ascii="宋体" w:hAnsi="宋体" w:cs="宋体"/>
        </w:rPr>
        <w:t>投标文件不得涂改和增删，如有修改错漏的地方，必须由法人代表或授权代表签字或盖章。</w:t>
      </w:r>
    </w:p>
    <w:p w14:paraId="5DD2D375">
      <w:pPr>
        <w:spacing w:line="360" w:lineRule="auto"/>
        <w:ind w:firstLine="360" w:firstLineChars="150"/>
        <w:rPr>
          <w:rFonts w:ascii="宋体" w:cs="宋体"/>
        </w:rPr>
      </w:pPr>
      <w:r>
        <w:rPr>
          <w:rFonts w:hint="eastAsia" w:ascii="宋体" w:hAnsi="宋体" w:cs="宋体"/>
          <w:lang w:val="en-US" w:eastAsia="zh-CN"/>
        </w:rPr>
        <w:t>6、</w:t>
      </w:r>
      <w:r>
        <w:rPr>
          <w:rFonts w:hint="eastAsia" w:ascii="宋体" w:hAnsi="宋体" w:cs="宋体"/>
        </w:rPr>
        <w:t>投标文件因字迹潦草或表达不清所引起的后果由投标人负责。</w:t>
      </w:r>
    </w:p>
    <w:p w14:paraId="6AA5AA3A">
      <w:pPr>
        <w:spacing w:line="360" w:lineRule="auto"/>
        <w:ind w:firstLine="360" w:firstLineChars="150"/>
        <w:rPr>
          <w:rFonts w:hint="eastAsia" w:ascii="宋体" w:hAnsi="宋体"/>
          <w:b w:val="0"/>
          <w:bCs w:val="0"/>
          <w:color w:val="auto"/>
        </w:rPr>
      </w:pPr>
      <w:r>
        <w:rPr>
          <w:rFonts w:hint="eastAsia" w:ascii="宋体" w:hAnsi="宋体"/>
          <w:b w:val="0"/>
          <w:bCs w:val="0"/>
          <w:color w:val="auto"/>
          <w:lang w:val="en-US" w:eastAsia="zh-CN"/>
        </w:rPr>
        <w:t>（二）、</w:t>
      </w:r>
      <w:r>
        <w:rPr>
          <w:rFonts w:hint="eastAsia" w:ascii="宋体" w:hAnsi="宋体"/>
          <w:b w:val="0"/>
          <w:bCs w:val="0"/>
          <w:color w:val="auto"/>
        </w:rPr>
        <w:t>价格与支付</w:t>
      </w:r>
    </w:p>
    <w:p w14:paraId="21675EFC">
      <w:pPr>
        <w:pStyle w:val="2"/>
        <w:widowControl/>
        <w:snapToGrid w:val="0"/>
        <w:spacing w:line="360" w:lineRule="auto"/>
        <w:ind w:firstLine="240" w:firstLineChars="100"/>
        <w:rPr>
          <w:rFonts w:hint="default" w:ascii="宋体" w:hAnsi="宋体" w:eastAsia="宋体" w:cs="宋体"/>
          <w:lang w:val="en-US" w:eastAsia="zh-CN"/>
        </w:rPr>
      </w:pPr>
      <w:r>
        <w:rPr>
          <w:rFonts w:hint="eastAsia" w:ascii="宋体" w:hAnsi="宋体" w:cs="宋体"/>
        </w:rPr>
        <w:t>1、报价：报价包含未税价格、税率、及含税合计金额及提供具体的报价分解表（后有附表）</w:t>
      </w:r>
      <w:r>
        <w:rPr>
          <w:rFonts w:hint="eastAsia" w:ascii="宋体" w:hAnsi="宋体" w:cs="宋体"/>
          <w:lang w:val="en-US" w:eastAsia="zh-CN"/>
        </w:rPr>
        <w:t xml:space="preserve"> </w:t>
      </w:r>
    </w:p>
    <w:p w14:paraId="1A5B067C">
      <w:pPr>
        <w:pStyle w:val="3"/>
        <w:snapToGrid w:val="0"/>
        <w:spacing w:line="360" w:lineRule="auto"/>
        <w:rPr>
          <w:rFonts w:ascii="仿宋_GB2312" w:hAnsi="宋体" w:eastAsia="仿宋_GB2312" w:cs="宋体"/>
        </w:rPr>
      </w:pPr>
      <w:r>
        <w:rPr>
          <w:rFonts w:hint="eastAsia" w:ascii="宋体" w:hAnsi="宋体" w:cs="宋体"/>
        </w:rPr>
        <w:t xml:space="preserve">  2、付款结算方法：</w:t>
      </w:r>
      <w:r>
        <w:rPr>
          <w:rFonts w:hint="eastAsia" w:ascii="宋体" w:hAnsi="宋体" w:cs="宋体"/>
          <w:b/>
          <w:bCs/>
          <w:u w:val="single"/>
        </w:rPr>
        <w:t xml:space="preserve">半年期商业汇票 </w:t>
      </w:r>
      <w:r>
        <w:rPr>
          <w:rFonts w:hint="eastAsia" w:ascii="仿宋" w:hAnsi="仿宋" w:eastAsia="仿宋" w:cs="仿宋"/>
          <w:b/>
          <w:bCs/>
          <w:u w:val="single"/>
        </w:rPr>
        <w:t>（包括银行承兑汇票和商业承兑汇票）</w:t>
      </w:r>
      <w:r>
        <w:rPr>
          <w:rFonts w:ascii="仿宋_GB2312" w:hAnsi="宋体" w:eastAsia="仿宋_GB2312" w:cs="仿宋_GB2312"/>
          <w:b/>
          <w:bCs/>
        </w:rPr>
        <w:t>。</w:t>
      </w:r>
    </w:p>
    <w:p w14:paraId="5371754A">
      <w:pPr>
        <w:pStyle w:val="3"/>
        <w:tabs>
          <w:tab w:val="left" w:pos="1423"/>
        </w:tabs>
        <w:snapToGrid w:val="0"/>
        <w:spacing w:line="360" w:lineRule="auto"/>
        <w:rPr>
          <w:rFonts w:hint="eastAsia" w:ascii="宋体" w:hAnsi="宋体" w:cs="宋体"/>
          <w:b/>
          <w:bCs/>
          <w:u w:val="single"/>
        </w:rPr>
      </w:pPr>
      <w:r>
        <w:rPr>
          <w:rFonts w:hint="eastAsia" w:ascii="宋体" w:hAnsi="宋体" w:cs="宋体"/>
          <w:b/>
          <w:bCs/>
          <w:u w:val="single"/>
        </w:rPr>
        <w:t>税率13%</w:t>
      </w:r>
    </w:p>
    <w:p w14:paraId="6F49DDF9">
      <w:pPr>
        <w:pStyle w:val="3"/>
        <w:tabs>
          <w:tab w:val="left" w:pos="1423"/>
        </w:tabs>
        <w:snapToGrid w:val="0"/>
        <w:spacing w:line="360" w:lineRule="auto"/>
        <w:rPr>
          <w:rFonts w:hint="default" w:ascii="宋体" w:hAnsi="宋体" w:cs="宋体"/>
          <w:b/>
          <w:bCs/>
          <w:color w:val="FF0000"/>
          <w:u w:val="none"/>
          <w:lang w:val="en-US" w:eastAsia="zh-CN"/>
        </w:rPr>
      </w:pPr>
      <w:r>
        <w:rPr>
          <w:rFonts w:hint="eastAsia" w:ascii="宋体" w:hAnsi="宋体" w:cs="宋体"/>
          <w:b/>
          <w:bCs/>
          <w:color w:val="FF0000"/>
          <w:u w:val="none"/>
          <w:lang w:val="en-US" w:eastAsia="zh-CN"/>
        </w:rPr>
        <w:t>报价上限含税价格：53.04万元</w:t>
      </w:r>
    </w:p>
    <w:p w14:paraId="5318A456">
      <w:pPr>
        <w:pStyle w:val="2"/>
        <w:snapToGrid w:val="0"/>
        <w:spacing w:line="360" w:lineRule="auto"/>
        <w:ind w:firstLine="480" w:firstLineChars="200"/>
        <w:rPr>
          <w:rFonts w:ascii="宋体" w:cs="宋体"/>
        </w:rPr>
      </w:pPr>
      <w:r>
        <w:rPr>
          <w:rFonts w:hint="eastAsia" w:ascii="宋体" w:hAnsi="宋体" w:cs="宋体"/>
        </w:rPr>
        <w:t>a)在合同约定维保期内全部实施完毕无质量问题，经检验、调试及至少30天试运行、最终验收合格后供方提交下列单据经需方审核无误后，委托方根据济南卡车制造公司财务管理流程，按照规定挂账后30天账期，账期满后提交资金计划后付给承揽方合同价格约</w:t>
      </w:r>
      <w:r>
        <w:rPr>
          <w:rFonts w:hint="eastAsia" w:ascii="宋体" w:cs="宋体"/>
          <w:u w:val="single"/>
        </w:rPr>
        <w:t xml:space="preserve"> </w:t>
      </w:r>
      <w:r>
        <w:rPr>
          <w:rFonts w:hint="eastAsia" w:ascii="宋体" w:cs="宋体"/>
          <w:u w:val="single"/>
          <w:lang w:val="en-US" w:eastAsia="zh-CN"/>
        </w:rPr>
        <w:t>9</w:t>
      </w:r>
      <w:r>
        <w:rPr>
          <w:rFonts w:hint="eastAsia" w:ascii="宋体" w:hAnsi="宋体" w:cs="宋体"/>
          <w:u w:val="single"/>
        </w:rPr>
        <w:t>0%</w:t>
      </w:r>
      <w:r>
        <w:rPr>
          <w:rFonts w:hint="eastAsia" w:ascii="宋体" w:hAnsi="宋体" w:cs="宋体"/>
        </w:rPr>
        <w:t>的价款。</w:t>
      </w:r>
    </w:p>
    <w:p w14:paraId="7ED0021B">
      <w:pPr>
        <w:pStyle w:val="2"/>
        <w:widowControl/>
        <w:snapToGrid w:val="0"/>
        <w:spacing w:line="360" w:lineRule="auto"/>
        <w:rPr>
          <w:rFonts w:ascii="宋体" w:cs="宋体"/>
        </w:rPr>
      </w:pPr>
      <w:r>
        <w:rPr>
          <w:rFonts w:hint="eastAsia" w:ascii="宋体" w:hAnsi="宋体" w:cs="宋体"/>
        </w:rPr>
        <w:t>A 金额为合同总价格100%的增值税发票（</w:t>
      </w:r>
      <w:r>
        <w:rPr>
          <w:rFonts w:hint="eastAsia" w:ascii="宋体" w:hAnsi="宋体" w:cs="宋体"/>
          <w:color w:val="FF0000"/>
        </w:rPr>
        <w:t>适应税率</w:t>
      </w:r>
      <w:r>
        <w:rPr>
          <w:rFonts w:hint="eastAsia" w:ascii="宋体" w:hAnsi="宋体" w:cs="宋体"/>
        </w:rPr>
        <w:t>）（正本一份，复印件二份）。</w:t>
      </w:r>
    </w:p>
    <w:p w14:paraId="67745EFE">
      <w:pPr>
        <w:pStyle w:val="2"/>
        <w:keepNext w:val="0"/>
        <w:keepLines w:val="0"/>
        <w:pageBreakBefore w:val="0"/>
        <w:widowControl/>
        <w:kinsoku/>
        <w:wordWrap/>
        <w:overflowPunct/>
        <w:topLinePunct w:val="0"/>
        <w:autoSpaceDE/>
        <w:autoSpaceDN/>
        <w:bidi w:val="0"/>
        <w:adjustRightInd/>
        <w:snapToGrid w:val="0"/>
        <w:spacing w:after="0" w:line="360" w:lineRule="auto"/>
        <w:textAlignment w:val="auto"/>
        <w:rPr>
          <w:rFonts w:ascii="宋体" w:hAnsi="宋体" w:cs="宋体"/>
        </w:rPr>
      </w:pPr>
      <w:r>
        <w:rPr>
          <w:rFonts w:hint="eastAsia" w:ascii="宋体" w:hAnsi="宋体" w:cs="宋体"/>
        </w:rPr>
        <w:t>B 该项目经相关机构最终验收、备案证书或资料文件的复印件一式五份。【特殊项目才需要】</w:t>
      </w:r>
    </w:p>
    <w:p w14:paraId="2D69527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cs="宋体"/>
        </w:rPr>
      </w:pPr>
      <w:r>
        <w:rPr>
          <w:rFonts w:ascii="宋体" w:hAnsi="宋体" w:cs="宋体"/>
        </w:rPr>
        <w:t>b)</w:t>
      </w:r>
      <w:r>
        <w:rPr>
          <w:rFonts w:hint="eastAsia" w:ascii="宋体" w:hAnsi="宋体" w:cs="宋体"/>
        </w:rPr>
        <w:t>剩余合同总金额的约</w:t>
      </w:r>
      <w:r>
        <w:rPr>
          <w:rFonts w:ascii="宋体" w:hAnsi="宋体" w:cs="宋体"/>
          <w:u w:val="single"/>
        </w:rPr>
        <w:t>10%</w:t>
      </w:r>
      <w:r>
        <w:rPr>
          <w:rFonts w:hint="eastAsia" w:ascii="宋体" w:hAnsi="宋体" w:cs="宋体"/>
        </w:rPr>
        <w:t>作为质量保证金，待该合同标的质量保证期满，经项目招标单位出具证明和必要的手续，委托方在按照规定账期内内支付给承揽方该合同价格的约</w:t>
      </w:r>
      <w:r>
        <w:rPr>
          <w:rFonts w:ascii="宋体" w:hAnsi="宋体" w:cs="宋体"/>
        </w:rPr>
        <w:t>10%</w:t>
      </w:r>
      <w:r>
        <w:rPr>
          <w:rFonts w:hint="eastAsia" w:ascii="宋体" w:hAnsi="宋体" w:cs="宋体"/>
        </w:rPr>
        <w:t>尾款（如有问题，应扣除相应部分款项）。</w:t>
      </w:r>
    </w:p>
    <w:p w14:paraId="0F90DB8A">
      <w:pPr>
        <w:numPr>
          <w:ilvl w:val="0"/>
          <w:numId w:val="0"/>
        </w:numPr>
        <w:spacing w:line="400" w:lineRule="exact"/>
        <w:rPr>
          <w:rFonts w:hint="eastAsia" w:ascii="宋体" w:hAnsi="宋体" w:cs="宋体"/>
          <w:b/>
          <w:bCs/>
          <w:sz w:val="30"/>
          <w:szCs w:val="30"/>
          <w:lang w:val="en-US" w:eastAsia="zh-CN"/>
        </w:rPr>
      </w:pPr>
      <w:r>
        <w:rPr>
          <w:rFonts w:hint="eastAsia" w:eastAsia="宋体" w:cs="宋体"/>
          <w:color w:val="000000"/>
          <w:sz w:val="24"/>
          <w:szCs w:val="24"/>
          <w:highlight w:val="yellow"/>
          <w:lang w:val="en-US" w:eastAsia="zh-CN"/>
        </w:rPr>
        <w:t>付款方式和付款比例不允许偏离。</w:t>
      </w:r>
    </w:p>
    <w:p w14:paraId="7FA98E5E">
      <w:pPr>
        <w:numPr>
          <w:ilvl w:val="0"/>
          <w:numId w:val="0"/>
        </w:numPr>
        <w:spacing w:line="400" w:lineRule="exact"/>
        <w:rPr>
          <w:rFonts w:hint="default"/>
          <w:b/>
          <w:bCs/>
          <w:sz w:val="30"/>
          <w:szCs w:val="30"/>
          <w:lang w:val="en-US"/>
        </w:rPr>
      </w:pPr>
      <w:r>
        <w:rPr>
          <w:rFonts w:hint="eastAsia" w:ascii="宋体" w:hAnsi="宋体" w:cs="宋体"/>
          <w:b/>
          <w:bCs/>
          <w:sz w:val="30"/>
          <w:szCs w:val="30"/>
          <w:lang w:val="en-US" w:eastAsia="zh-CN"/>
        </w:rPr>
        <w:t>二、技术文件规范</w:t>
      </w:r>
    </w:p>
    <w:p w14:paraId="6A39061F">
      <w:pPr>
        <w:numPr>
          <w:ilvl w:val="0"/>
          <w:numId w:val="0"/>
        </w:numPr>
        <w:spacing w:line="400" w:lineRule="exact"/>
        <w:rPr>
          <w:rFonts w:hint="default"/>
          <w:lang w:val="en-US"/>
        </w:rPr>
      </w:pPr>
      <w:r>
        <w:rPr>
          <w:rFonts w:hint="eastAsia" w:ascii="宋体" w:hAnsi="宋体" w:cs="宋体"/>
          <w:lang w:val="en-US" w:eastAsia="zh-CN"/>
        </w:rPr>
        <w:t>（一）基本要求</w:t>
      </w:r>
    </w:p>
    <w:p w14:paraId="366C8435">
      <w:pPr>
        <w:keepNext w:val="0"/>
        <w:keepLines w:val="0"/>
        <w:pageBreakBefore w:val="0"/>
        <w:widowControl w:val="0"/>
        <w:kinsoku/>
        <w:wordWrap/>
        <w:overflowPunct/>
        <w:topLinePunct w:val="0"/>
        <w:bidi w:val="0"/>
        <w:snapToGrid/>
        <w:spacing w:line="360" w:lineRule="auto"/>
        <w:ind w:firstLine="360" w:firstLineChars="150"/>
        <w:textAlignment w:val="auto"/>
        <w:rPr>
          <w:rFonts w:ascii="宋体" w:cs="宋体"/>
        </w:rPr>
      </w:pPr>
      <w:r>
        <w:rPr>
          <w:rFonts w:ascii="宋体" w:hAnsi="宋体" w:cs="宋体"/>
        </w:rPr>
        <w:t>1</w:t>
      </w:r>
      <w:r>
        <w:rPr>
          <w:rFonts w:hint="eastAsia" w:ascii="宋体" w:hAnsi="宋体" w:cs="宋体"/>
        </w:rPr>
        <w:t>、投标方所供项目标的，必须符合中国最新版的法律、法规和相关标准、规范的要求，符合项目所在地政府有关特殊要求；</w:t>
      </w:r>
    </w:p>
    <w:p w14:paraId="0D39E895">
      <w:pPr>
        <w:keepNext w:val="0"/>
        <w:keepLines w:val="0"/>
        <w:pageBreakBefore w:val="0"/>
        <w:widowControl w:val="0"/>
        <w:kinsoku/>
        <w:wordWrap/>
        <w:overflowPunct/>
        <w:topLinePunct w:val="0"/>
        <w:bidi w:val="0"/>
        <w:snapToGrid/>
        <w:spacing w:line="360" w:lineRule="auto"/>
        <w:ind w:firstLine="360" w:firstLineChars="150"/>
        <w:textAlignment w:val="auto"/>
        <w:rPr>
          <w:rFonts w:ascii="宋体" w:cs="宋体"/>
        </w:rPr>
      </w:pPr>
      <w:r>
        <w:rPr>
          <w:rFonts w:ascii="宋体" w:hAnsi="宋体" w:cs="宋体"/>
        </w:rPr>
        <w:t>2</w:t>
      </w:r>
      <w:r>
        <w:rPr>
          <w:rFonts w:hint="eastAsia" w:ascii="宋体" w:hAnsi="宋体" w:cs="宋体"/>
        </w:rPr>
        <w:t>、投标方应对委托方提出的各项技术要求同意进行技术（担保）承诺，并保证委托方不因此受到任何侵权指控和实际损失；</w:t>
      </w:r>
    </w:p>
    <w:p w14:paraId="52A940BF">
      <w:pPr>
        <w:keepNext w:val="0"/>
        <w:keepLines w:val="0"/>
        <w:pageBreakBefore w:val="0"/>
        <w:widowControl w:val="0"/>
        <w:kinsoku/>
        <w:wordWrap/>
        <w:overflowPunct/>
        <w:topLinePunct w:val="0"/>
        <w:bidi w:val="0"/>
        <w:snapToGrid/>
        <w:spacing w:line="360" w:lineRule="auto"/>
        <w:ind w:firstLine="360" w:firstLineChars="150"/>
        <w:textAlignment w:val="auto"/>
        <w:rPr>
          <w:rFonts w:ascii="宋体" w:cs="宋体"/>
          <w:color w:val="auto"/>
        </w:rPr>
      </w:pPr>
      <w:r>
        <w:rPr>
          <w:rFonts w:ascii="宋体" w:hAnsi="宋体" w:cs="宋体"/>
          <w:color w:val="auto"/>
        </w:rPr>
        <w:t>3</w:t>
      </w:r>
      <w:r>
        <w:rPr>
          <w:rFonts w:hint="eastAsia" w:ascii="宋体" w:hAnsi="宋体" w:cs="宋体"/>
          <w:color w:val="auto"/>
        </w:rPr>
        <w:t>、投标方应保证所供服务或技术的先进性、可靠性、经济性和实用性；</w:t>
      </w:r>
    </w:p>
    <w:p w14:paraId="17CA6DE5">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rPr>
      </w:pPr>
      <w:r>
        <w:rPr>
          <w:rFonts w:ascii="宋体" w:hAnsi="宋体" w:cs="宋体"/>
          <w:color w:val="auto"/>
        </w:rPr>
        <w:t xml:space="preserve">   4</w:t>
      </w:r>
      <w:r>
        <w:rPr>
          <w:rFonts w:hint="eastAsia" w:ascii="宋体" w:hAnsi="宋体" w:cs="宋体"/>
          <w:color w:val="auto"/>
        </w:rPr>
        <w:t>、</w:t>
      </w:r>
      <w:r>
        <w:rPr>
          <w:rFonts w:hint="eastAsia" w:ascii="宋体" w:hAnsi="宋体"/>
        </w:rPr>
        <w:t>本工程严禁转包行为，如发现转包行为，招标人可终止合同，投标方将承担一切损失及相关法律责任。</w:t>
      </w:r>
    </w:p>
    <w:p w14:paraId="7C4534F6">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rPr>
      </w:pPr>
      <w:r>
        <w:rPr>
          <w:rFonts w:hint="eastAsia" w:ascii="宋体" w:hAnsi="宋体"/>
          <w:lang w:val="en-US" w:eastAsia="zh-CN"/>
        </w:rPr>
        <w:t xml:space="preserve">   5、</w:t>
      </w:r>
      <w:r>
        <w:rPr>
          <w:rFonts w:hint="eastAsia" w:ascii="宋体" w:hAnsi="宋体"/>
        </w:rPr>
        <w:t>严格限制分包。中标后不准分包，否则招标人可终止合同，投标方将承担一切损失及相关法律责任。</w:t>
      </w:r>
    </w:p>
    <w:p w14:paraId="1DC4B5C1">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eastAsia="宋体"/>
          <w:color w:val="auto"/>
          <w:lang w:eastAsia="zh-CN"/>
        </w:rPr>
      </w:pPr>
      <w:r>
        <w:rPr>
          <w:rFonts w:hint="eastAsia" w:ascii="宋体" w:hAnsi="宋体"/>
          <w:lang w:val="en-US" w:eastAsia="zh-CN"/>
        </w:rPr>
        <w:t>6、</w:t>
      </w:r>
      <w:r>
        <w:rPr>
          <w:rFonts w:hint="eastAsia"/>
        </w:rPr>
        <w:t>投标方可根据自己的需要，对项目现场和周边环境进行现场考察，以获取与本维修项目投标有关所有资料。招标人将指定专人负责引导介绍工作，考察现场的费用由投标方自己承担；勘察期间所发生的人身伤害及财产损失由投标方自己负责。</w:t>
      </w:r>
    </w:p>
    <w:p w14:paraId="4B39863F">
      <w:pPr>
        <w:adjustRightInd w:val="0"/>
        <w:snapToGrid w:val="0"/>
        <w:spacing w:line="460" w:lineRule="exact"/>
        <w:ind w:firstLine="360" w:firstLineChars="150"/>
        <w:rPr>
          <w:rFonts w:hint="eastAsia" w:ascii="宋体" w:eastAsia="宋体" w:cs="宋体"/>
          <w:lang w:eastAsia="zh-CN"/>
        </w:rPr>
      </w:pPr>
      <w:r>
        <w:rPr>
          <w:rFonts w:hint="eastAsia" w:ascii="宋体" w:hAnsi="宋体"/>
          <w:lang w:val="en-US" w:eastAsia="zh-CN"/>
        </w:rPr>
        <w:t xml:space="preserve"> 7、</w:t>
      </w:r>
      <w:r>
        <w:rPr>
          <w:rFonts w:hint="eastAsia" w:ascii="宋体" w:hAnsi="宋体" w:cs="宋体"/>
        </w:rPr>
        <w:t>投标技术文件至少应对招标设备（或材料）的“技术偏离”</w:t>
      </w:r>
      <w:r>
        <w:rPr>
          <w:rFonts w:hint="eastAsia" w:ascii="宋体" w:hAnsi="宋体" w:cs="宋体"/>
          <w:lang w:eastAsia="zh-CN"/>
        </w:rPr>
        <w:t>，</w:t>
      </w:r>
      <w:r>
        <w:rPr>
          <w:rFonts w:hint="eastAsia" w:ascii="宋体" w:hAnsi="宋体" w:cs="宋体"/>
        </w:rPr>
        <w:t>做出有无说明，若有，应予以详细填写和说明</w:t>
      </w:r>
      <w:r>
        <w:rPr>
          <w:rFonts w:hint="eastAsia" w:ascii="宋体" w:hAnsi="宋体" w:cs="宋体"/>
          <w:lang w:eastAsia="zh-CN"/>
        </w:rPr>
        <w:t>（</w:t>
      </w:r>
      <w:r>
        <w:rPr>
          <w:rFonts w:hint="eastAsia" w:ascii="宋体" w:hAnsi="宋体" w:cs="宋体"/>
        </w:rPr>
        <w:t>附件</w:t>
      </w:r>
      <w:r>
        <w:rPr>
          <w:rFonts w:hint="eastAsia" w:ascii="宋体" w:hAnsi="宋体" w:cs="宋体"/>
          <w:lang w:val="en-US" w:eastAsia="zh-CN"/>
        </w:rPr>
        <w:t>5)</w:t>
      </w:r>
      <w:r>
        <w:rPr>
          <w:rFonts w:hint="eastAsia" w:ascii="宋体" w:hAnsi="宋体" w:cs="宋体"/>
          <w:lang w:eastAsia="zh-CN"/>
        </w:rPr>
        <w:t>。</w:t>
      </w:r>
    </w:p>
    <w:p w14:paraId="7586E21D">
      <w:pPr>
        <w:pStyle w:val="3"/>
        <w:rPr>
          <w:rFonts w:hint="eastAsia" w:ascii="宋体" w:hAnsi="宋体" w:eastAsia="宋体"/>
          <w:lang w:val="en-US" w:eastAsia="zh-CN"/>
        </w:rPr>
      </w:pPr>
    </w:p>
    <w:p w14:paraId="000AE6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ascii="宋体" w:hAnsi="宋体" w:cs="宋体"/>
        </w:rPr>
      </w:pPr>
      <w:r>
        <w:rPr>
          <w:rFonts w:hint="eastAsia" w:ascii="宋体" w:hAnsi="宋体" w:cs="宋体"/>
          <w:lang w:eastAsia="zh-CN"/>
        </w:rPr>
        <w:t>（</w:t>
      </w:r>
      <w:r>
        <w:rPr>
          <w:rFonts w:hint="eastAsia" w:ascii="宋体" w:hAnsi="宋体" w:cs="宋体"/>
          <w:lang w:val="en-US" w:eastAsia="zh-CN"/>
        </w:rPr>
        <w:t>二）</w:t>
      </w:r>
      <w:r>
        <w:rPr>
          <w:rFonts w:hint="eastAsia" w:ascii="宋体" w:hAnsi="宋体" w:cs="宋体"/>
          <w:lang w:eastAsia="zh-CN"/>
        </w:rPr>
        <w:t>技术</w:t>
      </w:r>
      <w:r>
        <w:rPr>
          <w:rFonts w:hint="eastAsia" w:ascii="宋体" w:hAnsi="宋体" w:cs="宋体"/>
        </w:rPr>
        <w:t>标准</w:t>
      </w:r>
      <w:r>
        <w:rPr>
          <w:rFonts w:ascii="宋体" w:hAnsi="宋体" w:cs="宋体"/>
        </w:rPr>
        <w:t>:</w:t>
      </w:r>
    </w:p>
    <w:p w14:paraId="637D017C">
      <w:pPr>
        <w:keepNext w:val="0"/>
        <w:keepLines w:val="0"/>
        <w:pageBreakBefore w:val="0"/>
        <w:widowControl w:val="0"/>
        <w:tabs>
          <w:tab w:val="left" w:pos="612"/>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GB50168-</w:t>
      </w:r>
      <w:r>
        <w:rPr>
          <w:rFonts w:hint="eastAsia" w:ascii="宋体" w:hAnsi="宋体" w:eastAsia="宋体" w:cs="宋体"/>
          <w:b w:val="0"/>
          <w:bCs w:val="0"/>
          <w:sz w:val="24"/>
          <w:szCs w:val="24"/>
          <w:lang w:val="en-US" w:eastAsia="zh-CN"/>
        </w:rPr>
        <w:t>2018</w:t>
      </w:r>
      <w:r>
        <w:rPr>
          <w:rFonts w:hint="eastAsia" w:ascii="宋体" w:hAnsi="宋体" w:eastAsia="宋体" w:cs="宋体"/>
          <w:b w:val="0"/>
          <w:bCs w:val="0"/>
          <w:sz w:val="24"/>
          <w:szCs w:val="24"/>
        </w:rPr>
        <w:t>《电气装置安装工程电缆线路施工及验收规范》</w:t>
      </w:r>
    </w:p>
    <w:p w14:paraId="2855051F">
      <w:pPr>
        <w:keepNext w:val="0"/>
        <w:keepLines w:val="0"/>
        <w:pageBreakBefore w:val="0"/>
        <w:widowControl w:val="0"/>
        <w:tabs>
          <w:tab w:val="left" w:pos="612"/>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GB50254-</w:t>
      </w:r>
      <w:r>
        <w:rPr>
          <w:rFonts w:hint="eastAsia" w:ascii="宋体" w:hAnsi="宋体" w:eastAsia="宋体" w:cs="宋体"/>
          <w:b w:val="0"/>
          <w:bCs w:val="0"/>
          <w:sz w:val="24"/>
          <w:szCs w:val="24"/>
          <w:lang w:val="en-US" w:eastAsia="zh-CN"/>
        </w:rPr>
        <w:t>2014</w:t>
      </w:r>
      <w:r>
        <w:rPr>
          <w:rFonts w:hint="eastAsia" w:ascii="宋体" w:hAnsi="宋体" w:eastAsia="宋体" w:cs="宋体"/>
          <w:b w:val="0"/>
          <w:bCs w:val="0"/>
          <w:sz w:val="24"/>
          <w:szCs w:val="24"/>
        </w:rPr>
        <w:t>《电气装置安装工程低压电器施工及验收规范》</w:t>
      </w:r>
    </w:p>
    <w:p w14:paraId="3B5AB2BE">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i w:val="0"/>
          <w:caps w:val="0"/>
          <w:color w:val="000000"/>
          <w:spacing w:val="0"/>
          <w:sz w:val="24"/>
          <w:szCs w:val="24"/>
        </w:rPr>
        <w:t>GB50259-</w:t>
      </w:r>
      <w:r>
        <w:rPr>
          <w:rFonts w:hint="eastAsia" w:ascii="宋体" w:hAnsi="宋体" w:eastAsia="宋体" w:cs="宋体"/>
          <w:b w:val="0"/>
          <w:bCs w:val="0"/>
          <w:i w:val="0"/>
          <w:caps w:val="0"/>
          <w:color w:val="000000"/>
          <w:spacing w:val="0"/>
          <w:sz w:val="24"/>
          <w:szCs w:val="24"/>
          <w:lang w:val="en-US" w:eastAsia="zh-CN"/>
        </w:rPr>
        <w:t>2014</w:t>
      </w:r>
      <w:r>
        <w:rPr>
          <w:rFonts w:hint="eastAsia" w:ascii="宋体" w:hAnsi="宋体" w:eastAsia="宋体" w:cs="宋体"/>
          <w:b w:val="0"/>
          <w:bCs w:val="0"/>
          <w:i w:val="0"/>
          <w:caps w:val="0"/>
          <w:color w:val="000000"/>
          <w:spacing w:val="0"/>
          <w:sz w:val="24"/>
          <w:szCs w:val="24"/>
        </w:rPr>
        <w:t>《电气装置安装工程电气照明装置施工及验收规范</w:t>
      </w:r>
      <w:r>
        <w:rPr>
          <w:rFonts w:hint="eastAsia" w:ascii="宋体" w:hAnsi="宋体" w:eastAsia="宋体" w:cs="宋体"/>
          <w:b w:val="0"/>
          <w:bCs w:val="0"/>
          <w:sz w:val="24"/>
          <w:szCs w:val="24"/>
        </w:rPr>
        <w:t>》</w:t>
      </w:r>
    </w:p>
    <w:p w14:paraId="740CCAC6">
      <w:pPr>
        <w:pStyle w:val="3"/>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GB50231-</w:t>
      </w:r>
      <w:r>
        <w:rPr>
          <w:rFonts w:hint="eastAsia" w:ascii="宋体" w:hAnsi="宋体" w:eastAsia="宋体" w:cs="宋体"/>
          <w:sz w:val="24"/>
          <w:szCs w:val="24"/>
          <w:lang w:val="en-US" w:eastAsia="zh-CN"/>
        </w:rPr>
        <w:t>2009</w:t>
      </w:r>
      <w:r>
        <w:rPr>
          <w:rFonts w:hint="eastAsia" w:ascii="宋体" w:hAnsi="宋体" w:eastAsia="宋体" w:cs="宋体"/>
          <w:sz w:val="24"/>
          <w:szCs w:val="24"/>
        </w:rPr>
        <w:t>《机械设备安装工程施工及验收通用规范》</w:t>
      </w:r>
    </w:p>
    <w:p w14:paraId="60148A6C">
      <w:pPr>
        <w:pStyle w:val="3"/>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JGJ46-2005</w:t>
      </w:r>
      <w:r>
        <w:rPr>
          <w:rFonts w:hint="eastAsia" w:ascii="宋体" w:hAnsi="宋体" w:eastAsia="宋体" w:cs="宋体"/>
          <w:sz w:val="24"/>
          <w:szCs w:val="24"/>
          <w:lang w:eastAsia="zh-CN"/>
        </w:rPr>
        <w:t>《</w:t>
      </w:r>
      <w:r>
        <w:rPr>
          <w:rFonts w:hint="eastAsia" w:ascii="宋体" w:hAnsi="宋体" w:eastAsia="宋体" w:cs="宋体"/>
          <w:color w:val="auto"/>
          <w:sz w:val="24"/>
          <w:szCs w:val="24"/>
        </w:rPr>
        <w:t>施工现场临时用电安全技术规范</w:t>
      </w:r>
      <w:r>
        <w:rPr>
          <w:rFonts w:hint="eastAsia" w:ascii="宋体" w:hAnsi="宋体" w:eastAsia="宋体" w:cs="宋体"/>
          <w:sz w:val="24"/>
          <w:szCs w:val="24"/>
          <w:lang w:eastAsia="zh-CN"/>
        </w:rPr>
        <w:t>》</w:t>
      </w:r>
    </w:p>
    <w:p w14:paraId="7AE327DB">
      <w:pPr>
        <w:spacing w:before="120" w:line="360" w:lineRule="auto"/>
        <w:ind w:firstLine="124" w:firstLineChars="50"/>
        <w:rPr>
          <w:rFonts w:hint="eastAsia" w:ascii="Arial" w:hAnsi="Arial" w:eastAsia="宋体"/>
          <w:spacing w:val="4"/>
          <w:lang w:eastAsia="zh-CN"/>
        </w:rPr>
      </w:pPr>
      <w:r>
        <w:rPr>
          <w:rFonts w:hint="eastAsia"/>
          <w:spacing w:val="4"/>
        </w:rPr>
        <w:t>（</w:t>
      </w:r>
      <w:r>
        <w:rPr>
          <w:rFonts w:hint="eastAsia"/>
          <w:spacing w:val="4"/>
          <w:lang w:val="en-US" w:eastAsia="zh-CN"/>
        </w:rPr>
        <w:t>三</w:t>
      </w:r>
      <w:r>
        <w:rPr>
          <w:rFonts w:hint="eastAsia"/>
          <w:spacing w:val="4"/>
        </w:rPr>
        <w:t>）</w:t>
      </w:r>
      <w:r>
        <w:rPr>
          <w:rFonts w:hint="eastAsia" w:ascii="宋体" w:hAnsi="宋体"/>
          <w:spacing w:val="4"/>
        </w:rPr>
        <w:t>施工组织</w:t>
      </w:r>
      <w:r>
        <w:rPr>
          <w:rFonts w:hint="eastAsia" w:ascii="宋体" w:hAnsi="宋体"/>
          <w:spacing w:val="4"/>
          <w:lang w:eastAsia="zh-CN"/>
        </w:rPr>
        <w:t>：</w:t>
      </w:r>
    </w:p>
    <w:p w14:paraId="526B5733">
      <w:pPr>
        <w:spacing w:before="50" w:line="360" w:lineRule="auto"/>
        <w:ind w:firstLine="360" w:firstLineChars="150"/>
        <w:rPr>
          <w:rFonts w:hint="eastAsia"/>
        </w:rPr>
      </w:pPr>
      <w:r>
        <w:rPr>
          <w:rFonts w:hint="eastAsia"/>
          <w:lang w:val="en-US" w:eastAsia="zh-CN"/>
        </w:rPr>
        <w:t>1</w:t>
      </w:r>
      <w:r>
        <w:rPr>
          <w:rFonts w:hint="eastAsia"/>
        </w:rPr>
        <w:t>、为保证进场材料满足施工要求，所有产品均必须有合格证明，提供材质证明，施工方应填写《进场材料检验表》（业主格式），经业主项目经理部核验认定后方可投入使用。</w:t>
      </w:r>
    </w:p>
    <w:p w14:paraId="61CCF721">
      <w:pPr>
        <w:pStyle w:val="3"/>
        <w:keepNext w:val="0"/>
        <w:keepLines w:val="0"/>
        <w:pageBreakBefore w:val="0"/>
        <w:widowControl w:val="0"/>
        <w:numPr>
          <w:ilvl w:val="0"/>
          <w:numId w:val="0"/>
        </w:numPr>
        <w:kinsoku/>
        <w:wordWrap/>
        <w:overflowPunct/>
        <w:topLinePunct w:val="0"/>
        <w:bidi w:val="0"/>
        <w:snapToGrid w:val="0"/>
        <w:spacing w:line="360" w:lineRule="auto"/>
        <w:ind w:leftChars="0" w:firstLine="240" w:firstLineChars="100"/>
        <w:textAlignment w:val="auto"/>
        <w:rPr>
          <w:rFonts w:hint="default" w:eastAsia="宋体"/>
          <w:lang w:val="en-US" w:eastAsia="zh-CN"/>
        </w:rPr>
      </w:pPr>
      <w:r>
        <w:rPr>
          <w:rFonts w:hint="eastAsia" w:ascii="宋体" w:hAnsi="宋体" w:eastAsia="宋体" w:cs="宋体"/>
          <w:sz w:val="24"/>
          <w:szCs w:val="24"/>
          <w:lang w:val="en-US" w:eastAsia="zh-CN"/>
        </w:rPr>
        <w:t>2、</w:t>
      </w:r>
      <w:r>
        <w:rPr>
          <w:rFonts w:ascii="宋体" w:hAnsi="宋体" w:eastAsia="宋体" w:cs="宋体"/>
          <w:sz w:val="24"/>
          <w:szCs w:val="24"/>
        </w:rPr>
        <w:t>维修队伍中主要作业人员必须具有合规的特种（设备）作业人员证书，主要负责人应持有特种设备安全管理人员证；危险作业（登高、动火、临时线等）应经审批后实施。</w:t>
      </w:r>
    </w:p>
    <w:p w14:paraId="320F8286">
      <w:pPr>
        <w:spacing w:before="120" w:line="360" w:lineRule="auto"/>
        <w:ind w:firstLine="124" w:firstLineChars="50"/>
        <w:rPr>
          <w:rFonts w:hint="eastAsia" w:ascii="Arial" w:hAnsi="Arial" w:eastAsia="宋体"/>
          <w:spacing w:val="4"/>
          <w:lang w:eastAsia="zh-CN"/>
        </w:rPr>
      </w:pPr>
      <w:r>
        <w:rPr>
          <w:rFonts w:hint="eastAsia" w:ascii="宋体" w:hAnsi="宋体"/>
          <w:spacing w:val="4"/>
        </w:rPr>
        <w:t>（</w:t>
      </w:r>
      <w:r>
        <w:rPr>
          <w:rFonts w:hint="eastAsia" w:ascii="宋体" w:hAnsi="宋体"/>
          <w:spacing w:val="4"/>
          <w:lang w:val="en-US" w:eastAsia="zh-CN"/>
        </w:rPr>
        <w:t>四</w:t>
      </w:r>
      <w:r>
        <w:rPr>
          <w:rFonts w:hint="eastAsia" w:ascii="宋体" w:hAnsi="宋体"/>
          <w:spacing w:val="4"/>
        </w:rPr>
        <w:t>）工程安全</w:t>
      </w:r>
      <w:r>
        <w:rPr>
          <w:rFonts w:hint="eastAsia" w:ascii="宋体" w:hAnsi="宋体"/>
          <w:spacing w:val="4"/>
          <w:lang w:eastAsia="zh-CN"/>
        </w:rPr>
        <w:t>：</w:t>
      </w:r>
    </w:p>
    <w:p w14:paraId="04803A1C">
      <w:pPr>
        <w:spacing w:before="50" w:line="360" w:lineRule="auto"/>
        <w:ind w:firstLine="372" w:firstLineChars="150"/>
        <w:rPr>
          <w:rFonts w:ascii="Arial" w:hAnsi="Arial"/>
        </w:rPr>
      </w:pPr>
      <w:r>
        <w:rPr>
          <w:rFonts w:hint="eastAsia" w:ascii="宋体" w:hAnsi="宋体"/>
          <w:spacing w:val="4"/>
        </w:rPr>
        <w:t>1、</w:t>
      </w:r>
      <w:r>
        <w:rPr>
          <w:rFonts w:hint="eastAsia" w:ascii="Arial" w:hAnsi="Arial"/>
          <w:spacing w:val="4"/>
        </w:rPr>
        <w:t>本项目将成立安全管理小组。</w:t>
      </w:r>
    </w:p>
    <w:p w14:paraId="5E8DB358">
      <w:pPr>
        <w:spacing w:before="50" w:line="360" w:lineRule="auto"/>
        <w:ind w:firstLine="360" w:firstLineChars="150"/>
        <w:rPr>
          <w:rFonts w:ascii="Arial" w:hAnsi="Arial"/>
        </w:rPr>
      </w:pPr>
      <w:r>
        <w:rPr>
          <w:rFonts w:hint="eastAsia" w:ascii="宋体" w:hAnsi="宋体"/>
        </w:rPr>
        <w:t>2、</w:t>
      </w:r>
      <w:r>
        <w:rPr>
          <w:rFonts w:hint="eastAsia" w:ascii="Arial" w:hAnsi="Arial"/>
        </w:rPr>
        <w:t>施工方应对其施工人员进行安全教育，</w:t>
      </w:r>
      <w:r>
        <w:rPr>
          <w:rFonts w:hint="eastAsia"/>
        </w:rPr>
        <w:t>并对他们的安全负责</w:t>
      </w:r>
      <w:r>
        <w:rPr>
          <w:rFonts w:hint="eastAsia" w:ascii="Arial" w:hAnsi="Arial"/>
          <w:spacing w:val="4"/>
        </w:rPr>
        <w:t>，</w:t>
      </w:r>
      <w:r>
        <w:rPr>
          <w:rFonts w:hint="eastAsia" w:ascii="Arial" w:hAnsi="Arial"/>
        </w:rPr>
        <w:t>保证施工现场的各项作业均遵守相关的国家安全标准规范，严禁违章操作。开工前，将本单位的安全教育情况（包括方式、主持人/主讲人、参加人、时间、地点、内容等）书面通报业主。</w:t>
      </w:r>
    </w:p>
    <w:p w14:paraId="79E8D2D5">
      <w:pPr>
        <w:pStyle w:val="40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rPr>
      </w:pPr>
      <w:r>
        <w:rPr>
          <w:rFonts w:hint="eastAsia" w:ascii="宋体" w:hAnsi="宋体" w:eastAsia="宋体" w:cs="宋体"/>
          <w:sz w:val="24"/>
          <w:szCs w:val="24"/>
        </w:rPr>
        <w:t>3、施工单位在施工前必须与业主签订《</w:t>
      </w:r>
      <w:r>
        <w:rPr>
          <w:rFonts w:hint="eastAsia" w:ascii="宋体" w:hAnsi="宋体" w:eastAsia="宋体" w:cs="宋体"/>
          <w:b w:val="0"/>
          <w:bCs w:val="0"/>
          <w:color w:val="auto"/>
          <w:kern w:val="2"/>
          <w:sz w:val="24"/>
          <w:szCs w:val="24"/>
          <w:highlight w:val="none"/>
          <w:lang w:val="en-US" w:eastAsia="zh-CN"/>
        </w:rPr>
        <w:t>相关方安全管理协议书</w:t>
      </w:r>
      <w:r>
        <w:rPr>
          <w:rFonts w:hint="eastAsia" w:ascii="宋体" w:hAnsi="宋体"/>
        </w:rPr>
        <w:t>》（业主格式），现场施工人员必须备有《</w:t>
      </w:r>
      <w:r>
        <w:rPr>
          <w:rFonts w:hint="eastAsia" w:ascii="宋体" w:hAnsi="宋体" w:eastAsia="宋体" w:cs="宋体"/>
          <w:b w:val="0"/>
          <w:bCs w:val="0"/>
          <w:color w:val="auto"/>
          <w:kern w:val="2"/>
          <w:sz w:val="24"/>
          <w:szCs w:val="24"/>
          <w:highlight w:val="none"/>
          <w:lang w:val="en-US" w:eastAsia="zh-CN"/>
        </w:rPr>
        <w:t>相关方安全管理协议书</w:t>
      </w:r>
      <w:r>
        <w:rPr>
          <w:rFonts w:hint="eastAsia" w:ascii="宋体" w:hAnsi="宋体"/>
        </w:rPr>
        <w:t>》复印件，以备有关部门检查。</w:t>
      </w:r>
    </w:p>
    <w:p w14:paraId="6A854FE6">
      <w:pPr>
        <w:spacing w:before="50" w:line="360" w:lineRule="auto"/>
        <w:ind w:firstLine="360" w:firstLineChars="150"/>
        <w:rPr>
          <w:rFonts w:ascii="宋体" w:hAnsi="宋体"/>
        </w:rPr>
      </w:pPr>
      <w:r>
        <w:rPr>
          <w:rFonts w:hint="eastAsia" w:ascii="宋体" w:hAnsi="宋体"/>
        </w:rPr>
        <w:t>4、施工单位在施工前必须到业主有关部门办理动火手续，现场施工人员必须备有动火手续复印件，以备有关部门检查。</w:t>
      </w:r>
    </w:p>
    <w:p w14:paraId="74461D02">
      <w:pPr>
        <w:spacing w:before="50" w:line="360" w:lineRule="auto"/>
        <w:ind w:firstLine="360" w:firstLineChars="150"/>
        <w:rPr>
          <w:rFonts w:ascii="宋体" w:hAnsi="宋体"/>
        </w:rPr>
      </w:pPr>
      <w:r>
        <w:rPr>
          <w:rFonts w:hint="eastAsia" w:ascii="宋体" w:hAnsi="宋体"/>
        </w:rPr>
        <w:t>5、工程开工前</w:t>
      </w:r>
      <w:r>
        <w:rPr>
          <w:rFonts w:ascii="宋体" w:hAnsi="宋体"/>
        </w:rPr>
        <w:t>,</w:t>
      </w:r>
      <w:r>
        <w:rPr>
          <w:rFonts w:hint="eastAsia" w:ascii="宋体" w:hAnsi="宋体"/>
          <w:spacing w:val="4"/>
        </w:rPr>
        <w:t xml:space="preserve"> 施工方</w:t>
      </w:r>
      <w:r>
        <w:rPr>
          <w:rFonts w:hint="eastAsia" w:ascii="宋体" w:hAnsi="宋体"/>
        </w:rPr>
        <w:t>应为建设工程、施工设备和施工场地内的自有人员及第三人人员生命财产办理保险，支付保险费用。如果因</w:t>
      </w:r>
      <w:r>
        <w:rPr>
          <w:rFonts w:hint="eastAsia" w:ascii="宋体" w:hAnsi="宋体"/>
          <w:spacing w:val="4"/>
        </w:rPr>
        <w:t>施工方</w:t>
      </w:r>
      <w:r>
        <w:rPr>
          <w:rFonts w:hint="eastAsia" w:ascii="宋体" w:hAnsi="宋体"/>
        </w:rPr>
        <w:t>未办理保险而造成的任何损失全部由</w:t>
      </w:r>
      <w:r>
        <w:rPr>
          <w:rFonts w:hint="eastAsia" w:ascii="宋体" w:hAnsi="宋体"/>
          <w:spacing w:val="4"/>
        </w:rPr>
        <w:t>施工方</w:t>
      </w:r>
      <w:r>
        <w:rPr>
          <w:rFonts w:hint="eastAsia" w:ascii="宋体" w:hAnsi="宋体"/>
        </w:rPr>
        <w:t>负责。</w:t>
      </w:r>
    </w:p>
    <w:p w14:paraId="2A739AC5">
      <w:pPr>
        <w:spacing w:before="50" w:line="360" w:lineRule="auto"/>
        <w:ind w:firstLine="360" w:firstLineChars="150"/>
        <w:rPr>
          <w:rFonts w:ascii="宋体" w:hAnsi="宋体"/>
        </w:rPr>
      </w:pPr>
      <w:r>
        <w:rPr>
          <w:rFonts w:hint="eastAsia" w:ascii="宋体" w:hAnsi="宋体"/>
        </w:rPr>
        <w:t>6、施工人员进入施工现场必须穿戴安全帽、工作服和工作鞋，特殊工种要配置相应的劳保服装和工具。</w:t>
      </w:r>
    </w:p>
    <w:p w14:paraId="7B2DEEA0">
      <w:pPr>
        <w:spacing w:before="50" w:line="360" w:lineRule="auto"/>
        <w:ind w:firstLine="360" w:firstLineChars="150"/>
        <w:rPr>
          <w:rFonts w:ascii="宋体" w:hAnsi="宋体"/>
        </w:rPr>
      </w:pPr>
      <w:r>
        <w:rPr>
          <w:rFonts w:hint="eastAsia" w:ascii="宋体" w:hAnsi="宋体"/>
        </w:rPr>
        <w:t>7、施工方应在其施工区域内设置安全警示标志，特殊区域、特殊位置应专门设置有针对性的安全警示标志。</w:t>
      </w:r>
    </w:p>
    <w:p w14:paraId="624C60A7">
      <w:pPr>
        <w:spacing w:before="50" w:line="360" w:lineRule="auto"/>
        <w:ind w:firstLine="360" w:firstLineChars="150"/>
        <w:rPr>
          <w:rFonts w:ascii="宋体" w:hAnsi="宋体"/>
        </w:rPr>
      </w:pPr>
      <w:r>
        <w:rPr>
          <w:rFonts w:hint="eastAsia" w:ascii="宋体" w:hAnsi="宋体"/>
        </w:rPr>
        <w:t>8、施工方应由专业电工负责本单位施工所用设备的临时供电和线路的安全检查。在施工现场，非电工人员不得擅自插接电源。</w:t>
      </w:r>
    </w:p>
    <w:p w14:paraId="5F38D080">
      <w:pPr>
        <w:spacing w:before="50" w:line="360" w:lineRule="auto"/>
        <w:ind w:firstLine="360" w:firstLineChars="150"/>
        <w:rPr>
          <w:rFonts w:ascii="宋体" w:hAnsi="宋体"/>
        </w:rPr>
      </w:pPr>
      <w:r>
        <w:rPr>
          <w:rFonts w:hint="eastAsia" w:ascii="宋体" w:hAnsi="宋体"/>
        </w:rPr>
        <w:t>9、施工过程中凡利用厂房建筑结构作为起吊或搬运设备承力点时，必须书面申请并得到批准后方可操作。如果未经过批准或超负荷使用，责任人将承担发生的一切后果。</w:t>
      </w:r>
    </w:p>
    <w:p w14:paraId="2DDA6C3C">
      <w:pPr>
        <w:spacing w:before="50" w:line="360" w:lineRule="auto"/>
        <w:ind w:firstLine="372" w:firstLineChars="150"/>
        <w:rPr>
          <w:rFonts w:hint="eastAsia" w:ascii="宋体" w:hAnsi="宋体"/>
          <w:spacing w:val="4"/>
        </w:rPr>
      </w:pPr>
      <w:r>
        <w:rPr>
          <w:rFonts w:hint="eastAsia" w:ascii="宋体" w:hAnsi="宋体"/>
          <w:spacing w:val="4"/>
        </w:rPr>
        <w:t>10、施工队伍中特种作业人员及特种设备作业人员，应持相关部门颁发的合规、有效证件持证上岗。</w:t>
      </w:r>
    </w:p>
    <w:p w14:paraId="0584EFB5">
      <w:pPr>
        <w:spacing w:before="50" w:line="360" w:lineRule="auto"/>
        <w:ind w:firstLine="360" w:firstLineChars="150"/>
        <w:rPr>
          <w:rFonts w:ascii="宋体" w:hAnsi="宋体"/>
        </w:rPr>
      </w:pPr>
      <w:r>
        <w:rPr>
          <w:rFonts w:hint="eastAsia" w:ascii="宋体" w:hAnsi="宋体"/>
        </w:rPr>
        <w:t>11、电焊机、切割机、砂轮机、气瓶等设备应按安全标准规范合理摆放、固定和使用。</w:t>
      </w:r>
    </w:p>
    <w:p w14:paraId="669840BC">
      <w:pPr>
        <w:spacing w:before="50" w:line="360" w:lineRule="auto"/>
        <w:ind w:firstLine="360" w:firstLineChars="150"/>
        <w:rPr>
          <w:rFonts w:ascii="宋体" w:hAnsi="宋体"/>
        </w:rPr>
      </w:pPr>
      <w:r>
        <w:rPr>
          <w:rFonts w:hint="eastAsia" w:ascii="宋体" w:hAnsi="宋体"/>
        </w:rPr>
        <w:t>12、高空作业应有安全保护措施。</w:t>
      </w:r>
      <w:r>
        <w:rPr>
          <w:rFonts w:hint="eastAsia" w:ascii="宋体" w:hAnsi="宋体"/>
          <w:spacing w:val="4"/>
        </w:rPr>
        <w:t>对生产过程中的吊装、运输等危险性较大的工作必须责任到人，并派专人指挥</w:t>
      </w:r>
      <w:r>
        <w:rPr>
          <w:rFonts w:hint="eastAsia" w:ascii="宋体" w:hAnsi="宋体"/>
        </w:rPr>
        <w:t>。</w:t>
      </w:r>
      <w:r>
        <w:rPr>
          <w:rFonts w:hint="eastAsia" w:ascii="宋体" w:hAnsi="宋体"/>
          <w:spacing w:val="4"/>
        </w:rPr>
        <w:t>起吊重物时必须先检查吊具、吊索的工作状态，捆扎牢固，有棱角的物件加垫物，防止磨损或割断绳索。</w:t>
      </w:r>
    </w:p>
    <w:p w14:paraId="006626E3">
      <w:pPr>
        <w:spacing w:before="50" w:line="360" w:lineRule="auto"/>
        <w:ind w:firstLine="372" w:firstLineChars="150"/>
        <w:rPr>
          <w:rFonts w:ascii="Arial" w:hAnsi="Arial"/>
        </w:rPr>
      </w:pPr>
      <w:r>
        <w:rPr>
          <w:rFonts w:hint="eastAsia" w:ascii="宋体" w:hAnsi="宋体"/>
          <w:spacing w:val="4"/>
        </w:rPr>
        <w:t>13、下班后，安全</w:t>
      </w:r>
      <w:r>
        <w:rPr>
          <w:rFonts w:hint="eastAsia" w:ascii="Arial" w:hAnsi="Arial"/>
          <w:spacing w:val="4"/>
        </w:rPr>
        <w:t>员必须检查所有设备，切断电源，关闭气阀，消除任何安全隐患。</w:t>
      </w:r>
    </w:p>
    <w:p w14:paraId="74626BA7">
      <w:pPr>
        <w:spacing w:before="50" w:line="360" w:lineRule="auto"/>
        <w:ind w:firstLine="372" w:firstLineChars="150"/>
        <w:rPr>
          <w:rFonts w:ascii="Arial" w:hAnsi="Arial"/>
        </w:rPr>
      </w:pPr>
      <w:r>
        <w:rPr>
          <w:rFonts w:hint="eastAsia" w:ascii="宋体" w:hAnsi="宋体"/>
          <w:spacing w:val="4"/>
        </w:rPr>
        <w:t>14、按</w:t>
      </w:r>
      <w:r>
        <w:rPr>
          <w:rFonts w:hint="eastAsia" w:ascii="Arial" w:hAnsi="Arial"/>
          <w:spacing w:val="4"/>
        </w:rPr>
        <w:t>国家安全生产的有关法规组织生产，安全管理小组将对生产过程进行指导、监督、检查，建立处罚制度。如果施工方在规定的期限内不采取措施消除安全隐患，业主有权要求施工方停工整改。</w:t>
      </w:r>
      <w:r>
        <w:rPr>
          <w:rFonts w:hint="eastAsia" w:ascii="Arial" w:hAnsi="Arial"/>
        </w:rPr>
        <w:t>由施工方承担发生的费用，工期不予顺延</w:t>
      </w:r>
      <w:r>
        <w:rPr>
          <w:rFonts w:hint="eastAsia" w:ascii="Arial" w:hAnsi="Arial"/>
          <w:spacing w:val="4"/>
        </w:rPr>
        <w:t>。</w:t>
      </w:r>
    </w:p>
    <w:p w14:paraId="463472C9">
      <w:pPr>
        <w:spacing w:before="50" w:line="360" w:lineRule="auto"/>
        <w:ind w:firstLine="360" w:firstLineChars="150"/>
        <w:rPr>
          <w:rFonts w:ascii="Arial" w:hAnsi="Arial"/>
        </w:rPr>
      </w:pPr>
      <w:r>
        <w:rPr>
          <w:rFonts w:hint="eastAsia" w:ascii="宋体" w:hAnsi="宋体"/>
        </w:rPr>
        <w:t>15、</w:t>
      </w:r>
      <w:r>
        <w:rPr>
          <w:rFonts w:hint="eastAsia" w:ascii="Arial" w:hAnsi="Arial"/>
        </w:rPr>
        <w:t>发生重大伤亡或安全事故，施工方应及时处理，并立即按有关规定上报有关部门和业主项目经理，按照政府有关部门要求处理善后工作，由事故责任方承担发生的费用。</w:t>
      </w:r>
    </w:p>
    <w:p w14:paraId="7DE64298">
      <w:pPr>
        <w:spacing w:before="50" w:line="360" w:lineRule="auto"/>
        <w:ind w:firstLine="372" w:firstLineChars="150"/>
        <w:rPr>
          <w:rFonts w:ascii="Arial" w:hAnsi="Arial"/>
          <w:spacing w:val="4"/>
        </w:rPr>
      </w:pPr>
      <w:r>
        <w:rPr>
          <w:rFonts w:hint="eastAsia" w:ascii="宋体" w:hAnsi="宋体"/>
          <w:spacing w:val="4"/>
        </w:rPr>
        <w:t>16、</w:t>
      </w:r>
      <w:r>
        <w:rPr>
          <w:rFonts w:hint="eastAsia" w:ascii="Arial" w:hAnsi="Arial"/>
          <w:spacing w:val="4"/>
        </w:rPr>
        <w:t>竣工验收交付业主方之前，施工方对其已完工程负有保护责任。</w:t>
      </w:r>
    </w:p>
    <w:p w14:paraId="3044727A">
      <w:pPr>
        <w:spacing w:before="50" w:line="360" w:lineRule="auto"/>
        <w:ind w:firstLine="372" w:firstLineChars="150"/>
        <w:rPr>
          <w:b w:val="0"/>
          <w:bCs w:val="0"/>
        </w:rPr>
      </w:pPr>
      <w:r>
        <w:rPr>
          <w:rFonts w:hint="eastAsia" w:ascii="宋体" w:hAnsi="宋体"/>
          <w:spacing w:val="4"/>
        </w:rPr>
        <w:t>17</w:t>
      </w:r>
      <w:r>
        <w:rPr>
          <w:rFonts w:hint="eastAsia" w:ascii="Arial" w:hAnsi="Arial"/>
          <w:b w:val="0"/>
          <w:bCs w:val="0"/>
          <w:spacing w:val="4"/>
        </w:rPr>
        <w:t>、</w:t>
      </w:r>
      <w:r>
        <w:rPr>
          <w:rFonts w:hint="eastAsia"/>
          <w:b w:val="0"/>
          <w:bCs w:val="0"/>
        </w:rPr>
        <w:t>作业前，施工方需了解现场存在的风险，做好应对方案，方可进行施工。</w:t>
      </w:r>
    </w:p>
    <w:p w14:paraId="47EDA55E">
      <w:pPr>
        <w:spacing w:before="50" w:line="360" w:lineRule="auto"/>
        <w:ind w:firstLine="360" w:firstLineChars="150"/>
        <w:rPr>
          <w:rFonts w:hint="eastAsia"/>
          <w:lang w:val="en-US" w:eastAsia="zh-CN"/>
        </w:rPr>
      </w:pPr>
      <w:r>
        <w:rPr>
          <w:rFonts w:hint="eastAsia"/>
          <w:b w:val="0"/>
          <w:bCs w:val="0"/>
        </w:rPr>
        <w:t>18、施工方操作人员应采取穿绝缘鞋、戴绝缘手套、戴防护镜等辅助安全措施。</w:t>
      </w:r>
    </w:p>
    <w:p w14:paraId="594C6E9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lang w:eastAsia="zh-CN"/>
        </w:rPr>
      </w:pPr>
      <w:r>
        <w:rPr>
          <w:rFonts w:hint="eastAsia" w:ascii="宋体" w:hAnsi="宋体" w:cs="宋体"/>
          <w:lang w:val="en-US" w:eastAsia="zh-CN"/>
        </w:rPr>
        <w:t>(五）</w:t>
      </w:r>
      <w:r>
        <w:rPr>
          <w:rFonts w:hint="eastAsia" w:ascii="宋体" w:hAnsi="宋体"/>
          <w:lang w:eastAsia="zh-CN"/>
        </w:rPr>
        <w:t>按照招标方的时间要求，完成以下工作内容：</w:t>
      </w:r>
    </w:p>
    <w:p w14:paraId="07A9614E">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lang w:val="en-US" w:eastAsia="zh-CN"/>
        </w:rPr>
      </w:pPr>
      <w:r>
        <w:rPr>
          <w:rFonts w:hint="eastAsia" w:ascii="宋体" w:hAnsi="宋体"/>
          <w:lang w:val="en-US" w:eastAsia="zh-CN"/>
        </w:rPr>
        <w:t>1、主要维修内容：</w:t>
      </w:r>
    </w:p>
    <w:p w14:paraId="5265DF76">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①更换双线链板370米，更换4套组合链轮，增加滑橇挡块370件，确保设备正常运行，运行后无卡滞现象。</w:t>
      </w:r>
    </w:p>
    <w:p w14:paraId="520677A2">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color w:val="auto"/>
          <w:highlight w:val="none"/>
          <w:u w:val="none"/>
          <w:lang w:val="en-US" w:eastAsia="zh-CN"/>
        </w:rPr>
        <w:t>②</w:t>
      </w:r>
      <w:r>
        <w:rPr>
          <w:rFonts w:ascii="宋体" w:hAnsi="宋体" w:eastAsia="宋体" w:cs="宋体"/>
          <w:sz w:val="24"/>
          <w:szCs w:val="24"/>
        </w:rPr>
        <w:t>链轴采用不锈钢1Cr13，链轴表面粗糙度要求Ra0.8</w:t>
      </w:r>
      <w:r>
        <w:rPr>
          <w:rFonts w:hint="eastAsia" w:ascii="宋体" w:hAnsi="宋体" w:eastAsia="宋体" w:cs="宋体"/>
          <w:sz w:val="24"/>
          <w:szCs w:val="24"/>
          <w:lang w:eastAsia="zh-CN"/>
        </w:rPr>
        <w:t>，</w:t>
      </w:r>
      <w:r>
        <w:rPr>
          <w:rFonts w:ascii="宋体" w:hAnsi="宋体" w:eastAsia="宋体" w:cs="宋体"/>
          <w:sz w:val="24"/>
          <w:szCs w:val="24"/>
        </w:rPr>
        <w:t>链板连接螺钉/母均采用不锈钢螺钉/母(防松)</w:t>
      </w:r>
      <w:r>
        <w:rPr>
          <w:rFonts w:hint="eastAsia" w:ascii="宋体" w:hAnsi="宋体" w:eastAsia="宋体" w:cs="宋体"/>
          <w:sz w:val="24"/>
          <w:szCs w:val="24"/>
          <w:lang w:eastAsia="zh-CN"/>
        </w:rPr>
        <w:t>；</w:t>
      </w:r>
    </w:p>
    <w:p w14:paraId="4F34AA40">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③</w:t>
      </w:r>
      <w:r>
        <w:rPr>
          <w:rFonts w:ascii="宋体" w:hAnsi="宋体" w:eastAsia="宋体" w:cs="宋体"/>
          <w:sz w:val="24"/>
          <w:szCs w:val="24"/>
        </w:rPr>
        <w:t>线体台板采用塑料板链，并按板链标准连接轴进行连接，满足运行及负载要求。板带运行过程中保证顺畅，严出现抖动、爬行和跑偏等现象。板带采用钢塑混合模块化形式(塑料内包不锈钢插片)、厚度&gt;24MM，防滑等级R10，许用拉力不小于200000N/M、不分段、不锈钢插销、装配、拆卸方便，符EN13501/DIN4102-B1标准&gt;板带采用防滑表面，装配后的板带间隙均匀。板带下滑板要求厚度不小于8mm。</w:t>
      </w:r>
    </w:p>
    <w:p w14:paraId="60250D3A">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④</w:t>
      </w:r>
      <w:r>
        <w:rPr>
          <w:rFonts w:ascii="宋体" w:hAnsi="宋体" w:eastAsia="宋体" w:cs="宋体"/>
          <w:sz w:val="24"/>
          <w:szCs w:val="24"/>
        </w:rPr>
        <w:t>驱动板带高度、边侧导条高度和地面高度一致并水平。边侧导条与板带之间间隙10-20mm。限位装置于板带上，保证带车辆滑橇能够随着板带运行，不会发生偏移。塑料模组带表面电阻率小于106，防滑等性能满足相关标准要求。</w:t>
      </w:r>
    </w:p>
    <w:p w14:paraId="3CCDA44A">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cs="宋体"/>
          <w:color w:val="auto"/>
          <w:highlight w:val="none"/>
          <w:u w:val="none"/>
          <w:lang w:val="en-US" w:eastAsia="zh-CN"/>
        </w:rPr>
      </w:pPr>
      <w:r>
        <w:rPr>
          <w:rFonts w:hint="eastAsia" w:ascii="宋体" w:hAnsi="宋体" w:eastAsia="宋体" w:cs="宋体"/>
          <w:sz w:val="24"/>
          <w:szCs w:val="24"/>
          <w:lang w:val="en-US" w:eastAsia="zh-CN"/>
        </w:rPr>
        <w:t>⑤</w:t>
      </w:r>
      <w:r>
        <w:rPr>
          <w:rFonts w:ascii="宋体" w:hAnsi="宋体" w:eastAsia="宋体" w:cs="宋体"/>
          <w:sz w:val="24"/>
          <w:szCs w:val="24"/>
        </w:rPr>
        <w:t>塑料模组带设计可靠的安全系数，插销要求耐磨，便于维修。模组带两侧设置PE材质的挡板，将组带的边沿盖住，防止物件掉入。模组带具备安全断裂检测功。模组带地坑盖板考虑防夹脚，整体盖板不小于10mm。</w:t>
      </w:r>
    </w:p>
    <w:p w14:paraId="463AE122">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⑥全部实施完成后进行整体调试，板链线达到安全使用要求标准。</w:t>
      </w:r>
    </w:p>
    <w:p w14:paraId="0C9A296D">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color w:val="auto"/>
          <w:highlight w:val="none"/>
          <w:u w:val="none"/>
          <w:lang w:val="en-US" w:eastAsia="zh-CN"/>
        </w:rPr>
      </w:pPr>
      <w:r>
        <w:rPr>
          <w:rFonts w:hint="eastAsia" w:ascii="宋体" w:hAnsi="宋体" w:cs="宋体"/>
          <w:color w:val="auto"/>
          <w:highlight w:val="none"/>
          <w:u w:val="none"/>
          <w:lang w:val="en-US" w:eastAsia="zh-CN"/>
        </w:rPr>
        <w:t>⑦</w:t>
      </w:r>
      <w:r>
        <w:rPr>
          <w:rFonts w:hint="eastAsia" w:ascii="宋体" w:hAnsi="宋体"/>
          <w:color w:val="auto"/>
          <w:highlight w:val="none"/>
          <w:u w:val="none"/>
          <w:lang w:val="en-US" w:eastAsia="zh-CN"/>
        </w:rPr>
        <w:t>主要材料明细，投标方需到现场进行核实，并进行确定，如有偏离，进行技术澄清。</w:t>
      </w:r>
    </w:p>
    <w:tbl>
      <w:tblPr>
        <w:tblStyle w:val="56"/>
        <w:tblW w:w="8745" w:type="dxa"/>
        <w:tblInd w:w="-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776"/>
        <w:gridCol w:w="3954"/>
        <w:gridCol w:w="915"/>
        <w:gridCol w:w="660"/>
        <w:gridCol w:w="705"/>
      </w:tblGrid>
      <w:tr w14:paraId="4526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F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1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材料名称</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F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A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品牌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3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F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w:t>
            </w:r>
          </w:p>
        </w:tc>
      </w:tr>
      <w:tr w14:paraId="6B1C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F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F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链网</w:t>
            </w:r>
          </w:p>
        </w:tc>
        <w:tc>
          <w:tcPr>
            <w:tcW w:w="3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B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HCK6407-444.5mm-Rough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7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JURMANN</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9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E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370</w:t>
            </w:r>
          </w:p>
        </w:tc>
      </w:tr>
      <w:tr w14:paraId="506C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C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3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链轮</w:t>
            </w:r>
          </w:p>
        </w:tc>
        <w:tc>
          <w:tcPr>
            <w:tcW w:w="3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0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N64S15-140H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A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JURMANN</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C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B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r>
      <w:tr w14:paraId="6D58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4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B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链轮</w:t>
            </w:r>
          </w:p>
        </w:tc>
        <w:tc>
          <w:tcPr>
            <w:tcW w:w="3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6A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N64S15-80H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0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JURMANN</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9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B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r>
      <w:tr w14:paraId="2639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7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C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滑橇挡块</w:t>
            </w:r>
          </w:p>
        </w:tc>
        <w:tc>
          <w:tcPr>
            <w:tcW w:w="3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37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6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JURMANN</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B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C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370</w:t>
            </w:r>
          </w:p>
        </w:tc>
      </w:tr>
    </w:tbl>
    <w:p w14:paraId="60DD3C72">
      <w:pPr>
        <w:pStyle w:val="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color w:val="auto"/>
          <w:u w:val="none"/>
          <w:lang w:val="en-US" w:eastAsia="zh-CN"/>
        </w:rPr>
      </w:pPr>
    </w:p>
    <w:p w14:paraId="678F9AD7">
      <w:pPr>
        <w:keepNext w:val="0"/>
        <w:keepLines w:val="0"/>
        <w:widowControl w:val="0"/>
        <w:numPr>
          <w:ilvl w:val="0"/>
          <w:numId w:val="0"/>
        </w:numPr>
        <w:suppressLineNumbers w:val="0"/>
        <w:adjustRightInd w:val="0"/>
        <w:spacing w:before="0" w:beforeAutospacing="0" w:after="0" w:afterAutospacing="0" w:line="360" w:lineRule="auto"/>
        <w:ind w:right="0" w:rightChars="0" w:firstLine="480" w:firstLineChars="200"/>
        <w:jc w:val="left"/>
        <w:textAlignment w:val="baseline"/>
        <w:rPr>
          <w:rFonts w:hint="eastAsia" w:ascii="宋体" w:hAnsi="宋体" w:cs="宋体"/>
          <w:color w:val="auto"/>
          <w:kern w:val="2"/>
          <w:sz w:val="24"/>
          <w:szCs w:val="24"/>
          <w:vertAlign w:val="baseline"/>
          <w:lang w:val="en-US" w:eastAsia="zh-CN" w:bidi="ar"/>
        </w:rPr>
      </w:pPr>
      <w:r>
        <w:rPr>
          <w:rFonts w:hint="eastAsia" w:ascii="宋体" w:hAnsi="宋体"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施工方根据以上</w:t>
      </w:r>
      <w:r>
        <w:rPr>
          <w:rFonts w:hint="eastAsia" w:ascii="宋体" w:hAnsi="宋体" w:cs="宋体"/>
          <w:b w:val="0"/>
          <w:bCs/>
          <w:color w:val="auto"/>
          <w:sz w:val="24"/>
          <w:szCs w:val="24"/>
          <w:lang w:val="en-US" w:eastAsia="zh-CN"/>
        </w:rPr>
        <w:t>施工</w:t>
      </w:r>
      <w:r>
        <w:rPr>
          <w:rFonts w:hint="eastAsia" w:ascii="宋体" w:hAnsi="宋体" w:eastAsia="宋体" w:cs="宋体"/>
          <w:b w:val="0"/>
          <w:bCs/>
          <w:color w:val="auto"/>
          <w:sz w:val="24"/>
          <w:szCs w:val="24"/>
          <w:lang w:val="en-US" w:eastAsia="zh-CN"/>
        </w:rPr>
        <w:t>内容，提供</w:t>
      </w:r>
      <w:r>
        <w:rPr>
          <w:rFonts w:hint="eastAsia" w:ascii="宋体" w:hAnsi="宋体" w:cs="宋体"/>
          <w:b w:val="0"/>
          <w:bCs/>
          <w:color w:val="auto"/>
          <w:sz w:val="24"/>
          <w:szCs w:val="24"/>
          <w:lang w:val="en-US" w:eastAsia="zh-CN"/>
        </w:rPr>
        <w:t>施工</w:t>
      </w:r>
      <w:r>
        <w:rPr>
          <w:rFonts w:hint="eastAsia" w:ascii="宋体" w:hAnsi="宋体" w:eastAsia="宋体" w:cs="宋体"/>
          <w:b w:val="0"/>
          <w:bCs/>
          <w:color w:val="auto"/>
          <w:sz w:val="24"/>
          <w:szCs w:val="24"/>
          <w:lang w:val="en-US" w:eastAsia="zh-CN"/>
        </w:rPr>
        <w:t>方案。（方案含工期、质保期、应急服务响应时间、材料明细、数量、品牌、工程进度、</w:t>
      </w:r>
      <w:r>
        <w:rPr>
          <w:rFonts w:ascii="宋体" w:hAnsi="宋体" w:eastAsia="宋体" w:cs="宋体"/>
          <w:color w:val="auto"/>
          <w:sz w:val="24"/>
          <w:szCs w:val="24"/>
        </w:rPr>
        <w:t>危险辩识管控措施，应急措施</w:t>
      </w:r>
      <w:r>
        <w:rPr>
          <w:rFonts w:hint="eastAsia" w:ascii="宋体" w:hAnsi="宋体" w:cs="宋体"/>
          <w:color w:val="auto"/>
          <w:sz w:val="24"/>
          <w:szCs w:val="24"/>
          <w:lang w:val="en-US" w:eastAsia="zh-CN"/>
        </w:rPr>
        <w:t>等</w:t>
      </w:r>
      <w:r>
        <w:rPr>
          <w:rFonts w:hint="eastAsia" w:ascii="宋体" w:hAnsi="宋体" w:eastAsia="宋体" w:cs="宋体"/>
          <w:b w:val="0"/>
          <w:bCs/>
          <w:color w:val="auto"/>
          <w:sz w:val="24"/>
          <w:szCs w:val="24"/>
          <w:lang w:val="en-US" w:eastAsia="zh-CN"/>
        </w:rPr>
        <w:t>）</w:t>
      </w:r>
    </w:p>
    <w:p w14:paraId="343C43E5">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color w:val="auto"/>
          <w:kern w:val="2"/>
          <w:sz w:val="24"/>
          <w:szCs w:val="24"/>
          <w:vertAlign w:val="baseline"/>
          <w:lang w:val="en-US" w:eastAsia="zh-CN" w:bidi="ar"/>
        </w:rPr>
        <w:t>3、</w:t>
      </w:r>
      <w:r>
        <w:rPr>
          <w:rFonts w:hint="eastAsia" w:ascii="宋体" w:hAnsi="宋体" w:eastAsia="宋体" w:cs="宋体"/>
          <w:color w:val="auto"/>
          <w:kern w:val="2"/>
          <w:sz w:val="24"/>
          <w:szCs w:val="24"/>
          <w:vertAlign w:val="baseline"/>
          <w:lang w:val="en-US" w:eastAsia="zh-CN" w:bidi="ar"/>
        </w:rPr>
        <w:t>办理相关的施工手续，</w:t>
      </w:r>
      <w:r>
        <w:rPr>
          <w:rFonts w:hint="eastAsia" w:ascii="宋体" w:hAnsi="宋体" w:cs="宋体"/>
          <w:color w:val="auto"/>
          <w:kern w:val="2"/>
          <w:sz w:val="24"/>
          <w:szCs w:val="24"/>
          <w:vertAlign w:val="baseline"/>
          <w:lang w:val="en-US" w:eastAsia="zh-CN" w:bidi="ar"/>
        </w:rPr>
        <w:t>施工前进行安全技术交底</w:t>
      </w:r>
      <w:r>
        <w:rPr>
          <w:rFonts w:hint="eastAsia" w:ascii="宋体" w:hAnsi="宋体" w:eastAsia="宋体" w:cs="宋体"/>
          <w:color w:val="auto"/>
          <w:kern w:val="2"/>
          <w:sz w:val="24"/>
          <w:szCs w:val="24"/>
          <w:vertAlign w:val="baseline"/>
          <w:lang w:val="en-US" w:eastAsia="zh-CN" w:bidi="ar"/>
        </w:rPr>
        <w:t>。</w:t>
      </w:r>
      <w:r>
        <w:rPr>
          <w:rFonts w:hint="eastAsia" w:ascii="宋体" w:hAnsi="宋体" w:cs="宋体"/>
          <w:color w:val="auto"/>
          <w:kern w:val="2"/>
          <w:sz w:val="24"/>
          <w:szCs w:val="24"/>
          <w:vertAlign w:val="baseline"/>
          <w:lang w:val="en-US" w:eastAsia="zh-CN" w:bidi="ar"/>
        </w:rPr>
        <w:t>做好安全防护。</w:t>
      </w:r>
      <w:r>
        <w:rPr>
          <w:rFonts w:hint="eastAsia" w:ascii="宋体" w:hAnsi="宋体" w:cs="宋体"/>
          <w:i w:val="0"/>
          <w:iCs w:val="0"/>
          <w:caps w:val="0"/>
          <w:color w:val="000000"/>
          <w:spacing w:val="0"/>
          <w:sz w:val="24"/>
          <w:szCs w:val="24"/>
          <w:shd w:val="clear" w:color="auto" w:fill="auto"/>
          <w:lang w:val="en-US" w:eastAsia="zh-CN"/>
        </w:rPr>
        <w:t>施工材料</w:t>
      </w:r>
      <w:r>
        <w:rPr>
          <w:rFonts w:hint="eastAsia" w:ascii="宋体" w:hAnsi="宋体" w:eastAsia="宋体" w:cs="宋体"/>
          <w:i w:val="0"/>
          <w:iCs w:val="0"/>
          <w:caps w:val="0"/>
          <w:color w:val="000000"/>
          <w:spacing w:val="0"/>
          <w:sz w:val="24"/>
          <w:szCs w:val="24"/>
          <w:shd w:val="clear" w:color="auto" w:fill="auto"/>
        </w:rPr>
        <w:t>集中存放到指定位置，不能</w:t>
      </w:r>
      <w:r>
        <w:rPr>
          <w:rFonts w:hint="eastAsia" w:ascii="宋体" w:hAnsi="宋体" w:cs="宋体"/>
          <w:i w:val="0"/>
          <w:iCs w:val="0"/>
          <w:caps w:val="0"/>
          <w:color w:val="000000"/>
          <w:spacing w:val="0"/>
          <w:sz w:val="24"/>
          <w:szCs w:val="24"/>
          <w:shd w:val="clear" w:color="auto" w:fill="auto"/>
          <w:lang w:val="en-US" w:eastAsia="zh-CN"/>
        </w:rPr>
        <w:t>影响正常生产</w:t>
      </w:r>
      <w:r>
        <w:rPr>
          <w:rFonts w:hint="eastAsia" w:ascii="宋体" w:hAnsi="宋体" w:cs="宋体"/>
          <w:color w:val="auto"/>
          <w:kern w:val="2"/>
          <w:sz w:val="24"/>
          <w:szCs w:val="24"/>
          <w:vertAlign w:val="baseline"/>
          <w:lang w:val="en-US" w:eastAsia="zh-CN" w:bidi="ar"/>
        </w:rPr>
        <w:t>，</w:t>
      </w:r>
      <w:r>
        <w:rPr>
          <w:rFonts w:hint="eastAsia" w:ascii="宋体" w:hAnsi="宋体" w:eastAsia="宋体" w:cs="宋体"/>
          <w:sz w:val="24"/>
          <w:szCs w:val="24"/>
        </w:rPr>
        <w:t>采用隔栏或围墙的形式将施工区域与生产区域隔开</w:t>
      </w:r>
      <w:r>
        <w:rPr>
          <w:rFonts w:hint="eastAsia" w:ascii="宋体" w:hAnsi="宋体" w:cs="宋体"/>
          <w:sz w:val="24"/>
          <w:szCs w:val="24"/>
          <w:lang w:eastAsia="zh-CN"/>
        </w:rPr>
        <w:t>。</w:t>
      </w:r>
    </w:p>
    <w:p w14:paraId="5F9E4225">
      <w:pPr>
        <w:keepNext w:val="0"/>
        <w:keepLines w:val="0"/>
        <w:widowControl w:val="0"/>
        <w:numPr>
          <w:ilvl w:val="0"/>
          <w:numId w:val="0"/>
        </w:numPr>
        <w:suppressLineNumbers w:val="0"/>
        <w:adjustRightInd w:val="0"/>
        <w:spacing w:before="0" w:beforeAutospacing="0" w:after="0" w:afterAutospacing="0" w:line="360" w:lineRule="auto"/>
        <w:ind w:right="0" w:rightChars="0" w:firstLine="480" w:firstLineChars="200"/>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4、施工</w:t>
      </w:r>
      <w:r>
        <w:rPr>
          <w:rFonts w:hint="eastAsia" w:ascii="宋体" w:hAnsi="宋体" w:cs="宋体"/>
          <w:sz w:val="24"/>
          <w:szCs w:val="24"/>
          <w:lang w:eastAsia="zh-CN"/>
        </w:rPr>
        <w:t>过程需要</w:t>
      </w:r>
      <w:r>
        <w:rPr>
          <w:rFonts w:hint="eastAsia" w:ascii="宋体" w:hAnsi="宋体" w:cs="宋体"/>
          <w:sz w:val="24"/>
          <w:szCs w:val="24"/>
          <w:lang w:val="en-US" w:eastAsia="zh-CN"/>
        </w:rPr>
        <w:t>对隐蔽部分</w:t>
      </w:r>
      <w:r>
        <w:rPr>
          <w:rFonts w:hint="eastAsia" w:ascii="宋体" w:hAnsi="宋体" w:cs="宋体"/>
          <w:sz w:val="24"/>
          <w:szCs w:val="24"/>
          <w:lang w:eastAsia="zh-CN"/>
        </w:rPr>
        <w:t>进行拍照，做为验收依据</w:t>
      </w:r>
      <w:r>
        <w:rPr>
          <w:rFonts w:hint="eastAsia" w:ascii="宋体" w:hAnsi="宋体" w:cs="宋体"/>
          <w:sz w:val="24"/>
          <w:szCs w:val="24"/>
          <w:lang w:val="en-US" w:eastAsia="zh-CN"/>
        </w:rPr>
        <w:t>。</w:t>
      </w:r>
    </w:p>
    <w:p w14:paraId="348053B1">
      <w:pPr>
        <w:keepNext w:val="0"/>
        <w:keepLines w:val="0"/>
        <w:widowControl w:val="0"/>
        <w:numPr>
          <w:ilvl w:val="0"/>
          <w:numId w:val="0"/>
        </w:numPr>
        <w:suppressLineNumbers w:val="0"/>
        <w:adjustRightInd w:val="0"/>
        <w:spacing w:before="0" w:beforeAutospacing="0" w:after="0" w:afterAutospacing="0" w:line="360" w:lineRule="auto"/>
        <w:ind w:leftChars="200" w:right="0" w:rightChars="0"/>
        <w:jc w:val="left"/>
        <w:textAlignment w:val="baseline"/>
        <w:rPr>
          <w:rFonts w:hint="eastAsia" w:ascii="宋体" w:hAnsi="宋体" w:cs="宋体"/>
          <w:color w:val="auto"/>
          <w:kern w:val="2"/>
          <w:sz w:val="24"/>
          <w:szCs w:val="24"/>
          <w:vertAlign w:val="baseline"/>
          <w:lang w:val="en-US" w:eastAsia="zh-CN" w:bidi="ar"/>
        </w:rPr>
      </w:pPr>
      <w:r>
        <w:rPr>
          <w:rFonts w:hint="eastAsia" w:ascii="宋体" w:hAnsi="宋体" w:cs="宋体"/>
          <w:sz w:val="24"/>
          <w:szCs w:val="24"/>
          <w:lang w:val="en-US" w:eastAsia="zh-CN"/>
        </w:rPr>
        <w:t>5、此项目为交钥匙工程，</w:t>
      </w:r>
      <w:r>
        <w:rPr>
          <w:rFonts w:hint="eastAsia" w:ascii="宋体" w:hAnsi="宋体" w:cs="宋体"/>
          <w:sz w:val="24"/>
          <w:szCs w:val="24"/>
        </w:rPr>
        <w:t>投标方承担所有材料、运输、人工等费用。</w:t>
      </w:r>
    </w:p>
    <w:p w14:paraId="0E4287A7">
      <w:pPr>
        <w:keepNext w:val="0"/>
        <w:keepLines w:val="0"/>
        <w:widowControl w:val="0"/>
        <w:suppressLineNumbers w:val="0"/>
        <w:adjustRightInd w:val="0"/>
        <w:spacing w:before="0" w:beforeAutospacing="0" w:after="0" w:afterAutospacing="0" w:line="360" w:lineRule="auto"/>
        <w:ind w:right="0"/>
        <w:jc w:val="left"/>
        <w:textAlignment w:val="baseline"/>
        <w:rPr>
          <w:rFonts w:hint="default"/>
          <w:lang w:val="en-US" w:eastAsia="zh-CN"/>
        </w:rPr>
      </w:pPr>
    </w:p>
    <w:p w14:paraId="46FF82A1">
      <w:pPr>
        <w:spacing w:line="480" w:lineRule="exact"/>
        <w:rPr>
          <w:rFonts w:hint="eastAsia" w:ascii="宋体" w:hAnsi="宋体" w:eastAsia="宋体" w:cs="宋体"/>
          <w:b/>
          <w:bCs/>
          <w:sz w:val="30"/>
          <w:szCs w:val="30"/>
        </w:rPr>
      </w:pPr>
      <w:r>
        <w:rPr>
          <w:rFonts w:hint="eastAsia" w:ascii="宋体" w:hAnsi="宋体" w:cs="宋体"/>
          <w:b/>
          <w:bCs/>
          <w:sz w:val="30"/>
          <w:szCs w:val="30"/>
          <w:lang w:val="en-US" w:eastAsia="zh-CN"/>
        </w:rPr>
        <w:t>三</w:t>
      </w:r>
      <w:r>
        <w:rPr>
          <w:rFonts w:hint="eastAsia" w:ascii="宋体" w:hAnsi="宋体" w:eastAsia="宋体" w:cs="宋体"/>
          <w:b/>
          <w:bCs/>
          <w:sz w:val="30"/>
          <w:szCs w:val="30"/>
        </w:rPr>
        <w:t>、施工范围及要求</w:t>
      </w:r>
    </w:p>
    <w:p w14:paraId="2785E492">
      <w:pPr>
        <w:spacing w:line="360" w:lineRule="auto"/>
        <w:ind w:firstLine="120" w:firstLineChars="50"/>
        <w:rPr>
          <w:rFonts w:hint="default" w:ascii="宋体" w:hAnsi="宋体" w:eastAsia="宋体" w:cs="宋体"/>
          <w:sz w:val="24"/>
          <w:szCs w:val="24"/>
          <w:u w:val="single"/>
          <w:lang w:val="en-US" w:eastAsia="zh-CN"/>
        </w:rPr>
      </w:pPr>
      <w:r>
        <w:rPr>
          <w:rFonts w:hint="eastAsia" w:ascii="宋体" w:hAnsi="宋体" w:eastAsia="宋体" w:cs="宋体"/>
          <w:sz w:val="24"/>
          <w:szCs w:val="24"/>
        </w:rPr>
        <w:t>（一）、地点：</w:t>
      </w:r>
      <w:r>
        <w:rPr>
          <w:rFonts w:hint="eastAsia" w:ascii="宋体" w:hAnsi="宋体" w:eastAsia="宋体" w:cs="宋体"/>
          <w:sz w:val="24"/>
          <w:szCs w:val="24"/>
          <w:u w:val="single"/>
        </w:rPr>
        <w:t>中国重汽集团济南卡车制造公司</w:t>
      </w:r>
      <w:r>
        <w:rPr>
          <w:rFonts w:hint="eastAsia" w:ascii="宋体" w:hAnsi="宋体" w:cs="宋体"/>
          <w:sz w:val="24"/>
          <w:szCs w:val="24"/>
          <w:u w:val="single"/>
          <w:lang w:val="en-US" w:eastAsia="zh-CN"/>
        </w:rPr>
        <w:t>莱芜厂区总装一部</w:t>
      </w:r>
    </w:p>
    <w:p w14:paraId="1D03BA42">
      <w:pPr>
        <w:spacing w:line="360" w:lineRule="auto"/>
        <w:ind w:firstLine="120" w:firstLineChars="50"/>
        <w:rPr>
          <w:rFonts w:hint="default"/>
          <w:lang w:val="en-US" w:eastAsia="zh-CN"/>
        </w:rPr>
      </w:pPr>
      <w:r>
        <w:rPr>
          <w:rFonts w:hint="eastAsia" w:ascii="宋体" w:hAnsi="宋体" w:eastAsia="宋体" w:cs="宋体"/>
          <w:sz w:val="24"/>
          <w:szCs w:val="24"/>
        </w:rPr>
        <w:t>（二）、</w:t>
      </w:r>
      <w:r>
        <w:rPr>
          <w:rFonts w:hint="eastAsia" w:ascii="宋体" w:hAnsi="宋体" w:cs="宋体"/>
          <w:b/>
          <w:bCs/>
          <w:sz w:val="24"/>
          <w:szCs w:val="24"/>
          <w:lang w:val="en-US" w:eastAsia="zh-CN"/>
        </w:rPr>
        <w:t>签定合同后，</w:t>
      </w:r>
      <w:r>
        <w:rPr>
          <w:rFonts w:hint="eastAsia" w:ascii="宋体" w:hAnsi="宋体"/>
          <w:b/>
          <w:bCs/>
          <w:lang w:val="en-US" w:eastAsia="zh-CN"/>
        </w:rPr>
        <w:t>根据甲方生产安排施工工期</w:t>
      </w:r>
      <w:r>
        <w:rPr>
          <w:rFonts w:hint="eastAsia" w:ascii="宋体" w:hAnsi="宋体"/>
          <w:b/>
          <w:bCs/>
          <w:u w:val="single"/>
          <w:lang w:val="en-US" w:eastAsia="zh-CN"/>
        </w:rPr>
        <w:t>15</w:t>
      </w:r>
      <w:r>
        <w:rPr>
          <w:rFonts w:hint="eastAsia" w:ascii="宋体" w:hAnsi="宋体"/>
          <w:b/>
          <w:bCs/>
          <w:lang w:val="en-US" w:eastAsia="zh-CN"/>
        </w:rPr>
        <w:t>天（含采购期）</w:t>
      </w:r>
      <w:r>
        <w:rPr>
          <w:rFonts w:hint="eastAsia" w:ascii="宋体" w:hAnsi="宋体"/>
          <w:b/>
          <w:bCs/>
        </w:rPr>
        <w:t>之内交货至供货地点并完成安装调试，</w:t>
      </w:r>
      <w:r>
        <w:rPr>
          <w:rFonts w:hint="eastAsia" w:ascii="宋体" w:hAnsi="宋体"/>
          <w:b/>
          <w:bCs/>
          <w:lang w:val="en-US" w:eastAsia="zh-CN"/>
        </w:rPr>
        <w:t>3</w:t>
      </w:r>
      <w:r>
        <w:rPr>
          <w:rFonts w:hint="eastAsia" w:ascii="宋体" w:hAnsi="宋体"/>
          <w:b/>
          <w:bCs/>
        </w:rPr>
        <w:t>0个日历日之内完成（或协助完成）终验收（投标文件“供货时间”中，应明确说明各阶段工作最终完成时间）。</w:t>
      </w:r>
    </w:p>
    <w:p w14:paraId="21B60E1D">
      <w:pPr>
        <w:spacing w:line="360" w:lineRule="auto"/>
        <w:ind w:firstLine="120" w:firstLineChars="50"/>
        <w:jc w:val="left"/>
        <w:rPr>
          <w:rFonts w:hint="eastAsia" w:ascii="宋体" w:hAnsi="宋体" w:eastAsia="宋体" w:cs="宋体"/>
          <w:sz w:val="24"/>
          <w:szCs w:val="24"/>
        </w:rPr>
      </w:pPr>
      <w:r>
        <w:rPr>
          <w:rFonts w:hint="eastAsia" w:ascii="宋体" w:hAnsi="宋体" w:eastAsia="宋体" w:cs="宋体"/>
          <w:sz w:val="24"/>
          <w:szCs w:val="24"/>
        </w:rPr>
        <w:t>（三）、质保期：投标方所提供承揽服务/技术涉及的全部供货范围内的配件、材料、资料、技术等，除合同特别约定外，均自终验收签字生效之日起，不低于</w:t>
      </w:r>
      <w:r>
        <w:rPr>
          <w:rFonts w:hint="eastAsia" w:ascii="宋体" w:hAnsi="宋体" w:eastAsia="宋体" w:cs="宋体"/>
          <w:sz w:val="24"/>
          <w:szCs w:val="24"/>
          <w:lang w:val="en-US" w:eastAsia="zh-CN"/>
        </w:rPr>
        <w:t>12个月</w:t>
      </w:r>
      <w:r>
        <w:rPr>
          <w:rFonts w:hint="eastAsia" w:ascii="宋体" w:hAnsi="宋体" w:eastAsia="宋体" w:cs="宋体"/>
          <w:sz w:val="24"/>
          <w:szCs w:val="24"/>
        </w:rPr>
        <w:t>（如有更长时间质保期，可在投标文件中说明）。</w:t>
      </w:r>
      <w:r>
        <w:rPr>
          <w:rFonts w:hint="eastAsia" w:ascii="宋体" w:hAnsi="宋体" w:eastAsia="宋体" w:cs="宋体"/>
          <w:spacing w:val="4"/>
          <w:sz w:val="24"/>
          <w:szCs w:val="24"/>
        </w:rPr>
        <w:t>在质保期内，承包内容出现的任何质量问题，施工方在接到业主的通知后</w:t>
      </w:r>
      <w:r>
        <w:rPr>
          <w:rFonts w:hint="eastAsia" w:ascii="宋体" w:hAnsi="宋体" w:eastAsia="宋体" w:cs="宋体"/>
          <w:spacing w:val="4"/>
          <w:sz w:val="24"/>
          <w:szCs w:val="24"/>
          <w:lang w:val="en-US" w:eastAsia="zh-CN"/>
        </w:rPr>
        <w:t>2</w:t>
      </w:r>
      <w:r>
        <w:rPr>
          <w:rFonts w:hint="eastAsia" w:ascii="宋体" w:hAnsi="宋体" w:eastAsia="宋体" w:cs="宋体"/>
          <w:spacing w:val="4"/>
          <w:sz w:val="24"/>
          <w:szCs w:val="24"/>
        </w:rPr>
        <w:t>小时内到达现场整改，并按要求期限整改完毕。（费用由责任方承担）</w:t>
      </w:r>
    </w:p>
    <w:p w14:paraId="734BFD52">
      <w:pPr>
        <w:spacing w:line="48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（四）技术资料范围</w:t>
      </w:r>
    </w:p>
    <w:p w14:paraId="0A806BE7">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1、投标方须负责在预验收前，提供功能描述文件、图纸。【针对于非标产品，如有】</w:t>
      </w:r>
    </w:p>
    <w:p w14:paraId="34F57C32">
      <w:pPr>
        <w:spacing w:line="480" w:lineRule="exact"/>
        <w:ind w:firstLine="360" w:firstLineChars="15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rPr>
        <w:t>投标技术文件至少应对招标设备（或材料）的“技术偏离”</w:t>
      </w:r>
      <w:r>
        <w:rPr>
          <w:rFonts w:hint="eastAsia" w:ascii="宋体" w:hAnsi="宋体" w:cs="宋体"/>
          <w:lang w:val="en-US" w:eastAsia="zh-CN"/>
        </w:rPr>
        <w:t>进行</w:t>
      </w:r>
      <w:r>
        <w:rPr>
          <w:rFonts w:hint="eastAsia" w:ascii="宋体" w:hAnsi="宋体" w:cs="宋体"/>
        </w:rPr>
        <w:t>有无说明，若有，应予以详细填写和说明</w:t>
      </w:r>
      <w:r>
        <w:rPr>
          <w:rFonts w:hint="eastAsia" w:ascii="宋体" w:hAnsi="宋体" w:cs="宋体"/>
          <w:lang w:eastAsia="zh-CN"/>
        </w:rPr>
        <w:t>。（</w:t>
      </w:r>
      <w:r>
        <w:rPr>
          <w:rFonts w:hint="eastAsia" w:ascii="宋体" w:hAnsi="宋体" w:cs="宋体"/>
          <w:lang w:val="en-US" w:eastAsia="zh-CN"/>
        </w:rPr>
        <w:t>附件5）</w:t>
      </w:r>
    </w:p>
    <w:p w14:paraId="01816DA9">
      <w:pPr>
        <w:spacing w:line="480" w:lineRule="exact"/>
        <w:ind w:firstLine="360" w:firstLineChars="150"/>
        <w:rPr>
          <w:rFonts w:ascii="宋体" w:cs="宋体"/>
        </w:rPr>
      </w:pPr>
      <w:r>
        <w:rPr>
          <w:rFonts w:hint="eastAsia" w:ascii="宋体" w:hAnsi="宋体" w:eastAsia="宋体" w:cs="宋体"/>
          <w:sz w:val="24"/>
          <w:szCs w:val="24"/>
          <w:lang w:val="en-US" w:eastAsia="zh-CN"/>
        </w:rPr>
        <w:t>3</w:t>
      </w:r>
      <w:r>
        <w:rPr>
          <w:rFonts w:hint="eastAsia" w:ascii="宋体" w:hAnsi="宋体" w:eastAsia="宋体" w:cs="宋体"/>
          <w:sz w:val="24"/>
          <w:szCs w:val="24"/>
        </w:rPr>
        <w:t>、投标方须负责在终验收后、终验收后的第一笔货款支付日之前，提</w:t>
      </w:r>
      <w:r>
        <w:rPr>
          <w:rFonts w:hint="eastAsia" w:ascii="宋体" w:hAnsi="宋体" w:cs="宋体"/>
        </w:rPr>
        <w:t>供包括操作维护手册，保养维修手册、操作和安全事项的使用说明书。【针对于非标产品，如有】</w:t>
      </w:r>
    </w:p>
    <w:p w14:paraId="5DD00F03">
      <w:pPr>
        <w:spacing w:line="480" w:lineRule="exact"/>
        <w:ind w:firstLine="360" w:firstLineChars="150"/>
        <w:rPr>
          <w:rFonts w:ascii="宋体" w:cs="宋体"/>
        </w:rPr>
      </w:pPr>
      <w:r>
        <w:rPr>
          <w:rFonts w:hint="eastAsia" w:ascii="宋体" w:hAnsi="宋体" w:cs="宋体"/>
          <w:lang w:val="en-US" w:eastAsia="zh-CN"/>
        </w:rPr>
        <w:t>4</w:t>
      </w:r>
      <w:r>
        <w:rPr>
          <w:rFonts w:hint="eastAsia" w:ascii="宋体" w:hAnsi="宋体" w:cs="宋体"/>
        </w:rPr>
        <w:t>、投标方须负责在终验收后、终验收后的第一笔货款支付日之前，提供包括设计总图、安装基础图、维修图等有关的资料；【针对于非标产品，如有】</w:t>
      </w:r>
    </w:p>
    <w:p w14:paraId="2F18A7A0">
      <w:pPr>
        <w:spacing w:before="50" w:line="360" w:lineRule="auto"/>
        <w:ind w:firstLine="360" w:firstLineChars="150"/>
        <w:rPr>
          <w:rFonts w:hint="eastAsia" w:ascii="宋体" w:hAnsi="宋体" w:cs="宋体"/>
        </w:rPr>
      </w:pPr>
      <w:r>
        <w:rPr>
          <w:rFonts w:hint="eastAsia" w:ascii="宋体" w:hAnsi="宋体" w:cs="宋体"/>
          <w:lang w:val="en-US" w:eastAsia="zh-CN"/>
        </w:rPr>
        <w:t>5</w:t>
      </w:r>
      <w:r>
        <w:rPr>
          <w:rFonts w:hint="eastAsia" w:ascii="宋体" w:hAnsi="宋体" w:cs="宋体"/>
        </w:rPr>
        <w:t>、本“技术资料范围”所列的技术资料、图等，承揽方应各提供</w:t>
      </w:r>
      <w:r>
        <w:rPr>
          <w:rFonts w:ascii="宋体" w:hAnsi="宋体" w:cs="宋体"/>
        </w:rPr>
        <w:t>2</w:t>
      </w:r>
      <w:r>
        <w:rPr>
          <w:rFonts w:hint="eastAsia" w:ascii="宋体" w:hAnsi="宋体" w:cs="宋体"/>
        </w:rPr>
        <w:t>套，每份技术文件应装有目录清单；【针对于非标产品、如有】</w:t>
      </w:r>
    </w:p>
    <w:p w14:paraId="7C692376">
      <w:pPr>
        <w:spacing w:before="50" w:line="360" w:lineRule="auto"/>
        <w:ind w:firstLine="360" w:firstLineChars="150"/>
        <w:rPr>
          <w:rFonts w:ascii="Arial" w:hAnsi="Arial"/>
          <w:spacing w:val="4"/>
        </w:rPr>
      </w:pPr>
      <w:r>
        <w:rPr>
          <w:rFonts w:hint="eastAsia" w:ascii="宋体" w:hAnsi="宋体" w:cs="宋体"/>
          <w:lang w:eastAsia="zh-CN"/>
        </w:rPr>
        <w:t>（</w:t>
      </w:r>
      <w:r>
        <w:rPr>
          <w:rFonts w:hint="eastAsia" w:ascii="宋体" w:hAnsi="宋体" w:cs="宋体"/>
          <w:lang w:val="en-US" w:eastAsia="zh-CN"/>
        </w:rPr>
        <w:t>五）</w:t>
      </w:r>
      <w:r>
        <w:rPr>
          <w:rFonts w:hint="eastAsia" w:ascii="Arial" w:hAnsi="Arial"/>
          <w:spacing w:val="4"/>
        </w:rPr>
        <w:t>工程质量</w:t>
      </w:r>
    </w:p>
    <w:p w14:paraId="3AE5F31E">
      <w:pPr>
        <w:spacing w:before="50" w:line="360" w:lineRule="auto"/>
        <w:ind w:firstLine="372" w:firstLineChars="150"/>
        <w:rPr>
          <w:rFonts w:ascii="宋体" w:hAnsi="宋体"/>
          <w:spacing w:val="4"/>
        </w:rPr>
      </w:pPr>
      <w:r>
        <w:rPr>
          <w:rFonts w:hint="eastAsia" w:ascii="宋体" w:hAnsi="宋体"/>
          <w:spacing w:val="4"/>
        </w:rPr>
        <w:t>1、施工方要通过质量管理活动不断提高全体员工的质量意识，制定完善的施工工艺、检验制度和考核制度，主动采取质量预防措施，及时发现质量问题并及时纠正。</w:t>
      </w:r>
    </w:p>
    <w:p w14:paraId="6D9ADB99">
      <w:pPr>
        <w:spacing w:before="50" w:line="360" w:lineRule="auto"/>
        <w:ind w:firstLine="372" w:firstLineChars="150"/>
        <w:rPr>
          <w:rFonts w:ascii="宋体" w:hAnsi="宋体"/>
          <w:spacing w:val="4"/>
        </w:rPr>
      </w:pPr>
      <w:r>
        <w:rPr>
          <w:rFonts w:hint="eastAsia" w:ascii="宋体" w:hAnsi="宋体"/>
          <w:spacing w:val="4"/>
        </w:rPr>
        <w:t>2、工程质量必须符合国家(行业)相关规范和标准。</w:t>
      </w:r>
    </w:p>
    <w:p w14:paraId="4FC1C08B">
      <w:pPr>
        <w:spacing w:before="50" w:line="360" w:lineRule="auto"/>
        <w:ind w:firstLine="372" w:firstLineChars="150"/>
        <w:rPr>
          <w:rFonts w:ascii="宋体" w:hAnsi="宋体"/>
          <w:spacing w:val="4"/>
        </w:rPr>
      </w:pPr>
      <w:r>
        <w:rPr>
          <w:rFonts w:hint="eastAsia" w:ascii="宋体" w:hAnsi="宋体"/>
          <w:spacing w:val="4"/>
        </w:rPr>
        <w:t>3、质量检验分为A，B，C三级。A，B级检验之前施工方均应经过自检。</w:t>
      </w:r>
    </w:p>
    <w:p w14:paraId="1C846929">
      <w:pPr>
        <w:spacing w:before="50" w:line="360" w:lineRule="auto"/>
        <w:ind w:firstLine="372" w:firstLineChars="150"/>
        <w:rPr>
          <w:rFonts w:ascii="宋体" w:hAnsi="宋体"/>
          <w:spacing w:val="4"/>
        </w:rPr>
      </w:pPr>
      <w:r>
        <w:rPr>
          <w:rFonts w:hint="eastAsia" w:ascii="宋体" w:hAnsi="宋体"/>
          <w:spacing w:val="4"/>
        </w:rPr>
        <w:t>4、对进场的材料、备件、半成品（构件）必须是国内知名厂家的产品。必须符合合同要求和国家有关标准，具有出厂合格证，注明厂名、产品型号、规格、出厂日期和检查编号等。</w:t>
      </w:r>
      <w:r>
        <w:rPr>
          <w:rFonts w:hint="eastAsia" w:ascii="宋体" w:hAnsi="宋体"/>
        </w:rPr>
        <w:t>材料管理应按以下规定执行：</w:t>
      </w:r>
    </w:p>
    <w:p w14:paraId="42E83810">
      <w:pPr>
        <w:spacing w:before="50" w:line="360" w:lineRule="auto"/>
        <w:ind w:firstLine="480" w:firstLineChars="200"/>
        <w:rPr>
          <w:rFonts w:ascii="宋体" w:hAnsi="宋体"/>
        </w:rPr>
      </w:pPr>
      <w:r>
        <w:rPr>
          <w:rFonts w:hint="eastAsia" w:ascii="宋体" w:hAnsi="宋体"/>
        </w:rPr>
        <w:t>a)材料型号规格应符合标书要求，如有偏离只能优于标书标准。</w:t>
      </w:r>
    </w:p>
    <w:p w14:paraId="5026AD1A">
      <w:pPr>
        <w:spacing w:before="50" w:line="360" w:lineRule="auto"/>
        <w:ind w:firstLine="480" w:firstLineChars="200"/>
        <w:rPr>
          <w:rFonts w:ascii="宋体" w:hAnsi="宋体"/>
        </w:rPr>
      </w:pPr>
      <w:r>
        <w:rPr>
          <w:rFonts w:hint="eastAsia" w:ascii="宋体" w:hAnsi="宋体"/>
        </w:rPr>
        <w:t>b)材料质量应符合国家或部颁标准。每批材料应有合格证或质保书。</w:t>
      </w:r>
    </w:p>
    <w:p w14:paraId="7CB04074">
      <w:pPr>
        <w:spacing w:before="50" w:line="360" w:lineRule="auto"/>
        <w:ind w:firstLine="480" w:firstLineChars="200"/>
        <w:rPr>
          <w:rFonts w:ascii="宋体" w:hAnsi="宋体"/>
        </w:rPr>
      </w:pPr>
      <w:r>
        <w:rPr>
          <w:rFonts w:hint="eastAsia" w:ascii="宋体" w:hAnsi="宋体"/>
        </w:rPr>
        <w:t>c)材料进场前，施工方必须将材料的</w:t>
      </w:r>
      <w:r>
        <w:rPr>
          <w:rFonts w:hint="eastAsia" w:ascii="宋体" w:hAnsi="宋体"/>
          <w:spacing w:val="4"/>
        </w:rPr>
        <w:t>出厂合格证（注明厂名、产品型号、规格、出厂日期和检查编号等）和质量保证书交由业主方认可。进口材料必须有商品检验单复印件，未经商检不得使用。</w:t>
      </w:r>
    </w:p>
    <w:p w14:paraId="4662F074">
      <w:pPr>
        <w:spacing w:before="50" w:line="360" w:lineRule="auto"/>
        <w:ind w:firstLine="480" w:firstLineChars="200"/>
        <w:rPr>
          <w:rFonts w:ascii="宋体" w:hAnsi="宋体"/>
        </w:rPr>
      </w:pPr>
      <w:r>
        <w:rPr>
          <w:rFonts w:hint="eastAsia" w:ascii="宋体" w:hAnsi="宋体"/>
        </w:rPr>
        <w:t>d)材料进场后，施工方必须填写《进场材料检验表》（业主格式），经业主项目经理部检验合格后方可使用。</w:t>
      </w:r>
    </w:p>
    <w:p w14:paraId="6895D799">
      <w:pPr>
        <w:spacing w:before="50" w:line="360" w:lineRule="auto"/>
        <w:ind w:firstLine="480" w:firstLineChars="200"/>
        <w:rPr>
          <w:rFonts w:ascii="宋体" w:hAnsi="宋体"/>
        </w:rPr>
      </w:pPr>
      <w:r>
        <w:rPr>
          <w:rFonts w:hint="eastAsia" w:ascii="宋体" w:hAnsi="宋体"/>
        </w:rPr>
        <w:t>e)业主方可以对施工方使用的材料进行查验，发现与技术文件要求不一致的，施工方承担按照报价书上写明的单价的假一罚三的违约金，但是经业主方确认其性能无差异或更为优越者除外。</w:t>
      </w:r>
    </w:p>
    <w:p w14:paraId="41911088">
      <w:pPr>
        <w:spacing w:before="50" w:line="360" w:lineRule="auto"/>
        <w:ind w:firstLine="372" w:firstLineChars="150"/>
        <w:rPr>
          <w:rFonts w:ascii="宋体" w:hAnsi="宋体"/>
          <w:spacing w:val="4"/>
        </w:rPr>
      </w:pPr>
      <w:r>
        <w:rPr>
          <w:rFonts w:hint="eastAsia" w:ascii="宋体" w:hAnsi="宋体"/>
          <w:spacing w:val="4"/>
        </w:rPr>
        <w:t>5、施工方使用代用材料或更换外购设备，必须经过业主同意，要以设计修改通知单为依据。</w:t>
      </w:r>
    </w:p>
    <w:p w14:paraId="2B95DFD0">
      <w:pPr>
        <w:spacing w:before="50" w:line="360" w:lineRule="auto"/>
        <w:ind w:firstLine="360" w:firstLineChars="150"/>
        <w:rPr>
          <w:rFonts w:ascii="宋体" w:hAnsi="宋体"/>
          <w:spacing w:val="4"/>
        </w:rPr>
      </w:pPr>
      <w:r>
        <w:rPr>
          <w:rFonts w:hint="eastAsia" w:ascii="宋体" w:hAnsi="宋体"/>
        </w:rPr>
        <w:t>6、对施工中完成的阶段成果（隐蔽工程、分项工程、主要部位），由施工方提出申请，业主方组织检验和验收，签署阶段成果检验验收记录。</w:t>
      </w:r>
    </w:p>
    <w:p w14:paraId="3732C26A">
      <w:pPr>
        <w:spacing w:before="50" w:line="360" w:lineRule="auto"/>
        <w:ind w:firstLine="360" w:firstLineChars="150"/>
        <w:rPr>
          <w:rFonts w:ascii="宋体" w:hAnsi="宋体"/>
          <w:spacing w:val="4"/>
        </w:rPr>
      </w:pPr>
      <w:r>
        <w:rPr>
          <w:rFonts w:hint="eastAsia" w:ascii="宋体" w:hAnsi="宋体"/>
        </w:rPr>
        <w:t>7、如果在施工或调试过程中发生质量事故，施工方应及时查明原因，制订解决方案，并以书面形式报告业主，并按商定的处理方案实施。</w:t>
      </w:r>
    </w:p>
    <w:p w14:paraId="3379AFD5">
      <w:pPr>
        <w:spacing w:before="50" w:line="360" w:lineRule="auto"/>
        <w:ind w:firstLine="360" w:firstLineChars="150"/>
        <w:rPr>
          <w:rFonts w:ascii="Arial" w:hAnsi="Arial"/>
          <w:spacing w:val="4"/>
        </w:rPr>
      </w:pPr>
      <w:r>
        <w:rPr>
          <w:rFonts w:hint="eastAsia" w:ascii="宋体" w:hAnsi="宋体"/>
        </w:rPr>
        <w:t>8、</w:t>
      </w:r>
      <w:r>
        <w:rPr>
          <w:rFonts w:hint="eastAsia" w:ascii="Arial" w:hAnsi="Arial"/>
        </w:rPr>
        <w:t>如果施工方不能满足质量要求而被业主责令停工超过两次，业主有权要求施工方停工并撤出施工现场。本合同终止，施工方承担违约责任。</w:t>
      </w:r>
    </w:p>
    <w:p w14:paraId="140E3D87">
      <w:pPr>
        <w:spacing w:before="120" w:line="360" w:lineRule="auto"/>
        <w:ind w:firstLine="124" w:firstLineChars="50"/>
        <w:rPr>
          <w:rFonts w:ascii="Arial" w:hAnsi="Arial"/>
          <w:spacing w:val="4"/>
        </w:rPr>
      </w:pPr>
      <w:r>
        <w:rPr>
          <w:rFonts w:hint="eastAsia" w:ascii="宋体" w:hAnsi="宋体"/>
          <w:spacing w:val="4"/>
        </w:rPr>
        <w:t>（</w:t>
      </w:r>
      <w:r>
        <w:rPr>
          <w:rFonts w:hint="eastAsia" w:ascii="宋体" w:hAnsi="宋体"/>
          <w:spacing w:val="4"/>
          <w:lang w:val="en-US" w:eastAsia="zh-CN"/>
        </w:rPr>
        <w:t>六</w:t>
      </w:r>
      <w:r>
        <w:rPr>
          <w:rFonts w:hint="eastAsia" w:ascii="宋体" w:hAnsi="宋体"/>
          <w:spacing w:val="4"/>
        </w:rPr>
        <w:t>）、工程进度</w:t>
      </w:r>
    </w:p>
    <w:p w14:paraId="2B4972C0">
      <w:pPr>
        <w:spacing w:before="50" w:line="360" w:lineRule="auto"/>
        <w:ind w:firstLine="360" w:firstLineChars="150"/>
        <w:rPr>
          <w:rFonts w:hint="default" w:ascii="宋体" w:hAnsi="宋体" w:eastAsia="宋体"/>
          <w:lang w:val="en-US" w:eastAsia="zh-CN"/>
        </w:rPr>
      </w:pPr>
      <w:r>
        <w:rPr>
          <w:rFonts w:hint="eastAsia" w:ascii="宋体" w:hAnsi="宋体"/>
        </w:rPr>
        <w:t>1、业主将随时检查和监督施工方施工进度执行情况，并协调各方，使外部环境条件能满足施工要求</w:t>
      </w:r>
      <w:r>
        <w:rPr>
          <w:rFonts w:hint="eastAsia" w:ascii="宋体" w:hAnsi="宋体"/>
          <w:lang w:eastAsia="zh-CN"/>
        </w:rPr>
        <w:t>，</w:t>
      </w:r>
      <w:r>
        <w:rPr>
          <w:rFonts w:hint="eastAsia" w:ascii="宋体" w:hAnsi="宋体"/>
          <w:lang w:val="en-US" w:eastAsia="zh-CN"/>
        </w:rPr>
        <w:t>并提供施工进度表。</w:t>
      </w:r>
    </w:p>
    <w:p w14:paraId="3CD1C9CD">
      <w:pPr>
        <w:spacing w:before="50" w:line="360" w:lineRule="auto"/>
        <w:ind w:firstLine="360" w:firstLineChars="150"/>
        <w:rPr>
          <w:rFonts w:ascii="宋体" w:cs="宋体"/>
        </w:rPr>
      </w:pPr>
      <w:r>
        <w:rPr>
          <w:rFonts w:hint="eastAsia" w:ascii="宋体" w:hAnsi="宋体"/>
        </w:rPr>
        <w:t>2、如果因施工方自身的原因造成施工进度严重拖期，业主将责成施工方选择采取更换或增加施</w:t>
      </w:r>
      <w:r>
        <w:rPr>
          <w:rFonts w:hint="eastAsia" w:ascii="Arial" w:hAnsi="Arial"/>
        </w:rPr>
        <w:t>工人员、增加施工设备机具、调整改进施工工艺等措施。如果施工方不能满足进度要求又不执行业主意见，业主有权要求施工方停工并撤出施工现场。本合同终止，施工方承担违约责任。</w:t>
      </w:r>
    </w:p>
    <w:p w14:paraId="75369201">
      <w:pPr>
        <w:spacing w:line="480" w:lineRule="exact"/>
        <w:rPr>
          <w:rFonts w:ascii="宋体" w:cs="宋体"/>
          <w:b/>
          <w:bCs/>
          <w:sz w:val="30"/>
          <w:szCs w:val="30"/>
        </w:rPr>
      </w:pPr>
      <w:r>
        <w:rPr>
          <w:rFonts w:ascii="宋体" w:hAnsi="宋体" w:cs="宋体"/>
          <w:b/>
          <w:bCs/>
          <w:sz w:val="30"/>
          <w:szCs w:val="30"/>
        </w:rPr>
        <w:t xml:space="preserve"> </w:t>
      </w:r>
      <w:r>
        <w:rPr>
          <w:rFonts w:hint="eastAsia" w:ascii="宋体" w:hAnsi="宋体" w:cs="宋体"/>
          <w:b/>
          <w:bCs/>
          <w:sz w:val="30"/>
          <w:szCs w:val="30"/>
          <w:lang w:val="en-US" w:eastAsia="zh-CN"/>
        </w:rPr>
        <w:t>四</w:t>
      </w:r>
      <w:r>
        <w:rPr>
          <w:rFonts w:hint="eastAsia" w:ascii="宋体" w:hAnsi="宋体" w:cs="宋体"/>
          <w:b/>
          <w:bCs/>
          <w:sz w:val="30"/>
          <w:szCs w:val="30"/>
        </w:rPr>
        <w:t>、服务范围及要求</w:t>
      </w:r>
    </w:p>
    <w:p w14:paraId="76DEAB2D">
      <w:pPr>
        <w:adjustRightInd w:val="0"/>
        <w:snapToGrid w:val="0"/>
        <w:spacing w:line="460" w:lineRule="exact"/>
        <w:ind w:firstLine="120" w:firstLineChars="50"/>
        <w:rPr>
          <w:rFonts w:ascii="宋体" w:cs="宋体"/>
        </w:rPr>
      </w:pPr>
      <w:r>
        <w:rPr>
          <w:rFonts w:hint="eastAsia" w:ascii="宋体" w:hAnsi="宋体" w:cs="宋体"/>
        </w:rPr>
        <w:t>（一）技术指导和培训服务</w:t>
      </w:r>
    </w:p>
    <w:p w14:paraId="25368D19">
      <w:pPr>
        <w:adjustRightInd w:val="0"/>
        <w:snapToGrid w:val="0"/>
        <w:spacing w:line="460" w:lineRule="exact"/>
        <w:ind w:firstLine="360" w:firstLineChars="150"/>
        <w:rPr>
          <w:rFonts w:ascii="宋体" w:cs="宋体"/>
        </w:rPr>
      </w:pPr>
      <w:r>
        <w:rPr>
          <w:rFonts w:ascii="宋体" w:hAnsi="宋体" w:cs="宋体"/>
        </w:rPr>
        <w:t>1</w:t>
      </w:r>
      <w:r>
        <w:rPr>
          <w:rFonts w:hint="eastAsia" w:ascii="宋体" w:hAnsi="宋体" w:cs="宋体"/>
        </w:rPr>
        <w:t>、投标方应按要求，免费积极协助和提供委托方和委托方所委托的工程设计单位有关人员所需要的、和项目有关的工程设计资料、技术咨询等；【针对于非标产品】</w:t>
      </w:r>
    </w:p>
    <w:p w14:paraId="496AB8D7">
      <w:pPr>
        <w:adjustRightInd w:val="0"/>
        <w:snapToGrid w:val="0"/>
        <w:spacing w:line="460" w:lineRule="exact"/>
        <w:ind w:firstLine="360" w:firstLineChars="150"/>
        <w:rPr>
          <w:rFonts w:ascii="宋体" w:cs="宋体"/>
        </w:rPr>
      </w:pPr>
      <w:r>
        <w:rPr>
          <w:rFonts w:ascii="宋体" w:hAnsi="宋体" w:cs="宋体"/>
        </w:rPr>
        <w:t>2</w:t>
      </w:r>
      <w:r>
        <w:rPr>
          <w:rFonts w:hint="eastAsia" w:ascii="宋体" w:hAnsi="宋体" w:cs="宋体"/>
        </w:rPr>
        <w:t>、若投标方提供技术质量等，与投标方外购的技术质量等有较大或直接关联时，投标方应能得到其外购设备（或材料）制造厂商（或供应商）的技术支持，并免费为委托方提供技术服务（包括设计文件的审查和审定）；【针对于非标产品】</w:t>
      </w:r>
    </w:p>
    <w:p w14:paraId="64985F38">
      <w:pPr>
        <w:adjustRightInd w:val="0"/>
        <w:snapToGrid w:val="0"/>
        <w:spacing w:line="460" w:lineRule="exact"/>
        <w:ind w:firstLine="360" w:firstLineChars="150"/>
        <w:rPr>
          <w:rFonts w:ascii="宋体" w:cs="宋体"/>
        </w:rPr>
      </w:pPr>
      <w:r>
        <w:rPr>
          <w:rFonts w:ascii="宋体" w:hAnsi="宋体" w:cs="宋体"/>
        </w:rPr>
        <w:t>3</w:t>
      </w:r>
      <w:r>
        <w:rPr>
          <w:rFonts w:hint="eastAsia" w:ascii="宋体" w:hAnsi="宋体" w:cs="宋体"/>
        </w:rPr>
        <w:t>、投标方负责制定对委托方人员在运行、维修和试验等方面的培训计划，并有专人负责实施培训计划，负责指导委托方受培训人员正确理解设计和制造意图，认识设备的特点和特性，掌握在运行、维修和使用管理中应遵守的规则等方面的综合知识。【针对于非标产品】</w:t>
      </w:r>
    </w:p>
    <w:p w14:paraId="34864B44">
      <w:pPr>
        <w:adjustRightInd w:val="0"/>
        <w:snapToGrid w:val="0"/>
        <w:spacing w:line="460" w:lineRule="exact"/>
        <w:ind w:firstLine="120" w:firstLineChars="50"/>
        <w:rPr>
          <w:rFonts w:ascii="宋体" w:cs="宋体"/>
        </w:rPr>
      </w:pPr>
      <w:r>
        <w:rPr>
          <w:rFonts w:hint="eastAsia" w:ascii="宋体" w:hAnsi="宋体" w:cs="宋体"/>
        </w:rPr>
        <w:t>（二）运输服务</w:t>
      </w:r>
    </w:p>
    <w:p w14:paraId="7E0225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cs="宋体"/>
        </w:rPr>
      </w:pPr>
      <w:r>
        <w:rPr>
          <w:rFonts w:hint="eastAsia" w:ascii="宋体" w:hAnsi="宋体" w:cs="宋体"/>
        </w:rPr>
        <w:t>投标方应负责将设备运到目的地，并必须做到标的物在任何运输过程中不受损坏和遗失；并按要求运至</w:t>
      </w:r>
      <w:r>
        <w:rPr>
          <w:rFonts w:hint="eastAsia" w:ascii="宋体" w:hAnsi="宋体" w:cs="宋体"/>
          <w:u w:val="none"/>
          <w:shd w:val="clear" w:color="auto" w:fill="auto"/>
        </w:rPr>
        <w:t>招标方指定地点</w:t>
      </w:r>
      <w:r>
        <w:rPr>
          <w:rFonts w:ascii="宋体" w:hAnsi="宋体" w:cs="宋体"/>
          <w:u w:val="none"/>
          <w:shd w:val="clear" w:color="auto" w:fill="auto"/>
        </w:rPr>
        <w:t xml:space="preserve"> </w:t>
      </w:r>
      <w:r>
        <w:rPr>
          <w:rFonts w:hint="eastAsia" w:ascii="宋体" w:hAnsi="宋体" w:cs="宋体"/>
        </w:rPr>
        <w:t>。</w:t>
      </w:r>
    </w:p>
    <w:p w14:paraId="5A4D134B">
      <w:pPr>
        <w:adjustRightInd w:val="0"/>
        <w:snapToGrid w:val="0"/>
        <w:spacing w:line="460" w:lineRule="exact"/>
        <w:ind w:firstLine="120" w:firstLineChars="50"/>
        <w:rPr>
          <w:rFonts w:ascii="宋体" w:cs="宋体"/>
        </w:rPr>
      </w:pPr>
      <w:r>
        <w:rPr>
          <w:rFonts w:hint="eastAsia" w:ascii="宋体" w:hAnsi="宋体" w:cs="宋体"/>
        </w:rPr>
        <w:t>（</w:t>
      </w:r>
      <w:r>
        <w:rPr>
          <w:rFonts w:hint="eastAsia" w:ascii="宋体" w:hAnsi="宋体" w:cs="宋体"/>
          <w:lang w:eastAsia="zh-CN"/>
        </w:rPr>
        <w:t>三）</w:t>
      </w:r>
      <w:r>
        <w:rPr>
          <w:rFonts w:hint="eastAsia" w:ascii="宋体" w:hAnsi="宋体" w:cs="宋体"/>
        </w:rPr>
        <w:t>售后服务【特别是非标产品】</w:t>
      </w:r>
    </w:p>
    <w:p w14:paraId="7D3555CE">
      <w:pPr>
        <w:adjustRightInd w:val="0"/>
        <w:snapToGrid w:val="0"/>
        <w:spacing w:line="460" w:lineRule="exact"/>
        <w:ind w:firstLine="360" w:firstLineChars="150"/>
        <w:rPr>
          <w:rFonts w:ascii="宋体" w:cs="宋体"/>
        </w:rPr>
      </w:pPr>
      <w:r>
        <w:rPr>
          <w:rFonts w:ascii="宋体" w:hAnsi="宋体" w:cs="宋体"/>
        </w:rPr>
        <w:t>1</w:t>
      </w:r>
      <w:r>
        <w:rPr>
          <w:rFonts w:hint="eastAsia" w:ascii="宋体" w:hAnsi="宋体" w:cs="宋体"/>
        </w:rPr>
        <w:t>、在质保期之内，如发现投标方所提供的设备（或材料）存在问题，需要投标方配合解决时，承揽方须在接到通知后市内</w:t>
      </w:r>
      <w:r>
        <w:rPr>
          <w:rFonts w:ascii="宋体" w:hAnsi="宋体" w:cs="宋体"/>
        </w:rPr>
        <w:t xml:space="preserve"> </w:t>
      </w:r>
      <w:r>
        <w:rPr>
          <w:rFonts w:ascii="宋体" w:hAnsi="宋体" w:cs="宋体"/>
          <w:u w:val="single"/>
          <w:shd w:val="pct10" w:color="auto" w:fill="FFFFFF"/>
        </w:rPr>
        <w:t xml:space="preserve">2  </w:t>
      </w:r>
      <w:r>
        <w:rPr>
          <w:rFonts w:hint="eastAsia" w:ascii="宋体" w:hAnsi="宋体" w:cs="宋体"/>
        </w:rPr>
        <w:t>、省内</w:t>
      </w:r>
      <w:r>
        <w:rPr>
          <w:rFonts w:ascii="宋体" w:hAnsi="宋体" w:cs="宋体"/>
        </w:rPr>
        <w:t xml:space="preserve">  </w:t>
      </w:r>
      <w:r>
        <w:rPr>
          <w:rFonts w:ascii="宋体" w:hAnsi="宋体" w:cs="宋体"/>
          <w:u w:val="single"/>
          <w:shd w:val="pct10" w:color="auto" w:fill="FFFFFF"/>
        </w:rPr>
        <w:t xml:space="preserve">8  </w:t>
      </w:r>
      <w:r>
        <w:rPr>
          <w:rFonts w:hint="eastAsia" w:ascii="宋体" w:hAnsi="宋体" w:cs="宋体"/>
        </w:rPr>
        <w:t>、省外</w:t>
      </w:r>
      <w:r>
        <w:rPr>
          <w:rFonts w:ascii="宋体" w:hAnsi="宋体" w:cs="宋体"/>
          <w:u w:val="single"/>
          <w:shd w:val="pct10" w:color="auto" w:fill="FFFFFF"/>
        </w:rPr>
        <w:t xml:space="preserve">  24  </w:t>
      </w:r>
      <w:r>
        <w:rPr>
          <w:rFonts w:hint="eastAsia" w:ascii="宋体" w:hAnsi="宋体" w:cs="宋体"/>
        </w:rPr>
        <w:t>小时内派有关人员到达现场，解决问题；</w:t>
      </w:r>
    </w:p>
    <w:p w14:paraId="70548B24">
      <w:pPr>
        <w:adjustRightInd w:val="0"/>
        <w:snapToGrid w:val="0"/>
        <w:spacing w:line="460" w:lineRule="exact"/>
        <w:ind w:firstLine="360" w:firstLineChars="150"/>
        <w:rPr>
          <w:rFonts w:ascii="宋体" w:cs="宋体"/>
        </w:rPr>
      </w:pPr>
      <w:r>
        <w:rPr>
          <w:rFonts w:ascii="宋体" w:hAnsi="宋体" w:cs="宋体"/>
        </w:rPr>
        <w:t>2</w:t>
      </w:r>
      <w:r>
        <w:rPr>
          <w:rFonts w:hint="eastAsia" w:ascii="宋体" w:hAnsi="宋体" w:cs="宋体"/>
        </w:rPr>
        <w:t>、在质保期之后，如发现投标方所提供的设备（或材料）存在问题，需要投标方配合解决时，投标方须在接到通知后市内</w:t>
      </w:r>
      <w:r>
        <w:rPr>
          <w:rFonts w:ascii="宋体" w:hAnsi="宋体" w:cs="宋体"/>
        </w:rPr>
        <w:t xml:space="preserve"> </w:t>
      </w:r>
      <w:r>
        <w:rPr>
          <w:rFonts w:ascii="宋体" w:hAnsi="宋体" w:cs="宋体"/>
          <w:u w:val="single"/>
          <w:shd w:val="pct10" w:color="auto" w:fill="FFFFFF"/>
        </w:rPr>
        <w:t xml:space="preserve">2  </w:t>
      </w:r>
      <w:r>
        <w:rPr>
          <w:rFonts w:hint="eastAsia" w:ascii="宋体" w:hAnsi="宋体" w:cs="宋体"/>
        </w:rPr>
        <w:t>、省内</w:t>
      </w:r>
      <w:r>
        <w:rPr>
          <w:rFonts w:ascii="宋体" w:hAnsi="宋体" w:cs="宋体"/>
        </w:rPr>
        <w:t xml:space="preserve">  </w:t>
      </w:r>
      <w:r>
        <w:rPr>
          <w:rFonts w:ascii="宋体" w:hAnsi="宋体" w:cs="宋体"/>
          <w:u w:val="single"/>
          <w:shd w:val="pct10" w:color="auto" w:fill="FFFFFF"/>
        </w:rPr>
        <w:t xml:space="preserve">8  </w:t>
      </w:r>
      <w:r>
        <w:rPr>
          <w:rFonts w:hint="eastAsia" w:ascii="宋体" w:hAnsi="宋体" w:cs="宋体"/>
        </w:rPr>
        <w:t>、省外</w:t>
      </w:r>
      <w:r>
        <w:rPr>
          <w:rFonts w:ascii="宋体" w:hAnsi="宋体" w:cs="宋体"/>
          <w:u w:val="single"/>
          <w:shd w:val="pct10" w:color="auto" w:fill="FFFFFF"/>
        </w:rPr>
        <w:t xml:space="preserve">  24  </w:t>
      </w:r>
      <w:r>
        <w:rPr>
          <w:rFonts w:hint="eastAsia" w:ascii="宋体" w:hAnsi="宋体" w:cs="宋体"/>
        </w:rPr>
        <w:t>小时内派有关人员到达现场，协助委托方解决问题；</w:t>
      </w:r>
    </w:p>
    <w:p w14:paraId="30DE7BCF">
      <w:pPr>
        <w:adjustRightInd w:val="0"/>
        <w:snapToGrid w:val="0"/>
        <w:spacing w:line="460" w:lineRule="exact"/>
        <w:ind w:firstLine="360" w:firstLineChars="150"/>
        <w:rPr>
          <w:rFonts w:ascii="宋体" w:cs="宋体"/>
        </w:rPr>
      </w:pPr>
      <w:r>
        <w:rPr>
          <w:rFonts w:ascii="宋体" w:hAnsi="宋体" w:cs="宋体"/>
        </w:rPr>
        <w:t>3</w:t>
      </w:r>
      <w:r>
        <w:rPr>
          <w:rFonts w:hint="eastAsia" w:ascii="宋体" w:hAnsi="宋体" w:cs="宋体"/>
        </w:rPr>
        <w:t>、所有的售后服务均由承揽方受理。如果发生问题并且收到报告，应当在</w:t>
      </w:r>
      <w:r>
        <w:rPr>
          <w:rFonts w:ascii="宋体" w:hAnsi="宋体" w:cs="宋体"/>
        </w:rPr>
        <w:t>2</w:t>
      </w:r>
      <w:r>
        <w:rPr>
          <w:rFonts w:hint="eastAsia" w:ascii="宋体" w:hAnsi="宋体" w:cs="宋体"/>
        </w:rPr>
        <w:t>小时内予以答复；</w:t>
      </w:r>
    </w:p>
    <w:p w14:paraId="19285786">
      <w:pPr>
        <w:adjustRightInd w:val="0"/>
        <w:snapToGrid w:val="0"/>
        <w:spacing w:line="460" w:lineRule="exact"/>
        <w:ind w:firstLine="360" w:firstLineChars="150"/>
        <w:rPr>
          <w:rFonts w:ascii="宋体" w:cs="宋体"/>
        </w:rPr>
      </w:pPr>
      <w:r>
        <w:rPr>
          <w:rFonts w:ascii="宋体" w:hAnsi="宋体" w:cs="宋体"/>
        </w:rPr>
        <w:t>4</w:t>
      </w:r>
      <w:r>
        <w:rPr>
          <w:rFonts w:hint="eastAsia" w:ascii="宋体" w:hAnsi="宋体" w:cs="宋体"/>
        </w:rPr>
        <w:t>、投标方应为委托方提供最佳的服务。</w:t>
      </w:r>
    </w:p>
    <w:p w14:paraId="08FC2C5C">
      <w:pPr>
        <w:adjustRightInd w:val="0"/>
        <w:snapToGrid w:val="0"/>
        <w:spacing w:line="460" w:lineRule="exact"/>
        <w:ind w:firstLine="120" w:firstLineChars="50"/>
        <w:rPr>
          <w:rFonts w:ascii="宋体" w:cs="宋体"/>
        </w:rPr>
      </w:pPr>
      <w:r>
        <w:rPr>
          <w:rFonts w:hint="eastAsia" w:ascii="宋体" w:hAnsi="宋体" w:cs="宋体"/>
        </w:rPr>
        <w:t>（</w:t>
      </w:r>
      <w:r>
        <w:rPr>
          <w:rFonts w:hint="eastAsia" w:ascii="宋体" w:hAnsi="宋体" w:cs="宋体"/>
          <w:lang w:val="en-US" w:eastAsia="zh-CN"/>
        </w:rPr>
        <w:t>四</w:t>
      </w:r>
      <w:r>
        <w:rPr>
          <w:rFonts w:hint="eastAsia" w:ascii="宋体" w:hAnsi="宋体" w:cs="宋体"/>
        </w:rPr>
        <w:t>）其它服务</w:t>
      </w:r>
    </w:p>
    <w:p w14:paraId="2EDBFD32">
      <w:pPr>
        <w:adjustRightInd w:val="0"/>
        <w:snapToGrid w:val="0"/>
        <w:spacing w:line="460" w:lineRule="exact"/>
        <w:ind w:firstLine="360" w:firstLineChars="150"/>
        <w:rPr>
          <w:rFonts w:ascii="宋体" w:cs="宋体"/>
        </w:rPr>
      </w:pPr>
      <w:r>
        <w:rPr>
          <w:rFonts w:ascii="宋体" w:hAnsi="宋体" w:cs="宋体"/>
        </w:rPr>
        <w:t>1</w:t>
      </w:r>
      <w:r>
        <w:rPr>
          <w:rFonts w:hint="eastAsia" w:ascii="宋体" w:hAnsi="宋体" w:cs="宋体"/>
        </w:rPr>
        <w:t>、若投标方所提供部分有需要进口的，承揽方一般应自行、自费办理；必要时，双方共同办理；</w:t>
      </w:r>
    </w:p>
    <w:p w14:paraId="1B7012E7">
      <w:pPr>
        <w:adjustRightInd w:val="0"/>
        <w:snapToGrid w:val="0"/>
        <w:spacing w:line="460" w:lineRule="exact"/>
        <w:ind w:firstLine="360" w:firstLineChars="150"/>
        <w:rPr>
          <w:rFonts w:ascii="宋体" w:cs="宋体"/>
        </w:rPr>
      </w:pPr>
      <w:r>
        <w:rPr>
          <w:rFonts w:ascii="宋体" w:hAnsi="宋体" w:cs="宋体"/>
        </w:rPr>
        <w:t>2</w:t>
      </w:r>
      <w:r>
        <w:rPr>
          <w:rFonts w:hint="eastAsia" w:ascii="宋体" w:hAnsi="宋体" w:cs="宋体"/>
        </w:rPr>
        <w:t>、除招标文件、投标文件、答疑文件、技术协议、合同等约定之外，投标方应负责必要的或强制性的设备（或材料）的检验、试验、化验等直接费用；</w:t>
      </w:r>
    </w:p>
    <w:p w14:paraId="6F0B101E">
      <w:pPr>
        <w:spacing w:line="520" w:lineRule="exact"/>
        <w:ind w:firstLine="360" w:firstLineChars="150"/>
        <w:rPr>
          <w:rFonts w:ascii="宋体" w:cs="宋体"/>
        </w:rPr>
      </w:pPr>
      <w:r>
        <w:rPr>
          <w:rFonts w:ascii="宋体" w:hAnsi="宋体" w:cs="宋体"/>
        </w:rPr>
        <w:t>3</w:t>
      </w:r>
      <w:r>
        <w:rPr>
          <w:rFonts w:hint="eastAsia" w:ascii="宋体" w:hAnsi="宋体" w:cs="宋体"/>
        </w:rPr>
        <w:t>、本章节条款所列“免费”，并非指定不可收费，而是指招标文件、投标文件、答疑文件、技术交流文件、技术协议书和合同等范围之外，投标方不可另行收取的费用。</w:t>
      </w:r>
    </w:p>
    <w:p w14:paraId="47806A12">
      <w:pPr>
        <w:spacing w:line="480" w:lineRule="exact"/>
        <w:rPr>
          <w:rFonts w:ascii="宋体" w:cs="宋体"/>
          <w:b/>
          <w:bCs/>
          <w:sz w:val="30"/>
          <w:szCs w:val="30"/>
        </w:rPr>
      </w:pPr>
      <w:r>
        <w:rPr>
          <w:rFonts w:hint="eastAsia" w:ascii="宋体" w:hAnsi="宋体" w:cs="宋体"/>
          <w:b/>
          <w:bCs/>
          <w:sz w:val="30"/>
          <w:szCs w:val="30"/>
          <w:lang w:val="en-US" w:eastAsia="zh-CN"/>
        </w:rPr>
        <w:t>五</w:t>
      </w:r>
      <w:r>
        <w:rPr>
          <w:rFonts w:hint="eastAsia" w:ascii="宋体" w:hAnsi="宋体" w:cs="宋体"/>
          <w:b/>
          <w:bCs/>
          <w:sz w:val="30"/>
          <w:szCs w:val="30"/>
        </w:rPr>
        <w:t>、预验收和终验收要求【特别是非标产品】</w:t>
      </w:r>
    </w:p>
    <w:p w14:paraId="06022B35">
      <w:pPr>
        <w:adjustRightInd w:val="0"/>
        <w:snapToGrid w:val="0"/>
        <w:spacing w:line="460" w:lineRule="exact"/>
        <w:ind w:firstLine="480" w:firstLineChars="200"/>
        <w:rPr>
          <w:rFonts w:ascii="宋体" w:cs="宋体"/>
        </w:rPr>
      </w:pPr>
      <w:r>
        <w:rPr>
          <w:rFonts w:hint="eastAsia" w:ascii="宋体" w:hAnsi="宋体" w:cs="宋体"/>
        </w:rPr>
        <w:t>按照参考招标文件、投标文件、答疑文件、技术交流文件等形成并达成一致的技术协议书和合同规定验收。</w:t>
      </w:r>
    </w:p>
    <w:p w14:paraId="5FCC4971">
      <w:pPr>
        <w:adjustRightInd w:val="0"/>
        <w:snapToGrid w:val="0"/>
        <w:spacing w:line="460" w:lineRule="exact"/>
        <w:ind w:firstLine="480" w:firstLineChars="200"/>
        <w:rPr>
          <w:rFonts w:ascii="宋体" w:cs="宋体"/>
        </w:rPr>
      </w:pPr>
      <w:r>
        <w:rPr>
          <w:rFonts w:hint="eastAsia" w:ascii="宋体" w:hAnsi="宋体" w:cs="宋体"/>
        </w:rPr>
        <w:t>验收一般分预验收和终验收两部分。预验收一般在承揽方进行，终验收在安装调试完成后的委托方现场进行。但是所有的项目，包括不能预验收的项目和预验收通过的项目都在终验收时重新检验，最终只以终验收为准。</w:t>
      </w:r>
    </w:p>
    <w:p w14:paraId="4FD712C5">
      <w:pPr>
        <w:adjustRightInd w:val="0"/>
        <w:snapToGrid w:val="0"/>
        <w:spacing w:line="460" w:lineRule="exact"/>
        <w:ind w:firstLine="360" w:firstLineChars="150"/>
        <w:rPr>
          <w:rFonts w:ascii="宋体" w:cs="宋体"/>
        </w:rPr>
      </w:pPr>
      <w:r>
        <w:rPr>
          <w:rFonts w:ascii="宋体" w:hAnsi="宋体" w:cs="宋体"/>
        </w:rPr>
        <w:t>1</w:t>
      </w:r>
      <w:r>
        <w:rPr>
          <w:rFonts w:hint="eastAsia" w:ascii="宋体" w:hAnsi="宋体" w:cs="宋体"/>
        </w:rPr>
        <w:t>、终验收规程：</w:t>
      </w:r>
    </w:p>
    <w:p w14:paraId="1A46218D">
      <w:pPr>
        <w:adjustRightInd w:val="0"/>
        <w:snapToGrid w:val="0"/>
        <w:spacing w:line="460" w:lineRule="exact"/>
        <w:ind w:firstLine="480" w:firstLineChars="200"/>
        <w:rPr>
          <w:rFonts w:ascii="宋体" w:cs="宋体"/>
        </w:rPr>
      </w:pPr>
      <w:r>
        <w:rPr>
          <w:rFonts w:hint="eastAsia" w:ascii="宋体" w:hAnsi="宋体" w:cs="宋体"/>
        </w:rPr>
        <w:t>项目实施完毕情况下，一般连续运行</w:t>
      </w:r>
      <w:r>
        <w:rPr>
          <w:rFonts w:ascii="宋体" w:hAnsi="宋体" w:cs="宋体"/>
          <w:u w:val="single"/>
          <w:shd w:val="pct10" w:color="auto" w:fill="FFFFFF"/>
        </w:rPr>
        <w:t>30</w:t>
      </w:r>
      <w:r>
        <w:rPr>
          <w:rFonts w:hint="eastAsia" w:ascii="宋体" w:hAnsi="宋体" w:cs="宋体"/>
        </w:rPr>
        <w:t>天，每天至少连续</w:t>
      </w:r>
      <w:r>
        <w:rPr>
          <w:rFonts w:ascii="宋体" w:hAnsi="宋体" w:cs="宋体"/>
          <w:u w:val="single"/>
          <w:shd w:val="pct10" w:color="auto" w:fill="FFFFFF"/>
        </w:rPr>
        <w:t xml:space="preserve"> 6 </w:t>
      </w:r>
      <w:r>
        <w:rPr>
          <w:rFonts w:hint="eastAsia" w:ascii="宋体" w:hAnsi="宋体" w:cs="宋体"/>
        </w:rPr>
        <w:t>小时，除用户方面因素外，必须达到以下要求：</w:t>
      </w:r>
    </w:p>
    <w:p w14:paraId="57E916FD">
      <w:pPr>
        <w:adjustRightInd w:val="0"/>
        <w:snapToGrid w:val="0"/>
        <w:spacing w:line="460" w:lineRule="exact"/>
        <w:ind w:firstLine="480" w:firstLineChars="200"/>
        <w:rPr>
          <w:rFonts w:hint="default" w:ascii="宋体" w:cs="宋体"/>
          <w:lang w:val="en-US"/>
        </w:rPr>
      </w:pPr>
      <w:r>
        <w:rPr>
          <w:rFonts w:ascii="宋体" w:hAnsi="宋体" w:cs="宋体"/>
        </w:rPr>
        <w:t>a)</w:t>
      </w:r>
      <w:r>
        <w:rPr>
          <w:rFonts w:hint="eastAsia" w:ascii="宋体" w:hAnsi="宋体" w:cs="宋体"/>
        </w:rPr>
        <w:t>在整个验收过程中</w:t>
      </w:r>
      <w:r>
        <w:rPr>
          <w:rFonts w:hint="eastAsia" w:ascii="宋体" w:hAnsi="宋体" w:cs="宋体"/>
          <w:lang w:val="en-US" w:eastAsia="zh-CN"/>
        </w:rPr>
        <w:t>设备使用正常，控制操作无误；</w:t>
      </w:r>
    </w:p>
    <w:p w14:paraId="0729ADC8">
      <w:pPr>
        <w:adjustRightInd w:val="0"/>
        <w:snapToGrid w:val="0"/>
        <w:spacing w:line="460" w:lineRule="exact"/>
        <w:ind w:firstLine="480" w:firstLineChars="200"/>
        <w:rPr>
          <w:rFonts w:ascii="宋体" w:cs="宋体"/>
        </w:rPr>
      </w:pPr>
      <w:r>
        <w:rPr>
          <w:rFonts w:ascii="宋体" w:hAnsi="宋体" w:cs="宋体"/>
        </w:rPr>
        <w:t>b)</w:t>
      </w:r>
      <w:r>
        <w:rPr>
          <w:rFonts w:hint="eastAsia" w:ascii="宋体" w:hAnsi="宋体" w:cs="宋体"/>
        </w:rPr>
        <w:t>终验收原则上要求一次完成。若一次验收不成功，最多允许两次；</w:t>
      </w:r>
    </w:p>
    <w:p w14:paraId="30F39926">
      <w:pPr>
        <w:adjustRightInd w:val="0"/>
        <w:snapToGrid w:val="0"/>
        <w:spacing w:line="460" w:lineRule="exact"/>
        <w:ind w:firstLine="480" w:firstLineChars="200"/>
        <w:rPr>
          <w:rFonts w:ascii="宋体" w:cs="宋体"/>
        </w:rPr>
      </w:pPr>
      <w:r>
        <w:rPr>
          <w:rFonts w:ascii="宋体" w:hAnsi="宋体" w:cs="宋体"/>
        </w:rPr>
        <w:t>c</w:t>
      </w:r>
      <w:r>
        <w:rPr>
          <w:rFonts w:hint="eastAsia" w:ascii="宋体" w:hAnsi="宋体" w:cs="宋体"/>
        </w:rPr>
        <w:t>）终验收通过后买卖双方共同签署终验收报告。</w:t>
      </w:r>
    </w:p>
    <w:p w14:paraId="76CC1E05">
      <w:pPr>
        <w:adjustRightInd w:val="0"/>
        <w:snapToGrid w:val="0"/>
        <w:spacing w:line="460" w:lineRule="exact"/>
        <w:ind w:firstLine="360" w:firstLineChars="150"/>
        <w:rPr>
          <w:rFonts w:ascii="宋体" w:cs="宋体"/>
        </w:rPr>
      </w:pPr>
      <w:r>
        <w:rPr>
          <w:rFonts w:ascii="宋体" w:hAnsi="宋体" w:cs="宋体"/>
        </w:rPr>
        <w:t>2</w:t>
      </w:r>
      <w:r>
        <w:rPr>
          <w:rFonts w:hint="eastAsia" w:ascii="宋体" w:hAnsi="宋体" w:cs="宋体"/>
        </w:rPr>
        <w:t>、一般标准与要求：</w:t>
      </w:r>
    </w:p>
    <w:p w14:paraId="5E0A1C14">
      <w:pPr>
        <w:adjustRightInd w:val="0"/>
        <w:snapToGrid w:val="0"/>
        <w:spacing w:line="460" w:lineRule="exact"/>
        <w:ind w:firstLine="600" w:firstLineChars="250"/>
        <w:rPr>
          <w:rFonts w:ascii="宋体" w:cs="宋体"/>
        </w:rPr>
      </w:pPr>
      <w:r>
        <w:rPr>
          <w:rFonts w:ascii="宋体" w:hAnsi="宋体" w:cs="宋体"/>
        </w:rPr>
        <w:t>a.</w:t>
      </w:r>
      <w:r>
        <w:rPr>
          <w:rFonts w:hint="eastAsia" w:ascii="宋体" w:hAnsi="宋体" w:cs="宋体"/>
        </w:rPr>
        <w:t>资料齐全性、完整性和有效性。</w:t>
      </w:r>
    </w:p>
    <w:p w14:paraId="2FC4BE70">
      <w:pPr>
        <w:adjustRightInd w:val="0"/>
        <w:snapToGrid w:val="0"/>
        <w:spacing w:line="460" w:lineRule="exact"/>
        <w:ind w:firstLine="600" w:firstLineChars="250"/>
        <w:rPr>
          <w:rFonts w:hint="default" w:ascii="宋体" w:hAnsi="宋体" w:cs="宋体"/>
          <w:lang w:val="en-US" w:eastAsia="zh-CN"/>
        </w:rPr>
      </w:pPr>
      <w:r>
        <w:rPr>
          <w:rFonts w:ascii="宋体" w:hAnsi="宋体" w:cs="宋体"/>
        </w:rPr>
        <w:t>b.</w:t>
      </w:r>
      <w:r>
        <w:rPr>
          <w:rFonts w:hint="eastAsia" w:ascii="宋体" w:hAnsi="宋体" w:cs="宋体"/>
          <w:lang w:val="en-US" w:eastAsia="zh-CN"/>
        </w:rPr>
        <w:t>按要求内容进行维修，达到安全使用标准。</w:t>
      </w:r>
    </w:p>
    <w:p w14:paraId="5D506317">
      <w:pPr>
        <w:adjustRightInd w:val="0"/>
        <w:snapToGrid w:val="0"/>
        <w:spacing w:line="460" w:lineRule="exact"/>
        <w:ind w:firstLine="600" w:firstLineChars="250"/>
        <w:rPr>
          <w:rFonts w:hint="eastAsia" w:ascii="宋体" w:eastAsia="宋体" w:cs="宋体"/>
          <w:lang w:eastAsia="zh-CN"/>
        </w:rPr>
      </w:pPr>
      <w:r>
        <w:rPr>
          <w:rFonts w:ascii="宋体" w:hAnsi="宋体" w:cs="宋体"/>
        </w:rPr>
        <w:t>c.</w:t>
      </w:r>
      <w:r>
        <w:rPr>
          <w:rFonts w:hint="eastAsia" w:ascii="宋体" w:hAnsi="宋体" w:cs="宋体"/>
        </w:rPr>
        <w:t>产品（或材料）应有完整的标牌，且清晰易见</w:t>
      </w:r>
      <w:r>
        <w:rPr>
          <w:rFonts w:hint="eastAsia" w:ascii="宋体" w:hAnsi="宋体" w:cs="宋体"/>
          <w:lang w:eastAsia="zh-CN"/>
        </w:rPr>
        <w:t>。</w:t>
      </w:r>
    </w:p>
    <w:p w14:paraId="17914959">
      <w:pPr>
        <w:adjustRightInd w:val="0"/>
        <w:snapToGrid w:val="0"/>
        <w:spacing w:line="460" w:lineRule="exact"/>
        <w:ind w:firstLine="480" w:firstLineChars="200"/>
        <w:rPr>
          <w:rFonts w:ascii="宋体" w:cs="宋体"/>
        </w:rPr>
      </w:pPr>
      <w:r>
        <w:rPr>
          <w:rFonts w:hint="eastAsia" w:ascii="宋体" w:hAnsi="宋体" w:cs="宋体"/>
          <w:lang w:val="en-US" w:eastAsia="zh-CN"/>
        </w:rPr>
        <w:t>3、</w:t>
      </w:r>
      <w:r>
        <w:rPr>
          <w:rFonts w:hint="eastAsia" w:ascii="宋体" w:hAnsi="宋体" w:cs="宋体"/>
        </w:rPr>
        <w:t>终验收条件</w:t>
      </w:r>
    </w:p>
    <w:p w14:paraId="489CEECD">
      <w:pPr>
        <w:spacing w:line="360" w:lineRule="auto"/>
        <w:ind w:firstLine="480" w:firstLineChars="200"/>
        <w:rPr>
          <w:rFonts w:ascii="宋体" w:cs="宋体"/>
        </w:rPr>
      </w:pPr>
      <w:r>
        <w:rPr>
          <w:rFonts w:hint="eastAsia" w:ascii="宋体" w:hAnsi="宋体" w:cs="宋体"/>
        </w:rPr>
        <w:t>依据招标文件、投标文件、答疑文件、技术交流文件等形成并达成一致的技术协议书和合同规定的终验收条件、原设备的技术参数，说明书及国家或行业对设备表面涂漆最新专业技术标准和安全法规要求验收。</w:t>
      </w:r>
    </w:p>
    <w:bookmarkEnd w:id="8"/>
    <w:p w14:paraId="555D1702">
      <w:pPr>
        <w:adjustRightInd w:val="0"/>
        <w:snapToGrid w:val="0"/>
        <w:spacing w:line="460" w:lineRule="exact"/>
        <w:ind w:firstLine="480" w:firstLineChars="200"/>
        <w:rPr>
          <w:rFonts w:hint="eastAsia" w:ascii="宋体" w:hAnsi="宋体" w:cs="宋体"/>
        </w:rPr>
      </w:pPr>
      <w:bookmarkStart w:id="9" w:name="_Toc20968"/>
    </w:p>
    <w:p w14:paraId="0EE6C03C">
      <w:pPr>
        <w:adjustRightInd w:val="0"/>
        <w:snapToGrid w:val="0"/>
        <w:spacing w:line="460" w:lineRule="exact"/>
        <w:ind w:firstLine="480" w:firstLineChars="200"/>
        <w:rPr>
          <w:rFonts w:hint="eastAsia" w:ascii="宋体" w:hAnsi="宋体" w:cs="宋体"/>
        </w:rPr>
      </w:pPr>
    </w:p>
    <w:p w14:paraId="16481FAF">
      <w:pPr>
        <w:adjustRightInd w:val="0"/>
        <w:snapToGrid w:val="0"/>
        <w:spacing w:line="460" w:lineRule="exact"/>
        <w:ind w:firstLine="480" w:firstLineChars="200"/>
        <w:rPr>
          <w:rFonts w:hint="eastAsia" w:ascii="宋体" w:hAnsi="宋体" w:cs="宋体"/>
        </w:rPr>
      </w:pPr>
    </w:p>
    <w:p w14:paraId="493A865C">
      <w:pPr>
        <w:adjustRightInd w:val="0"/>
        <w:snapToGrid w:val="0"/>
        <w:spacing w:line="460" w:lineRule="exact"/>
        <w:ind w:firstLine="480" w:firstLineChars="200"/>
        <w:rPr>
          <w:rFonts w:hint="eastAsia" w:ascii="宋体" w:hAnsi="宋体" w:cs="宋体"/>
        </w:rPr>
      </w:pPr>
    </w:p>
    <w:p w14:paraId="34726D80">
      <w:pPr>
        <w:adjustRightInd w:val="0"/>
        <w:snapToGrid w:val="0"/>
        <w:spacing w:line="460" w:lineRule="exact"/>
        <w:ind w:firstLine="480" w:firstLineChars="200"/>
        <w:rPr>
          <w:rFonts w:hint="eastAsia" w:ascii="宋体" w:hAnsi="宋体" w:cs="宋体"/>
        </w:rPr>
      </w:pPr>
    </w:p>
    <w:p w14:paraId="2CCFE633">
      <w:pPr>
        <w:adjustRightInd w:val="0"/>
        <w:snapToGrid w:val="0"/>
        <w:spacing w:line="460" w:lineRule="exact"/>
        <w:ind w:firstLine="480" w:firstLineChars="200"/>
        <w:rPr>
          <w:rFonts w:hint="eastAsia" w:ascii="宋体" w:hAnsi="宋体" w:cs="宋体"/>
        </w:rPr>
      </w:pPr>
    </w:p>
    <w:p w14:paraId="5446C702">
      <w:pPr>
        <w:adjustRightInd w:val="0"/>
        <w:snapToGrid w:val="0"/>
        <w:spacing w:line="460" w:lineRule="exact"/>
        <w:ind w:firstLine="480" w:firstLineChars="200"/>
        <w:rPr>
          <w:rFonts w:hint="eastAsia" w:ascii="宋体" w:hAnsi="宋体" w:cs="宋体"/>
        </w:rPr>
      </w:pPr>
    </w:p>
    <w:p w14:paraId="059E0612">
      <w:pPr>
        <w:adjustRightInd w:val="0"/>
        <w:snapToGrid w:val="0"/>
        <w:spacing w:line="460" w:lineRule="exact"/>
        <w:ind w:firstLine="480" w:firstLineChars="200"/>
        <w:rPr>
          <w:rFonts w:hint="eastAsia" w:ascii="宋体" w:hAnsi="宋体" w:cs="宋体"/>
        </w:rPr>
      </w:pPr>
    </w:p>
    <w:p w14:paraId="79EFC13C">
      <w:pPr>
        <w:adjustRightInd w:val="0"/>
        <w:snapToGrid w:val="0"/>
        <w:spacing w:line="460" w:lineRule="exact"/>
        <w:ind w:firstLine="480" w:firstLineChars="200"/>
        <w:rPr>
          <w:rFonts w:hint="eastAsia" w:ascii="宋体" w:hAnsi="宋体" w:cs="宋体"/>
        </w:rPr>
      </w:pPr>
    </w:p>
    <w:p w14:paraId="38C18BD8">
      <w:pPr>
        <w:adjustRightInd w:val="0"/>
        <w:snapToGrid w:val="0"/>
        <w:spacing w:line="460" w:lineRule="exact"/>
        <w:ind w:firstLine="480" w:firstLineChars="200"/>
        <w:rPr>
          <w:rFonts w:hint="eastAsia" w:ascii="宋体" w:hAnsi="宋体" w:cs="宋体"/>
        </w:rPr>
      </w:pPr>
    </w:p>
    <w:p w14:paraId="6848509C">
      <w:pPr>
        <w:adjustRightInd w:val="0"/>
        <w:snapToGrid w:val="0"/>
        <w:spacing w:line="460" w:lineRule="exact"/>
        <w:ind w:firstLine="480" w:firstLineChars="200"/>
        <w:rPr>
          <w:rFonts w:hint="eastAsia" w:ascii="宋体" w:hAnsi="宋体" w:cs="宋体"/>
        </w:rPr>
      </w:pPr>
    </w:p>
    <w:p w14:paraId="157E450A">
      <w:pPr>
        <w:adjustRightInd w:val="0"/>
        <w:snapToGrid w:val="0"/>
        <w:spacing w:line="460" w:lineRule="exact"/>
        <w:ind w:firstLine="480" w:firstLineChars="200"/>
        <w:rPr>
          <w:rFonts w:hint="eastAsia" w:ascii="宋体" w:hAnsi="宋体" w:cs="宋体"/>
        </w:rPr>
      </w:pPr>
    </w:p>
    <w:p w14:paraId="70B4E00B">
      <w:pPr>
        <w:adjustRightInd w:val="0"/>
        <w:snapToGrid w:val="0"/>
        <w:spacing w:line="460" w:lineRule="exact"/>
        <w:ind w:firstLine="480" w:firstLineChars="200"/>
        <w:rPr>
          <w:rFonts w:hint="eastAsia" w:ascii="宋体" w:hAnsi="宋体" w:cs="宋体"/>
        </w:rPr>
      </w:pPr>
    </w:p>
    <w:p w14:paraId="68C97121">
      <w:pPr>
        <w:adjustRightInd w:val="0"/>
        <w:snapToGrid w:val="0"/>
        <w:spacing w:line="460" w:lineRule="exact"/>
        <w:ind w:firstLine="480" w:firstLineChars="200"/>
        <w:rPr>
          <w:rFonts w:hint="eastAsia" w:ascii="宋体" w:hAnsi="宋体" w:cs="宋体"/>
        </w:rPr>
      </w:pPr>
    </w:p>
    <w:p w14:paraId="798AA610">
      <w:pPr>
        <w:adjustRightInd w:val="0"/>
        <w:snapToGrid w:val="0"/>
        <w:spacing w:line="460" w:lineRule="exact"/>
        <w:ind w:firstLine="480" w:firstLineChars="200"/>
        <w:rPr>
          <w:rFonts w:hint="eastAsia" w:ascii="宋体" w:hAnsi="宋体" w:cs="宋体"/>
        </w:rPr>
      </w:pPr>
    </w:p>
    <w:p w14:paraId="4C8C2903">
      <w:pPr>
        <w:adjustRightInd w:val="0"/>
        <w:snapToGrid w:val="0"/>
        <w:spacing w:line="460" w:lineRule="exact"/>
        <w:ind w:firstLine="480" w:firstLineChars="200"/>
        <w:rPr>
          <w:rFonts w:hint="eastAsia" w:ascii="宋体" w:hAnsi="宋体" w:cs="宋体"/>
        </w:rPr>
      </w:pPr>
    </w:p>
    <w:p w14:paraId="38568DCC">
      <w:pPr>
        <w:adjustRightInd w:val="0"/>
        <w:snapToGrid w:val="0"/>
        <w:spacing w:line="460" w:lineRule="exact"/>
        <w:ind w:firstLine="480" w:firstLineChars="200"/>
        <w:rPr>
          <w:rFonts w:hint="eastAsia" w:ascii="宋体" w:hAnsi="宋体" w:cs="宋体"/>
        </w:rPr>
      </w:pPr>
    </w:p>
    <w:p w14:paraId="332A64D7">
      <w:pPr>
        <w:adjustRightInd w:val="0"/>
        <w:snapToGrid w:val="0"/>
        <w:spacing w:line="460" w:lineRule="exact"/>
        <w:ind w:firstLine="480" w:firstLineChars="200"/>
        <w:rPr>
          <w:rFonts w:hint="eastAsia" w:ascii="宋体" w:hAnsi="宋体" w:cs="宋体"/>
        </w:rPr>
      </w:pPr>
    </w:p>
    <w:p w14:paraId="63E1F2A6">
      <w:pPr>
        <w:adjustRightInd w:val="0"/>
        <w:snapToGrid w:val="0"/>
        <w:spacing w:line="460" w:lineRule="exact"/>
        <w:ind w:firstLine="480" w:firstLineChars="200"/>
        <w:rPr>
          <w:rFonts w:hint="eastAsia" w:ascii="宋体" w:hAnsi="宋体" w:cs="宋体"/>
        </w:rPr>
      </w:pPr>
    </w:p>
    <w:p w14:paraId="02A520F2">
      <w:pPr>
        <w:adjustRightInd w:val="0"/>
        <w:snapToGrid w:val="0"/>
        <w:spacing w:line="460" w:lineRule="exact"/>
        <w:rPr>
          <w:rFonts w:hint="eastAsia" w:ascii="宋体" w:hAnsi="宋体" w:cs="宋体"/>
        </w:rPr>
      </w:pPr>
    </w:p>
    <w:p w14:paraId="0B3BAE4E">
      <w:pPr>
        <w:adjustRightInd w:val="0"/>
        <w:snapToGrid w:val="0"/>
        <w:spacing w:line="460" w:lineRule="exact"/>
        <w:rPr>
          <w:rFonts w:hint="eastAsia" w:ascii="宋体" w:hAnsi="宋体" w:cs="宋体"/>
        </w:rPr>
      </w:pPr>
    </w:p>
    <w:p w14:paraId="60BCE990">
      <w:pPr>
        <w:adjustRightInd w:val="0"/>
        <w:snapToGrid w:val="0"/>
        <w:spacing w:line="460" w:lineRule="exact"/>
        <w:rPr>
          <w:rFonts w:hint="eastAsia" w:ascii="宋体" w:hAnsi="宋体" w:cs="宋体"/>
        </w:rPr>
      </w:pPr>
    </w:p>
    <w:p w14:paraId="71551F66">
      <w:pPr>
        <w:adjustRightInd w:val="0"/>
        <w:snapToGrid w:val="0"/>
        <w:spacing w:line="460" w:lineRule="exact"/>
        <w:rPr>
          <w:rFonts w:hint="eastAsia" w:ascii="宋体" w:hAnsi="宋体" w:cs="宋体"/>
        </w:rPr>
      </w:pPr>
    </w:p>
    <w:p w14:paraId="730F44AA">
      <w:pPr>
        <w:adjustRightInd w:val="0"/>
        <w:snapToGrid w:val="0"/>
        <w:spacing w:line="460" w:lineRule="exact"/>
        <w:rPr>
          <w:rFonts w:hint="eastAsia" w:ascii="宋体" w:hAnsi="宋体" w:cs="宋体"/>
        </w:rPr>
      </w:pPr>
    </w:p>
    <w:p w14:paraId="0A3BDF75">
      <w:pPr>
        <w:adjustRightInd w:val="0"/>
        <w:snapToGrid w:val="0"/>
        <w:spacing w:line="460" w:lineRule="exact"/>
        <w:rPr>
          <w:rFonts w:hint="eastAsia" w:ascii="宋体" w:hAnsi="宋体" w:cs="宋体"/>
        </w:rPr>
      </w:pPr>
    </w:p>
    <w:p w14:paraId="79F4CE7C">
      <w:pPr>
        <w:adjustRightInd w:val="0"/>
        <w:snapToGrid w:val="0"/>
        <w:spacing w:line="460" w:lineRule="exact"/>
        <w:rPr>
          <w:rFonts w:hint="eastAsia" w:ascii="宋体" w:hAnsi="宋体" w:cs="宋体"/>
        </w:rPr>
      </w:pPr>
    </w:p>
    <w:p w14:paraId="74054945">
      <w:pPr>
        <w:spacing w:line="360" w:lineRule="auto"/>
        <w:ind w:firstLine="3092" w:firstLineChars="700"/>
        <w:rPr>
          <w:rFonts w:hint="default" w:ascii="宋体" w:hAnsi="宋体" w:eastAsia="宋体"/>
          <w:b/>
          <w:bCs/>
          <w:sz w:val="44"/>
          <w:szCs w:val="44"/>
          <w:lang w:val="en-US" w:eastAsia="zh-CN"/>
        </w:rPr>
      </w:pPr>
      <w:bookmarkStart w:id="10" w:name="_Toc24407"/>
      <w:r>
        <w:rPr>
          <w:rFonts w:hint="eastAsia" w:ascii="宋体" w:hAnsi="宋体"/>
          <w:b/>
          <w:bCs/>
          <w:sz w:val="44"/>
          <w:szCs w:val="44"/>
          <w:lang w:val="en-US" w:eastAsia="zh-CN"/>
        </w:rPr>
        <w:t>第五章  附件</w:t>
      </w:r>
    </w:p>
    <w:p w14:paraId="23D9AB1B">
      <w:pPr>
        <w:spacing w:line="360" w:lineRule="auto"/>
        <w:rPr>
          <w:rFonts w:hint="eastAsia" w:ascii="宋体" w:hAnsi="宋体"/>
        </w:rPr>
      </w:pPr>
    </w:p>
    <w:p w14:paraId="09CCAB2A">
      <w:pPr>
        <w:spacing w:line="360" w:lineRule="auto"/>
        <w:rPr>
          <w:rFonts w:ascii="宋体"/>
        </w:rPr>
      </w:pPr>
      <w:r>
        <w:rPr>
          <w:rFonts w:hint="eastAsia" w:ascii="宋体" w:hAnsi="宋体"/>
        </w:rPr>
        <w:t>附件</w:t>
      </w:r>
      <w:r>
        <w:rPr>
          <w:rFonts w:ascii="宋体" w:hAnsi="宋体"/>
        </w:rPr>
        <w:t>1</w:t>
      </w:r>
      <w:r>
        <w:rPr>
          <w:rFonts w:hint="eastAsia" w:ascii="宋体" w:hAnsi="宋体"/>
        </w:rPr>
        <w:t>投标函</w:t>
      </w:r>
      <w:bookmarkEnd w:id="10"/>
    </w:p>
    <w:p w14:paraId="7A2D139C">
      <w:pPr>
        <w:spacing w:line="360" w:lineRule="auto"/>
        <w:rPr>
          <w:rFonts w:ascii="宋体"/>
        </w:rPr>
      </w:pPr>
      <w:bookmarkStart w:id="11" w:name="_Toc32092"/>
      <w:r>
        <w:rPr>
          <w:rFonts w:hint="eastAsia" w:ascii="宋体" w:hAnsi="宋体"/>
        </w:rPr>
        <w:t>附件</w:t>
      </w:r>
      <w:r>
        <w:rPr>
          <w:rFonts w:ascii="宋体" w:hAnsi="宋体"/>
        </w:rPr>
        <w:t>2</w:t>
      </w:r>
      <w:r>
        <w:rPr>
          <w:rFonts w:hint="eastAsia" w:ascii="宋体" w:hAnsi="宋体"/>
        </w:rPr>
        <w:t>开标一览表</w:t>
      </w:r>
      <w:bookmarkEnd w:id="11"/>
    </w:p>
    <w:p w14:paraId="2A64738C">
      <w:pPr>
        <w:spacing w:line="360" w:lineRule="auto"/>
        <w:rPr>
          <w:rFonts w:ascii="宋体"/>
        </w:rPr>
      </w:pPr>
      <w:bookmarkStart w:id="12" w:name="_Toc8243"/>
      <w:r>
        <w:rPr>
          <w:rFonts w:hint="eastAsia" w:ascii="宋体" w:hAnsi="宋体"/>
        </w:rPr>
        <w:t>附件</w:t>
      </w:r>
      <w:r>
        <w:rPr>
          <w:rFonts w:ascii="宋体" w:hAnsi="宋体"/>
        </w:rPr>
        <w:t>3</w:t>
      </w:r>
      <w:r>
        <w:rPr>
          <w:rFonts w:hint="eastAsia" w:ascii="宋体" w:hAnsi="宋体"/>
        </w:rPr>
        <w:t>法定代表人授权书</w:t>
      </w:r>
      <w:bookmarkEnd w:id="12"/>
    </w:p>
    <w:p w14:paraId="25890751">
      <w:pPr>
        <w:spacing w:line="360" w:lineRule="auto"/>
        <w:rPr>
          <w:rFonts w:ascii="宋体"/>
        </w:rPr>
      </w:pPr>
      <w:bookmarkStart w:id="13" w:name="_Toc32167"/>
      <w:r>
        <w:rPr>
          <w:rFonts w:hint="eastAsia" w:ascii="宋体" w:hAnsi="宋体"/>
        </w:rPr>
        <w:t>附件</w:t>
      </w:r>
      <w:r>
        <w:rPr>
          <w:rFonts w:ascii="宋体" w:hAnsi="宋体"/>
        </w:rPr>
        <w:t>4</w:t>
      </w:r>
      <w:r>
        <w:rPr>
          <w:rFonts w:hint="eastAsia" w:ascii="宋体" w:hAnsi="宋体"/>
        </w:rPr>
        <w:t>商务条款偏离表</w:t>
      </w:r>
      <w:bookmarkEnd w:id="13"/>
    </w:p>
    <w:p w14:paraId="56D5CD18">
      <w:pPr>
        <w:spacing w:line="360" w:lineRule="auto"/>
        <w:rPr>
          <w:rFonts w:ascii="宋体"/>
        </w:rPr>
      </w:pPr>
      <w:bookmarkStart w:id="14" w:name="_Toc7503"/>
      <w:r>
        <w:rPr>
          <w:rFonts w:hint="eastAsia" w:ascii="宋体" w:hAnsi="宋体"/>
        </w:rPr>
        <w:t>附件</w:t>
      </w:r>
      <w:r>
        <w:rPr>
          <w:rFonts w:ascii="宋体" w:hAnsi="宋体"/>
        </w:rPr>
        <w:t>5</w:t>
      </w:r>
      <w:r>
        <w:rPr>
          <w:rFonts w:hint="eastAsia" w:ascii="宋体" w:hAnsi="宋体"/>
        </w:rPr>
        <w:t>技术需求偏离表</w:t>
      </w:r>
      <w:bookmarkEnd w:id="14"/>
    </w:p>
    <w:p w14:paraId="34B117B6">
      <w:pPr>
        <w:spacing w:line="360" w:lineRule="auto"/>
        <w:rPr>
          <w:rFonts w:hint="eastAsia" w:ascii="宋体" w:hAnsi="宋体" w:cs="宋体"/>
        </w:rPr>
      </w:pPr>
      <w:bookmarkStart w:id="15" w:name="_Toc14463"/>
      <w:r>
        <w:rPr>
          <w:rFonts w:hint="eastAsia" w:ascii="宋体" w:hAnsi="宋体"/>
        </w:rPr>
        <w:t>附件</w:t>
      </w:r>
      <w:r>
        <w:rPr>
          <w:rFonts w:ascii="宋体" w:hAnsi="宋体"/>
        </w:rPr>
        <w:t>6</w:t>
      </w:r>
      <w:r>
        <w:rPr>
          <w:rFonts w:hint="eastAsia" w:ascii="宋体" w:hAnsi="宋体"/>
        </w:rPr>
        <w:t>其它资格证明文件</w:t>
      </w:r>
      <w:bookmarkEnd w:id="15"/>
    </w:p>
    <w:p w14:paraId="42B009A2">
      <w:pPr>
        <w:adjustRightInd w:val="0"/>
        <w:snapToGrid w:val="0"/>
        <w:spacing w:line="460" w:lineRule="exact"/>
        <w:rPr>
          <w:rFonts w:hint="eastAsia" w:ascii="宋体" w:hAnsi="宋体" w:cs="宋体"/>
        </w:rPr>
      </w:pPr>
    </w:p>
    <w:p w14:paraId="4BAC05FE">
      <w:pPr>
        <w:adjustRightInd w:val="0"/>
        <w:snapToGrid w:val="0"/>
        <w:spacing w:line="460" w:lineRule="exact"/>
        <w:rPr>
          <w:rFonts w:hint="eastAsia" w:ascii="宋体" w:hAnsi="宋体" w:cs="宋体"/>
        </w:rPr>
      </w:pPr>
    </w:p>
    <w:p w14:paraId="585C0164">
      <w:pPr>
        <w:adjustRightInd w:val="0"/>
        <w:snapToGrid w:val="0"/>
        <w:spacing w:line="460" w:lineRule="exact"/>
        <w:rPr>
          <w:rFonts w:hint="eastAsia" w:ascii="宋体" w:hAnsi="宋体" w:cs="宋体"/>
        </w:rPr>
      </w:pPr>
    </w:p>
    <w:p w14:paraId="5A203747">
      <w:pPr>
        <w:adjustRightInd w:val="0"/>
        <w:snapToGrid w:val="0"/>
        <w:spacing w:line="460" w:lineRule="exact"/>
        <w:rPr>
          <w:rFonts w:hint="eastAsia" w:ascii="宋体" w:hAnsi="宋体" w:cs="宋体"/>
        </w:rPr>
      </w:pPr>
    </w:p>
    <w:p w14:paraId="1163BE96">
      <w:pPr>
        <w:adjustRightInd w:val="0"/>
        <w:snapToGrid w:val="0"/>
        <w:spacing w:line="460" w:lineRule="exact"/>
        <w:rPr>
          <w:rFonts w:hint="eastAsia" w:ascii="宋体" w:hAnsi="宋体" w:cs="宋体"/>
        </w:rPr>
      </w:pPr>
    </w:p>
    <w:p w14:paraId="1E8AD29F">
      <w:pPr>
        <w:adjustRightInd w:val="0"/>
        <w:snapToGrid w:val="0"/>
        <w:spacing w:line="460" w:lineRule="exact"/>
        <w:rPr>
          <w:rFonts w:hint="eastAsia" w:ascii="宋体" w:hAnsi="宋体" w:cs="宋体"/>
        </w:rPr>
      </w:pPr>
    </w:p>
    <w:p w14:paraId="13888060">
      <w:pPr>
        <w:adjustRightInd w:val="0"/>
        <w:snapToGrid w:val="0"/>
        <w:spacing w:line="460" w:lineRule="exact"/>
        <w:rPr>
          <w:rFonts w:hint="eastAsia" w:ascii="宋体" w:hAnsi="宋体" w:cs="宋体"/>
        </w:rPr>
      </w:pPr>
    </w:p>
    <w:p w14:paraId="2DA8D152">
      <w:pPr>
        <w:adjustRightInd w:val="0"/>
        <w:snapToGrid w:val="0"/>
        <w:spacing w:line="460" w:lineRule="exact"/>
        <w:rPr>
          <w:rFonts w:hint="eastAsia" w:ascii="宋体" w:hAnsi="宋体" w:cs="宋体"/>
        </w:rPr>
      </w:pPr>
    </w:p>
    <w:p w14:paraId="2CC024FE">
      <w:pPr>
        <w:adjustRightInd w:val="0"/>
        <w:snapToGrid w:val="0"/>
        <w:spacing w:line="460" w:lineRule="exact"/>
        <w:rPr>
          <w:rFonts w:hint="eastAsia" w:ascii="宋体" w:hAnsi="宋体" w:cs="宋体"/>
        </w:rPr>
      </w:pPr>
    </w:p>
    <w:p w14:paraId="3202EEDC">
      <w:pPr>
        <w:adjustRightInd w:val="0"/>
        <w:snapToGrid w:val="0"/>
        <w:spacing w:line="460" w:lineRule="exact"/>
        <w:rPr>
          <w:rFonts w:hint="eastAsia" w:ascii="宋体" w:hAnsi="宋体" w:cs="宋体"/>
        </w:rPr>
      </w:pPr>
    </w:p>
    <w:p w14:paraId="1559F483">
      <w:pPr>
        <w:adjustRightInd w:val="0"/>
        <w:snapToGrid w:val="0"/>
        <w:spacing w:line="460" w:lineRule="exact"/>
        <w:rPr>
          <w:rFonts w:hint="eastAsia" w:ascii="宋体" w:hAnsi="宋体" w:cs="宋体"/>
        </w:rPr>
      </w:pPr>
    </w:p>
    <w:p w14:paraId="7EAB0050">
      <w:pPr>
        <w:adjustRightInd w:val="0"/>
        <w:snapToGrid w:val="0"/>
        <w:spacing w:line="460" w:lineRule="exact"/>
        <w:rPr>
          <w:rFonts w:hint="eastAsia" w:ascii="宋体" w:hAnsi="宋体" w:cs="宋体"/>
        </w:rPr>
      </w:pPr>
    </w:p>
    <w:p w14:paraId="7E5226BF">
      <w:pPr>
        <w:adjustRightInd w:val="0"/>
        <w:snapToGrid w:val="0"/>
        <w:spacing w:line="460" w:lineRule="exact"/>
        <w:rPr>
          <w:rFonts w:hint="eastAsia" w:ascii="宋体" w:hAnsi="宋体" w:cs="宋体"/>
        </w:rPr>
      </w:pPr>
    </w:p>
    <w:p w14:paraId="1F9BBC7C">
      <w:pPr>
        <w:adjustRightInd w:val="0"/>
        <w:snapToGrid w:val="0"/>
        <w:spacing w:line="460" w:lineRule="exact"/>
        <w:rPr>
          <w:rFonts w:hint="eastAsia" w:ascii="宋体" w:hAnsi="宋体" w:cs="宋体"/>
        </w:rPr>
      </w:pPr>
    </w:p>
    <w:p w14:paraId="09D040FC">
      <w:pPr>
        <w:adjustRightInd w:val="0"/>
        <w:snapToGrid w:val="0"/>
        <w:spacing w:line="460" w:lineRule="exact"/>
        <w:rPr>
          <w:rFonts w:hint="eastAsia" w:ascii="宋体" w:hAnsi="宋体" w:cs="宋体"/>
        </w:rPr>
      </w:pPr>
    </w:p>
    <w:p w14:paraId="0F7F6B3D">
      <w:pPr>
        <w:adjustRightInd w:val="0"/>
        <w:snapToGrid w:val="0"/>
        <w:spacing w:line="460" w:lineRule="exact"/>
        <w:rPr>
          <w:rFonts w:hint="eastAsia" w:ascii="宋体" w:hAnsi="宋体" w:cs="宋体"/>
        </w:rPr>
      </w:pPr>
    </w:p>
    <w:p w14:paraId="40376AF7">
      <w:pPr>
        <w:adjustRightInd w:val="0"/>
        <w:snapToGrid w:val="0"/>
        <w:spacing w:line="460" w:lineRule="exact"/>
        <w:rPr>
          <w:rFonts w:hint="eastAsia" w:ascii="宋体" w:hAnsi="宋体" w:cs="宋体"/>
        </w:rPr>
      </w:pPr>
    </w:p>
    <w:p w14:paraId="4ED8795F">
      <w:pPr>
        <w:adjustRightInd w:val="0"/>
        <w:snapToGrid w:val="0"/>
        <w:spacing w:line="460" w:lineRule="exact"/>
        <w:rPr>
          <w:rFonts w:hint="eastAsia" w:ascii="宋体" w:hAnsi="宋体" w:cs="宋体"/>
        </w:rPr>
      </w:pPr>
    </w:p>
    <w:p w14:paraId="10381DC7">
      <w:pPr>
        <w:adjustRightInd w:val="0"/>
        <w:snapToGrid w:val="0"/>
        <w:spacing w:line="460" w:lineRule="exact"/>
        <w:rPr>
          <w:rFonts w:hint="eastAsia" w:ascii="宋体" w:hAnsi="宋体" w:cs="宋体"/>
        </w:rPr>
      </w:pPr>
    </w:p>
    <w:p w14:paraId="2EA43F49">
      <w:pPr>
        <w:adjustRightInd w:val="0"/>
        <w:snapToGrid w:val="0"/>
        <w:spacing w:line="460" w:lineRule="exact"/>
        <w:rPr>
          <w:rFonts w:hint="eastAsia" w:ascii="宋体" w:hAnsi="宋体" w:cs="宋体"/>
        </w:rPr>
      </w:pPr>
    </w:p>
    <w:p w14:paraId="3008A487">
      <w:pPr>
        <w:adjustRightInd w:val="0"/>
        <w:snapToGrid w:val="0"/>
        <w:spacing w:line="460" w:lineRule="exact"/>
        <w:rPr>
          <w:rFonts w:hint="eastAsia" w:ascii="宋体" w:hAnsi="宋体" w:cs="宋体"/>
        </w:rPr>
      </w:pPr>
    </w:p>
    <w:p w14:paraId="52D690C2">
      <w:pPr>
        <w:adjustRightInd w:val="0"/>
        <w:snapToGrid w:val="0"/>
        <w:spacing w:line="460" w:lineRule="exact"/>
        <w:rPr>
          <w:rFonts w:ascii="宋体" w:cs="宋体"/>
          <w:sz w:val="36"/>
          <w:szCs w:val="36"/>
        </w:rPr>
      </w:pPr>
      <w:r>
        <w:rPr>
          <w:rFonts w:hint="eastAsia" w:ascii="宋体" w:hAnsi="宋体" w:cs="宋体"/>
        </w:rPr>
        <w:t>附件</w:t>
      </w:r>
      <w:r>
        <w:rPr>
          <w:rFonts w:ascii="宋体" w:hAnsi="宋体" w:cs="宋体"/>
        </w:rPr>
        <w:t xml:space="preserve">1                      </w:t>
      </w:r>
      <w:r>
        <w:rPr>
          <w:rFonts w:ascii="宋体" w:hAnsi="宋体" w:cs="宋体"/>
          <w:sz w:val="36"/>
          <w:szCs w:val="36"/>
        </w:rPr>
        <w:t xml:space="preserve">    </w:t>
      </w:r>
    </w:p>
    <w:p w14:paraId="762D8840">
      <w:pPr>
        <w:spacing w:line="500" w:lineRule="exact"/>
        <w:jc w:val="center"/>
        <w:rPr>
          <w:rFonts w:ascii="宋体" w:cs="宋体"/>
          <w:b/>
          <w:bCs/>
          <w:sz w:val="36"/>
          <w:szCs w:val="36"/>
        </w:rPr>
      </w:pPr>
      <w:r>
        <w:rPr>
          <w:rFonts w:hint="eastAsia" w:ascii="宋体" w:hAnsi="宋体" w:cs="宋体"/>
          <w:b/>
          <w:bCs/>
          <w:sz w:val="36"/>
          <w:szCs w:val="36"/>
        </w:rPr>
        <w:t>投</w:t>
      </w:r>
      <w:r>
        <w:rPr>
          <w:rFonts w:ascii="宋体" w:hAnsi="宋体" w:cs="宋体"/>
          <w:b/>
          <w:bCs/>
          <w:sz w:val="36"/>
          <w:szCs w:val="36"/>
        </w:rPr>
        <w:t xml:space="preserve"> </w:t>
      </w:r>
      <w:r>
        <w:rPr>
          <w:rFonts w:hint="eastAsia" w:ascii="宋体" w:hAnsi="宋体" w:cs="宋体"/>
          <w:b/>
          <w:bCs/>
          <w:sz w:val="36"/>
          <w:szCs w:val="36"/>
        </w:rPr>
        <w:t>标</w:t>
      </w:r>
      <w:r>
        <w:rPr>
          <w:rFonts w:ascii="宋体" w:hAnsi="宋体" w:cs="宋体"/>
          <w:b/>
          <w:bCs/>
          <w:sz w:val="36"/>
          <w:szCs w:val="36"/>
        </w:rPr>
        <w:t xml:space="preserve"> </w:t>
      </w:r>
      <w:r>
        <w:rPr>
          <w:rFonts w:hint="eastAsia" w:ascii="宋体" w:hAnsi="宋体" w:cs="宋体"/>
          <w:b/>
          <w:bCs/>
          <w:sz w:val="36"/>
          <w:szCs w:val="36"/>
        </w:rPr>
        <w:t>函</w:t>
      </w:r>
      <w:bookmarkEnd w:id="9"/>
    </w:p>
    <w:p w14:paraId="2285B0FC">
      <w:pPr>
        <w:spacing w:line="500" w:lineRule="exact"/>
        <w:rPr>
          <w:rFonts w:ascii="宋体" w:cs="宋体"/>
          <w:b/>
          <w:bCs/>
          <w:sz w:val="32"/>
          <w:szCs w:val="32"/>
        </w:rPr>
      </w:pPr>
    </w:p>
    <w:p w14:paraId="21188FF3">
      <w:pPr>
        <w:spacing w:line="500" w:lineRule="exact"/>
        <w:rPr>
          <w:rFonts w:ascii="宋体" w:cs="宋体"/>
        </w:rPr>
      </w:pPr>
      <w:r>
        <w:rPr>
          <w:rFonts w:hint="eastAsia" w:ascii="宋体" w:hAnsi="宋体" w:cs="宋体"/>
        </w:rPr>
        <w:t>致：中国重汽集团济南卡车股份有限公司</w:t>
      </w:r>
    </w:p>
    <w:p w14:paraId="6D4648A4">
      <w:pPr>
        <w:spacing w:line="500" w:lineRule="exact"/>
        <w:ind w:firstLine="480" w:firstLineChars="200"/>
        <w:rPr>
          <w:rFonts w:ascii="宋体" w:cs="宋体"/>
        </w:rPr>
      </w:pPr>
      <w:r>
        <w:rPr>
          <w:rFonts w:hint="eastAsia" w:ascii="宋体" w:hAnsi="宋体" w:cs="宋体"/>
        </w:rPr>
        <w:t>根据贵方为</w:t>
      </w:r>
      <w:r>
        <w:rPr>
          <w:rFonts w:hint="eastAsia" w:ascii="宋体" w:hAnsi="宋体" w:cs="宋体"/>
          <w:u w:val="single"/>
          <w:lang w:val="en-US" w:eastAsia="zh-CN"/>
        </w:rPr>
        <w:t xml:space="preserve">       </w:t>
      </w:r>
      <w:r>
        <w:rPr>
          <w:rFonts w:hint="eastAsia" w:ascii="宋体" w:hAnsi="宋体" w:cs="宋体"/>
        </w:rPr>
        <w:t>项目招标承揽工程及服务的投标邀请，投标人代表</w:t>
      </w:r>
      <w:r>
        <w:rPr>
          <w:rFonts w:hint="eastAsia" w:ascii="宋体" w:hAnsi="宋体" w:cs="宋体"/>
          <w:u w:val="single"/>
        </w:rPr>
        <w:t>（姓名、职务）</w:t>
      </w:r>
      <w:r>
        <w:rPr>
          <w:rFonts w:hint="eastAsia" w:ascii="宋体" w:hAnsi="宋体" w:cs="宋体"/>
        </w:rPr>
        <w:t>经正式授权并代表投标人</w:t>
      </w:r>
      <w:r>
        <w:rPr>
          <w:rFonts w:hint="eastAsia" w:ascii="宋体" w:hAnsi="宋体" w:cs="宋体"/>
          <w:u w:val="single"/>
        </w:rPr>
        <w:t>（投标人名称、地址）</w:t>
      </w:r>
      <w:r>
        <w:rPr>
          <w:rFonts w:hint="eastAsia" w:ascii="宋体" w:hAnsi="宋体" w:cs="宋体"/>
        </w:rPr>
        <w:t>提交投标文件正本一份及副本</w:t>
      </w:r>
      <w:r>
        <w:rPr>
          <w:rFonts w:hint="eastAsia" w:ascii="宋体" w:hAnsi="宋体" w:cs="宋体"/>
          <w:lang w:eastAsia="zh-CN"/>
        </w:rPr>
        <w:t>二</w:t>
      </w:r>
      <w:r>
        <w:rPr>
          <w:rFonts w:hint="eastAsia" w:ascii="宋体" w:hAnsi="宋体" w:cs="宋体"/>
        </w:rPr>
        <w:t>份。</w:t>
      </w:r>
    </w:p>
    <w:p w14:paraId="232A6035">
      <w:pPr>
        <w:spacing w:line="500" w:lineRule="exact"/>
        <w:ind w:firstLine="480" w:firstLineChars="200"/>
        <w:rPr>
          <w:rFonts w:ascii="宋体" w:cs="宋体"/>
        </w:rPr>
      </w:pPr>
      <w:r>
        <w:rPr>
          <w:rFonts w:hint="eastAsia" w:ascii="宋体" w:hAnsi="宋体" w:cs="宋体"/>
        </w:rPr>
        <w:t>据此函，签字代表宣布同意如下：</w:t>
      </w:r>
    </w:p>
    <w:p w14:paraId="24D8EFA2">
      <w:pPr>
        <w:spacing w:line="500" w:lineRule="exact"/>
        <w:ind w:firstLine="540" w:firstLineChars="225"/>
        <w:rPr>
          <w:rFonts w:ascii="宋体" w:cs="宋体"/>
        </w:rPr>
      </w:pPr>
      <w:r>
        <w:rPr>
          <w:rFonts w:ascii="宋体" w:hAnsi="宋体" w:cs="宋体"/>
        </w:rPr>
        <w:t>1</w:t>
      </w:r>
      <w:r>
        <w:rPr>
          <w:rFonts w:hint="eastAsia" w:ascii="宋体" w:hAnsi="宋体" w:cs="宋体"/>
        </w:rPr>
        <w:t>、所附投标价格表中规定的应提交和交付的工程项目投标明细为</w:t>
      </w:r>
      <w:r>
        <w:rPr>
          <w:rFonts w:hint="eastAsia" w:ascii="宋体" w:hAnsi="宋体" w:cs="宋体"/>
          <w:i/>
          <w:iCs/>
          <w:u w:val="single"/>
        </w:rPr>
        <w:t>详见开标一览表</w:t>
      </w:r>
      <w:r>
        <w:rPr>
          <w:rFonts w:hint="eastAsia" w:ascii="宋体" w:hAnsi="宋体" w:cs="宋体"/>
        </w:rPr>
        <w:t>。</w:t>
      </w:r>
    </w:p>
    <w:p w14:paraId="45CD422B">
      <w:pPr>
        <w:spacing w:line="500" w:lineRule="exact"/>
        <w:ind w:firstLine="540" w:firstLineChars="225"/>
        <w:rPr>
          <w:rFonts w:ascii="宋体" w:cs="宋体"/>
        </w:rPr>
      </w:pPr>
      <w:r>
        <w:rPr>
          <w:rFonts w:ascii="宋体" w:hAnsi="宋体" w:cs="宋体"/>
        </w:rPr>
        <w:t>2</w:t>
      </w:r>
      <w:r>
        <w:rPr>
          <w:rFonts w:hint="eastAsia" w:ascii="宋体" w:hAnsi="宋体" w:cs="宋体"/>
        </w:rPr>
        <w:t>、投标人将按招标文件的规定履行合同责任和义务。</w:t>
      </w:r>
    </w:p>
    <w:p w14:paraId="252E7627">
      <w:pPr>
        <w:spacing w:line="500" w:lineRule="exact"/>
        <w:ind w:firstLine="540" w:firstLineChars="225"/>
        <w:rPr>
          <w:rFonts w:ascii="宋体" w:cs="宋体"/>
        </w:rPr>
      </w:pPr>
      <w:r>
        <w:rPr>
          <w:rFonts w:ascii="宋体" w:hAnsi="宋体" w:cs="宋体"/>
        </w:rPr>
        <w:t>3</w:t>
      </w:r>
      <w:r>
        <w:rPr>
          <w:rFonts w:hint="eastAsia" w:ascii="宋体" w:hAnsi="宋体" w:cs="宋体"/>
        </w:rPr>
        <w:t>、投标人已详细审查全部招标文件，包括有关澄清和修改说明（如果有的话）。我们完全理解并同意放弃对这方面有不明及误解的权力。</w:t>
      </w:r>
    </w:p>
    <w:p w14:paraId="5B87CE0A">
      <w:pPr>
        <w:spacing w:line="500" w:lineRule="exact"/>
        <w:ind w:firstLine="540" w:firstLineChars="225"/>
        <w:rPr>
          <w:rFonts w:ascii="宋体" w:cs="宋体"/>
        </w:rPr>
      </w:pPr>
      <w:r>
        <w:rPr>
          <w:rFonts w:ascii="宋体" w:hAnsi="宋体" w:cs="宋体"/>
        </w:rPr>
        <w:t>4</w:t>
      </w:r>
      <w:r>
        <w:rPr>
          <w:rFonts w:hint="eastAsia" w:ascii="宋体" w:hAnsi="宋体" w:cs="宋体"/>
        </w:rPr>
        <w:t>、本投标有效期为自开标日起</w:t>
      </w:r>
      <w:r>
        <w:rPr>
          <w:rFonts w:ascii="宋体" w:hAnsi="宋体" w:cs="宋体"/>
          <w:u w:val="single"/>
        </w:rPr>
        <w:t xml:space="preserve">       </w:t>
      </w:r>
      <w:r>
        <w:rPr>
          <w:rFonts w:hint="eastAsia" w:ascii="宋体" w:hAnsi="宋体" w:cs="宋体"/>
        </w:rPr>
        <w:t>个日历日。在这期间，本投标文件将始终对我方具有约束力。如果中标，本次招标文件和本投标文件（含承诺书）将作为买卖合用的附件。</w:t>
      </w:r>
    </w:p>
    <w:p w14:paraId="7624A4F8">
      <w:pPr>
        <w:spacing w:line="500" w:lineRule="exact"/>
        <w:ind w:firstLine="540" w:firstLineChars="225"/>
        <w:rPr>
          <w:rFonts w:ascii="宋体" w:cs="宋体"/>
        </w:rPr>
      </w:pPr>
      <w:r>
        <w:rPr>
          <w:rFonts w:ascii="宋体" w:hAnsi="宋体" w:cs="宋体"/>
        </w:rPr>
        <w:t>5</w:t>
      </w:r>
      <w:r>
        <w:rPr>
          <w:rFonts w:hint="eastAsia" w:ascii="宋体" w:hAnsi="宋体" w:cs="宋体"/>
        </w:rPr>
        <w:t>、我方愿意向招标人提供任何与本次招标有关的其他资料。</w:t>
      </w:r>
    </w:p>
    <w:p w14:paraId="4F3AAC55">
      <w:pPr>
        <w:spacing w:line="500" w:lineRule="exact"/>
        <w:ind w:firstLine="540" w:firstLineChars="225"/>
        <w:rPr>
          <w:rFonts w:ascii="宋体" w:cs="宋体"/>
        </w:rPr>
      </w:pPr>
      <w:r>
        <w:rPr>
          <w:rFonts w:ascii="宋体" w:hAnsi="宋体" w:cs="宋体"/>
        </w:rPr>
        <w:t>6</w:t>
      </w:r>
      <w:r>
        <w:rPr>
          <w:rFonts w:hint="eastAsia" w:ascii="宋体" w:hAnsi="宋体" w:cs="宋体"/>
        </w:rPr>
        <w:t>、我方愿意履行自己在投标文件中的全部承诺和责任。</w:t>
      </w:r>
    </w:p>
    <w:p w14:paraId="02E4FBF5">
      <w:pPr>
        <w:spacing w:line="500" w:lineRule="exact"/>
        <w:ind w:firstLine="540" w:firstLineChars="225"/>
        <w:rPr>
          <w:rFonts w:ascii="宋体" w:cs="宋体"/>
        </w:rPr>
      </w:pPr>
      <w:r>
        <w:rPr>
          <w:rFonts w:ascii="宋体" w:hAnsi="宋体" w:cs="宋体"/>
        </w:rPr>
        <w:t>7</w:t>
      </w:r>
      <w:r>
        <w:rPr>
          <w:rFonts w:hint="eastAsia" w:ascii="宋体" w:hAnsi="宋体" w:cs="宋体"/>
        </w:rPr>
        <w:t>、我方愿意遵守招标文件中对投标者的所有规定。</w:t>
      </w:r>
    </w:p>
    <w:p w14:paraId="4C0896FA">
      <w:pPr>
        <w:spacing w:line="500" w:lineRule="exact"/>
        <w:ind w:firstLine="540" w:firstLineChars="225"/>
        <w:rPr>
          <w:rFonts w:ascii="宋体" w:cs="宋体"/>
        </w:rPr>
      </w:pPr>
      <w:r>
        <w:rPr>
          <w:rFonts w:ascii="宋体" w:hAnsi="宋体" w:cs="宋体"/>
        </w:rPr>
        <w:t>8</w:t>
      </w:r>
      <w:r>
        <w:rPr>
          <w:rFonts w:hint="eastAsia" w:ascii="宋体" w:hAnsi="宋体" w:cs="宋体"/>
        </w:rPr>
        <w:t>、我方完全理解《中华人民共和国招标投标法》第四章第四十四条之规定，并郑重承诺按此规定，不以任何形式向评标委员会成员和参与评标的有关工作人员探听对投标文件的评审和比较、中标候选人的推荐情况以及与评标有关的其他情况。</w:t>
      </w:r>
    </w:p>
    <w:p w14:paraId="43B90650">
      <w:pPr>
        <w:spacing w:line="500" w:lineRule="exact"/>
        <w:ind w:firstLine="540" w:firstLineChars="225"/>
        <w:rPr>
          <w:rFonts w:ascii="宋体" w:cs="宋体"/>
        </w:rPr>
      </w:pPr>
      <w:r>
        <w:rPr>
          <w:rFonts w:ascii="宋体" w:hAnsi="宋体" w:cs="宋体"/>
        </w:rPr>
        <w:t>9</w:t>
      </w:r>
      <w:r>
        <w:rPr>
          <w:rFonts w:hint="eastAsia" w:ascii="宋体" w:hAnsi="宋体" w:cs="宋体"/>
        </w:rPr>
        <w:t>、我方完全理解招标人有保留在授标之前任何时候接受或拒绝任何投标，以及宣布招标程序无效或拒绝所有投标的权力。我方完全理解招标人无向未中标人解释未中标理由的义务。</w:t>
      </w:r>
    </w:p>
    <w:p w14:paraId="254397DB">
      <w:pPr>
        <w:spacing w:line="500" w:lineRule="exact"/>
        <w:ind w:firstLine="540" w:firstLineChars="225"/>
        <w:rPr>
          <w:rFonts w:ascii="宋体" w:cs="宋体"/>
        </w:rPr>
      </w:pPr>
      <w:r>
        <w:rPr>
          <w:rFonts w:ascii="宋体" w:hAnsi="宋体" w:cs="宋体"/>
        </w:rPr>
        <w:t>10</w:t>
      </w:r>
      <w:r>
        <w:rPr>
          <w:rFonts w:hint="eastAsia" w:ascii="宋体" w:hAnsi="宋体" w:cs="宋体"/>
        </w:rPr>
        <w:t>、在规定的开标时间后，我方如在投标有效期内撤回投标，将无条件同意贵方没收投标保证金。</w:t>
      </w:r>
    </w:p>
    <w:p w14:paraId="5CDCF1B1">
      <w:pPr>
        <w:spacing w:line="500" w:lineRule="exact"/>
        <w:ind w:firstLine="540" w:firstLineChars="225"/>
        <w:rPr>
          <w:rFonts w:ascii="宋体" w:cs="宋体"/>
        </w:rPr>
      </w:pPr>
      <w:r>
        <w:rPr>
          <w:rFonts w:ascii="宋体" w:hAnsi="宋体" w:cs="宋体"/>
        </w:rPr>
        <w:t>11</w:t>
      </w:r>
      <w:r>
        <w:rPr>
          <w:rFonts w:hint="eastAsia" w:ascii="宋体" w:hAnsi="宋体" w:cs="宋体"/>
        </w:rPr>
        <w:t>、投标人同意提供按照贵方可能要求的与其投标有关的一切数据或资料，完全理解贵方不一定接受最低价的投标或收到的任何投标。</w:t>
      </w:r>
    </w:p>
    <w:p w14:paraId="152A33AB">
      <w:pPr>
        <w:spacing w:line="500" w:lineRule="exact"/>
        <w:ind w:firstLine="540" w:firstLineChars="225"/>
        <w:rPr>
          <w:rFonts w:ascii="宋体" w:cs="宋体"/>
        </w:rPr>
      </w:pPr>
      <w:r>
        <w:rPr>
          <w:rFonts w:ascii="宋体" w:hAnsi="宋体" w:cs="宋体"/>
        </w:rPr>
        <w:t>12</w:t>
      </w:r>
      <w:r>
        <w:rPr>
          <w:rFonts w:hint="eastAsia" w:ascii="宋体" w:hAnsi="宋体" w:cs="宋体"/>
        </w:rPr>
        <w:t>、如果我方中标，在与招标人签订合同前，将按招标文件相关要求，提供银行基本帐户开户许可证复印件。</w:t>
      </w:r>
    </w:p>
    <w:p w14:paraId="42D25962">
      <w:pPr>
        <w:spacing w:line="500" w:lineRule="exact"/>
        <w:ind w:firstLine="540" w:firstLineChars="225"/>
        <w:rPr>
          <w:rFonts w:ascii="宋体" w:cs="宋体"/>
        </w:rPr>
      </w:pPr>
      <w:r>
        <w:rPr>
          <w:rFonts w:ascii="宋体" w:hAnsi="宋体" w:cs="宋体"/>
        </w:rPr>
        <w:t>13</w:t>
      </w:r>
      <w:r>
        <w:rPr>
          <w:rFonts w:hint="eastAsia" w:ascii="宋体" w:hAnsi="宋体" w:cs="宋体"/>
        </w:rPr>
        <w:t>、其他说明：</w:t>
      </w:r>
    </w:p>
    <w:p w14:paraId="6E23472E">
      <w:pPr>
        <w:spacing w:line="500" w:lineRule="exact"/>
        <w:ind w:firstLine="540" w:firstLineChars="225"/>
        <w:rPr>
          <w:rFonts w:ascii="宋体" w:cs="宋体"/>
        </w:rPr>
      </w:pPr>
      <w:r>
        <w:rPr>
          <w:rFonts w:ascii="宋体" w:hAnsi="宋体" w:cs="宋体"/>
        </w:rPr>
        <w:t>14</w:t>
      </w:r>
      <w:r>
        <w:rPr>
          <w:rFonts w:hint="eastAsia" w:ascii="宋体" w:hAnsi="宋体" w:cs="宋体"/>
        </w:rPr>
        <w:t>、与本投标有关的一切正式往来信函请寄：</w:t>
      </w:r>
    </w:p>
    <w:p w14:paraId="10AF775A">
      <w:pPr>
        <w:spacing w:line="500" w:lineRule="exact"/>
        <w:ind w:left="420"/>
        <w:rPr>
          <w:rFonts w:ascii="宋体" w:cs="宋体"/>
        </w:rPr>
      </w:pPr>
      <w:r>
        <w:rPr>
          <w:rFonts w:hint="eastAsia" w:ascii="宋体" w:hAnsi="宋体" w:cs="宋体"/>
        </w:rPr>
        <w:t>地址</w:t>
      </w:r>
      <w:r>
        <w:rPr>
          <w:rFonts w:ascii="宋体" w:hAnsi="宋体" w:cs="宋体"/>
          <w:u w:val="single"/>
        </w:rPr>
        <w:t xml:space="preserve">                     </w:t>
      </w:r>
      <w:r>
        <w:rPr>
          <w:rFonts w:ascii="宋体" w:hAnsi="宋体" w:cs="宋体"/>
        </w:rPr>
        <w:t xml:space="preserve">  </w:t>
      </w:r>
      <w:r>
        <w:rPr>
          <w:rFonts w:hint="eastAsia" w:ascii="宋体" w:hAnsi="宋体" w:cs="宋体"/>
        </w:rPr>
        <w:t>传真</w:t>
      </w:r>
      <w:r>
        <w:rPr>
          <w:rFonts w:ascii="宋体" w:hAnsi="宋体" w:cs="宋体"/>
        </w:rPr>
        <w:t xml:space="preserve"> </w:t>
      </w:r>
      <w:r>
        <w:rPr>
          <w:rFonts w:ascii="宋体" w:hAnsi="宋体" w:cs="宋体"/>
          <w:u w:val="single"/>
        </w:rPr>
        <w:t xml:space="preserve">                       </w:t>
      </w:r>
      <w:r>
        <w:rPr>
          <w:rFonts w:ascii="宋体" w:hAnsi="宋体" w:cs="宋体"/>
        </w:rPr>
        <w:t xml:space="preserve">     </w:t>
      </w:r>
    </w:p>
    <w:p w14:paraId="38913DBC">
      <w:pPr>
        <w:spacing w:line="500" w:lineRule="exact"/>
        <w:ind w:left="420"/>
        <w:rPr>
          <w:rFonts w:ascii="宋体" w:cs="宋体"/>
        </w:rPr>
      </w:pPr>
      <w:r>
        <w:rPr>
          <w:rFonts w:hint="eastAsia" w:ascii="宋体" w:hAnsi="宋体" w:cs="宋体"/>
        </w:rPr>
        <w:t>电话</w:t>
      </w:r>
      <w:r>
        <w:rPr>
          <w:rFonts w:ascii="宋体" w:hAnsi="宋体" w:cs="宋体"/>
          <w:u w:val="single"/>
        </w:rPr>
        <w:t xml:space="preserve">                     </w:t>
      </w:r>
      <w:r>
        <w:rPr>
          <w:rFonts w:ascii="宋体" w:hAnsi="宋体" w:cs="宋体"/>
        </w:rPr>
        <w:t xml:space="preserve">  </w:t>
      </w:r>
      <w:r>
        <w:rPr>
          <w:rFonts w:hint="eastAsia" w:ascii="宋体" w:hAnsi="宋体" w:cs="宋体"/>
        </w:rPr>
        <w:t>电子函件</w:t>
      </w:r>
      <w:r>
        <w:rPr>
          <w:rFonts w:ascii="宋体" w:hAnsi="宋体" w:cs="宋体"/>
          <w:u w:val="single"/>
        </w:rPr>
        <w:t xml:space="preserve">                    </w:t>
      </w:r>
      <w:r>
        <w:rPr>
          <w:rFonts w:ascii="宋体" w:hAnsi="宋体" w:cs="宋体"/>
        </w:rPr>
        <w:t xml:space="preserve">     </w:t>
      </w:r>
    </w:p>
    <w:p w14:paraId="0DEC6DCE">
      <w:pPr>
        <w:spacing w:line="500" w:lineRule="exact"/>
        <w:ind w:left="420"/>
        <w:rPr>
          <w:rFonts w:ascii="宋体" w:cs="宋体"/>
        </w:rPr>
      </w:pPr>
    </w:p>
    <w:p w14:paraId="63D77029">
      <w:pPr>
        <w:spacing w:line="500" w:lineRule="exact"/>
        <w:ind w:left="420"/>
        <w:rPr>
          <w:rFonts w:ascii="宋体" w:cs="宋体"/>
        </w:rPr>
      </w:pPr>
      <w:r>
        <w:rPr>
          <w:rFonts w:hint="eastAsia" w:ascii="宋体" w:hAnsi="宋体" w:cs="宋体"/>
        </w:rPr>
        <w:t>投标人代表（签字）</w:t>
      </w:r>
      <w:r>
        <w:rPr>
          <w:rFonts w:ascii="宋体" w:hAnsi="宋体" w:cs="宋体"/>
          <w:u w:val="single"/>
        </w:rPr>
        <w:t xml:space="preserve">                            </w:t>
      </w:r>
    </w:p>
    <w:p w14:paraId="1CD6B985">
      <w:pPr>
        <w:spacing w:line="500" w:lineRule="exact"/>
        <w:ind w:left="420"/>
        <w:rPr>
          <w:rFonts w:ascii="宋体" w:cs="宋体"/>
        </w:rPr>
      </w:pPr>
      <w:r>
        <w:rPr>
          <w:rFonts w:hint="eastAsia" w:ascii="宋体" w:hAnsi="宋体" w:cs="宋体"/>
        </w:rPr>
        <w:t>投标人名称</w:t>
      </w:r>
      <w:r>
        <w:rPr>
          <w:rFonts w:ascii="宋体" w:hAnsi="宋体" w:cs="宋体"/>
          <w:u w:val="single"/>
        </w:rPr>
        <w:t xml:space="preserve">                                </w:t>
      </w:r>
    </w:p>
    <w:p w14:paraId="2C4C4E74">
      <w:pPr>
        <w:spacing w:line="500" w:lineRule="exact"/>
        <w:ind w:left="420"/>
        <w:rPr>
          <w:rFonts w:ascii="宋体" w:cs="宋体"/>
        </w:rPr>
      </w:pPr>
      <w:r>
        <w:rPr>
          <w:rFonts w:hint="eastAsia" w:ascii="宋体" w:hAnsi="宋体" w:cs="宋体"/>
        </w:rPr>
        <w:t>公章</w:t>
      </w:r>
      <w:r>
        <w:rPr>
          <w:rFonts w:ascii="宋体" w:hAnsi="宋体" w:cs="宋体"/>
          <w:u w:val="single"/>
        </w:rPr>
        <w:t xml:space="preserve">                                      </w:t>
      </w:r>
    </w:p>
    <w:p w14:paraId="511CD5D4">
      <w:pPr>
        <w:spacing w:line="500" w:lineRule="exact"/>
        <w:ind w:left="420"/>
        <w:rPr>
          <w:rFonts w:hint="eastAsia" w:ascii="宋体" w:hAnsi="宋体" w:cs="宋体"/>
        </w:rPr>
      </w:pPr>
      <w:r>
        <w:rPr>
          <w:rFonts w:hint="eastAsia" w:ascii="宋体" w:hAnsi="宋体" w:cs="宋体"/>
        </w:rPr>
        <w:t>日期</w:t>
      </w:r>
      <w:r>
        <w:rPr>
          <w:rFonts w:ascii="宋体" w:hAnsi="宋体" w:cs="宋体"/>
          <w:u w:val="single"/>
        </w:rPr>
        <w:t xml:space="preserve">                                      </w:t>
      </w:r>
      <w:bookmarkStart w:id="16" w:name="_Toc30834"/>
    </w:p>
    <w:p w14:paraId="7A5E2B91">
      <w:pPr>
        <w:rPr>
          <w:rFonts w:hint="eastAsia" w:ascii="宋体" w:hAnsi="宋体" w:cs="宋体"/>
        </w:rPr>
      </w:pPr>
    </w:p>
    <w:p w14:paraId="09FAE032">
      <w:pPr>
        <w:rPr>
          <w:rFonts w:hint="eastAsia" w:ascii="宋体" w:hAnsi="宋体" w:cs="宋体"/>
        </w:rPr>
      </w:pPr>
    </w:p>
    <w:p w14:paraId="2174EDAC">
      <w:pPr>
        <w:rPr>
          <w:rFonts w:hint="eastAsia" w:ascii="宋体" w:hAnsi="宋体" w:cs="宋体"/>
        </w:rPr>
      </w:pPr>
    </w:p>
    <w:p w14:paraId="68AADEA0">
      <w:pPr>
        <w:rPr>
          <w:rFonts w:hint="eastAsia" w:ascii="宋体" w:hAnsi="宋体" w:cs="宋体"/>
        </w:rPr>
      </w:pPr>
    </w:p>
    <w:p w14:paraId="6421C703">
      <w:pPr>
        <w:rPr>
          <w:rFonts w:hint="eastAsia" w:ascii="宋体" w:hAnsi="宋体" w:cs="宋体"/>
        </w:rPr>
      </w:pPr>
    </w:p>
    <w:p w14:paraId="7702093E">
      <w:pPr>
        <w:rPr>
          <w:rFonts w:hint="eastAsia" w:ascii="宋体" w:hAnsi="宋体" w:cs="宋体"/>
        </w:rPr>
      </w:pPr>
    </w:p>
    <w:p w14:paraId="45938CE0">
      <w:pPr>
        <w:rPr>
          <w:rFonts w:hint="eastAsia" w:ascii="宋体" w:hAnsi="宋体" w:cs="宋体"/>
        </w:rPr>
      </w:pPr>
    </w:p>
    <w:p w14:paraId="538FED4C">
      <w:pPr>
        <w:rPr>
          <w:rFonts w:hint="eastAsia" w:ascii="宋体" w:hAnsi="宋体" w:cs="宋体"/>
        </w:rPr>
      </w:pPr>
    </w:p>
    <w:p w14:paraId="2576272F">
      <w:pPr>
        <w:rPr>
          <w:rFonts w:hint="eastAsia" w:ascii="宋体" w:hAnsi="宋体" w:cs="宋体"/>
        </w:rPr>
      </w:pPr>
    </w:p>
    <w:p w14:paraId="6A4D09E4">
      <w:pPr>
        <w:rPr>
          <w:rFonts w:hint="eastAsia" w:ascii="宋体" w:hAnsi="宋体" w:cs="宋体"/>
        </w:rPr>
      </w:pPr>
    </w:p>
    <w:p w14:paraId="225DB13C">
      <w:pPr>
        <w:rPr>
          <w:rFonts w:hint="eastAsia" w:ascii="宋体" w:hAnsi="宋体" w:cs="宋体"/>
        </w:rPr>
      </w:pPr>
    </w:p>
    <w:p w14:paraId="461B3E4D">
      <w:pPr>
        <w:rPr>
          <w:rFonts w:hint="eastAsia" w:ascii="宋体" w:hAnsi="宋体" w:cs="宋体"/>
        </w:rPr>
      </w:pPr>
    </w:p>
    <w:p w14:paraId="23964C42">
      <w:pPr>
        <w:rPr>
          <w:rFonts w:hint="eastAsia" w:ascii="宋体" w:hAnsi="宋体" w:cs="宋体"/>
        </w:rPr>
      </w:pPr>
    </w:p>
    <w:p w14:paraId="4A185064">
      <w:pPr>
        <w:rPr>
          <w:rFonts w:hint="eastAsia" w:ascii="宋体" w:hAnsi="宋体" w:cs="宋体"/>
        </w:rPr>
      </w:pPr>
    </w:p>
    <w:p w14:paraId="52181594">
      <w:pPr>
        <w:rPr>
          <w:rFonts w:hint="eastAsia" w:ascii="宋体" w:hAnsi="宋体" w:cs="宋体"/>
        </w:rPr>
      </w:pPr>
    </w:p>
    <w:p w14:paraId="410A2FF1">
      <w:pPr>
        <w:rPr>
          <w:rFonts w:hint="eastAsia" w:ascii="宋体" w:hAnsi="宋体" w:cs="宋体"/>
        </w:rPr>
      </w:pPr>
    </w:p>
    <w:p w14:paraId="1E21DC35">
      <w:pPr>
        <w:rPr>
          <w:rFonts w:hint="eastAsia" w:ascii="宋体" w:hAnsi="宋体" w:cs="宋体"/>
        </w:rPr>
      </w:pPr>
    </w:p>
    <w:p w14:paraId="0C31FF96">
      <w:pPr>
        <w:rPr>
          <w:rFonts w:hint="eastAsia" w:ascii="宋体" w:hAnsi="宋体" w:cs="宋体"/>
        </w:rPr>
      </w:pPr>
    </w:p>
    <w:p w14:paraId="7692BD28">
      <w:pPr>
        <w:rPr>
          <w:rFonts w:hint="eastAsia" w:ascii="宋体" w:hAnsi="宋体" w:cs="宋体"/>
        </w:rPr>
      </w:pPr>
    </w:p>
    <w:p w14:paraId="5DC78CA6">
      <w:pPr>
        <w:rPr>
          <w:rFonts w:hint="eastAsia" w:ascii="宋体" w:hAnsi="宋体" w:cs="宋体"/>
        </w:rPr>
      </w:pPr>
    </w:p>
    <w:p w14:paraId="39287C6D">
      <w:pPr>
        <w:rPr>
          <w:rFonts w:hint="eastAsia" w:ascii="宋体" w:hAnsi="宋体" w:cs="宋体"/>
        </w:rPr>
      </w:pPr>
    </w:p>
    <w:p w14:paraId="41076E44">
      <w:pPr>
        <w:rPr>
          <w:rFonts w:ascii="宋体" w:cs="宋体"/>
          <w:sz w:val="36"/>
          <w:szCs w:val="36"/>
        </w:rPr>
      </w:pPr>
      <w:r>
        <w:rPr>
          <w:rFonts w:hint="eastAsia" w:ascii="宋体" w:hAnsi="宋体" w:cs="宋体"/>
        </w:rPr>
        <w:t>附件</w:t>
      </w:r>
      <w:r>
        <w:rPr>
          <w:rFonts w:ascii="宋体" w:hAnsi="宋体" w:cs="宋体"/>
        </w:rPr>
        <w:t>2</w:t>
      </w:r>
      <w:r>
        <w:rPr>
          <w:rFonts w:hint="eastAsia" w:ascii="宋体" w:hAnsi="宋体" w:cs="宋体"/>
          <w:b/>
          <w:bCs/>
          <w:sz w:val="32"/>
          <w:szCs w:val="32"/>
        </w:rPr>
        <w:t>：</w:t>
      </w:r>
      <w:r>
        <w:rPr>
          <w:rFonts w:ascii="宋体" w:hAnsi="宋体" w:cs="宋体"/>
          <w:b/>
          <w:bCs/>
          <w:sz w:val="32"/>
          <w:szCs w:val="32"/>
        </w:rPr>
        <w:t xml:space="preserve">              </w:t>
      </w:r>
      <w:r>
        <w:rPr>
          <w:rFonts w:hint="eastAsia" w:ascii="宋体" w:hAnsi="宋体" w:cs="宋体"/>
          <w:b/>
          <w:bCs/>
          <w:sz w:val="36"/>
          <w:szCs w:val="36"/>
        </w:rPr>
        <w:t>开标一览表</w:t>
      </w:r>
      <w:bookmarkEnd w:id="16"/>
    </w:p>
    <w:p w14:paraId="1F9E1E3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eastAsia="宋体" w:cs="宋体"/>
          <w:lang w:val="en-US" w:eastAsia="zh-CN"/>
        </w:rPr>
      </w:pPr>
      <w:r>
        <w:rPr>
          <w:rFonts w:hint="eastAsia" w:ascii="宋体" w:hAnsi="宋体" w:cs="宋体"/>
        </w:rPr>
        <w:t>投标人名称：</w:t>
      </w:r>
      <w:r>
        <w:rPr>
          <w:rFonts w:ascii="宋体" w:hAnsi="宋体" w:cs="宋体"/>
        </w:rPr>
        <w:t xml:space="preserve">                                        </w:t>
      </w:r>
      <w:r>
        <w:rPr>
          <w:rFonts w:hint="eastAsia" w:ascii="宋体" w:hAnsi="宋体" w:cs="宋体"/>
        </w:rPr>
        <w:t>单位：人民币（元）</w:t>
      </w:r>
    </w:p>
    <w:p w14:paraId="4099D637">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rPr>
      </w:pPr>
      <w:r>
        <w:rPr>
          <w:rFonts w:hint="eastAsia" w:ascii="宋体" w:hAnsi="宋体" w:cs="宋体"/>
        </w:rPr>
        <w:t>报价为</w:t>
      </w:r>
      <w:r>
        <w:rPr>
          <w:rFonts w:hint="eastAsia" w:ascii="宋体" w:hAnsi="宋体" w:cs="宋体"/>
          <w:lang w:eastAsia="zh-CN"/>
        </w:rPr>
        <w:t>不</w:t>
      </w:r>
      <w:r>
        <w:rPr>
          <w:rFonts w:hint="eastAsia" w:ascii="宋体" w:hAnsi="宋体" w:cs="宋体"/>
        </w:rPr>
        <w:t>含税价</w:t>
      </w:r>
      <w:r>
        <w:rPr>
          <w:rFonts w:hint="eastAsia" w:ascii="宋体" w:hAnsi="宋体" w:cs="宋体"/>
          <w:lang w:eastAsia="zh-CN"/>
        </w:rPr>
        <w:t>、</w:t>
      </w:r>
      <w:r>
        <w:rPr>
          <w:rFonts w:hint="eastAsia" w:ascii="宋体" w:hAnsi="宋体" w:cs="宋体"/>
          <w:lang w:val="en-US" w:eastAsia="zh-CN"/>
        </w:rPr>
        <w:t>税率</w:t>
      </w:r>
      <w:r>
        <w:rPr>
          <w:rFonts w:hint="eastAsia" w:ascii="宋体" w:hAnsi="宋体" w:cs="宋体"/>
          <w:lang w:eastAsia="zh-CN"/>
        </w:rPr>
        <w:t>及含税总价</w:t>
      </w:r>
      <w:r>
        <w:rPr>
          <w:rFonts w:hint="eastAsia" w:ascii="宋体" w:hAnsi="宋体" w:cs="宋体"/>
          <w:lang w:val="en-US" w:eastAsia="zh-CN"/>
        </w:rPr>
        <w:t>:</w:t>
      </w:r>
    </w:p>
    <w:p w14:paraId="489E2DC9">
      <w:pPr>
        <w:pStyle w:val="3"/>
        <w:rPr>
          <w:rFonts w:hint="eastAsia"/>
        </w:rPr>
      </w:pPr>
    </w:p>
    <w:tbl>
      <w:tblPr>
        <w:tblStyle w:val="56"/>
        <w:tblW w:w="9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1875"/>
        <w:gridCol w:w="2578"/>
        <w:gridCol w:w="686"/>
        <w:gridCol w:w="1003"/>
        <w:gridCol w:w="972"/>
        <w:gridCol w:w="1042"/>
        <w:gridCol w:w="757"/>
      </w:tblGrid>
      <w:tr w14:paraId="159F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7AA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一、材料费用</w:t>
            </w:r>
          </w:p>
        </w:tc>
      </w:tr>
      <w:tr w14:paraId="2E8B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7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C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A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A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A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单价未税（元）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F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8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B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734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1F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5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链网</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90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HCK6407-444.5mm-Rough</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B8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米</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9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4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3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6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7D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6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3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链轮</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5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N64S15-140H</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F0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件</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2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3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9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D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5C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A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C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链轮</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A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N64S15-80H</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B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件</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0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41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0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4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DC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5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F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滑橇挡块</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B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47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件</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0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B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8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E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BE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CFA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C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18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944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FE6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二、施工费用</w:t>
            </w:r>
          </w:p>
        </w:tc>
      </w:tr>
      <w:tr w14:paraId="3AA8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D2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3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名称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B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D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D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单价未税（元）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C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0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F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229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22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2F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人工费</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5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B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C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A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C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83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B01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800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9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76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F1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43E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三、其他费用</w:t>
            </w:r>
          </w:p>
        </w:tc>
      </w:tr>
      <w:tr w14:paraId="601E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A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54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C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6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B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0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D4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9D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A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47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0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5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D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0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6E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285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8BB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B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6A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98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66A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不含税总计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4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6C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764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85BD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含税总计大写人民币：元</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8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71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bl>
    <w:p w14:paraId="3627B5B6">
      <w:pPr>
        <w:pStyle w:val="3"/>
        <w:rPr>
          <w:rFonts w:hint="eastAsia"/>
        </w:rPr>
      </w:pPr>
    </w:p>
    <w:p w14:paraId="1611110F">
      <w:pPr>
        <w:spacing w:line="360" w:lineRule="auto"/>
        <w:rPr>
          <w:rFonts w:hint="default"/>
          <w:lang w:val="en-US" w:eastAsia="zh-CN"/>
        </w:rPr>
      </w:pPr>
      <w:r>
        <w:rPr>
          <w:rFonts w:hint="eastAsia" w:ascii="宋体" w:hAnsi="宋体"/>
          <w:lang w:eastAsia="zh-CN"/>
        </w:rPr>
        <w:t>质保期：</w:t>
      </w:r>
      <w:r>
        <w:rPr>
          <w:rFonts w:hint="eastAsia" w:ascii="宋体" w:hAnsi="宋体"/>
          <w:lang w:val="en-US" w:eastAsia="zh-CN"/>
        </w:rPr>
        <w:t xml:space="preserve">    月      工期：　　天　　结算方式：以最后审计价格为准。</w:t>
      </w:r>
    </w:p>
    <w:p w14:paraId="634968B2">
      <w:pPr>
        <w:spacing w:line="360" w:lineRule="auto"/>
        <w:rPr>
          <w:rFonts w:ascii="宋体"/>
        </w:rPr>
      </w:pPr>
      <w:r>
        <w:rPr>
          <w:rFonts w:hint="eastAsia" w:ascii="宋体" w:hAnsi="宋体"/>
          <w:lang w:eastAsia="zh-CN"/>
        </w:rPr>
        <w:t>是否响应技术要求有无偏离无</w:t>
      </w:r>
      <w:r>
        <w:rPr>
          <w:rFonts w:hint="eastAsia" w:ascii="宋体" w:hAnsi="宋体"/>
          <w:lang w:eastAsia="zh-CN"/>
        </w:rPr>
        <w:sym w:font="Wingdings 2" w:char="00A3"/>
      </w:r>
      <w:r>
        <w:rPr>
          <w:rFonts w:hint="eastAsia" w:ascii="宋体" w:hAnsi="宋体"/>
          <w:lang w:eastAsia="zh-CN"/>
        </w:rPr>
        <w:t>有</w:t>
      </w:r>
      <w:r>
        <w:rPr>
          <w:rFonts w:hint="eastAsia" w:ascii="宋体" w:hAnsi="宋体"/>
          <w:lang w:eastAsia="zh-CN"/>
        </w:rPr>
        <w:sym w:font="Wingdings 2" w:char="00A3"/>
      </w:r>
      <w:r>
        <w:rPr>
          <w:rFonts w:hint="eastAsia" w:ascii="宋体" w:hAnsi="宋体"/>
          <w:lang w:eastAsia="zh-CN"/>
        </w:rPr>
        <w:t>　　是否响应商务要求有无偏离无</w:t>
      </w:r>
      <w:r>
        <w:rPr>
          <w:rFonts w:hint="eastAsia" w:ascii="宋体" w:hAnsi="宋体"/>
          <w:lang w:eastAsia="zh-CN"/>
        </w:rPr>
        <w:sym w:font="Wingdings 2" w:char="00A3"/>
      </w:r>
      <w:r>
        <w:rPr>
          <w:rFonts w:hint="eastAsia" w:ascii="宋体" w:hAnsi="宋体"/>
          <w:lang w:eastAsia="zh-CN"/>
        </w:rPr>
        <w:t>有</w:t>
      </w:r>
      <w:r>
        <w:rPr>
          <w:rFonts w:hint="eastAsia" w:ascii="宋体" w:hAnsi="宋体"/>
          <w:lang w:eastAsia="zh-CN"/>
        </w:rPr>
        <w:sym w:font="Wingdings 2" w:char="00A3"/>
      </w:r>
      <w:r>
        <w:rPr>
          <w:rFonts w:hint="eastAsia" w:ascii="宋体" w:hAnsi="宋体"/>
          <w:lang w:eastAsia="zh-CN"/>
        </w:rPr>
        <w:t>　</w:t>
      </w:r>
      <w:r>
        <w:rPr>
          <w:rFonts w:hint="eastAsia" w:ascii="宋体" w:hAnsi="宋体"/>
        </w:rPr>
        <w:t>投标人名称：</w:t>
      </w:r>
      <w:r>
        <w:rPr>
          <w:rFonts w:hint="eastAsia" w:ascii="宋体" w:hAnsi="宋体"/>
          <w:lang w:val="en-US" w:eastAsia="zh-CN"/>
        </w:rPr>
        <w:t xml:space="preserve">                                     </w:t>
      </w:r>
      <w:r>
        <w:rPr>
          <w:rFonts w:hint="eastAsia" w:ascii="宋体" w:hAnsi="宋体"/>
        </w:rPr>
        <w:t>单位：人民币</w:t>
      </w:r>
    </w:p>
    <w:p w14:paraId="1C7EE66C">
      <w:pPr>
        <w:spacing w:line="360" w:lineRule="auto"/>
        <w:rPr>
          <w:rFonts w:ascii="宋体"/>
        </w:rPr>
      </w:pPr>
      <w:r>
        <w:rPr>
          <w:rFonts w:hint="eastAsia" w:ascii="宋体" w:hAnsi="宋体"/>
        </w:rPr>
        <w:t>法定代表人：（签字、盖章）</w:t>
      </w:r>
    </w:p>
    <w:p w14:paraId="4624F039">
      <w:pPr>
        <w:spacing w:line="360" w:lineRule="auto"/>
        <w:ind w:firstLine="360" w:firstLineChars="150"/>
        <w:rPr>
          <w:rFonts w:ascii="宋体" w:hAnsi="宋体"/>
        </w:rPr>
      </w:pPr>
    </w:p>
    <w:p w14:paraId="10D96E76">
      <w:pPr>
        <w:spacing w:line="360" w:lineRule="auto"/>
        <w:ind w:firstLine="5760" w:firstLineChars="2400"/>
        <w:rPr>
          <w:rFonts w:hint="eastAsia" w:ascii="宋体" w:hAnsi="宋体"/>
        </w:rPr>
      </w:pPr>
      <w:r>
        <w:rPr>
          <w:rFonts w:hint="eastAsia" w:ascii="宋体" w:hAnsi="宋体"/>
        </w:rPr>
        <w:t>日期：年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43AC4521">
      <w:pPr>
        <w:autoSpaceDE w:val="0"/>
        <w:autoSpaceDN w:val="0"/>
        <w:spacing w:line="500" w:lineRule="exact"/>
        <w:ind w:right="-5"/>
        <w:textAlignment w:val="bottom"/>
        <w:rPr>
          <w:rFonts w:hint="eastAsia" w:ascii="宋体" w:hAnsi="宋体" w:cs="宋体"/>
          <w:b/>
          <w:bCs/>
        </w:rPr>
      </w:pPr>
    </w:p>
    <w:p w14:paraId="0D1ABB5D">
      <w:pPr>
        <w:autoSpaceDE w:val="0"/>
        <w:autoSpaceDN w:val="0"/>
        <w:spacing w:line="500" w:lineRule="exact"/>
        <w:ind w:right="-5"/>
        <w:textAlignment w:val="bottom"/>
        <w:rPr>
          <w:rFonts w:hint="eastAsia" w:ascii="宋体" w:hAnsi="宋体" w:cs="宋体"/>
          <w:b/>
          <w:bCs/>
        </w:rPr>
      </w:pPr>
    </w:p>
    <w:p w14:paraId="5CF52742">
      <w:pPr>
        <w:autoSpaceDE w:val="0"/>
        <w:autoSpaceDN w:val="0"/>
        <w:spacing w:line="500" w:lineRule="exact"/>
        <w:ind w:right="-5"/>
        <w:textAlignment w:val="bottom"/>
        <w:rPr>
          <w:rFonts w:ascii="宋体" w:cs="宋体"/>
          <w:b/>
          <w:bCs/>
          <w:sz w:val="32"/>
          <w:szCs w:val="32"/>
        </w:rPr>
      </w:pPr>
      <w:r>
        <w:rPr>
          <w:rFonts w:hint="eastAsia" w:ascii="宋体" w:hAnsi="宋体" w:cs="宋体"/>
          <w:b/>
          <w:bCs/>
        </w:rPr>
        <w:t>附件</w:t>
      </w:r>
      <w:r>
        <w:rPr>
          <w:rFonts w:ascii="宋体" w:hAnsi="宋体" w:cs="宋体"/>
          <w:b/>
          <w:bCs/>
        </w:rPr>
        <w:t>3</w:t>
      </w:r>
      <w:bookmarkStart w:id="17" w:name="_Toc20853"/>
    </w:p>
    <w:p w14:paraId="70E37FC5">
      <w:pPr>
        <w:autoSpaceDE w:val="0"/>
        <w:autoSpaceDN w:val="0"/>
        <w:spacing w:line="500" w:lineRule="exact"/>
        <w:ind w:right="-5"/>
        <w:jc w:val="center"/>
        <w:textAlignment w:val="bottom"/>
        <w:rPr>
          <w:rFonts w:ascii="宋体" w:cs="宋体"/>
          <w:b/>
          <w:bCs/>
          <w:sz w:val="36"/>
          <w:szCs w:val="36"/>
        </w:rPr>
      </w:pPr>
      <w:r>
        <w:rPr>
          <w:rFonts w:hint="eastAsia" w:ascii="宋体" w:hAnsi="宋体" w:cs="宋体"/>
          <w:b/>
          <w:bCs/>
          <w:sz w:val="36"/>
          <w:szCs w:val="36"/>
        </w:rPr>
        <w:t>法定代表人授权书（原件）</w:t>
      </w:r>
      <w:bookmarkEnd w:id="17"/>
    </w:p>
    <w:p w14:paraId="2B0FBD46">
      <w:pPr>
        <w:spacing w:line="500" w:lineRule="exact"/>
        <w:rPr>
          <w:rFonts w:ascii="宋体" w:cs="宋体"/>
          <w:b/>
          <w:bCs/>
        </w:rPr>
      </w:pPr>
    </w:p>
    <w:p w14:paraId="25F3F7C3">
      <w:pPr>
        <w:spacing w:line="500" w:lineRule="exact"/>
        <w:rPr>
          <w:rFonts w:ascii="宋体" w:cs="宋体"/>
        </w:rPr>
      </w:pPr>
      <w:r>
        <w:rPr>
          <w:rFonts w:ascii="宋体" w:hAnsi="宋体" w:cs="宋体"/>
          <w:b/>
          <w:bCs/>
        </w:rPr>
        <w:t xml:space="preserve">      </w:t>
      </w:r>
      <w:r>
        <w:rPr>
          <w:rFonts w:hint="eastAsia" w:ascii="宋体" w:hAnsi="宋体" w:cs="宋体"/>
        </w:rPr>
        <w:t>本授权委托书声明：我</w:t>
      </w:r>
      <w:r>
        <w:rPr>
          <w:rFonts w:ascii="宋体" w:hAnsi="宋体" w:cs="宋体"/>
          <w:b/>
          <w:bCs/>
          <w:u w:val="single"/>
        </w:rPr>
        <w:t xml:space="preserve">                 </w:t>
      </w:r>
      <w:r>
        <w:rPr>
          <w:rFonts w:hint="eastAsia" w:ascii="宋体" w:hAnsi="宋体" w:cs="宋体"/>
        </w:rPr>
        <w:t>（姓名）系</w:t>
      </w:r>
      <w:r>
        <w:rPr>
          <w:rFonts w:ascii="宋体" w:hAnsi="宋体" w:cs="宋体"/>
        </w:rPr>
        <w:t xml:space="preserve"> </w:t>
      </w:r>
      <w:r>
        <w:rPr>
          <w:rFonts w:ascii="宋体" w:hAnsi="宋体" w:cs="宋体"/>
          <w:b/>
          <w:bCs/>
          <w:u w:val="single"/>
        </w:rPr>
        <w:t xml:space="preserve">    </w:t>
      </w:r>
      <w:r>
        <w:rPr>
          <w:rFonts w:hint="eastAsia" w:ascii="宋体" w:hAnsi="宋体" w:cs="宋体"/>
          <w:b/>
          <w:bCs/>
          <w:u w:val="single"/>
        </w:rPr>
        <w:t>　　　　</w:t>
      </w:r>
      <w:r>
        <w:rPr>
          <w:rFonts w:hint="eastAsia" w:ascii="宋体" w:hAnsi="宋体" w:cs="宋体"/>
        </w:rPr>
        <w:t>（单位名称）的法定代表人，现授权</w:t>
      </w:r>
      <w:r>
        <w:rPr>
          <w:rFonts w:ascii="宋体" w:hAnsi="宋体" w:cs="宋体"/>
        </w:rPr>
        <w:t xml:space="preserve"> </w:t>
      </w:r>
      <w:r>
        <w:rPr>
          <w:rFonts w:ascii="宋体" w:hAnsi="宋体" w:cs="宋体"/>
          <w:b/>
          <w:bCs/>
          <w:u w:val="single"/>
        </w:rPr>
        <w:t xml:space="preserve">                     </w:t>
      </w:r>
      <w:r>
        <w:rPr>
          <w:rFonts w:hint="eastAsia" w:ascii="宋体" w:hAnsi="宋体" w:cs="宋体"/>
        </w:rPr>
        <w:t>（单位名称）</w:t>
      </w:r>
      <w:r>
        <w:rPr>
          <w:rFonts w:ascii="宋体" w:hAnsi="宋体" w:cs="宋体"/>
        </w:rPr>
        <w:t xml:space="preserve"> </w:t>
      </w:r>
      <w:r>
        <w:rPr>
          <w:rFonts w:ascii="宋体" w:hAnsi="宋体" w:cs="宋体"/>
          <w:b/>
          <w:bCs/>
          <w:u w:val="single"/>
        </w:rPr>
        <w:t xml:space="preserve">           </w:t>
      </w:r>
      <w:r>
        <w:rPr>
          <w:rFonts w:hint="eastAsia" w:ascii="宋体" w:hAnsi="宋体" w:cs="宋体"/>
        </w:rPr>
        <w:t>（代理人姓名）为我的合法代理人，以</w:t>
      </w:r>
      <w:r>
        <w:rPr>
          <w:rFonts w:ascii="宋体" w:hAnsi="宋体" w:cs="宋体"/>
        </w:rPr>
        <w:t xml:space="preserve"> </w:t>
      </w:r>
      <w:r>
        <w:rPr>
          <w:rFonts w:ascii="宋体" w:hAnsi="宋体" w:cs="宋体"/>
          <w:b/>
          <w:bCs/>
          <w:u w:val="single"/>
        </w:rPr>
        <w:t xml:space="preserve">              </w:t>
      </w:r>
      <w:r>
        <w:rPr>
          <w:rFonts w:hint="eastAsia" w:ascii="宋体" w:hAnsi="宋体" w:cs="宋体"/>
        </w:rPr>
        <w:t>（投标单位名称）的名义参加</w:t>
      </w:r>
      <w:r>
        <w:rPr>
          <w:rFonts w:ascii="宋体" w:hAnsi="宋体" w:cs="宋体"/>
          <w:b/>
          <w:bCs/>
          <w:u w:val="single"/>
        </w:rPr>
        <w:t xml:space="preserve">           </w:t>
      </w:r>
      <w:r>
        <w:rPr>
          <w:rFonts w:ascii="宋体" w:hAnsi="宋体" w:cs="宋体"/>
        </w:rPr>
        <w:t xml:space="preserve"> </w:t>
      </w:r>
      <w:r>
        <w:rPr>
          <w:rFonts w:hint="eastAsia" w:ascii="宋体" w:hAnsi="宋体" w:cs="宋体"/>
        </w:rPr>
        <w:t>（招标单位名称）的</w:t>
      </w:r>
      <w:r>
        <w:rPr>
          <w:rFonts w:ascii="宋体" w:hAnsi="宋体" w:cs="宋体"/>
        </w:rPr>
        <w:t xml:space="preserve">  </w:t>
      </w:r>
      <w:r>
        <w:rPr>
          <w:rFonts w:ascii="宋体" w:hAnsi="宋体" w:cs="宋体"/>
          <w:b/>
          <w:bCs/>
          <w:u w:val="single"/>
        </w:rPr>
        <w:t xml:space="preserve">                   </w:t>
      </w:r>
      <w:r>
        <w:rPr>
          <w:rFonts w:ascii="宋体" w:hAnsi="宋体" w:cs="宋体"/>
          <w:b/>
          <w:bCs/>
        </w:rPr>
        <w:t xml:space="preserve"> </w:t>
      </w:r>
      <w:r>
        <w:rPr>
          <w:rFonts w:hint="eastAsia" w:ascii="宋体" w:hAnsi="宋体" w:cs="宋体"/>
        </w:rPr>
        <w:t>（项目名称）的投标。代理人签署的一切文件和处理与之有关的一切事务，我均予以承认。本授权书的有效期自投标开始至合同履行完毕止。</w:t>
      </w:r>
    </w:p>
    <w:p w14:paraId="2A2891BB">
      <w:pPr>
        <w:spacing w:line="500" w:lineRule="exact"/>
        <w:rPr>
          <w:rFonts w:hint="eastAsia" w:ascii="宋体" w:eastAsia="宋体" w:cs="宋体"/>
          <w:b/>
          <w:bCs/>
          <w:lang w:val="en-US" w:eastAsia="zh-CN"/>
        </w:rPr>
      </w:pPr>
      <w:r>
        <w:rPr>
          <w:rFonts w:ascii="宋体" w:hAnsi="宋体" w:cs="宋体"/>
          <w:b/>
          <w:bCs/>
        </w:rPr>
        <w:t xml:space="preserve">     </w:t>
      </w:r>
      <w:r>
        <w:rPr>
          <w:rFonts w:hint="eastAsia" w:ascii="宋体" w:hAnsi="宋体" w:cs="宋体"/>
        </w:rPr>
        <w:t>代理人无权转委托，特此委托。</w:t>
      </w:r>
    </w:p>
    <w:tbl>
      <w:tblPr>
        <w:tblStyle w:val="56"/>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9F43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30971495">
            <w:pPr>
              <w:keepNext w:val="0"/>
              <w:keepLines w:val="0"/>
              <w:suppressLineNumbers w:val="0"/>
              <w:adjustRightInd w:val="0"/>
              <w:snapToGrid w:val="0"/>
              <w:spacing w:before="93" w:beforeLines="30" w:beforeAutospacing="0" w:after="0" w:afterAutospacing="0" w:line="312" w:lineRule="auto"/>
              <w:ind w:left="0" w:right="0"/>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556DB389">
            <w:pPr>
              <w:keepNext w:val="0"/>
              <w:keepLines w:val="0"/>
              <w:suppressLineNumbers w:val="0"/>
              <w:adjustRightInd w:val="0"/>
              <w:snapToGrid w:val="0"/>
              <w:spacing w:before="93" w:beforeLines="30" w:beforeAutospacing="0" w:after="0" w:afterAutospacing="0" w:line="312" w:lineRule="auto"/>
              <w:ind w:left="0" w:right="0"/>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4DA08461">
      <w:pPr>
        <w:spacing w:line="500" w:lineRule="exact"/>
        <w:rPr>
          <w:rFonts w:ascii="宋体" w:cs="宋体"/>
          <w:b/>
          <w:bCs/>
        </w:rPr>
      </w:pPr>
    </w:p>
    <w:p w14:paraId="7FBA46C5">
      <w:pPr>
        <w:spacing w:line="500" w:lineRule="exact"/>
        <w:rPr>
          <w:rFonts w:ascii="宋体" w:cs="宋体"/>
          <w:b/>
          <w:bCs/>
        </w:rPr>
      </w:pPr>
    </w:p>
    <w:p w14:paraId="7244178D">
      <w:pPr>
        <w:spacing w:line="500" w:lineRule="exact"/>
        <w:rPr>
          <w:rFonts w:ascii="宋体" w:cs="宋体"/>
        </w:rPr>
      </w:pPr>
      <w:r>
        <w:rPr>
          <w:rFonts w:hint="eastAsia" w:ascii="宋体" w:hAnsi="宋体" w:cs="宋体"/>
        </w:rPr>
        <w:t>投标单位（盖法人章）：</w:t>
      </w:r>
      <w:r>
        <w:rPr>
          <w:rFonts w:ascii="宋体" w:hAnsi="宋体" w:cs="宋体"/>
          <w:b/>
          <w:bCs/>
          <w:u w:val="single"/>
        </w:rPr>
        <w:t xml:space="preserve">                        </w:t>
      </w:r>
    </w:p>
    <w:p w14:paraId="0C81ECE8">
      <w:pPr>
        <w:spacing w:line="500" w:lineRule="exact"/>
        <w:rPr>
          <w:rFonts w:ascii="宋体" w:cs="宋体"/>
        </w:rPr>
      </w:pPr>
    </w:p>
    <w:p w14:paraId="47CDE9F1">
      <w:pPr>
        <w:spacing w:line="500" w:lineRule="exact"/>
        <w:rPr>
          <w:rFonts w:ascii="宋体" w:cs="宋体"/>
          <w:b/>
          <w:bCs/>
          <w:u w:val="single"/>
        </w:rPr>
      </w:pPr>
      <w:r>
        <w:rPr>
          <w:rFonts w:hint="eastAsia" w:ascii="宋体" w:hAnsi="宋体" w:cs="宋体"/>
        </w:rPr>
        <w:t>法定代表人（签字或盖章）：</w:t>
      </w:r>
      <w:r>
        <w:rPr>
          <w:rFonts w:ascii="宋体" w:hAnsi="宋体" w:cs="宋体"/>
          <w:b/>
          <w:bCs/>
          <w:u w:val="single"/>
        </w:rPr>
        <w:t xml:space="preserve">                        </w:t>
      </w:r>
    </w:p>
    <w:p w14:paraId="5F6EFFD9">
      <w:pPr>
        <w:spacing w:line="500" w:lineRule="exact"/>
        <w:rPr>
          <w:rFonts w:ascii="宋体" w:cs="宋体"/>
          <w:b/>
          <w:bCs/>
          <w:u w:val="single"/>
        </w:rPr>
      </w:pPr>
    </w:p>
    <w:p w14:paraId="65D2D1FB">
      <w:pPr>
        <w:spacing w:line="500" w:lineRule="exact"/>
        <w:rPr>
          <w:rFonts w:ascii="宋体" w:cs="宋体"/>
        </w:rPr>
      </w:pPr>
      <w:r>
        <w:rPr>
          <w:rFonts w:hint="eastAsia" w:ascii="宋体" w:hAnsi="宋体" w:cs="宋体"/>
        </w:rPr>
        <w:t>代理人（签字）：</w:t>
      </w:r>
      <w:r>
        <w:rPr>
          <w:rFonts w:ascii="宋体" w:hAnsi="宋体" w:cs="宋体"/>
          <w:b/>
          <w:bCs/>
          <w:u w:val="single"/>
        </w:rPr>
        <w:t xml:space="preserve">                        </w:t>
      </w:r>
    </w:p>
    <w:p w14:paraId="54D065A8">
      <w:pPr>
        <w:spacing w:line="500" w:lineRule="exact"/>
        <w:ind w:left="1275" w:firstLine="1795"/>
        <w:rPr>
          <w:rFonts w:ascii="宋体" w:cs="宋体"/>
        </w:rPr>
      </w:pPr>
      <w:r>
        <w:rPr>
          <w:rFonts w:ascii="宋体" w:hAnsi="宋体" w:cs="宋体"/>
        </w:rPr>
        <w:t xml:space="preserve"> </w:t>
      </w:r>
    </w:p>
    <w:p w14:paraId="317AA6EC">
      <w:pPr>
        <w:spacing w:line="500" w:lineRule="exact"/>
        <w:rPr>
          <w:rFonts w:ascii="宋体" w:cs="宋体"/>
          <w:b/>
          <w:bCs/>
        </w:rPr>
      </w:pPr>
      <w:r>
        <w:rPr>
          <w:rFonts w:hint="eastAsia" w:ascii="宋体" w:hAnsi="宋体" w:cs="宋体"/>
        </w:rPr>
        <w:t>日期：</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14:paraId="582BB91E">
      <w:pPr>
        <w:spacing w:line="500" w:lineRule="exact"/>
        <w:ind w:left="240" w:leftChars="100"/>
        <w:jc w:val="center"/>
        <w:rPr>
          <w:rFonts w:ascii="宋体" w:cs="宋体"/>
        </w:rPr>
      </w:pPr>
      <w:r>
        <w:rPr>
          <w:rFonts w:ascii="宋体" w:cs="宋体"/>
        </w:rPr>
        <w:br w:type="page"/>
      </w:r>
      <w:bookmarkStart w:id="18" w:name="_Toc12727"/>
    </w:p>
    <w:p w14:paraId="4F9C3F74">
      <w:pPr>
        <w:autoSpaceDE w:val="0"/>
        <w:autoSpaceDN w:val="0"/>
        <w:spacing w:line="500" w:lineRule="exact"/>
        <w:ind w:right="-5"/>
        <w:textAlignment w:val="bottom"/>
        <w:rPr>
          <w:rFonts w:hint="default" w:ascii="宋体" w:eastAsia="宋体" w:cs="宋体"/>
          <w:b/>
          <w:bCs/>
          <w:sz w:val="32"/>
          <w:szCs w:val="32"/>
          <w:lang w:val="en-US" w:eastAsia="zh-CN"/>
        </w:rPr>
      </w:pPr>
      <w:r>
        <w:rPr>
          <w:rFonts w:hint="eastAsia" w:ascii="宋体" w:hAnsi="宋体" w:cs="宋体"/>
          <w:b/>
          <w:bCs/>
        </w:rPr>
        <w:t>附件</w:t>
      </w:r>
      <w:r>
        <w:rPr>
          <w:rFonts w:ascii="宋体" w:hAnsi="宋体" w:cs="宋体"/>
          <w:b/>
          <w:bCs/>
        </w:rPr>
        <w:t>3</w:t>
      </w:r>
      <w:r>
        <w:rPr>
          <w:rFonts w:hint="eastAsia" w:ascii="宋体" w:hAnsi="宋体" w:cs="宋体"/>
          <w:b/>
          <w:bCs/>
          <w:lang w:val="en-US" w:eastAsia="zh-CN"/>
        </w:rPr>
        <w:t>-2</w:t>
      </w:r>
    </w:p>
    <w:p w14:paraId="60476944">
      <w:pPr>
        <w:spacing w:line="500" w:lineRule="exact"/>
        <w:ind w:firstLine="2891" w:firstLineChars="800"/>
        <w:jc w:val="both"/>
        <w:rPr>
          <w:rFonts w:ascii="宋体" w:cs="宋体"/>
          <w:b/>
          <w:bCs/>
          <w:sz w:val="52"/>
          <w:szCs w:val="52"/>
        </w:rPr>
      </w:pPr>
      <w:r>
        <w:rPr>
          <w:rFonts w:hint="eastAsia" w:ascii="宋体" w:hAnsi="宋体" w:cs="宋体"/>
          <w:b/>
          <w:bCs/>
          <w:sz w:val="36"/>
          <w:szCs w:val="36"/>
        </w:rPr>
        <w:t>授</w:t>
      </w:r>
      <w:r>
        <w:rPr>
          <w:rFonts w:ascii="宋体" w:hAnsi="宋体" w:cs="宋体"/>
          <w:b/>
          <w:bCs/>
          <w:sz w:val="36"/>
          <w:szCs w:val="36"/>
        </w:rPr>
        <w:t xml:space="preserve"> </w:t>
      </w:r>
      <w:r>
        <w:rPr>
          <w:rFonts w:hint="eastAsia" w:ascii="宋体" w:hAnsi="宋体" w:cs="宋体"/>
          <w:b/>
          <w:bCs/>
          <w:sz w:val="36"/>
          <w:szCs w:val="36"/>
        </w:rPr>
        <w:t>权</w:t>
      </w:r>
      <w:r>
        <w:rPr>
          <w:rFonts w:ascii="宋体" w:hAnsi="宋体" w:cs="宋体"/>
          <w:b/>
          <w:bCs/>
          <w:sz w:val="36"/>
          <w:szCs w:val="36"/>
        </w:rPr>
        <w:t xml:space="preserve"> </w:t>
      </w:r>
      <w:r>
        <w:rPr>
          <w:rFonts w:hint="eastAsia" w:ascii="宋体" w:hAnsi="宋体" w:cs="宋体"/>
          <w:b/>
          <w:bCs/>
          <w:sz w:val="36"/>
          <w:szCs w:val="36"/>
        </w:rPr>
        <w:t>委</w:t>
      </w:r>
      <w:r>
        <w:rPr>
          <w:rFonts w:ascii="宋体" w:hAnsi="宋体" w:cs="宋体"/>
          <w:b/>
          <w:bCs/>
          <w:sz w:val="36"/>
          <w:szCs w:val="36"/>
        </w:rPr>
        <w:t xml:space="preserve"> </w:t>
      </w:r>
      <w:r>
        <w:rPr>
          <w:rFonts w:hint="eastAsia" w:ascii="宋体" w:hAnsi="宋体" w:cs="宋体"/>
          <w:b/>
          <w:bCs/>
          <w:sz w:val="36"/>
          <w:szCs w:val="36"/>
        </w:rPr>
        <w:t>托</w:t>
      </w:r>
      <w:r>
        <w:rPr>
          <w:rFonts w:ascii="宋体" w:hAnsi="宋体" w:cs="宋体"/>
          <w:b/>
          <w:bCs/>
          <w:sz w:val="36"/>
          <w:szCs w:val="36"/>
        </w:rPr>
        <w:t xml:space="preserve"> </w:t>
      </w:r>
      <w:r>
        <w:rPr>
          <w:rFonts w:hint="eastAsia" w:ascii="宋体" w:hAnsi="宋体" w:cs="宋体"/>
          <w:b/>
          <w:bCs/>
          <w:sz w:val="36"/>
          <w:szCs w:val="36"/>
        </w:rPr>
        <w:t>书</w:t>
      </w:r>
    </w:p>
    <w:p w14:paraId="3843E936">
      <w:pPr>
        <w:spacing w:line="520" w:lineRule="exact"/>
        <w:rPr>
          <w:rFonts w:ascii="宋体" w:cs="宋体"/>
        </w:rPr>
      </w:pPr>
      <w:r>
        <w:rPr>
          <w:rFonts w:hint="eastAsia" w:ascii="宋体" w:hAnsi="宋体" w:cs="宋体"/>
        </w:rPr>
        <w:t>中国重汽集团济南卡车股份有限公司：</w:t>
      </w:r>
    </w:p>
    <w:p w14:paraId="7587A409">
      <w:pPr>
        <w:spacing w:line="520" w:lineRule="exact"/>
        <w:rPr>
          <w:rFonts w:ascii="宋体" w:cs="宋体"/>
        </w:rPr>
      </w:pPr>
      <w:r>
        <w:rPr>
          <w:rFonts w:ascii="宋体" w:hAnsi="宋体" w:cs="宋体"/>
        </w:rPr>
        <w:t xml:space="preserve">      </w:t>
      </w:r>
      <w:r>
        <w:rPr>
          <w:rFonts w:hint="eastAsia" w:ascii="宋体" w:hAnsi="宋体" w:cs="宋体"/>
        </w:rPr>
        <w:t>我单位现全权委托被授权人</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作为我单位办理货款的固定联系人。被授权人相关信息和委托单位实际收款银行账户信息如下：</w:t>
      </w:r>
    </w:p>
    <w:p w14:paraId="09B7A11B">
      <w:pPr>
        <w:spacing w:line="520" w:lineRule="exact"/>
        <w:rPr>
          <w:rFonts w:ascii="宋体" w:cs="宋体"/>
        </w:rPr>
      </w:pPr>
      <w:r>
        <w:rPr>
          <w:rFonts w:ascii="宋体" w:hAnsi="宋体" w:cs="宋体"/>
        </w:rPr>
        <w:t xml:space="preserve">    </w:t>
      </w:r>
      <w:r>
        <w:rPr>
          <w:rFonts w:hint="eastAsia" w:ascii="宋体" w:hAnsi="宋体" w:cs="宋体"/>
        </w:rPr>
        <w:t>被授权人姓名：</w:t>
      </w:r>
      <w:r>
        <w:rPr>
          <w:rFonts w:ascii="宋体" w:hAnsi="宋体" w:cs="宋体"/>
        </w:rPr>
        <w:t xml:space="preserve">        </w:t>
      </w:r>
      <w:r>
        <w:rPr>
          <w:rFonts w:hint="eastAsia" w:ascii="宋体" w:hAnsi="宋体" w:cs="宋体"/>
        </w:rPr>
        <w:t>身份证号：</w:t>
      </w:r>
    </w:p>
    <w:p w14:paraId="20D6A933">
      <w:pPr>
        <w:spacing w:line="520" w:lineRule="exact"/>
        <w:ind w:firstLine="600"/>
        <w:rPr>
          <w:rFonts w:ascii="宋体" w:cs="宋体"/>
        </w:rPr>
      </w:pPr>
      <w:r>
        <w:rPr>
          <w:rFonts w:hint="eastAsia" w:ascii="宋体" w:hAnsi="宋体" w:cs="宋体"/>
        </w:rPr>
        <w:t>被授权人联系方式：</w:t>
      </w:r>
    </w:p>
    <w:p w14:paraId="7E8C24C1">
      <w:pPr>
        <w:spacing w:line="520" w:lineRule="exact"/>
        <w:ind w:firstLine="600"/>
        <w:rPr>
          <w:rFonts w:ascii="宋体" w:cs="宋体"/>
        </w:rPr>
      </w:pPr>
      <w:r>
        <w:rPr>
          <w:rFonts w:hint="eastAsia" w:ascii="宋体" w:hAnsi="宋体" w:cs="宋体"/>
        </w:rPr>
        <w:t>授权范围：办理货款、办理对账等。</w:t>
      </w:r>
    </w:p>
    <w:p w14:paraId="48AA6026">
      <w:pPr>
        <w:spacing w:line="520" w:lineRule="exact"/>
        <w:ind w:firstLine="600"/>
        <w:rPr>
          <w:rFonts w:ascii="宋体" w:cs="宋体"/>
        </w:rPr>
      </w:pPr>
      <w:r>
        <w:rPr>
          <w:rFonts w:hint="eastAsia" w:ascii="宋体" w:hAnsi="宋体" w:cs="宋体"/>
        </w:rPr>
        <w:t>授权有限期限：</w:t>
      </w:r>
      <w:r>
        <w:rPr>
          <w:rFonts w:ascii="宋体" w:hAnsi="宋体" w:cs="宋体"/>
        </w:rPr>
        <w:t>202</w:t>
      </w:r>
      <w:r>
        <w:rPr>
          <w:rFonts w:hint="eastAsia" w:ascii="宋体" w:hAnsi="宋体" w:cs="宋体"/>
          <w:lang w:val="en-US" w:eastAsia="zh-CN"/>
        </w:rPr>
        <w:t>3</w:t>
      </w:r>
      <w:r>
        <w:rPr>
          <w:rFonts w:hint="eastAsia" w:ascii="宋体" w:hAnsi="宋体" w:cs="宋体"/>
        </w:rPr>
        <w:t>年</w:t>
      </w:r>
      <w:r>
        <w:rPr>
          <w:rFonts w:hint="eastAsia" w:ascii="宋体" w:hAnsi="宋体" w:cs="宋体"/>
          <w:lang w:val="en-US" w:eastAsia="zh-CN"/>
        </w:rPr>
        <w:t>7</w:t>
      </w:r>
      <w:r>
        <w:rPr>
          <w:rFonts w:hint="eastAsia" w:ascii="宋体" w:hAnsi="宋体" w:cs="宋体"/>
        </w:rPr>
        <w:t>月</w:t>
      </w:r>
      <w:r>
        <w:rPr>
          <w:rFonts w:hint="eastAsia" w:ascii="宋体" w:hAnsi="宋体" w:cs="宋体"/>
          <w:lang w:val="en-US" w:eastAsia="zh-CN"/>
        </w:rPr>
        <w:t>20</w:t>
      </w:r>
      <w:r>
        <w:rPr>
          <w:rFonts w:hint="eastAsia" w:ascii="宋体" w:hAnsi="宋体" w:cs="宋体"/>
        </w:rPr>
        <w:t>日至</w:t>
      </w:r>
      <w:r>
        <w:rPr>
          <w:rFonts w:hint="eastAsia" w:ascii="宋体" w:hAnsi="宋体" w:cs="宋体"/>
          <w:lang w:eastAsia="zh-CN"/>
        </w:rPr>
        <w:t>2025年</w:t>
      </w:r>
      <w:r>
        <w:rPr>
          <w:rFonts w:hint="eastAsia" w:ascii="宋体" w:hAnsi="宋体" w:cs="宋体"/>
          <w:lang w:val="en-US" w:eastAsia="zh-CN"/>
        </w:rPr>
        <w:t>7</w:t>
      </w:r>
      <w:r>
        <w:rPr>
          <w:rFonts w:hint="eastAsia" w:ascii="宋体" w:hAnsi="宋体" w:cs="宋体"/>
        </w:rPr>
        <w:t>月</w:t>
      </w:r>
      <w:r>
        <w:rPr>
          <w:rFonts w:hint="eastAsia" w:ascii="宋体" w:hAnsi="宋体" w:cs="宋体"/>
          <w:lang w:val="en-US" w:eastAsia="zh-CN"/>
        </w:rPr>
        <w:t>20</w:t>
      </w:r>
      <w:r>
        <w:rPr>
          <w:rFonts w:hint="eastAsia" w:ascii="宋体" w:hAnsi="宋体" w:cs="宋体"/>
        </w:rPr>
        <w:t>日</w:t>
      </w:r>
    </w:p>
    <w:p w14:paraId="202DFDB0">
      <w:pPr>
        <w:spacing w:line="520" w:lineRule="exact"/>
        <w:ind w:firstLine="600"/>
        <w:rPr>
          <w:rFonts w:ascii="宋体" w:cs="宋体"/>
        </w:rPr>
      </w:pPr>
      <w:r>
        <w:rPr>
          <w:rFonts w:hint="eastAsia" w:ascii="宋体" w:hAnsi="宋体" w:cs="宋体"/>
        </w:rPr>
        <w:t>委托单位名称（全称）：</w:t>
      </w:r>
    </w:p>
    <w:p w14:paraId="272D5C53">
      <w:pPr>
        <w:spacing w:line="520" w:lineRule="exact"/>
        <w:ind w:firstLine="600"/>
        <w:rPr>
          <w:rFonts w:ascii="宋体" w:cs="宋体"/>
        </w:rPr>
      </w:pPr>
      <w:r>
        <w:rPr>
          <w:rFonts w:hint="eastAsia" w:ascii="宋体" w:hAnsi="宋体" w:cs="宋体"/>
        </w:rPr>
        <w:t>委托单位实际收款银行账号：</w:t>
      </w:r>
    </w:p>
    <w:p w14:paraId="238EAAC8">
      <w:pPr>
        <w:spacing w:line="520" w:lineRule="exact"/>
        <w:ind w:firstLine="600"/>
        <w:rPr>
          <w:rFonts w:ascii="宋体" w:cs="宋体"/>
        </w:rPr>
      </w:pPr>
      <w:r>
        <w:rPr>
          <w:rFonts w:hint="eastAsia" w:ascii="宋体" w:hAnsi="宋体" w:cs="宋体"/>
        </w:rPr>
        <w:t>委托单位实际收款银行名称</w:t>
      </w:r>
      <w:r>
        <w:rPr>
          <w:rFonts w:ascii="宋体" w:hAnsi="宋体" w:cs="宋体"/>
        </w:rPr>
        <w:t>:</w:t>
      </w:r>
    </w:p>
    <w:p w14:paraId="1B6E4643">
      <w:pPr>
        <w:spacing w:line="520" w:lineRule="exact"/>
        <w:ind w:firstLine="600"/>
        <w:rPr>
          <w:rFonts w:ascii="宋体" w:cs="宋体"/>
        </w:rPr>
      </w:pPr>
      <w:r>
        <w:rPr>
          <w:rFonts w:hint="eastAsia" w:ascii="宋体" w:hAnsi="宋体" w:cs="宋体"/>
        </w:rPr>
        <w:t>委托单位实际收款银行行号：</w:t>
      </w:r>
    </w:p>
    <w:p w14:paraId="26164940">
      <w:pPr>
        <w:spacing w:line="520" w:lineRule="exact"/>
        <w:ind w:firstLine="600"/>
        <w:rPr>
          <w:rFonts w:ascii="宋体" w:cs="宋体"/>
          <w:b/>
          <w:bCs/>
        </w:rPr>
      </w:pPr>
      <w:r>
        <w:rPr>
          <w:rFonts w:hint="eastAsia" w:ascii="宋体" w:hAnsi="宋体" w:cs="宋体"/>
          <w:b/>
          <w:bCs/>
        </w:rPr>
        <w:t>我单位承诺：被授权人代表本单位行为，将承担授权范围内的全部经济责任和法律后果。我单位向贵单位提供的实际收款银行账户是合法持有的，银行账户信息核对无误。自我单位授权人向贵单位开立收据后两个工作日内且不晚于当月最后一个工作日签收贵单位的电票，逾期不签收视为我单位主动放弃当月款项。</w:t>
      </w:r>
    </w:p>
    <w:p w14:paraId="222B7910">
      <w:pPr>
        <w:spacing w:line="520" w:lineRule="exact"/>
        <w:ind w:firstLine="240" w:firstLineChars="100"/>
        <w:rPr>
          <w:rFonts w:ascii="宋体" w:cs="宋体"/>
        </w:rPr>
      </w:pPr>
      <w:r>
        <w:rPr>
          <w:rFonts w:hint="eastAsia" w:ascii="宋体" w:hAnsi="宋体" w:cs="宋体"/>
        </w:rPr>
        <w:t>委托单位名称（盖单位公章）</w:t>
      </w:r>
      <w:r>
        <w:rPr>
          <w:rFonts w:ascii="宋体" w:hAnsi="宋体" w:cs="宋体"/>
        </w:rPr>
        <w:t xml:space="preserve">           </w:t>
      </w:r>
      <w:r>
        <w:rPr>
          <w:rFonts w:hint="eastAsia" w:ascii="宋体" w:hAnsi="宋体" w:cs="宋体"/>
        </w:rPr>
        <w:t>委托单位财务专用章</w:t>
      </w:r>
    </w:p>
    <w:p w14:paraId="32755168">
      <w:pPr>
        <w:spacing w:line="480" w:lineRule="exact"/>
        <w:ind w:firstLine="601"/>
        <w:rPr>
          <w:rFonts w:ascii="宋体" w:cs="宋体"/>
        </w:rPr>
      </w:pPr>
      <w:r>
        <w:rPr>
          <w:rFonts w:ascii="宋体" w:hAnsi="宋体" w:cs="宋体"/>
        </w:rPr>
        <w:t xml:space="preserve">                          </w:t>
      </w:r>
    </w:p>
    <w:p w14:paraId="6684D3A4">
      <w:pPr>
        <w:spacing w:line="480" w:lineRule="exact"/>
        <w:ind w:firstLine="601"/>
        <w:rPr>
          <w:rFonts w:ascii="宋体" w:cs="宋体"/>
        </w:rPr>
      </w:pPr>
      <w:r>
        <w:rPr>
          <w:rFonts w:hint="eastAsia" w:ascii="宋体" w:hAnsi="宋体" w:cs="宋体"/>
        </w:rPr>
        <w:t>法人代表：</w:t>
      </w:r>
      <w:r>
        <w:rPr>
          <w:rFonts w:ascii="宋体" w:hAnsi="宋体" w:cs="宋体"/>
        </w:rPr>
        <w:t xml:space="preserve">                         </w:t>
      </w:r>
      <w:r>
        <w:rPr>
          <w:rFonts w:hint="eastAsia" w:ascii="宋体" w:hAnsi="宋体" w:cs="宋体"/>
        </w:rPr>
        <w:t>委托单位财务负责人</w:t>
      </w:r>
      <w:r>
        <w:rPr>
          <w:rFonts w:ascii="宋体" w:hAnsi="宋体" w:cs="宋体"/>
        </w:rPr>
        <w:t>:</w:t>
      </w:r>
    </w:p>
    <w:p w14:paraId="5B9F7AF0">
      <w:pPr>
        <w:spacing w:line="480" w:lineRule="exact"/>
        <w:ind w:firstLine="601"/>
        <w:rPr>
          <w:rFonts w:ascii="宋体" w:cs="宋体"/>
        </w:rPr>
      </w:pPr>
      <w:r>
        <w:rPr>
          <w:rFonts w:ascii="宋体" w:hAnsi="宋体" w:cs="宋体"/>
        </w:rPr>
        <w:t xml:space="preserve">                                           </w:t>
      </w:r>
      <w:r>
        <w:rPr>
          <w:rFonts w:hint="eastAsia" w:ascii="宋体" w:hAnsi="宋体" w:cs="宋体"/>
        </w:rPr>
        <w:t>签发时间：</w:t>
      </w:r>
    </w:p>
    <w:p w14:paraId="3BE13B0B">
      <w:pPr>
        <w:rPr>
          <w:rFonts w:ascii="宋体" w:cs="宋体"/>
        </w:rPr>
      </w:pPr>
      <w:r>
        <w:rPr>
          <w:rFonts w:hint="eastAsia" w:ascii="宋体" w:hAnsi="宋体" w:cs="宋体"/>
        </w:rPr>
        <w:t>附被授权人身份证正反面复印件：</w:t>
      </w:r>
    </w:p>
    <w:p w14:paraId="1127020E">
      <w:pPr>
        <w:ind w:firstLine="600"/>
        <w:rPr>
          <w:rFonts w:ascii="宋体" w:cs="宋体"/>
          <w:sz w:val="30"/>
          <w:szCs w:val="30"/>
        </w:rPr>
      </w:pPr>
      <w: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167640</wp:posOffset>
                </wp:positionV>
                <wp:extent cx="3086100" cy="1783080"/>
                <wp:effectExtent l="4445" t="4445" r="14605" b="22225"/>
                <wp:wrapNone/>
                <wp:docPr id="1" name="1026"/>
                <wp:cNvGraphicFramePr/>
                <a:graphic xmlns:a="http://schemas.openxmlformats.org/drawingml/2006/main">
                  <a:graphicData uri="http://schemas.microsoft.com/office/word/2010/wordprocessingShape">
                    <wps:wsp>
                      <wps:cNvSpPr txBox="1"/>
                      <wps:spPr>
                        <a:xfrm>
                          <a:off x="0" y="0"/>
                          <a:ext cx="3086100" cy="1783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AB8251">
                            <w:pPr>
                              <w:ind w:firstLine="720" w:firstLineChars="300"/>
                            </w:pPr>
                          </w:p>
                          <w:p w14:paraId="3C3EBCAA">
                            <w:pPr>
                              <w:ind w:firstLine="720" w:firstLineChars="300"/>
                            </w:pPr>
                          </w:p>
                          <w:p w14:paraId="7F1BBD2F">
                            <w:pPr>
                              <w:ind w:firstLine="720" w:firstLineChars="300"/>
                            </w:pPr>
                          </w:p>
                          <w:p w14:paraId="51467A9B">
                            <w:pPr>
                              <w:ind w:firstLine="720" w:firstLineChars="300"/>
                            </w:pPr>
                          </w:p>
                          <w:p w14:paraId="0B558458">
                            <w:pPr>
                              <w:ind w:firstLine="960" w:firstLineChars="400"/>
                            </w:pPr>
                            <w:r>
                              <w:t xml:space="preserve"> </w:t>
                            </w:r>
                            <w:r>
                              <w:rPr>
                                <w:rFonts w:hint="eastAsia" w:cs="宋体"/>
                              </w:rPr>
                              <w:t>身份证正面复印件</w:t>
                            </w:r>
                            <w:r>
                              <w:t xml:space="preserve">                                          </w:t>
                            </w:r>
                          </w:p>
                        </w:txbxContent>
                      </wps:txbx>
                      <wps:bodyPr upright="1"/>
                    </wps:wsp>
                  </a:graphicData>
                </a:graphic>
              </wp:anchor>
            </w:drawing>
          </mc:Choice>
          <mc:Fallback>
            <w:pict>
              <v:shape id="1026" o:spid="_x0000_s1026" o:spt="202" type="#_x0000_t202" style="position:absolute;left:0pt;margin-left:-18pt;margin-top:13.2pt;height:140.4pt;width:243pt;z-index:251668480;mso-width-relative:page;mso-height-relative:page;" fillcolor="#FFFFFF" filled="t" stroked="t" coordsize="21600,21600" o:gfxdata="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QpLBdoAAAAKAQAADwAAAAAAAAABACAAAAAiAAAAZHJzL2Rvd25yZXYu&#10;eG1sUEsBAhQAFAAAAAgAh07iQG3Dglb5AQAAMAQAAA4AAAAAAAAAAQAgAAAAKQEAAGRycy9lMm9E&#10;b2MueG1sUEsFBgAAAAAGAAYAWQEAAJQFAAAAAA==&#10;">
                <v:fill on="t" focussize="0,0"/>
                <v:stroke color="#000000" joinstyle="miter"/>
                <v:imagedata o:title=""/>
                <o:lock v:ext="edit" aspectratio="f"/>
                <v:textbox>
                  <w:txbxContent>
                    <w:p w14:paraId="7EAB8251">
                      <w:pPr>
                        <w:ind w:firstLine="720" w:firstLineChars="300"/>
                      </w:pPr>
                    </w:p>
                    <w:p w14:paraId="3C3EBCAA">
                      <w:pPr>
                        <w:ind w:firstLine="720" w:firstLineChars="300"/>
                      </w:pPr>
                    </w:p>
                    <w:p w14:paraId="7F1BBD2F">
                      <w:pPr>
                        <w:ind w:firstLine="720" w:firstLineChars="300"/>
                      </w:pPr>
                    </w:p>
                    <w:p w14:paraId="51467A9B">
                      <w:pPr>
                        <w:ind w:firstLine="720" w:firstLineChars="300"/>
                      </w:pPr>
                    </w:p>
                    <w:p w14:paraId="0B558458">
                      <w:pPr>
                        <w:ind w:firstLine="960" w:firstLineChars="400"/>
                      </w:pPr>
                      <w:r>
                        <w:t xml:space="preserve"> </w:t>
                      </w:r>
                      <w:r>
                        <w:rPr>
                          <w:rFonts w:hint="eastAsia" w:cs="宋体"/>
                        </w:rPr>
                        <w:t>身份证正面复印件</w:t>
                      </w:r>
                      <w:r>
                        <w:t xml:space="preserve">                                          </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3086100</wp:posOffset>
                </wp:positionH>
                <wp:positionV relativeFrom="paragraph">
                  <wp:posOffset>175260</wp:posOffset>
                </wp:positionV>
                <wp:extent cx="3086100" cy="1775460"/>
                <wp:effectExtent l="4445" t="5080" r="14605" b="10160"/>
                <wp:wrapNone/>
                <wp:docPr id="2" name="1027"/>
                <wp:cNvGraphicFramePr/>
                <a:graphic xmlns:a="http://schemas.openxmlformats.org/drawingml/2006/main">
                  <a:graphicData uri="http://schemas.microsoft.com/office/word/2010/wordprocessingShape">
                    <wps:wsp>
                      <wps:cNvSpPr txBox="1"/>
                      <wps:spPr>
                        <a:xfrm>
                          <a:off x="0" y="0"/>
                          <a:ext cx="3086100" cy="1775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36663D"/>
                          <w:p w14:paraId="26BD25CF"/>
                          <w:p w14:paraId="38D7A7A0"/>
                          <w:p w14:paraId="64474CBE"/>
                          <w:p w14:paraId="6B184A0D">
                            <w:pPr>
                              <w:ind w:firstLine="1800" w:firstLineChars="750"/>
                            </w:pPr>
                            <w:r>
                              <w:rPr>
                                <w:rFonts w:hint="eastAsia" w:cs="宋体"/>
                              </w:rPr>
                              <w:t>身份证反面复印件</w:t>
                            </w:r>
                          </w:p>
                        </w:txbxContent>
                      </wps:txbx>
                      <wps:bodyPr upright="1"/>
                    </wps:wsp>
                  </a:graphicData>
                </a:graphic>
              </wp:anchor>
            </w:drawing>
          </mc:Choice>
          <mc:Fallback>
            <w:pict>
              <v:shape id="1027" o:spid="_x0000_s1026" o:spt="202" type="#_x0000_t202" style="position:absolute;left:0pt;margin-left:243pt;margin-top:13.8pt;height:139.8pt;width:243pt;z-index:251669504;mso-width-relative:page;mso-height-relative:page;" fillcolor="#FFFFFF" filled="t" stroked="t" coordsize="21600,21600" o:gfxdata="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cmO2gAAAAoBAAAPAAAAAAAAAAEAIAAAACIAAABkcnMvZG93bnJl&#10;di54bWxQSwECFAAUAAAACACHTuJAgyK8+fsBAAAwBAAADgAAAAAAAAABACAAAAApAQAAZHJzL2Uy&#10;b0RvYy54bWxQSwUGAAAAAAYABgBZAQAAlgUAAAAA&#10;">
                <v:fill on="t" focussize="0,0"/>
                <v:stroke color="#000000" joinstyle="miter"/>
                <v:imagedata o:title=""/>
                <o:lock v:ext="edit" aspectratio="f"/>
                <v:textbox>
                  <w:txbxContent>
                    <w:p w14:paraId="7536663D"/>
                    <w:p w14:paraId="26BD25CF"/>
                    <w:p w14:paraId="38D7A7A0"/>
                    <w:p w14:paraId="64474CBE"/>
                    <w:p w14:paraId="6B184A0D">
                      <w:pPr>
                        <w:ind w:firstLine="1800" w:firstLineChars="750"/>
                      </w:pPr>
                      <w:r>
                        <w:rPr>
                          <w:rFonts w:hint="eastAsia" w:cs="宋体"/>
                        </w:rPr>
                        <w:t>身份证反面复印件</w:t>
                      </w:r>
                    </w:p>
                  </w:txbxContent>
                </v:textbox>
              </v:shape>
            </w:pict>
          </mc:Fallback>
        </mc:AlternateContent>
      </w:r>
    </w:p>
    <w:p w14:paraId="0DBD02AF">
      <w:pPr>
        <w:widowControl/>
        <w:spacing w:line="500" w:lineRule="exact"/>
        <w:jc w:val="left"/>
        <w:rPr>
          <w:rFonts w:ascii="宋体" w:cs="宋体"/>
          <w:color w:val="000000"/>
          <w:kern w:val="0"/>
        </w:rPr>
      </w:pPr>
    </w:p>
    <w:p w14:paraId="2351513C">
      <w:pPr>
        <w:spacing w:line="500" w:lineRule="exact"/>
        <w:ind w:left="240" w:leftChars="100"/>
        <w:rPr>
          <w:rFonts w:ascii="宋体" w:cs="宋体"/>
        </w:rPr>
      </w:pPr>
    </w:p>
    <w:p w14:paraId="5E2336C9">
      <w:pPr>
        <w:pStyle w:val="2"/>
        <w:rPr>
          <w:rFonts w:ascii="宋体" w:cs="宋体"/>
        </w:rPr>
      </w:pPr>
    </w:p>
    <w:p w14:paraId="3A9485C3">
      <w:pPr>
        <w:spacing w:line="500" w:lineRule="exact"/>
        <w:rPr>
          <w:rFonts w:ascii="宋体" w:cs="宋体"/>
        </w:rPr>
      </w:pPr>
      <w:r>
        <w:rPr>
          <w:rFonts w:hint="eastAsia" w:ascii="宋体" w:hAnsi="宋体" w:cs="宋体"/>
        </w:rPr>
        <w:t>附件</w:t>
      </w:r>
      <w:r>
        <w:rPr>
          <w:rFonts w:ascii="宋体" w:hAnsi="宋体" w:cs="宋体"/>
        </w:rPr>
        <w:t>4</w:t>
      </w:r>
      <w:r>
        <w:rPr>
          <w:rFonts w:hint="eastAsia" w:ascii="宋体" w:hAnsi="宋体" w:cs="宋体"/>
        </w:rPr>
        <w:t>：</w:t>
      </w:r>
      <w:r>
        <w:rPr>
          <w:rFonts w:ascii="宋体" w:hAnsi="宋体" w:cs="宋体"/>
        </w:rPr>
        <w:t xml:space="preserve">                </w:t>
      </w:r>
    </w:p>
    <w:p w14:paraId="058C6066">
      <w:pPr>
        <w:spacing w:line="500" w:lineRule="exact"/>
        <w:jc w:val="center"/>
        <w:rPr>
          <w:rFonts w:ascii="宋体" w:cs="宋体"/>
          <w:sz w:val="36"/>
          <w:szCs w:val="36"/>
        </w:rPr>
      </w:pPr>
      <w:r>
        <w:rPr>
          <w:rFonts w:hint="eastAsia" w:ascii="宋体" w:hAnsi="宋体" w:cs="宋体"/>
          <w:b/>
          <w:bCs/>
          <w:sz w:val="36"/>
          <w:szCs w:val="36"/>
        </w:rPr>
        <w:t>商务条款偏离表</w:t>
      </w:r>
      <w:bookmarkEnd w:id="18"/>
    </w:p>
    <w:p w14:paraId="1DBDC44A">
      <w:pPr>
        <w:ind w:left="420"/>
        <w:rPr>
          <w:rFonts w:ascii="宋体" w:cs="宋体"/>
        </w:rPr>
      </w:pPr>
    </w:p>
    <w:p w14:paraId="296D92CC">
      <w:pPr>
        <w:ind w:left="420"/>
        <w:rPr>
          <w:rFonts w:ascii="宋体" w:cs="宋体"/>
          <w:u w:val="single"/>
        </w:rPr>
      </w:pPr>
      <w:r>
        <w:rPr>
          <w:rFonts w:hint="eastAsia" w:ascii="宋体" w:hAnsi="宋体" w:cs="宋体"/>
        </w:rPr>
        <w:t>招标项目名称：</w:t>
      </w:r>
      <w:r>
        <w:rPr>
          <w:rFonts w:ascii="宋体" w:hAnsi="宋体" w:cs="宋体"/>
          <w:u w:val="single"/>
        </w:rPr>
        <w:t xml:space="preserve">              </w:t>
      </w:r>
      <w:r>
        <w:rPr>
          <w:rFonts w:ascii="宋体" w:hAnsi="宋体" w:cs="宋体"/>
        </w:rPr>
        <w:t xml:space="preserve">       </w:t>
      </w:r>
      <w:r>
        <w:rPr>
          <w:rFonts w:hint="eastAsia" w:ascii="宋体" w:hAnsi="宋体" w:cs="宋体"/>
        </w:rPr>
        <w:t>招标编号：</w:t>
      </w:r>
      <w:r>
        <w:rPr>
          <w:rFonts w:ascii="宋体" w:hAnsi="宋体" w:cs="宋体"/>
          <w:u w:val="single"/>
        </w:rPr>
        <w:t xml:space="preserve">        </w:t>
      </w:r>
    </w:p>
    <w:p w14:paraId="62F28BB7">
      <w:pPr>
        <w:ind w:left="420"/>
        <w:rPr>
          <w:rFonts w:ascii="宋体" w:cs="宋体"/>
        </w:rPr>
      </w:pPr>
    </w:p>
    <w:tbl>
      <w:tblPr>
        <w:tblStyle w:val="56"/>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571"/>
        <w:gridCol w:w="2357"/>
        <w:gridCol w:w="2357"/>
        <w:gridCol w:w="2058"/>
      </w:tblGrid>
      <w:tr w14:paraId="5C1A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34" w:type="dxa"/>
            <w:vAlign w:val="center"/>
          </w:tcPr>
          <w:p w14:paraId="46866C21">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序号</w:t>
            </w:r>
          </w:p>
        </w:tc>
        <w:tc>
          <w:tcPr>
            <w:tcW w:w="1571" w:type="dxa"/>
            <w:vAlign w:val="center"/>
          </w:tcPr>
          <w:p w14:paraId="3A01C50F">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招标文件条目号</w:t>
            </w:r>
          </w:p>
        </w:tc>
        <w:tc>
          <w:tcPr>
            <w:tcW w:w="2357" w:type="dxa"/>
            <w:vAlign w:val="center"/>
          </w:tcPr>
          <w:p w14:paraId="289EF718">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招标文件的</w:t>
            </w:r>
          </w:p>
          <w:p w14:paraId="2FC71205">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商务条款</w:t>
            </w:r>
          </w:p>
        </w:tc>
        <w:tc>
          <w:tcPr>
            <w:tcW w:w="2357" w:type="dxa"/>
            <w:vAlign w:val="center"/>
          </w:tcPr>
          <w:p w14:paraId="4DE114F5">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投标文件的</w:t>
            </w:r>
          </w:p>
          <w:p w14:paraId="7E1F30DC">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商务条款</w:t>
            </w:r>
          </w:p>
        </w:tc>
        <w:tc>
          <w:tcPr>
            <w:tcW w:w="2058" w:type="dxa"/>
            <w:vAlign w:val="center"/>
          </w:tcPr>
          <w:p w14:paraId="3AE63646">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说明</w:t>
            </w:r>
          </w:p>
        </w:tc>
      </w:tr>
      <w:tr w14:paraId="786E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310C7B36">
            <w:pPr>
              <w:keepNext w:val="0"/>
              <w:keepLines w:val="0"/>
              <w:suppressLineNumbers w:val="0"/>
              <w:spacing w:before="0" w:beforeAutospacing="0" w:after="0" w:afterAutospacing="0" w:line="800" w:lineRule="exact"/>
              <w:ind w:left="0" w:right="0"/>
              <w:rPr>
                <w:rFonts w:ascii="宋体" w:cs="宋体"/>
              </w:rPr>
            </w:pPr>
          </w:p>
        </w:tc>
        <w:tc>
          <w:tcPr>
            <w:tcW w:w="1571" w:type="dxa"/>
          </w:tcPr>
          <w:p w14:paraId="051680DE">
            <w:pPr>
              <w:keepNext w:val="0"/>
              <w:keepLines w:val="0"/>
              <w:suppressLineNumbers w:val="0"/>
              <w:spacing w:before="0" w:beforeAutospacing="0" w:after="0" w:afterAutospacing="0" w:line="800" w:lineRule="exact"/>
              <w:ind w:left="0" w:right="0"/>
              <w:rPr>
                <w:rFonts w:ascii="宋体" w:cs="宋体"/>
              </w:rPr>
            </w:pPr>
          </w:p>
        </w:tc>
        <w:tc>
          <w:tcPr>
            <w:tcW w:w="2357" w:type="dxa"/>
          </w:tcPr>
          <w:p w14:paraId="37C40EAD">
            <w:pPr>
              <w:keepNext w:val="0"/>
              <w:keepLines w:val="0"/>
              <w:suppressLineNumbers w:val="0"/>
              <w:spacing w:before="0" w:beforeAutospacing="0" w:after="0" w:afterAutospacing="0" w:line="800" w:lineRule="exact"/>
              <w:ind w:left="0" w:right="0"/>
              <w:rPr>
                <w:rFonts w:ascii="宋体" w:cs="宋体"/>
              </w:rPr>
            </w:pPr>
          </w:p>
        </w:tc>
        <w:tc>
          <w:tcPr>
            <w:tcW w:w="2357" w:type="dxa"/>
          </w:tcPr>
          <w:p w14:paraId="2F085761">
            <w:pPr>
              <w:keepNext w:val="0"/>
              <w:keepLines w:val="0"/>
              <w:suppressLineNumbers w:val="0"/>
              <w:spacing w:before="0" w:beforeAutospacing="0" w:after="0" w:afterAutospacing="0" w:line="800" w:lineRule="exact"/>
              <w:ind w:left="0" w:right="0"/>
              <w:rPr>
                <w:rFonts w:ascii="宋体" w:cs="宋体"/>
              </w:rPr>
            </w:pPr>
          </w:p>
        </w:tc>
        <w:tc>
          <w:tcPr>
            <w:tcW w:w="2058" w:type="dxa"/>
          </w:tcPr>
          <w:p w14:paraId="5894A7E8">
            <w:pPr>
              <w:keepNext w:val="0"/>
              <w:keepLines w:val="0"/>
              <w:suppressLineNumbers w:val="0"/>
              <w:spacing w:before="0" w:beforeAutospacing="0" w:after="0" w:afterAutospacing="0" w:line="800" w:lineRule="exact"/>
              <w:ind w:left="0" w:right="0"/>
              <w:rPr>
                <w:rFonts w:ascii="宋体" w:cs="宋体"/>
              </w:rPr>
            </w:pPr>
          </w:p>
        </w:tc>
      </w:tr>
      <w:tr w14:paraId="590C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CC04A15">
            <w:pPr>
              <w:keepNext w:val="0"/>
              <w:keepLines w:val="0"/>
              <w:suppressLineNumbers w:val="0"/>
              <w:spacing w:before="0" w:beforeAutospacing="0" w:after="0" w:afterAutospacing="0" w:line="800" w:lineRule="exact"/>
              <w:ind w:left="0" w:right="0"/>
              <w:rPr>
                <w:rFonts w:ascii="宋体" w:cs="宋体"/>
              </w:rPr>
            </w:pPr>
          </w:p>
        </w:tc>
        <w:tc>
          <w:tcPr>
            <w:tcW w:w="1571" w:type="dxa"/>
          </w:tcPr>
          <w:p w14:paraId="537B0A30">
            <w:pPr>
              <w:keepNext w:val="0"/>
              <w:keepLines w:val="0"/>
              <w:suppressLineNumbers w:val="0"/>
              <w:spacing w:before="0" w:beforeAutospacing="0" w:after="0" w:afterAutospacing="0" w:line="800" w:lineRule="exact"/>
              <w:ind w:left="0" w:right="0"/>
              <w:rPr>
                <w:rFonts w:ascii="宋体" w:cs="宋体"/>
              </w:rPr>
            </w:pPr>
          </w:p>
        </w:tc>
        <w:tc>
          <w:tcPr>
            <w:tcW w:w="2357" w:type="dxa"/>
          </w:tcPr>
          <w:p w14:paraId="6B3AD0FA">
            <w:pPr>
              <w:keepNext w:val="0"/>
              <w:keepLines w:val="0"/>
              <w:suppressLineNumbers w:val="0"/>
              <w:spacing w:before="0" w:beforeAutospacing="0" w:after="0" w:afterAutospacing="0" w:line="800" w:lineRule="exact"/>
              <w:ind w:left="0" w:right="0"/>
              <w:rPr>
                <w:rFonts w:ascii="宋体" w:cs="宋体"/>
              </w:rPr>
            </w:pPr>
          </w:p>
        </w:tc>
        <w:tc>
          <w:tcPr>
            <w:tcW w:w="2357" w:type="dxa"/>
          </w:tcPr>
          <w:p w14:paraId="6F00C669">
            <w:pPr>
              <w:keepNext w:val="0"/>
              <w:keepLines w:val="0"/>
              <w:suppressLineNumbers w:val="0"/>
              <w:spacing w:before="0" w:beforeAutospacing="0" w:after="0" w:afterAutospacing="0" w:line="800" w:lineRule="exact"/>
              <w:ind w:left="0" w:right="0"/>
              <w:rPr>
                <w:rFonts w:ascii="宋体" w:cs="宋体"/>
              </w:rPr>
            </w:pPr>
          </w:p>
        </w:tc>
        <w:tc>
          <w:tcPr>
            <w:tcW w:w="2058" w:type="dxa"/>
          </w:tcPr>
          <w:p w14:paraId="0C95A7D1">
            <w:pPr>
              <w:keepNext w:val="0"/>
              <w:keepLines w:val="0"/>
              <w:suppressLineNumbers w:val="0"/>
              <w:spacing w:before="0" w:beforeAutospacing="0" w:after="0" w:afterAutospacing="0" w:line="800" w:lineRule="exact"/>
              <w:ind w:left="0" w:right="0"/>
              <w:rPr>
                <w:rFonts w:ascii="宋体" w:cs="宋体"/>
              </w:rPr>
            </w:pPr>
          </w:p>
        </w:tc>
      </w:tr>
      <w:tr w14:paraId="6F4B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A12D647">
            <w:pPr>
              <w:keepNext w:val="0"/>
              <w:keepLines w:val="0"/>
              <w:suppressLineNumbers w:val="0"/>
              <w:spacing w:before="0" w:beforeAutospacing="0" w:after="0" w:afterAutospacing="0" w:line="800" w:lineRule="exact"/>
              <w:ind w:left="0" w:right="0"/>
              <w:rPr>
                <w:rFonts w:ascii="宋体" w:cs="宋体"/>
              </w:rPr>
            </w:pPr>
          </w:p>
        </w:tc>
        <w:tc>
          <w:tcPr>
            <w:tcW w:w="1571" w:type="dxa"/>
          </w:tcPr>
          <w:p w14:paraId="04E00424">
            <w:pPr>
              <w:keepNext w:val="0"/>
              <w:keepLines w:val="0"/>
              <w:suppressLineNumbers w:val="0"/>
              <w:spacing w:before="0" w:beforeAutospacing="0" w:after="0" w:afterAutospacing="0" w:line="800" w:lineRule="exact"/>
              <w:ind w:left="0" w:right="0"/>
              <w:rPr>
                <w:rFonts w:ascii="宋体" w:cs="宋体"/>
              </w:rPr>
            </w:pPr>
          </w:p>
        </w:tc>
        <w:tc>
          <w:tcPr>
            <w:tcW w:w="2357" w:type="dxa"/>
          </w:tcPr>
          <w:p w14:paraId="45B35BB6">
            <w:pPr>
              <w:keepNext w:val="0"/>
              <w:keepLines w:val="0"/>
              <w:suppressLineNumbers w:val="0"/>
              <w:spacing w:before="0" w:beforeAutospacing="0" w:after="0" w:afterAutospacing="0" w:line="800" w:lineRule="exact"/>
              <w:ind w:left="0" w:right="0"/>
              <w:rPr>
                <w:rFonts w:ascii="宋体" w:cs="宋体"/>
              </w:rPr>
            </w:pPr>
          </w:p>
        </w:tc>
        <w:tc>
          <w:tcPr>
            <w:tcW w:w="2357" w:type="dxa"/>
          </w:tcPr>
          <w:p w14:paraId="641E457D">
            <w:pPr>
              <w:keepNext w:val="0"/>
              <w:keepLines w:val="0"/>
              <w:suppressLineNumbers w:val="0"/>
              <w:spacing w:before="0" w:beforeAutospacing="0" w:after="0" w:afterAutospacing="0" w:line="800" w:lineRule="exact"/>
              <w:ind w:left="0" w:right="0"/>
              <w:rPr>
                <w:rFonts w:ascii="宋体" w:cs="宋体"/>
              </w:rPr>
            </w:pPr>
          </w:p>
        </w:tc>
        <w:tc>
          <w:tcPr>
            <w:tcW w:w="2058" w:type="dxa"/>
          </w:tcPr>
          <w:p w14:paraId="67951D12">
            <w:pPr>
              <w:keepNext w:val="0"/>
              <w:keepLines w:val="0"/>
              <w:suppressLineNumbers w:val="0"/>
              <w:spacing w:before="0" w:beforeAutospacing="0" w:after="0" w:afterAutospacing="0" w:line="800" w:lineRule="exact"/>
              <w:ind w:left="0" w:right="0"/>
              <w:rPr>
                <w:rFonts w:ascii="宋体" w:cs="宋体"/>
              </w:rPr>
            </w:pPr>
          </w:p>
        </w:tc>
      </w:tr>
      <w:tr w14:paraId="4D62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1EC6C954">
            <w:pPr>
              <w:keepNext w:val="0"/>
              <w:keepLines w:val="0"/>
              <w:suppressLineNumbers w:val="0"/>
              <w:spacing w:before="0" w:beforeAutospacing="0" w:after="0" w:afterAutospacing="0" w:line="800" w:lineRule="exact"/>
              <w:ind w:left="0" w:right="0"/>
              <w:rPr>
                <w:rFonts w:ascii="宋体" w:cs="宋体"/>
              </w:rPr>
            </w:pPr>
          </w:p>
        </w:tc>
        <w:tc>
          <w:tcPr>
            <w:tcW w:w="1571" w:type="dxa"/>
          </w:tcPr>
          <w:p w14:paraId="68946120">
            <w:pPr>
              <w:keepNext w:val="0"/>
              <w:keepLines w:val="0"/>
              <w:suppressLineNumbers w:val="0"/>
              <w:spacing w:before="0" w:beforeAutospacing="0" w:after="0" w:afterAutospacing="0" w:line="800" w:lineRule="exact"/>
              <w:ind w:left="0" w:right="0"/>
              <w:rPr>
                <w:rFonts w:ascii="宋体" w:cs="宋体"/>
              </w:rPr>
            </w:pPr>
          </w:p>
        </w:tc>
        <w:tc>
          <w:tcPr>
            <w:tcW w:w="2357" w:type="dxa"/>
          </w:tcPr>
          <w:p w14:paraId="6F86CBFB">
            <w:pPr>
              <w:keepNext w:val="0"/>
              <w:keepLines w:val="0"/>
              <w:suppressLineNumbers w:val="0"/>
              <w:spacing w:before="0" w:beforeAutospacing="0" w:after="0" w:afterAutospacing="0" w:line="800" w:lineRule="exact"/>
              <w:ind w:left="0" w:right="0"/>
              <w:rPr>
                <w:rFonts w:ascii="宋体" w:cs="宋体"/>
              </w:rPr>
            </w:pPr>
          </w:p>
        </w:tc>
        <w:tc>
          <w:tcPr>
            <w:tcW w:w="2357" w:type="dxa"/>
          </w:tcPr>
          <w:p w14:paraId="454DB6FB">
            <w:pPr>
              <w:keepNext w:val="0"/>
              <w:keepLines w:val="0"/>
              <w:suppressLineNumbers w:val="0"/>
              <w:spacing w:before="0" w:beforeAutospacing="0" w:after="0" w:afterAutospacing="0" w:line="800" w:lineRule="exact"/>
              <w:ind w:left="0" w:right="0"/>
              <w:rPr>
                <w:rFonts w:ascii="宋体" w:cs="宋体"/>
              </w:rPr>
            </w:pPr>
          </w:p>
        </w:tc>
        <w:tc>
          <w:tcPr>
            <w:tcW w:w="2058" w:type="dxa"/>
          </w:tcPr>
          <w:p w14:paraId="63B27422">
            <w:pPr>
              <w:keepNext w:val="0"/>
              <w:keepLines w:val="0"/>
              <w:suppressLineNumbers w:val="0"/>
              <w:spacing w:before="0" w:beforeAutospacing="0" w:after="0" w:afterAutospacing="0" w:line="800" w:lineRule="exact"/>
              <w:ind w:left="0" w:right="0"/>
              <w:rPr>
                <w:rFonts w:ascii="宋体" w:cs="宋体"/>
              </w:rPr>
            </w:pPr>
          </w:p>
        </w:tc>
      </w:tr>
      <w:tr w14:paraId="647F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EB3AE3D">
            <w:pPr>
              <w:keepNext w:val="0"/>
              <w:keepLines w:val="0"/>
              <w:suppressLineNumbers w:val="0"/>
              <w:spacing w:before="0" w:beforeAutospacing="0" w:after="0" w:afterAutospacing="0" w:line="800" w:lineRule="exact"/>
              <w:ind w:left="0" w:right="0"/>
              <w:rPr>
                <w:rFonts w:ascii="宋体" w:cs="宋体"/>
              </w:rPr>
            </w:pPr>
          </w:p>
        </w:tc>
        <w:tc>
          <w:tcPr>
            <w:tcW w:w="1571" w:type="dxa"/>
          </w:tcPr>
          <w:p w14:paraId="4774E526">
            <w:pPr>
              <w:keepNext w:val="0"/>
              <w:keepLines w:val="0"/>
              <w:suppressLineNumbers w:val="0"/>
              <w:spacing w:before="0" w:beforeAutospacing="0" w:after="0" w:afterAutospacing="0" w:line="800" w:lineRule="exact"/>
              <w:ind w:left="0" w:right="0"/>
              <w:rPr>
                <w:rFonts w:ascii="宋体" w:cs="宋体"/>
              </w:rPr>
            </w:pPr>
          </w:p>
        </w:tc>
        <w:tc>
          <w:tcPr>
            <w:tcW w:w="2357" w:type="dxa"/>
          </w:tcPr>
          <w:p w14:paraId="473E429C">
            <w:pPr>
              <w:keepNext w:val="0"/>
              <w:keepLines w:val="0"/>
              <w:suppressLineNumbers w:val="0"/>
              <w:spacing w:before="0" w:beforeAutospacing="0" w:after="0" w:afterAutospacing="0" w:line="800" w:lineRule="exact"/>
              <w:ind w:left="0" w:right="0"/>
              <w:rPr>
                <w:rFonts w:ascii="宋体" w:cs="宋体"/>
              </w:rPr>
            </w:pPr>
          </w:p>
        </w:tc>
        <w:tc>
          <w:tcPr>
            <w:tcW w:w="2357" w:type="dxa"/>
          </w:tcPr>
          <w:p w14:paraId="19E2E346">
            <w:pPr>
              <w:keepNext w:val="0"/>
              <w:keepLines w:val="0"/>
              <w:suppressLineNumbers w:val="0"/>
              <w:spacing w:before="0" w:beforeAutospacing="0" w:after="0" w:afterAutospacing="0" w:line="800" w:lineRule="exact"/>
              <w:ind w:left="0" w:right="0"/>
              <w:rPr>
                <w:rFonts w:ascii="宋体" w:cs="宋体"/>
              </w:rPr>
            </w:pPr>
          </w:p>
        </w:tc>
        <w:tc>
          <w:tcPr>
            <w:tcW w:w="2058" w:type="dxa"/>
          </w:tcPr>
          <w:p w14:paraId="778A549C">
            <w:pPr>
              <w:keepNext w:val="0"/>
              <w:keepLines w:val="0"/>
              <w:suppressLineNumbers w:val="0"/>
              <w:spacing w:before="0" w:beforeAutospacing="0" w:after="0" w:afterAutospacing="0" w:line="800" w:lineRule="exact"/>
              <w:ind w:left="0" w:right="0"/>
              <w:rPr>
                <w:rFonts w:ascii="宋体" w:cs="宋体"/>
              </w:rPr>
            </w:pPr>
          </w:p>
        </w:tc>
      </w:tr>
      <w:tr w14:paraId="560C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2CDE909">
            <w:pPr>
              <w:keepNext w:val="0"/>
              <w:keepLines w:val="0"/>
              <w:suppressLineNumbers w:val="0"/>
              <w:spacing w:before="0" w:beforeAutospacing="0" w:after="0" w:afterAutospacing="0" w:line="800" w:lineRule="exact"/>
              <w:ind w:left="0" w:right="0"/>
              <w:rPr>
                <w:rFonts w:ascii="宋体" w:cs="宋体"/>
              </w:rPr>
            </w:pPr>
          </w:p>
        </w:tc>
        <w:tc>
          <w:tcPr>
            <w:tcW w:w="1571" w:type="dxa"/>
          </w:tcPr>
          <w:p w14:paraId="2039FF5C">
            <w:pPr>
              <w:keepNext w:val="0"/>
              <w:keepLines w:val="0"/>
              <w:suppressLineNumbers w:val="0"/>
              <w:spacing w:before="0" w:beforeAutospacing="0" w:after="0" w:afterAutospacing="0" w:line="800" w:lineRule="exact"/>
              <w:ind w:left="0" w:right="0"/>
              <w:rPr>
                <w:rFonts w:ascii="宋体" w:cs="宋体"/>
              </w:rPr>
            </w:pPr>
          </w:p>
        </w:tc>
        <w:tc>
          <w:tcPr>
            <w:tcW w:w="2357" w:type="dxa"/>
          </w:tcPr>
          <w:p w14:paraId="1659965E">
            <w:pPr>
              <w:keepNext w:val="0"/>
              <w:keepLines w:val="0"/>
              <w:suppressLineNumbers w:val="0"/>
              <w:spacing w:before="0" w:beforeAutospacing="0" w:after="0" w:afterAutospacing="0" w:line="800" w:lineRule="exact"/>
              <w:ind w:left="0" w:right="0"/>
              <w:rPr>
                <w:rFonts w:ascii="宋体" w:cs="宋体"/>
              </w:rPr>
            </w:pPr>
          </w:p>
        </w:tc>
        <w:tc>
          <w:tcPr>
            <w:tcW w:w="2357" w:type="dxa"/>
          </w:tcPr>
          <w:p w14:paraId="20EBC077">
            <w:pPr>
              <w:keepNext w:val="0"/>
              <w:keepLines w:val="0"/>
              <w:suppressLineNumbers w:val="0"/>
              <w:spacing w:before="0" w:beforeAutospacing="0" w:after="0" w:afterAutospacing="0" w:line="800" w:lineRule="exact"/>
              <w:ind w:left="0" w:right="0"/>
              <w:rPr>
                <w:rFonts w:ascii="宋体" w:cs="宋体"/>
              </w:rPr>
            </w:pPr>
          </w:p>
        </w:tc>
        <w:tc>
          <w:tcPr>
            <w:tcW w:w="2058" w:type="dxa"/>
          </w:tcPr>
          <w:p w14:paraId="273DB7F9">
            <w:pPr>
              <w:keepNext w:val="0"/>
              <w:keepLines w:val="0"/>
              <w:suppressLineNumbers w:val="0"/>
              <w:spacing w:before="0" w:beforeAutospacing="0" w:after="0" w:afterAutospacing="0" w:line="800" w:lineRule="exact"/>
              <w:ind w:left="0" w:right="0"/>
              <w:rPr>
                <w:rFonts w:ascii="宋体" w:cs="宋体"/>
              </w:rPr>
            </w:pPr>
          </w:p>
        </w:tc>
      </w:tr>
      <w:tr w14:paraId="17BF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5EF1920">
            <w:pPr>
              <w:keepNext w:val="0"/>
              <w:keepLines w:val="0"/>
              <w:suppressLineNumbers w:val="0"/>
              <w:spacing w:before="0" w:beforeAutospacing="0" w:after="0" w:afterAutospacing="0" w:line="800" w:lineRule="exact"/>
              <w:ind w:left="0" w:right="0"/>
              <w:rPr>
                <w:rFonts w:ascii="宋体" w:cs="宋体"/>
              </w:rPr>
            </w:pPr>
          </w:p>
        </w:tc>
        <w:tc>
          <w:tcPr>
            <w:tcW w:w="1571" w:type="dxa"/>
          </w:tcPr>
          <w:p w14:paraId="7A03CB2D">
            <w:pPr>
              <w:keepNext w:val="0"/>
              <w:keepLines w:val="0"/>
              <w:suppressLineNumbers w:val="0"/>
              <w:spacing w:before="0" w:beforeAutospacing="0" w:after="0" w:afterAutospacing="0" w:line="800" w:lineRule="exact"/>
              <w:ind w:left="0" w:right="0"/>
              <w:rPr>
                <w:rFonts w:ascii="宋体" w:cs="宋体"/>
              </w:rPr>
            </w:pPr>
          </w:p>
        </w:tc>
        <w:tc>
          <w:tcPr>
            <w:tcW w:w="2357" w:type="dxa"/>
          </w:tcPr>
          <w:p w14:paraId="785D2752">
            <w:pPr>
              <w:keepNext w:val="0"/>
              <w:keepLines w:val="0"/>
              <w:suppressLineNumbers w:val="0"/>
              <w:spacing w:before="0" w:beforeAutospacing="0" w:after="0" w:afterAutospacing="0" w:line="800" w:lineRule="exact"/>
              <w:ind w:left="0" w:right="0"/>
              <w:rPr>
                <w:rFonts w:ascii="宋体" w:cs="宋体"/>
              </w:rPr>
            </w:pPr>
          </w:p>
        </w:tc>
        <w:tc>
          <w:tcPr>
            <w:tcW w:w="2357" w:type="dxa"/>
          </w:tcPr>
          <w:p w14:paraId="621AF4F0">
            <w:pPr>
              <w:keepNext w:val="0"/>
              <w:keepLines w:val="0"/>
              <w:suppressLineNumbers w:val="0"/>
              <w:spacing w:before="0" w:beforeAutospacing="0" w:after="0" w:afterAutospacing="0" w:line="800" w:lineRule="exact"/>
              <w:ind w:left="0" w:right="0"/>
              <w:rPr>
                <w:rFonts w:ascii="宋体" w:cs="宋体"/>
              </w:rPr>
            </w:pPr>
          </w:p>
        </w:tc>
        <w:tc>
          <w:tcPr>
            <w:tcW w:w="2058" w:type="dxa"/>
          </w:tcPr>
          <w:p w14:paraId="2AFB6621">
            <w:pPr>
              <w:keepNext w:val="0"/>
              <w:keepLines w:val="0"/>
              <w:suppressLineNumbers w:val="0"/>
              <w:spacing w:before="0" w:beforeAutospacing="0" w:after="0" w:afterAutospacing="0" w:line="800" w:lineRule="exact"/>
              <w:ind w:left="0" w:right="0"/>
              <w:rPr>
                <w:rFonts w:ascii="宋体" w:cs="宋体"/>
              </w:rPr>
            </w:pPr>
          </w:p>
        </w:tc>
      </w:tr>
      <w:tr w14:paraId="32DD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AABB50C">
            <w:pPr>
              <w:keepNext w:val="0"/>
              <w:keepLines w:val="0"/>
              <w:suppressLineNumbers w:val="0"/>
              <w:spacing w:before="0" w:beforeAutospacing="0" w:after="0" w:afterAutospacing="0" w:line="800" w:lineRule="exact"/>
              <w:ind w:left="0" w:right="0"/>
              <w:rPr>
                <w:rFonts w:ascii="宋体" w:cs="宋体"/>
              </w:rPr>
            </w:pPr>
          </w:p>
        </w:tc>
        <w:tc>
          <w:tcPr>
            <w:tcW w:w="1571" w:type="dxa"/>
          </w:tcPr>
          <w:p w14:paraId="3F13295B">
            <w:pPr>
              <w:keepNext w:val="0"/>
              <w:keepLines w:val="0"/>
              <w:suppressLineNumbers w:val="0"/>
              <w:spacing w:before="0" w:beforeAutospacing="0" w:after="0" w:afterAutospacing="0" w:line="800" w:lineRule="exact"/>
              <w:ind w:left="0" w:right="0"/>
              <w:rPr>
                <w:rFonts w:ascii="宋体" w:cs="宋体"/>
              </w:rPr>
            </w:pPr>
          </w:p>
        </w:tc>
        <w:tc>
          <w:tcPr>
            <w:tcW w:w="2357" w:type="dxa"/>
          </w:tcPr>
          <w:p w14:paraId="67DADF52">
            <w:pPr>
              <w:keepNext w:val="0"/>
              <w:keepLines w:val="0"/>
              <w:suppressLineNumbers w:val="0"/>
              <w:spacing w:before="0" w:beforeAutospacing="0" w:after="0" w:afterAutospacing="0" w:line="800" w:lineRule="exact"/>
              <w:ind w:left="0" w:right="0"/>
              <w:rPr>
                <w:rFonts w:ascii="宋体" w:cs="宋体"/>
              </w:rPr>
            </w:pPr>
          </w:p>
        </w:tc>
        <w:tc>
          <w:tcPr>
            <w:tcW w:w="2357" w:type="dxa"/>
          </w:tcPr>
          <w:p w14:paraId="1549499D">
            <w:pPr>
              <w:keepNext w:val="0"/>
              <w:keepLines w:val="0"/>
              <w:suppressLineNumbers w:val="0"/>
              <w:spacing w:before="0" w:beforeAutospacing="0" w:after="0" w:afterAutospacing="0" w:line="800" w:lineRule="exact"/>
              <w:ind w:left="0" w:right="0"/>
              <w:rPr>
                <w:rFonts w:ascii="宋体" w:cs="宋体"/>
              </w:rPr>
            </w:pPr>
          </w:p>
        </w:tc>
        <w:tc>
          <w:tcPr>
            <w:tcW w:w="2058" w:type="dxa"/>
          </w:tcPr>
          <w:p w14:paraId="1FF00153">
            <w:pPr>
              <w:keepNext w:val="0"/>
              <w:keepLines w:val="0"/>
              <w:suppressLineNumbers w:val="0"/>
              <w:spacing w:before="0" w:beforeAutospacing="0" w:after="0" w:afterAutospacing="0" w:line="800" w:lineRule="exact"/>
              <w:ind w:left="0" w:right="0"/>
              <w:rPr>
                <w:rFonts w:ascii="宋体" w:cs="宋体"/>
              </w:rPr>
            </w:pPr>
          </w:p>
        </w:tc>
      </w:tr>
      <w:tr w14:paraId="6746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34" w:type="dxa"/>
          </w:tcPr>
          <w:p w14:paraId="1D685C4C">
            <w:pPr>
              <w:keepNext w:val="0"/>
              <w:keepLines w:val="0"/>
              <w:suppressLineNumbers w:val="0"/>
              <w:spacing w:before="0" w:beforeAutospacing="0" w:after="0" w:afterAutospacing="0" w:line="800" w:lineRule="exact"/>
              <w:ind w:left="0" w:right="0"/>
              <w:rPr>
                <w:rFonts w:ascii="宋体" w:cs="宋体"/>
              </w:rPr>
            </w:pPr>
          </w:p>
        </w:tc>
        <w:tc>
          <w:tcPr>
            <w:tcW w:w="1571" w:type="dxa"/>
          </w:tcPr>
          <w:p w14:paraId="457F85BE">
            <w:pPr>
              <w:keepNext w:val="0"/>
              <w:keepLines w:val="0"/>
              <w:suppressLineNumbers w:val="0"/>
              <w:spacing w:before="0" w:beforeAutospacing="0" w:after="0" w:afterAutospacing="0" w:line="800" w:lineRule="exact"/>
              <w:ind w:left="0" w:right="0"/>
              <w:rPr>
                <w:rFonts w:ascii="宋体" w:cs="宋体"/>
              </w:rPr>
            </w:pPr>
          </w:p>
        </w:tc>
        <w:tc>
          <w:tcPr>
            <w:tcW w:w="2357" w:type="dxa"/>
          </w:tcPr>
          <w:p w14:paraId="04A487EF">
            <w:pPr>
              <w:keepNext w:val="0"/>
              <w:keepLines w:val="0"/>
              <w:suppressLineNumbers w:val="0"/>
              <w:spacing w:before="0" w:beforeAutospacing="0" w:after="0" w:afterAutospacing="0" w:line="800" w:lineRule="exact"/>
              <w:ind w:left="0" w:right="0"/>
              <w:rPr>
                <w:rFonts w:ascii="宋体" w:cs="宋体"/>
              </w:rPr>
            </w:pPr>
          </w:p>
        </w:tc>
        <w:tc>
          <w:tcPr>
            <w:tcW w:w="2357" w:type="dxa"/>
          </w:tcPr>
          <w:p w14:paraId="4CF5E6D5">
            <w:pPr>
              <w:keepNext w:val="0"/>
              <w:keepLines w:val="0"/>
              <w:suppressLineNumbers w:val="0"/>
              <w:spacing w:before="0" w:beforeAutospacing="0" w:after="0" w:afterAutospacing="0" w:line="800" w:lineRule="exact"/>
              <w:ind w:left="0" w:right="0"/>
              <w:rPr>
                <w:rFonts w:ascii="宋体" w:cs="宋体"/>
              </w:rPr>
            </w:pPr>
          </w:p>
        </w:tc>
        <w:tc>
          <w:tcPr>
            <w:tcW w:w="2058" w:type="dxa"/>
          </w:tcPr>
          <w:p w14:paraId="19FB9C62">
            <w:pPr>
              <w:keepNext w:val="0"/>
              <w:keepLines w:val="0"/>
              <w:suppressLineNumbers w:val="0"/>
              <w:spacing w:before="0" w:beforeAutospacing="0" w:after="0" w:afterAutospacing="0" w:line="800" w:lineRule="exact"/>
              <w:ind w:left="0" w:right="0"/>
              <w:rPr>
                <w:rFonts w:ascii="宋体" w:cs="宋体"/>
              </w:rPr>
            </w:pPr>
          </w:p>
        </w:tc>
      </w:tr>
    </w:tbl>
    <w:p w14:paraId="1D28B8BA">
      <w:pPr>
        <w:spacing w:line="500" w:lineRule="exact"/>
        <w:rPr>
          <w:rFonts w:ascii="宋体" w:cs="宋体"/>
          <w:u w:val="single"/>
        </w:rPr>
      </w:pPr>
      <w:r>
        <w:rPr>
          <w:rFonts w:hint="eastAsia" w:ascii="宋体" w:hAnsi="宋体" w:cs="宋体"/>
        </w:rPr>
        <w:t>投标人代表（签字）：</w:t>
      </w:r>
      <w:r>
        <w:rPr>
          <w:rFonts w:ascii="宋体" w:hAnsi="宋体" w:cs="宋体"/>
          <w:u w:val="single"/>
        </w:rPr>
        <w:t xml:space="preserve">            </w:t>
      </w:r>
    </w:p>
    <w:p w14:paraId="62FFA33C">
      <w:pPr>
        <w:spacing w:line="500" w:lineRule="exact"/>
        <w:rPr>
          <w:rFonts w:ascii="宋体" w:cs="宋体"/>
        </w:rPr>
      </w:pPr>
      <w:r>
        <w:rPr>
          <w:rFonts w:hint="eastAsia" w:ascii="宋体" w:hAnsi="宋体" w:cs="宋体"/>
        </w:rPr>
        <w:t>日期：</w:t>
      </w:r>
    </w:p>
    <w:p w14:paraId="12601250">
      <w:pPr>
        <w:spacing w:line="500" w:lineRule="exact"/>
        <w:ind w:left="240" w:leftChars="100"/>
        <w:rPr>
          <w:rFonts w:ascii="宋体" w:cs="宋体"/>
        </w:rPr>
      </w:pPr>
      <w:r>
        <w:rPr>
          <w:rFonts w:hint="eastAsia" w:ascii="宋体" w:hAnsi="宋体" w:cs="宋体"/>
          <w:sz w:val="28"/>
          <w:szCs w:val="28"/>
        </w:rPr>
        <w:t>注：</w:t>
      </w:r>
      <w:r>
        <w:rPr>
          <w:rFonts w:ascii="宋体" w:hAnsi="宋体" w:cs="宋体"/>
          <w:sz w:val="28"/>
          <w:szCs w:val="28"/>
        </w:rPr>
        <w:t>1</w:t>
      </w:r>
      <w:r>
        <w:rPr>
          <w:rFonts w:hint="eastAsia" w:ascii="宋体" w:hAnsi="宋体" w:cs="宋体"/>
          <w:sz w:val="28"/>
          <w:szCs w:val="28"/>
        </w:rPr>
        <w:t>、</w:t>
      </w:r>
      <w:r>
        <w:rPr>
          <w:rFonts w:hint="eastAsia" w:ascii="宋体" w:hAnsi="宋体" w:cs="宋体"/>
        </w:rPr>
        <w:t>对招标文件的主要商务要求（如交货期、付款方式、履约保证、质保期等）须逐条作出响应，而不应以“全部符合”等字样来响应。</w:t>
      </w:r>
    </w:p>
    <w:p w14:paraId="3FB38104">
      <w:pPr>
        <w:numPr>
          <w:ilvl w:val="0"/>
          <w:numId w:val="6"/>
        </w:numPr>
        <w:spacing w:line="500" w:lineRule="exact"/>
        <w:rPr>
          <w:rFonts w:ascii="宋体" w:cs="宋体"/>
        </w:rPr>
      </w:pPr>
      <w:r>
        <w:rPr>
          <w:rFonts w:hint="eastAsia" w:ascii="宋体" w:hAnsi="宋体" w:cs="宋体"/>
        </w:rPr>
        <w:t>其他商务偏离也须在上表中逐条列明。</w:t>
      </w:r>
    </w:p>
    <w:p w14:paraId="11883006">
      <w:pPr>
        <w:numPr>
          <w:ilvl w:val="0"/>
          <w:numId w:val="6"/>
        </w:numPr>
        <w:spacing w:line="500" w:lineRule="exact"/>
        <w:rPr>
          <w:rFonts w:ascii="宋体" w:cs="宋体"/>
        </w:rPr>
      </w:pPr>
      <w:r>
        <w:rPr>
          <w:rFonts w:hint="eastAsia" w:ascii="宋体" w:hAnsi="宋体" w:cs="宋体"/>
        </w:rPr>
        <w:t>如投标文件不符合上述要求，投标人将承担其投标被拒绝的风险。</w:t>
      </w:r>
    </w:p>
    <w:p w14:paraId="37543BF7">
      <w:pPr>
        <w:spacing w:after="120" w:line="500" w:lineRule="exact"/>
        <w:rPr>
          <w:rFonts w:ascii="宋体" w:cs="宋体"/>
        </w:rPr>
      </w:pPr>
      <w:bookmarkStart w:id="19" w:name="_Toc7047"/>
    </w:p>
    <w:p w14:paraId="383E4E5F">
      <w:pPr>
        <w:spacing w:after="120" w:line="500" w:lineRule="exact"/>
        <w:rPr>
          <w:rFonts w:ascii="宋体" w:cs="宋体"/>
        </w:rPr>
      </w:pPr>
      <w:r>
        <w:rPr>
          <w:rFonts w:hint="eastAsia" w:ascii="宋体" w:hAnsi="宋体" w:cs="宋体"/>
        </w:rPr>
        <w:t>附件</w:t>
      </w:r>
      <w:r>
        <w:rPr>
          <w:rFonts w:ascii="宋体" w:hAnsi="宋体" w:cs="宋体"/>
        </w:rPr>
        <w:t>5</w:t>
      </w:r>
      <w:r>
        <w:rPr>
          <w:rFonts w:hint="eastAsia" w:ascii="宋体" w:hAnsi="宋体" w:cs="宋体"/>
        </w:rPr>
        <w:t>：</w:t>
      </w:r>
      <w:r>
        <w:rPr>
          <w:rFonts w:ascii="宋体" w:hAnsi="宋体" w:cs="宋体"/>
        </w:rPr>
        <w:t xml:space="preserve">          </w:t>
      </w:r>
    </w:p>
    <w:p w14:paraId="5999EA9F">
      <w:pPr>
        <w:spacing w:after="120" w:line="500" w:lineRule="exact"/>
        <w:jc w:val="center"/>
        <w:rPr>
          <w:rFonts w:ascii="宋体" w:cs="宋体"/>
          <w:b/>
          <w:bCs/>
          <w:sz w:val="36"/>
          <w:szCs w:val="36"/>
        </w:rPr>
      </w:pPr>
      <w:r>
        <w:rPr>
          <w:rFonts w:hint="eastAsia" w:ascii="宋体" w:hAnsi="宋体" w:cs="宋体"/>
          <w:b/>
          <w:bCs/>
          <w:sz w:val="36"/>
          <w:szCs w:val="36"/>
        </w:rPr>
        <w:t>技术需求偏离表（须点对点应答）</w:t>
      </w:r>
      <w:bookmarkEnd w:id="19"/>
    </w:p>
    <w:p w14:paraId="6A5724CC">
      <w:pPr>
        <w:ind w:left="420"/>
        <w:rPr>
          <w:rFonts w:ascii="宋体" w:cs="宋体"/>
        </w:rPr>
      </w:pPr>
    </w:p>
    <w:p w14:paraId="487AC2A6">
      <w:pPr>
        <w:ind w:left="420"/>
        <w:rPr>
          <w:rFonts w:ascii="宋体" w:cs="宋体"/>
          <w:u w:val="single"/>
        </w:rPr>
      </w:pPr>
      <w:r>
        <w:rPr>
          <w:rFonts w:hint="eastAsia" w:ascii="宋体" w:hAnsi="宋体" w:cs="宋体"/>
        </w:rPr>
        <w:t>招标项目名称：</w:t>
      </w:r>
      <w:r>
        <w:rPr>
          <w:rFonts w:ascii="宋体" w:hAnsi="宋体" w:cs="宋体"/>
          <w:u w:val="single"/>
        </w:rPr>
        <w:t xml:space="preserve">              </w:t>
      </w:r>
      <w:r>
        <w:rPr>
          <w:rFonts w:ascii="宋体" w:hAnsi="宋体" w:cs="宋体"/>
        </w:rPr>
        <w:t xml:space="preserve">       </w:t>
      </w:r>
      <w:r>
        <w:rPr>
          <w:rFonts w:hint="eastAsia" w:ascii="宋体" w:hAnsi="宋体" w:cs="宋体"/>
        </w:rPr>
        <w:t>招标编号：</w:t>
      </w:r>
      <w:r>
        <w:rPr>
          <w:rFonts w:ascii="宋体" w:hAnsi="宋体" w:cs="宋体"/>
          <w:u w:val="single"/>
        </w:rPr>
        <w:t xml:space="preserve">        </w:t>
      </w:r>
    </w:p>
    <w:p w14:paraId="43DD5675">
      <w:pPr>
        <w:rPr>
          <w:rFonts w:ascii="宋体" w:cs="宋体"/>
        </w:rPr>
      </w:pPr>
    </w:p>
    <w:tbl>
      <w:tblPr>
        <w:tblStyle w:val="56"/>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583"/>
        <w:gridCol w:w="1583"/>
        <w:gridCol w:w="1583"/>
        <w:gridCol w:w="1583"/>
        <w:gridCol w:w="989"/>
        <w:gridCol w:w="1430"/>
      </w:tblGrid>
      <w:tr w14:paraId="4165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45" w:type="dxa"/>
            <w:vAlign w:val="center"/>
          </w:tcPr>
          <w:p w14:paraId="0C2E14B9">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序号</w:t>
            </w:r>
          </w:p>
        </w:tc>
        <w:tc>
          <w:tcPr>
            <w:tcW w:w="1583" w:type="dxa"/>
            <w:vAlign w:val="center"/>
          </w:tcPr>
          <w:p w14:paraId="53BBE435">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设备名称</w:t>
            </w:r>
          </w:p>
        </w:tc>
        <w:tc>
          <w:tcPr>
            <w:tcW w:w="1583" w:type="dxa"/>
            <w:vAlign w:val="center"/>
          </w:tcPr>
          <w:p w14:paraId="17F2968D">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招标文件</w:t>
            </w:r>
          </w:p>
          <w:p w14:paraId="0F8775FE">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条目号</w:t>
            </w:r>
          </w:p>
        </w:tc>
        <w:tc>
          <w:tcPr>
            <w:tcW w:w="1583" w:type="dxa"/>
            <w:vAlign w:val="center"/>
          </w:tcPr>
          <w:p w14:paraId="3395F949">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招标规格</w:t>
            </w:r>
          </w:p>
        </w:tc>
        <w:tc>
          <w:tcPr>
            <w:tcW w:w="1583" w:type="dxa"/>
            <w:vAlign w:val="center"/>
          </w:tcPr>
          <w:p w14:paraId="0B31669D">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投标规格</w:t>
            </w:r>
          </w:p>
        </w:tc>
        <w:tc>
          <w:tcPr>
            <w:tcW w:w="989" w:type="dxa"/>
            <w:vAlign w:val="center"/>
          </w:tcPr>
          <w:p w14:paraId="6A84F575">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响应</w:t>
            </w:r>
            <w:r>
              <w:rPr>
                <w:rFonts w:ascii="宋体" w:hAnsi="宋体" w:cs="宋体"/>
              </w:rPr>
              <w:t>/</w:t>
            </w:r>
            <w:r>
              <w:rPr>
                <w:rFonts w:hint="eastAsia" w:ascii="宋体" w:hAnsi="宋体" w:cs="宋体"/>
              </w:rPr>
              <w:t>偏离</w:t>
            </w:r>
          </w:p>
        </w:tc>
        <w:tc>
          <w:tcPr>
            <w:tcW w:w="1430" w:type="dxa"/>
            <w:vAlign w:val="center"/>
          </w:tcPr>
          <w:p w14:paraId="4A1DD064">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说明</w:t>
            </w:r>
          </w:p>
        </w:tc>
      </w:tr>
      <w:tr w14:paraId="3A8E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B325EB4">
            <w:pPr>
              <w:keepNext w:val="0"/>
              <w:keepLines w:val="0"/>
              <w:suppressLineNumbers w:val="0"/>
              <w:spacing w:before="0" w:beforeAutospacing="0" w:after="0" w:afterAutospacing="0" w:line="800" w:lineRule="exact"/>
              <w:ind w:left="0" w:right="0"/>
              <w:rPr>
                <w:rFonts w:ascii="宋体" w:cs="宋体"/>
              </w:rPr>
            </w:pPr>
          </w:p>
        </w:tc>
        <w:tc>
          <w:tcPr>
            <w:tcW w:w="1583" w:type="dxa"/>
          </w:tcPr>
          <w:p w14:paraId="3E6221F3">
            <w:pPr>
              <w:keepNext w:val="0"/>
              <w:keepLines w:val="0"/>
              <w:suppressLineNumbers w:val="0"/>
              <w:spacing w:before="0" w:beforeAutospacing="0" w:after="0" w:afterAutospacing="0" w:line="800" w:lineRule="exact"/>
              <w:ind w:left="0" w:right="0"/>
              <w:rPr>
                <w:rFonts w:ascii="宋体" w:cs="宋体"/>
              </w:rPr>
            </w:pPr>
          </w:p>
        </w:tc>
        <w:tc>
          <w:tcPr>
            <w:tcW w:w="1583" w:type="dxa"/>
          </w:tcPr>
          <w:p w14:paraId="230ACD04">
            <w:pPr>
              <w:keepNext w:val="0"/>
              <w:keepLines w:val="0"/>
              <w:suppressLineNumbers w:val="0"/>
              <w:spacing w:before="0" w:beforeAutospacing="0" w:after="0" w:afterAutospacing="0" w:line="800" w:lineRule="exact"/>
              <w:ind w:left="0" w:right="0"/>
              <w:rPr>
                <w:rFonts w:ascii="宋体" w:cs="宋体"/>
              </w:rPr>
            </w:pPr>
          </w:p>
        </w:tc>
        <w:tc>
          <w:tcPr>
            <w:tcW w:w="1583" w:type="dxa"/>
          </w:tcPr>
          <w:p w14:paraId="5983F5B8">
            <w:pPr>
              <w:keepNext w:val="0"/>
              <w:keepLines w:val="0"/>
              <w:suppressLineNumbers w:val="0"/>
              <w:spacing w:before="0" w:beforeAutospacing="0" w:after="0" w:afterAutospacing="0" w:line="800" w:lineRule="exact"/>
              <w:ind w:left="0" w:right="0"/>
              <w:rPr>
                <w:rFonts w:ascii="宋体" w:cs="宋体"/>
              </w:rPr>
            </w:pPr>
          </w:p>
        </w:tc>
        <w:tc>
          <w:tcPr>
            <w:tcW w:w="1583" w:type="dxa"/>
          </w:tcPr>
          <w:p w14:paraId="50B1820F">
            <w:pPr>
              <w:keepNext w:val="0"/>
              <w:keepLines w:val="0"/>
              <w:suppressLineNumbers w:val="0"/>
              <w:spacing w:before="0" w:beforeAutospacing="0" w:after="0" w:afterAutospacing="0" w:line="800" w:lineRule="exact"/>
              <w:ind w:left="0" w:right="0"/>
              <w:rPr>
                <w:rFonts w:ascii="宋体" w:cs="宋体"/>
              </w:rPr>
            </w:pPr>
          </w:p>
        </w:tc>
        <w:tc>
          <w:tcPr>
            <w:tcW w:w="989" w:type="dxa"/>
          </w:tcPr>
          <w:p w14:paraId="5C682B94">
            <w:pPr>
              <w:keepNext w:val="0"/>
              <w:keepLines w:val="0"/>
              <w:suppressLineNumbers w:val="0"/>
              <w:spacing w:before="0" w:beforeAutospacing="0" w:after="0" w:afterAutospacing="0" w:line="800" w:lineRule="exact"/>
              <w:ind w:left="0" w:right="0"/>
              <w:rPr>
                <w:rFonts w:ascii="宋体" w:cs="宋体"/>
              </w:rPr>
            </w:pPr>
          </w:p>
        </w:tc>
        <w:tc>
          <w:tcPr>
            <w:tcW w:w="1430" w:type="dxa"/>
          </w:tcPr>
          <w:p w14:paraId="0CB3D966">
            <w:pPr>
              <w:keepNext w:val="0"/>
              <w:keepLines w:val="0"/>
              <w:suppressLineNumbers w:val="0"/>
              <w:spacing w:before="0" w:beforeAutospacing="0" w:after="0" w:afterAutospacing="0" w:line="800" w:lineRule="exact"/>
              <w:ind w:left="0" w:right="0"/>
              <w:rPr>
                <w:rFonts w:ascii="宋体" w:cs="宋体"/>
              </w:rPr>
            </w:pPr>
          </w:p>
        </w:tc>
      </w:tr>
      <w:tr w14:paraId="754A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572DBF14">
            <w:pPr>
              <w:keepNext w:val="0"/>
              <w:keepLines w:val="0"/>
              <w:suppressLineNumbers w:val="0"/>
              <w:spacing w:before="0" w:beforeAutospacing="0" w:after="0" w:afterAutospacing="0" w:line="800" w:lineRule="exact"/>
              <w:ind w:left="0" w:right="0"/>
              <w:rPr>
                <w:rFonts w:ascii="宋体" w:cs="宋体"/>
              </w:rPr>
            </w:pPr>
          </w:p>
        </w:tc>
        <w:tc>
          <w:tcPr>
            <w:tcW w:w="1583" w:type="dxa"/>
          </w:tcPr>
          <w:p w14:paraId="0B40C5EA">
            <w:pPr>
              <w:keepNext w:val="0"/>
              <w:keepLines w:val="0"/>
              <w:suppressLineNumbers w:val="0"/>
              <w:spacing w:before="0" w:beforeAutospacing="0" w:after="0" w:afterAutospacing="0" w:line="800" w:lineRule="exact"/>
              <w:ind w:left="0" w:right="0"/>
              <w:rPr>
                <w:rFonts w:ascii="宋体" w:cs="宋体"/>
              </w:rPr>
            </w:pPr>
          </w:p>
        </w:tc>
        <w:tc>
          <w:tcPr>
            <w:tcW w:w="1583" w:type="dxa"/>
          </w:tcPr>
          <w:p w14:paraId="350F7005">
            <w:pPr>
              <w:keepNext w:val="0"/>
              <w:keepLines w:val="0"/>
              <w:suppressLineNumbers w:val="0"/>
              <w:spacing w:before="0" w:beforeAutospacing="0" w:after="0" w:afterAutospacing="0" w:line="800" w:lineRule="exact"/>
              <w:ind w:left="0" w:right="0"/>
              <w:rPr>
                <w:rFonts w:ascii="宋体" w:cs="宋体"/>
              </w:rPr>
            </w:pPr>
          </w:p>
        </w:tc>
        <w:tc>
          <w:tcPr>
            <w:tcW w:w="1583" w:type="dxa"/>
          </w:tcPr>
          <w:p w14:paraId="44407D9C">
            <w:pPr>
              <w:keepNext w:val="0"/>
              <w:keepLines w:val="0"/>
              <w:suppressLineNumbers w:val="0"/>
              <w:spacing w:before="0" w:beforeAutospacing="0" w:after="0" w:afterAutospacing="0" w:line="800" w:lineRule="exact"/>
              <w:ind w:left="0" w:right="0"/>
              <w:rPr>
                <w:rFonts w:ascii="宋体" w:cs="宋体"/>
              </w:rPr>
            </w:pPr>
          </w:p>
        </w:tc>
        <w:tc>
          <w:tcPr>
            <w:tcW w:w="1583" w:type="dxa"/>
          </w:tcPr>
          <w:p w14:paraId="7865E262">
            <w:pPr>
              <w:keepNext w:val="0"/>
              <w:keepLines w:val="0"/>
              <w:suppressLineNumbers w:val="0"/>
              <w:spacing w:before="0" w:beforeAutospacing="0" w:after="0" w:afterAutospacing="0" w:line="800" w:lineRule="exact"/>
              <w:ind w:left="0" w:right="0"/>
              <w:rPr>
                <w:rFonts w:ascii="宋体" w:cs="宋体"/>
              </w:rPr>
            </w:pPr>
          </w:p>
        </w:tc>
        <w:tc>
          <w:tcPr>
            <w:tcW w:w="989" w:type="dxa"/>
          </w:tcPr>
          <w:p w14:paraId="657D26F1">
            <w:pPr>
              <w:keepNext w:val="0"/>
              <w:keepLines w:val="0"/>
              <w:suppressLineNumbers w:val="0"/>
              <w:spacing w:before="0" w:beforeAutospacing="0" w:after="0" w:afterAutospacing="0" w:line="800" w:lineRule="exact"/>
              <w:ind w:left="0" w:right="0"/>
              <w:rPr>
                <w:rFonts w:ascii="宋体" w:cs="宋体"/>
              </w:rPr>
            </w:pPr>
          </w:p>
        </w:tc>
        <w:tc>
          <w:tcPr>
            <w:tcW w:w="1430" w:type="dxa"/>
          </w:tcPr>
          <w:p w14:paraId="4ACDEA20">
            <w:pPr>
              <w:keepNext w:val="0"/>
              <w:keepLines w:val="0"/>
              <w:suppressLineNumbers w:val="0"/>
              <w:spacing w:before="0" w:beforeAutospacing="0" w:after="0" w:afterAutospacing="0" w:line="800" w:lineRule="exact"/>
              <w:ind w:left="0" w:right="0"/>
              <w:rPr>
                <w:rFonts w:ascii="宋体" w:cs="宋体"/>
              </w:rPr>
            </w:pPr>
          </w:p>
        </w:tc>
      </w:tr>
      <w:tr w14:paraId="6BFE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3D4870E9">
            <w:pPr>
              <w:keepNext w:val="0"/>
              <w:keepLines w:val="0"/>
              <w:suppressLineNumbers w:val="0"/>
              <w:spacing w:before="0" w:beforeAutospacing="0" w:after="0" w:afterAutospacing="0" w:line="800" w:lineRule="exact"/>
              <w:ind w:left="0" w:right="0"/>
              <w:rPr>
                <w:rFonts w:ascii="宋体" w:cs="宋体"/>
              </w:rPr>
            </w:pPr>
          </w:p>
        </w:tc>
        <w:tc>
          <w:tcPr>
            <w:tcW w:w="1583" w:type="dxa"/>
          </w:tcPr>
          <w:p w14:paraId="2238A038">
            <w:pPr>
              <w:keepNext w:val="0"/>
              <w:keepLines w:val="0"/>
              <w:suppressLineNumbers w:val="0"/>
              <w:spacing w:before="0" w:beforeAutospacing="0" w:after="0" w:afterAutospacing="0" w:line="800" w:lineRule="exact"/>
              <w:ind w:left="0" w:right="0"/>
              <w:rPr>
                <w:rFonts w:ascii="宋体" w:cs="宋体"/>
              </w:rPr>
            </w:pPr>
          </w:p>
        </w:tc>
        <w:tc>
          <w:tcPr>
            <w:tcW w:w="1583" w:type="dxa"/>
          </w:tcPr>
          <w:p w14:paraId="43BFE2AC">
            <w:pPr>
              <w:keepNext w:val="0"/>
              <w:keepLines w:val="0"/>
              <w:suppressLineNumbers w:val="0"/>
              <w:spacing w:before="0" w:beforeAutospacing="0" w:after="0" w:afterAutospacing="0" w:line="800" w:lineRule="exact"/>
              <w:ind w:left="0" w:right="0"/>
              <w:rPr>
                <w:rFonts w:ascii="宋体" w:cs="宋体"/>
              </w:rPr>
            </w:pPr>
          </w:p>
        </w:tc>
        <w:tc>
          <w:tcPr>
            <w:tcW w:w="1583" w:type="dxa"/>
          </w:tcPr>
          <w:p w14:paraId="1341FCFA">
            <w:pPr>
              <w:keepNext w:val="0"/>
              <w:keepLines w:val="0"/>
              <w:suppressLineNumbers w:val="0"/>
              <w:spacing w:before="0" w:beforeAutospacing="0" w:after="0" w:afterAutospacing="0" w:line="800" w:lineRule="exact"/>
              <w:ind w:left="0" w:right="0"/>
              <w:rPr>
                <w:rFonts w:ascii="宋体" w:cs="宋体"/>
              </w:rPr>
            </w:pPr>
          </w:p>
        </w:tc>
        <w:tc>
          <w:tcPr>
            <w:tcW w:w="1583" w:type="dxa"/>
          </w:tcPr>
          <w:p w14:paraId="600B797C">
            <w:pPr>
              <w:keepNext w:val="0"/>
              <w:keepLines w:val="0"/>
              <w:suppressLineNumbers w:val="0"/>
              <w:spacing w:before="0" w:beforeAutospacing="0" w:after="0" w:afterAutospacing="0" w:line="800" w:lineRule="exact"/>
              <w:ind w:left="0" w:right="0"/>
              <w:rPr>
                <w:rFonts w:ascii="宋体" w:cs="宋体"/>
              </w:rPr>
            </w:pPr>
          </w:p>
        </w:tc>
        <w:tc>
          <w:tcPr>
            <w:tcW w:w="989" w:type="dxa"/>
          </w:tcPr>
          <w:p w14:paraId="485E8958">
            <w:pPr>
              <w:keepNext w:val="0"/>
              <w:keepLines w:val="0"/>
              <w:suppressLineNumbers w:val="0"/>
              <w:spacing w:before="0" w:beforeAutospacing="0" w:after="0" w:afterAutospacing="0" w:line="800" w:lineRule="exact"/>
              <w:ind w:left="0" w:right="0"/>
              <w:rPr>
                <w:rFonts w:ascii="宋体" w:cs="宋体"/>
              </w:rPr>
            </w:pPr>
          </w:p>
        </w:tc>
        <w:tc>
          <w:tcPr>
            <w:tcW w:w="1430" w:type="dxa"/>
          </w:tcPr>
          <w:p w14:paraId="65F8744A">
            <w:pPr>
              <w:keepNext w:val="0"/>
              <w:keepLines w:val="0"/>
              <w:suppressLineNumbers w:val="0"/>
              <w:spacing w:before="0" w:beforeAutospacing="0" w:after="0" w:afterAutospacing="0" w:line="800" w:lineRule="exact"/>
              <w:ind w:left="0" w:right="0"/>
              <w:rPr>
                <w:rFonts w:ascii="宋体" w:cs="宋体"/>
              </w:rPr>
            </w:pPr>
          </w:p>
        </w:tc>
      </w:tr>
      <w:tr w14:paraId="6442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7B389CF1">
            <w:pPr>
              <w:keepNext w:val="0"/>
              <w:keepLines w:val="0"/>
              <w:suppressLineNumbers w:val="0"/>
              <w:spacing w:before="0" w:beforeAutospacing="0" w:after="0" w:afterAutospacing="0" w:line="800" w:lineRule="exact"/>
              <w:ind w:left="0" w:right="0"/>
              <w:rPr>
                <w:rFonts w:ascii="宋体" w:cs="宋体"/>
              </w:rPr>
            </w:pPr>
          </w:p>
        </w:tc>
        <w:tc>
          <w:tcPr>
            <w:tcW w:w="1583" w:type="dxa"/>
          </w:tcPr>
          <w:p w14:paraId="04570B35">
            <w:pPr>
              <w:keepNext w:val="0"/>
              <w:keepLines w:val="0"/>
              <w:suppressLineNumbers w:val="0"/>
              <w:spacing w:before="0" w:beforeAutospacing="0" w:after="0" w:afterAutospacing="0" w:line="800" w:lineRule="exact"/>
              <w:ind w:left="0" w:right="0"/>
              <w:rPr>
                <w:rFonts w:ascii="宋体" w:cs="宋体"/>
              </w:rPr>
            </w:pPr>
          </w:p>
        </w:tc>
        <w:tc>
          <w:tcPr>
            <w:tcW w:w="1583" w:type="dxa"/>
          </w:tcPr>
          <w:p w14:paraId="3244D11F">
            <w:pPr>
              <w:keepNext w:val="0"/>
              <w:keepLines w:val="0"/>
              <w:suppressLineNumbers w:val="0"/>
              <w:spacing w:before="0" w:beforeAutospacing="0" w:after="0" w:afterAutospacing="0" w:line="800" w:lineRule="exact"/>
              <w:ind w:left="0" w:right="0"/>
              <w:rPr>
                <w:rFonts w:ascii="宋体" w:cs="宋体"/>
              </w:rPr>
            </w:pPr>
          </w:p>
        </w:tc>
        <w:tc>
          <w:tcPr>
            <w:tcW w:w="1583" w:type="dxa"/>
          </w:tcPr>
          <w:p w14:paraId="32330B78">
            <w:pPr>
              <w:keepNext w:val="0"/>
              <w:keepLines w:val="0"/>
              <w:suppressLineNumbers w:val="0"/>
              <w:spacing w:before="0" w:beforeAutospacing="0" w:after="0" w:afterAutospacing="0" w:line="800" w:lineRule="exact"/>
              <w:ind w:left="0" w:right="0"/>
              <w:rPr>
                <w:rFonts w:ascii="宋体" w:cs="宋体"/>
              </w:rPr>
            </w:pPr>
          </w:p>
        </w:tc>
        <w:tc>
          <w:tcPr>
            <w:tcW w:w="1583" w:type="dxa"/>
          </w:tcPr>
          <w:p w14:paraId="5E724F91">
            <w:pPr>
              <w:keepNext w:val="0"/>
              <w:keepLines w:val="0"/>
              <w:suppressLineNumbers w:val="0"/>
              <w:spacing w:before="0" w:beforeAutospacing="0" w:after="0" w:afterAutospacing="0" w:line="800" w:lineRule="exact"/>
              <w:ind w:left="0" w:right="0"/>
              <w:rPr>
                <w:rFonts w:ascii="宋体" w:cs="宋体"/>
              </w:rPr>
            </w:pPr>
          </w:p>
        </w:tc>
        <w:tc>
          <w:tcPr>
            <w:tcW w:w="989" w:type="dxa"/>
          </w:tcPr>
          <w:p w14:paraId="469AB218">
            <w:pPr>
              <w:keepNext w:val="0"/>
              <w:keepLines w:val="0"/>
              <w:suppressLineNumbers w:val="0"/>
              <w:spacing w:before="0" w:beforeAutospacing="0" w:after="0" w:afterAutospacing="0" w:line="800" w:lineRule="exact"/>
              <w:ind w:left="0" w:right="0"/>
              <w:rPr>
                <w:rFonts w:ascii="宋体" w:cs="宋体"/>
              </w:rPr>
            </w:pPr>
          </w:p>
        </w:tc>
        <w:tc>
          <w:tcPr>
            <w:tcW w:w="1430" w:type="dxa"/>
          </w:tcPr>
          <w:p w14:paraId="550B6550">
            <w:pPr>
              <w:keepNext w:val="0"/>
              <w:keepLines w:val="0"/>
              <w:suppressLineNumbers w:val="0"/>
              <w:spacing w:before="0" w:beforeAutospacing="0" w:after="0" w:afterAutospacing="0" w:line="800" w:lineRule="exact"/>
              <w:ind w:left="0" w:right="0"/>
              <w:rPr>
                <w:rFonts w:ascii="宋体" w:cs="宋体"/>
              </w:rPr>
            </w:pPr>
          </w:p>
        </w:tc>
      </w:tr>
      <w:tr w14:paraId="2AA4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0FAC29BF">
            <w:pPr>
              <w:keepNext w:val="0"/>
              <w:keepLines w:val="0"/>
              <w:suppressLineNumbers w:val="0"/>
              <w:spacing w:before="0" w:beforeAutospacing="0" w:after="0" w:afterAutospacing="0" w:line="800" w:lineRule="exact"/>
              <w:ind w:left="0" w:right="0"/>
              <w:rPr>
                <w:rFonts w:ascii="宋体" w:cs="宋体"/>
              </w:rPr>
            </w:pPr>
          </w:p>
        </w:tc>
        <w:tc>
          <w:tcPr>
            <w:tcW w:w="1583" w:type="dxa"/>
          </w:tcPr>
          <w:p w14:paraId="41FEC9F8">
            <w:pPr>
              <w:keepNext w:val="0"/>
              <w:keepLines w:val="0"/>
              <w:suppressLineNumbers w:val="0"/>
              <w:spacing w:before="0" w:beforeAutospacing="0" w:after="0" w:afterAutospacing="0" w:line="800" w:lineRule="exact"/>
              <w:ind w:left="0" w:right="0"/>
              <w:rPr>
                <w:rFonts w:ascii="宋体" w:cs="宋体"/>
              </w:rPr>
            </w:pPr>
          </w:p>
        </w:tc>
        <w:tc>
          <w:tcPr>
            <w:tcW w:w="1583" w:type="dxa"/>
          </w:tcPr>
          <w:p w14:paraId="22300394">
            <w:pPr>
              <w:keepNext w:val="0"/>
              <w:keepLines w:val="0"/>
              <w:suppressLineNumbers w:val="0"/>
              <w:spacing w:before="0" w:beforeAutospacing="0" w:after="0" w:afterAutospacing="0" w:line="800" w:lineRule="exact"/>
              <w:ind w:left="0" w:right="0"/>
              <w:rPr>
                <w:rFonts w:ascii="宋体" w:cs="宋体"/>
              </w:rPr>
            </w:pPr>
          </w:p>
        </w:tc>
        <w:tc>
          <w:tcPr>
            <w:tcW w:w="1583" w:type="dxa"/>
          </w:tcPr>
          <w:p w14:paraId="39FB5E73">
            <w:pPr>
              <w:keepNext w:val="0"/>
              <w:keepLines w:val="0"/>
              <w:suppressLineNumbers w:val="0"/>
              <w:spacing w:before="0" w:beforeAutospacing="0" w:after="0" w:afterAutospacing="0" w:line="800" w:lineRule="exact"/>
              <w:ind w:left="0" w:right="0"/>
              <w:rPr>
                <w:rFonts w:ascii="宋体" w:cs="宋体"/>
              </w:rPr>
            </w:pPr>
          </w:p>
        </w:tc>
        <w:tc>
          <w:tcPr>
            <w:tcW w:w="1583" w:type="dxa"/>
          </w:tcPr>
          <w:p w14:paraId="15547EAF">
            <w:pPr>
              <w:keepNext w:val="0"/>
              <w:keepLines w:val="0"/>
              <w:suppressLineNumbers w:val="0"/>
              <w:spacing w:before="0" w:beforeAutospacing="0" w:after="0" w:afterAutospacing="0" w:line="800" w:lineRule="exact"/>
              <w:ind w:left="0" w:right="0"/>
              <w:rPr>
                <w:rFonts w:ascii="宋体" w:cs="宋体"/>
              </w:rPr>
            </w:pPr>
          </w:p>
        </w:tc>
        <w:tc>
          <w:tcPr>
            <w:tcW w:w="989" w:type="dxa"/>
          </w:tcPr>
          <w:p w14:paraId="67CE86E7">
            <w:pPr>
              <w:keepNext w:val="0"/>
              <w:keepLines w:val="0"/>
              <w:suppressLineNumbers w:val="0"/>
              <w:spacing w:before="0" w:beforeAutospacing="0" w:after="0" w:afterAutospacing="0" w:line="800" w:lineRule="exact"/>
              <w:ind w:left="0" w:right="0"/>
              <w:rPr>
                <w:rFonts w:ascii="宋体" w:cs="宋体"/>
              </w:rPr>
            </w:pPr>
          </w:p>
        </w:tc>
        <w:tc>
          <w:tcPr>
            <w:tcW w:w="1430" w:type="dxa"/>
          </w:tcPr>
          <w:p w14:paraId="2364296C">
            <w:pPr>
              <w:keepNext w:val="0"/>
              <w:keepLines w:val="0"/>
              <w:suppressLineNumbers w:val="0"/>
              <w:spacing w:before="0" w:beforeAutospacing="0" w:after="0" w:afterAutospacing="0" w:line="800" w:lineRule="exact"/>
              <w:ind w:left="0" w:right="0"/>
              <w:rPr>
                <w:rFonts w:ascii="宋体" w:cs="宋体"/>
              </w:rPr>
            </w:pPr>
          </w:p>
        </w:tc>
      </w:tr>
      <w:tr w14:paraId="026A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B8BC20E">
            <w:pPr>
              <w:keepNext w:val="0"/>
              <w:keepLines w:val="0"/>
              <w:suppressLineNumbers w:val="0"/>
              <w:spacing w:before="0" w:beforeAutospacing="0" w:after="0" w:afterAutospacing="0" w:line="800" w:lineRule="exact"/>
              <w:ind w:left="0" w:right="0"/>
              <w:rPr>
                <w:rFonts w:ascii="宋体" w:cs="宋体"/>
              </w:rPr>
            </w:pPr>
          </w:p>
        </w:tc>
        <w:tc>
          <w:tcPr>
            <w:tcW w:w="1583" w:type="dxa"/>
          </w:tcPr>
          <w:p w14:paraId="043E25A7">
            <w:pPr>
              <w:keepNext w:val="0"/>
              <w:keepLines w:val="0"/>
              <w:suppressLineNumbers w:val="0"/>
              <w:spacing w:before="0" w:beforeAutospacing="0" w:after="0" w:afterAutospacing="0" w:line="800" w:lineRule="exact"/>
              <w:ind w:left="0" w:right="0"/>
              <w:rPr>
                <w:rFonts w:ascii="宋体" w:cs="宋体"/>
              </w:rPr>
            </w:pPr>
          </w:p>
        </w:tc>
        <w:tc>
          <w:tcPr>
            <w:tcW w:w="1583" w:type="dxa"/>
          </w:tcPr>
          <w:p w14:paraId="090114C4">
            <w:pPr>
              <w:keepNext w:val="0"/>
              <w:keepLines w:val="0"/>
              <w:suppressLineNumbers w:val="0"/>
              <w:spacing w:before="0" w:beforeAutospacing="0" w:after="0" w:afterAutospacing="0" w:line="800" w:lineRule="exact"/>
              <w:ind w:left="0" w:right="0"/>
              <w:rPr>
                <w:rFonts w:ascii="宋体" w:cs="宋体"/>
              </w:rPr>
            </w:pPr>
          </w:p>
        </w:tc>
        <w:tc>
          <w:tcPr>
            <w:tcW w:w="1583" w:type="dxa"/>
          </w:tcPr>
          <w:p w14:paraId="29C05080">
            <w:pPr>
              <w:keepNext w:val="0"/>
              <w:keepLines w:val="0"/>
              <w:suppressLineNumbers w:val="0"/>
              <w:spacing w:before="0" w:beforeAutospacing="0" w:after="0" w:afterAutospacing="0" w:line="800" w:lineRule="exact"/>
              <w:ind w:left="0" w:right="0"/>
              <w:rPr>
                <w:rFonts w:ascii="宋体" w:cs="宋体"/>
              </w:rPr>
            </w:pPr>
          </w:p>
        </w:tc>
        <w:tc>
          <w:tcPr>
            <w:tcW w:w="1583" w:type="dxa"/>
          </w:tcPr>
          <w:p w14:paraId="5AD6B1BB">
            <w:pPr>
              <w:keepNext w:val="0"/>
              <w:keepLines w:val="0"/>
              <w:suppressLineNumbers w:val="0"/>
              <w:spacing w:before="0" w:beforeAutospacing="0" w:after="0" w:afterAutospacing="0" w:line="800" w:lineRule="exact"/>
              <w:ind w:left="0" w:right="0"/>
              <w:rPr>
                <w:rFonts w:ascii="宋体" w:cs="宋体"/>
              </w:rPr>
            </w:pPr>
          </w:p>
        </w:tc>
        <w:tc>
          <w:tcPr>
            <w:tcW w:w="989" w:type="dxa"/>
          </w:tcPr>
          <w:p w14:paraId="36E59DA9">
            <w:pPr>
              <w:keepNext w:val="0"/>
              <w:keepLines w:val="0"/>
              <w:suppressLineNumbers w:val="0"/>
              <w:spacing w:before="0" w:beforeAutospacing="0" w:after="0" w:afterAutospacing="0" w:line="800" w:lineRule="exact"/>
              <w:ind w:left="0" w:right="0"/>
              <w:rPr>
                <w:rFonts w:ascii="宋体" w:cs="宋体"/>
              </w:rPr>
            </w:pPr>
          </w:p>
        </w:tc>
        <w:tc>
          <w:tcPr>
            <w:tcW w:w="1430" w:type="dxa"/>
          </w:tcPr>
          <w:p w14:paraId="614209BB">
            <w:pPr>
              <w:keepNext w:val="0"/>
              <w:keepLines w:val="0"/>
              <w:suppressLineNumbers w:val="0"/>
              <w:spacing w:before="0" w:beforeAutospacing="0" w:after="0" w:afterAutospacing="0" w:line="800" w:lineRule="exact"/>
              <w:ind w:left="0" w:right="0"/>
              <w:rPr>
                <w:rFonts w:ascii="宋体" w:cs="宋体"/>
              </w:rPr>
            </w:pPr>
          </w:p>
        </w:tc>
      </w:tr>
      <w:tr w14:paraId="747B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46DC1558">
            <w:pPr>
              <w:keepNext w:val="0"/>
              <w:keepLines w:val="0"/>
              <w:suppressLineNumbers w:val="0"/>
              <w:spacing w:before="0" w:beforeAutospacing="0" w:after="0" w:afterAutospacing="0" w:line="800" w:lineRule="exact"/>
              <w:ind w:left="0" w:right="0"/>
              <w:rPr>
                <w:rFonts w:ascii="宋体" w:cs="宋体"/>
              </w:rPr>
            </w:pPr>
          </w:p>
        </w:tc>
        <w:tc>
          <w:tcPr>
            <w:tcW w:w="1583" w:type="dxa"/>
          </w:tcPr>
          <w:p w14:paraId="4118DB30">
            <w:pPr>
              <w:keepNext w:val="0"/>
              <w:keepLines w:val="0"/>
              <w:suppressLineNumbers w:val="0"/>
              <w:spacing w:before="0" w:beforeAutospacing="0" w:after="0" w:afterAutospacing="0" w:line="800" w:lineRule="exact"/>
              <w:ind w:left="0" w:right="0"/>
              <w:rPr>
                <w:rFonts w:ascii="宋体" w:cs="宋体"/>
              </w:rPr>
            </w:pPr>
          </w:p>
        </w:tc>
        <w:tc>
          <w:tcPr>
            <w:tcW w:w="1583" w:type="dxa"/>
          </w:tcPr>
          <w:p w14:paraId="6DFC4C4D">
            <w:pPr>
              <w:keepNext w:val="0"/>
              <w:keepLines w:val="0"/>
              <w:suppressLineNumbers w:val="0"/>
              <w:spacing w:before="0" w:beforeAutospacing="0" w:after="0" w:afterAutospacing="0" w:line="800" w:lineRule="exact"/>
              <w:ind w:left="0" w:right="0"/>
              <w:rPr>
                <w:rFonts w:ascii="宋体" w:cs="宋体"/>
              </w:rPr>
            </w:pPr>
          </w:p>
        </w:tc>
        <w:tc>
          <w:tcPr>
            <w:tcW w:w="1583" w:type="dxa"/>
          </w:tcPr>
          <w:p w14:paraId="1F58E926">
            <w:pPr>
              <w:keepNext w:val="0"/>
              <w:keepLines w:val="0"/>
              <w:suppressLineNumbers w:val="0"/>
              <w:spacing w:before="0" w:beforeAutospacing="0" w:after="0" w:afterAutospacing="0" w:line="800" w:lineRule="exact"/>
              <w:ind w:left="0" w:right="0"/>
              <w:rPr>
                <w:rFonts w:ascii="宋体" w:cs="宋体"/>
              </w:rPr>
            </w:pPr>
          </w:p>
        </w:tc>
        <w:tc>
          <w:tcPr>
            <w:tcW w:w="1583" w:type="dxa"/>
          </w:tcPr>
          <w:p w14:paraId="180015E7">
            <w:pPr>
              <w:keepNext w:val="0"/>
              <w:keepLines w:val="0"/>
              <w:suppressLineNumbers w:val="0"/>
              <w:spacing w:before="0" w:beforeAutospacing="0" w:after="0" w:afterAutospacing="0" w:line="800" w:lineRule="exact"/>
              <w:ind w:left="0" w:right="0"/>
              <w:rPr>
                <w:rFonts w:ascii="宋体" w:cs="宋体"/>
              </w:rPr>
            </w:pPr>
          </w:p>
        </w:tc>
        <w:tc>
          <w:tcPr>
            <w:tcW w:w="989" w:type="dxa"/>
          </w:tcPr>
          <w:p w14:paraId="32949318">
            <w:pPr>
              <w:keepNext w:val="0"/>
              <w:keepLines w:val="0"/>
              <w:suppressLineNumbers w:val="0"/>
              <w:spacing w:before="0" w:beforeAutospacing="0" w:after="0" w:afterAutospacing="0" w:line="800" w:lineRule="exact"/>
              <w:ind w:left="0" w:right="0"/>
              <w:rPr>
                <w:rFonts w:ascii="宋体" w:cs="宋体"/>
              </w:rPr>
            </w:pPr>
          </w:p>
        </w:tc>
        <w:tc>
          <w:tcPr>
            <w:tcW w:w="1430" w:type="dxa"/>
          </w:tcPr>
          <w:p w14:paraId="113330DF">
            <w:pPr>
              <w:keepNext w:val="0"/>
              <w:keepLines w:val="0"/>
              <w:suppressLineNumbers w:val="0"/>
              <w:spacing w:before="0" w:beforeAutospacing="0" w:after="0" w:afterAutospacing="0" w:line="800" w:lineRule="exact"/>
              <w:ind w:left="0" w:right="0"/>
              <w:rPr>
                <w:rFonts w:ascii="宋体" w:cs="宋体"/>
              </w:rPr>
            </w:pPr>
          </w:p>
        </w:tc>
      </w:tr>
      <w:tr w14:paraId="178B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712EDF15">
            <w:pPr>
              <w:keepNext w:val="0"/>
              <w:keepLines w:val="0"/>
              <w:suppressLineNumbers w:val="0"/>
              <w:spacing w:before="0" w:beforeAutospacing="0" w:after="0" w:afterAutospacing="0" w:line="800" w:lineRule="exact"/>
              <w:ind w:left="0" w:right="0"/>
              <w:rPr>
                <w:rFonts w:ascii="宋体" w:cs="宋体"/>
              </w:rPr>
            </w:pPr>
          </w:p>
        </w:tc>
        <w:tc>
          <w:tcPr>
            <w:tcW w:w="1583" w:type="dxa"/>
          </w:tcPr>
          <w:p w14:paraId="36B7D5A8">
            <w:pPr>
              <w:keepNext w:val="0"/>
              <w:keepLines w:val="0"/>
              <w:suppressLineNumbers w:val="0"/>
              <w:spacing w:before="0" w:beforeAutospacing="0" w:after="0" w:afterAutospacing="0" w:line="800" w:lineRule="exact"/>
              <w:ind w:left="0" w:right="0"/>
              <w:rPr>
                <w:rFonts w:ascii="宋体" w:cs="宋体"/>
              </w:rPr>
            </w:pPr>
          </w:p>
        </w:tc>
        <w:tc>
          <w:tcPr>
            <w:tcW w:w="1583" w:type="dxa"/>
          </w:tcPr>
          <w:p w14:paraId="2A63E0D6">
            <w:pPr>
              <w:keepNext w:val="0"/>
              <w:keepLines w:val="0"/>
              <w:suppressLineNumbers w:val="0"/>
              <w:spacing w:before="0" w:beforeAutospacing="0" w:after="0" w:afterAutospacing="0" w:line="800" w:lineRule="exact"/>
              <w:ind w:left="0" w:right="0"/>
              <w:rPr>
                <w:rFonts w:ascii="宋体" w:cs="宋体"/>
              </w:rPr>
            </w:pPr>
          </w:p>
        </w:tc>
        <w:tc>
          <w:tcPr>
            <w:tcW w:w="1583" w:type="dxa"/>
          </w:tcPr>
          <w:p w14:paraId="287B59DD">
            <w:pPr>
              <w:keepNext w:val="0"/>
              <w:keepLines w:val="0"/>
              <w:suppressLineNumbers w:val="0"/>
              <w:spacing w:before="0" w:beforeAutospacing="0" w:after="0" w:afterAutospacing="0" w:line="800" w:lineRule="exact"/>
              <w:ind w:left="0" w:right="0"/>
              <w:rPr>
                <w:rFonts w:ascii="宋体" w:cs="宋体"/>
              </w:rPr>
            </w:pPr>
          </w:p>
        </w:tc>
        <w:tc>
          <w:tcPr>
            <w:tcW w:w="1583" w:type="dxa"/>
          </w:tcPr>
          <w:p w14:paraId="5B4DF76F">
            <w:pPr>
              <w:keepNext w:val="0"/>
              <w:keepLines w:val="0"/>
              <w:suppressLineNumbers w:val="0"/>
              <w:spacing w:before="0" w:beforeAutospacing="0" w:after="0" w:afterAutospacing="0" w:line="800" w:lineRule="exact"/>
              <w:ind w:left="0" w:right="0"/>
              <w:rPr>
                <w:rFonts w:ascii="宋体" w:cs="宋体"/>
              </w:rPr>
            </w:pPr>
          </w:p>
        </w:tc>
        <w:tc>
          <w:tcPr>
            <w:tcW w:w="989" w:type="dxa"/>
          </w:tcPr>
          <w:p w14:paraId="0B7E35F6">
            <w:pPr>
              <w:keepNext w:val="0"/>
              <w:keepLines w:val="0"/>
              <w:suppressLineNumbers w:val="0"/>
              <w:spacing w:before="0" w:beforeAutospacing="0" w:after="0" w:afterAutospacing="0" w:line="800" w:lineRule="exact"/>
              <w:ind w:left="0" w:right="0"/>
              <w:rPr>
                <w:rFonts w:ascii="宋体" w:cs="宋体"/>
              </w:rPr>
            </w:pPr>
          </w:p>
        </w:tc>
        <w:tc>
          <w:tcPr>
            <w:tcW w:w="1430" w:type="dxa"/>
          </w:tcPr>
          <w:p w14:paraId="6EA068D0">
            <w:pPr>
              <w:keepNext w:val="0"/>
              <w:keepLines w:val="0"/>
              <w:suppressLineNumbers w:val="0"/>
              <w:spacing w:before="0" w:beforeAutospacing="0" w:after="0" w:afterAutospacing="0" w:line="800" w:lineRule="exact"/>
              <w:ind w:left="0" w:right="0"/>
              <w:rPr>
                <w:rFonts w:ascii="宋体" w:cs="宋体"/>
              </w:rPr>
            </w:pPr>
          </w:p>
        </w:tc>
      </w:tr>
      <w:tr w14:paraId="2635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145" w:type="dxa"/>
          </w:tcPr>
          <w:p w14:paraId="0D03B7B9">
            <w:pPr>
              <w:keepNext w:val="0"/>
              <w:keepLines w:val="0"/>
              <w:suppressLineNumbers w:val="0"/>
              <w:spacing w:before="0" w:beforeAutospacing="0" w:after="0" w:afterAutospacing="0" w:line="800" w:lineRule="exact"/>
              <w:ind w:left="0" w:right="0"/>
              <w:rPr>
                <w:rFonts w:ascii="宋体" w:cs="宋体"/>
              </w:rPr>
            </w:pPr>
          </w:p>
        </w:tc>
        <w:tc>
          <w:tcPr>
            <w:tcW w:w="1583" w:type="dxa"/>
          </w:tcPr>
          <w:p w14:paraId="6C7F80B6">
            <w:pPr>
              <w:keepNext w:val="0"/>
              <w:keepLines w:val="0"/>
              <w:suppressLineNumbers w:val="0"/>
              <w:spacing w:before="0" w:beforeAutospacing="0" w:after="0" w:afterAutospacing="0" w:line="800" w:lineRule="exact"/>
              <w:ind w:left="0" w:right="0"/>
              <w:rPr>
                <w:rFonts w:ascii="宋体" w:cs="宋体"/>
              </w:rPr>
            </w:pPr>
          </w:p>
        </w:tc>
        <w:tc>
          <w:tcPr>
            <w:tcW w:w="1583" w:type="dxa"/>
          </w:tcPr>
          <w:p w14:paraId="2833EFAD">
            <w:pPr>
              <w:keepNext w:val="0"/>
              <w:keepLines w:val="0"/>
              <w:suppressLineNumbers w:val="0"/>
              <w:spacing w:before="0" w:beforeAutospacing="0" w:after="0" w:afterAutospacing="0" w:line="800" w:lineRule="exact"/>
              <w:ind w:left="0" w:right="0"/>
              <w:rPr>
                <w:rFonts w:ascii="宋体" w:cs="宋体"/>
              </w:rPr>
            </w:pPr>
          </w:p>
        </w:tc>
        <w:tc>
          <w:tcPr>
            <w:tcW w:w="1583" w:type="dxa"/>
          </w:tcPr>
          <w:p w14:paraId="15F75D3D">
            <w:pPr>
              <w:keepNext w:val="0"/>
              <w:keepLines w:val="0"/>
              <w:suppressLineNumbers w:val="0"/>
              <w:spacing w:before="0" w:beforeAutospacing="0" w:after="0" w:afterAutospacing="0" w:line="800" w:lineRule="exact"/>
              <w:ind w:left="0" w:right="0"/>
              <w:rPr>
                <w:rFonts w:ascii="宋体" w:cs="宋体"/>
              </w:rPr>
            </w:pPr>
          </w:p>
        </w:tc>
        <w:tc>
          <w:tcPr>
            <w:tcW w:w="1583" w:type="dxa"/>
          </w:tcPr>
          <w:p w14:paraId="2D29FD84">
            <w:pPr>
              <w:keepNext w:val="0"/>
              <w:keepLines w:val="0"/>
              <w:suppressLineNumbers w:val="0"/>
              <w:spacing w:before="0" w:beforeAutospacing="0" w:after="0" w:afterAutospacing="0" w:line="800" w:lineRule="exact"/>
              <w:ind w:left="0" w:right="0"/>
              <w:rPr>
                <w:rFonts w:ascii="宋体" w:cs="宋体"/>
              </w:rPr>
            </w:pPr>
          </w:p>
        </w:tc>
        <w:tc>
          <w:tcPr>
            <w:tcW w:w="989" w:type="dxa"/>
          </w:tcPr>
          <w:p w14:paraId="0D0B5E06">
            <w:pPr>
              <w:keepNext w:val="0"/>
              <w:keepLines w:val="0"/>
              <w:suppressLineNumbers w:val="0"/>
              <w:spacing w:before="0" w:beforeAutospacing="0" w:after="0" w:afterAutospacing="0" w:line="800" w:lineRule="exact"/>
              <w:ind w:left="0" w:right="0"/>
              <w:rPr>
                <w:rFonts w:ascii="宋体" w:cs="宋体"/>
              </w:rPr>
            </w:pPr>
          </w:p>
        </w:tc>
        <w:tc>
          <w:tcPr>
            <w:tcW w:w="1430" w:type="dxa"/>
          </w:tcPr>
          <w:p w14:paraId="72FE785D">
            <w:pPr>
              <w:keepNext w:val="0"/>
              <w:keepLines w:val="0"/>
              <w:suppressLineNumbers w:val="0"/>
              <w:spacing w:before="0" w:beforeAutospacing="0" w:after="0" w:afterAutospacing="0" w:line="800" w:lineRule="exact"/>
              <w:ind w:left="0" w:right="0"/>
              <w:rPr>
                <w:rFonts w:ascii="宋体" w:cs="宋体"/>
              </w:rPr>
            </w:pPr>
          </w:p>
        </w:tc>
      </w:tr>
    </w:tbl>
    <w:p w14:paraId="2F62DC75">
      <w:pPr>
        <w:spacing w:line="500" w:lineRule="exact"/>
        <w:rPr>
          <w:rFonts w:ascii="宋体" w:cs="宋体"/>
          <w:u w:val="single"/>
        </w:rPr>
      </w:pPr>
      <w:r>
        <w:rPr>
          <w:rFonts w:hint="eastAsia" w:ascii="宋体" w:hAnsi="宋体" w:cs="宋体"/>
        </w:rPr>
        <w:t>投标人代表（签字）：</w:t>
      </w:r>
      <w:r>
        <w:rPr>
          <w:rFonts w:ascii="宋体" w:hAnsi="宋体" w:cs="宋体"/>
          <w:u w:val="single"/>
        </w:rPr>
        <w:t xml:space="preserve">           </w:t>
      </w:r>
    </w:p>
    <w:p w14:paraId="7DE6AD5C">
      <w:pPr>
        <w:spacing w:line="500" w:lineRule="exact"/>
        <w:rPr>
          <w:rFonts w:ascii="宋体" w:cs="宋体"/>
          <w:b/>
          <w:bCs/>
        </w:rPr>
      </w:pPr>
      <w:bookmarkStart w:id="20" w:name="_Toc6400"/>
      <w:r>
        <w:rPr>
          <w:rFonts w:hint="eastAsia" w:ascii="宋体" w:hAnsi="宋体" w:cs="宋体"/>
        </w:rPr>
        <w:t>日期：</w:t>
      </w:r>
      <w:bookmarkEnd w:id="20"/>
    </w:p>
    <w:p w14:paraId="4736424E">
      <w:pPr>
        <w:ind w:left="420"/>
        <w:rPr>
          <w:rFonts w:ascii="宋体" w:cs="宋体"/>
        </w:rPr>
      </w:pPr>
    </w:p>
    <w:p w14:paraId="6D7F8D97">
      <w:pPr>
        <w:spacing w:line="500" w:lineRule="exact"/>
        <w:ind w:left="240" w:leftChars="100"/>
        <w:rPr>
          <w:rFonts w:ascii="宋体" w:cs="宋体"/>
        </w:rPr>
      </w:pPr>
      <w:r>
        <w:rPr>
          <w:rFonts w:hint="eastAsia" w:ascii="宋体" w:hAnsi="宋体" w:cs="宋体"/>
        </w:rPr>
        <w:t>注：投标人须对照招标文件技术需求，逐条说明所提供设备和服务已对招标文件的技术规格做出了实质性的响应，并申明与技术规格条文的偏差和例外。特别对有具体参数要求的指标，投标人必须提供所投设备的具体参数值，而不应以“全部符合”等字样来响应，否则将承担其投标被拒绝的风险。</w:t>
      </w:r>
    </w:p>
    <w:p w14:paraId="5359E8AF">
      <w:pPr>
        <w:spacing w:after="120" w:line="320" w:lineRule="exact"/>
        <w:rPr>
          <w:rFonts w:ascii="宋体" w:cs="宋体"/>
        </w:rPr>
      </w:pPr>
      <w:bookmarkStart w:id="21" w:name="_Toc8133"/>
    </w:p>
    <w:p w14:paraId="53E6B700">
      <w:pPr>
        <w:spacing w:after="120" w:line="320" w:lineRule="exact"/>
        <w:rPr>
          <w:rFonts w:ascii="宋体" w:cs="宋体"/>
        </w:rPr>
      </w:pPr>
      <w:r>
        <w:rPr>
          <w:rFonts w:hint="eastAsia" w:ascii="宋体" w:hAnsi="宋体" w:cs="宋体"/>
        </w:rPr>
        <w:t>附件</w:t>
      </w:r>
      <w:r>
        <w:rPr>
          <w:rFonts w:ascii="宋体" w:hAnsi="宋体" w:cs="宋体"/>
        </w:rPr>
        <w:t>6</w:t>
      </w:r>
      <w:r>
        <w:rPr>
          <w:rFonts w:hint="eastAsia" w:ascii="宋体" w:hAnsi="宋体" w:cs="宋体"/>
        </w:rPr>
        <w:t>：</w:t>
      </w:r>
      <w:r>
        <w:rPr>
          <w:rFonts w:ascii="宋体" w:hAnsi="宋体" w:cs="宋体"/>
        </w:rPr>
        <w:t xml:space="preserve"> </w:t>
      </w:r>
    </w:p>
    <w:p w14:paraId="03BDBC52">
      <w:pPr>
        <w:spacing w:after="120" w:line="320" w:lineRule="exact"/>
        <w:rPr>
          <w:rFonts w:ascii="宋体" w:cs="宋体"/>
          <w:sz w:val="36"/>
          <w:szCs w:val="36"/>
        </w:rPr>
      </w:pPr>
      <w:r>
        <w:rPr>
          <w:rFonts w:ascii="宋体" w:hAnsi="宋体" w:cs="宋体"/>
        </w:rPr>
        <w:t xml:space="preserve">               </w:t>
      </w:r>
      <w:r>
        <w:rPr>
          <w:rFonts w:ascii="宋体" w:hAnsi="宋体" w:cs="宋体"/>
          <w:sz w:val="36"/>
          <w:szCs w:val="36"/>
        </w:rPr>
        <w:t xml:space="preserve">    </w:t>
      </w:r>
    </w:p>
    <w:p w14:paraId="40BD5FE2">
      <w:pPr>
        <w:spacing w:after="120" w:line="320" w:lineRule="exact"/>
        <w:jc w:val="center"/>
        <w:rPr>
          <w:rFonts w:ascii="宋体" w:cs="宋体"/>
          <w:b/>
          <w:bCs/>
          <w:sz w:val="36"/>
          <w:szCs w:val="36"/>
        </w:rPr>
      </w:pPr>
      <w:r>
        <w:rPr>
          <w:rFonts w:hint="eastAsia" w:ascii="宋体" w:hAnsi="宋体" w:cs="宋体"/>
          <w:b/>
          <w:bCs/>
          <w:sz w:val="36"/>
          <w:szCs w:val="36"/>
        </w:rPr>
        <w:t>其他资格文件</w:t>
      </w:r>
      <w:bookmarkEnd w:id="21"/>
    </w:p>
    <w:p w14:paraId="6BC108A2">
      <w:pPr>
        <w:pStyle w:val="2"/>
      </w:pPr>
    </w:p>
    <w:p w14:paraId="07D947B9">
      <w:pPr>
        <w:spacing w:line="360" w:lineRule="auto"/>
        <w:rPr>
          <w:rFonts w:ascii="宋体" w:cs="宋体"/>
          <w:b/>
          <w:bCs/>
        </w:rPr>
      </w:pPr>
      <w:bookmarkStart w:id="22" w:name="_Toc15899"/>
      <w:r>
        <w:rPr>
          <w:rFonts w:hint="eastAsia" w:ascii="宋体" w:hAnsi="宋体" w:cs="宋体"/>
        </w:rPr>
        <w:t>附件</w:t>
      </w:r>
      <w:r>
        <w:rPr>
          <w:rFonts w:ascii="宋体" w:hAnsi="宋体" w:cs="宋体"/>
        </w:rPr>
        <w:t>6-1</w:t>
      </w:r>
      <w:r>
        <w:rPr>
          <w:rFonts w:hint="eastAsia" w:ascii="宋体" w:hAnsi="宋体" w:cs="宋体"/>
        </w:rPr>
        <w:t>：企业资质等级证书（复印件）</w:t>
      </w:r>
      <w:bookmarkEnd w:id="22"/>
    </w:p>
    <w:p w14:paraId="15661B89">
      <w:pPr>
        <w:spacing w:line="360" w:lineRule="auto"/>
        <w:rPr>
          <w:rFonts w:ascii="宋体" w:cs="宋体"/>
        </w:rPr>
      </w:pPr>
      <w:r>
        <w:rPr>
          <w:rFonts w:hint="eastAsia" w:ascii="宋体" w:hAnsi="宋体" w:cs="宋体"/>
        </w:rPr>
        <w:t>附件</w:t>
      </w:r>
      <w:r>
        <w:rPr>
          <w:rFonts w:ascii="宋体" w:hAnsi="宋体" w:cs="宋体"/>
        </w:rPr>
        <w:t>6-2</w:t>
      </w:r>
      <w:r>
        <w:rPr>
          <w:rFonts w:hint="eastAsia" w:ascii="宋体" w:hAnsi="宋体" w:cs="宋体"/>
        </w:rPr>
        <w:t>：投标人概况（包括投标人基本情况表、近三年的财务状况表、业绩表）</w:t>
      </w:r>
      <w:bookmarkStart w:id="23" w:name="_Toc12368"/>
    </w:p>
    <w:p w14:paraId="2DDB6778">
      <w:pPr>
        <w:spacing w:line="360" w:lineRule="auto"/>
        <w:rPr>
          <w:rFonts w:ascii="宋体" w:cs="宋体"/>
        </w:rPr>
      </w:pPr>
      <w:r>
        <w:rPr>
          <w:rFonts w:hint="eastAsia" w:ascii="宋体" w:hAnsi="宋体" w:cs="宋体"/>
        </w:rPr>
        <w:t>附件</w:t>
      </w:r>
      <w:r>
        <w:rPr>
          <w:rFonts w:ascii="宋体" w:hAnsi="宋体" w:cs="宋体"/>
        </w:rPr>
        <w:t>6-3</w:t>
      </w:r>
      <w:r>
        <w:rPr>
          <w:rFonts w:hint="eastAsia" w:ascii="宋体" w:hAnsi="宋体" w:cs="宋体"/>
        </w:rPr>
        <w:t>：投标人概况</w:t>
      </w:r>
      <w:r>
        <w:rPr>
          <w:rFonts w:ascii="宋体" w:hAnsi="宋体" w:cs="宋体"/>
        </w:rPr>
        <w:t xml:space="preserve">    </w:t>
      </w:r>
    </w:p>
    <w:p w14:paraId="5E9DE82B">
      <w:pPr>
        <w:tabs>
          <w:tab w:val="right" w:pos="8306"/>
        </w:tabs>
        <w:spacing w:line="360" w:lineRule="auto"/>
        <w:rPr>
          <w:rFonts w:ascii="宋体" w:cs="宋体"/>
        </w:rPr>
      </w:pPr>
    </w:p>
    <w:p w14:paraId="3E4925AB">
      <w:pPr>
        <w:tabs>
          <w:tab w:val="right" w:pos="8306"/>
        </w:tabs>
        <w:spacing w:line="500" w:lineRule="exact"/>
        <w:rPr>
          <w:rFonts w:ascii="宋体" w:cs="宋体"/>
        </w:rPr>
      </w:pPr>
    </w:p>
    <w:p w14:paraId="5AB5573C">
      <w:pPr>
        <w:tabs>
          <w:tab w:val="right" w:pos="8306"/>
        </w:tabs>
        <w:spacing w:line="500" w:lineRule="exact"/>
        <w:rPr>
          <w:rFonts w:ascii="宋体" w:cs="宋体"/>
        </w:rPr>
      </w:pPr>
    </w:p>
    <w:p w14:paraId="74442273">
      <w:pPr>
        <w:tabs>
          <w:tab w:val="right" w:pos="8306"/>
        </w:tabs>
        <w:spacing w:line="500" w:lineRule="exact"/>
        <w:rPr>
          <w:rFonts w:ascii="宋体" w:cs="宋体"/>
        </w:rPr>
      </w:pPr>
    </w:p>
    <w:p w14:paraId="53B42C34">
      <w:pPr>
        <w:tabs>
          <w:tab w:val="right" w:pos="8306"/>
        </w:tabs>
        <w:spacing w:line="500" w:lineRule="exact"/>
        <w:rPr>
          <w:rFonts w:ascii="宋体" w:cs="宋体"/>
        </w:rPr>
      </w:pPr>
    </w:p>
    <w:p w14:paraId="47E2AAA4">
      <w:pPr>
        <w:tabs>
          <w:tab w:val="right" w:pos="8306"/>
        </w:tabs>
        <w:spacing w:line="500" w:lineRule="exact"/>
        <w:rPr>
          <w:rFonts w:ascii="宋体" w:cs="宋体"/>
        </w:rPr>
      </w:pPr>
    </w:p>
    <w:p w14:paraId="5565B615">
      <w:pPr>
        <w:tabs>
          <w:tab w:val="right" w:pos="8306"/>
        </w:tabs>
        <w:spacing w:line="500" w:lineRule="exact"/>
        <w:rPr>
          <w:rFonts w:ascii="宋体" w:cs="宋体"/>
        </w:rPr>
      </w:pPr>
    </w:p>
    <w:p w14:paraId="39A3F052">
      <w:pPr>
        <w:tabs>
          <w:tab w:val="right" w:pos="8306"/>
        </w:tabs>
        <w:spacing w:line="500" w:lineRule="exact"/>
        <w:rPr>
          <w:rFonts w:ascii="宋体" w:cs="宋体"/>
        </w:rPr>
      </w:pPr>
    </w:p>
    <w:p w14:paraId="41A7E1BC">
      <w:pPr>
        <w:tabs>
          <w:tab w:val="right" w:pos="8306"/>
        </w:tabs>
        <w:spacing w:line="500" w:lineRule="exact"/>
        <w:rPr>
          <w:rFonts w:ascii="宋体" w:cs="宋体"/>
        </w:rPr>
      </w:pPr>
    </w:p>
    <w:p w14:paraId="75B16316">
      <w:pPr>
        <w:tabs>
          <w:tab w:val="right" w:pos="8306"/>
        </w:tabs>
        <w:spacing w:line="500" w:lineRule="exact"/>
        <w:rPr>
          <w:rFonts w:ascii="宋体" w:cs="宋体"/>
        </w:rPr>
      </w:pPr>
    </w:p>
    <w:p w14:paraId="5D48A7FD">
      <w:pPr>
        <w:tabs>
          <w:tab w:val="right" w:pos="8306"/>
        </w:tabs>
        <w:spacing w:line="500" w:lineRule="exact"/>
        <w:rPr>
          <w:rFonts w:ascii="宋体" w:cs="宋体"/>
        </w:rPr>
      </w:pPr>
    </w:p>
    <w:p w14:paraId="5B3CDC78">
      <w:pPr>
        <w:tabs>
          <w:tab w:val="right" w:pos="8306"/>
        </w:tabs>
        <w:spacing w:line="500" w:lineRule="exact"/>
        <w:rPr>
          <w:rFonts w:ascii="宋体" w:cs="宋体"/>
        </w:rPr>
      </w:pPr>
    </w:p>
    <w:p w14:paraId="17AF3FBE">
      <w:pPr>
        <w:tabs>
          <w:tab w:val="right" w:pos="8306"/>
        </w:tabs>
        <w:spacing w:line="500" w:lineRule="exact"/>
        <w:rPr>
          <w:rFonts w:ascii="宋体" w:cs="宋体"/>
        </w:rPr>
      </w:pPr>
    </w:p>
    <w:p w14:paraId="1408E5BE">
      <w:pPr>
        <w:tabs>
          <w:tab w:val="right" w:pos="8306"/>
        </w:tabs>
        <w:spacing w:line="500" w:lineRule="exact"/>
        <w:rPr>
          <w:rFonts w:ascii="宋体" w:cs="宋体"/>
        </w:rPr>
      </w:pPr>
    </w:p>
    <w:p w14:paraId="0DEEA831">
      <w:pPr>
        <w:tabs>
          <w:tab w:val="right" w:pos="8306"/>
        </w:tabs>
        <w:spacing w:line="500" w:lineRule="exact"/>
        <w:rPr>
          <w:rFonts w:ascii="宋体" w:cs="宋体"/>
        </w:rPr>
      </w:pPr>
    </w:p>
    <w:p w14:paraId="7F0AB4CA">
      <w:pPr>
        <w:tabs>
          <w:tab w:val="right" w:pos="8306"/>
        </w:tabs>
        <w:spacing w:line="500" w:lineRule="exact"/>
        <w:rPr>
          <w:rFonts w:ascii="宋体" w:cs="宋体"/>
        </w:rPr>
      </w:pPr>
    </w:p>
    <w:p w14:paraId="62EE48BE">
      <w:pPr>
        <w:tabs>
          <w:tab w:val="right" w:pos="8306"/>
        </w:tabs>
        <w:spacing w:line="500" w:lineRule="exact"/>
        <w:rPr>
          <w:rFonts w:ascii="宋体" w:cs="宋体"/>
        </w:rPr>
      </w:pPr>
    </w:p>
    <w:p w14:paraId="5E29AB43">
      <w:pPr>
        <w:tabs>
          <w:tab w:val="right" w:pos="8306"/>
        </w:tabs>
        <w:spacing w:line="500" w:lineRule="exact"/>
        <w:rPr>
          <w:rFonts w:ascii="宋体" w:cs="宋体"/>
        </w:rPr>
      </w:pPr>
    </w:p>
    <w:p w14:paraId="17A2AC2C">
      <w:pPr>
        <w:tabs>
          <w:tab w:val="right" w:pos="8306"/>
        </w:tabs>
        <w:spacing w:line="500" w:lineRule="exact"/>
        <w:rPr>
          <w:rFonts w:ascii="宋体" w:cs="宋体"/>
        </w:rPr>
      </w:pPr>
    </w:p>
    <w:bookmarkEnd w:id="23"/>
    <w:p w14:paraId="552B7DDE">
      <w:pPr>
        <w:tabs>
          <w:tab w:val="right" w:pos="8306"/>
        </w:tabs>
        <w:spacing w:line="500" w:lineRule="exact"/>
        <w:rPr>
          <w:rFonts w:ascii="宋体" w:cs="宋体"/>
        </w:rPr>
      </w:pPr>
      <w:r>
        <w:rPr>
          <w:rFonts w:ascii="宋体" w:cs="宋体"/>
          <w:b/>
          <w:bCs/>
        </w:rPr>
        <w:tab/>
      </w:r>
    </w:p>
    <w:p w14:paraId="27BA6A58">
      <w:pPr>
        <w:spacing w:line="500" w:lineRule="exact"/>
        <w:rPr>
          <w:rFonts w:ascii="宋体" w:cs="宋体"/>
        </w:rPr>
      </w:pPr>
      <w:bookmarkStart w:id="24" w:name="_Toc30862"/>
      <w:r>
        <w:rPr>
          <w:rFonts w:hint="eastAsia" w:ascii="宋体" w:hAnsi="宋体" w:cs="宋体"/>
        </w:rPr>
        <w:t>附件</w:t>
      </w:r>
      <w:r>
        <w:rPr>
          <w:rFonts w:ascii="宋体" w:hAnsi="宋体" w:cs="宋体"/>
        </w:rPr>
        <w:t xml:space="preserve">6-3/1                </w:t>
      </w:r>
    </w:p>
    <w:p w14:paraId="4CAFDFD0">
      <w:pPr>
        <w:spacing w:line="500" w:lineRule="exact"/>
        <w:jc w:val="center"/>
        <w:rPr>
          <w:rFonts w:ascii="宋体" w:cs="宋体"/>
          <w:b/>
          <w:bCs/>
          <w:sz w:val="30"/>
          <w:szCs w:val="30"/>
        </w:rPr>
      </w:pPr>
      <w:r>
        <w:rPr>
          <w:rFonts w:hint="eastAsia" w:ascii="宋体" w:hAnsi="宋体" w:cs="宋体"/>
          <w:b/>
          <w:bCs/>
          <w:sz w:val="30"/>
          <w:szCs w:val="30"/>
        </w:rPr>
        <w:t>投标人基本情况表</w:t>
      </w:r>
      <w:bookmarkEnd w:id="24"/>
    </w:p>
    <w:tbl>
      <w:tblPr>
        <w:tblStyle w:val="56"/>
        <w:tblW w:w="951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503"/>
        <w:gridCol w:w="503"/>
        <w:gridCol w:w="503"/>
        <w:gridCol w:w="505"/>
        <w:gridCol w:w="788"/>
        <w:gridCol w:w="123"/>
        <w:gridCol w:w="838"/>
        <w:gridCol w:w="72"/>
        <w:gridCol w:w="908"/>
        <w:gridCol w:w="439"/>
        <w:gridCol w:w="471"/>
        <w:gridCol w:w="1909"/>
      </w:tblGrid>
      <w:tr w14:paraId="60FC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07D50644">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投标人全称</w:t>
            </w:r>
          </w:p>
        </w:tc>
        <w:tc>
          <w:tcPr>
            <w:tcW w:w="7562" w:type="dxa"/>
            <w:gridSpan w:val="12"/>
            <w:vAlign w:val="center"/>
          </w:tcPr>
          <w:p w14:paraId="39719F29">
            <w:pPr>
              <w:keepNext w:val="0"/>
              <w:keepLines w:val="0"/>
              <w:suppressLineNumbers w:val="0"/>
              <w:spacing w:before="0" w:beforeAutospacing="0" w:after="0" w:afterAutospacing="0"/>
              <w:ind w:left="0" w:right="0"/>
              <w:jc w:val="center"/>
              <w:rPr>
                <w:rFonts w:ascii="宋体" w:cs="宋体"/>
              </w:rPr>
            </w:pPr>
          </w:p>
        </w:tc>
      </w:tr>
      <w:tr w14:paraId="3F12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5382747A">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主要业务</w:t>
            </w:r>
          </w:p>
        </w:tc>
        <w:tc>
          <w:tcPr>
            <w:tcW w:w="7562" w:type="dxa"/>
            <w:gridSpan w:val="12"/>
            <w:vAlign w:val="center"/>
          </w:tcPr>
          <w:p w14:paraId="2DE78B2F">
            <w:pPr>
              <w:keepNext w:val="0"/>
              <w:keepLines w:val="0"/>
              <w:suppressLineNumbers w:val="0"/>
              <w:spacing w:before="0" w:beforeAutospacing="0" w:after="0" w:afterAutospacing="0"/>
              <w:ind w:left="0" w:right="0"/>
              <w:jc w:val="center"/>
              <w:rPr>
                <w:rFonts w:ascii="宋体" w:cs="宋体"/>
              </w:rPr>
            </w:pPr>
          </w:p>
        </w:tc>
      </w:tr>
      <w:tr w14:paraId="47FF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50D5305F">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营业执照</w:t>
            </w:r>
          </w:p>
        </w:tc>
        <w:tc>
          <w:tcPr>
            <w:tcW w:w="3835" w:type="dxa"/>
            <w:gridSpan w:val="8"/>
            <w:vAlign w:val="center"/>
          </w:tcPr>
          <w:p w14:paraId="0599F12A">
            <w:pPr>
              <w:keepNext w:val="0"/>
              <w:keepLines w:val="0"/>
              <w:suppressLineNumbers w:val="0"/>
              <w:spacing w:before="0" w:beforeAutospacing="0" w:after="0" w:afterAutospacing="0"/>
              <w:ind w:left="0" w:right="0"/>
              <w:rPr>
                <w:rFonts w:ascii="宋体" w:cs="宋体"/>
              </w:rPr>
            </w:pPr>
            <w:r>
              <w:rPr>
                <w:rFonts w:ascii="宋体" w:hAnsi="宋体" w:cs="宋体"/>
              </w:rPr>
              <w:t>1</w:t>
            </w:r>
            <w:r>
              <w:rPr>
                <w:rFonts w:hint="eastAsia" w:ascii="宋体" w:hAnsi="宋体" w:cs="宋体"/>
              </w:rPr>
              <w:t>、法定代表人：</w:t>
            </w:r>
          </w:p>
        </w:tc>
        <w:tc>
          <w:tcPr>
            <w:tcW w:w="3727" w:type="dxa"/>
            <w:gridSpan w:val="4"/>
            <w:vAlign w:val="center"/>
          </w:tcPr>
          <w:p w14:paraId="6872A90A">
            <w:pPr>
              <w:keepNext w:val="0"/>
              <w:keepLines w:val="0"/>
              <w:suppressLineNumbers w:val="0"/>
              <w:spacing w:before="0" w:beforeAutospacing="0" w:after="0" w:afterAutospacing="0"/>
              <w:ind w:left="0" w:right="0"/>
              <w:rPr>
                <w:rFonts w:ascii="宋体" w:cs="宋体"/>
              </w:rPr>
            </w:pPr>
            <w:r>
              <w:rPr>
                <w:rFonts w:ascii="宋体" w:hAnsi="宋体" w:cs="宋体"/>
              </w:rPr>
              <w:t>2</w:t>
            </w:r>
            <w:r>
              <w:rPr>
                <w:rFonts w:hint="eastAsia" w:ascii="宋体" w:hAnsi="宋体" w:cs="宋体"/>
              </w:rPr>
              <w:t>、注册资本（万元）：</w:t>
            </w:r>
          </w:p>
        </w:tc>
      </w:tr>
      <w:tr w14:paraId="45C0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5134C32D">
            <w:pPr>
              <w:keepNext w:val="0"/>
              <w:keepLines w:val="0"/>
              <w:suppressLineNumbers w:val="0"/>
              <w:spacing w:before="0" w:beforeAutospacing="0" w:after="0" w:afterAutospacing="0"/>
              <w:ind w:left="0" w:right="0"/>
              <w:jc w:val="center"/>
              <w:rPr>
                <w:rFonts w:ascii="宋体" w:cs="宋体"/>
              </w:rPr>
            </w:pPr>
          </w:p>
        </w:tc>
        <w:tc>
          <w:tcPr>
            <w:tcW w:w="2014" w:type="dxa"/>
            <w:gridSpan w:val="4"/>
            <w:vAlign w:val="center"/>
          </w:tcPr>
          <w:p w14:paraId="647ECBDA">
            <w:pPr>
              <w:keepNext w:val="0"/>
              <w:keepLines w:val="0"/>
              <w:suppressLineNumbers w:val="0"/>
              <w:spacing w:before="0" w:beforeAutospacing="0" w:after="0" w:afterAutospacing="0"/>
              <w:ind w:left="0" w:right="0"/>
              <w:rPr>
                <w:rFonts w:ascii="宋体" w:cs="宋体"/>
              </w:rPr>
            </w:pPr>
            <w:r>
              <w:rPr>
                <w:rFonts w:ascii="宋体" w:hAnsi="宋体" w:cs="宋体"/>
              </w:rPr>
              <w:t>3</w:t>
            </w:r>
            <w:r>
              <w:rPr>
                <w:rFonts w:hint="eastAsia" w:ascii="宋体" w:hAnsi="宋体" w:cs="宋体"/>
              </w:rPr>
              <w:t>、营业范围</w:t>
            </w:r>
          </w:p>
        </w:tc>
        <w:tc>
          <w:tcPr>
            <w:tcW w:w="5548" w:type="dxa"/>
            <w:gridSpan w:val="8"/>
            <w:vAlign w:val="center"/>
          </w:tcPr>
          <w:p w14:paraId="19F1C1AE">
            <w:pPr>
              <w:keepNext w:val="0"/>
              <w:keepLines w:val="0"/>
              <w:suppressLineNumbers w:val="0"/>
              <w:spacing w:before="0" w:beforeAutospacing="0" w:after="0" w:afterAutospacing="0"/>
              <w:ind w:left="0" w:right="0"/>
              <w:rPr>
                <w:rFonts w:ascii="宋体" w:cs="宋体"/>
              </w:rPr>
            </w:pPr>
          </w:p>
        </w:tc>
      </w:tr>
      <w:tr w14:paraId="50DB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6B04212A">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企业资质</w:t>
            </w:r>
          </w:p>
        </w:tc>
        <w:tc>
          <w:tcPr>
            <w:tcW w:w="2802" w:type="dxa"/>
            <w:gridSpan w:val="5"/>
            <w:vAlign w:val="center"/>
          </w:tcPr>
          <w:p w14:paraId="1E3DE2C1">
            <w:pPr>
              <w:keepNext w:val="0"/>
              <w:keepLines w:val="0"/>
              <w:suppressLineNumbers w:val="0"/>
              <w:spacing w:before="0" w:beforeAutospacing="0" w:after="0" w:afterAutospacing="0"/>
              <w:ind w:left="0" w:right="0"/>
              <w:rPr>
                <w:rFonts w:ascii="宋体" w:cs="宋体"/>
              </w:rPr>
            </w:pPr>
            <w:r>
              <w:rPr>
                <w:rFonts w:ascii="宋体" w:hAnsi="宋体" w:cs="宋体"/>
              </w:rPr>
              <w:t>1</w:t>
            </w:r>
            <w:r>
              <w:rPr>
                <w:rFonts w:hint="eastAsia" w:ascii="宋体" w:hAnsi="宋体" w:cs="宋体"/>
              </w:rPr>
              <w:t>、名称：</w:t>
            </w:r>
          </w:p>
        </w:tc>
        <w:tc>
          <w:tcPr>
            <w:tcW w:w="2380" w:type="dxa"/>
            <w:gridSpan w:val="5"/>
            <w:vAlign w:val="center"/>
          </w:tcPr>
          <w:p w14:paraId="3DD31AFB">
            <w:pPr>
              <w:keepNext w:val="0"/>
              <w:keepLines w:val="0"/>
              <w:suppressLineNumbers w:val="0"/>
              <w:spacing w:before="0" w:beforeAutospacing="0" w:after="0" w:afterAutospacing="0"/>
              <w:ind w:left="0" w:right="0"/>
              <w:rPr>
                <w:rFonts w:ascii="宋体" w:cs="宋体"/>
              </w:rPr>
            </w:pPr>
            <w:r>
              <w:rPr>
                <w:rFonts w:ascii="宋体" w:hAnsi="宋体" w:cs="宋体"/>
              </w:rPr>
              <w:t>2</w:t>
            </w:r>
            <w:r>
              <w:rPr>
                <w:rFonts w:hint="eastAsia" w:ascii="宋体" w:hAnsi="宋体" w:cs="宋体"/>
              </w:rPr>
              <w:t>、等级：</w:t>
            </w:r>
          </w:p>
        </w:tc>
        <w:tc>
          <w:tcPr>
            <w:tcW w:w="2380" w:type="dxa"/>
            <w:gridSpan w:val="2"/>
            <w:vAlign w:val="center"/>
          </w:tcPr>
          <w:p w14:paraId="5243679F">
            <w:pPr>
              <w:keepNext w:val="0"/>
              <w:keepLines w:val="0"/>
              <w:suppressLineNumbers w:val="0"/>
              <w:spacing w:before="0" w:beforeAutospacing="0" w:after="0" w:afterAutospacing="0"/>
              <w:ind w:left="0" w:right="0"/>
              <w:rPr>
                <w:rFonts w:ascii="宋体" w:cs="宋体"/>
              </w:rPr>
            </w:pPr>
            <w:r>
              <w:rPr>
                <w:rFonts w:ascii="宋体" w:hAnsi="宋体" w:cs="宋体"/>
              </w:rPr>
              <w:t>3</w:t>
            </w:r>
            <w:r>
              <w:rPr>
                <w:rFonts w:hint="eastAsia" w:ascii="宋体" w:hAnsi="宋体" w:cs="宋体"/>
              </w:rPr>
              <w:t>、证书号：</w:t>
            </w:r>
          </w:p>
        </w:tc>
      </w:tr>
      <w:tr w14:paraId="699C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41A0FFAE">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成立日期</w:t>
            </w:r>
          </w:p>
        </w:tc>
        <w:tc>
          <w:tcPr>
            <w:tcW w:w="2802" w:type="dxa"/>
            <w:gridSpan w:val="5"/>
            <w:vAlign w:val="center"/>
          </w:tcPr>
          <w:p w14:paraId="7B0E7B5B">
            <w:pPr>
              <w:keepNext w:val="0"/>
              <w:keepLines w:val="0"/>
              <w:suppressLineNumbers w:val="0"/>
              <w:spacing w:before="0" w:beforeAutospacing="0" w:after="0" w:afterAutospacing="0"/>
              <w:ind w:left="0" w:right="0"/>
              <w:jc w:val="center"/>
              <w:rPr>
                <w:rFonts w:ascii="宋体" w:cs="宋体"/>
              </w:rPr>
            </w:pPr>
          </w:p>
        </w:tc>
        <w:tc>
          <w:tcPr>
            <w:tcW w:w="2380" w:type="dxa"/>
            <w:gridSpan w:val="5"/>
            <w:vAlign w:val="center"/>
          </w:tcPr>
          <w:p w14:paraId="6F238993">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固定资产净值（万元）</w:t>
            </w:r>
          </w:p>
        </w:tc>
        <w:tc>
          <w:tcPr>
            <w:tcW w:w="2380" w:type="dxa"/>
            <w:gridSpan w:val="2"/>
            <w:vAlign w:val="center"/>
          </w:tcPr>
          <w:p w14:paraId="007A9F46">
            <w:pPr>
              <w:keepNext w:val="0"/>
              <w:keepLines w:val="0"/>
              <w:suppressLineNumbers w:val="0"/>
              <w:spacing w:before="0" w:beforeAutospacing="0" w:after="0" w:afterAutospacing="0"/>
              <w:ind w:left="0" w:right="0"/>
              <w:jc w:val="center"/>
              <w:rPr>
                <w:rFonts w:ascii="宋体" w:cs="宋体"/>
              </w:rPr>
            </w:pPr>
          </w:p>
        </w:tc>
      </w:tr>
      <w:tr w14:paraId="42BA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519" w:type="dxa"/>
            <w:gridSpan w:val="13"/>
            <w:vAlign w:val="center"/>
          </w:tcPr>
          <w:p w14:paraId="73AEA6F4">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投标人人员总数</w:t>
            </w:r>
          </w:p>
        </w:tc>
      </w:tr>
      <w:tr w14:paraId="5305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44FA238B">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类别</w:t>
            </w:r>
          </w:p>
        </w:tc>
        <w:tc>
          <w:tcPr>
            <w:tcW w:w="2014" w:type="dxa"/>
            <w:gridSpan w:val="4"/>
            <w:vAlign w:val="center"/>
          </w:tcPr>
          <w:p w14:paraId="1B96638F">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技术人员</w:t>
            </w:r>
          </w:p>
        </w:tc>
        <w:tc>
          <w:tcPr>
            <w:tcW w:w="911" w:type="dxa"/>
            <w:gridSpan w:val="2"/>
            <w:vMerge w:val="restart"/>
            <w:vAlign w:val="center"/>
          </w:tcPr>
          <w:p w14:paraId="0CE40B60">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管理</w:t>
            </w:r>
            <w:r>
              <w:rPr>
                <w:rFonts w:ascii="宋体" w:hAnsi="宋体" w:cs="宋体"/>
              </w:rPr>
              <w:t xml:space="preserve"> </w:t>
            </w:r>
            <w:r>
              <w:rPr>
                <w:rFonts w:hint="eastAsia" w:ascii="宋体" w:hAnsi="宋体" w:cs="宋体"/>
              </w:rPr>
              <w:t>人员</w:t>
            </w:r>
          </w:p>
        </w:tc>
        <w:tc>
          <w:tcPr>
            <w:tcW w:w="910" w:type="dxa"/>
            <w:gridSpan w:val="2"/>
            <w:vMerge w:val="restart"/>
            <w:vAlign w:val="center"/>
          </w:tcPr>
          <w:p w14:paraId="0D81760B">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技术</w:t>
            </w:r>
            <w:r>
              <w:rPr>
                <w:rFonts w:ascii="宋体" w:hAnsi="宋体" w:cs="宋体"/>
              </w:rPr>
              <w:t xml:space="preserve"> </w:t>
            </w:r>
            <w:r>
              <w:rPr>
                <w:rFonts w:hint="eastAsia" w:ascii="宋体" w:hAnsi="宋体" w:cs="宋体"/>
              </w:rPr>
              <w:t>工人</w:t>
            </w:r>
          </w:p>
        </w:tc>
        <w:tc>
          <w:tcPr>
            <w:tcW w:w="908" w:type="dxa"/>
            <w:vMerge w:val="restart"/>
            <w:vAlign w:val="center"/>
          </w:tcPr>
          <w:p w14:paraId="533E7AB9">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其他</w:t>
            </w:r>
          </w:p>
          <w:p w14:paraId="2BF24317">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人员</w:t>
            </w:r>
          </w:p>
        </w:tc>
        <w:tc>
          <w:tcPr>
            <w:tcW w:w="910" w:type="dxa"/>
            <w:gridSpan w:val="2"/>
            <w:vMerge w:val="restart"/>
            <w:vAlign w:val="center"/>
          </w:tcPr>
          <w:p w14:paraId="3E0B7121">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合计</w:t>
            </w:r>
          </w:p>
        </w:tc>
        <w:tc>
          <w:tcPr>
            <w:tcW w:w="1909" w:type="dxa"/>
            <w:vMerge w:val="restart"/>
            <w:vAlign w:val="center"/>
          </w:tcPr>
          <w:p w14:paraId="077E848D">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备注</w:t>
            </w:r>
          </w:p>
        </w:tc>
      </w:tr>
      <w:tr w14:paraId="3EFC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0831F66C">
            <w:pPr>
              <w:keepNext w:val="0"/>
              <w:keepLines w:val="0"/>
              <w:suppressLineNumbers w:val="0"/>
              <w:spacing w:before="0" w:beforeAutospacing="0" w:after="0" w:afterAutospacing="0"/>
              <w:ind w:left="0" w:right="0"/>
              <w:jc w:val="center"/>
              <w:rPr>
                <w:rFonts w:ascii="宋体" w:cs="宋体"/>
              </w:rPr>
            </w:pPr>
          </w:p>
        </w:tc>
        <w:tc>
          <w:tcPr>
            <w:tcW w:w="503" w:type="dxa"/>
            <w:vAlign w:val="center"/>
          </w:tcPr>
          <w:p w14:paraId="3D90257F">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小计</w:t>
            </w:r>
          </w:p>
        </w:tc>
        <w:tc>
          <w:tcPr>
            <w:tcW w:w="503" w:type="dxa"/>
            <w:vAlign w:val="center"/>
          </w:tcPr>
          <w:p w14:paraId="0A61D473">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高级</w:t>
            </w:r>
          </w:p>
        </w:tc>
        <w:tc>
          <w:tcPr>
            <w:tcW w:w="503" w:type="dxa"/>
            <w:vAlign w:val="center"/>
          </w:tcPr>
          <w:p w14:paraId="3736A36D">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中级</w:t>
            </w:r>
          </w:p>
        </w:tc>
        <w:tc>
          <w:tcPr>
            <w:tcW w:w="505" w:type="dxa"/>
            <w:vAlign w:val="center"/>
          </w:tcPr>
          <w:p w14:paraId="454470A9">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初级</w:t>
            </w:r>
          </w:p>
        </w:tc>
        <w:tc>
          <w:tcPr>
            <w:tcW w:w="911" w:type="dxa"/>
            <w:gridSpan w:val="2"/>
            <w:vMerge w:val="continue"/>
            <w:vAlign w:val="center"/>
          </w:tcPr>
          <w:p w14:paraId="1AE772D5">
            <w:pPr>
              <w:keepNext w:val="0"/>
              <w:keepLines w:val="0"/>
              <w:suppressLineNumbers w:val="0"/>
              <w:spacing w:before="0" w:beforeAutospacing="0" w:after="0" w:afterAutospacing="0"/>
              <w:ind w:left="0" w:right="0"/>
              <w:jc w:val="center"/>
              <w:rPr>
                <w:rFonts w:ascii="宋体" w:cs="宋体"/>
              </w:rPr>
            </w:pPr>
          </w:p>
        </w:tc>
        <w:tc>
          <w:tcPr>
            <w:tcW w:w="910" w:type="dxa"/>
            <w:gridSpan w:val="2"/>
            <w:vMerge w:val="continue"/>
            <w:vAlign w:val="center"/>
          </w:tcPr>
          <w:p w14:paraId="78CF3852">
            <w:pPr>
              <w:keepNext w:val="0"/>
              <w:keepLines w:val="0"/>
              <w:suppressLineNumbers w:val="0"/>
              <w:spacing w:before="0" w:beforeAutospacing="0" w:after="0" w:afterAutospacing="0"/>
              <w:ind w:left="0" w:right="0"/>
              <w:jc w:val="center"/>
              <w:rPr>
                <w:rFonts w:ascii="宋体" w:cs="宋体"/>
              </w:rPr>
            </w:pPr>
          </w:p>
        </w:tc>
        <w:tc>
          <w:tcPr>
            <w:tcW w:w="908" w:type="dxa"/>
            <w:vMerge w:val="continue"/>
            <w:vAlign w:val="center"/>
          </w:tcPr>
          <w:p w14:paraId="64A5C757">
            <w:pPr>
              <w:keepNext w:val="0"/>
              <w:keepLines w:val="0"/>
              <w:suppressLineNumbers w:val="0"/>
              <w:spacing w:before="0" w:beforeAutospacing="0" w:after="0" w:afterAutospacing="0"/>
              <w:ind w:left="0" w:right="0"/>
              <w:jc w:val="center"/>
              <w:rPr>
                <w:rFonts w:ascii="宋体" w:cs="宋体"/>
              </w:rPr>
            </w:pPr>
          </w:p>
        </w:tc>
        <w:tc>
          <w:tcPr>
            <w:tcW w:w="910" w:type="dxa"/>
            <w:gridSpan w:val="2"/>
            <w:vMerge w:val="continue"/>
            <w:vAlign w:val="center"/>
          </w:tcPr>
          <w:p w14:paraId="3071714D">
            <w:pPr>
              <w:keepNext w:val="0"/>
              <w:keepLines w:val="0"/>
              <w:suppressLineNumbers w:val="0"/>
              <w:spacing w:before="0" w:beforeAutospacing="0" w:after="0" w:afterAutospacing="0"/>
              <w:ind w:left="0" w:right="0"/>
              <w:jc w:val="center"/>
              <w:rPr>
                <w:rFonts w:ascii="宋体" w:cs="宋体"/>
              </w:rPr>
            </w:pPr>
          </w:p>
        </w:tc>
        <w:tc>
          <w:tcPr>
            <w:tcW w:w="1909" w:type="dxa"/>
            <w:vMerge w:val="continue"/>
            <w:vAlign w:val="center"/>
          </w:tcPr>
          <w:p w14:paraId="26C18013">
            <w:pPr>
              <w:keepNext w:val="0"/>
              <w:keepLines w:val="0"/>
              <w:suppressLineNumbers w:val="0"/>
              <w:spacing w:before="0" w:beforeAutospacing="0" w:after="0" w:afterAutospacing="0"/>
              <w:ind w:left="0" w:right="0"/>
              <w:jc w:val="center"/>
              <w:rPr>
                <w:rFonts w:ascii="宋体" w:cs="宋体"/>
              </w:rPr>
            </w:pPr>
          </w:p>
        </w:tc>
      </w:tr>
      <w:tr w14:paraId="6BAB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69E139C1">
            <w:pPr>
              <w:keepNext w:val="0"/>
              <w:keepLines w:val="0"/>
              <w:suppressLineNumbers w:val="0"/>
              <w:spacing w:before="0" w:beforeAutospacing="0" w:after="0" w:afterAutospacing="0"/>
              <w:ind w:left="0" w:right="0"/>
              <w:jc w:val="center"/>
              <w:rPr>
                <w:rFonts w:ascii="宋体" w:cs="宋体"/>
              </w:rPr>
            </w:pPr>
          </w:p>
        </w:tc>
        <w:tc>
          <w:tcPr>
            <w:tcW w:w="503" w:type="dxa"/>
            <w:vAlign w:val="center"/>
          </w:tcPr>
          <w:p w14:paraId="2ACE1B56">
            <w:pPr>
              <w:keepNext w:val="0"/>
              <w:keepLines w:val="0"/>
              <w:suppressLineNumbers w:val="0"/>
              <w:spacing w:before="0" w:beforeAutospacing="0" w:after="0" w:afterAutospacing="0"/>
              <w:ind w:left="0" w:right="0"/>
              <w:jc w:val="center"/>
              <w:rPr>
                <w:rFonts w:ascii="宋体" w:cs="宋体"/>
              </w:rPr>
            </w:pPr>
          </w:p>
        </w:tc>
        <w:tc>
          <w:tcPr>
            <w:tcW w:w="503" w:type="dxa"/>
            <w:vAlign w:val="center"/>
          </w:tcPr>
          <w:p w14:paraId="74D6A8CF">
            <w:pPr>
              <w:keepNext w:val="0"/>
              <w:keepLines w:val="0"/>
              <w:suppressLineNumbers w:val="0"/>
              <w:spacing w:before="0" w:beforeAutospacing="0" w:after="0" w:afterAutospacing="0"/>
              <w:ind w:left="0" w:right="0"/>
              <w:jc w:val="center"/>
              <w:rPr>
                <w:rFonts w:ascii="宋体" w:cs="宋体"/>
              </w:rPr>
            </w:pPr>
          </w:p>
        </w:tc>
        <w:tc>
          <w:tcPr>
            <w:tcW w:w="503" w:type="dxa"/>
            <w:vAlign w:val="center"/>
          </w:tcPr>
          <w:p w14:paraId="39C4409D">
            <w:pPr>
              <w:keepNext w:val="0"/>
              <w:keepLines w:val="0"/>
              <w:suppressLineNumbers w:val="0"/>
              <w:spacing w:before="0" w:beforeAutospacing="0" w:after="0" w:afterAutospacing="0"/>
              <w:ind w:left="0" w:right="0"/>
              <w:jc w:val="center"/>
              <w:rPr>
                <w:rFonts w:ascii="宋体" w:cs="宋体"/>
              </w:rPr>
            </w:pPr>
          </w:p>
        </w:tc>
        <w:tc>
          <w:tcPr>
            <w:tcW w:w="505" w:type="dxa"/>
            <w:vAlign w:val="center"/>
          </w:tcPr>
          <w:p w14:paraId="7991F04B">
            <w:pPr>
              <w:keepNext w:val="0"/>
              <w:keepLines w:val="0"/>
              <w:suppressLineNumbers w:val="0"/>
              <w:spacing w:before="0" w:beforeAutospacing="0" w:after="0" w:afterAutospacing="0"/>
              <w:ind w:left="0" w:right="0"/>
              <w:jc w:val="center"/>
              <w:rPr>
                <w:rFonts w:ascii="宋体" w:cs="宋体"/>
              </w:rPr>
            </w:pPr>
          </w:p>
        </w:tc>
        <w:tc>
          <w:tcPr>
            <w:tcW w:w="911" w:type="dxa"/>
            <w:gridSpan w:val="2"/>
            <w:vAlign w:val="center"/>
          </w:tcPr>
          <w:p w14:paraId="4CF7345A">
            <w:pPr>
              <w:keepNext w:val="0"/>
              <w:keepLines w:val="0"/>
              <w:suppressLineNumbers w:val="0"/>
              <w:spacing w:before="0" w:beforeAutospacing="0" w:after="0" w:afterAutospacing="0"/>
              <w:ind w:left="0" w:right="0"/>
              <w:jc w:val="center"/>
              <w:rPr>
                <w:rFonts w:ascii="宋体" w:cs="宋体"/>
              </w:rPr>
            </w:pPr>
          </w:p>
        </w:tc>
        <w:tc>
          <w:tcPr>
            <w:tcW w:w="910" w:type="dxa"/>
            <w:gridSpan w:val="2"/>
            <w:vAlign w:val="center"/>
          </w:tcPr>
          <w:p w14:paraId="25E6B0D6">
            <w:pPr>
              <w:keepNext w:val="0"/>
              <w:keepLines w:val="0"/>
              <w:suppressLineNumbers w:val="0"/>
              <w:spacing w:before="0" w:beforeAutospacing="0" w:after="0" w:afterAutospacing="0"/>
              <w:ind w:left="0" w:right="0"/>
              <w:jc w:val="center"/>
              <w:rPr>
                <w:rFonts w:ascii="宋体" w:cs="宋体"/>
              </w:rPr>
            </w:pPr>
          </w:p>
        </w:tc>
        <w:tc>
          <w:tcPr>
            <w:tcW w:w="908" w:type="dxa"/>
            <w:vAlign w:val="center"/>
          </w:tcPr>
          <w:p w14:paraId="679A166A">
            <w:pPr>
              <w:keepNext w:val="0"/>
              <w:keepLines w:val="0"/>
              <w:suppressLineNumbers w:val="0"/>
              <w:spacing w:before="0" w:beforeAutospacing="0" w:after="0" w:afterAutospacing="0"/>
              <w:ind w:left="0" w:right="0"/>
              <w:jc w:val="center"/>
              <w:rPr>
                <w:rFonts w:ascii="宋体" w:cs="宋体"/>
              </w:rPr>
            </w:pPr>
          </w:p>
        </w:tc>
        <w:tc>
          <w:tcPr>
            <w:tcW w:w="910" w:type="dxa"/>
            <w:gridSpan w:val="2"/>
            <w:vAlign w:val="center"/>
          </w:tcPr>
          <w:p w14:paraId="2B9850C9">
            <w:pPr>
              <w:keepNext w:val="0"/>
              <w:keepLines w:val="0"/>
              <w:suppressLineNumbers w:val="0"/>
              <w:spacing w:before="0" w:beforeAutospacing="0" w:after="0" w:afterAutospacing="0"/>
              <w:ind w:left="0" w:right="0"/>
              <w:jc w:val="center"/>
              <w:rPr>
                <w:rFonts w:ascii="宋体" w:cs="宋体"/>
              </w:rPr>
            </w:pPr>
          </w:p>
        </w:tc>
        <w:tc>
          <w:tcPr>
            <w:tcW w:w="1909" w:type="dxa"/>
            <w:vAlign w:val="center"/>
          </w:tcPr>
          <w:p w14:paraId="61517BBA">
            <w:pPr>
              <w:keepNext w:val="0"/>
              <w:keepLines w:val="0"/>
              <w:suppressLineNumbers w:val="0"/>
              <w:spacing w:before="0" w:beforeAutospacing="0" w:after="0" w:afterAutospacing="0"/>
              <w:ind w:left="0" w:right="0"/>
              <w:jc w:val="center"/>
              <w:rPr>
                <w:rFonts w:ascii="宋体" w:cs="宋体"/>
              </w:rPr>
            </w:pPr>
          </w:p>
        </w:tc>
      </w:tr>
      <w:tr w14:paraId="1CA9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27F3FCB5">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联系方式</w:t>
            </w:r>
          </w:p>
        </w:tc>
        <w:tc>
          <w:tcPr>
            <w:tcW w:w="2014" w:type="dxa"/>
            <w:gridSpan w:val="4"/>
            <w:vAlign w:val="center"/>
          </w:tcPr>
          <w:p w14:paraId="13C8F28E">
            <w:pPr>
              <w:keepNext w:val="0"/>
              <w:keepLines w:val="0"/>
              <w:suppressLineNumbers w:val="0"/>
              <w:spacing w:before="0" w:beforeAutospacing="0" w:after="0" w:afterAutospacing="0"/>
              <w:ind w:left="0" w:right="0"/>
              <w:rPr>
                <w:rFonts w:ascii="宋体" w:cs="宋体"/>
              </w:rPr>
            </w:pPr>
            <w:r>
              <w:rPr>
                <w:rFonts w:ascii="宋体" w:hAnsi="宋体" w:cs="宋体"/>
              </w:rPr>
              <w:t>1</w:t>
            </w:r>
            <w:r>
              <w:rPr>
                <w:rFonts w:hint="eastAsia" w:ascii="宋体" w:hAnsi="宋体" w:cs="宋体"/>
              </w:rPr>
              <w:t>、地址：</w:t>
            </w:r>
          </w:p>
        </w:tc>
        <w:tc>
          <w:tcPr>
            <w:tcW w:w="2729" w:type="dxa"/>
            <w:gridSpan w:val="5"/>
            <w:vAlign w:val="center"/>
          </w:tcPr>
          <w:p w14:paraId="43AEFA6F">
            <w:pPr>
              <w:keepNext w:val="0"/>
              <w:keepLines w:val="0"/>
              <w:suppressLineNumbers w:val="0"/>
              <w:spacing w:before="0" w:beforeAutospacing="0" w:after="0" w:afterAutospacing="0"/>
              <w:ind w:left="0" w:right="0"/>
              <w:rPr>
                <w:rFonts w:ascii="宋体" w:cs="宋体"/>
              </w:rPr>
            </w:pPr>
            <w:r>
              <w:rPr>
                <w:rFonts w:ascii="宋体" w:hAnsi="宋体" w:cs="宋体"/>
              </w:rPr>
              <w:t>2</w:t>
            </w:r>
            <w:r>
              <w:rPr>
                <w:rFonts w:hint="eastAsia" w:ascii="宋体" w:hAnsi="宋体" w:cs="宋体"/>
              </w:rPr>
              <w:t>、邮编：</w:t>
            </w:r>
          </w:p>
        </w:tc>
        <w:tc>
          <w:tcPr>
            <w:tcW w:w="2819" w:type="dxa"/>
            <w:gridSpan w:val="3"/>
            <w:vAlign w:val="center"/>
          </w:tcPr>
          <w:p w14:paraId="152F44BD">
            <w:pPr>
              <w:keepNext w:val="0"/>
              <w:keepLines w:val="0"/>
              <w:suppressLineNumbers w:val="0"/>
              <w:spacing w:before="0" w:beforeAutospacing="0" w:after="0" w:afterAutospacing="0"/>
              <w:ind w:left="0" w:right="0"/>
              <w:rPr>
                <w:rFonts w:ascii="宋体" w:cs="宋体"/>
              </w:rPr>
            </w:pPr>
            <w:r>
              <w:rPr>
                <w:rFonts w:ascii="宋体" w:hAnsi="宋体" w:cs="宋体"/>
              </w:rPr>
              <w:t>3</w:t>
            </w:r>
            <w:r>
              <w:rPr>
                <w:rFonts w:hint="eastAsia" w:ascii="宋体" w:hAnsi="宋体" w:cs="宋体"/>
              </w:rPr>
              <w:t>、传真：</w:t>
            </w:r>
          </w:p>
        </w:tc>
      </w:tr>
      <w:tr w14:paraId="360F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4BEE91CA">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联系人</w:t>
            </w:r>
          </w:p>
        </w:tc>
        <w:tc>
          <w:tcPr>
            <w:tcW w:w="2014" w:type="dxa"/>
            <w:gridSpan w:val="4"/>
            <w:vAlign w:val="center"/>
          </w:tcPr>
          <w:p w14:paraId="3F5044C8">
            <w:pPr>
              <w:keepNext w:val="0"/>
              <w:keepLines w:val="0"/>
              <w:suppressLineNumbers w:val="0"/>
              <w:spacing w:before="0" w:beforeAutospacing="0" w:after="0" w:afterAutospacing="0"/>
              <w:ind w:left="0" w:right="0"/>
              <w:rPr>
                <w:rFonts w:ascii="宋体" w:cs="宋体"/>
              </w:rPr>
            </w:pPr>
            <w:r>
              <w:rPr>
                <w:rFonts w:ascii="宋体" w:hAnsi="宋体" w:cs="宋体"/>
              </w:rPr>
              <w:t>1</w:t>
            </w:r>
            <w:r>
              <w:rPr>
                <w:rFonts w:hint="eastAsia" w:ascii="宋体" w:hAnsi="宋体" w:cs="宋体"/>
              </w:rPr>
              <w:t>、姓名：</w:t>
            </w:r>
          </w:p>
        </w:tc>
        <w:tc>
          <w:tcPr>
            <w:tcW w:w="2729" w:type="dxa"/>
            <w:gridSpan w:val="5"/>
            <w:vAlign w:val="center"/>
          </w:tcPr>
          <w:p w14:paraId="4B4EBA4C">
            <w:pPr>
              <w:keepNext w:val="0"/>
              <w:keepLines w:val="0"/>
              <w:suppressLineNumbers w:val="0"/>
              <w:spacing w:before="0" w:beforeAutospacing="0" w:after="0" w:afterAutospacing="0"/>
              <w:ind w:left="0" w:right="0"/>
              <w:rPr>
                <w:rFonts w:ascii="宋体" w:cs="宋体"/>
              </w:rPr>
            </w:pPr>
            <w:r>
              <w:rPr>
                <w:rFonts w:ascii="宋体" w:hAnsi="宋体" w:cs="宋体"/>
              </w:rPr>
              <w:t>2</w:t>
            </w:r>
            <w:r>
              <w:rPr>
                <w:rFonts w:hint="eastAsia" w:ascii="宋体" w:hAnsi="宋体" w:cs="宋体"/>
              </w:rPr>
              <w:t>、职务：</w:t>
            </w:r>
          </w:p>
        </w:tc>
        <w:tc>
          <w:tcPr>
            <w:tcW w:w="2819" w:type="dxa"/>
            <w:gridSpan w:val="3"/>
            <w:vAlign w:val="center"/>
          </w:tcPr>
          <w:p w14:paraId="1E84F968">
            <w:pPr>
              <w:keepNext w:val="0"/>
              <w:keepLines w:val="0"/>
              <w:suppressLineNumbers w:val="0"/>
              <w:spacing w:before="0" w:beforeAutospacing="0" w:after="0" w:afterAutospacing="0"/>
              <w:ind w:left="0" w:right="0"/>
              <w:rPr>
                <w:rFonts w:ascii="宋体" w:cs="宋体"/>
              </w:rPr>
            </w:pPr>
            <w:r>
              <w:rPr>
                <w:rFonts w:ascii="宋体" w:hAnsi="宋体" w:cs="宋体"/>
              </w:rPr>
              <w:t>3</w:t>
            </w:r>
            <w:r>
              <w:rPr>
                <w:rFonts w:hint="eastAsia" w:ascii="宋体" w:hAnsi="宋体" w:cs="宋体"/>
              </w:rPr>
              <w:t>、联系电话：</w:t>
            </w:r>
          </w:p>
        </w:tc>
      </w:tr>
      <w:tr w14:paraId="0850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19867B18">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开户银行</w:t>
            </w:r>
          </w:p>
          <w:p w14:paraId="7067B156">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（基本户）</w:t>
            </w:r>
          </w:p>
        </w:tc>
        <w:tc>
          <w:tcPr>
            <w:tcW w:w="3763" w:type="dxa"/>
            <w:gridSpan w:val="7"/>
            <w:vAlign w:val="center"/>
          </w:tcPr>
          <w:p w14:paraId="6C4BE514">
            <w:pPr>
              <w:keepNext w:val="0"/>
              <w:keepLines w:val="0"/>
              <w:suppressLineNumbers w:val="0"/>
              <w:spacing w:before="0" w:beforeAutospacing="0" w:after="0" w:afterAutospacing="0"/>
              <w:ind w:left="0" w:right="0"/>
              <w:rPr>
                <w:rFonts w:ascii="宋体" w:cs="宋体"/>
              </w:rPr>
            </w:pPr>
            <w:r>
              <w:rPr>
                <w:rFonts w:ascii="宋体" w:hAnsi="宋体" w:cs="宋体"/>
              </w:rPr>
              <w:t>1</w:t>
            </w:r>
            <w:r>
              <w:rPr>
                <w:rFonts w:hint="eastAsia" w:ascii="宋体" w:hAnsi="宋体" w:cs="宋体"/>
              </w:rPr>
              <w:t>、名称：</w:t>
            </w:r>
          </w:p>
        </w:tc>
        <w:tc>
          <w:tcPr>
            <w:tcW w:w="3799" w:type="dxa"/>
            <w:gridSpan w:val="5"/>
            <w:vAlign w:val="center"/>
          </w:tcPr>
          <w:p w14:paraId="2E9AC382">
            <w:pPr>
              <w:keepNext w:val="0"/>
              <w:keepLines w:val="0"/>
              <w:suppressLineNumbers w:val="0"/>
              <w:spacing w:before="0" w:beforeAutospacing="0" w:after="0" w:afterAutospacing="0"/>
              <w:ind w:left="0" w:right="0"/>
              <w:rPr>
                <w:rFonts w:ascii="宋体" w:cs="宋体"/>
              </w:rPr>
            </w:pPr>
            <w:r>
              <w:rPr>
                <w:rFonts w:ascii="宋体" w:hAnsi="宋体" w:cs="宋体"/>
              </w:rPr>
              <w:t>2</w:t>
            </w:r>
            <w:r>
              <w:rPr>
                <w:rFonts w:hint="eastAsia" w:ascii="宋体" w:hAnsi="宋体" w:cs="宋体"/>
              </w:rPr>
              <w:t>、账号：</w:t>
            </w:r>
          </w:p>
        </w:tc>
      </w:tr>
      <w:tr w14:paraId="73C4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957" w:type="dxa"/>
            <w:vAlign w:val="center"/>
          </w:tcPr>
          <w:p w14:paraId="7BCF2332">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投标人组织机构</w:t>
            </w:r>
          </w:p>
        </w:tc>
        <w:tc>
          <w:tcPr>
            <w:tcW w:w="7562" w:type="dxa"/>
            <w:gridSpan w:val="12"/>
            <w:vAlign w:val="center"/>
          </w:tcPr>
          <w:p w14:paraId="1DDA969F">
            <w:pPr>
              <w:keepNext w:val="0"/>
              <w:keepLines w:val="0"/>
              <w:suppressLineNumbers w:val="0"/>
              <w:spacing w:before="0" w:beforeAutospacing="0" w:after="0" w:afterAutospacing="0"/>
              <w:ind w:left="0" w:right="0"/>
              <w:jc w:val="center"/>
              <w:rPr>
                <w:rFonts w:ascii="宋体" w:cs="宋体"/>
              </w:rPr>
            </w:pPr>
          </w:p>
        </w:tc>
      </w:tr>
    </w:tbl>
    <w:p w14:paraId="09E2284F">
      <w:pPr>
        <w:spacing w:line="500" w:lineRule="exact"/>
        <w:rPr>
          <w:rFonts w:ascii="宋体" w:cs="宋体"/>
          <w:u w:val="single"/>
        </w:rPr>
      </w:pPr>
      <w:r>
        <w:rPr>
          <w:rFonts w:hint="eastAsia" w:ascii="宋体" w:hAnsi="宋体" w:cs="宋体"/>
        </w:rPr>
        <w:t>投标人代表（签字）：</w:t>
      </w:r>
      <w:r>
        <w:rPr>
          <w:rFonts w:ascii="宋体" w:hAnsi="宋体" w:cs="宋体"/>
          <w:u w:val="single"/>
        </w:rPr>
        <w:t xml:space="preserve">             </w:t>
      </w:r>
    </w:p>
    <w:p w14:paraId="5C3A64FB">
      <w:pPr>
        <w:spacing w:line="500" w:lineRule="exact"/>
        <w:rPr>
          <w:rFonts w:ascii="宋体" w:cs="宋体"/>
        </w:rPr>
      </w:pPr>
      <w:r>
        <w:rPr>
          <w:rFonts w:hint="eastAsia" w:ascii="宋体" w:hAnsi="宋体" w:cs="宋体"/>
        </w:rPr>
        <w:t>日期：</w:t>
      </w:r>
      <w:r>
        <w:rPr>
          <w:rFonts w:ascii="宋体" w:hAnsi="宋体" w:cs="宋体"/>
        </w:rPr>
        <w:t xml:space="preserve">     </w:t>
      </w:r>
    </w:p>
    <w:p w14:paraId="30E50238">
      <w:pPr>
        <w:spacing w:line="500" w:lineRule="exact"/>
        <w:rPr>
          <w:rFonts w:ascii="宋体" w:cs="宋体"/>
        </w:rPr>
      </w:pPr>
      <w:r>
        <w:rPr>
          <w:rFonts w:ascii="宋体" w:cs="宋体"/>
        </w:rPr>
        <w:br w:type="page"/>
      </w:r>
      <w:bookmarkStart w:id="25" w:name="_Toc8915"/>
      <w:r>
        <w:rPr>
          <w:rFonts w:hint="eastAsia" w:ascii="宋体" w:hAnsi="宋体" w:cs="宋体"/>
        </w:rPr>
        <w:t>附件</w:t>
      </w:r>
      <w:r>
        <w:rPr>
          <w:rFonts w:ascii="宋体" w:hAnsi="宋体" w:cs="宋体"/>
        </w:rPr>
        <w:t xml:space="preserve">6-3/2                     </w:t>
      </w:r>
    </w:p>
    <w:p w14:paraId="747058AD">
      <w:pPr>
        <w:spacing w:line="500" w:lineRule="exact"/>
        <w:jc w:val="center"/>
        <w:rPr>
          <w:rFonts w:ascii="宋体" w:cs="宋体"/>
          <w:b/>
          <w:bCs/>
          <w:sz w:val="30"/>
          <w:szCs w:val="30"/>
        </w:rPr>
      </w:pPr>
      <w:r>
        <w:rPr>
          <w:rFonts w:hint="eastAsia" w:ascii="宋体" w:hAnsi="宋体" w:cs="宋体"/>
          <w:b/>
          <w:bCs/>
          <w:sz w:val="30"/>
          <w:szCs w:val="30"/>
        </w:rPr>
        <w:t>近三年的财务状况表</w:t>
      </w:r>
      <w:bookmarkEnd w:id="25"/>
    </w:p>
    <w:p w14:paraId="74FB146D">
      <w:pPr>
        <w:jc w:val="right"/>
        <w:rPr>
          <w:rFonts w:ascii="宋体" w:cs="宋体"/>
        </w:rPr>
      </w:pPr>
      <w:r>
        <w:rPr>
          <w:rFonts w:hint="eastAsia" w:ascii="宋体" w:hAnsi="宋体" w:cs="宋体"/>
        </w:rPr>
        <w:t>单位：万元</w:t>
      </w:r>
    </w:p>
    <w:tbl>
      <w:tblPr>
        <w:tblStyle w:val="56"/>
        <w:tblW w:w="9525" w:type="dxa"/>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346"/>
        <w:gridCol w:w="1715"/>
        <w:gridCol w:w="1715"/>
        <w:gridCol w:w="1858"/>
      </w:tblGrid>
      <w:tr w14:paraId="3E47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7F5F2842">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序号</w:t>
            </w:r>
          </w:p>
        </w:tc>
        <w:tc>
          <w:tcPr>
            <w:tcW w:w="3346" w:type="dxa"/>
            <w:vAlign w:val="center"/>
          </w:tcPr>
          <w:p w14:paraId="4DC5BC89">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名称</w:t>
            </w:r>
          </w:p>
        </w:tc>
        <w:tc>
          <w:tcPr>
            <w:tcW w:w="1715" w:type="dxa"/>
            <w:vAlign w:val="center"/>
          </w:tcPr>
          <w:p w14:paraId="2BDDDCA0">
            <w:pPr>
              <w:keepNext w:val="0"/>
              <w:keepLines w:val="0"/>
              <w:suppressLineNumbers w:val="0"/>
              <w:spacing w:before="0" w:beforeAutospacing="0" w:after="0" w:afterAutospacing="0"/>
              <w:ind w:left="0" w:right="0"/>
              <w:jc w:val="center"/>
              <w:rPr>
                <w:rFonts w:ascii="宋体" w:cs="宋体"/>
              </w:rPr>
            </w:pPr>
          </w:p>
        </w:tc>
        <w:tc>
          <w:tcPr>
            <w:tcW w:w="1715" w:type="dxa"/>
            <w:vAlign w:val="center"/>
          </w:tcPr>
          <w:p w14:paraId="326B6FC9">
            <w:pPr>
              <w:keepNext w:val="0"/>
              <w:keepLines w:val="0"/>
              <w:suppressLineNumbers w:val="0"/>
              <w:spacing w:before="0" w:beforeAutospacing="0" w:after="0" w:afterAutospacing="0"/>
              <w:ind w:left="0" w:right="0"/>
              <w:jc w:val="center"/>
              <w:rPr>
                <w:rFonts w:ascii="宋体" w:cs="宋体"/>
              </w:rPr>
            </w:pPr>
          </w:p>
        </w:tc>
        <w:tc>
          <w:tcPr>
            <w:tcW w:w="1858" w:type="dxa"/>
            <w:vAlign w:val="center"/>
          </w:tcPr>
          <w:p w14:paraId="02D585B9">
            <w:pPr>
              <w:keepNext w:val="0"/>
              <w:keepLines w:val="0"/>
              <w:suppressLineNumbers w:val="0"/>
              <w:spacing w:before="0" w:beforeAutospacing="0" w:after="0" w:afterAutospacing="0"/>
              <w:ind w:left="0" w:right="0"/>
              <w:jc w:val="center"/>
              <w:rPr>
                <w:rFonts w:ascii="宋体" w:cs="宋体"/>
              </w:rPr>
            </w:pPr>
          </w:p>
        </w:tc>
      </w:tr>
      <w:tr w14:paraId="3B09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91" w:type="dxa"/>
            <w:vAlign w:val="center"/>
          </w:tcPr>
          <w:p w14:paraId="21F93E43">
            <w:pPr>
              <w:keepNext w:val="0"/>
              <w:keepLines w:val="0"/>
              <w:suppressLineNumbers w:val="0"/>
              <w:spacing w:before="0" w:beforeAutospacing="0" w:after="0" w:afterAutospacing="0"/>
              <w:ind w:left="0" w:right="0"/>
              <w:jc w:val="center"/>
              <w:rPr>
                <w:rFonts w:ascii="宋体" w:cs="宋体"/>
              </w:rPr>
            </w:pPr>
            <w:r>
              <w:rPr>
                <w:rFonts w:ascii="宋体" w:hAnsi="宋体" w:cs="宋体"/>
              </w:rPr>
              <w:t>1</w:t>
            </w:r>
          </w:p>
        </w:tc>
        <w:tc>
          <w:tcPr>
            <w:tcW w:w="3346" w:type="dxa"/>
            <w:vAlign w:val="center"/>
          </w:tcPr>
          <w:p w14:paraId="200ACD5A">
            <w:pPr>
              <w:keepNext w:val="0"/>
              <w:keepLines w:val="0"/>
              <w:suppressLineNumbers w:val="0"/>
              <w:spacing w:before="0" w:beforeAutospacing="0" w:after="0" w:afterAutospacing="0"/>
              <w:ind w:left="0" w:right="0"/>
              <w:rPr>
                <w:rFonts w:ascii="宋体" w:cs="宋体"/>
              </w:rPr>
            </w:pPr>
            <w:r>
              <w:rPr>
                <w:rFonts w:hint="eastAsia" w:ascii="宋体" w:hAnsi="宋体" w:cs="宋体"/>
              </w:rPr>
              <w:t>注册资本</w:t>
            </w:r>
          </w:p>
        </w:tc>
        <w:tc>
          <w:tcPr>
            <w:tcW w:w="1715" w:type="dxa"/>
            <w:vAlign w:val="center"/>
          </w:tcPr>
          <w:p w14:paraId="1E226315">
            <w:pPr>
              <w:keepNext w:val="0"/>
              <w:keepLines w:val="0"/>
              <w:suppressLineNumbers w:val="0"/>
              <w:spacing w:before="0" w:beforeAutospacing="0" w:after="0" w:afterAutospacing="0"/>
              <w:ind w:left="0" w:right="0"/>
              <w:rPr>
                <w:rFonts w:ascii="宋体" w:cs="宋体"/>
              </w:rPr>
            </w:pPr>
          </w:p>
        </w:tc>
        <w:tc>
          <w:tcPr>
            <w:tcW w:w="1715" w:type="dxa"/>
            <w:vAlign w:val="center"/>
          </w:tcPr>
          <w:p w14:paraId="444FCE1D">
            <w:pPr>
              <w:keepNext w:val="0"/>
              <w:keepLines w:val="0"/>
              <w:suppressLineNumbers w:val="0"/>
              <w:spacing w:before="0" w:beforeAutospacing="0" w:after="0" w:afterAutospacing="0"/>
              <w:ind w:left="0" w:right="0"/>
              <w:rPr>
                <w:rFonts w:ascii="宋体" w:cs="宋体"/>
              </w:rPr>
            </w:pPr>
          </w:p>
        </w:tc>
        <w:tc>
          <w:tcPr>
            <w:tcW w:w="1858" w:type="dxa"/>
            <w:vAlign w:val="center"/>
          </w:tcPr>
          <w:p w14:paraId="36049795">
            <w:pPr>
              <w:keepNext w:val="0"/>
              <w:keepLines w:val="0"/>
              <w:suppressLineNumbers w:val="0"/>
              <w:spacing w:before="0" w:beforeAutospacing="0" w:after="0" w:afterAutospacing="0"/>
              <w:ind w:left="0" w:right="0"/>
              <w:rPr>
                <w:rFonts w:ascii="宋体" w:cs="宋体"/>
              </w:rPr>
            </w:pPr>
          </w:p>
        </w:tc>
      </w:tr>
      <w:tr w14:paraId="3328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91" w:type="dxa"/>
            <w:vAlign w:val="center"/>
          </w:tcPr>
          <w:p w14:paraId="1FC6AA9A">
            <w:pPr>
              <w:keepNext w:val="0"/>
              <w:keepLines w:val="0"/>
              <w:suppressLineNumbers w:val="0"/>
              <w:spacing w:before="0" w:beforeAutospacing="0" w:after="0" w:afterAutospacing="0"/>
              <w:ind w:left="0" w:right="0"/>
              <w:jc w:val="center"/>
              <w:rPr>
                <w:rFonts w:ascii="宋体" w:cs="宋体"/>
              </w:rPr>
            </w:pPr>
            <w:r>
              <w:rPr>
                <w:rFonts w:ascii="宋体" w:hAnsi="宋体" w:cs="宋体"/>
              </w:rPr>
              <w:t>2</w:t>
            </w:r>
          </w:p>
        </w:tc>
        <w:tc>
          <w:tcPr>
            <w:tcW w:w="3346" w:type="dxa"/>
            <w:vAlign w:val="center"/>
          </w:tcPr>
          <w:p w14:paraId="5BE9D133">
            <w:pPr>
              <w:keepNext w:val="0"/>
              <w:keepLines w:val="0"/>
              <w:suppressLineNumbers w:val="0"/>
              <w:spacing w:before="0" w:beforeAutospacing="0" w:after="0" w:afterAutospacing="0"/>
              <w:ind w:left="0" w:right="0"/>
              <w:rPr>
                <w:rFonts w:ascii="宋体" w:cs="宋体"/>
              </w:rPr>
            </w:pPr>
            <w:r>
              <w:rPr>
                <w:rFonts w:hint="eastAsia" w:ascii="宋体" w:hAnsi="宋体" w:cs="宋体"/>
              </w:rPr>
              <w:t>实收资本</w:t>
            </w:r>
          </w:p>
        </w:tc>
        <w:tc>
          <w:tcPr>
            <w:tcW w:w="1715" w:type="dxa"/>
            <w:vAlign w:val="center"/>
          </w:tcPr>
          <w:p w14:paraId="6F0D7121">
            <w:pPr>
              <w:keepNext w:val="0"/>
              <w:keepLines w:val="0"/>
              <w:suppressLineNumbers w:val="0"/>
              <w:spacing w:before="0" w:beforeAutospacing="0" w:after="0" w:afterAutospacing="0"/>
              <w:ind w:left="0" w:right="0"/>
              <w:rPr>
                <w:rFonts w:ascii="宋体" w:cs="宋体"/>
              </w:rPr>
            </w:pPr>
          </w:p>
        </w:tc>
        <w:tc>
          <w:tcPr>
            <w:tcW w:w="1715" w:type="dxa"/>
            <w:vAlign w:val="center"/>
          </w:tcPr>
          <w:p w14:paraId="52343E2D">
            <w:pPr>
              <w:keepNext w:val="0"/>
              <w:keepLines w:val="0"/>
              <w:suppressLineNumbers w:val="0"/>
              <w:spacing w:before="0" w:beforeAutospacing="0" w:after="0" w:afterAutospacing="0"/>
              <w:ind w:left="0" w:right="0"/>
              <w:rPr>
                <w:rFonts w:ascii="宋体" w:cs="宋体"/>
              </w:rPr>
            </w:pPr>
          </w:p>
        </w:tc>
        <w:tc>
          <w:tcPr>
            <w:tcW w:w="1858" w:type="dxa"/>
            <w:vAlign w:val="center"/>
          </w:tcPr>
          <w:p w14:paraId="033647D2">
            <w:pPr>
              <w:keepNext w:val="0"/>
              <w:keepLines w:val="0"/>
              <w:suppressLineNumbers w:val="0"/>
              <w:spacing w:before="0" w:beforeAutospacing="0" w:after="0" w:afterAutospacing="0"/>
              <w:ind w:left="0" w:right="0"/>
              <w:rPr>
                <w:rFonts w:ascii="宋体" w:cs="宋体"/>
              </w:rPr>
            </w:pPr>
          </w:p>
        </w:tc>
      </w:tr>
      <w:tr w14:paraId="2F81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1" w:type="dxa"/>
            <w:vAlign w:val="center"/>
          </w:tcPr>
          <w:p w14:paraId="45FE5550">
            <w:pPr>
              <w:keepNext w:val="0"/>
              <w:keepLines w:val="0"/>
              <w:suppressLineNumbers w:val="0"/>
              <w:spacing w:before="0" w:beforeAutospacing="0" w:after="0" w:afterAutospacing="0"/>
              <w:ind w:left="0" w:right="0"/>
              <w:jc w:val="center"/>
              <w:rPr>
                <w:rFonts w:ascii="宋体" w:cs="宋体"/>
              </w:rPr>
            </w:pPr>
            <w:r>
              <w:rPr>
                <w:rFonts w:ascii="宋体" w:hAnsi="宋体" w:cs="宋体"/>
              </w:rPr>
              <w:t>3</w:t>
            </w:r>
          </w:p>
        </w:tc>
        <w:tc>
          <w:tcPr>
            <w:tcW w:w="3346" w:type="dxa"/>
            <w:vAlign w:val="center"/>
          </w:tcPr>
          <w:p w14:paraId="7585FF72">
            <w:pPr>
              <w:keepNext w:val="0"/>
              <w:keepLines w:val="0"/>
              <w:suppressLineNumbers w:val="0"/>
              <w:spacing w:before="0" w:beforeAutospacing="0" w:after="0" w:afterAutospacing="0"/>
              <w:ind w:left="0" w:right="0"/>
              <w:rPr>
                <w:rFonts w:ascii="宋体" w:cs="宋体"/>
              </w:rPr>
            </w:pPr>
            <w:r>
              <w:rPr>
                <w:rFonts w:hint="eastAsia" w:ascii="宋体" w:hAnsi="宋体" w:cs="宋体"/>
              </w:rPr>
              <w:t>全部资产总值</w:t>
            </w:r>
          </w:p>
        </w:tc>
        <w:tc>
          <w:tcPr>
            <w:tcW w:w="1715" w:type="dxa"/>
            <w:vAlign w:val="center"/>
          </w:tcPr>
          <w:p w14:paraId="48051E32">
            <w:pPr>
              <w:keepNext w:val="0"/>
              <w:keepLines w:val="0"/>
              <w:suppressLineNumbers w:val="0"/>
              <w:spacing w:before="0" w:beforeAutospacing="0" w:after="0" w:afterAutospacing="0"/>
              <w:ind w:left="0" w:right="0"/>
              <w:rPr>
                <w:rFonts w:ascii="宋体" w:cs="宋体"/>
              </w:rPr>
            </w:pPr>
          </w:p>
        </w:tc>
        <w:tc>
          <w:tcPr>
            <w:tcW w:w="1715" w:type="dxa"/>
            <w:vAlign w:val="center"/>
          </w:tcPr>
          <w:p w14:paraId="16A937E6">
            <w:pPr>
              <w:keepNext w:val="0"/>
              <w:keepLines w:val="0"/>
              <w:suppressLineNumbers w:val="0"/>
              <w:spacing w:before="0" w:beforeAutospacing="0" w:after="0" w:afterAutospacing="0"/>
              <w:ind w:left="0" w:right="0"/>
              <w:rPr>
                <w:rFonts w:ascii="宋体" w:cs="宋体"/>
              </w:rPr>
            </w:pPr>
          </w:p>
        </w:tc>
        <w:tc>
          <w:tcPr>
            <w:tcW w:w="1858" w:type="dxa"/>
            <w:vAlign w:val="center"/>
          </w:tcPr>
          <w:p w14:paraId="7E67D3CB">
            <w:pPr>
              <w:keepNext w:val="0"/>
              <w:keepLines w:val="0"/>
              <w:suppressLineNumbers w:val="0"/>
              <w:spacing w:before="0" w:beforeAutospacing="0" w:after="0" w:afterAutospacing="0"/>
              <w:ind w:left="0" w:right="0"/>
              <w:rPr>
                <w:rFonts w:ascii="宋体" w:cs="宋体"/>
              </w:rPr>
            </w:pPr>
          </w:p>
        </w:tc>
      </w:tr>
      <w:tr w14:paraId="29A8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91" w:type="dxa"/>
            <w:vAlign w:val="center"/>
          </w:tcPr>
          <w:p w14:paraId="495ABD01">
            <w:pPr>
              <w:keepNext w:val="0"/>
              <w:keepLines w:val="0"/>
              <w:suppressLineNumbers w:val="0"/>
              <w:spacing w:before="0" w:beforeAutospacing="0" w:after="0" w:afterAutospacing="0"/>
              <w:ind w:left="0" w:right="0"/>
              <w:jc w:val="center"/>
              <w:rPr>
                <w:rFonts w:ascii="宋体" w:cs="宋体"/>
              </w:rPr>
            </w:pPr>
            <w:r>
              <w:rPr>
                <w:rFonts w:ascii="宋体" w:hAnsi="宋体" w:cs="宋体"/>
              </w:rPr>
              <w:t>4</w:t>
            </w:r>
          </w:p>
        </w:tc>
        <w:tc>
          <w:tcPr>
            <w:tcW w:w="3346" w:type="dxa"/>
            <w:vAlign w:val="center"/>
          </w:tcPr>
          <w:p w14:paraId="0544EFBB">
            <w:pPr>
              <w:keepNext w:val="0"/>
              <w:keepLines w:val="0"/>
              <w:suppressLineNumbers w:val="0"/>
              <w:spacing w:before="0" w:beforeAutospacing="0" w:after="0" w:afterAutospacing="0"/>
              <w:ind w:left="0" w:right="0"/>
              <w:rPr>
                <w:rFonts w:ascii="宋体" w:cs="宋体"/>
              </w:rPr>
            </w:pPr>
            <w:r>
              <w:rPr>
                <w:rFonts w:hint="eastAsia" w:ascii="宋体" w:hAnsi="宋体" w:cs="宋体"/>
              </w:rPr>
              <w:t>固定资产总值</w:t>
            </w:r>
          </w:p>
        </w:tc>
        <w:tc>
          <w:tcPr>
            <w:tcW w:w="1715" w:type="dxa"/>
            <w:vAlign w:val="center"/>
          </w:tcPr>
          <w:p w14:paraId="529D940B">
            <w:pPr>
              <w:keepNext w:val="0"/>
              <w:keepLines w:val="0"/>
              <w:suppressLineNumbers w:val="0"/>
              <w:spacing w:before="0" w:beforeAutospacing="0" w:after="0" w:afterAutospacing="0"/>
              <w:ind w:left="0" w:right="0"/>
              <w:rPr>
                <w:rFonts w:ascii="宋体" w:cs="宋体"/>
              </w:rPr>
            </w:pPr>
          </w:p>
        </w:tc>
        <w:tc>
          <w:tcPr>
            <w:tcW w:w="1715" w:type="dxa"/>
            <w:vAlign w:val="center"/>
          </w:tcPr>
          <w:p w14:paraId="7F56854D">
            <w:pPr>
              <w:keepNext w:val="0"/>
              <w:keepLines w:val="0"/>
              <w:suppressLineNumbers w:val="0"/>
              <w:spacing w:before="0" w:beforeAutospacing="0" w:after="0" w:afterAutospacing="0"/>
              <w:ind w:left="0" w:right="0"/>
              <w:rPr>
                <w:rFonts w:ascii="宋体" w:cs="宋体"/>
              </w:rPr>
            </w:pPr>
          </w:p>
        </w:tc>
        <w:tc>
          <w:tcPr>
            <w:tcW w:w="1858" w:type="dxa"/>
            <w:vAlign w:val="center"/>
          </w:tcPr>
          <w:p w14:paraId="6B4F7B1A">
            <w:pPr>
              <w:keepNext w:val="0"/>
              <w:keepLines w:val="0"/>
              <w:suppressLineNumbers w:val="0"/>
              <w:spacing w:before="0" w:beforeAutospacing="0" w:after="0" w:afterAutospacing="0"/>
              <w:ind w:left="0" w:right="0"/>
              <w:rPr>
                <w:rFonts w:ascii="宋体" w:cs="宋体"/>
              </w:rPr>
            </w:pPr>
          </w:p>
        </w:tc>
      </w:tr>
      <w:tr w14:paraId="0561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1" w:type="dxa"/>
            <w:vAlign w:val="center"/>
          </w:tcPr>
          <w:p w14:paraId="04EEEE4D">
            <w:pPr>
              <w:keepNext w:val="0"/>
              <w:keepLines w:val="0"/>
              <w:suppressLineNumbers w:val="0"/>
              <w:spacing w:before="0" w:beforeAutospacing="0" w:after="0" w:afterAutospacing="0"/>
              <w:ind w:left="0" w:right="0"/>
              <w:jc w:val="center"/>
              <w:rPr>
                <w:rFonts w:ascii="宋体" w:cs="宋体"/>
              </w:rPr>
            </w:pPr>
            <w:r>
              <w:rPr>
                <w:rFonts w:ascii="宋体" w:hAnsi="宋体" w:cs="宋体"/>
              </w:rPr>
              <w:t>5</w:t>
            </w:r>
          </w:p>
        </w:tc>
        <w:tc>
          <w:tcPr>
            <w:tcW w:w="3346" w:type="dxa"/>
            <w:vAlign w:val="center"/>
          </w:tcPr>
          <w:p w14:paraId="0AA9B95B">
            <w:pPr>
              <w:keepNext w:val="0"/>
              <w:keepLines w:val="0"/>
              <w:suppressLineNumbers w:val="0"/>
              <w:spacing w:before="0" w:beforeAutospacing="0" w:after="0" w:afterAutospacing="0"/>
              <w:ind w:left="0" w:right="0"/>
              <w:rPr>
                <w:rFonts w:ascii="宋体" w:cs="宋体"/>
              </w:rPr>
            </w:pPr>
            <w:r>
              <w:rPr>
                <w:rFonts w:hint="eastAsia" w:ascii="宋体" w:hAnsi="宋体" w:cs="宋体"/>
              </w:rPr>
              <w:t>流动资产</w:t>
            </w:r>
          </w:p>
        </w:tc>
        <w:tc>
          <w:tcPr>
            <w:tcW w:w="1715" w:type="dxa"/>
            <w:vAlign w:val="center"/>
          </w:tcPr>
          <w:p w14:paraId="4B2AEE39">
            <w:pPr>
              <w:keepNext w:val="0"/>
              <w:keepLines w:val="0"/>
              <w:suppressLineNumbers w:val="0"/>
              <w:spacing w:before="0" w:beforeAutospacing="0" w:after="0" w:afterAutospacing="0"/>
              <w:ind w:left="0" w:right="0"/>
              <w:rPr>
                <w:rFonts w:ascii="宋体" w:cs="宋体"/>
              </w:rPr>
            </w:pPr>
          </w:p>
        </w:tc>
        <w:tc>
          <w:tcPr>
            <w:tcW w:w="1715" w:type="dxa"/>
            <w:vAlign w:val="center"/>
          </w:tcPr>
          <w:p w14:paraId="7E7CBED2">
            <w:pPr>
              <w:keepNext w:val="0"/>
              <w:keepLines w:val="0"/>
              <w:suppressLineNumbers w:val="0"/>
              <w:spacing w:before="0" w:beforeAutospacing="0" w:after="0" w:afterAutospacing="0"/>
              <w:ind w:left="0" w:right="0"/>
              <w:rPr>
                <w:rFonts w:ascii="宋体" w:cs="宋体"/>
              </w:rPr>
            </w:pPr>
          </w:p>
        </w:tc>
        <w:tc>
          <w:tcPr>
            <w:tcW w:w="1858" w:type="dxa"/>
            <w:vAlign w:val="center"/>
          </w:tcPr>
          <w:p w14:paraId="04BB3ED4">
            <w:pPr>
              <w:keepNext w:val="0"/>
              <w:keepLines w:val="0"/>
              <w:suppressLineNumbers w:val="0"/>
              <w:spacing w:before="0" w:beforeAutospacing="0" w:after="0" w:afterAutospacing="0"/>
              <w:ind w:left="0" w:right="0"/>
              <w:rPr>
                <w:rFonts w:ascii="宋体" w:cs="宋体"/>
              </w:rPr>
            </w:pPr>
          </w:p>
        </w:tc>
      </w:tr>
      <w:tr w14:paraId="6023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vAlign w:val="center"/>
          </w:tcPr>
          <w:p w14:paraId="3EDD1C25">
            <w:pPr>
              <w:keepNext w:val="0"/>
              <w:keepLines w:val="0"/>
              <w:suppressLineNumbers w:val="0"/>
              <w:spacing w:before="0" w:beforeAutospacing="0" w:after="0" w:afterAutospacing="0"/>
              <w:ind w:left="0" w:right="0"/>
              <w:jc w:val="center"/>
              <w:rPr>
                <w:rFonts w:ascii="宋体" w:cs="宋体"/>
              </w:rPr>
            </w:pPr>
            <w:r>
              <w:rPr>
                <w:rFonts w:ascii="宋体" w:hAnsi="宋体" w:cs="宋体"/>
              </w:rPr>
              <w:t>6</w:t>
            </w:r>
          </w:p>
        </w:tc>
        <w:tc>
          <w:tcPr>
            <w:tcW w:w="3346" w:type="dxa"/>
            <w:vAlign w:val="center"/>
          </w:tcPr>
          <w:p w14:paraId="07AF9F68">
            <w:pPr>
              <w:keepNext w:val="0"/>
              <w:keepLines w:val="0"/>
              <w:suppressLineNumbers w:val="0"/>
              <w:spacing w:before="0" w:beforeAutospacing="0" w:after="0" w:afterAutospacing="0"/>
              <w:ind w:left="0" w:right="0"/>
              <w:rPr>
                <w:rFonts w:ascii="宋体" w:cs="宋体"/>
              </w:rPr>
            </w:pPr>
            <w:r>
              <w:rPr>
                <w:rFonts w:hint="eastAsia" w:ascii="宋体" w:hAnsi="宋体" w:cs="宋体"/>
              </w:rPr>
              <w:t>平均流动资产余额</w:t>
            </w:r>
          </w:p>
        </w:tc>
        <w:tc>
          <w:tcPr>
            <w:tcW w:w="1715" w:type="dxa"/>
            <w:vAlign w:val="center"/>
          </w:tcPr>
          <w:p w14:paraId="02851C2D">
            <w:pPr>
              <w:keepNext w:val="0"/>
              <w:keepLines w:val="0"/>
              <w:suppressLineNumbers w:val="0"/>
              <w:spacing w:before="0" w:beforeAutospacing="0" w:after="0" w:afterAutospacing="0"/>
              <w:ind w:left="0" w:right="0"/>
              <w:rPr>
                <w:rFonts w:ascii="宋体" w:cs="宋体"/>
              </w:rPr>
            </w:pPr>
          </w:p>
        </w:tc>
        <w:tc>
          <w:tcPr>
            <w:tcW w:w="1715" w:type="dxa"/>
            <w:vAlign w:val="center"/>
          </w:tcPr>
          <w:p w14:paraId="231E64EF">
            <w:pPr>
              <w:keepNext w:val="0"/>
              <w:keepLines w:val="0"/>
              <w:suppressLineNumbers w:val="0"/>
              <w:spacing w:before="0" w:beforeAutospacing="0" w:after="0" w:afterAutospacing="0"/>
              <w:ind w:left="0" w:right="0"/>
              <w:rPr>
                <w:rFonts w:ascii="宋体" w:cs="宋体"/>
              </w:rPr>
            </w:pPr>
          </w:p>
        </w:tc>
        <w:tc>
          <w:tcPr>
            <w:tcW w:w="1858" w:type="dxa"/>
            <w:vAlign w:val="center"/>
          </w:tcPr>
          <w:p w14:paraId="7FD2C188">
            <w:pPr>
              <w:keepNext w:val="0"/>
              <w:keepLines w:val="0"/>
              <w:suppressLineNumbers w:val="0"/>
              <w:spacing w:before="0" w:beforeAutospacing="0" w:after="0" w:afterAutospacing="0"/>
              <w:ind w:left="0" w:right="0"/>
              <w:rPr>
                <w:rFonts w:ascii="宋体" w:cs="宋体"/>
              </w:rPr>
            </w:pPr>
          </w:p>
        </w:tc>
      </w:tr>
      <w:tr w14:paraId="5FC3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1" w:type="dxa"/>
            <w:vAlign w:val="center"/>
          </w:tcPr>
          <w:p w14:paraId="4DA00DC7">
            <w:pPr>
              <w:keepNext w:val="0"/>
              <w:keepLines w:val="0"/>
              <w:suppressLineNumbers w:val="0"/>
              <w:spacing w:before="0" w:beforeAutospacing="0" w:after="0" w:afterAutospacing="0"/>
              <w:ind w:left="0" w:right="0"/>
              <w:jc w:val="center"/>
              <w:rPr>
                <w:rFonts w:ascii="宋体" w:cs="宋体"/>
              </w:rPr>
            </w:pPr>
            <w:r>
              <w:rPr>
                <w:rFonts w:ascii="宋体" w:hAnsi="宋体" w:cs="宋体"/>
              </w:rPr>
              <w:t>7</w:t>
            </w:r>
          </w:p>
        </w:tc>
        <w:tc>
          <w:tcPr>
            <w:tcW w:w="3346" w:type="dxa"/>
            <w:vAlign w:val="center"/>
          </w:tcPr>
          <w:p w14:paraId="440B8F22">
            <w:pPr>
              <w:keepNext w:val="0"/>
              <w:keepLines w:val="0"/>
              <w:suppressLineNumbers w:val="0"/>
              <w:spacing w:before="0" w:beforeAutospacing="0" w:after="0" w:afterAutospacing="0"/>
              <w:ind w:left="0" w:right="0"/>
              <w:rPr>
                <w:rFonts w:ascii="宋体" w:cs="宋体"/>
              </w:rPr>
            </w:pPr>
            <w:r>
              <w:rPr>
                <w:rFonts w:hint="eastAsia" w:ascii="宋体" w:hAnsi="宋体" w:cs="宋体"/>
              </w:rPr>
              <w:t>速动资产</w:t>
            </w:r>
          </w:p>
        </w:tc>
        <w:tc>
          <w:tcPr>
            <w:tcW w:w="1715" w:type="dxa"/>
            <w:vAlign w:val="center"/>
          </w:tcPr>
          <w:p w14:paraId="3BA9A50E">
            <w:pPr>
              <w:keepNext w:val="0"/>
              <w:keepLines w:val="0"/>
              <w:suppressLineNumbers w:val="0"/>
              <w:spacing w:before="0" w:beforeAutospacing="0" w:after="0" w:afterAutospacing="0"/>
              <w:ind w:left="0" w:right="0"/>
              <w:rPr>
                <w:rFonts w:ascii="宋体" w:cs="宋体"/>
              </w:rPr>
            </w:pPr>
          </w:p>
        </w:tc>
        <w:tc>
          <w:tcPr>
            <w:tcW w:w="1715" w:type="dxa"/>
            <w:vAlign w:val="center"/>
          </w:tcPr>
          <w:p w14:paraId="100B6894">
            <w:pPr>
              <w:keepNext w:val="0"/>
              <w:keepLines w:val="0"/>
              <w:suppressLineNumbers w:val="0"/>
              <w:spacing w:before="0" w:beforeAutospacing="0" w:after="0" w:afterAutospacing="0"/>
              <w:ind w:left="0" w:right="0"/>
              <w:rPr>
                <w:rFonts w:ascii="宋体" w:cs="宋体"/>
              </w:rPr>
            </w:pPr>
          </w:p>
        </w:tc>
        <w:tc>
          <w:tcPr>
            <w:tcW w:w="1858" w:type="dxa"/>
            <w:vAlign w:val="center"/>
          </w:tcPr>
          <w:p w14:paraId="27B8E3E9">
            <w:pPr>
              <w:keepNext w:val="0"/>
              <w:keepLines w:val="0"/>
              <w:suppressLineNumbers w:val="0"/>
              <w:spacing w:before="0" w:beforeAutospacing="0" w:after="0" w:afterAutospacing="0"/>
              <w:ind w:left="0" w:right="0"/>
              <w:rPr>
                <w:rFonts w:ascii="宋体" w:cs="宋体"/>
              </w:rPr>
            </w:pPr>
          </w:p>
        </w:tc>
      </w:tr>
      <w:tr w14:paraId="50F5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1" w:type="dxa"/>
            <w:vAlign w:val="center"/>
          </w:tcPr>
          <w:p w14:paraId="602DCB0E">
            <w:pPr>
              <w:keepNext w:val="0"/>
              <w:keepLines w:val="0"/>
              <w:suppressLineNumbers w:val="0"/>
              <w:spacing w:before="0" w:beforeAutospacing="0" w:after="0" w:afterAutospacing="0"/>
              <w:ind w:left="0" w:right="0"/>
              <w:jc w:val="center"/>
              <w:rPr>
                <w:rFonts w:ascii="宋体" w:cs="宋体"/>
              </w:rPr>
            </w:pPr>
            <w:r>
              <w:rPr>
                <w:rFonts w:ascii="宋体" w:hAnsi="宋体" w:cs="宋体"/>
              </w:rPr>
              <w:t>8</w:t>
            </w:r>
          </w:p>
        </w:tc>
        <w:tc>
          <w:tcPr>
            <w:tcW w:w="3346" w:type="dxa"/>
            <w:vAlign w:val="center"/>
          </w:tcPr>
          <w:p w14:paraId="5354F0F2">
            <w:pPr>
              <w:keepNext w:val="0"/>
              <w:keepLines w:val="0"/>
              <w:suppressLineNumbers w:val="0"/>
              <w:spacing w:before="0" w:beforeAutospacing="0" w:after="0" w:afterAutospacing="0"/>
              <w:ind w:left="0" w:right="0"/>
              <w:rPr>
                <w:rFonts w:ascii="宋体" w:cs="宋体"/>
              </w:rPr>
            </w:pPr>
            <w:r>
              <w:rPr>
                <w:rFonts w:hint="eastAsia" w:ascii="宋体" w:hAnsi="宋体" w:cs="宋体"/>
              </w:rPr>
              <w:t>流动负债</w:t>
            </w:r>
          </w:p>
        </w:tc>
        <w:tc>
          <w:tcPr>
            <w:tcW w:w="1715" w:type="dxa"/>
            <w:vAlign w:val="center"/>
          </w:tcPr>
          <w:p w14:paraId="1CC4656A">
            <w:pPr>
              <w:keepNext w:val="0"/>
              <w:keepLines w:val="0"/>
              <w:suppressLineNumbers w:val="0"/>
              <w:spacing w:before="0" w:beforeAutospacing="0" w:after="0" w:afterAutospacing="0"/>
              <w:ind w:left="0" w:right="0"/>
              <w:rPr>
                <w:rFonts w:ascii="宋体" w:cs="宋体"/>
              </w:rPr>
            </w:pPr>
          </w:p>
        </w:tc>
        <w:tc>
          <w:tcPr>
            <w:tcW w:w="1715" w:type="dxa"/>
            <w:vAlign w:val="center"/>
          </w:tcPr>
          <w:p w14:paraId="759CDCA2">
            <w:pPr>
              <w:keepNext w:val="0"/>
              <w:keepLines w:val="0"/>
              <w:suppressLineNumbers w:val="0"/>
              <w:spacing w:before="0" w:beforeAutospacing="0" w:after="0" w:afterAutospacing="0"/>
              <w:ind w:left="0" w:right="0"/>
              <w:rPr>
                <w:rFonts w:ascii="宋体" w:cs="宋体"/>
              </w:rPr>
            </w:pPr>
          </w:p>
        </w:tc>
        <w:tc>
          <w:tcPr>
            <w:tcW w:w="1858" w:type="dxa"/>
            <w:vAlign w:val="center"/>
          </w:tcPr>
          <w:p w14:paraId="56B4C1C9">
            <w:pPr>
              <w:keepNext w:val="0"/>
              <w:keepLines w:val="0"/>
              <w:suppressLineNumbers w:val="0"/>
              <w:spacing w:before="0" w:beforeAutospacing="0" w:after="0" w:afterAutospacing="0"/>
              <w:ind w:left="0" w:right="0"/>
              <w:rPr>
                <w:rFonts w:ascii="宋体" w:cs="宋体"/>
              </w:rPr>
            </w:pPr>
          </w:p>
        </w:tc>
      </w:tr>
      <w:tr w14:paraId="60B8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91" w:type="dxa"/>
            <w:vAlign w:val="center"/>
          </w:tcPr>
          <w:p w14:paraId="3A7EA1EC">
            <w:pPr>
              <w:keepNext w:val="0"/>
              <w:keepLines w:val="0"/>
              <w:suppressLineNumbers w:val="0"/>
              <w:spacing w:before="0" w:beforeAutospacing="0" w:after="0" w:afterAutospacing="0"/>
              <w:ind w:left="0" w:right="0"/>
              <w:jc w:val="center"/>
              <w:rPr>
                <w:rFonts w:ascii="宋体" w:cs="宋体"/>
              </w:rPr>
            </w:pPr>
            <w:r>
              <w:rPr>
                <w:rFonts w:ascii="宋体" w:hAnsi="宋体" w:cs="宋体"/>
              </w:rPr>
              <w:t>9</w:t>
            </w:r>
          </w:p>
        </w:tc>
        <w:tc>
          <w:tcPr>
            <w:tcW w:w="3346" w:type="dxa"/>
            <w:vAlign w:val="center"/>
          </w:tcPr>
          <w:p w14:paraId="76E7DE24">
            <w:pPr>
              <w:keepNext w:val="0"/>
              <w:keepLines w:val="0"/>
              <w:suppressLineNumbers w:val="0"/>
              <w:spacing w:before="0" w:beforeAutospacing="0" w:after="0" w:afterAutospacing="0"/>
              <w:ind w:left="0" w:right="0"/>
              <w:rPr>
                <w:rFonts w:ascii="宋体" w:cs="宋体"/>
              </w:rPr>
            </w:pPr>
            <w:r>
              <w:rPr>
                <w:rFonts w:hint="eastAsia" w:ascii="宋体" w:hAnsi="宋体" w:cs="宋体"/>
              </w:rPr>
              <w:t>年末所有者权益</w:t>
            </w:r>
          </w:p>
        </w:tc>
        <w:tc>
          <w:tcPr>
            <w:tcW w:w="1715" w:type="dxa"/>
            <w:vAlign w:val="center"/>
          </w:tcPr>
          <w:p w14:paraId="749C54F4">
            <w:pPr>
              <w:keepNext w:val="0"/>
              <w:keepLines w:val="0"/>
              <w:suppressLineNumbers w:val="0"/>
              <w:spacing w:before="0" w:beforeAutospacing="0" w:after="0" w:afterAutospacing="0"/>
              <w:ind w:left="0" w:right="0"/>
              <w:rPr>
                <w:rFonts w:ascii="宋体" w:cs="宋体"/>
              </w:rPr>
            </w:pPr>
          </w:p>
        </w:tc>
        <w:tc>
          <w:tcPr>
            <w:tcW w:w="1715" w:type="dxa"/>
            <w:vAlign w:val="center"/>
          </w:tcPr>
          <w:p w14:paraId="6A7EE1E3">
            <w:pPr>
              <w:keepNext w:val="0"/>
              <w:keepLines w:val="0"/>
              <w:suppressLineNumbers w:val="0"/>
              <w:spacing w:before="0" w:beforeAutospacing="0" w:after="0" w:afterAutospacing="0"/>
              <w:ind w:left="0" w:right="0"/>
              <w:rPr>
                <w:rFonts w:ascii="宋体" w:cs="宋体"/>
              </w:rPr>
            </w:pPr>
          </w:p>
        </w:tc>
        <w:tc>
          <w:tcPr>
            <w:tcW w:w="1858" w:type="dxa"/>
            <w:vAlign w:val="center"/>
          </w:tcPr>
          <w:p w14:paraId="23FF8CF3">
            <w:pPr>
              <w:keepNext w:val="0"/>
              <w:keepLines w:val="0"/>
              <w:suppressLineNumbers w:val="0"/>
              <w:spacing w:before="0" w:beforeAutospacing="0" w:after="0" w:afterAutospacing="0"/>
              <w:ind w:left="0" w:right="0"/>
              <w:rPr>
                <w:rFonts w:ascii="宋体" w:cs="宋体"/>
              </w:rPr>
            </w:pPr>
          </w:p>
        </w:tc>
      </w:tr>
      <w:tr w14:paraId="6214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1" w:type="dxa"/>
            <w:vAlign w:val="center"/>
          </w:tcPr>
          <w:p w14:paraId="0EFFB1F9">
            <w:pPr>
              <w:keepNext w:val="0"/>
              <w:keepLines w:val="0"/>
              <w:suppressLineNumbers w:val="0"/>
              <w:spacing w:before="0" w:beforeAutospacing="0" w:after="0" w:afterAutospacing="0"/>
              <w:ind w:left="0" w:right="0"/>
              <w:jc w:val="center"/>
              <w:rPr>
                <w:rFonts w:ascii="宋体" w:cs="宋体"/>
              </w:rPr>
            </w:pPr>
            <w:r>
              <w:rPr>
                <w:rFonts w:ascii="宋体" w:hAnsi="宋体" w:cs="宋体"/>
              </w:rPr>
              <w:t>10</w:t>
            </w:r>
          </w:p>
        </w:tc>
        <w:tc>
          <w:tcPr>
            <w:tcW w:w="3346" w:type="dxa"/>
            <w:vAlign w:val="center"/>
          </w:tcPr>
          <w:p w14:paraId="48CECAAB">
            <w:pPr>
              <w:keepNext w:val="0"/>
              <w:keepLines w:val="0"/>
              <w:suppressLineNumbers w:val="0"/>
              <w:spacing w:before="0" w:beforeAutospacing="0" w:after="0" w:afterAutospacing="0"/>
              <w:ind w:left="0" w:right="0"/>
              <w:rPr>
                <w:rFonts w:ascii="宋体" w:cs="宋体"/>
              </w:rPr>
            </w:pPr>
            <w:r>
              <w:rPr>
                <w:rFonts w:hint="eastAsia" w:ascii="宋体" w:hAnsi="宋体" w:cs="宋体"/>
              </w:rPr>
              <w:t>营业收入</w:t>
            </w:r>
          </w:p>
        </w:tc>
        <w:tc>
          <w:tcPr>
            <w:tcW w:w="1715" w:type="dxa"/>
            <w:vAlign w:val="center"/>
          </w:tcPr>
          <w:p w14:paraId="388587E3">
            <w:pPr>
              <w:keepNext w:val="0"/>
              <w:keepLines w:val="0"/>
              <w:suppressLineNumbers w:val="0"/>
              <w:spacing w:before="0" w:beforeAutospacing="0" w:after="0" w:afterAutospacing="0"/>
              <w:ind w:left="0" w:right="0"/>
              <w:rPr>
                <w:rFonts w:ascii="宋体" w:cs="宋体"/>
              </w:rPr>
            </w:pPr>
          </w:p>
        </w:tc>
        <w:tc>
          <w:tcPr>
            <w:tcW w:w="1715" w:type="dxa"/>
            <w:vAlign w:val="center"/>
          </w:tcPr>
          <w:p w14:paraId="6BD70DBE">
            <w:pPr>
              <w:keepNext w:val="0"/>
              <w:keepLines w:val="0"/>
              <w:suppressLineNumbers w:val="0"/>
              <w:spacing w:before="0" w:beforeAutospacing="0" w:after="0" w:afterAutospacing="0"/>
              <w:ind w:left="0" w:right="0"/>
              <w:rPr>
                <w:rFonts w:ascii="宋体" w:cs="宋体"/>
              </w:rPr>
            </w:pPr>
          </w:p>
        </w:tc>
        <w:tc>
          <w:tcPr>
            <w:tcW w:w="1858" w:type="dxa"/>
            <w:vAlign w:val="center"/>
          </w:tcPr>
          <w:p w14:paraId="6593B9B2">
            <w:pPr>
              <w:keepNext w:val="0"/>
              <w:keepLines w:val="0"/>
              <w:suppressLineNumbers w:val="0"/>
              <w:spacing w:before="0" w:beforeAutospacing="0" w:after="0" w:afterAutospacing="0"/>
              <w:ind w:left="0" w:right="0"/>
              <w:rPr>
                <w:rFonts w:ascii="宋体" w:cs="宋体"/>
              </w:rPr>
            </w:pPr>
          </w:p>
        </w:tc>
      </w:tr>
      <w:tr w14:paraId="1BAA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91" w:type="dxa"/>
            <w:vAlign w:val="center"/>
          </w:tcPr>
          <w:p w14:paraId="3E4C1575">
            <w:pPr>
              <w:keepNext w:val="0"/>
              <w:keepLines w:val="0"/>
              <w:suppressLineNumbers w:val="0"/>
              <w:spacing w:before="0" w:beforeAutospacing="0" w:after="0" w:afterAutospacing="0"/>
              <w:ind w:left="0" w:right="0"/>
              <w:jc w:val="center"/>
              <w:rPr>
                <w:rFonts w:ascii="宋体" w:cs="宋体"/>
              </w:rPr>
            </w:pPr>
            <w:r>
              <w:rPr>
                <w:rFonts w:ascii="宋体" w:hAnsi="宋体" w:cs="宋体"/>
              </w:rPr>
              <w:t>11</w:t>
            </w:r>
          </w:p>
        </w:tc>
        <w:tc>
          <w:tcPr>
            <w:tcW w:w="3346" w:type="dxa"/>
            <w:vAlign w:val="center"/>
          </w:tcPr>
          <w:p w14:paraId="74D852A0">
            <w:pPr>
              <w:keepNext w:val="0"/>
              <w:keepLines w:val="0"/>
              <w:suppressLineNumbers w:val="0"/>
              <w:spacing w:before="0" w:beforeAutospacing="0" w:after="0" w:afterAutospacing="0"/>
              <w:ind w:left="0" w:right="0"/>
              <w:rPr>
                <w:rFonts w:ascii="宋体" w:cs="宋体"/>
              </w:rPr>
            </w:pPr>
            <w:r>
              <w:rPr>
                <w:rFonts w:hint="eastAsia" w:ascii="宋体" w:hAnsi="宋体" w:cs="宋体"/>
              </w:rPr>
              <w:t>净利润</w:t>
            </w:r>
          </w:p>
        </w:tc>
        <w:tc>
          <w:tcPr>
            <w:tcW w:w="1715" w:type="dxa"/>
            <w:vAlign w:val="center"/>
          </w:tcPr>
          <w:p w14:paraId="39728D1C">
            <w:pPr>
              <w:keepNext w:val="0"/>
              <w:keepLines w:val="0"/>
              <w:suppressLineNumbers w:val="0"/>
              <w:spacing w:before="0" w:beforeAutospacing="0" w:after="0" w:afterAutospacing="0"/>
              <w:ind w:left="0" w:right="0"/>
              <w:rPr>
                <w:rFonts w:ascii="宋体" w:cs="宋体"/>
              </w:rPr>
            </w:pPr>
          </w:p>
        </w:tc>
        <w:tc>
          <w:tcPr>
            <w:tcW w:w="1715" w:type="dxa"/>
            <w:vAlign w:val="center"/>
          </w:tcPr>
          <w:p w14:paraId="5BBE64F8">
            <w:pPr>
              <w:keepNext w:val="0"/>
              <w:keepLines w:val="0"/>
              <w:suppressLineNumbers w:val="0"/>
              <w:spacing w:before="0" w:beforeAutospacing="0" w:after="0" w:afterAutospacing="0"/>
              <w:ind w:left="0" w:right="0"/>
              <w:rPr>
                <w:rFonts w:ascii="宋体" w:cs="宋体"/>
              </w:rPr>
            </w:pPr>
          </w:p>
        </w:tc>
        <w:tc>
          <w:tcPr>
            <w:tcW w:w="1858" w:type="dxa"/>
            <w:vAlign w:val="center"/>
          </w:tcPr>
          <w:p w14:paraId="5B320650">
            <w:pPr>
              <w:keepNext w:val="0"/>
              <w:keepLines w:val="0"/>
              <w:suppressLineNumbers w:val="0"/>
              <w:spacing w:before="0" w:beforeAutospacing="0" w:after="0" w:afterAutospacing="0"/>
              <w:ind w:left="0" w:right="0"/>
              <w:rPr>
                <w:rFonts w:ascii="宋体" w:cs="宋体"/>
              </w:rPr>
            </w:pPr>
          </w:p>
        </w:tc>
      </w:tr>
      <w:tr w14:paraId="019F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91" w:type="dxa"/>
            <w:vAlign w:val="center"/>
          </w:tcPr>
          <w:p w14:paraId="198E802A">
            <w:pPr>
              <w:keepNext w:val="0"/>
              <w:keepLines w:val="0"/>
              <w:suppressLineNumbers w:val="0"/>
              <w:spacing w:before="0" w:beforeAutospacing="0" w:after="0" w:afterAutospacing="0"/>
              <w:ind w:left="0" w:right="0"/>
              <w:jc w:val="center"/>
              <w:rPr>
                <w:rFonts w:ascii="宋体" w:cs="宋体"/>
              </w:rPr>
            </w:pPr>
            <w:r>
              <w:rPr>
                <w:rFonts w:ascii="宋体" w:hAnsi="宋体" w:cs="宋体"/>
              </w:rPr>
              <w:t>12</w:t>
            </w:r>
          </w:p>
        </w:tc>
        <w:tc>
          <w:tcPr>
            <w:tcW w:w="3346" w:type="dxa"/>
            <w:vAlign w:val="center"/>
          </w:tcPr>
          <w:p w14:paraId="5B21D905">
            <w:pPr>
              <w:keepNext w:val="0"/>
              <w:keepLines w:val="0"/>
              <w:suppressLineNumbers w:val="0"/>
              <w:spacing w:before="0" w:beforeAutospacing="0" w:after="0" w:afterAutospacing="0"/>
              <w:ind w:left="0" w:right="0"/>
              <w:rPr>
                <w:rFonts w:ascii="宋体" w:cs="宋体"/>
              </w:rPr>
            </w:pPr>
            <w:r>
              <w:rPr>
                <w:rFonts w:hint="eastAsia" w:ascii="宋体" w:hAnsi="宋体" w:cs="宋体"/>
              </w:rPr>
              <w:t>现金净流量</w:t>
            </w:r>
          </w:p>
        </w:tc>
        <w:tc>
          <w:tcPr>
            <w:tcW w:w="1715" w:type="dxa"/>
            <w:vAlign w:val="center"/>
          </w:tcPr>
          <w:p w14:paraId="7CD4F1FE">
            <w:pPr>
              <w:keepNext w:val="0"/>
              <w:keepLines w:val="0"/>
              <w:suppressLineNumbers w:val="0"/>
              <w:spacing w:before="0" w:beforeAutospacing="0" w:after="0" w:afterAutospacing="0"/>
              <w:ind w:left="0" w:right="0"/>
              <w:rPr>
                <w:rFonts w:ascii="宋体" w:cs="宋体"/>
              </w:rPr>
            </w:pPr>
          </w:p>
        </w:tc>
        <w:tc>
          <w:tcPr>
            <w:tcW w:w="1715" w:type="dxa"/>
            <w:vAlign w:val="center"/>
          </w:tcPr>
          <w:p w14:paraId="64BE5DB8">
            <w:pPr>
              <w:keepNext w:val="0"/>
              <w:keepLines w:val="0"/>
              <w:suppressLineNumbers w:val="0"/>
              <w:spacing w:before="0" w:beforeAutospacing="0" w:after="0" w:afterAutospacing="0"/>
              <w:ind w:left="0" w:right="0"/>
              <w:rPr>
                <w:rFonts w:ascii="宋体" w:cs="宋体"/>
              </w:rPr>
            </w:pPr>
          </w:p>
        </w:tc>
        <w:tc>
          <w:tcPr>
            <w:tcW w:w="1858" w:type="dxa"/>
            <w:vAlign w:val="center"/>
          </w:tcPr>
          <w:p w14:paraId="4DB94451">
            <w:pPr>
              <w:keepNext w:val="0"/>
              <w:keepLines w:val="0"/>
              <w:suppressLineNumbers w:val="0"/>
              <w:spacing w:before="0" w:beforeAutospacing="0" w:after="0" w:afterAutospacing="0"/>
              <w:ind w:left="0" w:right="0"/>
              <w:rPr>
                <w:rFonts w:ascii="宋体" w:cs="宋体"/>
              </w:rPr>
            </w:pPr>
          </w:p>
        </w:tc>
      </w:tr>
      <w:tr w14:paraId="41C7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36C628AE">
            <w:pPr>
              <w:keepNext w:val="0"/>
              <w:keepLines w:val="0"/>
              <w:suppressLineNumbers w:val="0"/>
              <w:spacing w:before="0" w:beforeAutospacing="0" w:after="0" w:afterAutospacing="0"/>
              <w:ind w:left="0" w:right="0"/>
              <w:jc w:val="center"/>
              <w:rPr>
                <w:rFonts w:ascii="宋体" w:cs="宋体"/>
              </w:rPr>
            </w:pPr>
            <w:r>
              <w:rPr>
                <w:rFonts w:ascii="宋体" w:hAnsi="宋体" w:cs="宋体"/>
              </w:rPr>
              <w:t>13</w:t>
            </w:r>
          </w:p>
        </w:tc>
        <w:tc>
          <w:tcPr>
            <w:tcW w:w="3346" w:type="dxa"/>
            <w:vAlign w:val="center"/>
          </w:tcPr>
          <w:p w14:paraId="0597A363">
            <w:pPr>
              <w:keepNext w:val="0"/>
              <w:keepLines w:val="0"/>
              <w:suppressLineNumbers w:val="0"/>
              <w:spacing w:before="0" w:beforeAutospacing="0" w:after="0" w:afterAutospacing="0"/>
              <w:ind w:left="0" w:right="0"/>
              <w:rPr>
                <w:rFonts w:ascii="宋体" w:cs="宋体"/>
              </w:rPr>
            </w:pPr>
            <w:r>
              <w:rPr>
                <w:rFonts w:hint="eastAsia" w:ascii="宋体" w:hAnsi="宋体" w:cs="宋体"/>
              </w:rPr>
              <w:t>流动比率</w:t>
            </w:r>
            <w:r>
              <w:rPr>
                <w:rFonts w:ascii="宋体" w:hAnsi="宋体" w:cs="宋体"/>
              </w:rPr>
              <w:t>%</w:t>
            </w:r>
          </w:p>
          <w:p w14:paraId="505F7AE7">
            <w:pPr>
              <w:keepNext w:val="0"/>
              <w:keepLines w:val="0"/>
              <w:suppressLineNumbers w:val="0"/>
              <w:spacing w:before="0" w:beforeAutospacing="0" w:after="0" w:afterAutospacing="0"/>
              <w:ind w:left="0" w:right="0"/>
              <w:rPr>
                <w:rFonts w:ascii="宋体" w:cs="宋体"/>
              </w:rPr>
            </w:pPr>
            <w:r>
              <w:rPr>
                <w:rFonts w:hint="eastAsia" w:ascii="宋体" w:hAnsi="宋体" w:cs="宋体"/>
              </w:rPr>
              <w:t>（流动资产</w:t>
            </w:r>
            <w:r>
              <w:rPr>
                <w:rFonts w:ascii="宋体" w:hAnsi="宋体" w:cs="宋体"/>
              </w:rPr>
              <w:t>/</w:t>
            </w:r>
            <w:r>
              <w:rPr>
                <w:rFonts w:hint="eastAsia" w:ascii="宋体" w:hAnsi="宋体" w:cs="宋体"/>
              </w:rPr>
              <w:t>流动负债）</w:t>
            </w:r>
          </w:p>
        </w:tc>
        <w:tc>
          <w:tcPr>
            <w:tcW w:w="1715" w:type="dxa"/>
            <w:vAlign w:val="center"/>
          </w:tcPr>
          <w:p w14:paraId="13DB59E1">
            <w:pPr>
              <w:keepNext w:val="0"/>
              <w:keepLines w:val="0"/>
              <w:suppressLineNumbers w:val="0"/>
              <w:spacing w:before="0" w:beforeAutospacing="0" w:after="0" w:afterAutospacing="0"/>
              <w:ind w:left="0" w:right="0"/>
              <w:rPr>
                <w:rFonts w:ascii="宋体" w:cs="宋体"/>
              </w:rPr>
            </w:pPr>
          </w:p>
        </w:tc>
        <w:tc>
          <w:tcPr>
            <w:tcW w:w="1715" w:type="dxa"/>
            <w:vAlign w:val="center"/>
          </w:tcPr>
          <w:p w14:paraId="5EEB2D40">
            <w:pPr>
              <w:keepNext w:val="0"/>
              <w:keepLines w:val="0"/>
              <w:suppressLineNumbers w:val="0"/>
              <w:spacing w:before="0" w:beforeAutospacing="0" w:after="0" w:afterAutospacing="0"/>
              <w:ind w:left="0" w:right="0"/>
              <w:rPr>
                <w:rFonts w:ascii="宋体" w:cs="宋体"/>
              </w:rPr>
            </w:pPr>
          </w:p>
        </w:tc>
        <w:tc>
          <w:tcPr>
            <w:tcW w:w="1858" w:type="dxa"/>
            <w:vAlign w:val="center"/>
          </w:tcPr>
          <w:p w14:paraId="11CB36DA">
            <w:pPr>
              <w:keepNext w:val="0"/>
              <w:keepLines w:val="0"/>
              <w:suppressLineNumbers w:val="0"/>
              <w:spacing w:before="0" w:beforeAutospacing="0" w:after="0" w:afterAutospacing="0"/>
              <w:ind w:left="0" w:right="0"/>
              <w:rPr>
                <w:rFonts w:ascii="宋体" w:cs="宋体"/>
              </w:rPr>
            </w:pPr>
          </w:p>
        </w:tc>
      </w:tr>
      <w:tr w14:paraId="02F0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6AE5AD72">
            <w:pPr>
              <w:keepNext w:val="0"/>
              <w:keepLines w:val="0"/>
              <w:suppressLineNumbers w:val="0"/>
              <w:spacing w:before="0" w:beforeAutospacing="0" w:after="0" w:afterAutospacing="0"/>
              <w:ind w:left="0" w:right="0"/>
              <w:jc w:val="center"/>
              <w:rPr>
                <w:rFonts w:ascii="宋体" w:cs="宋体"/>
              </w:rPr>
            </w:pPr>
            <w:r>
              <w:rPr>
                <w:rFonts w:ascii="宋体" w:hAnsi="宋体" w:cs="宋体"/>
              </w:rPr>
              <w:t>14</w:t>
            </w:r>
          </w:p>
        </w:tc>
        <w:tc>
          <w:tcPr>
            <w:tcW w:w="3346" w:type="dxa"/>
            <w:vAlign w:val="center"/>
          </w:tcPr>
          <w:p w14:paraId="52A1D8A2">
            <w:pPr>
              <w:keepNext w:val="0"/>
              <w:keepLines w:val="0"/>
              <w:suppressLineNumbers w:val="0"/>
              <w:spacing w:before="0" w:beforeAutospacing="0" w:after="0" w:afterAutospacing="0"/>
              <w:ind w:left="0" w:right="0"/>
              <w:rPr>
                <w:rFonts w:ascii="宋体" w:cs="宋体"/>
              </w:rPr>
            </w:pPr>
            <w:r>
              <w:rPr>
                <w:rFonts w:hint="eastAsia" w:ascii="宋体" w:hAnsi="宋体" w:cs="宋体"/>
              </w:rPr>
              <w:t>速动比率</w:t>
            </w:r>
            <w:r>
              <w:rPr>
                <w:rFonts w:ascii="宋体" w:hAnsi="宋体" w:cs="宋体"/>
              </w:rPr>
              <w:t>%</w:t>
            </w:r>
          </w:p>
          <w:p w14:paraId="052CE078">
            <w:pPr>
              <w:keepNext w:val="0"/>
              <w:keepLines w:val="0"/>
              <w:suppressLineNumbers w:val="0"/>
              <w:spacing w:before="0" w:beforeAutospacing="0" w:after="0" w:afterAutospacing="0"/>
              <w:ind w:left="0" w:right="0"/>
              <w:rPr>
                <w:rFonts w:ascii="宋体" w:cs="宋体"/>
              </w:rPr>
            </w:pPr>
            <w:r>
              <w:rPr>
                <w:rFonts w:hint="eastAsia" w:ascii="宋体" w:hAnsi="宋体" w:cs="宋体"/>
              </w:rPr>
              <w:t>（速动资产</w:t>
            </w:r>
            <w:r>
              <w:rPr>
                <w:rFonts w:ascii="宋体" w:hAnsi="宋体" w:cs="宋体"/>
              </w:rPr>
              <w:t>/</w:t>
            </w:r>
            <w:r>
              <w:rPr>
                <w:rFonts w:hint="eastAsia" w:ascii="宋体" w:hAnsi="宋体" w:cs="宋体"/>
              </w:rPr>
              <w:t>流动负债）</w:t>
            </w:r>
          </w:p>
        </w:tc>
        <w:tc>
          <w:tcPr>
            <w:tcW w:w="1715" w:type="dxa"/>
            <w:vAlign w:val="center"/>
          </w:tcPr>
          <w:p w14:paraId="6211D99D">
            <w:pPr>
              <w:keepNext w:val="0"/>
              <w:keepLines w:val="0"/>
              <w:suppressLineNumbers w:val="0"/>
              <w:spacing w:before="0" w:beforeAutospacing="0" w:after="0" w:afterAutospacing="0"/>
              <w:ind w:left="0" w:right="0"/>
              <w:rPr>
                <w:rFonts w:ascii="宋体" w:cs="宋体"/>
              </w:rPr>
            </w:pPr>
          </w:p>
        </w:tc>
        <w:tc>
          <w:tcPr>
            <w:tcW w:w="1715" w:type="dxa"/>
            <w:vAlign w:val="center"/>
          </w:tcPr>
          <w:p w14:paraId="76818F94">
            <w:pPr>
              <w:keepNext w:val="0"/>
              <w:keepLines w:val="0"/>
              <w:suppressLineNumbers w:val="0"/>
              <w:spacing w:before="0" w:beforeAutospacing="0" w:after="0" w:afterAutospacing="0"/>
              <w:ind w:left="0" w:right="0"/>
              <w:rPr>
                <w:rFonts w:ascii="宋体" w:cs="宋体"/>
              </w:rPr>
            </w:pPr>
          </w:p>
        </w:tc>
        <w:tc>
          <w:tcPr>
            <w:tcW w:w="1858" w:type="dxa"/>
            <w:vAlign w:val="center"/>
          </w:tcPr>
          <w:p w14:paraId="74A9C4BE">
            <w:pPr>
              <w:keepNext w:val="0"/>
              <w:keepLines w:val="0"/>
              <w:suppressLineNumbers w:val="0"/>
              <w:spacing w:before="0" w:beforeAutospacing="0" w:after="0" w:afterAutospacing="0"/>
              <w:ind w:left="0" w:right="0"/>
              <w:rPr>
                <w:rFonts w:ascii="宋体" w:cs="宋体"/>
              </w:rPr>
            </w:pPr>
          </w:p>
        </w:tc>
      </w:tr>
      <w:tr w14:paraId="6B56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1" w:type="dxa"/>
            <w:vAlign w:val="center"/>
          </w:tcPr>
          <w:p w14:paraId="4F698374">
            <w:pPr>
              <w:keepNext w:val="0"/>
              <w:keepLines w:val="0"/>
              <w:suppressLineNumbers w:val="0"/>
              <w:spacing w:before="0" w:beforeAutospacing="0" w:after="0" w:afterAutospacing="0"/>
              <w:ind w:left="0" w:right="0"/>
              <w:jc w:val="center"/>
              <w:rPr>
                <w:rFonts w:ascii="宋体" w:cs="宋体"/>
              </w:rPr>
            </w:pPr>
            <w:r>
              <w:rPr>
                <w:rFonts w:ascii="宋体" w:hAnsi="宋体" w:cs="宋体"/>
              </w:rPr>
              <w:t>15</w:t>
            </w:r>
          </w:p>
        </w:tc>
        <w:tc>
          <w:tcPr>
            <w:tcW w:w="3346" w:type="dxa"/>
            <w:vAlign w:val="center"/>
          </w:tcPr>
          <w:p w14:paraId="5B5C3545">
            <w:pPr>
              <w:keepNext w:val="0"/>
              <w:keepLines w:val="0"/>
              <w:suppressLineNumbers w:val="0"/>
              <w:spacing w:before="0" w:beforeAutospacing="0" w:after="0" w:afterAutospacing="0"/>
              <w:ind w:left="0" w:right="0"/>
              <w:rPr>
                <w:rFonts w:ascii="宋体" w:cs="宋体"/>
              </w:rPr>
            </w:pPr>
            <w:r>
              <w:rPr>
                <w:rFonts w:hint="eastAsia" w:ascii="宋体" w:hAnsi="宋体" w:cs="宋体"/>
              </w:rPr>
              <w:t>资产负债率</w:t>
            </w:r>
            <w:r>
              <w:rPr>
                <w:rFonts w:ascii="宋体" w:hAnsi="宋体" w:cs="宋体"/>
              </w:rPr>
              <w:t>%</w:t>
            </w:r>
          </w:p>
          <w:p w14:paraId="01B7C861">
            <w:pPr>
              <w:keepNext w:val="0"/>
              <w:keepLines w:val="0"/>
              <w:suppressLineNumbers w:val="0"/>
              <w:spacing w:before="0" w:beforeAutospacing="0" w:after="0" w:afterAutospacing="0"/>
              <w:ind w:left="0" w:right="0"/>
              <w:rPr>
                <w:rFonts w:ascii="宋体" w:cs="宋体"/>
              </w:rPr>
            </w:pPr>
            <w:r>
              <w:rPr>
                <w:rFonts w:hint="eastAsia" w:ascii="宋体" w:hAnsi="宋体" w:cs="宋体"/>
              </w:rPr>
              <w:t>（总负债</w:t>
            </w:r>
            <w:r>
              <w:rPr>
                <w:rFonts w:ascii="宋体" w:hAnsi="宋体" w:cs="宋体"/>
              </w:rPr>
              <w:t>/</w:t>
            </w:r>
            <w:r>
              <w:rPr>
                <w:rFonts w:hint="eastAsia" w:ascii="宋体" w:hAnsi="宋体" w:cs="宋体"/>
              </w:rPr>
              <w:t>总资产）</w:t>
            </w:r>
          </w:p>
        </w:tc>
        <w:tc>
          <w:tcPr>
            <w:tcW w:w="1715" w:type="dxa"/>
            <w:vAlign w:val="center"/>
          </w:tcPr>
          <w:p w14:paraId="5BB68E02">
            <w:pPr>
              <w:keepNext w:val="0"/>
              <w:keepLines w:val="0"/>
              <w:suppressLineNumbers w:val="0"/>
              <w:spacing w:before="0" w:beforeAutospacing="0" w:after="0" w:afterAutospacing="0"/>
              <w:ind w:left="0" w:right="0"/>
              <w:rPr>
                <w:rFonts w:ascii="宋体" w:cs="宋体"/>
              </w:rPr>
            </w:pPr>
          </w:p>
        </w:tc>
        <w:tc>
          <w:tcPr>
            <w:tcW w:w="1715" w:type="dxa"/>
            <w:vAlign w:val="center"/>
          </w:tcPr>
          <w:p w14:paraId="42D4AFFB">
            <w:pPr>
              <w:keepNext w:val="0"/>
              <w:keepLines w:val="0"/>
              <w:suppressLineNumbers w:val="0"/>
              <w:spacing w:before="0" w:beforeAutospacing="0" w:after="0" w:afterAutospacing="0"/>
              <w:ind w:left="0" w:right="0"/>
              <w:rPr>
                <w:rFonts w:ascii="宋体" w:cs="宋体"/>
              </w:rPr>
            </w:pPr>
          </w:p>
        </w:tc>
        <w:tc>
          <w:tcPr>
            <w:tcW w:w="1858" w:type="dxa"/>
            <w:vAlign w:val="center"/>
          </w:tcPr>
          <w:p w14:paraId="5E907B3C">
            <w:pPr>
              <w:keepNext w:val="0"/>
              <w:keepLines w:val="0"/>
              <w:suppressLineNumbers w:val="0"/>
              <w:spacing w:before="0" w:beforeAutospacing="0" w:after="0" w:afterAutospacing="0"/>
              <w:ind w:left="0" w:right="0"/>
              <w:rPr>
                <w:rFonts w:ascii="宋体" w:cs="宋体"/>
              </w:rPr>
            </w:pPr>
          </w:p>
        </w:tc>
      </w:tr>
      <w:tr w14:paraId="0274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1F3BCBE3">
            <w:pPr>
              <w:keepNext w:val="0"/>
              <w:keepLines w:val="0"/>
              <w:suppressLineNumbers w:val="0"/>
              <w:spacing w:before="0" w:beforeAutospacing="0" w:after="0" w:afterAutospacing="0"/>
              <w:ind w:left="0" w:right="0"/>
              <w:jc w:val="center"/>
              <w:rPr>
                <w:rFonts w:ascii="宋体" w:cs="宋体"/>
              </w:rPr>
            </w:pPr>
            <w:r>
              <w:rPr>
                <w:rFonts w:ascii="宋体" w:hAnsi="宋体" w:cs="宋体"/>
              </w:rPr>
              <w:t>16</w:t>
            </w:r>
          </w:p>
        </w:tc>
        <w:tc>
          <w:tcPr>
            <w:tcW w:w="3346" w:type="dxa"/>
            <w:vAlign w:val="center"/>
          </w:tcPr>
          <w:p w14:paraId="4B1E2672">
            <w:pPr>
              <w:keepNext w:val="0"/>
              <w:keepLines w:val="0"/>
              <w:suppressLineNumbers w:val="0"/>
              <w:spacing w:before="0" w:beforeAutospacing="0" w:after="0" w:afterAutospacing="0"/>
              <w:ind w:left="0" w:right="0"/>
              <w:rPr>
                <w:rFonts w:ascii="宋体" w:cs="宋体"/>
              </w:rPr>
            </w:pPr>
            <w:r>
              <w:rPr>
                <w:rFonts w:hint="eastAsia" w:ascii="宋体" w:hAnsi="宋体" w:cs="宋体"/>
              </w:rPr>
              <w:t>应收账款周转率</w:t>
            </w:r>
            <w:r>
              <w:rPr>
                <w:rFonts w:ascii="宋体" w:hAnsi="宋体" w:cs="宋体"/>
              </w:rPr>
              <w:t>%</w:t>
            </w:r>
          </w:p>
          <w:p w14:paraId="1B45084B">
            <w:pPr>
              <w:keepNext w:val="0"/>
              <w:keepLines w:val="0"/>
              <w:suppressLineNumbers w:val="0"/>
              <w:spacing w:before="0" w:beforeAutospacing="0" w:after="0" w:afterAutospacing="0"/>
              <w:ind w:left="0" w:right="0"/>
              <w:rPr>
                <w:rFonts w:ascii="宋体" w:cs="宋体"/>
              </w:rPr>
            </w:pPr>
            <w:r>
              <w:rPr>
                <w:rFonts w:hint="eastAsia" w:ascii="宋体" w:hAnsi="宋体" w:cs="宋体"/>
              </w:rPr>
              <w:t>（收入总额</w:t>
            </w:r>
            <w:r>
              <w:rPr>
                <w:rFonts w:ascii="宋体" w:hAnsi="宋体" w:cs="宋体"/>
              </w:rPr>
              <w:t>/</w:t>
            </w:r>
            <w:r>
              <w:rPr>
                <w:rFonts w:hint="eastAsia" w:ascii="宋体" w:hAnsi="宋体" w:cs="宋体"/>
              </w:rPr>
              <w:t>平均应收账款）</w:t>
            </w:r>
          </w:p>
        </w:tc>
        <w:tc>
          <w:tcPr>
            <w:tcW w:w="1715" w:type="dxa"/>
            <w:vAlign w:val="center"/>
          </w:tcPr>
          <w:p w14:paraId="1FA9E83F">
            <w:pPr>
              <w:keepNext w:val="0"/>
              <w:keepLines w:val="0"/>
              <w:suppressLineNumbers w:val="0"/>
              <w:spacing w:before="0" w:beforeAutospacing="0" w:after="0" w:afterAutospacing="0"/>
              <w:ind w:left="0" w:right="0"/>
              <w:rPr>
                <w:rFonts w:ascii="宋体" w:cs="宋体"/>
              </w:rPr>
            </w:pPr>
          </w:p>
        </w:tc>
        <w:tc>
          <w:tcPr>
            <w:tcW w:w="1715" w:type="dxa"/>
            <w:vAlign w:val="center"/>
          </w:tcPr>
          <w:p w14:paraId="73F5914A">
            <w:pPr>
              <w:keepNext w:val="0"/>
              <w:keepLines w:val="0"/>
              <w:suppressLineNumbers w:val="0"/>
              <w:spacing w:before="0" w:beforeAutospacing="0" w:after="0" w:afterAutospacing="0"/>
              <w:ind w:left="0" w:right="0"/>
              <w:rPr>
                <w:rFonts w:ascii="宋体" w:cs="宋体"/>
              </w:rPr>
            </w:pPr>
          </w:p>
        </w:tc>
        <w:tc>
          <w:tcPr>
            <w:tcW w:w="1858" w:type="dxa"/>
            <w:vAlign w:val="center"/>
          </w:tcPr>
          <w:p w14:paraId="1692F229">
            <w:pPr>
              <w:keepNext w:val="0"/>
              <w:keepLines w:val="0"/>
              <w:suppressLineNumbers w:val="0"/>
              <w:spacing w:before="0" w:beforeAutospacing="0" w:after="0" w:afterAutospacing="0"/>
              <w:ind w:left="0" w:right="0"/>
              <w:rPr>
                <w:rFonts w:ascii="宋体" w:cs="宋体"/>
              </w:rPr>
            </w:pPr>
          </w:p>
        </w:tc>
      </w:tr>
      <w:tr w14:paraId="4C00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6CD8EE7D">
            <w:pPr>
              <w:keepNext w:val="0"/>
              <w:keepLines w:val="0"/>
              <w:suppressLineNumbers w:val="0"/>
              <w:spacing w:before="0" w:beforeAutospacing="0" w:after="0" w:afterAutospacing="0"/>
              <w:ind w:left="0" w:right="0"/>
              <w:jc w:val="center"/>
              <w:rPr>
                <w:rFonts w:ascii="宋体" w:cs="宋体"/>
              </w:rPr>
            </w:pPr>
            <w:r>
              <w:rPr>
                <w:rFonts w:ascii="宋体" w:hAnsi="宋体" w:cs="宋体"/>
              </w:rPr>
              <w:t>17</w:t>
            </w:r>
          </w:p>
        </w:tc>
        <w:tc>
          <w:tcPr>
            <w:tcW w:w="3346" w:type="dxa"/>
            <w:vAlign w:val="center"/>
          </w:tcPr>
          <w:p w14:paraId="3329D6E2">
            <w:pPr>
              <w:keepNext w:val="0"/>
              <w:keepLines w:val="0"/>
              <w:suppressLineNumbers w:val="0"/>
              <w:spacing w:before="0" w:beforeAutospacing="0" w:after="0" w:afterAutospacing="0"/>
              <w:ind w:left="0" w:right="0"/>
              <w:rPr>
                <w:rFonts w:ascii="宋体" w:cs="宋体"/>
              </w:rPr>
            </w:pPr>
            <w:r>
              <w:rPr>
                <w:rFonts w:hint="eastAsia" w:ascii="宋体" w:hAnsi="宋体" w:cs="宋体"/>
              </w:rPr>
              <w:t>存货周转率</w:t>
            </w:r>
            <w:r>
              <w:rPr>
                <w:rFonts w:ascii="宋体" w:hAnsi="宋体" w:cs="宋体"/>
              </w:rPr>
              <w:t>%</w:t>
            </w:r>
          </w:p>
          <w:p w14:paraId="773BD6EC">
            <w:pPr>
              <w:keepNext w:val="0"/>
              <w:keepLines w:val="0"/>
              <w:suppressLineNumbers w:val="0"/>
              <w:spacing w:before="0" w:beforeAutospacing="0" w:after="0" w:afterAutospacing="0"/>
              <w:ind w:left="0" w:right="0"/>
              <w:rPr>
                <w:rFonts w:ascii="宋体" w:cs="宋体"/>
              </w:rPr>
            </w:pPr>
            <w:r>
              <w:rPr>
                <w:rFonts w:hint="eastAsia" w:ascii="宋体" w:hAnsi="宋体" w:cs="宋体"/>
              </w:rPr>
              <w:t>（销售成本</w:t>
            </w:r>
            <w:r>
              <w:rPr>
                <w:rFonts w:ascii="宋体" w:hAnsi="宋体" w:cs="宋体"/>
              </w:rPr>
              <w:t>/</w:t>
            </w:r>
            <w:r>
              <w:rPr>
                <w:rFonts w:hint="eastAsia" w:ascii="宋体" w:hAnsi="宋体" w:cs="宋体"/>
              </w:rPr>
              <w:t>平均存货）</w:t>
            </w:r>
          </w:p>
        </w:tc>
        <w:tc>
          <w:tcPr>
            <w:tcW w:w="1715" w:type="dxa"/>
            <w:vAlign w:val="center"/>
          </w:tcPr>
          <w:p w14:paraId="1C80CE08">
            <w:pPr>
              <w:keepNext w:val="0"/>
              <w:keepLines w:val="0"/>
              <w:suppressLineNumbers w:val="0"/>
              <w:spacing w:before="0" w:beforeAutospacing="0" w:after="0" w:afterAutospacing="0"/>
              <w:ind w:left="0" w:right="0"/>
              <w:rPr>
                <w:rFonts w:ascii="宋体" w:cs="宋体"/>
              </w:rPr>
            </w:pPr>
          </w:p>
        </w:tc>
        <w:tc>
          <w:tcPr>
            <w:tcW w:w="1715" w:type="dxa"/>
            <w:vAlign w:val="center"/>
          </w:tcPr>
          <w:p w14:paraId="567F0BC1">
            <w:pPr>
              <w:keepNext w:val="0"/>
              <w:keepLines w:val="0"/>
              <w:suppressLineNumbers w:val="0"/>
              <w:spacing w:before="0" w:beforeAutospacing="0" w:after="0" w:afterAutospacing="0"/>
              <w:ind w:left="0" w:right="0"/>
              <w:rPr>
                <w:rFonts w:ascii="宋体" w:cs="宋体"/>
              </w:rPr>
            </w:pPr>
          </w:p>
        </w:tc>
        <w:tc>
          <w:tcPr>
            <w:tcW w:w="1858" w:type="dxa"/>
            <w:vAlign w:val="center"/>
          </w:tcPr>
          <w:p w14:paraId="61BEC9DE">
            <w:pPr>
              <w:keepNext w:val="0"/>
              <w:keepLines w:val="0"/>
              <w:suppressLineNumbers w:val="0"/>
              <w:spacing w:before="0" w:beforeAutospacing="0" w:after="0" w:afterAutospacing="0"/>
              <w:ind w:left="0" w:right="0"/>
              <w:rPr>
                <w:rFonts w:ascii="宋体" w:cs="宋体"/>
              </w:rPr>
            </w:pPr>
          </w:p>
        </w:tc>
      </w:tr>
      <w:tr w14:paraId="65D6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289F8853">
            <w:pPr>
              <w:keepNext w:val="0"/>
              <w:keepLines w:val="0"/>
              <w:suppressLineNumbers w:val="0"/>
              <w:spacing w:before="0" w:beforeAutospacing="0" w:after="0" w:afterAutospacing="0"/>
              <w:ind w:left="0" w:right="0"/>
              <w:jc w:val="center"/>
              <w:rPr>
                <w:rFonts w:ascii="宋体" w:cs="宋体"/>
              </w:rPr>
            </w:pPr>
            <w:r>
              <w:rPr>
                <w:rFonts w:ascii="宋体" w:hAnsi="宋体" w:cs="宋体"/>
              </w:rPr>
              <w:t>18</w:t>
            </w:r>
          </w:p>
        </w:tc>
        <w:tc>
          <w:tcPr>
            <w:tcW w:w="3346" w:type="dxa"/>
            <w:vAlign w:val="center"/>
          </w:tcPr>
          <w:p w14:paraId="46E94060">
            <w:pPr>
              <w:keepNext w:val="0"/>
              <w:keepLines w:val="0"/>
              <w:suppressLineNumbers w:val="0"/>
              <w:spacing w:before="0" w:beforeAutospacing="0" w:after="0" w:afterAutospacing="0"/>
              <w:ind w:left="0" w:right="0"/>
              <w:rPr>
                <w:rFonts w:ascii="宋体" w:cs="宋体"/>
              </w:rPr>
            </w:pPr>
            <w:r>
              <w:rPr>
                <w:rFonts w:hint="eastAsia" w:ascii="宋体" w:hAnsi="宋体" w:cs="宋体"/>
              </w:rPr>
              <w:t>资产报酬率</w:t>
            </w:r>
            <w:r>
              <w:rPr>
                <w:rFonts w:ascii="宋体" w:hAnsi="宋体" w:cs="宋体"/>
              </w:rPr>
              <w:t>%</w:t>
            </w:r>
          </w:p>
          <w:p w14:paraId="4F1407DF">
            <w:pPr>
              <w:keepNext w:val="0"/>
              <w:keepLines w:val="0"/>
              <w:suppressLineNumbers w:val="0"/>
              <w:spacing w:before="0" w:beforeAutospacing="0" w:after="0" w:afterAutospacing="0"/>
              <w:ind w:left="0" w:right="0"/>
              <w:rPr>
                <w:rFonts w:ascii="宋体" w:cs="宋体"/>
              </w:rPr>
            </w:pPr>
            <w:r>
              <w:rPr>
                <w:rFonts w:hint="eastAsia" w:ascii="宋体" w:hAnsi="宋体" w:cs="宋体"/>
              </w:rPr>
              <w:t>（收入</w:t>
            </w:r>
            <w:r>
              <w:rPr>
                <w:rFonts w:ascii="宋体" w:hAnsi="宋体" w:cs="宋体"/>
              </w:rPr>
              <w:t>/</w:t>
            </w:r>
            <w:r>
              <w:rPr>
                <w:rFonts w:hint="eastAsia" w:ascii="宋体" w:hAnsi="宋体" w:cs="宋体"/>
              </w:rPr>
              <w:t>资产）</w:t>
            </w:r>
          </w:p>
        </w:tc>
        <w:tc>
          <w:tcPr>
            <w:tcW w:w="1715" w:type="dxa"/>
            <w:vAlign w:val="center"/>
          </w:tcPr>
          <w:p w14:paraId="5876BB03">
            <w:pPr>
              <w:keepNext w:val="0"/>
              <w:keepLines w:val="0"/>
              <w:suppressLineNumbers w:val="0"/>
              <w:spacing w:before="0" w:beforeAutospacing="0" w:after="0" w:afterAutospacing="0"/>
              <w:ind w:left="0" w:right="0"/>
              <w:rPr>
                <w:rFonts w:ascii="宋体" w:cs="宋体"/>
              </w:rPr>
            </w:pPr>
          </w:p>
        </w:tc>
        <w:tc>
          <w:tcPr>
            <w:tcW w:w="1715" w:type="dxa"/>
            <w:vAlign w:val="center"/>
          </w:tcPr>
          <w:p w14:paraId="65BEFBEF">
            <w:pPr>
              <w:keepNext w:val="0"/>
              <w:keepLines w:val="0"/>
              <w:suppressLineNumbers w:val="0"/>
              <w:spacing w:before="0" w:beforeAutospacing="0" w:after="0" w:afterAutospacing="0"/>
              <w:ind w:left="0" w:right="0"/>
              <w:rPr>
                <w:rFonts w:ascii="宋体" w:cs="宋体"/>
              </w:rPr>
            </w:pPr>
          </w:p>
        </w:tc>
        <w:tc>
          <w:tcPr>
            <w:tcW w:w="1858" w:type="dxa"/>
            <w:vAlign w:val="center"/>
          </w:tcPr>
          <w:p w14:paraId="0AB0F454">
            <w:pPr>
              <w:keepNext w:val="0"/>
              <w:keepLines w:val="0"/>
              <w:suppressLineNumbers w:val="0"/>
              <w:spacing w:before="0" w:beforeAutospacing="0" w:after="0" w:afterAutospacing="0"/>
              <w:ind w:left="0" w:right="0"/>
              <w:rPr>
                <w:rFonts w:ascii="宋体" w:cs="宋体"/>
              </w:rPr>
            </w:pPr>
          </w:p>
        </w:tc>
      </w:tr>
      <w:tr w14:paraId="7B35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089A2DE3">
            <w:pPr>
              <w:keepNext w:val="0"/>
              <w:keepLines w:val="0"/>
              <w:suppressLineNumbers w:val="0"/>
              <w:spacing w:before="0" w:beforeAutospacing="0" w:after="0" w:afterAutospacing="0"/>
              <w:ind w:left="0" w:right="0"/>
              <w:jc w:val="center"/>
              <w:rPr>
                <w:rFonts w:ascii="宋体" w:cs="宋体"/>
              </w:rPr>
            </w:pPr>
            <w:r>
              <w:rPr>
                <w:rFonts w:ascii="宋体" w:hAnsi="宋体" w:cs="宋体"/>
              </w:rPr>
              <w:t>19</w:t>
            </w:r>
          </w:p>
        </w:tc>
        <w:tc>
          <w:tcPr>
            <w:tcW w:w="3346" w:type="dxa"/>
            <w:vAlign w:val="center"/>
          </w:tcPr>
          <w:p w14:paraId="54BE404A">
            <w:pPr>
              <w:keepNext w:val="0"/>
              <w:keepLines w:val="0"/>
              <w:suppressLineNumbers w:val="0"/>
              <w:spacing w:before="0" w:beforeAutospacing="0" w:after="0" w:afterAutospacing="0"/>
              <w:ind w:left="0" w:right="0"/>
              <w:rPr>
                <w:rFonts w:ascii="宋体" w:cs="宋体"/>
              </w:rPr>
            </w:pPr>
            <w:r>
              <w:rPr>
                <w:rFonts w:hint="eastAsia" w:ascii="宋体" w:hAnsi="宋体" w:cs="宋体"/>
              </w:rPr>
              <w:t>净资产收益率</w:t>
            </w:r>
          </w:p>
          <w:p w14:paraId="3F262254">
            <w:pPr>
              <w:keepNext w:val="0"/>
              <w:keepLines w:val="0"/>
              <w:suppressLineNumbers w:val="0"/>
              <w:spacing w:before="0" w:beforeAutospacing="0" w:after="0" w:afterAutospacing="0"/>
              <w:ind w:left="0" w:right="0"/>
              <w:rPr>
                <w:rFonts w:ascii="宋体" w:cs="宋体"/>
              </w:rPr>
            </w:pPr>
            <w:r>
              <w:rPr>
                <w:rFonts w:hint="eastAsia" w:ascii="宋体" w:hAnsi="宋体" w:cs="宋体"/>
              </w:rPr>
              <w:t>（净利润</w:t>
            </w:r>
            <w:r>
              <w:rPr>
                <w:rFonts w:ascii="宋体" w:hAnsi="宋体" w:cs="宋体"/>
              </w:rPr>
              <w:t>/</w:t>
            </w:r>
            <w:r>
              <w:rPr>
                <w:rFonts w:hint="eastAsia" w:ascii="宋体" w:hAnsi="宋体" w:cs="宋体"/>
              </w:rPr>
              <w:t>平均净资产）</w:t>
            </w:r>
          </w:p>
        </w:tc>
        <w:tc>
          <w:tcPr>
            <w:tcW w:w="1715" w:type="dxa"/>
            <w:vAlign w:val="center"/>
          </w:tcPr>
          <w:p w14:paraId="3D318880">
            <w:pPr>
              <w:keepNext w:val="0"/>
              <w:keepLines w:val="0"/>
              <w:suppressLineNumbers w:val="0"/>
              <w:spacing w:before="0" w:beforeAutospacing="0" w:after="0" w:afterAutospacing="0"/>
              <w:ind w:left="0" w:right="0"/>
              <w:rPr>
                <w:rFonts w:ascii="宋体" w:cs="宋体"/>
              </w:rPr>
            </w:pPr>
          </w:p>
        </w:tc>
        <w:tc>
          <w:tcPr>
            <w:tcW w:w="1715" w:type="dxa"/>
            <w:vAlign w:val="center"/>
          </w:tcPr>
          <w:p w14:paraId="3E5C8F72">
            <w:pPr>
              <w:keepNext w:val="0"/>
              <w:keepLines w:val="0"/>
              <w:suppressLineNumbers w:val="0"/>
              <w:spacing w:before="0" w:beforeAutospacing="0" w:after="0" w:afterAutospacing="0"/>
              <w:ind w:left="0" w:right="0"/>
              <w:rPr>
                <w:rFonts w:ascii="宋体" w:cs="宋体"/>
              </w:rPr>
            </w:pPr>
          </w:p>
        </w:tc>
        <w:tc>
          <w:tcPr>
            <w:tcW w:w="1858" w:type="dxa"/>
            <w:vAlign w:val="center"/>
          </w:tcPr>
          <w:p w14:paraId="3AF71DC8">
            <w:pPr>
              <w:keepNext w:val="0"/>
              <w:keepLines w:val="0"/>
              <w:suppressLineNumbers w:val="0"/>
              <w:spacing w:before="0" w:beforeAutospacing="0" w:after="0" w:afterAutospacing="0"/>
              <w:ind w:left="0" w:right="0"/>
              <w:rPr>
                <w:rFonts w:ascii="宋体" w:cs="宋体"/>
              </w:rPr>
            </w:pPr>
          </w:p>
        </w:tc>
      </w:tr>
    </w:tbl>
    <w:p w14:paraId="05BA7910">
      <w:pPr>
        <w:autoSpaceDE w:val="0"/>
        <w:autoSpaceDN w:val="0"/>
        <w:spacing w:line="500" w:lineRule="exact"/>
        <w:ind w:right="-5"/>
        <w:textAlignment w:val="bottom"/>
        <w:rPr>
          <w:rFonts w:ascii="宋体" w:cs="宋体"/>
        </w:rPr>
      </w:pPr>
      <w:r>
        <w:rPr>
          <w:rFonts w:hint="eastAsia" w:ascii="宋体" w:hAnsi="宋体" w:cs="宋体"/>
        </w:rPr>
        <w:t>注：投标人应同时提供近三年经审计的财务报表</w:t>
      </w:r>
      <w:r>
        <w:rPr>
          <w:rFonts w:ascii="宋体" w:hAnsi="宋体" w:cs="宋体"/>
        </w:rPr>
        <w:t xml:space="preserve"> </w:t>
      </w:r>
    </w:p>
    <w:p w14:paraId="76B8D15B">
      <w:pPr>
        <w:pStyle w:val="2"/>
        <w:ind w:firstLine="480"/>
        <w:rPr>
          <w:rFonts w:ascii="宋体" w:cs="宋体"/>
        </w:rPr>
      </w:pPr>
      <w:r>
        <w:rPr>
          <w:rFonts w:hint="eastAsia" w:ascii="宋体" w:hAnsi="宋体" w:cs="宋体"/>
        </w:rPr>
        <w:t>（或近三年的财务资料）</w:t>
      </w:r>
    </w:p>
    <w:p w14:paraId="05492A86">
      <w:pPr>
        <w:pStyle w:val="2"/>
        <w:rPr>
          <w:rFonts w:ascii="宋体" w:cs="宋体"/>
          <w:u w:val="single"/>
        </w:rPr>
      </w:pPr>
      <w:r>
        <w:rPr>
          <w:rFonts w:hint="eastAsia" w:ascii="宋体" w:hAnsi="宋体" w:cs="宋体"/>
        </w:rPr>
        <w:t>投标人代表（签字）：</w:t>
      </w:r>
      <w:r>
        <w:rPr>
          <w:rFonts w:ascii="宋体" w:hAnsi="宋体" w:cs="宋体"/>
          <w:u w:val="single"/>
        </w:rPr>
        <w:t xml:space="preserve">             </w:t>
      </w:r>
    </w:p>
    <w:p w14:paraId="7C40A971">
      <w:pPr>
        <w:pStyle w:val="3"/>
      </w:pPr>
      <w:r>
        <w:rPr>
          <w:rFonts w:hint="eastAsia" w:ascii="宋体" w:hAnsi="宋体" w:cs="宋体"/>
        </w:rPr>
        <w:t>日期：</w:t>
      </w:r>
    </w:p>
    <w:p w14:paraId="5E5A4201">
      <w:pPr>
        <w:spacing w:line="500" w:lineRule="exact"/>
        <w:rPr>
          <w:rFonts w:ascii="宋体" w:cs="宋体"/>
        </w:rPr>
      </w:pPr>
      <w:r>
        <w:rPr>
          <w:rFonts w:ascii="宋体" w:hAnsi="宋体" w:cs="宋体"/>
        </w:rPr>
        <w:t xml:space="preserve">                                       </w:t>
      </w:r>
      <w:r>
        <w:rPr>
          <w:rFonts w:ascii="宋体" w:hAnsi="宋体" w:cs="宋体"/>
        </w:rPr>
        <w:tab/>
      </w:r>
      <w:r>
        <w:rPr>
          <w:rFonts w:ascii="宋体" w:hAnsi="宋体" w:cs="宋体"/>
        </w:rPr>
        <w:t xml:space="preserve">     </w:t>
      </w:r>
    </w:p>
    <w:p w14:paraId="2A4965EF">
      <w:pPr>
        <w:spacing w:line="500" w:lineRule="exact"/>
        <w:rPr>
          <w:rFonts w:ascii="宋体" w:cs="宋体"/>
          <w:b/>
          <w:bCs/>
          <w:sz w:val="30"/>
          <w:szCs w:val="30"/>
        </w:rPr>
      </w:pPr>
      <w:bookmarkStart w:id="26" w:name="_Toc7546"/>
      <w:r>
        <w:rPr>
          <w:rFonts w:hint="eastAsia" w:ascii="宋体" w:hAnsi="宋体" w:cs="宋体"/>
        </w:rPr>
        <w:t>附件</w:t>
      </w:r>
      <w:r>
        <w:rPr>
          <w:rFonts w:ascii="宋体" w:hAnsi="宋体" w:cs="宋体"/>
        </w:rPr>
        <w:t xml:space="preserve">6-3/3                      </w:t>
      </w:r>
      <w:r>
        <w:rPr>
          <w:rFonts w:ascii="宋体" w:hAnsi="宋体" w:cs="宋体"/>
          <w:sz w:val="30"/>
          <w:szCs w:val="30"/>
        </w:rPr>
        <w:t xml:space="preserve">  </w:t>
      </w:r>
      <w:r>
        <w:rPr>
          <w:rFonts w:hint="eastAsia" w:ascii="宋体" w:hAnsi="宋体" w:cs="宋体"/>
          <w:b/>
          <w:bCs/>
          <w:sz w:val="30"/>
          <w:szCs w:val="30"/>
        </w:rPr>
        <w:t>业绩表</w:t>
      </w:r>
      <w:bookmarkEnd w:id="26"/>
    </w:p>
    <w:p w14:paraId="1AAC0690">
      <w:pPr>
        <w:pStyle w:val="23"/>
        <w:rPr>
          <w:rFonts w:ascii="宋体" w:cs="宋体"/>
        </w:rPr>
      </w:pPr>
    </w:p>
    <w:p w14:paraId="152EE973">
      <w:pPr>
        <w:pStyle w:val="23"/>
        <w:rPr>
          <w:rFonts w:ascii="宋体" w:cs="宋体"/>
          <w:sz w:val="24"/>
          <w:szCs w:val="24"/>
        </w:rPr>
      </w:pPr>
      <w:r>
        <w:rPr>
          <w:rFonts w:hint="eastAsia" w:ascii="宋体" w:hAnsi="宋体" w:cs="宋体"/>
          <w:sz w:val="24"/>
          <w:szCs w:val="24"/>
        </w:rPr>
        <w:t>近三年承揽同类或相似项目和服务业绩，包括已收到中标通知但尚未签订合同的项目（提供相关合同的复印件）</w:t>
      </w:r>
    </w:p>
    <w:p w14:paraId="760B8857">
      <w:pPr>
        <w:spacing w:line="360" w:lineRule="auto"/>
        <w:jc w:val="center"/>
        <w:rPr>
          <w:rFonts w:ascii="宋体" w:cs="宋体"/>
          <w:sz w:val="28"/>
          <w:szCs w:val="28"/>
        </w:rPr>
      </w:pPr>
    </w:p>
    <w:tbl>
      <w:tblPr>
        <w:tblStyle w:val="56"/>
        <w:tblW w:w="9456" w:type="dxa"/>
        <w:tblInd w:w="2" w:type="dxa"/>
        <w:tblLayout w:type="fixed"/>
        <w:tblCellMar>
          <w:top w:w="0" w:type="dxa"/>
          <w:left w:w="0" w:type="dxa"/>
          <w:bottom w:w="0" w:type="dxa"/>
          <w:right w:w="0" w:type="dxa"/>
        </w:tblCellMar>
      </w:tblPr>
      <w:tblGrid>
        <w:gridCol w:w="868"/>
        <w:gridCol w:w="1716"/>
        <w:gridCol w:w="1478"/>
        <w:gridCol w:w="2187"/>
        <w:gridCol w:w="1283"/>
        <w:gridCol w:w="1924"/>
      </w:tblGrid>
      <w:tr w14:paraId="4F01ACB1">
        <w:tblPrEx>
          <w:tblCellMar>
            <w:top w:w="0" w:type="dxa"/>
            <w:left w:w="0" w:type="dxa"/>
            <w:bottom w:w="0" w:type="dxa"/>
            <w:right w:w="0" w:type="dxa"/>
          </w:tblCellMar>
        </w:tblPrEx>
        <w:trPr>
          <w:trHeight w:val="1104" w:hRule="atLeast"/>
        </w:trPr>
        <w:tc>
          <w:tcPr>
            <w:tcW w:w="86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412D0AA">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序号</w:t>
            </w:r>
          </w:p>
        </w:tc>
        <w:tc>
          <w:tcPr>
            <w:tcW w:w="171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0E10756">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项目名称</w:t>
            </w:r>
          </w:p>
        </w:tc>
        <w:tc>
          <w:tcPr>
            <w:tcW w:w="147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5BB094F">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签约</w:t>
            </w:r>
          </w:p>
          <w:p w14:paraId="1791CD52">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日期</w:t>
            </w:r>
          </w:p>
        </w:tc>
        <w:tc>
          <w:tcPr>
            <w:tcW w:w="218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D7C13BE">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同类或相似项目合同价</w:t>
            </w:r>
          </w:p>
        </w:tc>
        <w:tc>
          <w:tcPr>
            <w:tcW w:w="128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422BF56">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业主</w:t>
            </w:r>
            <w:r>
              <w:rPr>
                <w:rFonts w:ascii="宋体" w:hAnsi="宋体" w:cs="宋体"/>
              </w:rPr>
              <w:t xml:space="preserve"> </w:t>
            </w:r>
            <w:r>
              <w:rPr>
                <w:rFonts w:hint="eastAsia" w:ascii="宋体" w:hAnsi="宋体" w:cs="宋体"/>
              </w:rPr>
              <w:t>名称</w:t>
            </w:r>
          </w:p>
        </w:tc>
        <w:tc>
          <w:tcPr>
            <w:tcW w:w="192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580963A">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地址</w:t>
            </w:r>
            <w:r>
              <w:rPr>
                <w:rFonts w:ascii="宋体" w:hAnsi="宋体" w:cs="宋体"/>
              </w:rPr>
              <w:t>/</w:t>
            </w:r>
            <w:r>
              <w:rPr>
                <w:rFonts w:hint="eastAsia" w:ascii="宋体" w:hAnsi="宋体" w:cs="宋体"/>
              </w:rPr>
              <w:t>电话</w:t>
            </w:r>
            <w:r>
              <w:rPr>
                <w:rFonts w:ascii="宋体" w:hAnsi="宋体" w:cs="宋体"/>
              </w:rPr>
              <w:t>/</w:t>
            </w:r>
            <w:r>
              <w:rPr>
                <w:rFonts w:hint="eastAsia" w:ascii="宋体" w:hAnsi="宋体" w:cs="宋体"/>
              </w:rPr>
              <w:t>传真</w:t>
            </w:r>
          </w:p>
        </w:tc>
      </w:tr>
      <w:tr w14:paraId="1273FB2F">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415D99B2">
            <w:pPr>
              <w:keepNext w:val="0"/>
              <w:keepLines w:val="0"/>
              <w:suppressLineNumbers w:val="0"/>
              <w:spacing w:before="0" w:beforeAutospacing="0" w:after="0" w:afterAutospacing="0"/>
              <w:ind w:left="0" w:right="0"/>
              <w:jc w:val="center"/>
              <w:rPr>
                <w:rFonts w:ascii="宋体" w:cs="宋体"/>
              </w:rPr>
            </w:pPr>
            <w:r>
              <w:rPr>
                <w:rFonts w:ascii="宋体" w:hAnsi="宋体" w:cs="宋体"/>
              </w:rPr>
              <w:t>1</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514B8623">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1E56361D">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06140482">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3AAF77D7">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27AB5173">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r>
      <w:tr w14:paraId="29F0CF17">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1F73A222">
            <w:pPr>
              <w:keepNext w:val="0"/>
              <w:keepLines w:val="0"/>
              <w:suppressLineNumbers w:val="0"/>
              <w:spacing w:before="0" w:beforeAutospacing="0" w:after="0" w:afterAutospacing="0"/>
              <w:ind w:left="0" w:right="0"/>
              <w:jc w:val="center"/>
              <w:rPr>
                <w:rFonts w:ascii="宋体" w:cs="宋体"/>
              </w:rPr>
            </w:pPr>
            <w:r>
              <w:rPr>
                <w:rFonts w:ascii="宋体" w:hAnsi="宋体" w:cs="宋体"/>
              </w:rPr>
              <w:t>2</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4F285B83">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3D9A1900">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6BBA66C2">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37448869">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79E68097">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r>
      <w:tr w14:paraId="429093E5">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5FC944AB">
            <w:pPr>
              <w:keepNext w:val="0"/>
              <w:keepLines w:val="0"/>
              <w:suppressLineNumbers w:val="0"/>
              <w:spacing w:before="0" w:beforeAutospacing="0" w:after="0" w:afterAutospacing="0"/>
              <w:ind w:left="0" w:right="0"/>
              <w:jc w:val="center"/>
              <w:rPr>
                <w:rFonts w:ascii="宋体" w:cs="宋体"/>
              </w:rPr>
            </w:pPr>
            <w:r>
              <w:rPr>
                <w:rFonts w:ascii="宋体" w:hAnsi="宋体" w:cs="宋体"/>
              </w:rPr>
              <w:t>3</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1BBAD0DE">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30A307DC">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6B18E7B7">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5055C852">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514FB1DE">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r>
      <w:tr w14:paraId="07C728CE">
        <w:tblPrEx>
          <w:tblCellMar>
            <w:top w:w="0" w:type="dxa"/>
            <w:left w:w="0" w:type="dxa"/>
            <w:bottom w:w="0" w:type="dxa"/>
            <w:right w:w="0" w:type="dxa"/>
          </w:tblCellMar>
        </w:tblPrEx>
        <w:trPr>
          <w:trHeight w:val="66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7DFBA7F7">
            <w:pPr>
              <w:keepNext w:val="0"/>
              <w:keepLines w:val="0"/>
              <w:suppressLineNumbers w:val="0"/>
              <w:spacing w:before="0" w:beforeAutospacing="0" w:after="0" w:afterAutospacing="0"/>
              <w:ind w:left="0" w:right="0"/>
              <w:rPr>
                <w:rFonts w:ascii="宋体" w:cs="宋体"/>
              </w:rPr>
            </w:pPr>
            <w:r>
              <w:rPr>
                <w:rFonts w:hint="eastAsia" w:ascii="宋体" w:hAnsi="宋体" w:cs="宋体"/>
              </w:rPr>
              <w:t>……</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00F76650">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4E9E512E">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3C52E1E3">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0E58CD22">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6FB5C246">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r>
    </w:tbl>
    <w:p w14:paraId="6CD771AB">
      <w:pPr>
        <w:spacing w:line="500" w:lineRule="exact"/>
        <w:rPr>
          <w:rFonts w:ascii="宋体" w:cs="宋体"/>
          <w:u w:val="single"/>
        </w:rPr>
      </w:pPr>
      <w:r>
        <w:rPr>
          <w:rFonts w:hint="eastAsia" w:ascii="宋体" w:hAnsi="宋体" w:cs="宋体"/>
        </w:rPr>
        <w:t>投标人代表（签字）：</w:t>
      </w:r>
      <w:r>
        <w:rPr>
          <w:rFonts w:ascii="宋体" w:hAnsi="宋体" w:cs="宋体"/>
          <w:u w:val="single"/>
        </w:rPr>
        <w:t xml:space="preserve">             </w:t>
      </w:r>
    </w:p>
    <w:p w14:paraId="0B4ABEB1">
      <w:pPr>
        <w:spacing w:line="500" w:lineRule="exact"/>
        <w:rPr>
          <w:rFonts w:ascii="宋体" w:cs="宋体"/>
        </w:rPr>
      </w:pPr>
      <w:r>
        <w:rPr>
          <w:rFonts w:hint="eastAsia" w:ascii="宋体" w:hAnsi="宋体" w:cs="宋体"/>
        </w:rPr>
        <w:t>日期：</w:t>
      </w:r>
      <w:r>
        <w:rPr>
          <w:rFonts w:ascii="宋体" w:hAnsi="宋体" w:cs="宋体"/>
        </w:rPr>
        <w:t xml:space="preserve">     </w:t>
      </w:r>
    </w:p>
    <w:p w14:paraId="745C198F">
      <w:pPr>
        <w:spacing w:line="500" w:lineRule="exact"/>
        <w:jc w:val="center"/>
        <w:rPr>
          <w:rFonts w:ascii="宋体" w:cs="宋体"/>
          <w:b/>
          <w:bCs/>
        </w:rPr>
      </w:pPr>
    </w:p>
    <w:p w14:paraId="40780B7F">
      <w:pPr>
        <w:pStyle w:val="2"/>
        <w:rPr>
          <w:rFonts w:ascii="宋体" w:cs="宋体"/>
          <w:b/>
          <w:bCs/>
        </w:rPr>
      </w:pPr>
    </w:p>
    <w:p w14:paraId="60D320C1">
      <w:pPr>
        <w:pStyle w:val="3"/>
        <w:rPr>
          <w:rFonts w:ascii="宋体" w:cs="宋体"/>
          <w:b/>
          <w:bCs/>
        </w:rPr>
      </w:pPr>
    </w:p>
    <w:p w14:paraId="08BC5F73">
      <w:pPr>
        <w:pStyle w:val="3"/>
        <w:rPr>
          <w:rFonts w:ascii="宋体" w:cs="宋体"/>
          <w:b/>
          <w:bCs/>
        </w:rPr>
      </w:pPr>
    </w:p>
    <w:p w14:paraId="3FCA99B5">
      <w:pPr>
        <w:pStyle w:val="3"/>
        <w:rPr>
          <w:rFonts w:ascii="宋体" w:cs="宋体"/>
          <w:b/>
          <w:bCs/>
        </w:rPr>
      </w:pPr>
    </w:p>
    <w:p w14:paraId="7F180614">
      <w:pPr>
        <w:pStyle w:val="3"/>
        <w:rPr>
          <w:rFonts w:ascii="宋体" w:cs="宋体"/>
          <w:b/>
          <w:bCs/>
        </w:rPr>
      </w:pPr>
    </w:p>
    <w:p w14:paraId="6EFD8109">
      <w:pPr>
        <w:pStyle w:val="3"/>
        <w:rPr>
          <w:rFonts w:ascii="宋体" w:cs="宋体"/>
          <w:b/>
          <w:bCs/>
        </w:rPr>
      </w:pPr>
    </w:p>
    <w:p w14:paraId="5F788AE4">
      <w:pPr>
        <w:pStyle w:val="3"/>
        <w:rPr>
          <w:rFonts w:ascii="宋体" w:cs="宋体"/>
          <w:b/>
          <w:bCs/>
        </w:rPr>
      </w:pPr>
    </w:p>
    <w:p w14:paraId="19651F91">
      <w:pPr>
        <w:pStyle w:val="3"/>
        <w:rPr>
          <w:rFonts w:ascii="宋体" w:cs="宋体"/>
          <w:b/>
          <w:bCs/>
        </w:rPr>
      </w:pPr>
    </w:p>
    <w:p w14:paraId="0AAEBA26">
      <w:pPr>
        <w:pStyle w:val="3"/>
        <w:rPr>
          <w:rFonts w:ascii="宋体" w:cs="宋体"/>
          <w:b/>
          <w:bCs/>
        </w:rPr>
      </w:pPr>
    </w:p>
    <w:p w14:paraId="66C4D386">
      <w:pPr>
        <w:pStyle w:val="3"/>
        <w:rPr>
          <w:rFonts w:ascii="宋体" w:cs="宋体"/>
          <w:b/>
          <w:bCs/>
        </w:rPr>
      </w:pPr>
    </w:p>
    <w:p w14:paraId="78695512">
      <w:pPr>
        <w:pStyle w:val="3"/>
        <w:rPr>
          <w:rFonts w:ascii="宋体" w:cs="宋体"/>
          <w:b/>
          <w:bCs/>
        </w:rPr>
      </w:pPr>
    </w:p>
    <w:p w14:paraId="76683454">
      <w:pPr>
        <w:pStyle w:val="3"/>
        <w:rPr>
          <w:rFonts w:ascii="宋体" w:cs="宋体"/>
          <w:b/>
          <w:bCs/>
        </w:rPr>
      </w:pPr>
    </w:p>
    <w:p w14:paraId="29128BA7">
      <w:pPr>
        <w:pStyle w:val="3"/>
        <w:rPr>
          <w:rFonts w:ascii="宋体" w:cs="宋体"/>
          <w:b/>
          <w:bCs/>
        </w:rPr>
      </w:pPr>
    </w:p>
    <w:p w14:paraId="77C60EF3">
      <w:pPr>
        <w:pStyle w:val="3"/>
        <w:rPr>
          <w:rFonts w:ascii="宋体" w:cs="宋体"/>
          <w:b/>
          <w:bCs/>
        </w:rPr>
      </w:pPr>
    </w:p>
    <w:p w14:paraId="364B01F0">
      <w:pPr>
        <w:pStyle w:val="3"/>
        <w:rPr>
          <w:rFonts w:ascii="宋体" w:cs="宋体"/>
          <w:b/>
          <w:bCs/>
        </w:rPr>
      </w:pPr>
    </w:p>
    <w:p w14:paraId="06BAF297">
      <w:pPr>
        <w:pStyle w:val="3"/>
        <w:rPr>
          <w:rFonts w:ascii="宋体" w:cs="宋体"/>
          <w:b/>
          <w:bCs/>
        </w:rPr>
      </w:pPr>
    </w:p>
    <w:p w14:paraId="355313D9">
      <w:pPr>
        <w:pStyle w:val="3"/>
        <w:rPr>
          <w:rFonts w:ascii="宋体" w:cs="宋体"/>
          <w:b/>
          <w:bCs/>
        </w:rPr>
      </w:pPr>
    </w:p>
    <w:p w14:paraId="2C58D15C">
      <w:pPr>
        <w:pStyle w:val="3"/>
        <w:rPr>
          <w:rFonts w:ascii="宋体" w:cs="宋体"/>
          <w:b/>
          <w:bCs/>
        </w:rPr>
      </w:pPr>
    </w:p>
    <w:p w14:paraId="66A0BDE1">
      <w:pPr>
        <w:pStyle w:val="3"/>
        <w:rPr>
          <w:rFonts w:ascii="宋体" w:cs="宋体"/>
          <w:b/>
          <w:bCs/>
        </w:rPr>
      </w:pPr>
    </w:p>
    <w:p w14:paraId="2793A0AC">
      <w:pPr>
        <w:pStyle w:val="3"/>
        <w:rPr>
          <w:rFonts w:ascii="宋体" w:cs="宋体"/>
          <w:b/>
          <w:bCs/>
        </w:rPr>
      </w:pPr>
    </w:p>
    <w:p w14:paraId="52A094D5">
      <w:pPr>
        <w:rPr>
          <w:rFonts w:ascii="宋体" w:cs="宋体"/>
        </w:rPr>
      </w:pPr>
      <w:bookmarkStart w:id="27" w:name="_Toc31186"/>
      <w:r>
        <w:rPr>
          <w:rFonts w:hint="eastAsia" w:ascii="宋体" w:hAnsi="宋体" w:cs="宋体"/>
        </w:rPr>
        <w:t>附件</w:t>
      </w:r>
      <w:r>
        <w:rPr>
          <w:rFonts w:ascii="宋体" w:hAnsi="宋体" w:cs="宋体"/>
        </w:rPr>
        <w:t xml:space="preserve">6-3/4              </w:t>
      </w:r>
    </w:p>
    <w:p w14:paraId="118F2DFB">
      <w:pPr>
        <w:jc w:val="center"/>
        <w:rPr>
          <w:rFonts w:ascii="宋体" w:cs="宋体"/>
          <w:b/>
          <w:bCs/>
          <w:sz w:val="30"/>
          <w:szCs w:val="30"/>
        </w:rPr>
      </w:pPr>
      <w:r>
        <w:rPr>
          <w:rFonts w:hint="eastAsia" w:ascii="宋体" w:hAnsi="宋体" w:cs="宋体"/>
          <w:b/>
          <w:bCs/>
          <w:sz w:val="30"/>
          <w:szCs w:val="30"/>
        </w:rPr>
        <w:t>已获得相关的发明专利清单</w:t>
      </w:r>
      <w:bookmarkEnd w:id="27"/>
    </w:p>
    <w:p w14:paraId="6C2A6AC6">
      <w:pPr>
        <w:rPr>
          <w:rFonts w:ascii="宋体" w:cs="宋体"/>
          <w:b/>
          <w:bCs/>
          <w:sz w:val="28"/>
          <w:szCs w:val="28"/>
        </w:rPr>
      </w:pPr>
    </w:p>
    <w:tbl>
      <w:tblPr>
        <w:tblStyle w:val="56"/>
        <w:tblW w:w="929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2746"/>
        <w:gridCol w:w="1894"/>
        <w:gridCol w:w="1894"/>
      </w:tblGrid>
      <w:tr w14:paraId="3C7E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49229DF8">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专利名称</w:t>
            </w:r>
          </w:p>
        </w:tc>
        <w:tc>
          <w:tcPr>
            <w:tcW w:w="2746" w:type="dxa"/>
            <w:vAlign w:val="center"/>
          </w:tcPr>
          <w:p w14:paraId="2668AB06">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专利号</w:t>
            </w:r>
          </w:p>
        </w:tc>
        <w:tc>
          <w:tcPr>
            <w:tcW w:w="1894" w:type="dxa"/>
            <w:vAlign w:val="center"/>
          </w:tcPr>
          <w:p w14:paraId="55DC6E02">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正式批准时间</w:t>
            </w:r>
          </w:p>
        </w:tc>
        <w:tc>
          <w:tcPr>
            <w:tcW w:w="1894" w:type="dxa"/>
            <w:vAlign w:val="center"/>
          </w:tcPr>
          <w:p w14:paraId="56229F88">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发明人</w:t>
            </w:r>
          </w:p>
        </w:tc>
      </w:tr>
      <w:tr w14:paraId="6575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4E6424F2">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2746" w:type="dxa"/>
            <w:vAlign w:val="center"/>
          </w:tcPr>
          <w:p w14:paraId="2853BD18">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1894" w:type="dxa"/>
            <w:vAlign w:val="center"/>
          </w:tcPr>
          <w:p w14:paraId="17163C40">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1894" w:type="dxa"/>
            <w:vAlign w:val="center"/>
          </w:tcPr>
          <w:p w14:paraId="4D4FD814">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r>
      <w:tr w14:paraId="7DDF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2511E3B5">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2746" w:type="dxa"/>
            <w:vAlign w:val="center"/>
          </w:tcPr>
          <w:p w14:paraId="23B8E43F">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1894" w:type="dxa"/>
            <w:vAlign w:val="center"/>
          </w:tcPr>
          <w:p w14:paraId="595FA87D">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1894" w:type="dxa"/>
            <w:vAlign w:val="center"/>
          </w:tcPr>
          <w:p w14:paraId="11FD1707">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r>
      <w:tr w14:paraId="4E43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763" w:type="dxa"/>
            <w:vAlign w:val="center"/>
          </w:tcPr>
          <w:p w14:paraId="4FA89842">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2746" w:type="dxa"/>
            <w:vAlign w:val="center"/>
          </w:tcPr>
          <w:p w14:paraId="6C1CF6B7">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1894" w:type="dxa"/>
            <w:vAlign w:val="center"/>
          </w:tcPr>
          <w:p w14:paraId="424BFCEA">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1894" w:type="dxa"/>
            <w:vAlign w:val="center"/>
          </w:tcPr>
          <w:p w14:paraId="4B4C787A">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r>
    </w:tbl>
    <w:p w14:paraId="1AFB348C">
      <w:pPr>
        <w:autoSpaceDE w:val="0"/>
        <w:autoSpaceDN w:val="0"/>
        <w:spacing w:line="500" w:lineRule="exact"/>
        <w:ind w:right="-5"/>
        <w:textAlignment w:val="bottom"/>
        <w:rPr>
          <w:rFonts w:ascii="宋体" w:cs="宋体"/>
        </w:rPr>
      </w:pPr>
      <w:r>
        <w:rPr>
          <w:rFonts w:hint="eastAsia" w:ascii="宋体" w:hAnsi="宋体" w:cs="宋体"/>
        </w:rPr>
        <w:t>投标单位（盖章）：</w:t>
      </w:r>
      <w:r>
        <w:rPr>
          <w:rFonts w:ascii="宋体" w:hAnsi="宋体" w:cs="宋体"/>
          <w:b/>
          <w:bCs/>
          <w:u w:val="single"/>
        </w:rPr>
        <w:t xml:space="preserve">                 </w:t>
      </w:r>
    </w:p>
    <w:p w14:paraId="29D77F24">
      <w:pPr>
        <w:spacing w:line="500" w:lineRule="exact"/>
        <w:rPr>
          <w:rFonts w:ascii="宋体" w:cs="宋体"/>
          <w:u w:val="single"/>
        </w:rPr>
      </w:pPr>
      <w:r>
        <w:rPr>
          <w:rFonts w:hint="eastAsia" w:ascii="宋体" w:hAnsi="宋体" w:cs="宋体"/>
        </w:rPr>
        <w:t>投标人代表（签字）：</w:t>
      </w:r>
      <w:r>
        <w:rPr>
          <w:rFonts w:ascii="宋体" w:hAnsi="宋体" w:cs="宋体"/>
          <w:u w:val="single"/>
        </w:rPr>
        <w:t xml:space="preserve">               </w:t>
      </w:r>
    </w:p>
    <w:p w14:paraId="29B64723">
      <w:pPr>
        <w:spacing w:line="500" w:lineRule="exact"/>
        <w:rPr>
          <w:rFonts w:ascii="宋体" w:cs="宋体"/>
        </w:rPr>
      </w:pPr>
      <w:r>
        <w:rPr>
          <w:rFonts w:hint="eastAsia" w:ascii="宋体" w:hAnsi="宋体" w:cs="宋体"/>
        </w:rPr>
        <w:t>日期：</w:t>
      </w:r>
      <w:r>
        <w:rPr>
          <w:rFonts w:ascii="宋体" w:hAnsi="宋体" w:cs="宋体"/>
        </w:rPr>
        <w:t xml:space="preserve">     </w:t>
      </w:r>
    </w:p>
    <w:p w14:paraId="262FFF5E">
      <w:pPr>
        <w:rPr>
          <w:rFonts w:ascii="宋体" w:cs="宋体"/>
        </w:rPr>
      </w:pPr>
    </w:p>
    <w:p w14:paraId="1310FC34">
      <w:pPr>
        <w:pStyle w:val="22"/>
        <w:rPr>
          <w:rFonts w:ascii="宋体" w:cs="宋体"/>
        </w:rPr>
      </w:pPr>
    </w:p>
    <w:p w14:paraId="4F3A73AA">
      <w:pPr>
        <w:rPr>
          <w:rFonts w:ascii="宋体" w:cs="宋体"/>
        </w:rPr>
      </w:pPr>
    </w:p>
    <w:p w14:paraId="7F7F8E96">
      <w:pPr>
        <w:pStyle w:val="22"/>
        <w:rPr>
          <w:rFonts w:ascii="宋体" w:cs="宋体"/>
        </w:rPr>
      </w:pPr>
    </w:p>
    <w:p w14:paraId="69E31A61">
      <w:pPr>
        <w:rPr>
          <w:rFonts w:ascii="宋体" w:cs="宋体"/>
        </w:rPr>
      </w:pPr>
    </w:p>
    <w:p w14:paraId="74C3B88D">
      <w:pPr>
        <w:pStyle w:val="22"/>
        <w:rPr>
          <w:rFonts w:ascii="宋体" w:cs="宋体"/>
        </w:rPr>
      </w:pPr>
    </w:p>
    <w:p w14:paraId="409517CF">
      <w:pPr>
        <w:rPr>
          <w:rFonts w:ascii="宋体" w:cs="宋体"/>
        </w:rPr>
      </w:pPr>
    </w:p>
    <w:p w14:paraId="7D27429F">
      <w:pPr>
        <w:pStyle w:val="22"/>
        <w:rPr>
          <w:rFonts w:ascii="宋体" w:cs="宋体"/>
        </w:rPr>
      </w:pPr>
    </w:p>
    <w:p w14:paraId="41BCF49C">
      <w:pPr>
        <w:rPr>
          <w:rFonts w:ascii="宋体" w:cs="宋体"/>
        </w:rPr>
      </w:pPr>
    </w:p>
    <w:p w14:paraId="181159E6">
      <w:pPr>
        <w:pStyle w:val="22"/>
        <w:rPr>
          <w:rFonts w:ascii="宋体" w:cs="宋体"/>
        </w:rPr>
      </w:pPr>
    </w:p>
    <w:p w14:paraId="28D774A1">
      <w:pPr>
        <w:rPr>
          <w:rFonts w:ascii="宋体" w:cs="宋体"/>
        </w:rPr>
      </w:pPr>
    </w:p>
    <w:p w14:paraId="5584C5DC">
      <w:pPr>
        <w:pStyle w:val="22"/>
        <w:rPr>
          <w:rFonts w:ascii="宋体" w:cs="宋体"/>
        </w:rPr>
      </w:pPr>
    </w:p>
    <w:p w14:paraId="284BA3A2">
      <w:pPr>
        <w:rPr>
          <w:rFonts w:ascii="宋体" w:cs="宋体"/>
        </w:rPr>
      </w:pPr>
    </w:p>
    <w:p w14:paraId="08F15523">
      <w:pPr>
        <w:pStyle w:val="22"/>
        <w:rPr>
          <w:rFonts w:ascii="宋体" w:cs="宋体"/>
        </w:rPr>
      </w:pPr>
    </w:p>
    <w:p w14:paraId="56BF177F">
      <w:pPr>
        <w:rPr>
          <w:rFonts w:ascii="宋体" w:cs="宋体"/>
        </w:rPr>
      </w:pPr>
    </w:p>
    <w:p w14:paraId="3BBC0DF8">
      <w:pPr>
        <w:pStyle w:val="22"/>
        <w:rPr>
          <w:rFonts w:ascii="宋体" w:cs="宋体"/>
        </w:rPr>
      </w:pPr>
    </w:p>
    <w:p w14:paraId="2847A540">
      <w:pPr>
        <w:rPr>
          <w:rFonts w:ascii="宋体" w:cs="宋体"/>
        </w:rPr>
      </w:pPr>
    </w:p>
    <w:p w14:paraId="4412DED5">
      <w:pPr>
        <w:pStyle w:val="22"/>
        <w:rPr>
          <w:rFonts w:ascii="宋体" w:cs="宋体"/>
        </w:rPr>
      </w:pPr>
    </w:p>
    <w:p w14:paraId="0CC5C891">
      <w:pPr>
        <w:rPr>
          <w:rFonts w:ascii="宋体" w:cs="宋体"/>
        </w:rPr>
      </w:pPr>
    </w:p>
    <w:p w14:paraId="4E6BDE84">
      <w:pPr>
        <w:pStyle w:val="22"/>
        <w:rPr>
          <w:rFonts w:ascii="宋体" w:cs="宋体"/>
        </w:rPr>
      </w:pPr>
    </w:p>
    <w:p w14:paraId="1925EB20">
      <w:pPr>
        <w:rPr>
          <w:rFonts w:ascii="宋体" w:cs="宋体"/>
        </w:rPr>
      </w:pPr>
    </w:p>
    <w:p w14:paraId="788AFEDF">
      <w:pPr>
        <w:pStyle w:val="22"/>
        <w:rPr>
          <w:rFonts w:ascii="宋体" w:cs="宋体"/>
        </w:rPr>
      </w:pPr>
    </w:p>
    <w:p w14:paraId="3ACD263C">
      <w:pPr>
        <w:rPr>
          <w:rFonts w:ascii="宋体" w:cs="宋体"/>
        </w:rPr>
      </w:pPr>
    </w:p>
    <w:p w14:paraId="3F12268C">
      <w:pPr>
        <w:pStyle w:val="22"/>
        <w:rPr>
          <w:rFonts w:hint="eastAsia" w:cs="宋体"/>
          <w:lang w:val="en-US" w:eastAsia="zh-CN"/>
        </w:rPr>
      </w:pPr>
      <w:r>
        <w:rPr>
          <w:rFonts w:hint="eastAsia" w:ascii="宋体" w:hAnsi="宋体" w:cs="宋体"/>
        </w:rPr>
        <w:t>附件</w:t>
      </w:r>
      <w:r>
        <w:rPr>
          <w:rFonts w:hint="eastAsia" w:cs="宋体"/>
          <w:lang w:val="en-US" w:eastAsia="zh-CN"/>
        </w:rPr>
        <w:t>7</w:t>
      </w:r>
    </w:p>
    <w:p w14:paraId="1DB9FC2D">
      <w:pPr>
        <w:pStyle w:val="25"/>
        <w:spacing w:line="410" w:lineRule="exact"/>
        <w:rPr>
          <w:rFonts w:hint="eastAsia" w:ascii="仿宋_GB2312" w:eastAsia="仿宋_GB2312"/>
          <w:b/>
          <w:color w:val="auto"/>
          <w:sz w:val="30"/>
          <w:szCs w:val="30"/>
          <w:highlight w:val="none"/>
          <w:lang w:eastAsia="zh-CN"/>
        </w:rPr>
      </w:pPr>
      <w:r>
        <w:rPr>
          <w:rFonts w:hint="eastAsia" w:ascii="仿宋_GB2312" w:eastAsia="仿宋_GB2312"/>
          <w:b/>
          <w:color w:val="auto"/>
          <w:sz w:val="30"/>
          <w:szCs w:val="30"/>
          <w:highlight w:val="none"/>
          <w:lang w:eastAsia="zh-CN"/>
        </w:rPr>
        <w:t>《评标</w:t>
      </w:r>
      <w:r>
        <w:rPr>
          <w:rFonts w:hint="eastAsia" w:ascii="仿宋_GB2312" w:eastAsia="仿宋_GB2312"/>
          <w:b/>
          <w:color w:val="auto"/>
          <w:sz w:val="30"/>
          <w:szCs w:val="30"/>
          <w:highlight w:val="none"/>
          <w:lang w:val="en-US" w:eastAsia="zh-CN"/>
        </w:rPr>
        <w:t>因素</w:t>
      </w:r>
      <w:r>
        <w:rPr>
          <w:rFonts w:hint="eastAsia" w:ascii="仿宋_GB2312" w:eastAsia="仿宋_GB2312"/>
          <w:b/>
          <w:color w:val="auto"/>
          <w:sz w:val="30"/>
          <w:szCs w:val="30"/>
          <w:highlight w:val="none"/>
          <w:lang w:eastAsia="zh-CN"/>
        </w:rPr>
        <w:t>及权重分值表》</w:t>
      </w:r>
    </w:p>
    <w:tbl>
      <w:tblPr>
        <w:tblStyle w:val="56"/>
        <w:tblW w:w="89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9"/>
        <w:gridCol w:w="700"/>
        <w:gridCol w:w="1092"/>
        <w:gridCol w:w="850"/>
        <w:gridCol w:w="5017"/>
      </w:tblGrid>
      <w:tr w14:paraId="5C479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4B32948C">
            <w:pPr>
              <w:spacing w:line="440" w:lineRule="exact"/>
              <w:ind w:right="38" w:rightChars="16"/>
              <w:jc w:val="center"/>
              <w:rPr>
                <w:b/>
                <w:sz w:val="18"/>
                <w:szCs w:val="18"/>
              </w:rPr>
            </w:pPr>
            <w:r>
              <w:rPr>
                <w:rFonts w:hint="eastAsia"/>
                <w:b/>
                <w:sz w:val="18"/>
                <w:szCs w:val="18"/>
              </w:rPr>
              <w:t>评标因素</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419D0F6">
            <w:pPr>
              <w:spacing w:line="440" w:lineRule="exact"/>
              <w:ind w:right="38" w:rightChars="16"/>
              <w:jc w:val="center"/>
              <w:rPr>
                <w:b/>
                <w:sz w:val="18"/>
                <w:szCs w:val="18"/>
              </w:rPr>
            </w:pPr>
            <w:r>
              <w:rPr>
                <w:rFonts w:hint="eastAsia"/>
                <w:b/>
                <w:sz w:val="18"/>
                <w:szCs w:val="18"/>
              </w:rPr>
              <w:t>总分</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3262B1B">
            <w:pPr>
              <w:spacing w:line="440" w:lineRule="exact"/>
              <w:ind w:right="38" w:rightChars="16"/>
              <w:jc w:val="center"/>
              <w:rPr>
                <w:b/>
                <w:sz w:val="18"/>
                <w:szCs w:val="18"/>
              </w:rPr>
            </w:pPr>
            <w:r>
              <w:rPr>
                <w:rFonts w:hint="eastAsia"/>
                <w:b/>
                <w:sz w:val="18"/>
                <w:szCs w:val="18"/>
              </w:rPr>
              <w:t>评审内容</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917D731">
            <w:pPr>
              <w:spacing w:line="440" w:lineRule="exact"/>
              <w:ind w:right="38" w:rightChars="16"/>
              <w:jc w:val="center"/>
              <w:rPr>
                <w:b/>
                <w:sz w:val="18"/>
                <w:szCs w:val="18"/>
              </w:rPr>
            </w:pPr>
            <w:r>
              <w:rPr>
                <w:rFonts w:hint="eastAsia"/>
                <w:b/>
                <w:sz w:val="18"/>
                <w:szCs w:val="18"/>
              </w:rPr>
              <w:t>最高</w:t>
            </w:r>
          </w:p>
          <w:p w14:paraId="7BF61B55">
            <w:pPr>
              <w:spacing w:line="440" w:lineRule="exact"/>
              <w:ind w:right="38" w:rightChars="16"/>
              <w:jc w:val="center"/>
              <w:rPr>
                <w:b/>
                <w:sz w:val="18"/>
                <w:szCs w:val="18"/>
              </w:rPr>
            </w:pPr>
            <w:r>
              <w:rPr>
                <w:rFonts w:hint="eastAsia"/>
                <w:b/>
                <w:sz w:val="18"/>
                <w:szCs w:val="18"/>
              </w:rPr>
              <w:t>得分</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76629CA7">
            <w:pPr>
              <w:spacing w:line="440" w:lineRule="exact"/>
              <w:ind w:right="38" w:rightChars="16"/>
              <w:jc w:val="center"/>
              <w:rPr>
                <w:b/>
                <w:sz w:val="18"/>
                <w:szCs w:val="18"/>
              </w:rPr>
            </w:pPr>
            <w:r>
              <w:rPr>
                <w:rFonts w:hint="eastAsia"/>
                <w:b/>
                <w:sz w:val="18"/>
                <w:szCs w:val="18"/>
              </w:rPr>
              <w:t>评分标准</w:t>
            </w:r>
          </w:p>
        </w:tc>
      </w:tr>
      <w:tr w14:paraId="56DF2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958" w:type="dxa"/>
            <w:gridSpan w:val="5"/>
            <w:tcBorders>
              <w:top w:val="single" w:color="auto" w:sz="4" w:space="0"/>
              <w:left w:val="single" w:color="auto" w:sz="4" w:space="0"/>
              <w:bottom w:val="single" w:color="auto" w:sz="4" w:space="0"/>
              <w:right w:val="single" w:color="auto" w:sz="4" w:space="0"/>
            </w:tcBorders>
            <w:noWrap w:val="0"/>
            <w:vAlign w:val="center"/>
          </w:tcPr>
          <w:p w14:paraId="63DE9994">
            <w:pPr>
              <w:numPr>
                <w:ilvl w:val="0"/>
                <w:numId w:val="7"/>
              </w:numPr>
              <w:spacing w:line="440" w:lineRule="exact"/>
              <w:ind w:right="38" w:rightChars="16"/>
              <w:jc w:val="left"/>
              <w:rPr>
                <w:rFonts w:hint="eastAsia"/>
                <w:b/>
                <w:sz w:val="18"/>
                <w:szCs w:val="18"/>
                <w:lang w:val="en-US" w:eastAsia="zh-CN"/>
              </w:rPr>
            </w:pPr>
            <w:r>
              <w:rPr>
                <w:rFonts w:hint="eastAsia"/>
                <w:b/>
                <w:sz w:val="18"/>
                <w:szCs w:val="18"/>
                <w:lang w:val="en-US" w:eastAsia="zh-CN"/>
              </w:rPr>
              <w:t>技术因素</w:t>
            </w:r>
          </w:p>
          <w:p w14:paraId="4D8C54F8">
            <w:pPr>
              <w:jc w:val="left"/>
              <w:rPr>
                <w:rFonts w:ascii="宋体"/>
                <w:sz w:val="18"/>
                <w:szCs w:val="18"/>
              </w:rPr>
            </w:pPr>
            <w:r>
              <w:rPr>
                <w:rFonts w:hint="eastAsia" w:ascii="宋体" w:hAnsi="宋体" w:eastAsia="宋体" w:cs="Times New Roman"/>
                <w:color w:val="auto"/>
                <w:sz w:val="18"/>
                <w:szCs w:val="18"/>
                <w:lang w:val="en-US" w:eastAsia="zh-CN"/>
              </w:rPr>
              <w:t>1、</w:t>
            </w:r>
            <w:r>
              <w:rPr>
                <w:rFonts w:hint="eastAsia" w:ascii="宋体" w:hAnsi="宋体"/>
                <w:color w:val="auto"/>
                <w:sz w:val="18"/>
                <w:szCs w:val="18"/>
                <w:lang w:val="en-US" w:eastAsia="zh-CN"/>
              </w:rPr>
              <w:t>技术评分标准要量化，各项目权重合理。</w:t>
            </w:r>
            <w:r>
              <w:rPr>
                <w:rFonts w:hint="eastAsia" w:ascii="宋体" w:hAnsi="宋体"/>
                <w:color w:val="0000FF"/>
                <w:sz w:val="18"/>
                <w:szCs w:val="18"/>
                <w:lang w:val="en-US" w:eastAsia="zh-CN"/>
              </w:rPr>
              <w:br w:type="textWrapping"/>
            </w:r>
            <w:r>
              <w:rPr>
                <w:rFonts w:hint="eastAsia" w:ascii="??" w:hAnsi="??"/>
                <w:sz w:val="18"/>
                <w:szCs w:val="18"/>
              </w:rPr>
              <w:t>依照技术</w:t>
            </w:r>
            <w:r>
              <w:rPr>
                <w:rFonts w:hint="eastAsia" w:ascii="??" w:hAnsi="??"/>
                <w:sz w:val="18"/>
                <w:szCs w:val="18"/>
                <w:lang w:val="en-US" w:eastAsia="zh-CN"/>
              </w:rPr>
              <w:t>方案、质量保障、</w:t>
            </w:r>
            <w:r>
              <w:rPr>
                <w:rFonts w:hint="eastAsia" w:ascii="??" w:hAnsi="??"/>
                <w:sz w:val="18"/>
                <w:szCs w:val="18"/>
              </w:rPr>
              <w:t>服务及其他评价内容的优先次序，根据分项评价值进行排名。</w:t>
            </w:r>
            <w:r>
              <w:rPr>
                <w:rFonts w:hint="eastAsia" w:ascii="宋体" w:hAnsi="宋体"/>
                <w:sz w:val="18"/>
                <w:szCs w:val="18"/>
              </w:rPr>
              <w:t>若上述排名皆相同的，则由全体评委成员无记名投票，得票高者排序在前。</w:t>
            </w:r>
          </w:p>
          <w:p w14:paraId="784E7711">
            <w:pPr>
              <w:jc w:val="left"/>
              <w:rPr>
                <w:rFonts w:hint="default"/>
                <w:b/>
                <w:sz w:val="18"/>
                <w:szCs w:val="18"/>
                <w:lang w:val="en-US"/>
              </w:rPr>
            </w:pPr>
            <w:r>
              <w:rPr>
                <w:rFonts w:hint="eastAsia" w:ascii="宋体" w:hAnsi="宋体"/>
                <w:sz w:val="18"/>
                <w:szCs w:val="18"/>
                <w:lang w:val="en-US" w:eastAsia="zh-CN"/>
              </w:rPr>
              <w:t>2</w:t>
            </w:r>
            <w:r>
              <w:rPr>
                <w:rFonts w:hint="eastAsia" w:ascii="宋体" w:hAnsi="宋体"/>
                <w:sz w:val="18"/>
                <w:szCs w:val="18"/>
              </w:rPr>
              <w:t>、评委打分不得超过得分界限。</w:t>
            </w:r>
          </w:p>
        </w:tc>
      </w:tr>
      <w:tr w14:paraId="77280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299" w:type="dxa"/>
            <w:vMerge w:val="restart"/>
            <w:tcBorders>
              <w:top w:val="single" w:color="auto" w:sz="4" w:space="0"/>
              <w:left w:val="single" w:color="auto" w:sz="4" w:space="0"/>
              <w:right w:val="single" w:color="auto" w:sz="4" w:space="0"/>
            </w:tcBorders>
            <w:noWrap w:val="0"/>
            <w:vAlign w:val="center"/>
          </w:tcPr>
          <w:p w14:paraId="58A1712C">
            <w:pPr>
              <w:spacing w:line="420" w:lineRule="atLeast"/>
              <w:jc w:val="center"/>
              <w:rPr>
                <w:rFonts w:ascii="宋体"/>
                <w:sz w:val="18"/>
                <w:szCs w:val="18"/>
              </w:rPr>
            </w:pPr>
            <w:r>
              <w:rPr>
                <w:rFonts w:hint="eastAsia" w:ascii="宋体" w:hAnsi="宋体"/>
                <w:sz w:val="18"/>
                <w:szCs w:val="18"/>
              </w:rPr>
              <w:t>技术因素</w:t>
            </w:r>
          </w:p>
        </w:tc>
        <w:tc>
          <w:tcPr>
            <w:tcW w:w="700" w:type="dxa"/>
            <w:vMerge w:val="restart"/>
            <w:tcBorders>
              <w:top w:val="single" w:color="auto" w:sz="4" w:space="0"/>
              <w:left w:val="single" w:color="auto" w:sz="4" w:space="0"/>
              <w:right w:val="single" w:color="auto" w:sz="4" w:space="0"/>
            </w:tcBorders>
            <w:noWrap w:val="0"/>
            <w:vAlign w:val="center"/>
          </w:tcPr>
          <w:p w14:paraId="167336B9">
            <w:pPr>
              <w:spacing w:line="440" w:lineRule="exact"/>
              <w:jc w:val="center"/>
              <w:rPr>
                <w:rFonts w:hint="default" w:ascii="宋体" w:eastAsia="宋体"/>
                <w:color w:val="auto"/>
                <w:sz w:val="18"/>
                <w:szCs w:val="18"/>
                <w:lang w:val="en-US" w:eastAsia="zh-CN"/>
              </w:rPr>
            </w:pPr>
            <w:r>
              <w:rPr>
                <w:rFonts w:hint="eastAsia" w:ascii="宋体" w:hAnsi="宋体"/>
                <w:color w:val="auto"/>
                <w:sz w:val="18"/>
                <w:szCs w:val="18"/>
                <w:lang w:val="en-US" w:eastAsia="zh-CN"/>
              </w:rPr>
              <w:t>100</w:t>
            </w: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14:paraId="3C906882">
            <w:pPr>
              <w:jc w:val="center"/>
              <w:rPr>
                <w:rFonts w:ascii="宋体"/>
                <w:color w:val="auto"/>
                <w:sz w:val="18"/>
                <w:szCs w:val="18"/>
              </w:rPr>
            </w:pPr>
            <w:r>
              <w:rPr>
                <w:rFonts w:hint="eastAsia" w:ascii="宋体" w:hAnsi="宋体"/>
                <w:color w:val="auto"/>
                <w:sz w:val="18"/>
                <w:szCs w:val="18"/>
              </w:rPr>
              <w:t>技术方案</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2AE2E92">
            <w:pPr>
              <w:jc w:val="center"/>
              <w:rPr>
                <w:rFonts w:hint="default" w:ascii="宋体" w:eastAsia="宋体"/>
                <w:color w:val="auto"/>
                <w:sz w:val="18"/>
                <w:szCs w:val="18"/>
                <w:lang w:val="en-US" w:eastAsia="zh-CN"/>
              </w:rPr>
            </w:pPr>
            <w:r>
              <w:rPr>
                <w:rFonts w:hint="eastAsia" w:ascii="宋体" w:hAnsi="宋体"/>
                <w:color w:val="auto"/>
                <w:sz w:val="18"/>
                <w:szCs w:val="18"/>
                <w:lang w:val="en-US" w:eastAsia="zh-CN"/>
              </w:rPr>
              <w:t>10</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3C42DCC1">
            <w:pPr>
              <w:tabs>
                <w:tab w:val="left" w:pos="7854"/>
              </w:tabs>
              <w:spacing w:line="300" w:lineRule="exact"/>
              <w:rPr>
                <w:rFonts w:hint="eastAsia"/>
                <w:color w:val="auto"/>
                <w:sz w:val="18"/>
                <w:szCs w:val="18"/>
                <w:lang w:val="en-US" w:eastAsia="zh-CN"/>
              </w:rPr>
            </w:pPr>
            <w:r>
              <w:rPr>
                <w:rFonts w:hint="eastAsia"/>
                <w:color w:val="auto"/>
                <w:sz w:val="18"/>
                <w:szCs w:val="18"/>
                <w:lang w:val="en-US" w:eastAsia="zh-CN"/>
              </w:rPr>
              <w:t>技术标</w:t>
            </w:r>
            <w:r>
              <w:rPr>
                <w:rFonts w:hint="eastAsia"/>
                <w:color w:val="auto"/>
                <w:sz w:val="18"/>
                <w:szCs w:val="18"/>
              </w:rPr>
              <w:t>偏离情况</w:t>
            </w:r>
            <w:r>
              <w:rPr>
                <w:rFonts w:hint="eastAsia"/>
                <w:color w:val="auto"/>
                <w:sz w:val="18"/>
                <w:szCs w:val="18"/>
                <w:lang w:val="en-US" w:eastAsia="zh-CN"/>
              </w:rPr>
              <w:t>只允许出现优于（即正偏离）、符合标书约定技术要求。</w:t>
            </w:r>
          </w:p>
          <w:p w14:paraId="6915ADD9">
            <w:pPr>
              <w:tabs>
                <w:tab w:val="left" w:pos="7854"/>
              </w:tabs>
              <w:spacing w:line="300" w:lineRule="exact"/>
              <w:rPr>
                <w:rFonts w:hint="default" w:eastAsia="宋体"/>
                <w:color w:val="auto"/>
                <w:sz w:val="18"/>
                <w:szCs w:val="18"/>
                <w:lang w:val="en-US" w:eastAsia="zh-CN"/>
              </w:rPr>
            </w:pPr>
            <w:r>
              <w:rPr>
                <w:rFonts w:hint="eastAsia"/>
                <w:color w:val="auto"/>
                <w:sz w:val="18"/>
                <w:szCs w:val="18"/>
                <w:lang w:val="en-US" w:eastAsia="zh-CN"/>
              </w:rPr>
              <w:t>当所供技术服务优于招标文件要求，有具体可行性说明建议，得10分。</w:t>
            </w:r>
            <w:r>
              <w:rPr>
                <w:rFonts w:hint="eastAsia"/>
                <w:color w:val="auto"/>
                <w:sz w:val="18"/>
                <w:szCs w:val="18"/>
              </w:rPr>
              <w:t>完全满足标书要求，</w:t>
            </w:r>
            <w:r>
              <w:rPr>
                <w:rFonts w:hint="eastAsia"/>
                <w:color w:val="auto"/>
                <w:sz w:val="18"/>
                <w:szCs w:val="18"/>
                <w:lang w:val="en-US" w:eastAsia="zh-CN"/>
              </w:rPr>
              <w:t>得8</w:t>
            </w:r>
            <w:r>
              <w:rPr>
                <w:rFonts w:hint="eastAsia"/>
                <w:color w:val="auto"/>
                <w:sz w:val="18"/>
                <w:szCs w:val="18"/>
              </w:rPr>
              <w:t>分</w:t>
            </w:r>
            <w:r>
              <w:rPr>
                <w:rFonts w:hint="eastAsia"/>
                <w:color w:val="auto"/>
                <w:sz w:val="18"/>
                <w:szCs w:val="18"/>
                <w:lang w:eastAsia="zh-CN"/>
              </w:rPr>
              <w:t>。</w:t>
            </w:r>
          </w:p>
        </w:tc>
      </w:tr>
      <w:tr w14:paraId="05B7C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1299" w:type="dxa"/>
            <w:vMerge w:val="continue"/>
            <w:tcBorders>
              <w:left w:val="single" w:color="auto" w:sz="4" w:space="0"/>
              <w:right w:val="single" w:color="auto" w:sz="4" w:space="0"/>
            </w:tcBorders>
            <w:noWrap w:val="0"/>
            <w:vAlign w:val="center"/>
          </w:tcPr>
          <w:p w14:paraId="59E95473">
            <w:pPr>
              <w:widowControl/>
              <w:jc w:val="left"/>
              <w:rPr>
                <w:rFonts w:ascii="宋体"/>
                <w:sz w:val="18"/>
                <w:szCs w:val="18"/>
              </w:rPr>
            </w:pPr>
          </w:p>
        </w:tc>
        <w:tc>
          <w:tcPr>
            <w:tcW w:w="700" w:type="dxa"/>
            <w:vMerge w:val="continue"/>
            <w:tcBorders>
              <w:left w:val="single" w:color="auto" w:sz="4" w:space="0"/>
              <w:right w:val="single" w:color="auto" w:sz="4" w:space="0"/>
            </w:tcBorders>
            <w:noWrap w:val="0"/>
            <w:vAlign w:val="center"/>
          </w:tcPr>
          <w:p w14:paraId="6BA5478C">
            <w:pPr>
              <w:widowControl/>
              <w:jc w:val="left"/>
              <w:rPr>
                <w:rFonts w:ascii="宋体"/>
                <w:color w:val="auto"/>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14:paraId="70C23E6A">
            <w:pPr>
              <w:widowControl/>
              <w:jc w:val="left"/>
              <w:rPr>
                <w:rFonts w:ascii="宋体"/>
                <w:color w:val="auto"/>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73D1C84">
            <w:pPr>
              <w:jc w:val="center"/>
              <w:rPr>
                <w:rFonts w:hint="default" w:ascii="宋体" w:eastAsia="宋体"/>
                <w:color w:val="auto"/>
                <w:sz w:val="18"/>
                <w:szCs w:val="18"/>
                <w:lang w:val="en-US" w:eastAsia="zh-CN"/>
              </w:rPr>
            </w:pPr>
            <w:r>
              <w:rPr>
                <w:rFonts w:hint="eastAsia" w:ascii="宋体" w:eastAsia="宋体"/>
                <w:color w:val="auto"/>
                <w:sz w:val="18"/>
                <w:szCs w:val="18"/>
                <w:lang w:val="en-US" w:eastAsia="zh-CN"/>
              </w:rPr>
              <w:t>30</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5FC2D97A">
            <w:pPr>
              <w:tabs>
                <w:tab w:val="left" w:pos="7854"/>
              </w:tabs>
              <w:spacing w:line="300" w:lineRule="exact"/>
              <w:rPr>
                <w:rFonts w:hint="default" w:eastAsia="宋体"/>
                <w:color w:val="auto"/>
                <w:sz w:val="18"/>
                <w:szCs w:val="18"/>
                <w:lang w:val="en-US" w:eastAsia="zh-CN"/>
              </w:rPr>
            </w:pPr>
            <w:r>
              <w:rPr>
                <w:rFonts w:hint="eastAsia"/>
                <w:color w:val="auto"/>
                <w:sz w:val="18"/>
                <w:szCs w:val="18"/>
              </w:rPr>
              <w:t>项目技术维修方案切实可行，质量、售后技术服务能完全满足标书要求.（材料、辅材及数量、型号、品牌、人工是否提供）0-</w:t>
            </w:r>
            <w:r>
              <w:rPr>
                <w:rFonts w:hint="eastAsia"/>
                <w:color w:val="auto"/>
                <w:sz w:val="18"/>
                <w:szCs w:val="18"/>
                <w:lang w:val="en-US" w:eastAsia="zh-CN"/>
              </w:rPr>
              <w:t>30</w:t>
            </w:r>
          </w:p>
        </w:tc>
      </w:tr>
      <w:tr w14:paraId="2A467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299" w:type="dxa"/>
            <w:vMerge w:val="continue"/>
            <w:tcBorders>
              <w:left w:val="single" w:color="auto" w:sz="4" w:space="0"/>
              <w:right w:val="single" w:color="auto" w:sz="4" w:space="0"/>
            </w:tcBorders>
            <w:noWrap w:val="0"/>
            <w:vAlign w:val="center"/>
          </w:tcPr>
          <w:p w14:paraId="54AA258F">
            <w:pPr>
              <w:widowControl/>
              <w:jc w:val="left"/>
              <w:rPr>
                <w:rFonts w:ascii="宋体"/>
                <w:sz w:val="18"/>
                <w:szCs w:val="18"/>
              </w:rPr>
            </w:pPr>
          </w:p>
        </w:tc>
        <w:tc>
          <w:tcPr>
            <w:tcW w:w="700" w:type="dxa"/>
            <w:vMerge w:val="continue"/>
            <w:tcBorders>
              <w:left w:val="single" w:color="auto" w:sz="4" w:space="0"/>
              <w:right w:val="single" w:color="auto" w:sz="4" w:space="0"/>
            </w:tcBorders>
            <w:noWrap w:val="0"/>
            <w:vAlign w:val="center"/>
          </w:tcPr>
          <w:p w14:paraId="6358222C">
            <w:pPr>
              <w:widowControl/>
              <w:jc w:val="left"/>
              <w:rPr>
                <w:rFonts w:ascii="宋体"/>
                <w:color w:val="auto"/>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14:paraId="08386C9B">
            <w:pPr>
              <w:widowControl/>
              <w:jc w:val="left"/>
              <w:rPr>
                <w:rFonts w:ascii="宋体"/>
                <w:color w:val="auto"/>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9DC231E">
            <w:pPr>
              <w:jc w:val="center"/>
              <w:rPr>
                <w:rFonts w:hint="default" w:ascii="宋体" w:eastAsia="宋体"/>
                <w:color w:val="auto"/>
                <w:sz w:val="18"/>
                <w:szCs w:val="18"/>
                <w:lang w:val="en-US" w:eastAsia="zh-CN"/>
              </w:rPr>
            </w:pPr>
            <w:r>
              <w:rPr>
                <w:rFonts w:hint="eastAsia" w:ascii="宋体" w:hAnsi="宋体"/>
                <w:color w:val="auto"/>
                <w:sz w:val="18"/>
                <w:szCs w:val="18"/>
                <w:lang w:val="en-US" w:eastAsia="zh-CN"/>
              </w:rPr>
              <w:t>20</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40B9B046">
            <w:pPr>
              <w:tabs>
                <w:tab w:val="left" w:pos="7854"/>
              </w:tabs>
              <w:spacing w:line="300" w:lineRule="exact"/>
              <w:rPr>
                <w:rFonts w:hint="default" w:eastAsia="宋体"/>
                <w:color w:val="auto"/>
                <w:sz w:val="18"/>
                <w:szCs w:val="18"/>
                <w:lang w:val="en-US" w:eastAsia="zh-CN"/>
              </w:rPr>
            </w:pPr>
            <w:r>
              <w:rPr>
                <w:rFonts w:hint="eastAsia"/>
                <w:color w:val="auto"/>
                <w:sz w:val="18"/>
                <w:szCs w:val="18"/>
              </w:rPr>
              <w:t>安装、调试方案合理、完善、切实可行，视情况得0-</w:t>
            </w:r>
            <w:r>
              <w:rPr>
                <w:rFonts w:hint="eastAsia"/>
                <w:color w:val="auto"/>
                <w:sz w:val="18"/>
                <w:szCs w:val="18"/>
                <w:lang w:val="en-US" w:eastAsia="zh-CN"/>
              </w:rPr>
              <w:t>20</w:t>
            </w:r>
          </w:p>
        </w:tc>
      </w:tr>
      <w:tr w14:paraId="45FED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99" w:type="dxa"/>
            <w:vMerge w:val="continue"/>
            <w:tcBorders>
              <w:left w:val="single" w:color="auto" w:sz="4" w:space="0"/>
              <w:right w:val="single" w:color="auto" w:sz="4" w:space="0"/>
            </w:tcBorders>
            <w:noWrap w:val="0"/>
            <w:vAlign w:val="center"/>
          </w:tcPr>
          <w:p w14:paraId="3B335A15">
            <w:pPr>
              <w:widowControl/>
              <w:jc w:val="left"/>
              <w:rPr>
                <w:rFonts w:ascii="宋体"/>
                <w:sz w:val="18"/>
                <w:szCs w:val="18"/>
              </w:rPr>
            </w:pPr>
          </w:p>
        </w:tc>
        <w:tc>
          <w:tcPr>
            <w:tcW w:w="700" w:type="dxa"/>
            <w:vMerge w:val="continue"/>
            <w:tcBorders>
              <w:left w:val="single" w:color="auto" w:sz="4" w:space="0"/>
              <w:right w:val="single" w:color="auto" w:sz="4" w:space="0"/>
            </w:tcBorders>
            <w:noWrap w:val="0"/>
            <w:vAlign w:val="center"/>
          </w:tcPr>
          <w:p w14:paraId="40C2EE30">
            <w:pPr>
              <w:widowControl/>
              <w:jc w:val="left"/>
              <w:rPr>
                <w:rFonts w:ascii="宋体"/>
                <w:color w:val="auto"/>
                <w:sz w:val="18"/>
                <w:szCs w:val="18"/>
              </w:rPr>
            </w:pPr>
          </w:p>
        </w:tc>
        <w:tc>
          <w:tcPr>
            <w:tcW w:w="1092" w:type="dxa"/>
            <w:vMerge w:val="restart"/>
            <w:tcBorders>
              <w:top w:val="single" w:color="auto" w:sz="4" w:space="0"/>
              <w:left w:val="single" w:color="auto" w:sz="4" w:space="0"/>
              <w:right w:val="single" w:color="auto" w:sz="4" w:space="0"/>
            </w:tcBorders>
            <w:noWrap w:val="0"/>
            <w:vAlign w:val="center"/>
          </w:tcPr>
          <w:p w14:paraId="0765F95C">
            <w:pPr>
              <w:jc w:val="center"/>
              <w:rPr>
                <w:rFonts w:hint="eastAsia" w:ascii="宋体" w:hAnsi="宋体" w:eastAsia="宋体"/>
                <w:color w:val="auto"/>
                <w:sz w:val="18"/>
                <w:szCs w:val="18"/>
                <w:lang w:val="en-US" w:eastAsia="zh-CN"/>
              </w:rPr>
            </w:pPr>
            <w:r>
              <w:rPr>
                <w:rFonts w:hint="eastAsia" w:ascii="宋体" w:hAnsi="宋体"/>
                <w:color w:val="auto"/>
                <w:sz w:val="18"/>
                <w:szCs w:val="18"/>
              </w:rPr>
              <w:t>质量保障</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B06280E">
            <w:pPr>
              <w:spacing w:line="440" w:lineRule="exact"/>
              <w:jc w:val="center"/>
              <w:rPr>
                <w:rFonts w:hint="default" w:ascii="宋体" w:hAnsi="宋体"/>
                <w:color w:val="auto"/>
                <w:sz w:val="18"/>
                <w:szCs w:val="18"/>
                <w:lang w:val="en-US"/>
              </w:rPr>
            </w:pPr>
            <w:r>
              <w:rPr>
                <w:rFonts w:hint="eastAsia" w:ascii="宋体" w:hAnsi="宋体"/>
                <w:color w:val="auto"/>
                <w:sz w:val="18"/>
                <w:szCs w:val="18"/>
                <w:lang w:val="en-US" w:eastAsia="zh-CN"/>
              </w:rPr>
              <w:t>20</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14035D79">
            <w:pPr>
              <w:tabs>
                <w:tab w:val="left" w:pos="7854"/>
              </w:tabs>
              <w:spacing w:line="300" w:lineRule="exact"/>
              <w:rPr>
                <w:rFonts w:hint="eastAsia"/>
                <w:color w:val="auto"/>
                <w:sz w:val="18"/>
                <w:szCs w:val="18"/>
              </w:rPr>
            </w:pPr>
            <w:r>
              <w:rPr>
                <w:rFonts w:hint="eastAsia"/>
                <w:color w:val="auto"/>
                <w:sz w:val="18"/>
                <w:szCs w:val="18"/>
              </w:rPr>
              <w:t>质量保证体系完整，措施有力，能有项目控制计划</w:t>
            </w:r>
            <w:r>
              <w:rPr>
                <w:rFonts w:hint="eastAsia"/>
                <w:color w:val="auto"/>
                <w:sz w:val="18"/>
                <w:szCs w:val="18"/>
                <w:lang w:val="en-US" w:eastAsia="zh-CN"/>
              </w:rPr>
              <w:t>和质量保证相关承诺</w:t>
            </w:r>
            <w:r>
              <w:rPr>
                <w:rFonts w:hint="eastAsia"/>
                <w:color w:val="auto"/>
                <w:sz w:val="18"/>
                <w:szCs w:val="18"/>
              </w:rPr>
              <w:t>。根据提供的资料从优到劣进行综合评审排序，自主赋分。</w:t>
            </w:r>
          </w:p>
        </w:tc>
      </w:tr>
      <w:tr w14:paraId="6469A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99" w:type="dxa"/>
            <w:vMerge w:val="continue"/>
            <w:tcBorders>
              <w:left w:val="single" w:color="auto" w:sz="4" w:space="0"/>
              <w:right w:val="single" w:color="auto" w:sz="4" w:space="0"/>
            </w:tcBorders>
            <w:noWrap w:val="0"/>
            <w:vAlign w:val="center"/>
          </w:tcPr>
          <w:p w14:paraId="0CCB3520">
            <w:pPr>
              <w:widowControl/>
              <w:jc w:val="left"/>
              <w:rPr>
                <w:rFonts w:ascii="宋体"/>
                <w:sz w:val="18"/>
                <w:szCs w:val="18"/>
              </w:rPr>
            </w:pPr>
          </w:p>
        </w:tc>
        <w:tc>
          <w:tcPr>
            <w:tcW w:w="700" w:type="dxa"/>
            <w:vMerge w:val="continue"/>
            <w:tcBorders>
              <w:left w:val="single" w:color="auto" w:sz="4" w:space="0"/>
              <w:right w:val="single" w:color="auto" w:sz="4" w:space="0"/>
            </w:tcBorders>
            <w:noWrap w:val="0"/>
            <w:vAlign w:val="center"/>
          </w:tcPr>
          <w:p w14:paraId="64D0FBE6">
            <w:pPr>
              <w:widowControl/>
              <w:jc w:val="left"/>
              <w:rPr>
                <w:rFonts w:ascii="宋体"/>
                <w:color w:val="auto"/>
                <w:sz w:val="18"/>
                <w:szCs w:val="18"/>
              </w:rPr>
            </w:pPr>
          </w:p>
        </w:tc>
        <w:tc>
          <w:tcPr>
            <w:tcW w:w="1092" w:type="dxa"/>
            <w:vMerge w:val="continue"/>
            <w:tcBorders>
              <w:left w:val="single" w:color="auto" w:sz="4" w:space="0"/>
              <w:bottom w:val="single" w:color="auto" w:sz="4" w:space="0"/>
              <w:right w:val="single" w:color="auto" w:sz="4" w:space="0"/>
            </w:tcBorders>
            <w:noWrap w:val="0"/>
            <w:vAlign w:val="center"/>
          </w:tcPr>
          <w:p w14:paraId="640A7B9F">
            <w:pPr>
              <w:jc w:val="center"/>
              <w:rPr>
                <w:rFonts w:hint="eastAsia" w:ascii="宋体" w:hAnsi="宋体" w:eastAsia="宋体"/>
                <w:color w:val="auto"/>
                <w:sz w:val="18"/>
                <w:szCs w:val="18"/>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59F51A2">
            <w:pPr>
              <w:spacing w:line="440" w:lineRule="exact"/>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10</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3A41B369">
            <w:pPr>
              <w:tabs>
                <w:tab w:val="left" w:pos="7854"/>
              </w:tabs>
              <w:spacing w:line="300" w:lineRule="exact"/>
              <w:rPr>
                <w:rFonts w:hint="default" w:eastAsia="宋体"/>
                <w:color w:val="auto"/>
                <w:sz w:val="18"/>
                <w:szCs w:val="18"/>
                <w:lang w:val="en-US" w:eastAsia="zh-CN"/>
              </w:rPr>
            </w:pPr>
            <w:r>
              <w:rPr>
                <w:rFonts w:hint="eastAsia"/>
                <w:color w:val="auto"/>
                <w:sz w:val="18"/>
                <w:szCs w:val="18"/>
              </w:rPr>
              <w:t>工期、应急服务</w:t>
            </w:r>
            <w:r>
              <w:rPr>
                <w:rFonts w:hint="eastAsia"/>
                <w:color w:val="auto"/>
                <w:sz w:val="18"/>
                <w:szCs w:val="18"/>
                <w:lang w:val="en-US" w:eastAsia="zh-CN"/>
              </w:rPr>
              <w:t>满足招标文件要求，合理有效、切实可行，自主赋分。</w:t>
            </w:r>
          </w:p>
        </w:tc>
      </w:tr>
      <w:tr w14:paraId="1168A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99" w:type="dxa"/>
            <w:vMerge w:val="continue"/>
            <w:tcBorders>
              <w:left w:val="single" w:color="auto" w:sz="4" w:space="0"/>
              <w:bottom w:val="single" w:color="auto" w:sz="4" w:space="0"/>
              <w:right w:val="single" w:color="auto" w:sz="4" w:space="0"/>
            </w:tcBorders>
            <w:noWrap w:val="0"/>
            <w:vAlign w:val="center"/>
          </w:tcPr>
          <w:p w14:paraId="33D85170">
            <w:pPr>
              <w:widowControl/>
              <w:jc w:val="left"/>
              <w:rPr>
                <w:rFonts w:ascii="宋体"/>
                <w:sz w:val="18"/>
                <w:szCs w:val="18"/>
              </w:rPr>
            </w:pPr>
          </w:p>
        </w:tc>
        <w:tc>
          <w:tcPr>
            <w:tcW w:w="700" w:type="dxa"/>
            <w:vMerge w:val="continue"/>
            <w:tcBorders>
              <w:left w:val="single" w:color="auto" w:sz="4" w:space="0"/>
              <w:bottom w:val="single" w:color="auto" w:sz="4" w:space="0"/>
              <w:right w:val="single" w:color="auto" w:sz="4" w:space="0"/>
            </w:tcBorders>
            <w:noWrap w:val="0"/>
            <w:vAlign w:val="center"/>
          </w:tcPr>
          <w:p w14:paraId="7D023597">
            <w:pPr>
              <w:widowControl/>
              <w:jc w:val="left"/>
              <w:rPr>
                <w:rFonts w:ascii="宋体"/>
                <w:color w:val="auto"/>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928F085">
            <w:pPr>
              <w:jc w:val="center"/>
              <w:rPr>
                <w:rFonts w:ascii="宋体" w:hAnsi="Calibri"/>
                <w:color w:val="auto"/>
                <w:kern w:val="2"/>
                <w:sz w:val="18"/>
                <w:szCs w:val="18"/>
                <w:lang w:val="en-US" w:eastAsia="zh-CN" w:bidi="ar-SA"/>
              </w:rPr>
            </w:pPr>
            <w:r>
              <w:rPr>
                <w:rFonts w:hint="eastAsia" w:ascii="宋体" w:hAnsi="宋体"/>
                <w:color w:val="auto"/>
                <w:sz w:val="18"/>
                <w:szCs w:val="18"/>
              </w:rPr>
              <w:t>业绩</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C0604EB">
            <w:pPr>
              <w:jc w:val="center"/>
              <w:rPr>
                <w:rFonts w:hint="default" w:ascii="宋体" w:hAnsi="Calibri" w:eastAsia="宋体"/>
                <w:color w:val="auto"/>
                <w:kern w:val="2"/>
                <w:sz w:val="18"/>
                <w:szCs w:val="18"/>
                <w:lang w:val="en-US" w:eastAsia="zh-CN" w:bidi="ar-SA"/>
              </w:rPr>
            </w:pPr>
            <w:r>
              <w:rPr>
                <w:rFonts w:hint="eastAsia" w:ascii="宋体" w:hAnsi="宋体"/>
                <w:color w:val="auto"/>
                <w:sz w:val="18"/>
                <w:szCs w:val="18"/>
                <w:lang w:val="en-US" w:eastAsia="zh-CN"/>
              </w:rPr>
              <w:t>10</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6A1A427E">
            <w:pPr>
              <w:tabs>
                <w:tab w:val="left" w:pos="7854"/>
              </w:tabs>
              <w:spacing w:line="300" w:lineRule="exact"/>
              <w:rPr>
                <w:rFonts w:hint="eastAsia" w:ascii="Calibri" w:hAnsi="Calibri"/>
                <w:color w:val="auto"/>
                <w:kern w:val="2"/>
                <w:sz w:val="18"/>
                <w:szCs w:val="18"/>
                <w:lang w:val="en-US" w:eastAsia="zh-CN" w:bidi="ar-SA"/>
              </w:rPr>
            </w:pPr>
            <w:r>
              <w:rPr>
                <w:rFonts w:hint="eastAsia"/>
                <w:color w:val="auto"/>
                <w:sz w:val="18"/>
                <w:szCs w:val="18"/>
              </w:rPr>
              <w:t>提供3份以上投标同类</w:t>
            </w:r>
            <w:r>
              <w:rPr>
                <w:rFonts w:hint="eastAsia"/>
                <w:color w:val="auto"/>
                <w:sz w:val="18"/>
                <w:szCs w:val="18"/>
                <w:lang w:val="en-US" w:eastAsia="zh-CN"/>
              </w:rPr>
              <w:t>业绩</w:t>
            </w:r>
            <w:r>
              <w:rPr>
                <w:rFonts w:hint="eastAsia"/>
                <w:color w:val="auto"/>
                <w:sz w:val="18"/>
                <w:szCs w:val="18"/>
              </w:rPr>
              <w:t>，得</w:t>
            </w:r>
            <w:r>
              <w:rPr>
                <w:rFonts w:hint="eastAsia"/>
                <w:color w:val="auto"/>
                <w:sz w:val="18"/>
                <w:szCs w:val="18"/>
                <w:lang w:val="en-US" w:eastAsia="zh-CN"/>
              </w:rPr>
              <w:t>10</w:t>
            </w:r>
            <w:r>
              <w:rPr>
                <w:rFonts w:hint="eastAsia"/>
                <w:color w:val="auto"/>
                <w:sz w:val="18"/>
                <w:szCs w:val="18"/>
              </w:rPr>
              <w:t>分；提供3份得</w:t>
            </w:r>
            <w:r>
              <w:rPr>
                <w:rFonts w:hint="eastAsia"/>
                <w:color w:val="auto"/>
                <w:sz w:val="18"/>
                <w:szCs w:val="18"/>
                <w:lang w:val="en-US" w:eastAsia="zh-CN"/>
              </w:rPr>
              <w:t>6</w:t>
            </w:r>
            <w:r>
              <w:rPr>
                <w:rFonts w:hint="eastAsia"/>
                <w:color w:val="auto"/>
                <w:sz w:val="18"/>
                <w:szCs w:val="18"/>
              </w:rPr>
              <w:t>分；提供2份得</w:t>
            </w:r>
            <w:r>
              <w:rPr>
                <w:rFonts w:hint="eastAsia"/>
                <w:color w:val="auto"/>
                <w:sz w:val="18"/>
                <w:szCs w:val="18"/>
                <w:lang w:val="en-US" w:eastAsia="zh-CN"/>
              </w:rPr>
              <w:t>4</w:t>
            </w:r>
            <w:r>
              <w:rPr>
                <w:rFonts w:hint="eastAsia"/>
                <w:color w:val="auto"/>
                <w:sz w:val="18"/>
                <w:szCs w:val="18"/>
              </w:rPr>
              <w:t>分；提供1份证明材料的，得</w:t>
            </w:r>
            <w:r>
              <w:rPr>
                <w:rFonts w:hint="eastAsia"/>
                <w:color w:val="auto"/>
                <w:sz w:val="18"/>
                <w:szCs w:val="18"/>
                <w:lang w:val="en-US" w:eastAsia="zh-CN"/>
              </w:rPr>
              <w:t>2</w:t>
            </w:r>
            <w:r>
              <w:rPr>
                <w:rFonts w:hint="eastAsia"/>
                <w:color w:val="auto"/>
                <w:sz w:val="18"/>
                <w:szCs w:val="18"/>
              </w:rPr>
              <w:t>分；无证明材料的，不得分。</w:t>
            </w:r>
          </w:p>
        </w:tc>
      </w:tr>
      <w:tr w14:paraId="0530D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8958" w:type="dxa"/>
            <w:gridSpan w:val="5"/>
            <w:tcBorders>
              <w:top w:val="single" w:color="auto" w:sz="4" w:space="0"/>
              <w:left w:val="single" w:color="auto" w:sz="4" w:space="0"/>
              <w:right w:val="single" w:color="auto" w:sz="4" w:space="0"/>
            </w:tcBorders>
            <w:noWrap w:val="0"/>
            <w:vAlign w:val="center"/>
          </w:tcPr>
          <w:p w14:paraId="06D7EEDA">
            <w:pPr>
              <w:numPr>
                <w:ilvl w:val="0"/>
                <w:numId w:val="7"/>
              </w:numPr>
              <w:spacing w:line="440" w:lineRule="exact"/>
              <w:ind w:right="38" w:rightChars="16"/>
              <w:jc w:val="left"/>
              <w:rPr>
                <w:rFonts w:hint="default"/>
                <w:color w:val="auto"/>
                <w:sz w:val="18"/>
                <w:szCs w:val="18"/>
                <w:lang w:val="en-US"/>
              </w:rPr>
            </w:pPr>
            <w:r>
              <w:rPr>
                <w:rFonts w:hint="eastAsia"/>
                <w:b/>
                <w:bCs/>
                <w:color w:val="auto"/>
                <w:sz w:val="18"/>
                <w:szCs w:val="18"/>
                <w:lang w:val="en-US" w:eastAsia="zh-CN"/>
              </w:rPr>
              <w:t>商务因素</w:t>
            </w:r>
            <w:r>
              <w:rPr>
                <w:rFonts w:hint="eastAsia"/>
                <w:color w:val="auto"/>
                <w:sz w:val="18"/>
                <w:szCs w:val="18"/>
                <w:lang w:val="en-US" w:eastAsia="zh-CN"/>
              </w:rPr>
              <w:br w:type="textWrapping"/>
            </w:r>
            <w:r>
              <w:rPr>
                <w:rFonts w:hint="eastAsia"/>
                <w:color w:val="auto"/>
                <w:sz w:val="18"/>
                <w:szCs w:val="18"/>
                <w:lang w:val="en-US" w:eastAsia="zh-CN"/>
              </w:rPr>
              <w:t>技术入围，合理最低价（非销售项目）</w:t>
            </w:r>
          </w:p>
        </w:tc>
      </w:tr>
      <w:tr w14:paraId="7CB3E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7F3F3450">
            <w:pPr>
              <w:widowControl/>
              <w:jc w:val="left"/>
              <w:rPr>
                <w:rFonts w:hint="default" w:ascii="宋体" w:eastAsia="宋体"/>
                <w:sz w:val="18"/>
                <w:szCs w:val="18"/>
                <w:lang w:val="en-US" w:eastAsia="zh-CN"/>
              </w:rPr>
            </w:pPr>
            <w:r>
              <w:rPr>
                <w:rFonts w:hint="eastAsia" w:ascii="宋体"/>
                <w:sz w:val="18"/>
                <w:szCs w:val="18"/>
                <w:lang w:val="en-US" w:eastAsia="zh-CN"/>
              </w:rPr>
              <w:t>商务因素</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1F6734A4">
            <w:pPr>
              <w:widowControl/>
              <w:jc w:val="left"/>
              <w:rPr>
                <w:rFonts w:hint="eastAsia" w:ascii="宋体" w:eastAsia="宋体"/>
                <w:color w:val="auto"/>
                <w:sz w:val="18"/>
                <w:szCs w:val="18"/>
                <w:lang w:val="en-US" w:eastAsia="zh-CN"/>
              </w:rPr>
            </w:pPr>
            <w:r>
              <w:rPr>
                <w:rFonts w:hint="eastAsia" w:ascii="宋体"/>
                <w:color w:val="auto"/>
                <w:sz w:val="18"/>
                <w:szCs w:val="18"/>
                <w:lang w:val="en-US" w:eastAsia="zh-CN"/>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C4106B1">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投标报价</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8596B03">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16A4E637">
            <w:pPr>
              <w:tabs>
                <w:tab w:val="left" w:pos="7854"/>
              </w:tabs>
              <w:spacing w:line="300" w:lineRule="exact"/>
              <w:rPr>
                <w:rFonts w:hint="eastAsia"/>
                <w:color w:val="auto"/>
                <w:sz w:val="18"/>
                <w:szCs w:val="18"/>
                <w:lang w:val="en-US" w:eastAsia="zh-CN"/>
              </w:rPr>
            </w:pPr>
            <w:r>
              <w:rPr>
                <w:rFonts w:hint="eastAsia"/>
                <w:color w:val="auto"/>
                <w:sz w:val="18"/>
                <w:szCs w:val="18"/>
              </w:rPr>
              <w:t>1.经初审合格的投标文件其投标报价为有效报价。</w:t>
            </w:r>
            <w:r>
              <w:rPr>
                <w:rFonts w:hint="eastAsia"/>
                <w:color w:val="auto"/>
                <w:sz w:val="18"/>
                <w:szCs w:val="18"/>
              </w:rPr>
              <w:br w:type="textWrapping"/>
            </w:r>
            <w:r>
              <w:rPr>
                <w:rFonts w:hint="eastAsia"/>
                <w:color w:val="auto"/>
                <w:sz w:val="18"/>
                <w:szCs w:val="18"/>
                <w:lang w:val="en-US" w:eastAsia="zh-CN"/>
              </w:rPr>
              <w:t>2.技术入围且</w:t>
            </w:r>
            <w:r>
              <w:rPr>
                <w:rFonts w:hint="eastAsia"/>
                <w:color w:val="auto"/>
                <w:sz w:val="18"/>
                <w:szCs w:val="18"/>
              </w:rPr>
              <w:t>投标报价</w:t>
            </w:r>
            <w:r>
              <w:rPr>
                <w:rFonts w:hint="eastAsia"/>
                <w:color w:val="auto"/>
                <w:sz w:val="18"/>
                <w:szCs w:val="18"/>
                <w:lang w:val="en-US" w:eastAsia="zh-CN"/>
              </w:rPr>
              <w:t>合理，依据最终投标报价高低确定中标推荐人。</w:t>
            </w:r>
          </w:p>
          <w:p w14:paraId="467A2D1C">
            <w:pPr>
              <w:tabs>
                <w:tab w:val="left" w:pos="7854"/>
              </w:tabs>
              <w:spacing w:line="300" w:lineRule="exact"/>
              <w:rPr>
                <w:rFonts w:hint="default" w:eastAsia="宋体"/>
                <w:color w:val="auto"/>
                <w:sz w:val="18"/>
                <w:szCs w:val="18"/>
                <w:lang w:val="en-US" w:eastAsia="zh-CN"/>
              </w:rPr>
            </w:pPr>
            <w:r>
              <w:rPr>
                <w:rFonts w:hint="eastAsia" w:eastAsia="宋体" w:cs="Times New Roman"/>
                <w:color w:val="auto"/>
                <w:sz w:val="18"/>
                <w:szCs w:val="18"/>
                <w:lang w:val="en-US" w:eastAsia="zh-CN"/>
              </w:rPr>
              <w:t>3.最终投标报价应合理，评审过程可增加多轮报价。</w:t>
            </w:r>
          </w:p>
        </w:tc>
      </w:tr>
      <w:tr w14:paraId="7CD7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958" w:type="dxa"/>
            <w:gridSpan w:val="5"/>
            <w:tcBorders>
              <w:top w:val="single" w:color="auto" w:sz="4" w:space="0"/>
              <w:left w:val="single" w:color="auto" w:sz="4" w:space="0"/>
              <w:bottom w:val="single" w:color="auto" w:sz="4" w:space="0"/>
              <w:right w:val="single" w:color="auto" w:sz="4" w:space="0"/>
            </w:tcBorders>
            <w:noWrap w:val="0"/>
            <w:vAlign w:val="center"/>
          </w:tcPr>
          <w:p w14:paraId="620794E3">
            <w:pPr>
              <w:numPr>
                <w:ilvl w:val="0"/>
                <w:numId w:val="7"/>
              </w:numPr>
              <w:tabs>
                <w:tab w:val="left" w:pos="7854"/>
              </w:tabs>
              <w:spacing w:line="300" w:lineRule="exact"/>
              <w:ind w:left="0" w:leftChars="0" w:firstLine="0" w:firstLineChars="0"/>
              <w:rPr>
                <w:rFonts w:hint="eastAsia" w:eastAsia="宋体" w:cs="Times New Roman"/>
                <w:b w:val="0"/>
                <w:bCs/>
                <w:sz w:val="18"/>
                <w:szCs w:val="18"/>
                <w:lang w:val="en-US" w:eastAsia="zh-CN"/>
              </w:rPr>
            </w:pPr>
            <w:r>
              <w:rPr>
                <w:rFonts w:hint="eastAsia" w:eastAsia="宋体" w:cs="Times New Roman"/>
                <w:b/>
                <w:sz w:val="18"/>
                <w:szCs w:val="18"/>
                <w:lang w:val="en-US" w:eastAsia="zh-CN"/>
              </w:rPr>
              <w:t>整体要求</w:t>
            </w:r>
            <w:r>
              <w:rPr>
                <w:rFonts w:hint="eastAsia" w:eastAsia="宋体" w:cs="Times New Roman"/>
                <w:b/>
                <w:sz w:val="18"/>
                <w:szCs w:val="18"/>
                <w:lang w:val="en-US" w:eastAsia="zh-CN"/>
              </w:rPr>
              <w:br w:type="textWrapping"/>
            </w:r>
            <w:r>
              <w:rPr>
                <w:rFonts w:hint="eastAsia" w:eastAsia="宋体" w:cs="Times New Roman"/>
                <w:b w:val="0"/>
                <w:bCs/>
                <w:sz w:val="18"/>
                <w:szCs w:val="18"/>
                <w:lang w:val="en-US" w:eastAsia="zh-CN"/>
              </w:rPr>
              <w:t>1、各投标单位应符合投标资格，通过资格审核且缴纳投标保证金方为有效投标。</w:t>
            </w:r>
            <w:r>
              <w:rPr>
                <w:rFonts w:hint="eastAsia" w:eastAsia="宋体" w:cs="Times New Roman"/>
                <w:b w:val="0"/>
                <w:bCs/>
                <w:sz w:val="18"/>
                <w:szCs w:val="18"/>
                <w:lang w:val="en-US" w:eastAsia="zh-CN"/>
              </w:rPr>
              <w:br w:type="textWrapping"/>
            </w:r>
            <w:r>
              <w:rPr>
                <w:rFonts w:hint="eastAsia" w:eastAsia="宋体" w:cs="Times New Roman"/>
                <w:b w:val="0"/>
                <w:bCs/>
                <w:sz w:val="18"/>
                <w:szCs w:val="18"/>
                <w:lang w:val="en-US" w:eastAsia="zh-CN"/>
              </w:rPr>
              <w:t>2、投标单位提交的投标文件和资料必须真实有效。</w:t>
            </w:r>
          </w:p>
          <w:p w14:paraId="21D87503">
            <w:pPr>
              <w:numPr>
                <w:ilvl w:val="0"/>
                <w:numId w:val="0"/>
              </w:numPr>
              <w:tabs>
                <w:tab w:val="left" w:pos="7854"/>
              </w:tabs>
              <w:spacing w:line="300" w:lineRule="exact"/>
              <w:ind w:leftChars="0"/>
              <w:rPr>
                <w:rFonts w:hint="eastAsia"/>
                <w:sz w:val="18"/>
                <w:szCs w:val="18"/>
              </w:rPr>
            </w:pPr>
            <w:r>
              <w:rPr>
                <w:rFonts w:hint="eastAsia" w:eastAsia="宋体" w:cs="Times New Roman"/>
                <w:b w:val="0"/>
                <w:bCs/>
                <w:sz w:val="18"/>
                <w:szCs w:val="18"/>
                <w:lang w:val="en-US" w:eastAsia="zh-CN"/>
              </w:rPr>
              <w:t>3、合同签订前，招标方有权组织联合小组（财务、技术、设备、质量等）到中标候选人实地审核，如发现投标文件和资料有弄虚作假，招标方有权取消其中标候选人资格，同时招标方有权扣留其投标保证金。</w:t>
            </w:r>
          </w:p>
        </w:tc>
      </w:tr>
    </w:tbl>
    <w:p w14:paraId="11FF54BC"/>
    <w:p w14:paraId="51C3A969">
      <w:pPr>
        <w:bidi w:val="0"/>
        <w:jc w:val="left"/>
        <w:rPr>
          <w:rFonts w:hint="default"/>
          <w:lang w:val="en-US" w:eastAsia="zh-CN"/>
        </w:rPr>
      </w:pPr>
    </w:p>
    <w:p w14:paraId="7035FBB2">
      <w:pPr>
        <w:rPr>
          <w:rFonts w:hint="eastAsia"/>
          <w:lang w:val="en-US" w:eastAsia="zh-CN"/>
        </w:rPr>
      </w:pPr>
      <w:bookmarkStart w:id="28" w:name="_GoBack"/>
      <w:bookmarkEnd w:id="28"/>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entury Gothic">
    <w:panose1 w:val="020B0502020202020204"/>
    <w:charset w:val="00"/>
    <w:family w:val="swiss"/>
    <w:pitch w:val="default"/>
    <w:sig w:usb0="00000287" w:usb1="00000000" w:usb2="00000000" w:usb3="00000000" w:csb0="2000009F" w:csb1="DFD70000"/>
  </w:font>
  <w:font w:name="Microsoft Sans Serif">
    <w:panose1 w:val="020B0604020202020204"/>
    <w:charset w:val="00"/>
    <w:family w:val="swiss"/>
    <w:pitch w:val="default"/>
    <w:sig w:usb0="E5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2C8B3">
    <w:pPr>
      <w:pStyle w:val="39"/>
      <w:pBdr>
        <w:top w:val="single" w:color="auto" w:sz="12" w:space="8"/>
      </w:pBdr>
    </w:pPr>
    <w: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915035" cy="147955"/>
              <wp:effectExtent l="0" t="0" r="0" b="0"/>
              <wp:wrapNone/>
              <wp:docPr id="3" name="4117"/>
              <wp:cNvGraphicFramePr/>
              <a:graphic xmlns:a="http://schemas.openxmlformats.org/drawingml/2006/main">
                <a:graphicData uri="http://schemas.microsoft.com/office/word/2010/wordprocessingShape">
                  <wps:wsp>
                    <wps:cNvSpPr txBox="1"/>
                    <wps:spPr>
                      <a:xfrm>
                        <a:off x="0" y="0"/>
                        <a:ext cx="915035" cy="147955"/>
                      </a:xfrm>
                      <a:prstGeom prst="rect">
                        <a:avLst/>
                      </a:prstGeom>
                      <a:noFill/>
                      <a:ln>
                        <a:noFill/>
                      </a:ln>
                    </wps:spPr>
                    <wps:txbx>
                      <w:txbxContent>
                        <w:p w14:paraId="2651105E">
                          <w:pPr>
                            <w:pStyle w:val="39"/>
                          </w:pPr>
                          <w:r>
                            <w:rPr>
                              <w:rFonts w:hint="eastAsia" w:cs="宋体"/>
                            </w:rPr>
                            <w:t>第</w:t>
                          </w:r>
                          <w:r>
                            <w:t xml:space="preserve"> </w:t>
                          </w:r>
                          <w:r>
                            <w:fldChar w:fldCharType="begin"/>
                          </w:r>
                          <w:r>
                            <w:instrText xml:space="preserve"> PAGE  \* MERGEFORMAT </w:instrText>
                          </w:r>
                          <w:r>
                            <w:fldChar w:fldCharType="separate"/>
                          </w:r>
                          <w:r>
                            <w:t>17</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32</w:t>
                          </w:r>
                          <w:r>
                            <w:fldChar w:fldCharType="end"/>
                          </w:r>
                          <w:r>
                            <w:t xml:space="preserve"> </w:t>
                          </w:r>
                          <w:r>
                            <w:rPr>
                              <w:rFonts w:hint="eastAsia" w:cs="宋体"/>
                            </w:rPr>
                            <w:t>页</w:t>
                          </w:r>
                        </w:p>
                      </w:txbxContent>
                    </wps:txbx>
                    <wps:bodyPr wrap="none" lIns="0" tIns="0" rIns="0" bIns="0" upright="1">
                      <a:spAutoFit/>
                    </wps:bodyPr>
                  </wps:wsp>
                </a:graphicData>
              </a:graphic>
            </wp:anchor>
          </w:drawing>
        </mc:Choice>
        <mc:Fallback>
          <w:pict>
            <v:shape id="4117" o:spid="_x0000_s1026" o:spt="202" type="#_x0000_t202" style="position:absolute;left:0pt;margin-top:0pt;height:11.65pt;width:72.05pt;mso-position-horizontal:outside;mso-position-horizontal-relative:margin;mso-wrap-style:none;z-index:251676672;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O3qrfSAAAABAEAAA8AAAAAAAAAAQAgAAAAIgAAAGRycy9kb3ducmV2LnhtbFBLAQIUABQA&#10;AAAIAIdO4kDY3zaqvQEAAJADAAAOAAAAAAAAAAEAIAAAACEBAABkcnMvZTJvRG9jLnhtbFBLBQYA&#10;AAAABgAGAFkBAABQBQAAAAA=&#10;">
              <v:fill on="f" focussize="0,0"/>
              <v:stroke on="f"/>
              <v:imagedata o:title=""/>
              <o:lock v:ext="edit" aspectratio="f"/>
              <v:textbox inset="0mm,0mm,0mm,0mm" style="mso-fit-shape-to-text:t;">
                <w:txbxContent>
                  <w:p w14:paraId="2651105E">
                    <w:pPr>
                      <w:pStyle w:val="39"/>
                    </w:pPr>
                    <w:r>
                      <w:rPr>
                        <w:rFonts w:hint="eastAsia" w:cs="宋体"/>
                      </w:rPr>
                      <w:t>第</w:t>
                    </w:r>
                    <w:r>
                      <w:t xml:space="preserve"> </w:t>
                    </w:r>
                    <w:r>
                      <w:fldChar w:fldCharType="begin"/>
                    </w:r>
                    <w:r>
                      <w:instrText xml:space="preserve"> PAGE  \* MERGEFORMAT </w:instrText>
                    </w:r>
                    <w:r>
                      <w:fldChar w:fldCharType="separate"/>
                    </w:r>
                    <w:r>
                      <w:t>17</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32</w:t>
                    </w:r>
                    <w:r>
                      <w:fldChar w:fldCharType="end"/>
                    </w:r>
                    <w:r>
                      <w:t xml:space="preserve"> </w:t>
                    </w:r>
                    <w:r>
                      <w:rPr>
                        <w:rFonts w:hint="eastAsia"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C904">
    <w:pPr>
      <w:pStyle w:val="40"/>
      <w:pBdr>
        <w:bottom w:val="single" w:color="auto" w:sz="12" w:space="9"/>
      </w:pBdr>
      <w:ind w:left="4950" w:hanging="4950" w:hangingChars="2750"/>
      <w:jc w:val="right"/>
      <w:rPr>
        <w:rFonts w:ascii="黑体" w:eastAsia="黑体"/>
        <w:sz w:val="21"/>
        <w:szCs w:val="21"/>
      </w:rPr>
    </w:pPr>
    <w:r>
      <w:pict>
        <v:shape id="4097" o:spid="_x0000_s2049" o:spt="136" type="#_x0000_t136" style="position:absolute;left:0pt;margin-left:551.7pt;margin-top:185.75pt;height:10pt;width:94pt;mso-position-horizontal-relative:margin;mso-position-vertical-relative:margin;rotation:-2949120f;z-index:-251640832;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098" o:spid="_x0000_s2050" o:spt="136" type="#_x0000_t136" style="position:absolute;left:0pt;margin-left:470.4pt;margin-top:267.05pt;height:10pt;width:94pt;mso-position-horizontal-relative:margin;mso-position-vertical-relative:margin;rotation:-2949120f;z-index:-251641856;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099" o:spid="_x0000_s2051" o:spt="136" type="#_x0000_t136" style="position:absolute;left:0pt;margin-left:389.1pt;margin-top:348.4pt;height:10pt;width:94pt;mso-position-horizontal-relative:margin;mso-position-vertical-relative:margin;rotation:-2949120f;z-index:-251642880;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0" o:spid="_x0000_s2052" o:spt="136" type="#_x0000_t136" style="position:absolute;left:0pt;margin-left:307.75pt;margin-top:429.7pt;height:10pt;width:94pt;mso-position-horizontal-relative:margin;mso-position-vertical-relative:margin;rotation:-2949120f;z-index:-251643904;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1" o:spid="_x0000_s2053" o:spt="136" type="#_x0000_t136" style="position:absolute;left:0pt;margin-left:226.45pt;margin-top:511pt;height:10pt;width:94pt;mso-position-horizontal-relative:margin;mso-position-vertical-relative:margin;rotation:-2949120f;z-index:-251644928;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2" o:spid="_x0000_s2054" o:spt="136" type="#_x0000_t136" style="position:absolute;left:0pt;margin-left:145.15pt;margin-top:592.35pt;height:10pt;width:94pt;mso-position-horizontal-relative:margin;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3" o:spid="_x0000_s2055" o:spt="136" type="#_x0000_t136" style="position:absolute;left:0pt;margin-left:63.8pt;margin-top:673.65pt;height:10pt;width:94pt;mso-position-horizontal-relative:margin;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4" o:spid="_x0000_s2056" o:spt="136" type="#_x0000_t136" style="position:absolute;left:0pt;margin-left:-17.5pt;margin-top:754.95pt;height:10pt;width:94pt;mso-position-horizontal-relative:margin;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5" o:spid="_x0000_s2057" o:spt="136" type="#_x0000_t136" style="position:absolute;left:0pt;margin-left:-98.8pt;margin-top:836.3pt;height:10pt;width:94pt;mso-position-horizontal-relative:margin;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6" o:spid="_x0000_s2058" o:spt="136" type="#_x0000_t136" style="position:absolute;left:0pt;margin-left:551.7pt;margin-top:-293.3pt;height:10pt;width:94pt;mso-position-horizontal-relative:margin;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7" o:spid="_x0000_s2059" o:spt="136" type="#_x0000_t136" style="position:absolute;left:0pt;margin-left:470.4pt;margin-top:-212pt;height:10pt;width:94pt;mso-position-horizontal-relative:margin;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8" o:spid="_x0000_s2060" o:spt="136" type="#_x0000_t136" style="position:absolute;left:0pt;margin-left:389.1pt;margin-top:-130.7pt;height:10pt;width:94pt;mso-position-horizontal-relative:margin;mso-position-vertical-relative:margin;rotation:-2949120f;z-index:-251651072;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9" o:spid="_x0000_s2061" o:spt="136" type="#_x0000_t136" style="position:absolute;left:0pt;margin-left:307.75pt;margin-top:-49.35pt;height:10pt;width:94pt;mso-position-horizontal-relative:margin;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10" o:spid="_x0000_s2062" o:spt="136" type="#_x0000_t136" style="position:absolute;left:0pt;margin-left:226.45pt;margin-top:31.95pt;height:10pt;width:94pt;mso-position-horizontal-relative:margin;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11" o:spid="_x0000_s2063" o:spt="136" type="#_x0000_t136" style="position:absolute;left:0pt;margin-left:145.15pt;margin-top:113.25pt;height:10pt;width:94pt;mso-position-horizontal-relative:margin;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12" o:spid="_x0000_s2064" o:spt="136" type="#_x0000_t136" style="position:absolute;left:0pt;margin-left:63.8pt;margin-top:194.6pt;height:10pt;width:94pt;mso-position-horizontal-relative:margin;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13" o:spid="_x0000_s2065" o:spt="136" type="#_x0000_t136" style="position:absolute;left:0pt;margin-left:-17.5pt;margin-top:275.9pt;height:10pt;width:94pt;mso-position-horizontal-relative:margin;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14" o:spid="_x0000_s2066" o:spt="136" type="#_x0000_t136" style="position:absolute;left:0pt;margin-left:-98.8pt;margin-top:357.25pt;height:10pt;width:94pt;mso-position-horizontal-relative:margin;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t xml:space="preserve">    </w:t>
    </w:r>
    <w:r>
      <w:object>
        <v:shape id="_x0000_i1025" o:spt="75" type="#_x0000_t75" style="height:27pt;width:112.5pt;" o:ole="t" filled="f" o:preferrelative="t" stroked="f" coordsize="21600,21600">
          <v:path/>
          <v:fill on="f" focussize="0,0"/>
          <v:stroke on="f" joinstyle="miter"/>
          <v:imagedata r:id="rId2" embosscolor="#FFFFFF" o:title=""/>
          <o:lock v:ext="edit" aspectratio="t"/>
          <w10:wrap type="none"/>
          <w10:anchorlock/>
        </v:shape>
        <o:OLEObject Type="Embed" ProgID="PBrush" ShapeID="_x0000_i1025" DrawAspect="Content" ObjectID="_1468075725" r:id="rId1">
          <o:LockedField>false</o:LockedField>
        </o:OLEObject>
      </w:objec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61865"/>
    <w:multiLevelType w:val="singleLevel"/>
    <w:tmpl w:val="94161865"/>
    <w:lvl w:ilvl="0" w:tentative="0">
      <w:start w:val="1"/>
      <w:numFmt w:val="chineseCounting"/>
      <w:suff w:val="nothing"/>
      <w:lvlText w:val="（%1）"/>
      <w:lvlJc w:val="left"/>
      <w:rPr>
        <w:rFonts w:hint="eastAsia"/>
      </w:rPr>
    </w:lvl>
  </w:abstractNum>
  <w:abstractNum w:abstractNumId="1">
    <w:nsid w:val="AB8883D5"/>
    <w:multiLevelType w:val="singleLevel"/>
    <w:tmpl w:val="AB8883D5"/>
    <w:lvl w:ilvl="0" w:tentative="0">
      <w:start w:val="1"/>
      <w:numFmt w:val="chineseCounting"/>
      <w:suff w:val="nothing"/>
      <w:lvlText w:val="%1、"/>
      <w:lvlJc w:val="left"/>
      <w:rPr>
        <w:rFonts w:hint="eastAsia"/>
        <w:b/>
        <w:bCs/>
      </w:rPr>
    </w:lvl>
  </w:abstractNum>
  <w:abstractNum w:abstractNumId="2">
    <w:nsid w:val="B1A7F4B4"/>
    <w:multiLevelType w:val="singleLevel"/>
    <w:tmpl w:val="B1A7F4B4"/>
    <w:lvl w:ilvl="0" w:tentative="0">
      <w:start w:val="2"/>
      <w:numFmt w:val="chineseCounting"/>
      <w:suff w:val="nothing"/>
      <w:lvlText w:val="%1、"/>
      <w:lvlJc w:val="left"/>
      <w:rPr>
        <w:rFonts w:hint="eastAsia"/>
      </w:rPr>
    </w:lvl>
  </w:abstractNum>
  <w:abstractNum w:abstractNumId="3">
    <w:nsid w:val="00000001"/>
    <w:multiLevelType w:val="singleLevel"/>
    <w:tmpl w:val="00000001"/>
    <w:lvl w:ilvl="0" w:tentative="0">
      <w:start w:val="1"/>
      <w:numFmt w:val="chineseCounting"/>
      <w:suff w:val="space"/>
      <w:lvlText w:val="第%1章"/>
      <w:lvlJc w:val="left"/>
      <w:rPr>
        <w:rFonts w:hint="eastAsia" w:cs="Times New Roman"/>
      </w:rPr>
    </w:lvl>
  </w:abstractNum>
  <w:abstractNum w:abstractNumId="4">
    <w:nsid w:val="00000004"/>
    <w:multiLevelType w:val="multilevel"/>
    <w:tmpl w:val="00000004"/>
    <w:lvl w:ilvl="0" w:tentative="0">
      <w:start w:val="1"/>
      <w:numFmt w:val="decimal"/>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5">
    <w:nsid w:val="00000007"/>
    <w:multiLevelType w:val="multilevel"/>
    <w:tmpl w:val="00000007"/>
    <w:lvl w:ilvl="0" w:tentative="0">
      <w:start w:val="1"/>
      <w:numFmt w:val="decimal"/>
      <w:lvlText w:val="%1、"/>
      <w:lvlJc w:val="left"/>
      <w:pPr>
        <w:tabs>
          <w:tab w:val="left" w:pos="1320"/>
        </w:tabs>
        <w:ind w:left="1320" w:hanging="720"/>
      </w:pPr>
      <w:rPr>
        <w:rFonts w:hint="default" w:ascii="Arial" w:hAnsi="Arial" w:cs="Arial"/>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6">
    <w:nsid w:val="0053208E"/>
    <w:multiLevelType w:val="singleLevel"/>
    <w:tmpl w:val="0053208E"/>
    <w:lvl w:ilvl="0" w:tentative="0">
      <w:start w:val="1"/>
      <w:numFmt w:val="decimal"/>
      <w:suff w:val="nothing"/>
      <w:lvlText w:val="%1）"/>
      <w:lvlJc w:val="left"/>
      <w:rPr>
        <w:rFonts w:cs="Times New Roman"/>
      </w:rPr>
    </w:lvl>
  </w:abstractNum>
  <w:num w:numId="1">
    <w:abstractNumId w:val="3"/>
  </w:num>
  <w:num w:numId="2">
    <w:abstractNumId w:val="2"/>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ZTNmMGRhNDkyOWNiMTUzNDQ2NjBhNThhZmFhNzEifQ=="/>
  </w:docVars>
  <w:rsids>
    <w:rsidRoot w:val="00172A27"/>
    <w:rsid w:val="00013CC1"/>
    <w:rsid w:val="00081D15"/>
    <w:rsid w:val="00157EE6"/>
    <w:rsid w:val="00300528"/>
    <w:rsid w:val="00371D5B"/>
    <w:rsid w:val="00427D0C"/>
    <w:rsid w:val="005C58E7"/>
    <w:rsid w:val="008B676F"/>
    <w:rsid w:val="00981E1D"/>
    <w:rsid w:val="00DE4D06"/>
    <w:rsid w:val="00E22EE1"/>
    <w:rsid w:val="01434FF4"/>
    <w:rsid w:val="015D28E9"/>
    <w:rsid w:val="022B7971"/>
    <w:rsid w:val="02812F29"/>
    <w:rsid w:val="033661CA"/>
    <w:rsid w:val="034C4643"/>
    <w:rsid w:val="03EF0F04"/>
    <w:rsid w:val="042B7727"/>
    <w:rsid w:val="04F56027"/>
    <w:rsid w:val="062A7B57"/>
    <w:rsid w:val="07917048"/>
    <w:rsid w:val="07D0486D"/>
    <w:rsid w:val="09A5390D"/>
    <w:rsid w:val="0B795989"/>
    <w:rsid w:val="1037734B"/>
    <w:rsid w:val="10EC7A09"/>
    <w:rsid w:val="111B2B52"/>
    <w:rsid w:val="11360CE3"/>
    <w:rsid w:val="11910A73"/>
    <w:rsid w:val="11F07C96"/>
    <w:rsid w:val="12641821"/>
    <w:rsid w:val="143127FA"/>
    <w:rsid w:val="15DF3F30"/>
    <w:rsid w:val="15E4100F"/>
    <w:rsid w:val="165F2DAD"/>
    <w:rsid w:val="17327ADA"/>
    <w:rsid w:val="181A13D3"/>
    <w:rsid w:val="18221F62"/>
    <w:rsid w:val="185E13C0"/>
    <w:rsid w:val="18A77A86"/>
    <w:rsid w:val="18B20FCE"/>
    <w:rsid w:val="1A3656F5"/>
    <w:rsid w:val="1A9E31F3"/>
    <w:rsid w:val="1BE04ACB"/>
    <w:rsid w:val="1BEA3758"/>
    <w:rsid w:val="1BF14609"/>
    <w:rsid w:val="1C085913"/>
    <w:rsid w:val="1C184A06"/>
    <w:rsid w:val="1CA1494D"/>
    <w:rsid w:val="1CBE6109"/>
    <w:rsid w:val="1CEA2D69"/>
    <w:rsid w:val="1D1F7C4D"/>
    <w:rsid w:val="1D5E3E7C"/>
    <w:rsid w:val="1D7107BD"/>
    <w:rsid w:val="1E7F1EBD"/>
    <w:rsid w:val="22235B85"/>
    <w:rsid w:val="22276BD9"/>
    <w:rsid w:val="225F6301"/>
    <w:rsid w:val="237E6D3F"/>
    <w:rsid w:val="241D6823"/>
    <w:rsid w:val="250844F2"/>
    <w:rsid w:val="26AB070E"/>
    <w:rsid w:val="27B02040"/>
    <w:rsid w:val="280431F7"/>
    <w:rsid w:val="28146F9B"/>
    <w:rsid w:val="28EE02D3"/>
    <w:rsid w:val="2974391C"/>
    <w:rsid w:val="298B7D35"/>
    <w:rsid w:val="29BB535B"/>
    <w:rsid w:val="2A057F48"/>
    <w:rsid w:val="2A6E02E5"/>
    <w:rsid w:val="2A8F30F4"/>
    <w:rsid w:val="2CC35562"/>
    <w:rsid w:val="2D58226E"/>
    <w:rsid w:val="2E800CF2"/>
    <w:rsid w:val="300A4011"/>
    <w:rsid w:val="30905417"/>
    <w:rsid w:val="31060678"/>
    <w:rsid w:val="32F03BA8"/>
    <w:rsid w:val="335E5D24"/>
    <w:rsid w:val="337309C8"/>
    <w:rsid w:val="34725FAA"/>
    <w:rsid w:val="34B07431"/>
    <w:rsid w:val="34DE4F55"/>
    <w:rsid w:val="3558053E"/>
    <w:rsid w:val="36706F49"/>
    <w:rsid w:val="36F936F1"/>
    <w:rsid w:val="37214E9C"/>
    <w:rsid w:val="376B4367"/>
    <w:rsid w:val="388D7889"/>
    <w:rsid w:val="390940E0"/>
    <w:rsid w:val="3913578E"/>
    <w:rsid w:val="395F0C96"/>
    <w:rsid w:val="3ACA14BC"/>
    <w:rsid w:val="3B1333DD"/>
    <w:rsid w:val="3B2A5208"/>
    <w:rsid w:val="3D260E89"/>
    <w:rsid w:val="3D9C3168"/>
    <w:rsid w:val="3FA22C51"/>
    <w:rsid w:val="3FA56130"/>
    <w:rsid w:val="3FD63EFC"/>
    <w:rsid w:val="3FDD1973"/>
    <w:rsid w:val="402A3CA8"/>
    <w:rsid w:val="40BF4262"/>
    <w:rsid w:val="413067F9"/>
    <w:rsid w:val="41676AB4"/>
    <w:rsid w:val="42055353"/>
    <w:rsid w:val="42AB658A"/>
    <w:rsid w:val="42C121F4"/>
    <w:rsid w:val="45A629D7"/>
    <w:rsid w:val="465F7FB2"/>
    <w:rsid w:val="48372F57"/>
    <w:rsid w:val="48C24DDD"/>
    <w:rsid w:val="48E95CE5"/>
    <w:rsid w:val="49210922"/>
    <w:rsid w:val="49510D5A"/>
    <w:rsid w:val="49520049"/>
    <w:rsid w:val="49CE5281"/>
    <w:rsid w:val="4A0E7D2F"/>
    <w:rsid w:val="4B1F28AF"/>
    <w:rsid w:val="4BC70ECC"/>
    <w:rsid w:val="4BDE7B9D"/>
    <w:rsid w:val="4C0306CD"/>
    <w:rsid w:val="4E193EBD"/>
    <w:rsid w:val="4E7C2BC5"/>
    <w:rsid w:val="4ED32910"/>
    <w:rsid w:val="50F125F7"/>
    <w:rsid w:val="510A3A6C"/>
    <w:rsid w:val="51107D30"/>
    <w:rsid w:val="5209032C"/>
    <w:rsid w:val="5212481A"/>
    <w:rsid w:val="522C44A4"/>
    <w:rsid w:val="52993DA7"/>
    <w:rsid w:val="536B1B89"/>
    <w:rsid w:val="53CD3588"/>
    <w:rsid w:val="54324748"/>
    <w:rsid w:val="546D4B1E"/>
    <w:rsid w:val="54D543D8"/>
    <w:rsid w:val="56271ACA"/>
    <w:rsid w:val="571D6C8D"/>
    <w:rsid w:val="573B211D"/>
    <w:rsid w:val="57DE2115"/>
    <w:rsid w:val="580B6CC3"/>
    <w:rsid w:val="59197EA5"/>
    <w:rsid w:val="59BB07FC"/>
    <w:rsid w:val="5B8C253C"/>
    <w:rsid w:val="5D8A78CE"/>
    <w:rsid w:val="5EC57C1C"/>
    <w:rsid w:val="5F4B7EC1"/>
    <w:rsid w:val="61361F8C"/>
    <w:rsid w:val="621F7BC2"/>
    <w:rsid w:val="624D17E8"/>
    <w:rsid w:val="626A4248"/>
    <w:rsid w:val="63442359"/>
    <w:rsid w:val="640D450C"/>
    <w:rsid w:val="64F56942"/>
    <w:rsid w:val="65107346"/>
    <w:rsid w:val="65114140"/>
    <w:rsid w:val="67560E31"/>
    <w:rsid w:val="69967687"/>
    <w:rsid w:val="6A483353"/>
    <w:rsid w:val="6A8973D4"/>
    <w:rsid w:val="6B080110"/>
    <w:rsid w:val="6BA0153C"/>
    <w:rsid w:val="6C755C79"/>
    <w:rsid w:val="6C855CB7"/>
    <w:rsid w:val="6CC20E44"/>
    <w:rsid w:val="6D0234C5"/>
    <w:rsid w:val="6D1E7E25"/>
    <w:rsid w:val="6F7F4EF6"/>
    <w:rsid w:val="6F8728CC"/>
    <w:rsid w:val="70214B72"/>
    <w:rsid w:val="70A70E6C"/>
    <w:rsid w:val="7139308F"/>
    <w:rsid w:val="73E32F1E"/>
    <w:rsid w:val="749D4381"/>
    <w:rsid w:val="749E3893"/>
    <w:rsid w:val="760B6DE4"/>
    <w:rsid w:val="79C36276"/>
    <w:rsid w:val="7DB65068"/>
    <w:rsid w:val="7E2117BD"/>
    <w:rsid w:val="7E8D6E5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qFormat="1" w:unhideWhenUsed="0" w:uiPriority="99" w:semiHidden="0" w:name="index 4"/>
    <w:lsdException w:uiPriority="99" w:name="index 5" w:locked="1"/>
    <w:lsdException w:qFormat="1" w:unhideWhenUsed="0" w:uiPriority="0" w:semiHidden="0"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66"/>
    <w:autoRedefine/>
    <w:qFormat/>
    <w:uiPriority w:val="99"/>
    <w:pPr>
      <w:keepNext/>
      <w:widowControl/>
      <w:tabs>
        <w:tab w:val="left" w:pos="432"/>
      </w:tabs>
      <w:overflowPunct w:val="0"/>
      <w:autoSpaceDE w:val="0"/>
      <w:autoSpaceDN w:val="0"/>
      <w:adjustRightInd w:val="0"/>
      <w:spacing w:before="600" w:after="60"/>
      <w:ind w:left="432" w:hanging="432"/>
      <w:jc w:val="left"/>
      <w:textAlignment w:val="baseline"/>
      <w:outlineLvl w:val="0"/>
    </w:pPr>
    <w:rPr>
      <w:rFonts w:ascii="Arial" w:hAnsi="Arial" w:cs="Arial"/>
      <w:b/>
      <w:bCs/>
      <w:kern w:val="28"/>
      <w:sz w:val="30"/>
      <w:szCs w:val="30"/>
    </w:rPr>
  </w:style>
  <w:style w:type="paragraph" w:styleId="5">
    <w:name w:val="heading 2"/>
    <w:basedOn w:val="1"/>
    <w:next w:val="1"/>
    <w:link w:val="94"/>
    <w:qFormat/>
    <w:uiPriority w:val="99"/>
    <w:pPr>
      <w:tabs>
        <w:tab w:val="left" w:pos="576"/>
      </w:tabs>
      <w:overflowPunct w:val="0"/>
      <w:autoSpaceDE w:val="0"/>
      <w:autoSpaceDN w:val="0"/>
      <w:adjustRightInd w:val="0"/>
      <w:snapToGrid w:val="0"/>
      <w:spacing w:before="360" w:after="120"/>
      <w:ind w:left="576" w:hanging="576"/>
      <w:jc w:val="left"/>
      <w:textAlignment w:val="baseline"/>
      <w:outlineLvl w:val="1"/>
    </w:pPr>
    <w:rPr>
      <w:rFonts w:ascii="Arial" w:hAnsi="Arial" w:cs="Arial"/>
      <w:kern w:val="0"/>
      <w:sz w:val="28"/>
      <w:szCs w:val="28"/>
    </w:rPr>
  </w:style>
  <w:style w:type="paragraph" w:styleId="6">
    <w:name w:val="heading 3"/>
    <w:basedOn w:val="1"/>
    <w:next w:val="7"/>
    <w:link w:val="68"/>
    <w:autoRedefine/>
    <w:qFormat/>
    <w:uiPriority w:val="99"/>
    <w:pPr>
      <w:keepNext/>
      <w:keepLines/>
      <w:tabs>
        <w:tab w:val="left" w:pos="720"/>
      </w:tabs>
      <w:adjustRightInd w:val="0"/>
      <w:snapToGrid w:val="0"/>
      <w:spacing w:before="200" w:after="120" w:line="300" w:lineRule="auto"/>
      <w:ind w:left="720" w:hanging="720"/>
      <w:outlineLvl w:val="2"/>
    </w:pPr>
    <w:rPr>
      <w:rFonts w:ascii="宋体" w:hAnsi="宋体" w:cs="宋体"/>
      <w:sz w:val="28"/>
      <w:szCs w:val="28"/>
    </w:rPr>
  </w:style>
  <w:style w:type="paragraph" w:styleId="8">
    <w:name w:val="heading 4"/>
    <w:basedOn w:val="1"/>
    <w:next w:val="2"/>
    <w:link w:val="95"/>
    <w:qFormat/>
    <w:uiPriority w:val="99"/>
    <w:pPr>
      <w:keepNext/>
      <w:widowControl/>
      <w:tabs>
        <w:tab w:val="left" w:pos="864"/>
      </w:tabs>
      <w:overflowPunct w:val="0"/>
      <w:autoSpaceDE w:val="0"/>
      <w:autoSpaceDN w:val="0"/>
      <w:adjustRightInd w:val="0"/>
      <w:snapToGrid w:val="0"/>
      <w:spacing w:before="120" w:after="120" w:line="300" w:lineRule="auto"/>
      <w:ind w:left="864" w:hanging="864"/>
      <w:jc w:val="left"/>
      <w:textAlignment w:val="baseline"/>
      <w:outlineLvl w:val="3"/>
    </w:pPr>
    <w:rPr>
      <w:rFonts w:ascii="宋体" w:hAnsi="宋体" w:cs="宋体"/>
      <w:kern w:val="0"/>
      <w:sz w:val="28"/>
      <w:szCs w:val="28"/>
    </w:rPr>
  </w:style>
  <w:style w:type="paragraph" w:styleId="9">
    <w:name w:val="heading 5"/>
    <w:basedOn w:val="1"/>
    <w:next w:val="1"/>
    <w:link w:val="96"/>
    <w:autoRedefine/>
    <w:qFormat/>
    <w:uiPriority w:val="99"/>
    <w:pPr>
      <w:keepNext/>
      <w:keepLines/>
      <w:tabs>
        <w:tab w:val="left" w:pos="0"/>
      </w:tabs>
      <w:adjustRightInd w:val="0"/>
      <w:snapToGrid w:val="0"/>
      <w:spacing w:line="300" w:lineRule="auto"/>
      <w:outlineLvl w:val="4"/>
    </w:pPr>
    <w:rPr>
      <w:rFonts w:ascii="宋体" w:hAnsi="宋体" w:cs="宋体"/>
      <w:kern w:val="0"/>
      <w:sz w:val="28"/>
      <w:szCs w:val="28"/>
    </w:rPr>
  </w:style>
  <w:style w:type="paragraph" w:styleId="10">
    <w:name w:val="heading 6"/>
    <w:basedOn w:val="1"/>
    <w:next w:val="1"/>
    <w:link w:val="97"/>
    <w:qFormat/>
    <w:uiPriority w:val="99"/>
    <w:pPr>
      <w:keepNext/>
      <w:keepLines/>
      <w:tabs>
        <w:tab w:val="left" w:pos="0"/>
      </w:tabs>
      <w:spacing w:before="240" w:after="64" w:line="320" w:lineRule="auto"/>
      <w:outlineLvl w:val="5"/>
    </w:pPr>
    <w:rPr>
      <w:rFonts w:ascii="Arial" w:hAnsi="Arial" w:eastAsia="黑体" w:cs="Arial"/>
      <w:b/>
      <w:bCs/>
    </w:rPr>
  </w:style>
  <w:style w:type="paragraph" w:styleId="11">
    <w:name w:val="heading 7"/>
    <w:basedOn w:val="1"/>
    <w:next w:val="1"/>
    <w:link w:val="72"/>
    <w:autoRedefine/>
    <w:qFormat/>
    <w:uiPriority w:val="99"/>
    <w:pPr>
      <w:keepNext/>
      <w:keepLines/>
      <w:tabs>
        <w:tab w:val="left" w:pos="0"/>
      </w:tabs>
      <w:spacing w:before="240" w:after="64" w:line="320" w:lineRule="auto"/>
      <w:outlineLvl w:val="6"/>
    </w:pPr>
    <w:rPr>
      <w:b/>
      <w:bCs/>
    </w:rPr>
  </w:style>
  <w:style w:type="paragraph" w:styleId="12">
    <w:name w:val="heading 8"/>
    <w:basedOn w:val="1"/>
    <w:next w:val="1"/>
    <w:link w:val="98"/>
    <w:qFormat/>
    <w:uiPriority w:val="99"/>
    <w:pPr>
      <w:keepNext/>
      <w:keepLines/>
      <w:tabs>
        <w:tab w:val="left" w:pos="0"/>
      </w:tabs>
      <w:spacing w:before="240" w:after="64" w:line="320" w:lineRule="auto"/>
      <w:outlineLvl w:val="7"/>
    </w:pPr>
    <w:rPr>
      <w:rFonts w:ascii="Arial" w:hAnsi="Arial" w:eastAsia="黑体" w:cs="Arial"/>
    </w:rPr>
  </w:style>
  <w:style w:type="paragraph" w:styleId="13">
    <w:name w:val="heading 9"/>
    <w:basedOn w:val="1"/>
    <w:next w:val="1"/>
    <w:link w:val="99"/>
    <w:autoRedefine/>
    <w:qFormat/>
    <w:uiPriority w:val="99"/>
    <w:pPr>
      <w:keepNext/>
      <w:keepLines/>
      <w:tabs>
        <w:tab w:val="left" w:pos="0"/>
      </w:tabs>
      <w:spacing w:before="240" w:after="64" w:line="320" w:lineRule="auto"/>
      <w:outlineLvl w:val="8"/>
    </w:pPr>
    <w:rPr>
      <w:rFonts w:ascii="Arial" w:hAnsi="Arial" w:eastAsia="黑体" w:cs="Arial"/>
      <w:sz w:val="21"/>
      <w:szCs w:val="21"/>
    </w:rPr>
  </w:style>
  <w:style w:type="character" w:default="1" w:styleId="58">
    <w:name w:val="Default Paragraph Font"/>
    <w:autoRedefine/>
    <w:semiHidden/>
    <w:qFormat/>
    <w:uiPriority w:val="99"/>
  </w:style>
  <w:style w:type="table" w:default="1" w:styleId="56">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link w:val="407"/>
    <w:autoRedefine/>
    <w:qFormat/>
    <w:uiPriority w:val="99"/>
    <w:pPr>
      <w:spacing w:after="120"/>
    </w:pPr>
  </w:style>
  <w:style w:type="paragraph" w:customStyle="1" w:styleId="3">
    <w:name w:val="Default"/>
    <w:autoRedefine/>
    <w:qFormat/>
    <w:uiPriority w:val="99"/>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styleId="7">
    <w:name w:val="Normal Indent"/>
    <w:basedOn w:val="1"/>
    <w:link w:val="101"/>
    <w:autoRedefine/>
    <w:qFormat/>
    <w:uiPriority w:val="99"/>
    <w:pPr>
      <w:ind w:firstLine="420" w:firstLineChars="200"/>
    </w:pPr>
    <w:rPr>
      <w:kern w:val="0"/>
      <w:szCs w:val="20"/>
    </w:rPr>
  </w:style>
  <w:style w:type="paragraph" w:styleId="14">
    <w:name w:val="toc 7"/>
    <w:basedOn w:val="1"/>
    <w:next w:val="1"/>
    <w:autoRedefine/>
    <w:qFormat/>
    <w:uiPriority w:val="99"/>
    <w:pPr>
      <w:ind w:left="1260"/>
      <w:jc w:val="left"/>
    </w:pPr>
    <w:rPr>
      <w:sz w:val="18"/>
      <w:szCs w:val="18"/>
    </w:rPr>
  </w:style>
  <w:style w:type="paragraph" w:styleId="15">
    <w:name w:val="List Number 2"/>
    <w:basedOn w:val="1"/>
    <w:autoRedefine/>
    <w:qFormat/>
    <w:uiPriority w:val="99"/>
    <w:pPr>
      <w:widowControl/>
      <w:tabs>
        <w:tab w:val="left" w:pos="720"/>
      </w:tabs>
      <w:ind w:left="720" w:hanging="360"/>
    </w:pPr>
    <w:rPr>
      <w:rFonts w:ascii="Arial" w:hAnsi="Arial" w:cs="Arial"/>
      <w:kern w:val="0"/>
      <w:sz w:val="20"/>
      <w:szCs w:val="20"/>
      <w:lang w:eastAsia="en-US"/>
    </w:rPr>
  </w:style>
  <w:style w:type="paragraph" w:styleId="16">
    <w:name w:val="List Bullet 4"/>
    <w:basedOn w:val="1"/>
    <w:autoRedefine/>
    <w:qFormat/>
    <w:uiPriority w:val="99"/>
    <w:pPr>
      <w:widowControl/>
      <w:tabs>
        <w:tab w:val="left" w:pos="1440"/>
      </w:tabs>
      <w:ind w:left="1440" w:hanging="360"/>
    </w:pPr>
    <w:rPr>
      <w:rFonts w:ascii="Arial" w:hAnsi="Arial" w:cs="Arial"/>
      <w:kern w:val="0"/>
      <w:sz w:val="20"/>
      <w:szCs w:val="20"/>
      <w:lang w:eastAsia="en-US"/>
    </w:rPr>
  </w:style>
  <w:style w:type="paragraph" w:styleId="17">
    <w:name w:val="List Number"/>
    <w:basedOn w:val="1"/>
    <w:autoRedefine/>
    <w:qFormat/>
    <w:uiPriority w:val="99"/>
    <w:pPr>
      <w:tabs>
        <w:tab w:val="left" w:pos="360"/>
      </w:tabs>
      <w:ind w:left="360" w:hanging="200" w:hangingChars="200"/>
    </w:pPr>
    <w:rPr>
      <w:sz w:val="21"/>
      <w:szCs w:val="21"/>
    </w:rPr>
  </w:style>
  <w:style w:type="paragraph" w:styleId="18">
    <w:name w:val="caption"/>
    <w:basedOn w:val="1"/>
    <w:next w:val="1"/>
    <w:autoRedefine/>
    <w:qFormat/>
    <w:uiPriority w:val="99"/>
    <w:pPr>
      <w:adjustRightInd w:val="0"/>
      <w:jc w:val="center"/>
      <w:textAlignment w:val="baseline"/>
    </w:pPr>
    <w:rPr>
      <w:rFonts w:ascii="仿宋体" w:hAnsi="Arial" w:eastAsia="仿宋体" w:cs="仿宋体"/>
      <w:kern w:val="0"/>
      <w:sz w:val="28"/>
      <w:szCs w:val="28"/>
    </w:rPr>
  </w:style>
  <w:style w:type="paragraph" w:styleId="19">
    <w:name w:val="List Bullet"/>
    <w:basedOn w:val="1"/>
    <w:autoRedefine/>
    <w:qFormat/>
    <w:uiPriority w:val="99"/>
    <w:pPr>
      <w:tabs>
        <w:tab w:val="left" w:pos="360"/>
      </w:tabs>
      <w:ind w:left="360" w:hanging="360"/>
    </w:pPr>
  </w:style>
  <w:style w:type="paragraph" w:styleId="20">
    <w:name w:val="Document Map"/>
    <w:basedOn w:val="1"/>
    <w:link w:val="76"/>
    <w:autoRedefine/>
    <w:qFormat/>
    <w:uiPriority w:val="99"/>
    <w:pPr>
      <w:shd w:val="clear" w:color="auto" w:fill="000080"/>
    </w:pPr>
    <w:rPr>
      <w:sz w:val="21"/>
      <w:szCs w:val="21"/>
    </w:rPr>
  </w:style>
  <w:style w:type="paragraph" w:styleId="21">
    <w:name w:val="annotation text"/>
    <w:basedOn w:val="1"/>
    <w:link w:val="77"/>
    <w:autoRedefine/>
    <w:qFormat/>
    <w:uiPriority w:val="99"/>
    <w:pPr>
      <w:jc w:val="left"/>
    </w:pPr>
    <w:rPr>
      <w:sz w:val="21"/>
      <w:szCs w:val="21"/>
    </w:rPr>
  </w:style>
  <w:style w:type="paragraph" w:styleId="22">
    <w:name w:val="index 6"/>
    <w:basedOn w:val="1"/>
    <w:next w:val="1"/>
    <w:qFormat/>
    <w:locked/>
    <w:uiPriority w:val="0"/>
    <w:rPr>
      <w:rFonts w:ascii="宋体" w:hAnsi="宋体"/>
      <w:color w:val="000000" w:themeColor="text1"/>
      <w:sz w:val="20"/>
      <w:szCs w:val="20"/>
      <w14:textFill>
        <w14:solidFill>
          <w14:schemeClr w14:val="tx1"/>
        </w14:solidFill>
      </w14:textFill>
    </w:rPr>
  </w:style>
  <w:style w:type="paragraph" w:styleId="23">
    <w:name w:val="Body Text 3"/>
    <w:basedOn w:val="1"/>
    <w:link w:val="78"/>
    <w:autoRedefine/>
    <w:qFormat/>
    <w:uiPriority w:val="99"/>
    <w:pPr>
      <w:spacing w:after="120"/>
    </w:pPr>
    <w:rPr>
      <w:sz w:val="16"/>
      <w:szCs w:val="16"/>
    </w:rPr>
  </w:style>
  <w:style w:type="paragraph" w:styleId="24">
    <w:name w:val="List Bullet 3"/>
    <w:basedOn w:val="1"/>
    <w:autoRedefine/>
    <w:qFormat/>
    <w:uiPriority w:val="99"/>
    <w:pPr>
      <w:widowControl/>
      <w:tabs>
        <w:tab w:val="left" w:pos="1080"/>
      </w:tabs>
      <w:ind w:left="1080" w:hanging="360"/>
    </w:pPr>
    <w:rPr>
      <w:rFonts w:ascii="Arial" w:hAnsi="Arial" w:cs="Arial"/>
      <w:kern w:val="0"/>
      <w:sz w:val="20"/>
      <w:szCs w:val="20"/>
      <w:lang w:eastAsia="en-US"/>
    </w:rPr>
  </w:style>
  <w:style w:type="paragraph" w:styleId="25">
    <w:name w:val="Body Text Indent"/>
    <w:basedOn w:val="1"/>
    <w:link w:val="79"/>
    <w:autoRedefine/>
    <w:qFormat/>
    <w:uiPriority w:val="99"/>
    <w:pPr>
      <w:ind w:firstLine="480" w:firstLineChars="200"/>
    </w:pPr>
  </w:style>
  <w:style w:type="paragraph" w:styleId="26">
    <w:name w:val="List Number 3"/>
    <w:basedOn w:val="1"/>
    <w:autoRedefine/>
    <w:qFormat/>
    <w:uiPriority w:val="99"/>
    <w:pPr>
      <w:widowControl/>
      <w:tabs>
        <w:tab w:val="left" w:pos="1080"/>
      </w:tabs>
      <w:ind w:left="1080" w:hanging="360"/>
    </w:pPr>
    <w:rPr>
      <w:rFonts w:ascii="Arial" w:hAnsi="Arial" w:cs="Arial"/>
      <w:kern w:val="0"/>
      <w:sz w:val="20"/>
      <w:szCs w:val="20"/>
      <w:lang w:eastAsia="en-US"/>
    </w:rPr>
  </w:style>
  <w:style w:type="paragraph" w:styleId="27">
    <w:name w:val="List Bullet 2"/>
    <w:basedOn w:val="1"/>
    <w:next w:val="28"/>
    <w:autoRedefine/>
    <w:qFormat/>
    <w:uiPriority w:val="99"/>
    <w:pPr>
      <w:keepLines/>
      <w:tabs>
        <w:tab w:val="left" w:pos="780"/>
      </w:tabs>
      <w:spacing w:afterLines="20" w:line="264" w:lineRule="auto"/>
      <w:ind w:left="780" w:hanging="360"/>
    </w:pPr>
    <w:rPr>
      <w:rFonts w:ascii="宋体" w:cs="宋体"/>
    </w:rPr>
  </w:style>
  <w:style w:type="paragraph" w:styleId="28">
    <w:name w:val="Body Text First Indent"/>
    <w:basedOn w:val="2"/>
    <w:link w:val="80"/>
    <w:autoRedefine/>
    <w:qFormat/>
    <w:uiPriority w:val="99"/>
    <w:pPr>
      <w:ind w:firstLine="210" w:firstLineChars="100"/>
    </w:pPr>
    <w:rPr>
      <w:sz w:val="21"/>
      <w:szCs w:val="21"/>
    </w:rPr>
  </w:style>
  <w:style w:type="paragraph" w:styleId="29">
    <w:name w:val="index 4"/>
    <w:basedOn w:val="1"/>
    <w:next w:val="1"/>
    <w:autoRedefine/>
    <w:qFormat/>
    <w:uiPriority w:val="99"/>
    <w:pPr>
      <w:autoSpaceDE w:val="0"/>
      <w:autoSpaceDN w:val="0"/>
      <w:adjustRightInd w:val="0"/>
      <w:spacing w:line="315" w:lineRule="atLeast"/>
      <w:ind w:left="1260"/>
      <w:jc w:val="left"/>
      <w:textAlignment w:val="baseline"/>
    </w:pPr>
    <w:rPr>
      <w:rFonts w:ascii="宋体" w:hAnsi="Tms Rmn" w:cs="宋体"/>
      <w:kern w:val="0"/>
      <w:sz w:val="21"/>
      <w:szCs w:val="21"/>
    </w:rPr>
  </w:style>
  <w:style w:type="paragraph" w:styleId="30">
    <w:name w:val="toc 5"/>
    <w:basedOn w:val="1"/>
    <w:next w:val="1"/>
    <w:autoRedefine/>
    <w:qFormat/>
    <w:uiPriority w:val="99"/>
    <w:pPr>
      <w:ind w:left="840"/>
      <w:jc w:val="left"/>
    </w:pPr>
    <w:rPr>
      <w:sz w:val="18"/>
      <w:szCs w:val="18"/>
    </w:rPr>
  </w:style>
  <w:style w:type="paragraph" w:styleId="31">
    <w:name w:val="toc 3"/>
    <w:basedOn w:val="1"/>
    <w:next w:val="1"/>
    <w:autoRedefine/>
    <w:qFormat/>
    <w:uiPriority w:val="99"/>
    <w:pPr>
      <w:ind w:left="420"/>
      <w:jc w:val="left"/>
    </w:pPr>
    <w:rPr>
      <w:i/>
      <w:iCs/>
      <w:sz w:val="20"/>
      <w:szCs w:val="20"/>
    </w:rPr>
  </w:style>
  <w:style w:type="paragraph" w:styleId="32">
    <w:name w:val="Plain Text"/>
    <w:basedOn w:val="1"/>
    <w:link w:val="81"/>
    <w:autoRedefine/>
    <w:qFormat/>
    <w:uiPriority w:val="99"/>
    <w:rPr>
      <w:kern w:val="0"/>
      <w:sz w:val="20"/>
      <w:szCs w:val="20"/>
    </w:rPr>
  </w:style>
  <w:style w:type="paragraph" w:styleId="33">
    <w:name w:val="List Bullet 5"/>
    <w:basedOn w:val="1"/>
    <w:autoRedefine/>
    <w:qFormat/>
    <w:uiPriority w:val="99"/>
    <w:pPr>
      <w:widowControl/>
      <w:tabs>
        <w:tab w:val="left" w:pos="1800"/>
      </w:tabs>
      <w:ind w:left="1800" w:hanging="360"/>
    </w:pPr>
    <w:rPr>
      <w:rFonts w:ascii="Arial" w:hAnsi="Arial" w:cs="Arial"/>
      <w:kern w:val="0"/>
      <w:sz w:val="20"/>
      <w:szCs w:val="20"/>
      <w:lang w:eastAsia="en-US"/>
    </w:rPr>
  </w:style>
  <w:style w:type="paragraph" w:styleId="34">
    <w:name w:val="List Number 4"/>
    <w:basedOn w:val="1"/>
    <w:autoRedefine/>
    <w:qFormat/>
    <w:uiPriority w:val="99"/>
    <w:pPr>
      <w:widowControl/>
      <w:tabs>
        <w:tab w:val="left" w:pos="1440"/>
      </w:tabs>
      <w:ind w:left="1440" w:hanging="360"/>
    </w:pPr>
    <w:rPr>
      <w:rFonts w:ascii="Arial" w:hAnsi="Arial" w:cs="Arial"/>
      <w:kern w:val="0"/>
      <w:sz w:val="20"/>
      <w:szCs w:val="20"/>
      <w:lang w:eastAsia="en-US"/>
    </w:rPr>
  </w:style>
  <w:style w:type="paragraph" w:styleId="35">
    <w:name w:val="toc 8"/>
    <w:basedOn w:val="1"/>
    <w:next w:val="1"/>
    <w:autoRedefine/>
    <w:qFormat/>
    <w:uiPriority w:val="99"/>
    <w:pPr>
      <w:ind w:left="1470"/>
      <w:jc w:val="left"/>
    </w:pPr>
    <w:rPr>
      <w:sz w:val="18"/>
      <w:szCs w:val="18"/>
    </w:rPr>
  </w:style>
  <w:style w:type="paragraph" w:styleId="36">
    <w:name w:val="Date"/>
    <w:basedOn w:val="1"/>
    <w:next w:val="1"/>
    <w:link w:val="82"/>
    <w:autoRedefine/>
    <w:qFormat/>
    <w:uiPriority w:val="99"/>
    <w:rPr>
      <w:rFonts w:ascii="楷体_GB2312" w:eastAsia="楷体_GB2312" w:cs="楷体_GB2312"/>
      <w:sz w:val="28"/>
      <w:szCs w:val="28"/>
    </w:rPr>
  </w:style>
  <w:style w:type="paragraph" w:styleId="37">
    <w:name w:val="Body Text Indent 2"/>
    <w:basedOn w:val="1"/>
    <w:link w:val="83"/>
    <w:autoRedefine/>
    <w:qFormat/>
    <w:uiPriority w:val="99"/>
    <w:pPr>
      <w:spacing w:line="520" w:lineRule="exact"/>
      <w:ind w:firstLine="478" w:firstLineChars="199"/>
    </w:pPr>
  </w:style>
  <w:style w:type="paragraph" w:styleId="38">
    <w:name w:val="Balloon Text"/>
    <w:basedOn w:val="1"/>
    <w:link w:val="84"/>
    <w:autoRedefine/>
    <w:qFormat/>
    <w:uiPriority w:val="99"/>
    <w:rPr>
      <w:sz w:val="18"/>
      <w:szCs w:val="18"/>
    </w:rPr>
  </w:style>
  <w:style w:type="paragraph" w:styleId="39">
    <w:name w:val="footer"/>
    <w:basedOn w:val="1"/>
    <w:link w:val="85"/>
    <w:autoRedefine/>
    <w:qFormat/>
    <w:uiPriority w:val="99"/>
    <w:pPr>
      <w:tabs>
        <w:tab w:val="center" w:pos="4153"/>
        <w:tab w:val="right" w:pos="8306"/>
      </w:tabs>
      <w:snapToGrid w:val="0"/>
      <w:jc w:val="left"/>
    </w:pPr>
    <w:rPr>
      <w:sz w:val="18"/>
      <w:szCs w:val="18"/>
    </w:rPr>
  </w:style>
  <w:style w:type="paragraph" w:styleId="40">
    <w:name w:val="header"/>
    <w:basedOn w:val="1"/>
    <w:link w:val="86"/>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autoRedefine/>
    <w:qFormat/>
    <w:uiPriority w:val="99"/>
    <w:pPr>
      <w:spacing w:before="120" w:after="120"/>
      <w:jc w:val="left"/>
    </w:pPr>
    <w:rPr>
      <w:b/>
      <w:bCs/>
      <w:caps/>
      <w:sz w:val="20"/>
      <w:szCs w:val="20"/>
    </w:rPr>
  </w:style>
  <w:style w:type="paragraph" w:styleId="42">
    <w:name w:val="toc 4"/>
    <w:basedOn w:val="1"/>
    <w:next w:val="1"/>
    <w:autoRedefine/>
    <w:qFormat/>
    <w:uiPriority w:val="99"/>
    <w:pPr>
      <w:ind w:left="630"/>
      <w:jc w:val="left"/>
    </w:pPr>
    <w:rPr>
      <w:sz w:val="18"/>
      <w:szCs w:val="18"/>
    </w:rPr>
  </w:style>
  <w:style w:type="paragraph" w:styleId="43">
    <w:name w:val="index heading"/>
    <w:basedOn w:val="1"/>
    <w:next w:val="44"/>
    <w:autoRedefine/>
    <w:qFormat/>
    <w:uiPriority w:val="99"/>
    <w:pPr>
      <w:adjustRightInd w:val="0"/>
      <w:spacing w:line="312" w:lineRule="atLeast"/>
      <w:textAlignment w:val="baseline"/>
    </w:pPr>
    <w:rPr>
      <w:kern w:val="0"/>
      <w:sz w:val="21"/>
      <w:szCs w:val="21"/>
    </w:rPr>
  </w:style>
  <w:style w:type="paragraph" w:styleId="44">
    <w:name w:val="index 1"/>
    <w:basedOn w:val="1"/>
    <w:next w:val="1"/>
    <w:autoRedefine/>
    <w:qFormat/>
    <w:uiPriority w:val="99"/>
  </w:style>
  <w:style w:type="paragraph" w:styleId="45">
    <w:name w:val="List Number 5"/>
    <w:basedOn w:val="1"/>
    <w:autoRedefine/>
    <w:qFormat/>
    <w:uiPriority w:val="99"/>
    <w:pPr>
      <w:widowControl/>
      <w:tabs>
        <w:tab w:val="left" w:pos="1800"/>
      </w:tabs>
      <w:ind w:left="1800" w:hanging="360"/>
    </w:pPr>
    <w:rPr>
      <w:rFonts w:ascii="Arial" w:hAnsi="Arial" w:cs="Arial"/>
      <w:kern w:val="0"/>
      <w:sz w:val="20"/>
      <w:szCs w:val="20"/>
      <w:lang w:eastAsia="en-US"/>
    </w:rPr>
  </w:style>
  <w:style w:type="paragraph" w:styleId="46">
    <w:name w:val="footnote text"/>
    <w:basedOn w:val="1"/>
    <w:link w:val="87"/>
    <w:autoRedefine/>
    <w:qFormat/>
    <w:uiPriority w:val="99"/>
    <w:pPr>
      <w:snapToGrid w:val="0"/>
      <w:jc w:val="left"/>
    </w:pPr>
    <w:rPr>
      <w:sz w:val="18"/>
      <w:szCs w:val="18"/>
    </w:rPr>
  </w:style>
  <w:style w:type="paragraph" w:styleId="47">
    <w:name w:val="toc 6"/>
    <w:basedOn w:val="1"/>
    <w:next w:val="1"/>
    <w:autoRedefine/>
    <w:qFormat/>
    <w:uiPriority w:val="99"/>
    <w:pPr>
      <w:ind w:left="1050"/>
      <w:jc w:val="left"/>
    </w:pPr>
    <w:rPr>
      <w:sz w:val="18"/>
      <w:szCs w:val="18"/>
    </w:rPr>
  </w:style>
  <w:style w:type="paragraph" w:styleId="48">
    <w:name w:val="Body Text Indent 3"/>
    <w:basedOn w:val="1"/>
    <w:link w:val="88"/>
    <w:autoRedefine/>
    <w:qFormat/>
    <w:uiPriority w:val="99"/>
    <w:pPr>
      <w:spacing w:line="360" w:lineRule="auto"/>
      <w:ind w:firstLine="709" w:firstLineChars="300"/>
    </w:pPr>
    <w:rPr>
      <w:rFonts w:ascii="宋体" w:hAnsi="宋体" w:cs="宋体"/>
      <w:b/>
      <w:bCs/>
    </w:rPr>
  </w:style>
  <w:style w:type="paragraph" w:styleId="49">
    <w:name w:val="toc 2"/>
    <w:basedOn w:val="2"/>
    <w:next w:val="2"/>
    <w:autoRedefine/>
    <w:qFormat/>
    <w:uiPriority w:val="99"/>
    <w:pPr>
      <w:spacing w:after="0"/>
      <w:ind w:left="210"/>
      <w:jc w:val="left"/>
    </w:pPr>
    <w:rPr>
      <w:smallCaps/>
      <w:sz w:val="20"/>
      <w:szCs w:val="20"/>
    </w:rPr>
  </w:style>
  <w:style w:type="paragraph" w:styleId="50">
    <w:name w:val="toc 9"/>
    <w:basedOn w:val="1"/>
    <w:next w:val="1"/>
    <w:autoRedefine/>
    <w:qFormat/>
    <w:uiPriority w:val="99"/>
    <w:pPr>
      <w:ind w:left="1680"/>
      <w:jc w:val="left"/>
    </w:pPr>
    <w:rPr>
      <w:sz w:val="18"/>
      <w:szCs w:val="18"/>
    </w:rPr>
  </w:style>
  <w:style w:type="paragraph" w:styleId="51">
    <w:name w:val="Body Text 2"/>
    <w:basedOn w:val="1"/>
    <w:link w:val="89"/>
    <w:autoRedefine/>
    <w:qFormat/>
    <w:uiPriority w:val="99"/>
    <w:rPr>
      <w:color w:val="FF0000"/>
      <w:sz w:val="21"/>
      <w:szCs w:val="21"/>
    </w:rPr>
  </w:style>
  <w:style w:type="paragraph" w:styleId="52">
    <w:name w:val="HTML Preformatted"/>
    <w:basedOn w:val="1"/>
    <w:link w:val="90"/>
    <w:autoRedefine/>
    <w:qFormat/>
    <w:uiPriority w:val="99"/>
    <w:rPr>
      <w:rFonts w:ascii="Courier New" w:hAnsi="Courier New" w:cs="Courier New"/>
      <w:sz w:val="20"/>
      <w:szCs w:val="20"/>
    </w:rPr>
  </w:style>
  <w:style w:type="paragraph" w:styleId="53">
    <w:name w:val="Normal (Web)"/>
    <w:basedOn w:val="1"/>
    <w:autoRedefine/>
    <w:qFormat/>
    <w:uiPriority w:val="99"/>
    <w:pPr>
      <w:widowControl/>
      <w:spacing w:before="100" w:beforeAutospacing="1" w:after="100" w:afterAutospacing="1"/>
      <w:jc w:val="left"/>
    </w:pPr>
    <w:rPr>
      <w:rFonts w:ascii="Arial Unicode MS" w:hAnsi="Arial Unicode MS" w:cs="Arial Unicode MS"/>
      <w:color w:val="000000"/>
      <w:kern w:val="0"/>
    </w:rPr>
  </w:style>
  <w:style w:type="paragraph" w:styleId="54">
    <w:name w:val="annotation subject"/>
    <w:basedOn w:val="21"/>
    <w:next w:val="21"/>
    <w:link w:val="91"/>
    <w:autoRedefine/>
    <w:qFormat/>
    <w:uiPriority w:val="99"/>
    <w:rPr>
      <w:b/>
      <w:bCs/>
    </w:rPr>
  </w:style>
  <w:style w:type="paragraph" w:styleId="55">
    <w:name w:val="Body Text First Indent 2"/>
    <w:basedOn w:val="25"/>
    <w:next w:val="1"/>
    <w:link w:val="92"/>
    <w:autoRedefine/>
    <w:qFormat/>
    <w:uiPriority w:val="99"/>
    <w:pPr>
      <w:spacing w:after="120"/>
      <w:ind w:left="420" w:leftChars="200" w:firstLine="420"/>
    </w:pPr>
    <w:rPr>
      <w:sz w:val="21"/>
      <w:szCs w:val="21"/>
    </w:rPr>
  </w:style>
  <w:style w:type="table" w:styleId="57">
    <w:name w:val="Table Grid"/>
    <w:basedOn w:val="56"/>
    <w:autoRedefine/>
    <w:qFormat/>
    <w:uiPriority w:val="99"/>
    <w:pPr>
      <w:widowControl w:val="0"/>
      <w:jc w:val="both"/>
    </w:pPr>
    <w:rPr>
      <w:rFonts w:ascii="Calibri" w:hAnsi="Calibri"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basedOn w:val="58"/>
    <w:autoRedefine/>
    <w:qFormat/>
    <w:uiPriority w:val="99"/>
    <w:rPr>
      <w:rFonts w:cs="Times New Roman"/>
      <w:b/>
      <w:bCs/>
    </w:rPr>
  </w:style>
  <w:style w:type="character" w:styleId="60">
    <w:name w:val="page number"/>
    <w:basedOn w:val="58"/>
    <w:autoRedefine/>
    <w:qFormat/>
    <w:uiPriority w:val="99"/>
    <w:rPr>
      <w:rFonts w:cs="Times New Roman"/>
    </w:rPr>
  </w:style>
  <w:style w:type="character" w:styleId="61">
    <w:name w:val="FollowedHyperlink"/>
    <w:basedOn w:val="58"/>
    <w:autoRedefine/>
    <w:qFormat/>
    <w:uiPriority w:val="99"/>
    <w:rPr>
      <w:rFonts w:cs="Times New Roman"/>
      <w:color w:val="800080"/>
      <w:u w:val="single"/>
    </w:rPr>
  </w:style>
  <w:style w:type="character" w:styleId="62">
    <w:name w:val="Emphasis"/>
    <w:basedOn w:val="58"/>
    <w:autoRedefine/>
    <w:qFormat/>
    <w:uiPriority w:val="99"/>
    <w:rPr>
      <w:rFonts w:cs="Times New Roman"/>
      <w:i/>
      <w:iCs/>
    </w:rPr>
  </w:style>
  <w:style w:type="character" w:styleId="63">
    <w:name w:val="HTML Variable"/>
    <w:basedOn w:val="58"/>
    <w:autoRedefine/>
    <w:qFormat/>
    <w:uiPriority w:val="99"/>
    <w:rPr>
      <w:rFonts w:cs="Times New Roman"/>
      <w:i/>
      <w:iCs/>
    </w:rPr>
  </w:style>
  <w:style w:type="character" w:styleId="64">
    <w:name w:val="Hyperlink"/>
    <w:basedOn w:val="58"/>
    <w:autoRedefine/>
    <w:qFormat/>
    <w:uiPriority w:val="99"/>
    <w:rPr>
      <w:rFonts w:cs="Times New Roman"/>
      <w:color w:val="0000FF"/>
      <w:u w:val="single"/>
    </w:rPr>
  </w:style>
  <w:style w:type="character" w:styleId="65">
    <w:name w:val="annotation reference"/>
    <w:basedOn w:val="58"/>
    <w:autoRedefine/>
    <w:qFormat/>
    <w:uiPriority w:val="99"/>
    <w:rPr>
      <w:rFonts w:cs="Times New Roman"/>
      <w:sz w:val="21"/>
      <w:szCs w:val="21"/>
    </w:rPr>
  </w:style>
  <w:style w:type="character" w:customStyle="1" w:styleId="66">
    <w:name w:val="Heading 1 Char"/>
    <w:basedOn w:val="58"/>
    <w:link w:val="4"/>
    <w:autoRedefine/>
    <w:qFormat/>
    <w:locked/>
    <w:uiPriority w:val="99"/>
    <w:rPr>
      <w:rFonts w:ascii="Arial" w:hAnsi="Arial" w:eastAsia="宋体" w:cs="Arial"/>
      <w:b/>
      <w:bCs/>
      <w:kern w:val="28"/>
      <w:sz w:val="20"/>
      <w:szCs w:val="20"/>
    </w:rPr>
  </w:style>
  <w:style w:type="character" w:customStyle="1" w:styleId="67">
    <w:name w:val="Heading 2 Char"/>
    <w:basedOn w:val="58"/>
    <w:link w:val="5"/>
    <w:autoRedefine/>
    <w:qFormat/>
    <w:locked/>
    <w:uiPriority w:val="99"/>
    <w:rPr>
      <w:rFonts w:ascii="Arial" w:hAnsi="Arial" w:eastAsia="宋体" w:cs="Arial"/>
      <w:kern w:val="0"/>
      <w:sz w:val="20"/>
      <w:szCs w:val="20"/>
    </w:rPr>
  </w:style>
  <w:style w:type="character" w:customStyle="1" w:styleId="68">
    <w:name w:val="Heading 3 Char"/>
    <w:basedOn w:val="58"/>
    <w:link w:val="6"/>
    <w:autoRedefine/>
    <w:qFormat/>
    <w:locked/>
    <w:uiPriority w:val="99"/>
    <w:rPr>
      <w:rFonts w:ascii="宋体" w:hAnsi="宋体" w:eastAsia="宋体" w:cs="宋体"/>
      <w:sz w:val="20"/>
      <w:szCs w:val="20"/>
    </w:rPr>
  </w:style>
  <w:style w:type="character" w:customStyle="1" w:styleId="69">
    <w:name w:val="Heading 4 Char"/>
    <w:basedOn w:val="58"/>
    <w:link w:val="8"/>
    <w:autoRedefine/>
    <w:qFormat/>
    <w:locked/>
    <w:uiPriority w:val="99"/>
    <w:rPr>
      <w:rFonts w:ascii="宋体" w:hAnsi="宋体" w:eastAsia="宋体" w:cs="宋体"/>
      <w:kern w:val="0"/>
      <w:sz w:val="20"/>
      <w:szCs w:val="20"/>
    </w:rPr>
  </w:style>
  <w:style w:type="character" w:customStyle="1" w:styleId="70">
    <w:name w:val="Heading 5 Char"/>
    <w:basedOn w:val="58"/>
    <w:link w:val="9"/>
    <w:autoRedefine/>
    <w:qFormat/>
    <w:locked/>
    <w:uiPriority w:val="99"/>
    <w:rPr>
      <w:rFonts w:ascii="宋体" w:hAnsi="宋体" w:eastAsia="宋体" w:cs="宋体"/>
      <w:kern w:val="0"/>
      <w:sz w:val="20"/>
      <w:szCs w:val="20"/>
    </w:rPr>
  </w:style>
  <w:style w:type="character" w:customStyle="1" w:styleId="71">
    <w:name w:val="Heading 6 Char"/>
    <w:basedOn w:val="58"/>
    <w:link w:val="10"/>
    <w:autoRedefine/>
    <w:qFormat/>
    <w:locked/>
    <w:uiPriority w:val="99"/>
    <w:rPr>
      <w:rFonts w:ascii="Arial" w:hAnsi="Arial" w:eastAsia="黑体" w:cs="Arial"/>
      <w:b/>
      <w:bCs/>
      <w:sz w:val="20"/>
      <w:szCs w:val="20"/>
    </w:rPr>
  </w:style>
  <w:style w:type="character" w:customStyle="1" w:styleId="72">
    <w:name w:val="Heading 7 Char"/>
    <w:basedOn w:val="58"/>
    <w:link w:val="11"/>
    <w:autoRedefine/>
    <w:qFormat/>
    <w:locked/>
    <w:uiPriority w:val="99"/>
    <w:rPr>
      <w:rFonts w:ascii="Times New Roman" w:hAnsi="Times New Roman" w:eastAsia="宋体" w:cs="Times New Roman"/>
      <w:b/>
      <w:bCs/>
      <w:sz w:val="20"/>
      <w:szCs w:val="20"/>
    </w:rPr>
  </w:style>
  <w:style w:type="character" w:customStyle="1" w:styleId="73">
    <w:name w:val="Heading 8 Char"/>
    <w:basedOn w:val="58"/>
    <w:link w:val="12"/>
    <w:autoRedefine/>
    <w:qFormat/>
    <w:locked/>
    <w:uiPriority w:val="99"/>
    <w:rPr>
      <w:rFonts w:ascii="Arial" w:hAnsi="Arial" w:eastAsia="黑体" w:cs="Arial"/>
      <w:sz w:val="20"/>
      <w:szCs w:val="20"/>
    </w:rPr>
  </w:style>
  <w:style w:type="character" w:customStyle="1" w:styleId="74">
    <w:name w:val="Heading 9 Char"/>
    <w:basedOn w:val="58"/>
    <w:link w:val="13"/>
    <w:autoRedefine/>
    <w:qFormat/>
    <w:locked/>
    <w:uiPriority w:val="99"/>
    <w:rPr>
      <w:rFonts w:ascii="Arial" w:hAnsi="Arial" w:eastAsia="黑体" w:cs="Arial"/>
      <w:sz w:val="20"/>
      <w:szCs w:val="20"/>
    </w:rPr>
  </w:style>
  <w:style w:type="character" w:customStyle="1" w:styleId="75">
    <w:name w:val="Body Text Char"/>
    <w:basedOn w:val="58"/>
    <w:link w:val="2"/>
    <w:autoRedefine/>
    <w:qFormat/>
    <w:locked/>
    <w:uiPriority w:val="99"/>
    <w:rPr>
      <w:rFonts w:ascii="Times New Roman" w:hAnsi="Times New Roman" w:eastAsia="宋体" w:cs="Times New Roman"/>
      <w:sz w:val="24"/>
      <w:szCs w:val="24"/>
    </w:rPr>
  </w:style>
  <w:style w:type="character" w:customStyle="1" w:styleId="76">
    <w:name w:val="Document Map Char"/>
    <w:basedOn w:val="58"/>
    <w:link w:val="20"/>
    <w:autoRedefine/>
    <w:qFormat/>
    <w:locked/>
    <w:uiPriority w:val="99"/>
    <w:rPr>
      <w:rFonts w:ascii="Times New Roman" w:hAnsi="Times New Roman" w:eastAsia="宋体" w:cs="Times New Roman"/>
      <w:sz w:val="20"/>
      <w:szCs w:val="20"/>
      <w:shd w:val="clear" w:color="auto" w:fill="000080"/>
    </w:rPr>
  </w:style>
  <w:style w:type="character" w:customStyle="1" w:styleId="77">
    <w:name w:val="Comment Text Char"/>
    <w:basedOn w:val="58"/>
    <w:link w:val="21"/>
    <w:autoRedefine/>
    <w:qFormat/>
    <w:locked/>
    <w:uiPriority w:val="99"/>
    <w:rPr>
      <w:rFonts w:ascii="Times New Roman" w:hAnsi="Times New Roman" w:eastAsia="宋体" w:cs="Times New Roman"/>
      <w:sz w:val="20"/>
      <w:szCs w:val="20"/>
    </w:rPr>
  </w:style>
  <w:style w:type="character" w:customStyle="1" w:styleId="78">
    <w:name w:val="Body Text 3 Char"/>
    <w:basedOn w:val="58"/>
    <w:link w:val="23"/>
    <w:autoRedefine/>
    <w:qFormat/>
    <w:locked/>
    <w:uiPriority w:val="99"/>
    <w:rPr>
      <w:rFonts w:ascii="Times New Roman" w:hAnsi="Times New Roman" w:eastAsia="宋体" w:cs="Times New Roman"/>
      <w:sz w:val="16"/>
      <w:szCs w:val="16"/>
    </w:rPr>
  </w:style>
  <w:style w:type="character" w:customStyle="1" w:styleId="79">
    <w:name w:val="Body Text Indent Char"/>
    <w:basedOn w:val="58"/>
    <w:link w:val="25"/>
    <w:autoRedefine/>
    <w:qFormat/>
    <w:locked/>
    <w:uiPriority w:val="99"/>
    <w:rPr>
      <w:rFonts w:ascii="Times New Roman" w:hAnsi="Times New Roman" w:eastAsia="宋体" w:cs="Times New Roman"/>
      <w:sz w:val="24"/>
      <w:szCs w:val="24"/>
    </w:rPr>
  </w:style>
  <w:style w:type="character" w:customStyle="1" w:styleId="80">
    <w:name w:val="Body Text First Indent Char"/>
    <w:basedOn w:val="75"/>
    <w:link w:val="28"/>
    <w:autoRedefine/>
    <w:qFormat/>
    <w:locked/>
    <w:uiPriority w:val="99"/>
    <w:rPr>
      <w:sz w:val="20"/>
      <w:szCs w:val="20"/>
    </w:rPr>
  </w:style>
  <w:style w:type="character" w:customStyle="1" w:styleId="81">
    <w:name w:val="Plain Text Char"/>
    <w:basedOn w:val="58"/>
    <w:link w:val="32"/>
    <w:autoRedefine/>
    <w:qFormat/>
    <w:locked/>
    <w:uiPriority w:val="99"/>
    <w:rPr>
      <w:rFonts w:ascii="Times New Roman" w:hAnsi="Times New Roman" w:eastAsia="宋体" w:cs="Times New Roman"/>
      <w:sz w:val="20"/>
      <w:szCs w:val="20"/>
    </w:rPr>
  </w:style>
  <w:style w:type="character" w:customStyle="1" w:styleId="82">
    <w:name w:val="Date Char"/>
    <w:basedOn w:val="58"/>
    <w:link w:val="36"/>
    <w:autoRedefine/>
    <w:qFormat/>
    <w:locked/>
    <w:uiPriority w:val="99"/>
    <w:rPr>
      <w:rFonts w:ascii="楷体_GB2312" w:hAnsi="Times New Roman" w:eastAsia="楷体_GB2312" w:cs="楷体_GB2312"/>
      <w:sz w:val="20"/>
      <w:szCs w:val="20"/>
    </w:rPr>
  </w:style>
  <w:style w:type="character" w:customStyle="1" w:styleId="83">
    <w:name w:val="Body Text Indent 2 Char"/>
    <w:basedOn w:val="58"/>
    <w:link w:val="37"/>
    <w:autoRedefine/>
    <w:qFormat/>
    <w:locked/>
    <w:uiPriority w:val="99"/>
    <w:rPr>
      <w:rFonts w:ascii="Times New Roman" w:hAnsi="Times New Roman" w:eastAsia="宋体" w:cs="Times New Roman"/>
      <w:sz w:val="24"/>
      <w:szCs w:val="24"/>
    </w:rPr>
  </w:style>
  <w:style w:type="character" w:customStyle="1" w:styleId="84">
    <w:name w:val="Balloon Text Char"/>
    <w:basedOn w:val="58"/>
    <w:link w:val="38"/>
    <w:autoRedefine/>
    <w:qFormat/>
    <w:locked/>
    <w:uiPriority w:val="99"/>
    <w:rPr>
      <w:rFonts w:ascii="Times New Roman" w:hAnsi="Times New Roman" w:eastAsia="宋体" w:cs="Times New Roman"/>
      <w:sz w:val="18"/>
      <w:szCs w:val="18"/>
    </w:rPr>
  </w:style>
  <w:style w:type="character" w:customStyle="1" w:styleId="85">
    <w:name w:val="Footer Char"/>
    <w:basedOn w:val="58"/>
    <w:link w:val="39"/>
    <w:autoRedefine/>
    <w:qFormat/>
    <w:locked/>
    <w:uiPriority w:val="99"/>
    <w:rPr>
      <w:rFonts w:cs="Times New Roman"/>
      <w:sz w:val="18"/>
      <w:szCs w:val="18"/>
    </w:rPr>
  </w:style>
  <w:style w:type="character" w:customStyle="1" w:styleId="86">
    <w:name w:val="Header Char"/>
    <w:basedOn w:val="58"/>
    <w:link w:val="40"/>
    <w:autoRedefine/>
    <w:qFormat/>
    <w:locked/>
    <w:uiPriority w:val="99"/>
    <w:rPr>
      <w:rFonts w:cs="Times New Roman"/>
      <w:sz w:val="18"/>
      <w:szCs w:val="18"/>
    </w:rPr>
  </w:style>
  <w:style w:type="character" w:customStyle="1" w:styleId="87">
    <w:name w:val="Footnote Text Char"/>
    <w:basedOn w:val="58"/>
    <w:link w:val="46"/>
    <w:autoRedefine/>
    <w:qFormat/>
    <w:locked/>
    <w:uiPriority w:val="99"/>
    <w:rPr>
      <w:rFonts w:ascii="Times New Roman" w:hAnsi="Times New Roman" w:eastAsia="宋体" w:cs="Times New Roman"/>
      <w:sz w:val="18"/>
      <w:szCs w:val="18"/>
    </w:rPr>
  </w:style>
  <w:style w:type="character" w:customStyle="1" w:styleId="88">
    <w:name w:val="Body Text Indent 3 Char"/>
    <w:basedOn w:val="58"/>
    <w:link w:val="48"/>
    <w:autoRedefine/>
    <w:qFormat/>
    <w:locked/>
    <w:uiPriority w:val="99"/>
    <w:rPr>
      <w:rFonts w:ascii="宋体" w:hAnsi="宋体" w:eastAsia="宋体" w:cs="宋体"/>
      <w:b/>
      <w:bCs/>
      <w:sz w:val="20"/>
      <w:szCs w:val="20"/>
    </w:rPr>
  </w:style>
  <w:style w:type="character" w:customStyle="1" w:styleId="89">
    <w:name w:val="Body Text 2 Char"/>
    <w:basedOn w:val="58"/>
    <w:link w:val="51"/>
    <w:autoRedefine/>
    <w:qFormat/>
    <w:locked/>
    <w:uiPriority w:val="99"/>
    <w:rPr>
      <w:rFonts w:ascii="Times New Roman" w:hAnsi="Times New Roman" w:eastAsia="宋体" w:cs="Times New Roman"/>
      <w:color w:val="FF0000"/>
      <w:sz w:val="20"/>
      <w:szCs w:val="20"/>
    </w:rPr>
  </w:style>
  <w:style w:type="character" w:customStyle="1" w:styleId="90">
    <w:name w:val="HTML Preformatted Char"/>
    <w:basedOn w:val="58"/>
    <w:link w:val="52"/>
    <w:autoRedefine/>
    <w:qFormat/>
    <w:locked/>
    <w:uiPriority w:val="99"/>
    <w:rPr>
      <w:rFonts w:ascii="Courier New" w:hAnsi="Courier New" w:eastAsia="宋体" w:cs="Courier New"/>
      <w:sz w:val="20"/>
      <w:szCs w:val="20"/>
    </w:rPr>
  </w:style>
  <w:style w:type="character" w:customStyle="1" w:styleId="91">
    <w:name w:val="Comment Subject Char"/>
    <w:basedOn w:val="77"/>
    <w:link w:val="54"/>
    <w:autoRedefine/>
    <w:qFormat/>
    <w:locked/>
    <w:uiPriority w:val="99"/>
    <w:rPr>
      <w:b/>
      <w:bCs/>
      <w:sz w:val="24"/>
      <w:szCs w:val="24"/>
    </w:rPr>
  </w:style>
  <w:style w:type="character" w:customStyle="1" w:styleId="92">
    <w:name w:val="Body Text First Indent 2 Char"/>
    <w:basedOn w:val="79"/>
    <w:link w:val="55"/>
    <w:autoRedefine/>
    <w:qFormat/>
    <w:locked/>
    <w:uiPriority w:val="99"/>
    <w:rPr>
      <w:sz w:val="20"/>
      <w:szCs w:val="20"/>
    </w:rPr>
  </w:style>
  <w:style w:type="paragraph" w:customStyle="1" w:styleId="93">
    <w:name w:val="Char Char Char3 Char Char Char Char Char Char Char"/>
    <w:basedOn w:val="1"/>
    <w:autoRedefine/>
    <w:qFormat/>
    <w:uiPriority w:val="99"/>
    <w:rPr>
      <w:sz w:val="21"/>
      <w:szCs w:val="21"/>
    </w:rPr>
  </w:style>
  <w:style w:type="character" w:customStyle="1" w:styleId="94">
    <w:name w:val="Heading 2 Char1"/>
    <w:basedOn w:val="58"/>
    <w:link w:val="5"/>
    <w:autoRedefine/>
    <w:qFormat/>
    <w:locked/>
    <w:uiPriority w:val="99"/>
    <w:rPr>
      <w:rFonts w:ascii="Cambria" w:hAnsi="Cambria" w:eastAsia="宋体" w:cs="Cambria"/>
      <w:b/>
      <w:bCs/>
      <w:i/>
      <w:iCs/>
      <w:kern w:val="2"/>
      <w:sz w:val="28"/>
      <w:szCs w:val="28"/>
    </w:rPr>
  </w:style>
  <w:style w:type="character" w:customStyle="1" w:styleId="95">
    <w:name w:val="Heading 4 Char1"/>
    <w:basedOn w:val="58"/>
    <w:link w:val="8"/>
    <w:autoRedefine/>
    <w:qFormat/>
    <w:locked/>
    <w:uiPriority w:val="99"/>
    <w:rPr>
      <w:rFonts w:ascii="Calibri" w:hAnsi="Calibri" w:eastAsia="宋体" w:cs="Calibri"/>
      <w:b/>
      <w:bCs/>
      <w:kern w:val="2"/>
      <w:sz w:val="28"/>
      <w:szCs w:val="28"/>
    </w:rPr>
  </w:style>
  <w:style w:type="character" w:customStyle="1" w:styleId="96">
    <w:name w:val="Heading 5 Char1"/>
    <w:basedOn w:val="58"/>
    <w:link w:val="9"/>
    <w:autoRedefine/>
    <w:qFormat/>
    <w:locked/>
    <w:uiPriority w:val="99"/>
    <w:rPr>
      <w:rFonts w:ascii="Calibri" w:hAnsi="Calibri" w:eastAsia="宋体" w:cs="Calibri"/>
      <w:b/>
      <w:bCs/>
      <w:i/>
      <w:iCs/>
      <w:kern w:val="2"/>
      <w:sz w:val="26"/>
      <w:szCs w:val="26"/>
    </w:rPr>
  </w:style>
  <w:style w:type="character" w:customStyle="1" w:styleId="97">
    <w:name w:val="Heading 6 Char1"/>
    <w:basedOn w:val="58"/>
    <w:link w:val="10"/>
    <w:autoRedefine/>
    <w:qFormat/>
    <w:locked/>
    <w:uiPriority w:val="99"/>
    <w:rPr>
      <w:rFonts w:ascii="Calibri" w:hAnsi="Calibri" w:eastAsia="宋体" w:cs="Calibri"/>
      <w:b/>
      <w:bCs/>
      <w:kern w:val="2"/>
    </w:rPr>
  </w:style>
  <w:style w:type="character" w:customStyle="1" w:styleId="98">
    <w:name w:val="Heading 8 Char1"/>
    <w:basedOn w:val="58"/>
    <w:link w:val="12"/>
    <w:autoRedefine/>
    <w:qFormat/>
    <w:locked/>
    <w:uiPriority w:val="99"/>
    <w:rPr>
      <w:rFonts w:ascii="Calibri" w:hAnsi="Calibri" w:eastAsia="宋体" w:cs="Calibri"/>
      <w:i/>
      <w:iCs/>
      <w:kern w:val="2"/>
      <w:sz w:val="24"/>
      <w:szCs w:val="24"/>
    </w:rPr>
  </w:style>
  <w:style w:type="character" w:customStyle="1" w:styleId="99">
    <w:name w:val="Heading 9 Char1"/>
    <w:basedOn w:val="58"/>
    <w:link w:val="13"/>
    <w:autoRedefine/>
    <w:qFormat/>
    <w:locked/>
    <w:uiPriority w:val="99"/>
    <w:rPr>
      <w:rFonts w:ascii="Cambria" w:hAnsi="Cambria" w:eastAsia="宋体" w:cs="Cambria"/>
      <w:kern w:val="2"/>
    </w:rPr>
  </w:style>
  <w:style w:type="character" w:customStyle="1" w:styleId="100">
    <w:name w:val="纯文本 Char"/>
    <w:basedOn w:val="58"/>
    <w:autoRedefine/>
    <w:qFormat/>
    <w:uiPriority w:val="99"/>
    <w:rPr>
      <w:rFonts w:ascii="宋体" w:hAnsi="Courier New" w:eastAsia="宋体" w:cs="宋体"/>
      <w:sz w:val="21"/>
      <w:szCs w:val="21"/>
    </w:rPr>
  </w:style>
  <w:style w:type="character" w:customStyle="1" w:styleId="101">
    <w:name w:val="Normal Indent Char"/>
    <w:link w:val="7"/>
    <w:autoRedefine/>
    <w:qFormat/>
    <w:locked/>
    <w:uiPriority w:val="99"/>
    <w:rPr>
      <w:rFonts w:ascii="Times New Roman" w:hAnsi="Times New Roman" w:eastAsia="宋体"/>
      <w:sz w:val="24"/>
    </w:rPr>
  </w:style>
  <w:style w:type="character" w:customStyle="1" w:styleId="102">
    <w:name w:val="样式3 Char"/>
    <w:autoRedefine/>
    <w:qFormat/>
    <w:uiPriority w:val="99"/>
    <w:rPr>
      <w:rFonts w:eastAsia="宋体"/>
      <w:kern w:val="2"/>
      <w:sz w:val="24"/>
      <w:lang w:val="en-US" w:eastAsia="zh-CN"/>
    </w:rPr>
  </w:style>
  <w:style w:type="character" w:customStyle="1" w:styleId="103">
    <w:name w:val="p131"/>
    <w:autoRedefine/>
    <w:qFormat/>
    <w:uiPriority w:val="99"/>
    <w:rPr>
      <w:sz w:val="22"/>
      <w:u w:val="none"/>
    </w:rPr>
  </w:style>
  <w:style w:type="character" w:customStyle="1" w:styleId="104">
    <w:name w:val="发布"/>
    <w:autoRedefine/>
    <w:qFormat/>
    <w:uiPriority w:val="99"/>
    <w:rPr>
      <w:rFonts w:ascii="黑体" w:eastAsia="黑体"/>
      <w:spacing w:val="22"/>
      <w:w w:val="100"/>
      <w:position w:val="3"/>
      <w:sz w:val="28"/>
    </w:rPr>
  </w:style>
  <w:style w:type="character" w:customStyle="1" w:styleId="105">
    <w:name w:val="3级标题nbm Char"/>
    <w:basedOn w:val="106"/>
    <w:link w:val="108"/>
    <w:autoRedefine/>
    <w:qFormat/>
    <w:locked/>
    <w:uiPriority w:val="99"/>
    <w:rPr>
      <w:rFonts w:cs="宋体"/>
      <w:szCs w:val="21"/>
    </w:rPr>
  </w:style>
  <w:style w:type="character" w:customStyle="1" w:styleId="106">
    <w:name w:val="2级标题nbm Char"/>
    <w:link w:val="107"/>
    <w:autoRedefine/>
    <w:qFormat/>
    <w:locked/>
    <w:uiPriority w:val="99"/>
    <w:rPr>
      <w:rFonts w:ascii="宋体" w:eastAsia="宋体"/>
      <w:sz w:val="21"/>
    </w:rPr>
  </w:style>
  <w:style w:type="paragraph" w:customStyle="1" w:styleId="107">
    <w:name w:val="2级标题nbm"/>
    <w:basedOn w:val="5"/>
    <w:link w:val="106"/>
    <w:autoRedefine/>
    <w:qFormat/>
    <w:uiPriority w:val="99"/>
    <w:pPr>
      <w:keepNext/>
      <w:keepLines/>
      <w:tabs>
        <w:tab w:val="left" w:pos="432"/>
        <w:tab w:val="left" w:pos="756"/>
      </w:tabs>
      <w:overflowPunct/>
      <w:autoSpaceDE/>
      <w:autoSpaceDN/>
      <w:adjustRightInd/>
      <w:snapToGrid/>
      <w:spacing w:before="0" w:after="0" w:line="360" w:lineRule="auto"/>
      <w:ind w:left="432" w:hanging="432"/>
      <w:jc w:val="both"/>
      <w:textAlignment w:val="auto"/>
    </w:pPr>
    <w:rPr>
      <w:rFonts w:ascii="宋体" w:hAnsi="Times New Roman" w:cs="Times New Roman"/>
      <w:sz w:val="21"/>
      <w:szCs w:val="20"/>
    </w:rPr>
  </w:style>
  <w:style w:type="paragraph" w:customStyle="1" w:styleId="108">
    <w:name w:val="3级标题nbm"/>
    <w:basedOn w:val="107"/>
    <w:link w:val="105"/>
    <w:autoRedefine/>
    <w:qFormat/>
    <w:uiPriority w:val="99"/>
    <w:pPr>
      <w:tabs>
        <w:tab w:val="left" w:pos="720"/>
      </w:tabs>
      <w:outlineLvl w:val="2"/>
    </w:pPr>
  </w:style>
  <w:style w:type="character" w:customStyle="1" w:styleId="109">
    <w:name w:val="正文文本 Char1"/>
    <w:autoRedefine/>
    <w:qFormat/>
    <w:uiPriority w:val="99"/>
    <w:rPr>
      <w:rFonts w:eastAsia="宋体"/>
      <w:kern w:val="2"/>
      <w:sz w:val="24"/>
      <w:lang w:val="en-US" w:eastAsia="zh-CN"/>
    </w:rPr>
  </w:style>
  <w:style w:type="character" w:customStyle="1" w:styleId="110">
    <w:name w:val="编号列表 Char"/>
    <w:autoRedefine/>
    <w:qFormat/>
    <w:uiPriority w:val="99"/>
    <w:rPr>
      <w:rFonts w:ascii="Verdana" w:hAnsi="Verdana" w:eastAsia="宋体"/>
      <w:kern w:val="2"/>
      <w:sz w:val="24"/>
      <w:lang w:val="en-US" w:eastAsia="zh-CN"/>
    </w:rPr>
  </w:style>
  <w:style w:type="character" w:customStyle="1" w:styleId="111">
    <w:name w:val="标题 2 Char1"/>
    <w:autoRedefine/>
    <w:qFormat/>
    <w:uiPriority w:val="99"/>
    <w:rPr>
      <w:rFonts w:ascii="Arial" w:hAnsi="Arial" w:eastAsia="黑体"/>
      <w:b/>
      <w:kern w:val="2"/>
      <w:sz w:val="32"/>
      <w:lang w:val="en-US" w:eastAsia="zh-CN"/>
    </w:rPr>
  </w:style>
  <w:style w:type="character" w:customStyle="1" w:styleId="112">
    <w:name w:val="il"/>
    <w:basedOn w:val="58"/>
    <w:autoRedefine/>
    <w:qFormat/>
    <w:uiPriority w:val="99"/>
    <w:rPr>
      <w:rFonts w:cs="Times New Roman"/>
    </w:rPr>
  </w:style>
  <w:style w:type="character" w:customStyle="1" w:styleId="113">
    <w:name w:val="even Char Char"/>
    <w:autoRedefine/>
    <w:qFormat/>
    <w:uiPriority w:val="99"/>
    <w:rPr>
      <w:rFonts w:eastAsia="宋体"/>
      <w:kern w:val="2"/>
      <w:sz w:val="18"/>
      <w:lang w:val="en-US" w:eastAsia="zh-CN"/>
    </w:rPr>
  </w:style>
  <w:style w:type="character" w:customStyle="1" w:styleId="114">
    <w:name w:val="二级条标题 Char"/>
    <w:link w:val="115"/>
    <w:autoRedefine/>
    <w:qFormat/>
    <w:locked/>
    <w:uiPriority w:val="99"/>
    <w:rPr>
      <w:rFonts w:ascii="黑体" w:eastAsia="黑体"/>
    </w:rPr>
  </w:style>
  <w:style w:type="paragraph" w:customStyle="1" w:styleId="115">
    <w:name w:val="二级条标题"/>
    <w:basedOn w:val="116"/>
    <w:next w:val="118"/>
    <w:link w:val="114"/>
    <w:autoRedefine/>
    <w:qFormat/>
    <w:uiPriority w:val="99"/>
    <w:pPr>
      <w:tabs>
        <w:tab w:val="left" w:pos="425"/>
        <w:tab w:val="left" w:pos="2110"/>
      </w:tabs>
      <w:ind w:left="2110" w:hanging="420"/>
      <w:outlineLvl w:val="3"/>
    </w:pPr>
  </w:style>
  <w:style w:type="paragraph" w:customStyle="1" w:styleId="116">
    <w:name w:val="一级条标题"/>
    <w:basedOn w:val="117"/>
    <w:next w:val="118"/>
    <w:link w:val="126"/>
    <w:autoRedefine/>
    <w:qFormat/>
    <w:uiPriority w:val="99"/>
    <w:pPr>
      <w:tabs>
        <w:tab w:val="left" w:pos="425"/>
      </w:tabs>
      <w:ind w:left="425" w:hanging="425"/>
      <w:outlineLvl w:val="2"/>
    </w:pPr>
    <w:rPr>
      <w:rFonts w:cs="Times New Roman"/>
    </w:rPr>
  </w:style>
  <w:style w:type="paragraph" w:customStyle="1" w:styleId="117">
    <w:name w:val="章标题"/>
    <w:next w:val="118"/>
    <w:autoRedefine/>
    <w:qFormat/>
    <w:uiPriority w:val="99"/>
    <w:pPr>
      <w:spacing w:beforeLines="50" w:afterLines="50"/>
      <w:jc w:val="both"/>
      <w:outlineLvl w:val="1"/>
    </w:pPr>
    <w:rPr>
      <w:rFonts w:ascii="黑体" w:hAnsi="Times New Roman" w:eastAsia="黑体" w:cs="黑体"/>
      <w:kern w:val="0"/>
      <w:sz w:val="20"/>
      <w:szCs w:val="20"/>
      <w:lang w:val="en-US" w:eastAsia="zh-CN" w:bidi="ar-SA"/>
    </w:rPr>
  </w:style>
  <w:style w:type="paragraph" w:customStyle="1" w:styleId="118">
    <w:name w:val="段"/>
    <w:link w:val="140"/>
    <w:autoRedefine/>
    <w:qFormat/>
    <w:uiPriority w:val="99"/>
    <w:pPr>
      <w:autoSpaceDE w:val="0"/>
      <w:autoSpaceDN w:val="0"/>
      <w:ind w:firstLine="200"/>
      <w:jc w:val="both"/>
    </w:pPr>
    <w:rPr>
      <w:rFonts w:ascii="宋体" w:hAnsi="Times New Roman" w:eastAsia="宋体" w:cs="Times New Roman"/>
      <w:kern w:val="2"/>
      <w:sz w:val="22"/>
      <w:szCs w:val="20"/>
      <w:lang w:val="en-US" w:eastAsia="zh-CN" w:bidi="ar-SA"/>
    </w:rPr>
  </w:style>
  <w:style w:type="character" w:customStyle="1" w:styleId="119">
    <w:name w:val="个人答复风格"/>
    <w:autoRedefine/>
    <w:qFormat/>
    <w:uiPriority w:val="99"/>
    <w:rPr>
      <w:rFonts w:ascii="Arial" w:hAnsi="Arial" w:eastAsia="宋体"/>
      <w:color w:val="auto"/>
      <w:sz w:val="20"/>
    </w:rPr>
  </w:style>
  <w:style w:type="character" w:customStyle="1" w:styleId="120">
    <w:name w:val="标题 4 Char1"/>
    <w:autoRedefine/>
    <w:qFormat/>
    <w:uiPriority w:val="99"/>
    <w:rPr>
      <w:rFonts w:eastAsia="宋体"/>
      <w:b/>
      <w:kern w:val="2"/>
      <w:sz w:val="28"/>
      <w:lang w:val="en-US" w:eastAsia="zh-CN"/>
    </w:rPr>
  </w:style>
  <w:style w:type="character" w:customStyle="1" w:styleId="121">
    <w:name w:val="项目 1 Char Char Char"/>
    <w:autoRedefine/>
    <w:qFormat/>
    <w:uiPriority w:val="99"/>
    <w:rPr>
      <w:rFonts w:ascii="Tahoma" w:hAnsi="Tahoma" w:eastAsia="宋体"/>
      <w:kern w:val="2"/>
      <w:sz w:val="24"/>
      <w:lang w:val="en-US" w:eastAsia="zh-CN"/>
    </w:rPr>
  </w:style>
  <w:style w:type="character" w:customStyle="1" w:styleId="122">
    <w:name w:val="Heading 3 Char3"/>
    <w:autoRedefine/>
    <w:qFormat/>
    <w:uiPriority w:val="99"/>
    <w:rPr>
      <w:rFonts w:ascii="Cambria" w:hAnsi="Cambria" w:eastAsia="宋体"/>
      <w:b/>
      <w:kern w:val="2"/>
      <w:sz w:val="26"/>
    </w:rPr>
  </w:style>
  <w:style w:type="character" w:customStyle="1" w:styleId="123">
    <w:name w:val="apple-converted-space"/>
    <w:basedOn w:val="58"/>
    <w:autoRedefine/>
    <w:qFormat/>
    <w:uiPriority w:val="99"/>
    <w:rPr>
      <w:rFonts w:cs="Times New Roman"/>
    </w:rPr>
  </w:style>
  <w:style w:type="character" w:customStyle="1" w:styleId="124">
    <w:name w:val="表正文 Char"/>
    <w:autoRedefine/>
    <w:qFormat/>
    <w:uiPriority w:val="99"/>
    <w:rPr>
      <w:rFonts w:ascii="宋体" w:hAnsi="宋体" w:eastAsia="宋体"/>
      <w:sz w:val="20"/>
    </w:rPr>
  </w:style>
  <w:style w:type="character" w:customStyle="1" w:styleId="125">
    <w:name w:val="Style Heading A + (Latin) Times New Roman (Asian) 楷体_GB2312 Char"/>
    <w:autoRedefine/>
    <w:qFormat/>
    <w:uiPriority w:val="99"/>
    <w:rPr>
      <w:rFonts w:ascii="Arial" w:hAnsi="Arial" w:eastAsia="楷体_GB2312"/>
      <w:b/>
      <w:kern w:val="28"/>
      <w:sz w:val="36"/>
      <w:lang w:val="en-US" w:eastAsia="zh-CN"/>
    </w:rPr>
  </w:style>
  <w:style w:type="character" w:customStyle="1" w:styleId="126">
    <w:name w:val="一级条标题 Char"/>
    <w:link w:val="116"/>
    <w:autoRedefine/>
    <w:qFormat/>
    <w:locked/>
    <w:uiPriority w:val="99"/>
    <w:rPr>
      <w:rFonts w:ascii="黑体" w:hAnsi="Times New Roman" w:eastAsia="黑体"/>
      <w:kern w:val="0"/>
      <w:sz w:val="20"/>
    </w:rPr>
  </w:style>
  <w:style w:type="character" w:customStyle="1" w:styleId="127">
    <w:name w:val="5级标题nbm Char"/>
    <w:link w:val="128"/>
    <w:autoRedefine/>
    <w:qFormat/>
    <w:locked/>
    <w:uiPriority w:val="99"/>
    <w:rPr>
      <w:rFonts w:ascii="宋体" w:eastAsia="宋体"/>
      <w:sz w:val="21"/>
    </w:rPr>
  </w:style>
  <w:style w:type="paragraph" w:customStyle="1" w:styleId="128">
    <w:name w:val="5级标题nbm"/>
    <w:basedOn w:val="5"/>
    <w:link w:val="127"/>
    <w:autoRedefine/>
    <w:qFormat/>
    <w:uiPriority w:val="99"/>
    <w:pPr>
      <w:keepNext/>
      <w:keepLines/>
      <w:tabs>
        <w:tab w:val="left" w:pos="1008"/>
      </w:tabs>
      <w:overflowPunct/>
      <w:autoSpaceDE/>
      <w:autoSpaceDN/>
      <w:adjustRightInd/>
      <w:snapToGrid/>
      <w:spacing w:before="0" w:after="0" w:line="360" w:lineRule="auto"/>
      <w:ind w:left="1008" w:hanging="1008"/>
      <w:jc w:val="both"/>
      <w:textAlignment w:val="auto"/>
      <w:outlineLvl w:val="4"/>
    </w:pPr>
    <w:rPr>
      <w:rFonts w:ascii="宋体" w:hAnsi="Times New Roman" w:cs="Times New Roman"/>
      <w:sz w:val="21"/>
      <w:szCs w:val="20"/>
    </w:rPr>
  </w:style>
  <w:style w:type="character" w:customStyle="1" w:styleId="129">
    <w:name w:val="个人撰写风格"/>
    <w:autoRedefine/>
    <w:qFormat/>
    <w:uiPriority w:val="99"/>
    <w:rPr>
      <w:rFonts w:ascii="Arial" w:hAnsi="Arial" w:eastAsia="宋体"/>
      <w:color w:val="auto"/>
      <w:sz w:val="20"/>
    </w:rPr>
  </w:style>
  <w:style w:type="character" w:customStyle="1" w:styleId="130">
    <w:name w:val="Style Heading A + (Latin) 楷体_GB2312 (Asian) 楷体_GB2312 Char"/>
    <w:autoRedefine/>
    <w:qFormat/>
    <w:uiPriority w:val="99"/>
    <w:rPr>
      <w:rFonts w:ascii="楷体_GB2312" w:hAnsi="楷体_GB2312" w:eastAsia="楷体_GB2312"/>
      <w:b/>
      <w:kern w:val="28"/>
      <w:sz w:val="36"/>
      <w:lang w:val="en-US" w:eastAsia="zh-CN"/>
    </w:rPr>
  </w:style>
  <w:style w:type="character" w:customStyle="1" w:styleId="131">
    <w:name w:val="4级标题nbm Char"/>
    <w:link w:val="132"/>
    <w:autoRedefine/>
    <w:qFormat/>
    <w:locked/>
    <w:uiPriority w:val="99"/>
    <w:rPr>
      <w:rFonts w:ascii="宋体" w:eastAsia="宋体"/>
      <w:sz w:val="21"/>
    </w:rPr>
  </w:style>
  <w:style w:type="paragraph" w:customStyle="1" w:styleId="132">
    <w:name w:val="4级标题nbm"/>
    <w:basedOn w:val="5"/>
    <w:link w:val="131"/>
    <w:autoRedefine/>
    <w:qFormat/>
    <w:uiPriority w:val="99"/>
    <w:pPr>
      <w:keepNext/>
      <w:keepLines/>
      <w:tabs>
        <w:tab w:val="left" w:pos="864"/>
      </w:tabs>
      <w:overflowPunct/>
      <w:autoSpaceDE/>
      <w:autoSpaceDN/>
      <w:adjustRightInd/>
      <w:snapToGrid/>
      <w:spacing w:before="0" w:after="0" w:line="360" w:lineRule="auto"/>
      <w:ind w:left="864" w:hanging="864"/>
      <w:jc w:val="both"/>
      <w:textAlignment w:val="auto"/>
      <w:outlineLvl w:val="3"/>
    </w:pPr>
    <w:rPr>
      <w:rFonts w:ascii="宋体" w:hAnsi="Times New Roman" w:cs="Times New Roman"/>
      <w:sz w:val="21"/>
      <w:szCs w:val="20"/>
    </w:rPr>
  </w:style>
  <w:style w:type="character" w:customStyle="1" w:styleId="133">
    <w:name w:val="title_emph1"/>
    <w:autoRedefine/>
    <w:qFormat/>
    <w:uiPriority w:val="99"/>
    <w:rPr>
      <w:rFonts w:ascii="Arial" w:hAnsi="Arial"/>
      <w:b/>
      <w:sz w:val="20"/>
    </w:rPr>
  </w:style>
  <w:style w:type="character" w:customStyle="1" w:styleId="134">
    <w:name w:val="font1"/>
    <w:autoRedefine/>
    <w:qFormat/>
    <w:uiPriority w:val="99"/>
    <w:rPr>
      <w:color w:val="000000"/>
      <w:sz w:val="18"/>
    </w:rPr>
  </w:style>
  <w:style w:type="character" w:customStyle="1" w:styleId="135">
    <w:name w:val="t181"/>
    <w:autoRedefine/>
    <w:qFormat/>
    <w:uiPriority w:val="99"/>
    <w:rPr>
      <w:color w:val="000000"/>
      <w:sz w:val="21"/>
    </w:rPr>
  </w:style>
  <w:style w:type="character" w:customStyle="1" w:styleId="136">
    <w:name w:val="Footer-Even Char"/>
    <w:autoRedefine/>
    <w:qFormat/>
    <w:uiPriority w:val="99"/>
    <w:rPr>
      <w:rFonts w:eastAsia="宋体"/>
      <w:kern w:val="2"/>
      <w:sz w:val="18"/>
      <w:lang w:val="en-US" w:eastAsia="zh-CN"/>
    </w:rPr>
  </w:style>
  <w:style w:type="character" w:customStyle="1" w:styleId="137">
    <w:name w:val="Heading 3 Char2"/>
    <w:autoRedefine/>
    <w:qFormat/>
    <w:uiPriority w:val="99"/>
    <w:rPr>
      <w:rFonts w:eastAsia="宋体"/>
      <w:b/>
      <w:kern w:val="2"/>
      <w:sz w:val="32"/>
      <w:lang w:val="en-US" w:eastAsia="zh-CN"/>
    </w:rPr>
  </w:style>
  <w:style w:type="character" w:customStyle="1" w:styleId="138">
    <w:name w:val="Body Char"/>
    <w:link w:val="139"/>
    <w:autoRedefine/>
    <w:qFormat/>
    <w:locked/>
    <w:uiPriority w:val="99"/>
    <w:rPr>
      <w:rFonts w:ascii="宋体" w:eastAsia="宋体"/>
      <w:sz w:val="24"/>
    </w:rPr>
  </w:style>
  <w:style w:type="paragraph" w:customStyle="1" w:styleId="139">
    <w:name w:val="Body"/>
    <w:basedOn w:val="1"/>
    <w:link w:val="138"/>
    <w:autoRedefine/>
    <w:qFormat/>
    <w:uiPriority w:val="99"/>
    <w:pPr>
      <w:widowControl/>
      <w:tabs>
        <w:tab w:val="left" w:pos="1247"/>
      </w:tabs>
      <w:spacing w:before="80" w:after="80" w:line="288" w:lineRule="auto"/>
      <w:ind w:firstLine="480" w:firstLineChars="200"/>
    </w:pPr>
    <w:rPr>
      <w:rFonts w:ascii="宋体"/>
      <w:kern w:val="0"/>
      <w:szCs w:val="20"/>
    </w:rPr>
  </w:style>
  <w:style w:type="character" w:customStyle="1" w:styleId="140">
    <w:name w:val="段 Char"/>
    <w:link w:val="118"/>
    <w:autoRedefine/>
    <w:qFormat/>
    <w:locked/>
    <w:uiPriority w:val="99"/>
    <w:rPr>
      <w:rFonts w:ascii="宋体"/>
      <w:kern w:val="2"/>
      <w:sz w:val="22"/>
      <w:lang w:val="en-US" w:eastAsia="zh-CN"/>
    </w:rPr>
  </w:style>
  <w:style w:type="character" w:customStyle="1" w:styleId="141">
    <w:name w:val="标题 2 Char Char Char"/>
    <w:autoRedefine/>
    <w:qFormat/>
    <w:uiPriority w:val="99"/>
    <w:rPr>
      <w:rFonts w:ascii="Arial" w:hAnsi="Arial" w:eastAsia="黑体"/>
      <w:b/>
      <w:kern w:val="2"/>
      <w:sz w:val="32"/>
      <w:lang w:val="en-US" w:eastAsia="zh-CN"/>
    </w:rPr>
  </w:style>
  <w:style w:type="paragraph" w:customStyle="1" w:styleId="142">
    <w:name w:val="xl48"/>
    <w:basedOn w:val="1"/>
    <w:autoRedefine/>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43">
    <w:name w:val="样式 样式 列项· + 段后: 0.5 行 + 段前: 0.5 行"/>
    <w:basedOn w:val="1"/>
    <w:autoRedefine/>
    <w:qFormat/>
    <w:uiPriority w:val="99"/>
    <w:pPr>
      <w:widowControl/>
      <w:tabs>
        <w:tab w:val="left" w:pos="814"/>
      </w:tabs>
      <w:spacing w:beforeLines="50"/>
      <w:ind w:firstLine="454"/>
      <w:jc w:val="left"/>
    </w:pPr>
    <w:rPr>
      <w:rFonts w:ascii="宋体" w:cs="宋体"/>
      <w:kern w:val="0"/>
    </w:rPr>
  </w:style>
  <w:style w:type="paragraph" w:customStyle="1" w:styleId="144">
    <w:name w:val="附录标识"/>
    <w:basedOn w:val="145"/>
    <w:autoRedefine/>
    <w:qFormat/>
    <w:uiPriority w:val="99"/>
    <w:pPr>
      <w:tabs>
        <w:tab w:val="left" w:pos="1270"/>
        <w:tab w:val="left" w:pos="6405"/>
      </w:tabs>
      <w:spacing w:after="200"/>
      <w:ind w:left="0" w:firstLine="0"/>
    </w:pPr>
    <w:rPr>
      <w:sz w:val="21"/>
      <w:szCs w:val="21"/>
    </w:rPr>
  </w:style>
  <w:style w:type="paragraph" w:customStyle="1" w:styleId="145">
    <w:name w:val="前言、引言标题"/>
    <w:next w:val="1"/>
    <w:autoRedefine/>
    <w:qFormat/>
    <w:uiPriority w:val="99"/>
    <w:pPr>
      <w:shd w:val="clear" w:color="FFFFFF" w:fill="FFFFFF"/>
      <w:tabs>
        <w:tab w:val="left" w:pos="1270"/>
      </w:tabs>
      <w:spacing w:before="640" w:after="560"/>
      <w:ind w:left="1270" w:hanging="420"/>
      <w:jc w:val="center"/>
      <w:outlineLvl w:val="0"/>
    </w:pPr>
    <w:rPr>
      <w:rFonts w:ascii="黑体" w:hAnsi="Times New Roman" w:eastAsia="黑体" w:cs="黑体"/>
      <w:kern w:val="0"/>
      <w:sz w:val="32"/>
      <w:szCs w:val="32"/>
      <w:lang w:val="en-US" w:eastAsia="zh-CN" w:bidi="ar-SA"/>
    </w:rPr>
  </w:style>
  <w:style w:type="paragraph" w:customStyle="1" w:styleId="146">
    <w:name w:val="彩色底纹 - 强调文字颜色 11"/>
    <w:autoRedefine/>
    <w:qFormat/>
    <w:uiPriority w:val="99"/>
    <w:rPr>
      <w:rFonts w:ascii="Times New Roman" w:hAnsi="Times New Roman" w:eastAsia="宋体" w:cs="Times New Roman"/>
      <w:kern w:val="2"/>
      <w:sz w:val="21"/>
      <w:szCs w:val="21"/>
      <w:lang w:val="en-US" w:eastAsia="zh-CN" w:bidi="ar-SA"/>
    </w:rPr>
  </w:style>
  <w:style w:type="paragraph" w:customStyle="1" w:styleId="147">
    <w:name w:val="附录二级条标题"/>
    <w:basedOn w:val="148"/>
    <w:next w:val="118"/>
    <w:autoRedefine/>
    <w:qFormat/>
    <w:uiPriority w:val="99"/>
    <w:pPr>
      <w:tabs>
        <w:tab w:val="left" w:pos="0"/>
        <w:tab w:val="left" w:pos="1260"/>
      </w:tabs>
      <w:ind w:left="0"/>
      <w:outlineLvl w:val="3"/>
    </w:pPr>
  </w:style>
  <w:style w:type="paragraph" w:customStyle="1" w:styleId="148">
    <w:name w:val="附录一级条标题"/>
    <w:basedOn w:val="149"/>
    <w:next w:val="118"/>
    <w:autoRedefine/>
    <w:qFormat/>
    <w:uiPriority w:val="99"/>
    <w:pPr>
      <w:tabs>
        <w:tab w:val="left" w:pos="1260"/>
      </w:tabs>
      <w:autoSpaceDN w:val="0"/>
      <w:ind w:left="540"/>
      <w:outlineLvl w:val="2"/>
    </w:pPr>
  </w:style>
  <w:style w:type="paragraph" w:customStyle="1" w:styleId="149">
    <w:name w:val="附录章标题"/>
    <w:next w:val="118"/>
    <w:autoRedefine/>
    <w:qFormat/>
    <w:uiPriority w:val="99"/>
    <w:pPr>
      <w:wordWrap w:val="0"/>
      <w:overflowPunct w:val="0"/>
      <w:autoSpaceDE w:val="0"/>
      <w:spacing w:beforeLines="50" w:afterLines="50"/>
      <w:jc w:val="both"/>
      <w:textAlignment w:val="baseline"/>
      <w:outlineLvl w:val="1"/>
    </w:pPr>
    <w:rPr>
      <w:rFonts w:ascii="黑体" w:hAnsi="Times New Roman" w:eastAsia="黑体" w:cs="黑体"/>
      <w:kern w:val="21"/>
      <w:sz w:val="21"/>
      <w:szCs w:val="21"/>
      <w:lang w:val="en-US" w:eastAsia="zh-CN" w:bidi="ar-SA"/>
    </w:rPr>
  </w:style>
  <w:style w:type="paragraph" w:customStyle="1" w:styleId="150">
    <w:name w:val="font9"/>
    <w:basedOn w:val="1"/>
    <w:autoRedefine/>
    <w:qFormat/>
    <w:uiPriority w:val="99"/>
    <w:pPr>
      <w:widowControl/>
      <w:spacing w:before="100" w:beforeAutospacing="1" w:after="100" w:afterAutospacing="1"/>
      <w:jc w:val="left"/>
    </w:pPr>
    <w:rPr>
      <w:rFonts w:ascii="华文楷体" w:hAnsi="华文楷体" w:eastAsia="华文楷体" w:cs="华文楷体"/>
      <w:b/>
      <w:bCs/>
      <w:kern w:val="0"/>
      <w:sz w:val="20"/>
      <w:szCs w:val="20"/>
    </w:rPr>
  </w:style>
  <w:style w:type="paragraph" w:customStyle="1" w:styleId="151">
    <w:name w:val="xl3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52">
    <w:name w:val="6"/>
    <w:basedOn w:val="1"/>
    <w:next w:val="53"/>
    <w:autoRedefine/>
    <w:qFormat/>
    <w:uiPriority w:val="99"/>
    <w:pPr>
      <w:adjustRightInd w:val="0"/>
      <w:snapToGrid w:val="0"/>
    </w:pPr>
  </w:style>
  <w:style w:type="paragraph" w:customStyle="1" w:styleId="153">
    <w:name w:val="Figure"/>
    <w:basedOn w:val="1"/>
    <w:next w:val="1"/>
    <w:autoRedefine/>
    <w:qFormat/>
    <w:uiPriority w:val="99"/>
    <w:pPr>
      <w:tabs>
        <w:tab w:val="left" w:pos="794"/>
        <w:tab w:val="left" w:pos="1191"/>
        <w:tab w:val="left" w:pos="1588"/>
        <w:tab w:val="left" w:pos="1985"/>
      </w:tabs>
      <w:autoSpaceDE w:val="0"/>
      <w:autoSpaceDN w:val="0"/>
      <w:adjustRightInd w:val="0"/>
      <w:spacing w:before="240" w:after="480"/>
      <w:jc w:val="center"/>
      <w:textAlignment w:val="baseline"/>
    </w:pPr>
    <w:rPr>
      <w:rFonts w:ascii="宋体" w:hAnsi="Tms Rmn" w:cs="宋体"/>
      <w:kern w:val="0"/>
      <w:sz w:val="20"/>
      <w:szCs w:val="20"/>
    </w:rPr>
  </w:style>
  <w:style w:type="paragraph" w:customStyle="1" w:styleId="154">
    <w:name w:val="样式 普通(网站) + 仿宋_GB2312 段前: 自动 段后: 自动 行距: 1.5 倍行距1"/>
    <w:basedOn w:val="1"/>
    <w:autoRedefine/>
    <w:qFormat/>
    <w:uiPriority w:val="99"/>
    <w:pPr>
      <w:widowControl/>
      <w:tabs>
        <w:tab w:val="left" w:pos="1134"/>
      </w:tabs>
      <w:spacing w:after="120"/>
      <w:ind w:left="1134" w:hanging="294"/>
      <w:jc w:val="left"/>
    </w:pPr>
    <w:rPr>
      <w:rFonts w:ascii="Arial" w:hAnsi="Arial" w:cs="Arial"/>
      <w:kern w:val="0"/>
      <w:sz w:val="20"/>
      <w:szCs w:val="20"/>
      <w:lang w:val="en-GB"/>
    </w:rPr>
  </w:style>
  <w:style w:type="paragraph" w:customStyle="1" w:styleId="155">
    <w:name w:val="Char Char1 Char Char Char Char Char Char"/>
    <w:basedOn w:val="1"/>
    <w:autoRedefine/>
    <w:qFormat/>
    <w:uiPriority w:val="99"/>
    <w:pPr>
      <w:widowControl/>
      <w:spacing w:after="160" w:line="240" w:lineRule="exact"/>
      <w:jc w:val="left"/>
    </w:pPr>
    <w:rPr>
      <w:sz w:val="21"/>
      <w:szCs w:val="21"/>
    </w:rPr>
  </w:style>
  <w:style w:type="paragraph" w:customStyle="1" w:styleId="156">
    <w:name w:val="黑正文"/>
    <w:basedOn w:val="1"/>
    <w:autoRedefine/>
    <w:qFormat/>
    <w:uiPriority w:val="99"/>
    <w:pPr>
      <w:widowControl/>
      <w:tabs>
        <w:tab w:val="left" w:pos="625"/>
      </w:tabs>
      <w:overflowPunct w:val="0"/>
      <w:adjustRightInd w:val="0"/>
      <w:spacing w:line="300" w:lineRule="auto"/>
      <w:ind w:left="625" w:hanging="425"/>
      <w:jc w:val="left"/>
    </w:pPr>
    <w:rPr>
      <w:b/>
      <w:bCs/>
      <w:kern w:val="0"/>
    </w:rPr>
  </w:style>
  <w:style w:type="paragraph" w:customStyle="1" w:styleId="157">
    <w:name w:val="表头"/>
    <w:basedOn w:val="1"/>
    <w:autoRedefine/>
    <w:qFormat/>
    <w:uiPriority w:val="99"/>
    <w:pPr>
      <w:tabs>
        <w:tab w:val="left" w:pos="480"/>
      </w:tabs>
      <w:autoSpaceDE w:val="0"/>
      <w:autoSpaceDN w:val="0"/>
      <w:adjustRightInd w:val="0"/>
      <w:jc w:val="center"/>
      <w:textAlignment w:val="baseline"/>
    </w:pPr>
    <w:rPr>
      <w:rFonts w:ascii="宋体" w:hAnsi="Tms Rmn" w:cs="宋体"/>
      <w:kern w:val="0"/>
      <w:sz w:val="21"/>
      <w:szCs w:val="21"/>
    </w:rPr>
  </w:style>
  <w:style w:type="paragraph" w:customStyle="1" w:styleId="158">
    <w:name w:val="font6"/>
    <w:basedOn w:val="1"/>
    <w:autoRedefine/>
    <w:qFormat/>
    <w:uiPriority w:val="99"/>
    <w:pPr>
      <w:widowControl/>
      <w:spacing w:before="100" w:beforeAutospacing="1" w:after="100" w:afterAutospacing="1"/>
      <w:jc w:val="left"/>
    </w:pPr>
    <w:rPr>
      <w:rFonts w:ascii="Arial" w:hAnsi="Arial" w:cs="Arial"/>
      <w:kern w:val="0"/>
      <w:sz w:val="16"/>
      <w:szCs w:val="16"/>
    </w:rPr>
  </w:style>
  <w:style w:type="paragraph" w:customStyle="1" w:styleId="159">
    <w:name w:val="Char1 Char Char Char Char Char Char Char Char Char Char Char Char Char"/>
    <w:basedOn w:val="1"/>
    <w:autoRedefine/>
    <w:qFormat/>
    <w:uiPriority w:val="99"/>
    <w:pPr>
      <w:adjustRightInd w:val="0"/>
      <w:spacing w:line="360" w:lineRule="auto"/>
    </w:pPr>
    <w:rPr>
      <w:kern w:val="0"/>
    </w:rPr>
  </w:style>
  <w:style w:type="paragraph" w:customStyle="1" w:styleId="160">
    <w:name w:val="Char Char1 Char Char Char Char1 Char Char Char Char Char Char Char Char Char Char Char Char"/>
    <w:basedOn w:val="1"/>
    <w:autoRedefine/>
    <w:qFormat/>
    <w:uiPriority w:val="99"/>
    <w:rPr>
      <w:rFonts w:ascii="Tahoma" w:hAnsi="Tahoma" w:cs="Tahoma"/>
    </w:rPr>
  </w:style>
  <w:style w:type="paragraph" w:customStyle="1" w:styleId="161">
    <w:name w:val="xl40"/>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cs="Arial Unicode MS"/>
      <w:b/>
      <w:bCs/>
      <w:kern w:val="0"/>
      <w:sz w:val="20"/>
      <w:szCs w:val="20"/>
    </w:rPr>
  </w:style>
  <w:style w:type="paragraph" w:customStyle="1" w:styleId="162">
    <w:name w:val="列项·"/>
    <w:qFormat/>
    <w:uiPriority w:val="99"/>
    <w:pPr>
      <w:tabs>
        <w:tab w:val="left" w:pos="840"/>
      </w:tabs>
      <w:ind w:left="840" w:leftChars="200" w:hanging="420" w:hangingChars="200"/>
      <w:jc w:val="both"/>
    </w:pPr>
    <w:rPr>
      <w:rFonts w:ascii="宋体" w:hAnsi="Times New Roman" w:eastAsia="宋体" w:cs="宋体"/>
      <w:kern w:val="0"/>
      <w:sz w:val="21"/>
      <w:szCs w:val="21"/>
      <w:lang w:val="en-US" w:eastAsia="zh-CN" w:bidi="ar-SA"/>
    </w:rPr>
  </w:style>
  <w:style w:type="paragraph" w:customStyle="1" w:styleId="163">
    <w:name w:val="*4. Head 1"/>
    <w:basedOn w:val="3"/>
    <w:next w:val="3"/>
    <w:autoRedefine/>
    <w:qFormat/>
    <w:uiPriority w:val="99"/>
    <w:pPr>
      <w:spacing w:before="180" w:after="60"/>
    </w:pPr>
    <w:rPr>
      <w:color w:val="auto"/>
    </w:rPr>
  </w:style>
  <w:style w:type="paragraph" w:customStyle="1" w:styleId="164">
    <w:name w:val="其他发布部门"/>
    <w:basedOn w:val="165"/>
    <w:autoRedefine/>
    <w:qFormat/>
    <w:uiPriority w:val="99"/>
    <w:pPr>
      <w:spacing w:line="240" w:lineRule="atLeast"/>
    </w:pPr>
    <w:rPr>
      <w:rFonts w:ascii="黑体" w:eastAsia="黑体" w:cs="黑体"/>
      <w:b w:val="0"/>
      <w:bCs w:val="0"/>
    </w:rPr>
  </w:style>
  <w:style w:type="paragraph" w:customStyle="1" w:styleId="165">
    <w:name w:val="发布部门"/>
    <w:next w:val="118"/>
    <w:autoRedefine/>
    <w:qFormat/>
    <w:uiPriority w:val="99"/>
    <w:pPr>
      <w:framePr w:w="7433" w:h="585" w:hRule="exact" w:hSpace="180" w:vSpace="180" w:wrap="auto" w:vAnchor="margin" w:hAnchor="margin" w:xAlign="center" w:y="14401" w:anchorLock="1"/>
      <w:jc w:val="center"/>
    </w:pPr>
    <w:rPr>
      <w:rFonts w:ascii="宋体" w:hAnsi="Times New Roman" w:eastAsia="宋体" w:cs="宋体"/>
      <w:b/>
      <w:bCs/>
      <w:spacing w:val="20"/>
      <w:w w:val="135"/>
      <w:kern w:val="0"/>
      <w:sz w:val="36"/>
      <w:szCs w:val="36"/>
      <w:lang w:val="en-US" w:eastAsia="zh-CN" w:bidi="ar-SA"/>
    </w:rPr>
  </w:style>
  <w:style w:type="paragraph" w:customStyle="1" w:styleId="166">
    <w:name w:val="默认段落字体 Para Char Char Char Char Char Char Char"/>
    <w:basedOn w:val="1"/>
    <w:autoRedefine/>
    <w:qFormat/>
    <w:uiPriority w:val="99"/>
    <w:rPr>
      <w:rFonts w:ascii="Tahoma" w:hAnsi="Tahoma" w:cs="Tahoma"/>
    </w:rPr>
  </w:style>
  <w:style w:type="paragraph" w:customStyle="1" w:styleId="167">
    <w:name w:val="空项目内容"/>
    <w:basedOn w:val="1"/>
    <w:autoRedefine/>
    <w:qFormat/>
    <w:uiPriority w:val="99"/>
    <w:pPr>
      <w:tabs>
        <w:tab w:val="left" w:pos="720"/>
      </w:tabs>
      <w:spacing w:line="360" w:lineRule="auto"/>
      <w:ind w:left="720" w:hanging="720"/>
    </w:pPr>
  </w:style>
  <w:style w:type="paragraph" w:customStyle="1" w:styleId="168">
    <w:name w:val="正文样式1"/>
    <w:basedOn w:val="1"/>
    <w:autoRedefine/>
    <w:qFormat/>
    <w:uiPriority w:val="99"/>
    <w:pPr>
      <w:spacing w:line="300" w:lineRule="auto"/>
      <w:ind w:firstLine="560" w:firstLineChars="200"/>
    </w:pPr>
    <w:rPr>
      <w:rFonts w:ascii="楷体_GB2312" w:eastAsia="楷体_GB2312" w:cs="楷体_GB2312"/>
      <w:kern w:val="0"/>
      <w:sz w:val="28"/>
      <w:szCs w:val="28"/>
    </w:rPr>
  </w:style>
  <w:style w:type="paragraph" w:customStyle="1" w:styleId="169">
    <w:name w:val="xl51"/>
    <w:basedOn w:val="1"/>
    <w:autoRedefine/>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cs="Arial Unicode MS"/>
      <w:b/>
      <w:bCs/>
      <w:kern w:val="0"/>
      <w:sz w:val="20"/>
      <w:szCs w:val="20"/>
    </w:rPr>
  </w:style>
  <w:style w:type="paragraph" w:customStyle="1" w:styleId="170">
    <w:name w:val="CN Title"/>
    <w:basedOn w:val="1"/>
    <w:autoRedefine/>
    <w:qFormat/>
    <w:uiPriority w:val="99"/>
    <w:pPr>
      <w:widowControl/>
      <w:tabs>
        <w:tab w:val="left" w:pos="720"/>
      </w:tabs>
      <w:spacing w:before="144" w:after="72"/>
      <w:ind w:left="720" w:hanging="360"/>
      <w:jc w:val="center"/>
    </w:pPr>
    <w:rPr>
      <w:b/>
      <w:bCs/>
      <w:kern w:val="0"/>
      <w:sz w:val="28"/>
      <w:szCs w:val="28"/>
    </w:rPr>
  </w:style>
  <w:style w:type="paragraph" w:customStyle="1" w:styleId="171">
    <w:name w:val="黑列表"/>
    <w:basedOn w:val="1"/>
    <w:autoRedefine/>
    <w:qFormat/>
    <w:uiPriority w:val="99"/>
    <w:pPr>
      <w:widowControl/>
      <w:tabs>
        <w:tab w:val="left" w:pos="420"/>
      </w:tabs>
      <w:adjustRightInd w:val="0"/>
      <w:spacing w:line="300" w:lineRule="auto"/>
      <w:ind w:left="300" w:leftChars="200" w:hanging="100" w:hangingChars="100"/>
      <w:jc w:val="left"/>
    </w:pPr>
    <w:rPr>
      <w:kern w:val="0"/>
    </w:rPr>
  </w:style>
  <w:style w:type="paragraph" w:customStyle="1" w:styleId="172">
    <w:name w:val="Char2"/>
    <w:basedOn w:val="1"/>
    <w:autoRedefine/>
    <w:qFormat/>
    <w:uiPriority w:val="99"/>
    <w:pPr>
      <w:spacing w:line="360" w:lineRule="auto"/>
      <w:ind w:firstLine="200" w:firstLineChars="200"/>
    </w:pPr>
    <w:rPr>
      <w:rFonts w:ascii="Tahoma" w:hAnsi="Tahoma" w:cs="Tahoma"/>
    </w:rPr>
  </w:style>
  <w:style w:type="paragraph" w:customStyle="1" w:styleId="173">
    <w:name w:val="样式4"/>
    <w:autoRedefine/>
    <w:qFormat/>
    <w:uiPriority w:val="99"/>
    <w:rPr>
      <w:rFonts w:ascii="宋体" w:hAnsi="宋体" w:eastAsia="宋体" w:cs="宋体"/>
      <w:b/>
      <w:bCs/>
      <w:kern w:val="2"/>
      <w:sz w:val="28"/>
      <w:szCs w:val="28"/>
      <w:lang w:val="en-US" w:eastAsia="zh-CN" w:bidi="ar-SA"/>
    </w:rPr>
  </w:style>
  <w:style w:type="paragraph" w:customStyle="1" w:styleId="174">
    <w:name w:val="font8"/>
    <w:basedOn w:val="1"/>
    <w:autoRedefine/>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175">
    <w:name w:val="招标文件1.1"/>
    <w:autoRedefine/>
    <w:qFormat/>
    <w:uiPriority w:val="99"/>
    <w:pPr>
      <w:tabs>
        <w:tab w:val="left" w:pos="630"/>
      </w:tabs>
      <w:spacing w:before="120" w:after="120" w:line="480" w:lineRule="exact"/>
      <w:ind w:left="200"/>
      <w:outlineLvl w:val="2"/>
    </w:pPr>
    <w:rPr>
      <w:rFonts w:ascii="宋体" w:hAnsi="Times New Roman" w:eastAsia="宋体" w:cs="宋体"/>
      <w:b/>
      <w:bCs/>
      <w:spacing w:val="10"/>
      <w:w w:val="95"/>
      <w:kern w:val="0"/>
      <w:sz w:val="24"/>
      <w:szCs w:val="24"/>
      <w:lang w:val="en-US" w:eastAsia="zh-CN" w:bidi="ar-SA"/>
    </w:rPr>
  </w:style>
  <w:style w:type="paragraph" w:customStyle="1" w:styleId="176">
    <w:name w:val="可研正文"/>
    <w:basedOn w:val="2"/>
    <w:autoRedefine/>
    <w:qFormat/>
    <w:uiPriority w:val="99"/>
    <w:pPr>
      <w:adjustRightInd w:val="0"/>
      <w:snapToGrid w:val="0"/>
      <w:spacing w:after="0" w:line="440" w:lineRule="exact"/>
      <w:ind w:firstLine="567"/>
    </w:pPr>
    <w:rPr>
      <w:rFonts w:ascii="仿宋_GB2312" w:eastAsia="仿宋_GB2312" w:cs="仿宋_GB2312"/>
      <w:sz w:val="28"/>
      <w:szCs w:val="28"/>
    </w:rPr>
  </w:style>
  <w:style w:type="paragraph" w:customStyle="1" w:styleId="177">
    <w:name w:val="section list2"/>
    <w:basedOn w:val="1"/>
    <w:autoRedefine/>
    <w:qFormat/>
    <w:uiPriority w:val="99"/>
    <w:pPr>
      <w:widowControl/>
      <w:tabs>
        <w:tab w:val="left" w:pos="1680"/>
      </w:tabs>
      <w:autoSpaceDE w:val="0"/>
      <w:autoSpaceDN w:val="0"/>
      <w:spacing w:line="360" w:lineRule="auto"/>
      <w:ind w:left="1680" w:hanging="420"/>
      <w:jc w:val="left"/>
    </w:pPr>
    <w:rPr>
      <w:spacing w:val="20"/>
      <w:sz w:val="21"/>
      <w:szCs w:val="21"/>
    </w:rPr>
  </w:style>
  <w:style w:type="paragraph" w:customStyle="1" w:styleId="178">
    <w:name w:val="表格内文字"/>
    <w:basedOn w:val="1"/>
    <w:autoRedefine/>
    <w:qFormat/>
    <w:uiPriority w:val="99"/>
    <w:pPr>
      <w:keepLines/>
      <w:widowControl/>
      <w:spacing w:before="40" w:after="40"/>
      <w:textAlignment w:val="top"/>
    </w:pPr>
    <w:rPr>
      <w:sz w:val="18"/>
      <w:szCs w:val="18"/>
    </w:rPr>
  </w:style>
  <w:style w:type="paragraph" w:customStyle="1" w:styleId="179">
    <w:name w:val="首页"/>
    <w:autoRedefine/>
    <w:qFormat/>
    <w:uiPriority w:val="99"/>
    <w:pPr>
      <w:adjustRightInd w:val="0"/>
      <w:spacing w:line="300" w:lineRule="auto"/>
      <w:jc w:val="center"/>
      <w:textAlignment w:val="baseline"/>
    </w:pPr>
    <w:rPr>
      <w:rFonts w:ascii="Times New Roman" w:hAnsi="Times New Roman" w:eastAsia="宋体" w:cs="Times New Roman"/>
      <w:b/>
      <w:bCs/>
      <w:kern w:val="0"/>
      <w:sz w:val="44"/>
      <w:szCs w:val="44"/>
      <w:lang w:val="en-US" w:eastAsia="zh-CN" w:bidi="ar-SA"/>
    </w:rPr>
  </w:style>
  <w:style w:type="paragraph" w:customStyle="1" w:styleId="180">
    <w:name w:val="Char1 Char Char Char Char Char Char"/>
    <w:basedOn w:val="1"/>
    <w:autoRedefine/>
    <w:qFormat/>
    <w:uiPriority w:val="99"/>
    <w:rPr>
      <w:rFonts w:ascii="Tahoma" w:hAnsi="Tahoma" w:cs="Tahoma"/>
    </w:rPr>
  </w:style>
  <w:style w:type="paragraph" w:customStyle="1" w:styleId="181">
    <w:name w:val="注×："/>
    <w:autoRedefine/>
    <w:qFormat/>
    <w:uiPriority w:val="99"/>
    <w:pPr>
      <w:widowControl w:val="0"/>
      <w:tabs>
        <w:tab w:val="left" w:pos="630"/>
      </w:tabs>
      <w:autoSpaceDE w:val="0"/>
      <w:autoSpaceDN w:val="0"/>
      <w:ind w:left="900" w:hanging="500"/>
      <w:jc w:val="both"/>
    </w:pPr>
    <w:rPr>
      <w:rFonts w:ascii="宋体" w:hAnsi="Times New Roman" w:eastAsia="宋体" w:cs="宋体"/>
      <w:kern w:val="0"/>
      <w:sz w:val="18"/>
      <w:szCs w:val="18"/>
      <w:lang w:val="en-US" w:eastAsia="zh-CN" w:bidi="ar-SA"/>
    </w:rPr>
  </w:style>
  <w:style w:type="paragraph" w:customStyle="1" w:styleId="182">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83">
    <w:name w:val="标题下顺序正文"/>
    <w:basedOn w:val="1"/>
    <w:autoRedefine/>
    <w:qFormat/>
    <w:uiPriority w:val="99"/>
    <w:pPr>
      <w:spacing w:beforeLines="50" w:line="240" w:lineRule="atLeast"/>
      <w:ind w:left="1049" w:leftChars="437" w:firstLine="1"/>
    </w:pPr>
    <w:rPr>
      <w:rFonts w:ascii="宋体" w:cs="宋体"/>
    </w:rPr>
  </w:style>
  <w:style w:type="paragraph" w:customStyle="1" w:styleId="184">
    <w:name w:val="项目2"/>
    <w:autoRedefine/>
    <w:qFormat/>
    <w:uiPriority w:val="99"/>
    <w:pPr>
      <w:tabs>
        <w:tab w:val="left" w:pos="425"/>
      </w:tabs>
      <w:spacing w:before="120" w:after="120" w:line="360" w:lineRule="auto"/>
      <w:ind w:left="425" w:hanging="425"/>
    </w:pPr>
    <w:rPr>
      <w:rFonts w:ascii="Times New Roman" w:hAnsi="Times New Roman" w:eastAsia="仿宋_GB2312" w:cs="Times New Roman"/>
      <w:kern w:val="0"/>
      <w:sz w:val="24"/>
      <w:szCs w:val="24"/>
      <w:lang w:val="en-US" w:eastAsia="zh-CN" w:bidi="ar-SA"/>
    </w:rPr>
  </w:style>
  <w:style w:type="paragraph" w:customStyle="1" w:styleId="185">
    <w:name w:val="标题5"/>
    <w:basedOn w:val="1"/>
    <w:autoRedefine/>
    <w:qFormat/>
    <w:uiPriority w:val="9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186">
    <w:name w:val="P1"/>
    <w:autoRedefine/>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kern w:val="0"/>
      <w:sz w:val="24"/>
      <w:szCs w:val="24"/>
      <w:lang w:val="en-GB" w:eastAsia="zh-TW" w:bidi="ar-SA"/>
    </w:rPr>
  </w:style>
  <w:style w:type="paragraph" w:customStyle="1" w:styleId="187">
    <w:name w:val="标题下列示"/>
    <w:basedOn w:val="188"/>
    <w:next w:val="183"/>
    <w:autoRedefine/>
    <w:qFormat/>
    <w:uiPriority w:val="99"/>
    <w:pPr>
      <w:tabs>
        <w:tab w:val="left" w:pos="420"/>
        <w:tab w:val="left" w:pos="1680"/>
      </w:tabs>
      <w:ind w:left="1680"/>
    </w:pPr>
  </w:style>
  <w:style w:type="paragraph" w:customStyle="1" w:styleId="188">
    <w:name w:val="标题下顺序"/>
    <w:basedOn w:val="1"/>
    <w:autoRedefine/>
    <w:qFormat/>
    <w:uiPriority w:val="99"/>
    <w:pPr>
      <w:tabs>
        <w:tab w:val="left" w:pos="420"/>
      </w:tabs>
      <w:spacing w:beforeLines="50" w:line="240" w:lineRule="atLeast"/>
      <w:ind w:left="420" w:hanging="420"/>
    </w:pPr>
    <w:rPr>
      <w:rFonts w:ascii="宋体" w:hAnsi="宋体" w:cs="宋体"/>
      <w:sz w:val="28"/>
      <w:szCs w:val="28"/>
    </w:rPr>
  </w:style>
  <w:style w:type="paragraph" w:customStyle="1" w:styleId="189">
    <w:name w:val="P6"/>
    <w:autoRedefine/>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kern w:val="0"/>
      <w:sz w:val="24"/>
      <w:szCs w:val="24"/>
      <w:lang w:val="en-GB" w:eastAsia="zh-TW" w:bidi="ar-SA"/>
    </w:rPr>
  </w:style>
  <w:style w:type="paragraph" w:customStyle="1" w:styleId="190">
    <w:name w:val="附录五级条标题"/>
    <w:basedOn w:val="191"/>
    <w:next w:val="118"/>
    <w:autoRedefine/>
    <w:qFormat/>
    <w:uiPriority w:val="99"/>
    <w:pPr>
      <w:tabs>
        <w:tab w:val="left" w:pos="0"/>
        <w:tab w:val="left" w:pos="1260"/>
      </w:tabs>
      <w:outlineLvl w:val="6"/>
    </w:pPr>
  </w:style>
  <w:style w:type="paragraph" w:customStyle="1" w:styleId="191">
    <w:name w:val="附录四级条标题"/>
    <w:basedOn w:val="192"/>
    <w:next w:val="118"/>
    <w:autoRedefine/>
    <w:qFormat/>
    <w:uiPriority w:val="99"/>
    <w:pPr>
      <w:tabs>
        <w:tab w:val="left" w:pos="0"/>
        <w:tab w:val="left" w:pos="1260"/>
      </w:tabs>
      <w:outlineLvl w:val="5"/>
    </w:pPr>
  </w:style>
  <w:style w:type="paragraph" w:customStyle="1" w:styleId="192">
    <w:name w:val="附录三级条标题"/>
    <w:basedOn w:val="147"/>
    <w:next w:val="118"/>
    <w:autoRedefine/>
    <w:qFormat/>
    <w:uiPriority w:val="99"/>
    <w:pPr>
      <w:outlineLvl w:val="4"/>
    </w:pPr>
  </w:style>
  <w:style w:type="paragraph" w:customStyle="1" w:styleId="193">
    <w:name w:val="WPSOffice手动目录 2"/>
    <w:autoRedefine/>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94">
    <w:name w:val="图中文字"/>
    <w:basedOn w:val="1"/>
    <w:autoRedefine/>
    <w:qFormat/>
    <w:uiPriority w:val="99"/>
    <w:pPr>
      <w:adjustRightInd w:val="0"/>
      <w:snapToGrid w:val="0"/>
      <w:spacing w:line="240" w:lineRule="atLeast"/>
      <w:jc w:val="center"/>
    </w:pPr>
    <w:rPr>
      <w:sz w:val="21"/>
      <w:szCs w:val="21"/>
    </w:rPr>
  </w:style>
  <w:style w:type="paragraph" w:customStyle="1" w:styleId="195">
    <w:name w:val="xl43"/>
    <w:basedOn w:val="1"/>
    <w:autoRedefine/>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96">
    <w:name w:val="Normal Cenered"/>
    <w:basedOn w:val="1"/>
    <w:autoRedefine/>
    <w:qFormat/>
    <w:uiPriority w:val="99"/>
    <w:pPr>
      <w:widowControl/>
      <w:tabs>
        <w:tab w:val="left" w:pos="6660"/>
      </w:tabs>
      <w:spacing w:before="240" w:after="120" w:line="288" w:lineRule="auto"/>
      <w:jc w:val="center"/>
    </w:pPr>
    <w:rPr>
      <w:kern w:val="0"/>
      <w:sz w:val="21"/>
      <w:szCs w:val="21"/>
    </w:rPr>
  </w:style>
  <w:style w:type="paragraph" w:customStyle="1" w:styleId="197">
    <w:name w:val="Char Char Char Char Char Char Char Char"/>
    <w:basedOn w:val="1"/>
    <w:qFormat/>
    <w:uiPriority w:val="99"/>
    <w:rPr>
      <w:rFonts w:ascii="Tahoma" w:hAnsi="Tahoma" w:cs="Tahoma"/>
    </w:rPr>
  </w:style>
  <w:style w:type="paragraph" w:customStyle="1" w:styleId="198">
    <w:name w:val="正文表格"/>
    <w:basedOn w:val="1"/>
    <w:autoRedefine/>
    <w:qFormat/>
    <w:uiPriority w:val="99"/>
    <w:pPr>
      <w:ind w:left="10" w:leftChars="10" w:right="10" w:rightChars="10"/>
    </w:pPr>
    <w:rPr>
      <w:sz w:val="21"/>
      <w:szCs w:val="21"/>
    </w:rPr>
  </w:style>
  <w:style w:type="paragraph" w:customStyle="1" w:styleId="199">
    <w:name w:val="黑正文次级"/>
    <w:basedOn w:val="1"/>
    <w:autoRedefine/>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rPr>
  </w:style>
  <w:style w:type="paragraph" w:customStyle="1" w:styleId="200">
    <w:name w:val="标题3 Char"/>
    <w:basedOn w:val="6"/>
    <w:autoRedefine/>
    <w:qFormat/>
    <w:uiPriority w:val="99"/>
    <w:pPr>
      <w:snapToGrid/>
      <w:spacing w:before="160" w:after="160" w:line="160" w:lineRule="atLeast"/>
      <w:ind w:left="0" w:firstLine="562" w:firstLineChars="200"/>
      <w:textAlignment w:val="baseline"/>
    </w:pPr>
    <w:rPr>
      <w:rFonts w:ascii="黑体" w:hAnsi="Times New Roman" w:eastAsia="黑体" w:cs="黑体"/>
      <w:b/>
      <w:bCs/>
      <w:kern w:val="0"/>
    </w:rPr>
  </w:style>
  <w:style w:type="paragraph" w:customStyle="1" w:styleId="201">
    <w:name w:val="font10"/>
    <w:basedOn w:val="1"/>
    <w:autoRedefine/>
    <w:qFormat/>
    <w:uiPriority w:val="99"/>
    <w:pPr>
      <w:widowControl/>
      <w:spacing w:before="100" w:beforeAutospacing="1" w:after="100" w:afterAutospacing="1"/>
      <w:jc w:val="left"/>
    </w:pPr>
    <w:rPr>
      <w:kern w:val="0"/>
      <w:sz w:val="20"/>
      <w:szCs w:val="20"/>
    </w:rPr>
  </w:style>
  <w:style w:type="paragraph" w:customStyle="1" w:styleId="202">
    <w:name w:val="封面标准代替信息"/>
    <w:basedOn w:val="203"/>
    <w:autoRedefine/>
    <w:qFormat/>
    <w:uiPriority w:val="99"/>
    <w:pPr>
      <w:spacing w:before="57"/>
    </w:pPr>
    <w:rPr>
      <w:rFonts w:ascii="宋体" w:cs="宋体"/>
      <w:sz w:val="21"/>
      <w:szCs w:val="21"/>
    </w:rPr>
  </w:style>
  <w:style w:type="paragraph" w:customStyle="1" w:styleId="203">
    <w:name w:val="封面标准号2"/>
    <w:basedOn w:val="204"/>
    <w:autoRedefine/>
    <w:qFormat/>
    <w:uiPriority w:val="99"/>
    <w:pPr>
      <w:framePr w:w="9138" w:h="1244" w:hRule="exact" w:wrap="auto" w:vAnchor="page" w:hAnchor="margin" w:y="2908"/>
      <w:adjustRightInd w:val="0"/>
      <w:spacing w:before="357" w:line="280" w:lineRule="exact"/>
    </w:pPr>
  </w:style>
  <w:style w:type="paragraph" w:customStyle="1" w:styleId="204">
    <w:name w:val="封面标准号1"/>
    <w:autoRedefine/>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8"/>
      <w:lang w:val="en-US" w:eastAsia="zh-CN" w:bidi="ar-SA"/>
    </w:rPr>
  </w:style>
  <w:style w:type="paragraph" w:customStyle="1" w:styleId="205">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06">
    <w:name w:val="xl27"/>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207">
    <w:name w:val="Char Char Char Char"/>
    <w:basedOn w:val="1"/>
    <w:next w:val="1"/>
    <w:autoRedefine/>
    <w:qFormat/>
    <w:uiPriority w:val="99"/>
    <w:pPr>
      <w:widowControl/>
      <w:tabs>
        <w:tab w:val="left" w:pos="360"/>
      </w:tabs>
      <w:ind w:left="360" w:hanging="360"/>
      <w:jc w:val="left"/>
    </w:pPr>
    <w:rPr>
      <w:rFonts w:eastAsia="MS Mincho"/>
      <w:kern w:val="0"/>
      <w:lang w:eastAsia="ja-JP"/>
    </w:rPr>
  </w:style>
  <w:style w:type="paragraph" w:customStyle="1" w:styleId="208">
    <w:name w:val="五级无标题条"/>
    <w:basedOn w:val="1"/>
    <w:qFormat/>
    <w:uiPriority w:val="99"/>
    <w:rPr>
      <w:sz w:val="21"/>
      <w:szCs w:val="21"/>
    </w:rPr>
  </w:style>
  <w:style w:type="paragraph" w:customStyle="1" w:styleId="209">
    <w:name w:val="样式 Tahoma 行距: 单倍行距"/>
    <w:basedOn w:val="1"/>
    <w:autoRedefine/>
    <w:qFormat/>
    <w:uiPriority w:val="99"/>
    <w:pPr>
      <w:ind w:firstLine="420" w:firstLineChars="200"/>
    </w:pPr>
    <w:rPr>
      <w:rFonts w:ascii="Tahoma" w:hAnsi="Tahoma" w:cs="Tahoma"/>
      <w:sz w:val="21"/>
      <w:szCs w:val="21"/>
    </w:rPr>
  </w:style>
  <w:style w:type="paragraph" w:customStyle="1" w:styleId="210">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11">
    <w:name w:val="条文脚注"/>
    <w:basedOn w:val="46"/>
    <w:autoRedefine/>
    <w:qFormat/>
    <w:uiPriority w:val="99"/>
    <w:pPr>
      <w:ind w:left="780" w:leftChars="200" w:hanging="360" w:hangingChars="200"/>
      <w:jc w:val="both"/>
    </w:pPr>
    <w:rPr>
      <w:rFonts w:ascii="宋体" w:cs="宋体"/>
    </w:rPr>
  </w:style>
  <w:style w:type="paragraph" w:customStyle="1" w:styleId="212">
    <w:name w:val="默认段落字体 Para Char Char Char Char Char Char Char Char Char Char"/>
    <w:basedOn w:val="1"/>
    <w:autoRedefine/>
    <w:qFormat/>
    <w:uiPriority w:val="99"/>
    <w:rPr>
      <w:rFonts w:ascii="Tahoma" w:hAnsi="Tahoma" w:cs="Tahoma"/>
    </w:rPr>
  </w:style>
  <w:style w:type="paragraph" w:customStyle="1" w:styleId="213">
    <w:name w:val="2 Char Char Char Char Char Char Char Char Char Char Char Char2 Char"/>
    <w:basedOn w:val="20"/>
    <w:autoRedefine/>
    <w:qFormat/>
    <w:uiPriority w:val="99"/>
    <w:rPr>
      <w:rFonts w:ascii="Tahoma" w:hAnsi="Tahoma" w:cs="Tahoma"/>
      <w:sz w:val="24"/>
      <w:szCs w:val="24"/>
    </w:rPr>
  </w:style>
  <w:style w:type="paragraph" w:customStyle="1" w:styleId="214">
    <w:name w:val="三级条标题"/>
    <w:basedOn w:val="115"/>
    <w:next w:val="118"/>
    <w:autoRedefine/>
    <w:qFormat/>
    <w:uiPriority w:val="99"/>
    <w:pPr>
      <w:tabs>
        <w:tab w:val="left" w:pos="2530"/>
      </w:tabs>
      <w:ind w:left="425" w:hanging="425"/>
      <w:outlineLvl w:val="4"/>
    </w:pPr>
  </w:style>
  <w:style w:type="paragraph" w:customStyle="1" w:styleId="215">
    <w:name w:val="Item List"/>
    <w:autoRedefine/>
    <w:qFormat/>
    <w:uiPriority w:val="99"/>
    <w:pPr>
      <w:tabs>
        <w:tab w:val="left" w:pos="396"/>
        <w:tab w:val="left" w:pos="1270"/>
      </w:tabs>
      <w:ind w:left="396" w:right="210" w:rightChars="100" w:hanging="420"/>
      <w:jc w:val="both"/>
    </w:pPr>
    <w:rPr>
      <w:rFonts w:ascii="Arial" w:hAnsi="Times New Roman" w:eastAsia="宋体" w:cs="Arial"/>
      <w:kern w:val="0"/>
      <w:sz w:val="21"/>
      <w:szCs w:val="21"/>
      <w:lang w:val="en-US" w:eastAsia="zh-CN" w:bidi="ar-SA"/>
    </w:rPr>
  </w:style>
  <w:style w:type="paragraph" w:customStyle="1" w:styleId="216">
    <w:name w:val="xl68"/>
    <w:basedOn w:val="1"/>
    <w:autoRedefine/>
    <w:qFormat/>
    <w:uiPriority w:val="99"/>
    <w:pPr>
      <w:widowControl/>
      <w:spacing w:before="100" w:beforeAutospacing="1" w:after="100" w:afterAutospacing="1"/>
      <w:jc w:val="center"/>
    </w:pPr>
    <w:rPr>
      <w:rFonts w:ascii="Arial" w:hAnsi="Arial" w:cs="Arial"/>
      <w:kern w:val="0"/>
      <w:sz w:val="20"/>
      <w:szCs w:val="20"/>
    </w:rPr>
  </w:style>
  <w:style w:type="paragraph" w:customStyle="1" w:styleId="217">
    <w:name w:val="封面一致性程度标识"/>
    <w:autoRedefine/>
    <w:qFormat/>
    <w:uiPriority w:val="99"/>
    <w:pPr>
      <w:spacing w:before="440" w:line="400" w:lineRule="exact"/>
      <w:jc w:val="center"/>
    </w:pPr>
    <w:rPr>
      <w:rFonts w:ascii="宋体" w:hAnsi="Times New Roman" w:eastAsia="宋体" w:cs="宋体"/>
      <w:kern w:val="0"/>
      <w:sz w:val="28"/>
      <w:szCs w:val="28"/>
      <w:lang w:val="en-US" w:eastAsia="zh-CN" w:bidi="ar-SA"/>
    </w:rPr>
  </w:style>
  <w:style w:type="paragraph" w:customStyle="1" w:styleId="218">
    <w:name w:val="xl37"/>
    <w:basedOn w:val="1"/>
    <w:autoRedefine/>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19">
    <w:name w:val="表格文字（大）"/>
    <w:basedOn w:val="1"/>
    <w:qFormat/>
    <w:uiPriority w:val="99"/>
    <w:pPr>
      <w:spacing w:before="20" w:after="20"/>
    </w:pPr>
    <w:rPr>
      <w:rFonts w:ascii="Century Gothic" w:hAnsi="Century Gothic" w:cs="Century Gothic"/>
    </w:rPr>
  </w:style>
  <w:style w:type="paragraph" w:customStyle="1" w:styleId="220">
    <w:name w:val="封面标准英文名称"/>
    <w:autoRedefine/>
    <w:qFormat/>
    <w:uiPriority w:val="99"/>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221">
    <w:name w:val="xl54"/>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222">
    <w:name w:val="封面标准名称"/>
    <w:autoRedefine/>
    <w:qFormat/>
    <w:uiPriority w:val="99"/>
    <w:pPr>
      <w:framePr w:w="9638" w:h="6917" w:hRule="exact" w:wrap="auto"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223">
    <w:name w:val="正文1"/>
    <w:basedOn w:val="1"/>
    <w:qFormat/>
    <w:uiPriority w:val="99"/>
    <w:pPr>
      <w:ind w:firstLine="540" w:firstLineChars="257"/>
    </w:pPr>
    <w:rPr>
      <w:sz w:val="21"/>
      <w:szCs w:val="21"/>
    </w:rPr>
  </w:style>
  <w:style w:type="paragraph" w:customStyle="1" w:styleId="224">
    <w:name w:val="样式 正文缩进正文（首行缩进两字）表正文正文非缩进特点标题4段1 + 首行缩进:  2 字符"/>
    <w:basedOn w:val="7"/>
    <w:autoRedefine/>
    <w:qFormat/>
    <w:uiPriority w:val="99"/>
    <w:pPr>
      <w:adjustRightInd w:val="0"/>
      <w:snapToGrid w:val="0"/>
      <w:spacing w:line="360" w:lineRule="auto"/>
      <w:ind w:firstLine="480"/>
    </w:pPr>
  </w:style>
  <w:style w:type="paragraph" w:customStyle="1" w:styleId="225">
    <w:name w:val="二级无标题条"/>
    <w:basedOn w:val="1"/>
    <w:autoRedefine/>
    <w:qFormat/>
    <w:uiPriority w:val="99"/>
    <w:rPr>
      <w:sz w:val="21"/>
      <w:szCs w:val="21"/>
    </w:rPr>
  </w:style>
  <w:style w:type="paragraph" w:customStyle="1" w:styleId="226">
    <w:name w:val="中等深浅网格 1 - 强调文字颜色 21"/>
    <w:basedOn w:val="1"/>
    <w:autoRedefine/>
    <w:qFormat/>
    <w:uiPriority w:val="99"/>
    <w:pPr>
      <w:ind w:firstLine="420" w:firstLineChars="200"/>
    </w:pPr>
    <w:rPr>
      <w:rFonts w:ascii="Calibri" w:hAnsi="Calibri" w:cs="Calibri"/>
      <w:sz w:val="21"/>
      <w:szCs w:val="21"/>
    </w:rPr>
  </w:style>
  <w:style w:type="paragraph" w:customStyle="1" w:styleId="227">
    <w:name w:val="封面标题"/>
    <w:autoRedefine/>
    <w:qFormat/>
    <w:uiPriority w:val="99"/>
    <w:pPr>
      <w:spacing w:line="360" w:lineRule="auto"/>
      <w:jc w:val="center"/>
    </w:pPr>
    <w:rPr>
      <w:rFonts w:ascii="Times New Roman" w:hAnsi="Times New Roman" w:eastAsia="宋体" w:cs="Times New Roman"/>
      <w:b/>
      <w:bCs/>
      <w:color w:val="000000"/>
      <w:kern w:val="0"/>
      <w:sz w:val="44"/>
      <w:szCs w:val="44"/>
      <w:lang w:val="en-US" w:eastAsia="zh-CN" w:bidi="ar-SA"/>
    </w:rPr>
  </w:style>
  <w:style w:type="paragraph" w:customStyle="1" w:styleId="228">
    <w:name w:val="1正文"/>
    <w:basedOn w:val="1"/>
    <w:autoRedefine/>
    <w:qFormat/>
    <w:uiPriority w:val="99"/>
    <w:pPr>
      <w:adjustRightInd w:val="0"/>
      <w:spacing w:line="300" w:lineRule="auto"/>
      <w:ind w:firstLine="480" w:firstLineChars="200"/>
      <w:textAlignment w:val="baseline"/>
    </w:pPr>
    <w:rPr>
      <w:kern w:val="0"/>
    </w:rPr>
  </w:style>
  <w:style w:type="paragraph" w:customStyle="1" w:styleId="229">
    <w:name w:val="xl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230">
    <w:name w:val="xl46"/>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1">
    <w:name w:val="四级条标题"/>
    <w:basedOn w:val="214"/>
    <w:next w:val="118"/>
    <w:autoRedefine/>
    <w:qFormat/>
    <w:uiPriority w:val="99"/>
    <w:pPr>
      <w:tabs>
        <w:tab w:val="clear" w:pos="2530"/>
      </w:tabs>
      <w:ind w:left="2520" w:hanging="420"/>
      <w:outlineLvl w:val="5"/>
    </w:pPr>
  </w:style>
  <w:style w:type="paragraph" w:customStyle="1" w:styleId="232">
    <w:name w:val="表格项目符号 2"/>
    <w:basedOn w:val="27"/>
    <w:autoRedefine/>
    <w:qFormat/>
    <w:uiPriority w:val="99"/>
    <w:pPr>
      <w:keepLines w:val="0"/>
      <w:tabs>
        <w:tab w:val="clear" w:pos="780"/>
      </w:tabs>
      <w:snapToGrid w:val="0"/>
      <w:spacing w:line="300" w:lineRule="auto"/>
      <w:ind w:left="623" w:hanging="374"/>
    </w:pPr>
    <w:rPr>
      <w:rFonts w:ascii="Times New Roman" w:cs="Times New Roman"/>
      <w:sz w:val="21"/>
      <w:szCs w:val="21"/>
    </w:rPr>
  </w:style>
  <w:style w:type="paragraph" w:customStyle="1" w:styleId="233">
    <w:name w:val="项目"/>
    <w:basedOn w:val="25"/>
    <w:qFormat/>
    <w:uiPriority w:val="99"/>
    <w:pPr>
      <w:spacing w:after="120"/>
      <w:ind w:firstLine="0" w:firstLineChars="0"/>
      <w:jc w:val="center"/>
    </w:pPr>
    <w:rPr>
      <w:rFonts w:ascii="楷体_GB2312" w:eastAsia="楷体_GB2312" w:cs="楷体_GB2312"/>
      <w:b/>
      <w:bCs/>
    </w:rPr>
  </w:style>
  <w:style w:type="paragraph" w:customStyle="1" w:styleId="234">
    <w:name w:val="Char Char Char Char Char Char Char Char Char Char Char"/>
    <w:basedOn w:val="1"/>
    <w:autoRedefine/>
    <w:qFormat/>
    <w:uiPriority w:val="99"/>
    <w:pPr>
      <w:snapToGrid w:val="0"/>
      <w:spacing w:line="360" w:lineRule="auto"/>
    </w:pPr>
    <w:rPr>
      <w:rFonts w:ascii="Tahoma" w:hAnsi="Tahoma" w:eastAsia="仿宋_GB2312" w:cs="Tahoma"/>
      <w:b/>
      <w:bCs/>
    </w:rPr>
  </w:style>
  <w:style w:type="paragraph" w:customStyle="1" w:styleId="235">
    <w:name w:val="招标文件1"/>
    <w:basedOn w:val="1"/>
    <w:autoRedefine/>
    <w:qFormat/>
    <w:uiPriority w:val="99"/>
    <w:pPr>
      <w:tabs>
        <w:tab w:val="left" w:pos="420"/>
      </w:tabs>
      <w:spacing w:before="120" w:after="120" w:line="480" w:lineRule="exact"/>
      <w:ind w:left="200"/>
      <w:jc w:val="left"/>
      <w:outlineLvl w:val="1"/>
    </w:pPr>
    <w:rPr>
      <w:rFonts w:ascii="宋体" w:cs="宋体"/>
      <w:b/>
      <w:bCs/>
      <w:spacing w:val="10"/>
      <w:w w:val="95"/>
      <w:kern w:val="0"/>
      <w:sz w:val="28"/>
      <w:szCs w:val="28"/>
    </w:rPr>
  </w:style>
  <w:style w:type="paragraph" w:customStyle="1" w:styleId="236">
    <w:name w:val="WPSOffice手动目录 1"/>
    <w:autoRedefine/>
    <w:qFormat/>
    <w:uiPriority w:val="99"/>
    <w:rPr>
      <w:rFonts w:ascii="Times New Roman" w:hAnsi="Times New Roman" w:eastAsia="宋体" w:cs="Times New Roman"/>
      <w:kern w:val="0"/>
      <w:sz w:val="20"/>
      <w:szCs w:val="20"/>
      <w:lang w:val="en-US" w:eastAsia="zh-CN" w:bidi="ar-SA"/>
    </w:rPr>
  </w:style>
  <w:style w:type="paragraph" w:customStyle="1" w:styleId="237">
    <w:name w:val="序4"/>
    <w:basedOn w:val="1"/>
    <w:autoRedefine/>
    <w:qFormat/>
    <w:uiPriority w:val="99"/>
    <w:pPr>
      <w:tabs>
        <w:tab w:val="left" w:pos="1680"/>
      </w:tabs>
      <w:spacing w:before="120"/>
      <w:ind w:left="1680" w:hanging="420"/>
      <w:jc w:val="left"/>
    </w:pPr>
    <w:rPr>
      <w:rFonts w:eastAsia="黑体"/>
      <w:b/>
      <w:bCs/>
      <w:caps/>
    </w:rPr>
  </w:style>
  <w:style w:type="paragraph" w:customStyle="1" w:styleId="238">
    <w:name w:val="正表头"/>
    <w:basedOn w:val="157"/>
    <w:autoRedefine/>
    <w:qFormat/>
    <w:uiPriority w:val="99"/>
  </w:style>
  <w:style w:type="paragraph" w:customStyle="1" w:styleId="239">
    <w:name w:val="Bullet 1"/>
    <w:basedOn w:val="1"/>
    <w:autoRedefine/>
    <w:qFormat/>
    <w:uiPriority w:val="99"/>
    <w:pPr>
      <w:widowControl/>
      <w:tabs>
        <w:tab w:val="left" w:pos="420"/>
      </w:tabs>
      <w:autoSpaceDE w:val="0"/>
      <w:autoSpaceDN w:val="0"/>
      <w:spacing w:after="72"/>
      <w:ind w:left="420" w:hanging="420"/>
    </w:pPr>
    <w:rPr>
      <w:kern w:val="0"/>
    </w:rPr>
  </w:style>
  <w:style w:type="paragraph" w:customStyle="1" w:styleId="240">
    <w:name w:val="五级条标题"/>
    <w:basedOn w:val="231"/>
    <w:next w:val="118"/>
    <w:autoRedefine/>
    <w:qFormat/>
    <w:uiPriority w:val="99"/>
    <w:pPr>
      <w:tabs>
        <w:tab w:val="left" w:pos="3370"/>
      </w:tabs>
      <w:ind w:left="3370"/>
      <w:outlineLvl w:val="6"/>
    </w:pPr>
  </w:style>
  <w:style w:type="paragraph" w:customStyle="1" w:styleId="241">
    <w:name w:val="Char Char Char Char Char Char1 Char Char Char Char Char Char"/>
    <w:basedOn w:val="1"/>
    <w:autoRedefine/>
    <w:qFormat/>
    <w:uiPriority w:val="99"/>
    <w:rPr>
      <w:rFonts w:ascii="Tahoma" w:hAnsi="Tahoma" w:cs="Tahoma"/>
    </w:rPr>
  </w:style>
  <w:style w:type="paragraph" w:customStyle="1" w:styleId="242">
    <w:name w:val="Char Char2"/>
    <w:basedOn w:val="1"/>
    <w:autoRedefine/>
    <w:qFormat/>
    <w:uiPriority w:val="99"/>
    <w:rPr>
      <w:rFonts w:ascii="Tahoma" w:hAnsi="Tahoma" w:cs="Tahoma"/>
    </w:rPr>
  </w:style>
  <w:style w:type="paragraph" w:customStyle="1" w:styleId="243">
    <w:name w:val="c"/>
    <w:autoRedefine/>
    <w:qFormat/>
    <w:uiPriority w:val="99"/>
    <w:pPr>
      <w:widowControl w:val="0"/>
      <w:autoSpaceDE w:val="0"/>
      <w:autoSpaceDN w:val="0"/>
      <w:adjustRightInd w:val="0"/>
      <w:jc w:val="both"/>
    </w:pPr>
    <w:rPr>
      <w:rFonts w:ascii="Arial" w:hAnsi="Arial" w:eastAsia="宋体" w:cs="Arial"/>
      <w:kern w:val="0"/>
      <w:sz w:val="24"/>
      <w:szCs w:val="24"/>
      <w:lang w:val="en-US" w:eastAsia="zh-CN" w:bidi="ar-SA"/>
    </w:rPr>
  </w:style>
  <w:style w:type="paragraph" w:customStyle="1" w:styleId="244">
    <w:name w:val="xl47"/>
    <w:basedOn w:val="1"/>
    <w:autoRedefine/>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45">
    <w:name w:val="Char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246">
    <w:name w:val="文献分类号"/>
    <w:autoRedefine/>
    <w:qFormat/>
    <w:uiPriority w:val="99"/>
    <w:pPr>
      <w:framePr w:hSpace="180" w:vSpace="180" w:wrap="auto" w:vAnchor="margin" w:hAnchor="margin" w:y="1" w:anchorLock="1"/>
      <w:widowControl w:val="0"/>
      <w:textAlignment w:val="center"/>
    </w:pPr>
    <w:rPr>
      <w:rFonts w:ascii="Times New Roman" w:hAnsi="Times New Roman" w:eastAsia="黑体" w:cs="Times New Roman"/>
      <w:kern w:val="0"/>
      <w:sz w:val="21"/>
      <w:szCs w:val="21"/>
      <w:lang w:val="en-US" w:eastAsia="zh-CN" w:bidi="ar-SA"/>
    </w:rPr>
  </w:style>
  <w:style w:type="paragraph" w:customStyle="1" w:styleId="247">
    <w:name w:val="招标文件正文"/>
    <w:autoRedefine/>
    <w:qFormat/>
    <w:uiPriority w:val="99"/>
    <w:pPr>
      <w:spacing w:before="120" w:after="120" w:line="300" w:lineRule="auto"/>
      <w:ind w:firstLine="200" w:firstLineChars="200"/>
    </w:pPr>
    <w:rPr>
      <w:rFonts w:ascii="宋体" w:hAnsi="Times New Roman" w:eastAsia="宋体" w:cs="宋体"/>
      <w:spacing w:val="10"/>
      <w:w w:val="95"/>
      <w:kern w:val="0"/>
      <w:sz w:val="21"/>
      <w:szCs w:val="21"/>
      <w:lang w:val="en-US" w:eastAsia="zh-CN" w:bidi="ar-SA"/>
    </w:rPr>
  </w:style>
  <w:style w:type="paragraph" w:customStyle="1" w:styleId="248">
    <w:name w:val="发布日期"/>
    <w:autoRedefine/>
    <w:qFormat/>
    <w:uiPriority w:val="99"/>
    <w:pPr>
      <w:framePr w:w="4000" w:h="473" w:hRule="exact" w:hSpace="180" w:vSpace="180" w:wrap="auto" w:vAnchor="margin" w:hAnchor="margin" w:y="13511" w:anchorLock="1"/>
    </w:pPr>
    <w:rPr>
      <w:rFonts w:ascii="Times New Roman" w:hAnsi="Times New Roman" w:eastAsia="黑体" w:cs="Times New Roman"/>
      <w:kern w:val="0"/>
      <w:sz w:val="28"/>
      <w:szCs w:val="28"/>
      <w:lang w:val="en-US" w:eastAsia="zh-CN" w:bidi="ar-SA"/>
    </w:rPr>
  </w:style>
  <w:style w:type="paragraph" w:customStyle="1" w:styleId="249">
    <w:name w:val="目次、标准名称标题"/>
    <w:basedOn w:val="145"/>
    <w:next w:val="118"/>
    <w:autoRedefine/>
    <w:qFormat/>
    <w:uiPriority w:val="99"/>
    <w:pPr>
      <w:spacing w:line="460" w:lineRule="exact"/>
      <w:ind w:left="0" w:firstLine="0"/>
    </w:pPr>
  </w:style>
  <w:style w:type="paragraph" w:customStyle="1" w:styleId="250">
    <w:name w:val="样式1"/>
    <w:basedOn w:val="1"/>
    <w:autoRedefine/>
    <w:qFormat/>
    <w:uiPriority w:val="99"/>
    <w:pPr>
      <w:tabs>
        <w:tab w:val="left" w:pos="425"/>
      </w:tabs>
      <w:adjustRightInd w:val="0"/>
      <w:spacing w:line="360" w:lineRule="atLeast"/>
      <w:ind w:left="425" w:hanging="425"/>
      <w:textAlignment w:val="baseline"/>
    </w:pPr>
    <w:rPr>
      <w:sz w:val="21"/>
      <w:szCs w:val="21"/>
    </w:rPr>
  </w:style>
  <w:style w:type="paragraph" w:customStyle="1" w:styleId="251">
    <w:name w:val="Default Text"/>
    <w:basedOn w:val="1"/>
    <w:autoRedefine/>
    <w:qFormat/>
    <w:uiPriority w:val="99"/>
    <w:pPr>
      <w:autoSpaceDE w:val="0"/>
      <w:autoSpaceDN w:val="0"/>
      <w:adjustRightInd w:val="0"/>
      <w:spacing w:after="100"/>
      <w:jc w:val="left"/>
    </w:pPr>
    <w:rPr>
      <w:rFonts w:ascii="Arial" w:hAnsi="Arial" w:cs="Arial"/>
      <w:kern w:val="0"/>
      <w:sz w:val="20"/>
      <w:szCs w:val="20"/>
    </w:rPr>
  </w:style>
  <w:style w:type="paragraph" w:customStyle="1" w:styleId="252">
    <w:name w:val="MM Topic 1"/>
    <w:basedOn w:val="4"/>
    <w:autoRedefine/>
    <w:qFormat/>
    <w:uiPriority w:val="99"/>
    <w:pPr>
      <w:tabs>
        <w:tab w:val="clear" w:pos="432"/>
      </w:tabs>
      <w:overflowPunct/>
      <w:autoSpaceDE/>
      <w:autoSpaceDN/>
      <w:adjustRightInd/>
      <w:spacing w:before="240" w:after="240"/>
      <w:ind w:left="1440" w:hanging="1440"/>
      <w:jc w:val="both"/>
      <w:textAlignment w:val="auto"/>
    </w:pPr>
    <w:rPr>
      <w:rFonts w:eastAsia="黑体"/>
      <w:kern w:val="0"/>
      <w:sz w:val="32"/>
      <w:szCs w:val="32"/>
    </w:rPr>
  </w:style>
  <w:style w:type="paragraph" w:customStyle="1" w:styleId="253">
    <w:name w:val="P3"/>
    <w:autoRedefine/>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kern w:val="0"/>
      <w:sz w:val="24"/>
      <w:szCs w:val="24"/>
      <w:lang w:val="en-GB" w:eastAsia="zh-TW" w:bidi="ar-SA"/>
    </w:rPr>
  </w:style>
  <w:style w:type="paragraph" w:customStyle="1" w:styleId="254">
    <w:name w:val="Char Char Char Char Char Char"/>
    <w:basedOn w:val="1"/>
    <w:autoRedefine/>
    <w:qFormat/>
    <w:uiPriority w:val="99"/>
    <w:rPr>
      <w:rFonts w:ascii="Tahoma" w:hAnsi="Tahoma" w:cs="Tahoma"/>
    </w:rPr>
  </w:style>
  <w:style w:type="paragraph" w:customStyle="1" w:styleId="255">
    <w:name w:val="Table text"/>
    <w:basedOn w:val="1"/>
    <w:next w:val="1"/>
    <w:autoRedefine/>
    <w:qFormat/>
    <w:uiPriority w:val="99"/>
    <w:pPr>
      <w:autoSpaceDE w:val="0"/>
      <w:autoSpaceDN w:val="0"/>
      <w:adjustRightInd w:val="0"/>
      <w:spacing w:before="40" w:after="40"/>
      <w:jc w:val="left"/>
    </w:pPr>
    <w:rPr>
      <w:kern w:val="0"/>
      <w:sz w:val="20"/>
      <w:szCs w:val="20"/>
    </w:rPr>
  </w:style>
  <w:style w:type="paragraph" w:customStyle="1" w:styleId="256">
    <w:name w:val="附录图标题"/>
    <w:next w:val="118"/>
    <w:autoRedefine/>
    <w:qFormat/>
    <w:uiPriority w:val="99"/>
    <w:pPr>
      <w:jc w:val="center"/>
    </w:pPr>
    <w:rPr>
      <w:rFonts w:ascii="黑体" w:hAnsi="Times New Roman" w:eastAsia="黑体" w:cs="黑体"/>
      <w:kern w:val="0"/>
      <w:sz w:val="21"/>
      <w:szCs w:val="21"/>
      <w:lang w:val="en-US" w:eastAsia="zh-CN" w:bidi="ar-SA"/>
    </w:rPr>
  </w:style>
  <w:style w:type="paragraph" w:customStyle="1" w:styleId="257">
    <w:name w:val="注释"/>
    <w:basedOn w:val="1"/>
    <w:autoRedefine/>
    <w:qFormat/>
    <w:uiPriority w:val="99"/>
    <w:pPr>
      <w:shd w:val="clear" w:color="auto" w:fill="E0E0E0"/>
      <w:spacing w:beforeLines="50" w:afterLines="50"/>
    </w:pPr>
    <w:rPr>
      <w:rFonts w:ascii="Arial" w:hAnsi="Arial" w:eastAsia="仿宋_GB2312" w:cs="Arial"/>
      <w:sz w:val="21"/>
      <w:szCs w:val="21"/>
    </w:rPr>
  </w:style>
  <w:style w:type="paragraph" w:customStyle="1" w:styleId="258">
    <w:name w:val="参考文献、索引标题"/>
    <w:basedOn w:val="145"/>
    <w:next w:val="1"/>
    <w:autoRedefine/>
    <w:qFormat/>
    <w:uiPriority w:val="99"/>
    <w:pPr>
      <w:spacing w:after="200"/>
      <w:ind w:left="0" w:firstLine="0"/>
    </w:pPr>
    <w:rPr>
      <w:sz w:val="21"/>
      <w:szCs w:val="21"/>
    </w:rPr>
  </w:style>
  <w:style w:type="paragraph" w:customStyle="1" w:styleId="259">
    <w:name w:val="一级标题"/>
    <w:basedOn w:val="20"/>
    <w:autoRedefine/>
    <w:qFormat/>
    <w:uiPriority w:val="99"/>
    <w:pPr>
      <w:adjustRightInd w:val="0"/>
      <w:spacing w:line="360" w:lineRule="auto"/>
      <w:ind w:left="1985" w:hanging="709"/>
      <w:jc w:val="center"/>
      <w:outlineLvl w:val="3"/>
    </w:pPr>
    <w:rPr>
      <w:rFonts w:ascii="Tahoma" w:hAnsi="Tahoma" w:cs="Tahoma"/>
      <w:sz w:val="24"/>
      <w:szCs w:val="24"/>
    </w:rPr>
  </w:style>
  <w:style w:type="paragraph" w:customStyle="1" w:styleId="260">
    <w:name w:val="Char1 Char Char Char Char Char Char Char Char Char Char Char Char Char1"/>
    <w:basedOn w:val="1"/>
    <w:autoRedefine/>
    <w:qFormat/>
    <w:uiPriority w:val="99"/>
    <w:pPr>
      <w:adjustRightInd w:val="0"/>
      <w:spacing w:line="360" w:lineRule="auto"/>
    </w:pPr>
    <w:rPr>
      <w:kern w:val="0"/>
    </w:rPr>
  </w:style>
  <w:style w:type="paragraph" w:customStyle="1" w:styleId="261">
    <w:name w:val="其他标准称谓"/>
    <w:autoRedefine/>
    <w:qFormat/>
    <w:uiPriority w:val="99"/>
    <w:pPr>
      <w:spacing w:line="240" w:lineRule="atLeast"/>
      <w:jc w:val="distribute"/>
    </w:pPr>
    <w:rPr>
      <w:rFonts w:ascii="黑体" w:hAnsi="宋体" w:eastAsia="黑体" w:cs="黑体"/>
      <w:kern w:val="0"/>
      <w:sz w:val="52"/>
      <w:szCs w:val="52"/>
      <w:lang w:val="en-US" w:eastAsia="zh-CN" w:bidi="ar-SA"/>
    </w:rPr>
  </w:style>
  <w:style w:type="paragraph" w:customStyle="1" w:styleId="262">
    <w:name w:val="封面正文"/>
    <w:autoRedefine/>
    <w:qFormat/>
    <w:uiPriority w:val="99"/>
    <w:pPr>
      <w:jc w:val="both"/>
    </w:pPr>
    <w:rPr>
      <w:rFonts w:ascii="Times New Roman" w:hAnsi="Times New Roman" w:eastAsia="宋体" w:cs="Times New Roman"/>
      <w:kern w:val="0"/>
      <w:sz w:val="20"/>
      <w:szCs w:val="20"/>
      <w:lang w:val="en-US" w:eastAsia="zh-CN" w:bidi="ar-SA"/>
    </w:rPr>
  </w:style>
  <w:style w:type="paragraph" w:customStyle="1" w:styleId="263">
    <w:name w:val="Centered"/>
    <w:basedOn w:val="1"/>
    <w:next w:val="2"/>
    <w:autoRedefine/>
    <w:qFormat/>
    <w:uiPriority w:val="99"/>
    <w:pPr>
      <w:widowControl/>
      <w:spacing w:after="240" w:line="240" w:lineRule="exact"/>
      <w:jc w:val="center"/>
    </w:pPr>
    <w:rPr>
      <w:kern w:val="0"/>
      <w:lang w:val="en-GB"/>
    </w:rPr>
  </w:style>
  <w:style w:type="paragraph" w:customStyle="1" w:styleId="264">
    <w:name w:val="标题下列示顺序"/>
    <w:basedOn w:val="183"/>
    <w:autoRedefine/>
    <w:qFormat/>
    <w:uiPriority w:val="99"/>
    <w:pPr>
      <w:tabs>
        <w:tab w:val="left" w:pos="1680"/>
      </w:tabs>
      <w:ind w:left="1680" w:leftChars="0" w:hanging="420"/>
    </w:pPr>
  </w:style>
  <w:style w:type="paragraph" w:customStyle="1" w:styleId="265">
    <w:name w:val="缺省文本"/>
    <w:basedOn w:val="1"/>
    <w:autoRedefine/>
    <w:qFormat/>
    <w:uiPriority w:val="99"/>
    <w:pPr>
      <w:autoSpaceDE w:val="0"/>
      <w:autoSpaceDN w:val="0"/>
      <w:adjustRightInd w:val="0"/>
      <w:jc w:val="left"/>
    </w:pPr>
    <w:rPr>
      <w:kern w:val="0"/>
    </w:rPr>
  </w:style>
  <w:style w:type="paragraph" w:customStyle="1" w:styleId="266">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67">
    <w:name w:val="目录文字"/>
    <w:basedOn w:val="1"/>
    <w:autoRedefine/>
    <w:qFormat/>
    <w:uiPriority w:val="99"/>
    <w:pPr>
      <w:widowControl/>
      <w:adjustRightInd w:val="0"/>
      <w:spacing w:line="300" w:lineRule="auto"/>
      <w:ind w:firstLine="883" w:firstLineChars="200"/>
      <w:textAlignment w:val="baseline"/>
    </w:pPr>
    <w:rPr>
      <w:b/>
      <w:bCs/>
      <w:kern w:val="0"/>
      <w:sz w:val="44"/>
      <w:szCs w:val="44"/>
    </w:rPr>
  </w:style>
  <w:style w:type="paragraph" w:customStyle="1" w:styleId="268">
    <w:name w:val="楷体粗正文文字"/>
    <w:basedOn w:val="1"/>
    <w:next w:val="48"/>
    <w:autoRedefine/>
    <w:qFormat/>
    <w:uiPriority w:val="99"/>
    <w:pPr>
      <w:snapToGrid w:val="0"/>
      <w:spacing w:line="480" w:lineRule="exact"/>
      <w:ind w:firstLine="560"/>
    </w:pPr>
    <w:rPr>
      <w:sz w:val="28"/>
      <w:szCs w:val="28"/>
    </w:rPr>
  </w:style>
  <w:style w:type="paragraph" w:customStyle="1" w:styleId="269">
    <w:name w:val="1 Char"/>
    <w:basedOn w:val="1"/>
    <w:autoRedefine/>
    <w:qFormat/>
    <w:uiPriority w:val="99"/>
    <w:rPr>
      <w:rFonts w:ascii="Tahoma" w:hAnsi="Tahoma" w:cs="Tahoma"/>
    </w:rPr>
  </w:style>
  <w:style w:type="paragraph" w:customStyle="1" w:styleId="270">
    <w:name w:val="Reader's comments"/>
    <w:basedOn w:val="1"/>
    <w:autoRedefine/>
    <w:qFormat/>
    <w:uiPriority w:val="99"/>
    <w:pPr>
      <w:widowControl/>
      <w:overflowPunct w:val="0"/>
      <w:autoSpaceDE w:val="0"/>
      <w:autoSpaceDN w:val="0"/>
      <w:adjustRightInd w:val="0"/>
      <w:spacing w:after="120"/>
      <w:jc w:val="left"/>
      <w:textAlignment w:val="baseline"/>
    </w:pPr>
    <w:rPr>
      <w:rFonts w:ascii="Arial" w:hAnsi="Arial" w:cs="Arial"/>
      <w:i/>
      <w:iCs/>
      <w:color w:val="CC00CC"/>
      <w:kern w:val="0"/>
      <w:sz w:val="20"/>
      <w:szCs w:val="20"/>
      <w:lang w:eastAsia="en-US"/>
    </w:rPr>
  </w:style>
  <w:style w:type="paragraph" w:customStyle="1" w:styleId="271">
    <w:name w:val="Char Char Char1"/>
    <w:basedOn w:val="20"/>
    <w:autoRedefine/>
    <w:qFormat/>
    <w:uiPriority w:val="99"/>
    <w:rPr>
      <w:rFonts w:ascii="Tahoma" w:hAnsi="Tahoma" w:cs="Tahoma"/>
      <w:sz w:val="24"/>
      <w:szCs w:val="24"/>
    </w:rPr>
  </w:style>
  <w:style w:type="paragraph" w:customStyle="1" w:styleId="272">
    <w:name w:val="封面标准文稿编辑信息"/>
    <w:autoRedefine/>
    <w:qFormat/>
    <w:uiPriority w:val="99"/>
    <w:pPr>
      <w:spacing w:before="180" w:line="180" w:lineRule="exact"/>
      <w:jc w:val="center"/>
    </w:pPr>
    <w:rPr>
      <w:rFonts w:ascii="宋体" w:hAnsi="Times New Roman" w:eastAsia="宋体" w:cs="宋体"/>
      <w:kern w:val="0"/>
      <w:sz w:val="21"/>
      <w:szCs w:val="21"/>
      <w:lang w:val="en-US" w:eastAsia="zh-CN" w:bidi="ar-SA"/>
    </w:rPr>
  </w:style>
  <w:style w:type="paragraph" w:customStyle="1" w:styleId="273">
    <w:name w:val="日期1"/>
    <w:basedOn w:val="1"/>
    <w:next w:val="1"/>
    <w:autoRedefine/>
    <w:qFormat/>
    <w:uiPriority w:val="99"/>
    <w:pPr>
      <w:autoSpaceDE w:val="0"/>
      <w:autoSpaceDN w:val="0"/>
      <w:adjustRightInd w:val="0"/>
      <w:spacing w:line="360" w:lineRule="atLeast"/>
      <w:textAlignment w:val="baseline"/>
    </w:pPr>
    <w:rPr>
      <w:rFonts w:ascii="宋体" w:cs="宋体"/>
      <w:kern w:val="0"/>
      <w:sz w:val="20"/>
      <w:szCs w:val="20"/>
    </w:rPr>
  </w:style>
  <w:style w:type="paragraph" w:customStyle="1" w:styleId="274">
    <w:name w:val="xl23"/>
    <w:basedOn w:val="1"/>
    <w:autoRedefine/>
    <w:qFormat/>
    <w:uiPriority w:val="99"/>
    <w:pPr>
      <w:widowControl/>
      <w:spacing w:beforeAutospacing="1" w:afterAutospacing="1"/>
    </w:pPr>
    <w:rPr>
      <w:kern w:val="0"/>
      <w:sz w:val="21"/>
      <w:szCs w:val="21"/>
    </w:rPr>
  </w:style>
  <w:style w:type="paragraph" w:customStyle="1" w:styleId="275">
    <w:name w:val="附录 Heading 2"/>
    <w:basedOn w:val="5"/>
    <w:autoRedefine/>
    <w:qFormat/>
    <w:uiPriority w:val="99"/>
    <w:pPr>
      <w:keepNext/>
      <w:widowControl/>
      <w:tabs>
        <w:tab w:val="left" w:pos="0"/>
        <w:tab w:val="left" w:pos="420"/>
      </w:tabs>
      <w:overflowPunct/>
      <w:autoSpaceDE/>
      <w:autoSpaceDN/>
      <w:adjustRightInd/>
      <w:snapToGrid/>
      <w:spacing w:before="480" w:line="288" w:lineRule="auto"/>
      <w:ind w:left="420" w:hanging="420"/>
      <w:textAlignment w:val="auto"/>
    </w:pPr>
    <w:rPr>
      <w:rFonts w:ascii="Microsoft Sans Serif" w:hAnsi="Microsoft Sans Serif" w:eastAsia="仿宋_GB2312" w:cs="Microsoft Sans Serif"/>
      <w:b/>
      <w:bCs/>
      <w:sz w:val="32"/>
      <w:szCs w:val="32"/>
    </w:rPr>
  </w:style>
  <w:style w:type="paragraph" w:customStyle="1" w:styleId="276">
    <w:name w:val="数字编号列项（二级）"/>
    <w:autoRedefine/>
    <w:qFormat/>
    <w:uiPriority w:val="99"/>
    <w:pPr>
      <w:ind w:left="1260" w:leftChars="400" w:hanging="420" w:hangingChars="200"/>
      <w:jc w:val="both"/>
    </w:pPr>
    <w:rPr>
      <w:rFonts w:ascii="宋体" w:hAnsi="Times New Roman" w:eastAsia="宋体" w:cs="宋体"/>
      <w:kern w:val="0"/>
      <w:sz w:val="21"/>
      <w:szCs w:val="21"/>
      <w:lang w:val="en-US" w:eastAsia="zh-CN" w:bidi="ar-SA"/>
    </w:rPr>
  </w:style>
  <w:style w:type="paragraph" w:customStyle="1" w:styleId="277">
    <w:name w:val="日期11"/>
    <w:basedOn w:val="1"/>
    <w:next w:val="1"/>
    <w:autoRedefine/>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44"/>
    </w:rPr>
  </w:style>
  <w:style w:type="paragraph" w:customStyle="1" w:styleId="278">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279">
    <w:name w:val="Char1"/>
    <w:basedOn w:val="1"/>
    <w:autoRedefine/>
    <w:qFormat/>
    <w:uiPriority w:val="99"/>
    <w:rPr>
      <w:rFonts w:ascii="仿宋_GB2312" w:eastAsia="仿宋_GB2312" w:cs="仿宋_GB2312"/>
      <w:b/>
      <w:bCs/>
      <w:sz w:val="32"/>
      <w:szCs w:val="32"/>
    </w:rPr>
  </w:style>
  <w:style w:type="paragraph" w:customStyle="1" w:styleId="280">
    <w:name w:val="font7"/>
    <w:basedOn w:val="1"/>
    <w:autoRedefine/>
    <w:qFormat/>
    <w:uiPriority w:val="99"/>
    <w:pPr>
      <w:widowControl/>
      <w:spacing w:before="100" w:beforeAutospacing="1" w:after="100" w:afterAutospacing="1"/>
      <w:jc w:val="left"/>
    </w:pPr>
    <w:rPr>
      <w:rFonts w:ascii="Arial" w:hAnsi="Arial" w:cs="Arial"/>
      <w:b/>
      <w:bCs/>
      <w:kern w:val="0"/>
      <w:sz w:val="20"/>
      <w:szCs w:val="20"/>
    </w:rPr>
  </w:style>
  <w:style w:type="paragraph" w:customStyle="1" w:styleId="281">
    <w:name w:val="正文表标题"/>
    <w:next w:val="118"/>
    <w:autoRedefine/>
    <w:qFormat/>
    <w:uiPriority w:val="99"/>
    <w:pPr>
      <w:jc w:val="center"/>
    </w:pPr>
    <w:rPr>
      <w:rFonts w:ascii="黑体" w:hAnsi="Times New Roman" w:eastAsia="黑体" w:cs="黑体"/>
      <w:kern w:val="0"/>
      <w:sz w:val="21"/>
      <w:szCs w:val="21"/>
      <w:lang w:val="en-US" w:eastAsia="zh-CN" w:bidi="ar-SA"/>
    </w:rPr>
  </w:style>
  <w:style w:type="paragraph" w:customStyle="1" w:styleId="282">
    <w:name w:val="强调列表"/>
    <w:basedOn w:val="1"/>
    <w:autoRedefine/>
    <w:qFormat/>
    <w:uiPriority w:val="99"/>
    <w:pPr>
      <w:tabs>
        <w:tab w:val="left" w:pos="1742"/>
      </w:tabs>
      <w:ind w:left="1742" w:hanging="420"/>
    </w:pPr>
  </w:style>
  <w:style w:type="paragraph" w:customStyle="1" w:styleId="283">
    <w:name w:val="WPSOffice手动目录 3"/>
    <w:autoRedefine/>
    <w:qFormat/>
    <w:uiPriority w:val="99"/>
    <w:pPr>
      <w:ind w:left="400" w:leftChars="400"/>
    </w:pPr>
    <w:rPr>
      <w:rFonts w:ascii="Times New Roman" w:hAnsi="Times New Roman" w:eastAsia="宋体" w:cs="Times New Roman"/>
      <w:kern w:val="0"/>
      <w:sz w:val="20"/>
      <w:szCs w:val="20"/>
      <w:lang w:val="en-US" w:eastAsia="zh-CN" w:bidi="ar-SA"/>
    </w:rPr>
  </w:style>
  <w:style w:type="paragraph" w:customStyle="1" w:styleId="284">
    <w:name w:val="xl52"/>
    <w:basedOn w:val="1"/>
    <w:autoRedefine/>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285">
    <w:name w:val="一级无标题条"/>
    <w:basedOn w:val="1"/>
    <w:autoRedefine/>
    <w:qFormat/>
    <w:uiPriority w:val="99"/>
    <w:rPr>
      <w:sz w:val="21"/>
      <w:szCs w:val="21"/>
    </w:rPr>
  </w:style>
  <w:style w:type="paragraph" w:customStyle="1" w:styleId="286">
    <w:name w:val="规范正文"/>
    <w:basedOn w:val="1"/>
    <w:autoRedefine/>
    <w:qFormat/>
    <w:uiPriority w:val="99"/>
    <w:pPr>
      <w:tabs>
        <w:tab w:val="left" w:pos="900"/>
      </w:tabs>
      <w:adjustRightInd w:val="0"/>
      <w:spacing w:beforeLines="50" w:line="360" w:lineRule="auto"/>
      <w:ind w:left="900" w:hanging="420"/>
      <w:textAlignment w:val="baseline"/>
    </w:pPr>
    <w:rPr>
      <w:sz w:val="21"/>
      <w:szCs w:val="21"/>
    </w:rPr>
  </w:style>
  <w:style w:type="paragraph" w:customStyle="1" w:styleId="287">
    <w:name w:val="P2"/>
    <w:autoRedefine/>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kern w:val="0"/>
      <w:sz w:val="24"/>
      <w:szCs w:val="24"/>
      <w:lang w:val="en-GB" w:eastAsia="zh-TW" w:bidi="ar-SA"/>
    </w:rPr>
  </w:style>
  <w:style w:type="paragraph" w:customStyle="1" w:styleId="288">
    <w:name w:val="字母编号列项（一级）"/>
    <w:autoRedefine/>
    <w:qFormat/>
    <w:uiPriority w:val="99"/>
    <w:pPr>
      <w:ind w:left="840" w:leftChars="200" w:hanging="420" w:hangingChars="200"/>
      <w:jc w:val="both"/>
    </w:pPr>
    <w:rPr>
      <w:rFonts w:ascii="宋体" w:hAnsi="Times New Roman" w:eastAsia="宋体" w:cs="宋体"/>
      <w:kern w:val="0"/>
      <w:sz w:val="21"/>
      <w:szCs w:val="21"/>
      <w:lang w:val="en-US" w:eastAsia="zh-CN" w:bidi="ar-SA"/>
    </w:rPr>
  </w:style>
  <w:style w:type="paragraph" w:customStyle="1" w:styleId="289">
    <w:name w:val="Heading B"/>
    <w:basedOn w:val="5"/>
    <w:next w:val="2"/>
    <w:autoRedefine/>
    <w:qFormat/>
    <w:uiPriority w:val="99"/>
    <w:pPr>
      <w:keepNext/>
      <w:widowControl/>
      <w:pBdr>
        <w:top w:val="single" w:color="auto" w:sz="6" w:space="1"/>
      </w:pBdr>
      <w:tabs>
        <w:tab w:val="left" w:pos="435"/>
      </w:tabs>
      <w:snapToGrid/>
      <w:spacing w:before="425" w:after="113"/>
      <w:ind w:left="0" w:firstLine="0"/>
      <w:outlineLvl w:val="9"/>
    </w:pPr>
    <w:rPr>
      <w:rFonts w:eastAsia="仿宋_GB2312"/>
      <w:b/>
      <w:bCs/>
      <w:sz w:val="24"/>
      <w:szCs w:val="24"/>
    </w:rPr>
  </w:style>
  <w:style w:type="paragraph" w:customStyle="1" w:styleId="290">
    <w:name w:val="三级无标题条"/>
    <w:basedOn w:val="1"/>
    <w:autoRedefine/>
    <w:qFormat/>
    <w:uiPriority w:val="99"/>
    <w:rPr>
      <w:sz w:val="21"/>
      <w:szCs w:val="21"/>
    </w:rPr>
  </w:style>
  <w:style w:type="paragraph" w:customStyle="1" w:styleId="291">
    <w:name w:val="EmailStyle2"/>
    <w:basedOn w:val="1"/>
    <w:next w:val="1"/>
    <w:autoRedefine/>
    <w:qFormat/>
    <w:uiPriority w:val="99"/>
    <w:pPr>
      <w:keepNext/>
      <w:keepLines/>
      <w:adjustRightInd w:val="0"/>
      <w:spacing w:before="160" w:after="160" w:line="160" w:lineRule="atLeast"/>
      <w:ind w:left="851" w:hanging="851"/>
      <w:textAlignment w:val="baseline"/>
      <w:outlineLvl w:val="1"/>
    </w:pPr>
    <w:rPr>
      <w:rFonts w:ascii="黑体" w:hAnsi="Tahoma" w:eastAsia="黑体" w:cs="黑体"/>
      <w:b/>
      <w:bCs/>
      <w:sz w:val="28"/>
      <w:szCs w:val="28"/>
    </w:rPr>
  </w:style>
  <w:style w:type="paragraph" w:customStyle="1" w:styleId="292">
    <w:name w:val="标准书眉一"/>
    <w:autoRedefine/>
    <w:qFormat/>
    <w:uiPriority w:val="99"/>
    <w:pPr>
      <w:jc w:val="both"/>
    </w:pPr>
    <w:rPr>
      <w:rFonts w:ascii="Times New Roman" w:hAnsi="Times New Roman" w:eastAsia="宋体" w:cs="Times New Roman"/>
      <w:kern w:val="0"/>
      <w:sz w:val="20"/>
      <w:szCs w:val="20"/>
      <w:lang w:val="en-US" w:eastAsia="zh-CN" w:bidi="ar-SA"/>
    </w:rPr>
  </w:style>
  <w:style w:type="paragraph" w:customStyle="1" w:styleId="293">
    <w:name w:val="MM Topic 3"/>
    <w:basedOn w:val="8"/>
    <w:autoRedefine/>
    <w:qFormat/>
    <w:uiPriority w:val="99"/>
    <w:pPr>
      <w:keepLines/>
      <w:widowControl w:val="0"/>
      <w:tabs>
        <w:tab w:val="left" w:pos="1260"/>
        <w:tab w:val="left" w:pos="1418"/>
      </w:tabs>
      <w:overflowPunct/>
      <w:autoSpaceDE/>
      <w:autoSpaceDN/>
      <w:snapToGrid/>
      <w:spacing w:beforeLines="50" w:after="0"/>
      <w:ind w:left="1260" w:hanging="420"/>
      <w:jc w:val="both"/>
      <w:textAlignment w:val="auto"/>
    </w:pPr>
    <w:rPr>
      <w:rFonts w:ascii="Times New Roman" w:hAnsi="Arial" w:eastAsia="黑体" w:cs="Times New Roman"/>
      <w:kern w:val="2"/>
      <w:sz w:val="24"/>
      <w:szCs w:val="24"/>
    </w:rPr>
  </w:style>
  <w:style w:type="paragraph" w:customStyle="1" w:styleId="294">
    <w:name w:val="xl41"/>
    <w:basedOn w:val="1"/>
    <w:autoRedefine/>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295">
    <w:name w:val="Heading A"/>
    <w:basedOn w:val="4"/>
    <w:next w:val="2"/>
    <w:autoRedefine/>
    <w:qFormat/>
    <w:uiPriority w:val="99"/>
    <w:pPr>
      <w:keepLines/>
      <w:tabs>
        <w:tab w:val="clear" w:pos="432"/>
      </w:tabs>
      <w:spacing w:before="142" w:after="113" w:line="578" w:lineRule="auto"/>
      <w:ind w:left="0" w:firstLine="0"/>
      <w:outlineLvl w:val="9"/>
    </w:pPr>
    <w:rPr>
      <w:rFonts w:eastAsia="仿宋_GB2312"/>
      <w:sz w:val="36"/>
      <w:szCs w:val="36"/>
    </w:rPr>
  </w:style>
  <w:style w:type="paragraph" w:customStyle="1" w:styleId="296">
    <w:name w:val="黑正体次次级"/>
    <w:basedOn w:val="199"/>
    <w:autoRedefine/>
    <w:qFormat/>
    <w:uiPriority w:val="99"/>
    <w:pPr>
      <w:tabs>
        <w:tab w:val="left" w:pos="425"/>
      </w:tabs>
      <w:ind w:left="1417" w:hanging="425"/>
    </w:pPr>
    <w:rPr>
      <w:i/>
      <w:iCs/>
      <w:sz w:val="20"/>
      <w:szCs w:val="20"/>
    </w:rPr>
  </w:style>
  <w:style w:type="paragraph" w:customStyle="1" w:styleId="297">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298">
    <w:name w:val="序3"/>
    <w:basedOn w:val="1"/>
    <w:autoRedefine/>
    <w:qFormat/>
    <w:uiPriority w:val="99"/>
    <w:pPr>
      <w:tabs>
        <w:tab w:val="left" w:pos="0"/>
        <w:tab w:val="left" w:pos="643"/>
      </w:tabs>
      <w:ind w:left="643" w:hanging="360"/>
    </w:pPr>
    <w:rPr>
      <w:rFonts w:eastAsia="楷体_GB2312"/>
      <w:b/>
      <w:bCs/>
      <w:sz w:val="32"/>
      <w:szCs w:val="32"/>
    </w:rPr>
  </w:style>
  <w:style w:type="paragraph" w:customStyle="1" w:styleId="299">
    <w:name w:val="默认段落字体 Para Char"/>
    <w:basedOn w:val="1"/>
    <w:autoRedefine/>
    <w:qFormat/>
    <w:uiPriority w:val="99"/>
    <w:rPr>
      <w:rFonts w:ascii="Tahoma" w:hAnsi="Tahoma" w:cs="Tahoma"/>
    </w:rPr>
  </w:style>
  <w:style w:type="paragraph" w:customStyle="1" w:styleId="300">
    <w:name w:val="图名"/>
    <w:basedOn w:val="1"/>
    <w:next w:val="7"/>
    <w:autoRedefine/>
    <w:qFormat/>
    <w:uiPriority w:val="99"/>
    <w:pPr>
      <w:spacing w:line="360" w:lineRule="auto"/>
      <w:jc w:val="center"/>
    </w:pPr>
    <w:rPr>
      <w:rFonts w:ascii="Arial" w:hAnsi="Arial" w:eastAsia="黑体" w:cs="Arial"/>
      <w:b/>
      <w:bCs/>
      <w:sz w:val="21"/>
      <w:szCs w:val="21"/>
    </w:rPr>
  </w:style>
  <w:style w:type="paragraph" w:customStyle="1" w:styleId="301">
    <w:name w:val="目次、索引正文"/>
    <w:autoRedefine/>
    <w:qFormat/>
    <w:uiPriority w:val="99"/>
    <w:pPr>
      <w:spacing w:line="320" w:lineRule="exact"/>
      <w:jc w:val="both"/>
    </w:pPr>
    <w:rPr>
      <w:rFonts w:ascii="宋体" w:hAnsi="Times New Roman" w:eastAsia="宋体" w:cs="宋体"/>
      <w:kern w:val="0"/>
      <w:sz w:val="21"/>
      <w:szCs w:val="21"/>
      <w:lang w:val="en-US" w:eastAsia="zh-CN" w:bidi="ar-SA"/>
    </w:rPr>
  </w:style>
  <w:style w:type="paragraph" w:customStyle="1" w:styleId="302">
    <w:name w:val="Char Char Char"/>
    <w:basedOn w:val="20"/>
    <w:autoRedefine/>
    <w:qFormat/>
    <w:uiPriority w:val="99"/>
    <w:rPr>
      <w:rFonts w:ascii="Tahoma" w:hAnsi="Tahoma" w:cs="Tahoma"/>
      <w:sz w:val="24"/>
      <w:szCs w:val="24"/>
    </w:rPr>
  </w:style>
  <w:style w:type="paragraph" w:customStyle="1" w:styleId="303">
    <w:name w:val="注释文字"/>
    <w:basedOn w:val="1"/>
    <w:autoRedefine/>
    <w:qFormat/>
    <w:uiPriority w:val="99"/>
    <w:pPr>
      <w:tabs>
        <w:tab w:val="left" w:pos="620"/>
        <w:tab w:val="left" w:pos="720"/>
      </w:tabs>
      <w:ind w:left="620" w:hanging="420"/>
      <w:jc w:val="left"/>
    </w:pPr>
    <w:rPr>
      <w:color w:val="008080"/>
      <w:u w:val="words"/>
    </w:rPr>
  </w:style>
  <w:style w:type="paragraph" w:customStyle="1" w:styleId="304">
    <w:name w:val="表格题头"/>
    <w:basedOn w:val="1"/>
    <w:autoRedefine/>
    <w:qFormat/>
    <w:uiPriority w:val="99"/>
    <w:pPr>
      <w:adjustRightInd w:val="0"/>
      <w:spacing w:line="300" w:lineRule="auto"/>
      <w:ind w:firstLine="200" w:firstLineChars="200"/>
      <w:textAlignment w:val="baseline"/>
    </w:pPr>
    <w:rPr>
      <w:rFonts w:eastAsia="黑体"/>
      <w:kern w:val="0"/>
      <w:sz w:val="28"/>
      <w:szCs w:val="28"/>
    </w:rPr>
  </w:style>
  <w:style w:type="paragraph" w:customStyle="1" w:styleId="305">
    <w:name w:val="标准标志"/>
    <w:next w:val="1"/>
    <w:autoRedefine/>
    <w:qFormat/>
    <w:uiPriority w:val="99"/>
    <w:pPr>
      <w:framePr w:w="2268" w:h="1392" w:hRule="exact" w:wrap="auto" w:vAnchor="margin" w:hAnchor="margin" w:x="6748" w:y="171" w:anchorLock="1"/>
      <w:shd w:val="solid" w:color="FFFFFF" w:fill="FFFFFF"/>
      <w:spacing w:line="240" w:lineRule="atLeast"/>
      <w:jc w:val="right"/>
    </w:pPr>
    <w:rPr>
      <w:rFonts w:ascii="Times New Roman" w:hAnsi="Times New Roman" w:eastAsia="宋体" w:cs="Times New Roman"/>
      <w:b/>
      <w:bCs/>
      <w:w w:val="130"/>
      <w:kern w:val="0"/>
      <w:sz w:val="96"/>
      <w:szCs w:val="96"/>
      <w:lang w:val="en-US" w:eastAsia="zh-CN" w:bidi="ar-SA"/>
    </w:rPr>
  </w:style>
  <w:style w:type="paragraph" w:customStyle="1" w:styleId="306">
    <w:name w:val="Char Char2 Char Char Char Char Char Char"/>
    <w:basedOn w:val="1"/>
    <w:autoRedefine/>
    <w:qFormat/>
    <w:uiPriority w:val="99"/>
    <w:pPr>
      <w:tabs>
        <w:tab w:val="left" w:pos="360"/>
      </w:tabs>
      <w:ind w:firstLine="420" w:firstLineChars="150"/>
    </w:pPr>
    <w:rPr>
      <w:rFonts w:ascii="Arial" w:hAnsi="Arial" w:cs="Arial"/>
      <w:sz w:val="20"/>
      <w:szCs w:val="20"/>
    </w:rPr>
  </w:style>
  <w:style w:type="paragraph" w:customStyle="1" w:styleId="307">
    <w:name w:val="列项——"/>
    <w:autoRedefine/>
    <w:qFormat/>
    <w:uiPriority w:val="99"/>
    <w:pPr>
      <w:widowControl w:val="0"/>
      <w:tabs>
        <w:tab w:val="left" w:pos="1140"/>
      </w:tabs>
      <w:ind w:left="840" w:hanging="420"/>
      <w:jc w:val="both"/>
    </w:pPr>
    <w:rPr>
      <w:rFonts w:ascii="宋体" w:hAnsi="Times New Roman" w:eastAsia="宋体" w:cs="宋体"/>
      <w:kern w:val="0"/>
      <w:sz w:val="21"/>
      <w:szCs w:val="21"/>
      <w:lang w:val="en-US" w:eastAsia="zh-CN" w:bidi="ar-SA"/>
    </w:rPr>
  </w:style>
  <w:style w:type="paragraph" w:customStyle="1" w:styleId="308">
    <w:name w:val="标准称谓"/>
    <w:next w:val="1"/>
    <w:autoRedefine/>
    <w:qFormat/>
    <w:uiPriority w:val="99"/>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宋体"/>
      <w:b/>
      <w:bCs/>
      <w:spacing w:val="20"/>
      <w:w w:val="148"/>
      <w:kern w:val="0"/>
      <w:sz w:val="52"/>
      <w:szCs w:val="52"/>
      <w:lang w:val="en-US" w:eastAsia="zh-CN" w:bidi="ar-SA"/>
    </w:rPr>
  </w:style>
  <w:style w:type="paragraph" w:customStyle="1" w:styleId="309">
    <w:name w:val="MM Topic 2"/>
    <w:basedOn w:val="5"/>
    <w:autoRedefine/>
    <w:qFormat/>
    <w:uiPriority w:val="99"/>
    <w:pPr>
      <w:keepNext/>
      <w:widowControl/>
      <w:tabs>
        <w:tab w:val="left" w:pos="396"/>
        <w:tab w:val="left" w:pos="992"/>
        <w:tab w:val="left" w:pos="1270"/>
      </w:tabs>
      <w:overflowPunct/>
      <w:autoSpaceDE/>
      <w:autoSpaceDN/>
      <w:adjustRightInd/>
      <w:snapToGrid/>
      <w:spacing w:before="240" w:after="240"/>
      <w:ind w:left="0" w:hanging="420"/>
      <w:jc w:val="both"/>
      <w:textAlignment w:val="auto"/>
    </w:pPr>
    <w:rPr>
      <w:rFonts w:eastAsia="黑体"/>
      <w:sz w:val="24"/>
      <w:szCs w:val="24"/>
    </w:rPr>
  </w:style>
  <w:style w:type="paragraph" w:customStyle="1" w:styleId="310">
    <w:name w:val="编号(1)"/>
    <w:basedOn w:val="1"/>
    <w:next w:val="1"/>
    <w:autoRedefine/>
    <w:qFormat/>
    <w:uiPriority w:val="99"/>
    <w:pPr>
      <w:adjustRightInd w:val="0"/>
      <w:spacing w:line="360" w:lineRule="auto"/>
      <w:textAlignment w:val="baseline"/>
    </w:pPr>
  </w:style>
  <w:style w:type="paragraph" w:customStyle="1" w:styleId="311">
    <w:name w:val="正文文字(ALT+W)"/>
    <w:basedOn w:val="1"/>
    <w:next w:val="7"/>
    <w:autoRedefine/>
    <w:qFormat/>
    <w:uiPriority w:val="99"/>
    <w:pPr>
      <w:adjustRightInd w:val="0"/>
      <w:snapToGrid w:val="0"/>
      <w:spacing w:line="360" w:lineRule="auto"/>
      <w:ind w:firstLine="420"/>
    </w:pPr>
  </w:style>
  <w:style w:type="paragraph" w:customStyle="1" w:styleId="312">
    <w:name w:val="项目 1"/>
    <w:basedOn w:val="1"/>
    <w:autoRedefine/>
    <w:qFormat/>
    <w:uiPriority w:val="99"/>
    <w:pPr>
      <w:tabs>
        <w:tab w:val="left" w:pos="1446"/>
      </w:tabs>
      <w:adjustRightInd w:val="0"/>
      <w:snapToGrid w:val="0"/>
      <w:spacing w:afterLines="50"/>
      <w:ind w:left="1446" w:hanging="488"/>
    </w:pPr>
    <w:rPr>
      <w:rFonts w:ascii="Tahoma" w:hAnsi="Tahoma" w:cs="Tahoma"/>
    </w:rPr>
  </w:style>
  <w:style w:type="paragraph" w:customStyle="1" w:styleId="313">
    <w:name w:val="xl3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314">
    <w:name w:val="Char"/>
    <w:basedOn w:val="20"/>
    <w:autoRedefine/>
    <w:qFormat/>
    <w:uiPriority w:val="99"/>
    <w:rPr>
      <w:rFonts w:ascii="Tahoma" w:hAnsi="Tahoma" w:cs="Tahoma"/>
      <w:sz w:val="24"/>
      <w:szCs w:val="24"/>
    </w:rPr>
  </w:style>
  <w:style w:type="paragraph" w:customStyle="1" w:styleId="315">
    <w:name w:val="默认段落字体 Para Char Char Char1 Char Char Char Char Char Char Char"/>
    <w:basedOn w:val="1"/>
    <w:autoRedefine/>
    <w:qFormat/>
    <w:uiPriority w:val="99"/>
    <w:pPr>
      <w:adjustRightInd w:val="0"/>
      <w:spacing w:line="360" w:lineRule="auto"/>
    </w:pPr>
    <w:rPr>
      <w:kern w:val="0"/>
    </w:rPr>
  </w:style>
  <w:style w:type="paragraph" w:customStyle="1" w:styleId="316">
    <w:name w:val="文档正文"/>
    <w:basedOn w:val="1"/>
    <w:autoRedefine/>
    <w:qFormat/>
    <w:uiPriority w:val="99"/>
    <w:pPr>
      <w:adjustRightInd w:val="0"/>
      <w:spacing w:line="480" w:lineRule="atLeast"/>
      <w:ind w:firstLine="567"/>
      <w:textAlignment w:val="baseline"/>
    </w:pPr>
    <w:rPr>
      <w:rFonts w:ascii="长城仿宋" w:cs="长城仿宋"/>
      <w:kern w:val="0"/>
    </w:rPr>
  </w:style>
  <w:style w:type="paragraph" w:customStyle="1" w:styleId="317">
    <w:name w:val="招标文件1）"/>
    <w:autoRedefine/>
    <w:qFormat/>
    <w:uiPriority w:val="99"/>
    <w:pPr>
      <w:spacing w:before="120" w:after="120" w:line="300" w:lineRule="auto"/>
      <w:outlineLvl w:val="5"/>
    </w:pPr>
    <w:rPr>
      <w:rFonts w:ascii="宋体" w:hAnsi="Times New Roman" w:eastAsia="宋体" w:cs="宋体"/>
      <w:spacing w:val="10"/>
      <w:w w:val="95"/>
      <w:kern w:val="0"/>
      <w:sz w:val="21"/>
      <w:szCs w:val="21"/>
      <w:lang w:val="en-US" w:eastAsia="zh-CN" w:bidi="ar-SA"/>
    </w:rPr>
  </w:style>
  <w:style w:type="paragraph" w:customStyle="1" w:styleId="318">
    <w:name w:val="招标文件1.1.1.1"/>
    <w:basedOn w:val="1"/>
    <w:autoRedefine/>
    <w:qFormat/>
    <w:uiPriority w:val="99"/>
    <w:pPr>
      <w:spacing w:before="120" w:after="120" w:line="480" w:lineRule="exact"/>
      <w:ind w:left="200"/>
      <w:jc w:val="left"/>
      <w:outlineLvl w:val="4"/>
    </w:pPr>
    <w:rPr>
      <w:rFonts w:ascii="宋体" w:cs="宋体"/>
      <w:b/>
      <w:bCs/>
      <w:spacing w:val="10"/>
      <w:w w:val="95"/>
      <w:sz w:val="21"/>
      <w:szCs w:val="21"/>
    </w:rPr>
  </w:style>
  <w:style w:type="paragraph" w:customStyle="1" w:styleId="319">
    <w:name w:val="Char Char21"/>
    <w:basedOn w:val="1"/>
    <w:autoRedefine/>
    <w:qFormat/>
    <w:uiPriority w:val="99"/>
    <w:rPr>
      <w:rFonts w:ascii="Tahoma" w:hAnsi="Tahoma" w:cs="Tahoma"/>
    </w:rPr>
  </w:style>
  <w:style w:type="paragraph" w:customStyle="1" w:styleId="320">
    <w:name w:val="表格"/>
    <w:basedOn w:val="1"/>
    <w:autoRedefine/>
    <w:qFormat/>
    <w:uiPriority w:val="99"/>
    <w:pPr>
      <w:jc w:val="left"/>
    </w:pPr>
    <w:rPr>
      <w:color w:val="000000"/>
      <w:sz w:val="21"/>
      <w:szCs w:val="21"/>
    </w:rPr>
  </w:style>
  <w:style w:type="paragraph" w:customStyle="1" w:styleId="321">
    <w:name w:val="Char1 Char Char Char Char Char Char Char Char Char Char Char Char Char Char Char"/>
    <w:basedOn w:val="1"/>
    <w:autoRedefine/>
    <w:qFormat/>
    <w:uiPriority w:val="99"/>
    <w:pPr>
      <w:adjustRightInd w:val="0"/>
      <w:spacing w:line="360" w:lineRule="auto"/>
    </w:pPr>
    <w:rPr>
      <w:kern w:val="0"/>
    </w:rPr>
  </w:style>
  <w:style w:type="paragraph" w:customStyle="1" w:styleId="322">
    <w:name w:val="项目 1 Char Char"/>
    <w:basedOn w:val="1"/>
    <w:autoRedefine/>
    <w:qFormat/>
    <w:uiPriority w:val="99"/>
    <w:pPr>
      <w:tabs>
        <w:tab w:val="left" w:pos="907"/>
      </w:tabs>
      <w:adjustRightInd w:val="0"/>
      <w:snapToGrid w:val="0"/>
      <w:spacing w:afterLines="50"/>
      <w:ind w:left="902" w:hanging="420"/>
    </w:pPr>
    <w:rPr>
      <w:rFonts w:ascii="Tahoma" w:hAnsi="Tahoma" w:cs="Tahoma"/>
    </w:rPr>
  </w:style>
  <w:style w:type="paragraph" w:customStyle="1" w:styleId="323">
    <w:name w:val="列出段落1"/>
    <w:basedOn w:val="1"/>
    <w:autoRedefine/>
    <w:qFormat/>
    <w:uiPriority w:val="99"/>
    <w:pPr>
      <w:ind w:firstLine="420" w:firstLineChars="200"/>
    </w:pPr>
    <w:rPr>
      <w:rFonts w:ascii="Calibri" w:hAnsi="Calibri" w:cs="Calibri"/>
      <w:sz w:val="21"/>
      <w:szCs w:val="21"/>
    </w:rPr>
  </w:style>
  <w:style w:type="paragraph" w:customStyle="1" w:styleId="324">
    <w:name w:val="xl53"/>
    <w:basedOn w:val="1"/>
    <w:autoRedefine/>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rPr>
  </w:style>
  <w:style w:type="paragraph" w:customStyle="1" w:styleId="325">
    <w:name w:val="文本框样式1"/>
    <w:basedOn w:val="1"/>
    <w:autoRedefine/>
    <w:qFormat/>
    <w:uiPriority w:val="99"/>
    <w:pPr>
      <w:adjustRightInd w:val="0"/>
      <w:snapToGrid w:val="0"/>
      <w:spacing w:before="60" w:line="180" w:lineRule="exact"/>
      <w:jc w:val="center"/>
    </w:pPr>
    <w:rPr>
      <w:sz w:val="21"/>
      <w:szCs w:val="21"/>
    </w:rPr>
  </w:style>
  <w:style w:type="paragraph" w:customStyle="1" w:styleId="326">
    <w:name w:val="Char1 Char Char Char Char Char"/>
    <w:basedOn w:val="1"/>
    <w:autoRedefine/>
    <w:qFormat/>
    <w:uiPriority w:val="99"/>
    <w:pPr>
      <w:adjustRightInd w:val="0"/>
    </w:pPr>
    <w:rPr>
      <w:rFonts w:ascii="Tahoma" w:hAnsi="Tahoma" w:cs="Tahoma"/>
    </w:rPr>
  </w:style>
  <w:style w:type="paragraph" w:customStyle="1" w:styleId="327">
    <w:name w:val="Char Char Char Char Char Char1"/>
    <w:basedOn w:val="1"/>
    <w:autoRedefine/>
    <w:qFormat/>
    <w:uiPriority w:val="99"/>
    <w:pPr>
      <w:widowControl/>
      <w:spacing w:after="160" w:line="240" w:lineRule="exact"/>
      <w:jc w:val="left"/>
    </w:pPr>
    <w:rPr>
      <w:rFonts w:ascii="Verdana" w:hAnsi="Verdana" w:eastAsia="仿宋_GB2312" w:cs="Verdana"/>
      <w:kern w:val="0"/>
      <w:lang w:eastAsia="en-US"/>
    </w:rPr>
  </w:style>
  <w:style w:type="paragraph" w:customStyle="1" w:styleId="328">
    <w:name w:val="Table Heading"/>
    <w:basedOn w:val="329"/>
    <w:autoRedefine/>
    <w:qFormat/>
    <w:uiPriority w:val="99"/>
    <w:pPr>
      <w:autoSpaceDE/>
      <w:autoSpaceDN/>
      <w:spacing w:line="288" w:lineRule="auto"/>
      <w:jc w:val="center"/>
    </w:pPr>
    <w:rPr>
      <w:rFonts w:ascii="宋体" w:hAnsi="宋体" w:cs="宋体"/>
      <w:b/>
      <w:bCs/>
    </w:rPr>
  </w:style>
  <w:style w:type="paragraph" w:customStyle="1" w:styleId="329">
    <w:name w:val="Table Text"/>
    <w:basedOn w:val="1"/>
    <w:autoRedefine/>
    <w:qFormat/>
    <w:uiPriority w:val="99"/>
    <w:pPr>
      <w:widowControl/>
      <w:autoSpaceDE w:val="0"/>
      <w:autoSpaceDN w:val="0"/>
      <w:spacing w:before="60" w:after="60"/>
      <w:jc w:val="left"/>
    </w:pPr>
    <w:rPr>
      <w:kern w:val="0"/>
      <w:sz w:val="21"/>
      <w:szCs w:val="21"/>
    </w:rPr>
  </w:style>
  <w:style w:type="paragraph" w:customStyle="1" w:styleId="330">
    <w:name w:val="图表脚注"/>
    <w:next w:val="118"/>
    <w:autoRedefine/>
    <w:qFormat/>
    <w:uiPriority w:val="99"/>
    <w:pPr>
      <w:ind w:left="300" w:leftChars="200" w:hanging="100" w:hangingChars="100"/>
      <w:jc w:val="both"/>
    </w:pPr>
    <w:rPr>
      <w:rFonts w:ascii="宋体" w:hAnsi="Times New Roman" w:eastAsia="宋体" w:cs="宋体"/>
      <w:kern w:val="0"/>
      <w:sz w:val="18"/>
      <w:szCs w:val="18"/>
      <w:lang w:val="en-US" w:eastAsia="zh-CN" w:bidi="ar-SA"/>
    </w:rPr>
  </w:style>
  <w:style w:type="paragraph" w:customStyle="1" w:styleId="331">
    <w:name w:val="prop1"/>
    <w:basedOn w:val="8"/>
    <w:autoRedefine/>
    <w:qFormat/>
    <w:uiPriority w:val="99"/>
    <w:pPr>
      <w:keepLines/>
      <w:widowControl w:val="0"/>
      <w:tabs>
        <w:tab w:val="left" w:pos="540"/>
      </w:tabs>
      <w:overflowPunct/>
      <w:autoSpaceDE/>
      <w:autoSpaceDN/>
      <w:adjustRightInd/>
      <w:snapToGrid/>
      <w:spacing w:before="280" w:after="290" w:line="360" w:lineRule="auto"/>
      <w:ind w:left="540" w:hanging="540"/>
      <w:jc w:val="both"/>
      <w:textAlignment w:val="auto"/>
    </w:pPr>
    <w:rPr>
      <w:rFonts w:ascii="Arial" w:hAnsi="Arial" w:eastAsia="黑体" w:cs="Arial"/>
      <w:b/>
      <w:bCs/>
      <w:kern w:val="2"/>
    </w:rPr>
  </w:style>
  <w:style w:type="paragraph" w:customStyle="1" w:styleId="332">
    <w:name w:val="xl3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33">
    <w:name w:val="实施日期"/>
    <w:basedOn w:val="248"/>
    <w:autoRedefine/>
    <w:qFormat/>
    <w:uiPriority w:val="99"/>
    <w:pPr>
      <w:framePr w:hSpace="0" w:xAlign="right"/>
      <w:jc w:val="right"/>
    </w:pPr>
  </w:style>
  <w:style w:type="paragraph" w:customStyle="1" w:styleId="334">
    <w:name w:val="Char1 Char Char Char"/>
    <w:basedOn w:val="1"/>
    <w:autoRedefine/>
    <w:qFormat/>
    <w:uiPriority w:val="99"/>
    <w:pPr>
      <w:tabs>
        <w:tab w:val="left" w:pos="420"/>
      </w:tabs>
      <w:ind w:left="420" w:hanging="420"/>
    </w:pPr>
    <w:rPr>
      <w:rFonts w:ascii="Tahoma" w:hAnsi="Tahoma" w:cs="Tahoma"/>
    </w:rPr>
  </w:style>
  <w:style w:type="paragraph" w:customStyle="1" w:styleId="335">
    <w:name w:val="正文图标题"/>
    <w:next w:val="118"/>
    <w:autoRedefine/>
    <w:qFormat/>
    <w:uiPriority w:val="99"/>
    <w:pPr>
      <w:jc w:val="center"/>
    </w:pPr>
    <w:rPr>
      <w:rFonts w:ascii="黑体" w:hAnsi="Times New Roman" w:eastAsia="黑体" w:cs="黑体"/>
      <w:kern w:val="0"/>
      <w:sz w:val="21"/>
      <w:szCs w:val="21"/>
      <w:lang w:val="en-US" w:eastAsia="zh-CN" w:bidi="ar-SA"/>
    </w:rPr>
  </w:style>
  <w:style w:type="paragraph" w:customStyle="1" w:styleId="336">
    <w:name w:val="样式3"/>
    <w:basedOn w:val="5"/>
    <w:autoRedefine/>
    <w:qFormat/>
    <w:uiPriority w:val="99"/>
    <w:pPr>
      <w:overflowPunct/>
      <w:autoSpaceDE/>
      <w:autoSpaceDN/>
      <w:adjustRightInd/>
      <w:snapToGrid/>
      <w:spacing w:before="0" w:after="0" w:line="360" w:lineRule="auto"/>
      <w:jc w:val="both"/>
      <w:textAlignment w:val="auto"/>
    </w:pPr>
    <w:rPr>
      <w:rFonts w:ascii="宋体" w:hAnsi="宋体" w:cs="宋体"/>
      <w:b/>
      <w:bCs/>
      <w:kern w:val="2"/>
    </w:rPr>
  </w:style>
  <w:style w:type="paragraph" w:customStyle="1" w:styleId="337">
    <w:name w:val="注："/>
    <w:next w:val="118"/>
    <w:autoRedefine/>
    <w:qFormat/>
    <w:uiPriority w:val="99"/>
    <w:pPr>
      <w:widowControl w:val="0"/>
      <w:tabs>
        <w:tab w:val="left" w:pos="1140"/>
      </w:tabs>
      <w:autoSpaceDE w:val="0"/>
      <w:autoSpaceDN w:val="0"/>
      <w:ind w:left="840" w:hanging="420"/>
      <w:jc w:val="both"/>
    </w:pPr>
    <w:rPr>
      <w:rFonts w:ascii="宋体" w:hAnsi="Times New Roman" w:eastAsia="宋体" w:cs="宋体"/>
      <w:kern w:val="0"/>
      <w:sz w:val="18"/>
      <w:szCs w:val="18"/>
      <w:lang w:val="en-US" w:eastAsia="zh-CN" w:bidi="ar-SA"/>
    </w:rPr>
  </w:style>
  <w:style w:type="paragraph" w:customStyle="1" w:styleId="338">
    <w:name w:val="招标文件》"/>
    <w:basedOn w:val="247"/>
    <w:autoRedefine/>
    <w:qFormat/>
    <w:uiPriority w:val="99"/>
    <w:pPr>
      <w:tabs>
        <w:tab w:val="left" w:pos="560"/>
      </w:tabs>
      <w:ind w:left="200" w:firstLine="0" w:firstLineChars="0"/>
    </w:pPr>
  </w:style>
  <w:style w:type="paragraph" w:customStyle="1" w:styleId="339">
    <w:name w:val="软课题正文"/>
    <w:basedOn w:val="1"/>
    <w:autoRedefine/>
    <w:qFormat/>
    <w:uiPriority w:val="99"/>
    <w:pPr>
      <w:spacing w:afterLines="50" w:line="300" w:lineRule="auto"/>
      <w:ind w:firstLine="200" w:firstLineChars="200"/>
      <w:jc w:val="left"/>
    </w:pPr>
  </w:style>
  <w:style w:type="paragraph" w:customStyle="1" w:styleId="340">
    <w:name w:val="中等深浅列表 2 - 强调文字颜色 21"/>
    <w:autoRedefine/>
    <w:qFormat/>
    <w:uiPriority w:val="99"/>
    <w:rPr>
      <w:rFonts w:ascii="Times New Roman" w:hAnsi="Times New Roman" w:eastAsia="宋体" w:cs="Times New Roman"/>
      <w:kern w:val="2"/>
      <w:sz w:val="21"/>
      <w:szCs w:val="21"/>
      <w:lang w:val="en-US" w:eastAsia="zh-CN" w:bidi="ar-SA"/>
    </w:rPr>
  </w:style>
  <w:style w:type="paragraph" w:customStyle="1" w:styleId="341">
    <w:name w:val="正文（首行缩进）"/>
    <w:basedOn w:val="1"/>
    <w:autoRedefine/>
    <w:qFormat/>
    <w:uiPriority w:val="99"/>
    <w:pPr>
      <w:spacing w:line="360" w:lineRule="auto"/>
      <w:ind w:firstLine="420"/>
    </w:pPr>
  </w:style>
  <w:style w:type="paragraph" w:customStyle="1" w:styleId="342">
    <w:name w:val="附录表标题"/>
    <w:next w:val="118"/>
    <w:autoRedefine/>
    <w:qFormat/>
    <w:uiPriority w:val="99"/>
    <w:pPr>
      <w:jc w:val="center"/>
      <w:textAlignment w:val="baseline"/>
    </w:pPr>
    <w:rPr>
      <w:rFonts w:ascii="黑体" w:hAnsi="Times New Roman" w:eastAsia="黑体" w:cs="黑体"/>
      <w:kern w:val="21"/>
      <w:sz w:val="21"/>
      <w:szCs w:val="21"/>
      <w:lang w:val="en-US" w:eastAsia="zh-CN" w:bidi="ar-SA"/>
    </w:rPr>
  </w:style>
  <w:style w:type="paragraph" w:customStyle="1" w:styleId="343">
    <w:name w:val="gczx正文"/>
    <w:basedOn w:val="1"/>
    <w:autoRedefine/>
    <w:qFormat/>
    <w:uiPriority w:val="99"/>
    <w:pPr>
      <w:spacing w:beforeLines="25" w:afterLines="25" w:line="440" w:lineRule="exact"/>
      <w:ind w:firstLine="200" w:firstLineChars="200"/>
    </w:pPr>
  </w:style>
  <w:style w:type="paragraph" w:customStyle="1" w:styleId="344">
    <w:name w:val="xl45"/>
    <w:basedOn w:val="1"/>
    <w:autoRedefine/>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345">
    <w:name w:val="无标题条"/>
    <w:next w:val="118"/>
    <w:autoRedefine/>
    <w:qFormat/>
    <w:uiPriority w:val="99"/>
    <w:pPr>
      <w:jc w:val="both"/>
    </w:pPr>
    <w:rPr>
      <w:rFonts w:ascii="Times New Roman" w:hAnsi="Times New Roman" w:eastAsia="宋体" w:cs="Times New Roman"/>
      <w:kern w:val="0"/>
      <w:sz w:val="21"/>
      <w:szCs w:val="21"/>
      <w:lang w:val="en-US" w:eastAsia="zh-CN" w:bidi="ar-SA"/>
    </w:rPr>
  </w:style>
  <w:style w:type="paragraph" w:customStyle="1" w:styleId="346">
    <w:name w:val="序2"/>
    <w:basedOn w:val="1"/>
    <w:autoRedefine/>
    <w:qFormat/>
    <w:uiPriority w:val="99"/>
    <w:pPr>
      <w:tabs>
        <w:tab w:val="left" w:pos="360"/>
        <w:tab w:val="left" w:pos="840"/>
      </w:tabs>
      <w:ind w:left="360" w:hanging="360"/>
    </w:pPr>
    <w:rPr>
      <w:rFonts w:eastAsia="黑体"/>
      <w:b/>
      <w:bCs/>
      <w:sz w:val="44"/>
      <w:szCs w:val="44"/>
    </w:rPr>
  </w:style>
  <w:style w:type="paragraph" w:customStyle="1" w:styleId="347">
    <w:name w:val="标准书眉_偶数页"/>
    <w:basedOn w:val="348"/>
    <w:next w:val="1"/>
    <w:autoRedefine/>
    <w:qFormat/>
    <w:uiPriority w:val="99"/>
    <w:pPr>
      <w:tabs>
        <w:tab w:val="center" w:pos="4154"/>
        <w:tab w:val="right" w:pos="8306"/>
      </w:tabs>
      <w:jc w:val="left"/>
    </w:pPr>
  </w:style>
  <w:style w:type="paragraph" w:customStyle="1" w:styleId="348">
    <w:name w:val="标准书眉_奇数页"/>
    <w:next w:val="1"/>
    <w:autoRedefine/>
    <w:qFormat/>
    <w:uiPriority w:val="99"/>
    <w:pPr>
      <w:tabs>
        <w:tab w:val="center" w:pos="4154"/>
        <w:tab w:val="right" w:pos="8306"/>
      </w:tabs>
      <w:spacing w:after="120"/>
      <w:jc w:val="right"/>
    </w:pPr>
    <w:rPr>
      <w:rFonts w:ascii="Times New Roman" w:hAnsi="Times New Roman" w:eastAsia="宋体" w:cs="Times New Roman"/>
      <w:kern w:val="0"/>
      <w:sz w:val="21"/>
      <w:szCs w:val="21"/>
      <w:lang w:val="en-US" w:eastAsia="zh-CN" w:bidi="ar-SA"/>
    </w:rPr>
  </w:style>
  <w:style w:type="paragraph" w:customStyle="1" w:styleId="349">
    <w:name w:val="标题2，章节第二层"/>
    <w:basedOn w:val="1"/>
    <w:next w:val="350"/>
    <w:autoRedefine/>
    <w:qFormat/>
    <w:uiPriority w:val="99"/>
    <w:pPr>
      <w:tabs>
        <w:tab w:val="left" w:pos="576"/>
        <w:tab w:val="left" w:pos="630"/>
      </w:tabs>
      <w:adjustRightInd w:val="0"/>
      <w:snapToGrid w:val="0"/>
      <w:spacing w:line="360" w:lineRule="auto"/>
      <w:ind w:left="576" w:hanging="576"/>
      <w:outlineLvl w:val="1"/>
    </w:pPr>
    <w:rPr>
      <w:rFonts w:ascii="Arial" w:hAnsi="Arial" w:eastAsia="黑体" w:cs="Arial"/>
      <w:b/>
      <w:bCs/>
      <w:sz w:val="32"/>
      <w:szCs w:val="32"/>
    </w:rPr>
  </w:style>
  <w:style w:type="paragraph" w:customStyle="1" w:styleId="350">
    <w:name w:val="正文格式"/>
    <w:basedOn w:val="1"/>
    <w:autoRedefine/>
    <w:qFormat/>
    <w:uiPriority w:val="99"/>
    <w:pPr>
      <w:widowControl/>
      <w:adjustRightInd w:val="0"/>
      <w:snapToGrid w:val="0"/>
      <w:spacing w:beforeLines="25" w:line="400" w:lineRule="exact"/>
      <w:ind w:firstLine="482"/>
      <w:textAlignment w:val="baseline"/>
    </w:pPr>
    <w:rPr>
      <w:rFonts w:ascii="Arial" w:hAnsi="Arial" w:eastAsia="新宋体" w:cs="Arial"/>
      <w:kern w:val="0"/>
    </w:rPr>
  </w:style>
  <w:style w:type="paragraph" w:customStyle="1" w:styleId="351">
    <w:name w:val="默认段落字体 Para Char Char Char Char Char Char Char Char Char1 Char Char Char Char Char Char Char"/>
    <w:basedOn w:val="20"/>
    <w:autoRedefine/>
    <w:qFormat/>
    <w:uiPriority w:val="99"/>
    <w:rPr>
      <w:rFonts w:ascii="Tahoma" w:hAnsi="Tahoma" w:cs="Tahoma"/>
      <w:sz w:val="24"/>
      <w:szCs w:val="24"/>
    </w:rPr>
  </w:style>
  <w:style w:type="paragraph" w:customStyle="1" w:styleId="352">
    <w:name w:val="样式2"/>
    <w:basedOn w:val="4"/>
    <w:autoRedefine/>
    <w:qFormat/>
    <w:uiPriority w:val="99"/>
    <w:pPr>
      <w:keepLines/>
      <w:widowControl w:val="0"/>
      <w:tabs>
        <w:tab w:val="left" w:pos="840"/>
      </w:tabs>
      <w:overflowPunct/>
      <w:autoSpaceDE/>
      <w:autoSpaceDN/>
      <w:snapToGrid w:val="0"/>
      <w:spacing w:before="240" w:after="240" w:line="360" w:lineRule="auto"/>
      <w:ind w:left="840" w:hanging="420"/>
      <w:jc w:val="both"/>
      <w:textAlignment w:val="auto"/>
    </w:pPr>
    <w:rPr>
      <w:rFonts w:ascii="Times New Roman" w:hAnsi="Times New Roman" w:eastAsia="黑体" w:cs="Times New Roman"/>
      <w:b w:val="0"/>
      <w:bCs w:val="0"/>
      <w:kern w:val="44"/>
      <w:sz w:val="44"/>
      <w:szCs w:val="44"/>
    </w:rPr>
  </w:style>
  <w:style w:type="paragraph" w:customStyle="1" w:styleId="353">
    <w:name w:val="标准书脚_偶数页"/>
    <w:autoRedefine/>
    <w:qFormat/>
    <w:uiPriority w:val="99"/>
    <w:pPr>
      <w:spacing w:before="120"/>
    </w:pPr>
    <w:rPr>
      <w:rFonts w:ascii="Times New Roman" w:hAnsi="Times New Roman" w:eastAsia="宋体" w:cs="Times New Roman"/>
      <w:kern w:val="0"/>
      <w:sz w:val="18"/>
      <w:szCs w:val="18"/>
      <w:lang w:val="en-US" w:eastAsia="zh-CN" w:bidi="ar-SA"/>
    </w:rPr>
  </w:style>
  <w:style w:type="paragraph" w:customStyle="1" w:styleId="354">
    <w:name w:val="我的正文下级"/>
    <w:basedOn w:val="1"/>
    <w:autoRedefine/>
    <w:qFormat/>
    <w:uiPriority w:val="99"/>
    <w:rPr>
      <w:rFonts w:ascii="仿宋_GB2312" w:hAnsi="宋体" w:eastAsia="仿宋_GB2312" w:cs="仿宋_GB2312"/>
      <w:kern w:val="0"/>
      <w:sz w:val="28"/>
      <w:szCs w:val="28"/>
    </w:rPr>
  </w:style>
  <w:style w:type="paragraph" w:customStyle="1" w:styleId="355">
    <w:name w:val="正文文字（缩进2字）"/>
    <w:basedOn w:val="2"/>
    <w:autoRedefine/>
    <w:qFormat/>
    <w:uiPriority w:val="99"/>
    <w:pPr>
      <w:spacing w:beforeLines="50" w:afterLines="50"/>
      <w:ind w:firstLine="200" w:firstLineChars="200"/>
    </w:pPr>
    <w:rPr>
      <w:sz w:val="21"/>
      <w:szCs w:val="21"/>
    </w:rPr>
  </w:style>
  <w:style w:type="paragraph" w:customStyle="1" w:styleId="356">
    <w:name w:val="xl29"/>
    <w:basedOn w:val="1"/>
    <w:autoRedefine/>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kern w:val="0"/>
    </w:rPr>
  </w:style>
  <w:style w:type="paragraph" w:customStyle="1" w:styleId="357">
    <w:name w:val="Char3"/>
    <w:basedOn w:val="1"/>
    <w:autoRedefine/>
    <w:qFormat/>
    <w:uiPriority w:val="99"/>
    <w:pPr>
      <w:tabs>
        <w:tab w:val="left" w:pos="360"/>
      </w:tabs>
    </w:pPr>
  </w:style>
  <w:style w:type="paragraph" w:customStyle="1" w:styleId="358">
    <w:name w:val="P5"/>
    <w:autoRedefine/>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kern w:val="0"/>
      <w:sz w:val="24"/>
      <w:szCs w:val="24"/>
      <w:lang w:val="en-GB" w:eastAsia="zh-TW" w:bidi="ar-SA"/>
    </w:rPr>
  </w:style>
  <w:style w:type="paragraph" w:customStyle="1" w:styleId="359">
    <w:name w:val="招标文件1.1.1"/>
    <w:autoRedefine/>
    <w:qFormat/>
    <w:uiPriority w:val="99"/>
    <w:pPr>
      <w:spacing w:before="120" w:after="120" w:line="480" w:lineRule="exact"/>
      <w:ind w:left="200"/>
      <w:outlineLvl w:val="3"/>
    </w:pPr>
    <w:rPr>
      <w:rFonts w:ascii="宋体" w:hAnsi="Times New Roman" w:eastAsia="宋体" w:cs="宋体"/>
      <w:b/>
      <w:bCs/>
      <w:spacing w:val="10"/>
      <w:w w:val="95"/>
      <w:kern w:val="0"/>
      <w:sz w:val="21"/>
      <w:szCs w:val="21"/>
      <w:lang w:val="en-US" w:eastAsia="zh-CN" w:bidi="ar-SA"/>
    </w:rPr>
  </w:style>
  <w:style w:type="paragraph" w:customStyle="1" w:styleId="360">
    <w:name w:val="文档正文 Char Char Char Char Char"/>
    <w:basedOn w:val="1"/>
    <w:autoRedefine/>
    <w:qFormat/>
    <w:uiPriority w:val="99"/>
    <w:pPr>
      <w:adjustRightInd w:val="0"/>
      <w:spacing w:line="440" w:lineRule="exact"/>
      <w:ind w:left="100" w:leftChars="100" w:right="210" w:rightChars="100" w:firstLine="420"/>
      <w:textAlignment w:val="baseline"/>
    </w:pPr>
    <w:rPr>
      <w:rFonts w:ascii="Arial Narrow" w:hAnsi="Arial Narrow" w:cs="Arial Narrow"/>
      <w:kern w:val="0"/>
    </w:rPr>
  </w:style>
  <w:style w:type="paragraph" w:customStyle="1" w:styleId="361">
    <w:name w:val="P8"/>
    <w:basedOn w:val="189"/>
    <w:autoRedefine/>
    <w:qFormat/>
    <w:uiPriority w:val="99"/>
    <w:pPr>
      <w:ind w:left="4032"/>
    </w:pPr>
  </w:style>
  <w:style w:type="paragraph" w:customStyle="1" w:styleId="362">
    <w:name w:val="Char11"/>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363">
    <w:name w:val="四级无标题条"/>
    <w:basedOn w:val="1"/>
    <w:autoRedefine/>
    <w:qFormat/>
    <w:uiPriority w:val="99"/>
    <w:rPr>
      <w:sz w:val="21"/>
      <w:szCs w:val="21"/>
    </w:rPr>
  </w:style>
  <w:style w:type="paragraph" w:customStyle="1" w:styleId="364">
    <w:name w:val="Char1 Char Char Char Char Char Char1"/>
    <w:basedOn w:val="1"/>
    <w:autoRedefine/>
    <w:qFormat/>
    <w:uiPriority w:val="99"/>
    <w:rPr>
      <w:rFonts w:ascii="Tahoma" w:hAnsi="Tahoma" w:cs="Tahoma"/>
    </w:rPr>
  </w:style>
  <w:style w:type="paragraph" w:customStyle="1" w:styleId="365">
    <w:name w:val="封面标准文稿类别"/>
    <w:autoRedefine/>
    <w:qFormat/>
    <w:uiPriority w:val="99"/>
    <w:pPr>
      <w:spacing w:before="440" w:line="400" w:lineRule="exact"/>
      <w:jc w:val="center"/>
    </w:pPr>
    <w:rPr>
      <w:rFonts w:ascii="宋体" w:hAnsi="Times New Roman" w:eastAsia="宋体" w:cs="宋体"/>
      <w:kern w:val="0"/>
      <w:sz w:val="24"/>
      <w:szCs w:val="24"/>
      <w:lang w:val="en-US" w:eastAsia="zh-CN" w:bidi="ar-SA"/>
    </w:rPr>
  </w:style>
  <w:style w:type="paragraph" w:customStyle="1" w:styleId="366">
    <w:name w:val="xl39"/>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367">
    <w:name w:val="正文带点"/>
    <w:basedOn w:val="1"/>
    <w:autoRedefine/>
    <w:qFormat/>
    <w:uiPriority w:val="99"/>
    <w:pPr>
      <w:tabs>
        <w:tab w:val="left" w:pos="927"/>
      </w:tabs>
      <w:spacing w:line="360" w:lineRule="auto"/>
      <w:ind w:left="567"/>
      <w:jc w:val="left"/>
    </w:pPr>
    <w:rPr>
      <w:rFonts w:ascii="楷体_GB2312" w:eastAsia="楷体_GB2312" w:cs="楷体_GB2312"/>
      <w:sz w:val="28"/>
      <w:szCs w:val="28"/>
    </w:rPr>
  </w:style>
  <w:style w:type="paragraph" w:customStyle="1" w:styleId="368">
    <w:name w:val="List Bullet1"/>
    <w:basedOn w:val="1"/>
    <w:autoRedefine/>
    <w:qFormat/>
    <w:uiPriority w:val="99"/>
    <w:pPr>
      <w:widowControl/>
      <w:tabs>
        <w:tab w:val="left" w:pos="987"/>
      </w:tabs>
      <w:adjustRightInd w:val="0"/>
      <w:snapToGrid w:val="0"/>
      <w:spacing w:line="360" w:lineRule="auto"/>
      <w:ind w:left="987" w:right="57" w:hanging="420"/>
      <w:jc w:val="left"/>
    </w:pPr>
    <w:rPr>
      <w:kern w:val="0"/>
    </w:rPr>
  </w:style>
  <w:style w:type="paragraph" w:customStyle="1" w:styleId="369">
    <w:name w:val="*8. General Text"/>
    <w:basedOn w:val="3"/>
    <w:next w:val="3"/>
    <w:autoRedefine/>
    <w:qFormat/>
    <w:uiPriority w:val="99"/>
    <w:pPr>
      <w:spacing w:after="120"/>
    </w:pPr>
    <w:rPr>
      <w:rFonts w:ascii="Times New Roman" w:hAnsi="Times New Roman" w:cs="Times New Roman"/>
      <w:color w:val="auto"/>
    </w:rPr>
  </w:style>
  <w:style w:type="paragraph" w:customStyle="1" w:styleId="370">
    <w:name w:val="操作步骤"/>
    <w:basedOn w:val="1"/>
    <w:autoRedefine/>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cs="昆仑楷体"/>
      <w:kern w:val="0"/>
      <w:sz w:val="21"/>
      <w:szCs w:val="21"/>
    </w:rPr>
  </w:style>
  <w:style w:type="paragraph" w:customStyle="1" w:styleId="371">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372">
    <w:name w:val="编号正文"/>
    <w:basedOn w:val="316"/>
    <w:autoRedefine/>
    <w:qFormat/>
    <w:uiPriority w:val="99"/>
    <w:pPr>
      <w:tabs>
        <w:tab w:val="left" w:pos="1407"/>
      </w:tabs>
      <w:spacing w:line="440" w:lineRule="exact"/>
      <w:ind w:left="1407" w:hanging="420"/>
      <w:jc w:val="left"/>
    </w:pPr>
    <w:rPr>
      <w:rFonts w:ascii="Arial Narrow" w:hAnsi="Arial Narrow" w:eastAsia="仿宋_GB2312" w:cs="Arial Narrow"/>
    </w:rPr>
  </w:style>
  <w:style w:type="paragraph" w:customStyle="1" w:styleId="373">
    <w:name w:val="xl34"/>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4">
    <w:name w:val="aria"/>
    <w:basedOn w:val="1"/>
    <w:autoRedefine/>
    <w:qFormat/>
    <w:uiPriority w:val="99"/>
    <w:pPr>
      <w:spacing w:line="360" w:lineRule="auto"/>
    </w:pPr>
    <w:rPr>
      <w:b/>
      <w:bCs/>
    </w:rPr>
  </w:style>
  <w:style w:type="paragraph" w:customStyle="1" w:styleId="375">
    <w:name w:val="xl44"/>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cs="Arial Unicode MS"/>
      <w:kern w:val="0"/>
      <w:sz w:val="18"/>
      <w:szCs w:val="18"/>
    </w:rPr>
  </w:style>
  <w:style w:type="paragraph" w:customStyle="1" w:styleId="376">
    <w:name w:val="xl5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7">
    <w:name w:val="Char Char1 Char Char Char"/>
    <w:basedOn w:val="1"/>
    <w:autoRedefine/>
    <w:qFormat/>
    <w:uiPriority w:val="99"/>
    <w:rPr>
      <w:rFonts w:ascii="Tahoma" w:hAnsi="Tahoma" w:cs="Tahoma"/>
    </w:rPr>
  </w:style>
  <w:style w:type="paragraph" w:customStyle="1" w:styleId="378">
    <w:name w:val="font0"/>
    <w:basedOn w:val="1"/>
    <w:autoRedefine/>
    <w:qFormat/>
    <w:uiPriority w:val="99"/>
    <w:pPr>
      <w:widowControl/>
      <w:spacing w:before="100" w:beforeAutospacing="1" w:after="100" w:afterAutospacing="1"/>
      <w:jc w:val="left"/>
    </w:pPr>
    <w:rPr>
      <w:rFonts w:ascii="Arial" w:hAnsi="Arial" w:cs="Arial"/>
      <w:kern w:val="0"/>
      <w:sz w:val="20"/>
      <w:szCs w:val="20"/>
    </w:rPr>
  </w:style>
  <w:style w:type="paragraph" w:customStyle="1" w:styleId="379">
    <w:name w:val="Bullet2"/>
    <w:basedOn w:val="1"/>
    <w:next w:val="1"/>
    <w:autoRedefine/>
    <w:qFormat/>
    <w:uiPriority w:val="99"/>
    <w:pPr>
      <w:autoSpaceDE w:val="0"/>
      <w:autoSpaceDN w:val="0"/>
      <w:adjustRightInd w:val="0"/>
      <w:spacing w:after="60"/>
      <w:jc w:val="left"/>
    </w:pPr>
    <w:rPr>
      <w:rFonts w:ascii="Arial" w:hAnsi="Arial" w:cs="Arial"/>
      <w:kern w:val="0"/>
    </w:rPr>
  </w:style>
  <w:style w:type="paragraph" w:customStyle="1" w:styleId="380">
    <w:name w:val="编号列表"/>
    <w:basedOn w:val="1"/>
    <w:autoRedefine/>
    <w:qFormat/>
    <w:uiPriority w:val="99"/>
    <w:pPr>
      <w:tabs>
        <w:tab w:val="left" w:pos="992"/>
      </w:tabs>
      <w:adjustRightInd w:val="0"/>
      <w:snapToGrid w:val="0"/>
      <w:spacing w:beforeLines="50" w:afterLines="50" w:line="360" w:lineRule="auto"/>
      <w:ind w:left="992" w:hanging="572"/>
    </w:pPr>
    <w:rPr>
      <w:rFonts w:ascii="Verdana" w:hAnsi="Verdana" w:cs="Verdana"/>
    </w:rPr>
  </w:style>
  <w:style w:type="paragraph" w:customStyle="1" w:styleId="381">
    <w:name w:val="xl24"/>
    <w:basedOn w:val="1"/>
    <w:autoRedefine/>
    <w:qFormat/>
    <w:uiPriority w:val="99"/>
    <w:pPr>
      <w:widowControl/>
      <w:spacing w:before="100" w:beforeAutospacing="1" w:after="100" w:afterAutospacing="1"/>
      <w:jc w:val="left"/>
    </w:pPr>
    <w:rPr>
      <w:rFonts w:ascii="宋体" w:hAnsi="宋体" w:cs="宋体"/>
      <w:kern w:val="0"/>
    </w:rPr>
  </w:style>
  <w:style w:type="paragraph" w:customStyle="1" w:styleId="382">
    <w:name w:val="首行缩进 1"/>
    <w:basedOn w:val="1"/>
    <w:autoRedefine/>
    <w:qFormat/>
    <w:uiPriority w:val="99"/>
    <w:pPr>
      <w:spacing w:after="120" w:line="360" w:lineRule="auto"/>
      <w:ind w:firstLine="200" w:firstLineChars="200"/>
    </w:pPr>
  </w:style>
  <w:style w:type="paragraph" w:customStyle="1" w:styleId="383">
    <w:name w:val="正表格内容"/>
    <w:basedOn w:val="1"/>
    <w:autoRedefine/>
    <w:qFormat/>
    <w:uiPriority w:val="99"/>
    <w:pPr>
      <w:tabs>
        <w:tab w:val="left" w:pos="480"/>
      </w:tabs>
      <w:autoSpaceDE w:val="0"/>
      <w:autoSpaceDN w:val="0"/>
      <w:adjustRightInd w:val="0"/>
      <w:jc w:val="center"/>
      <w:textAlignment w:val="baseline"/>
    </w:pPr>
    <w:rPr>
      <w:rFonts w:ascii="宋体" w:hAnsi="Tms Rmn" w:cs="宋体"/>
      <w:kern w:val="0"/>
      <w:sz w:val="18"/>
      <w:szCs w:val="18"/>
    </w:rPr>
  </w:style>
  <w:style w:type="paragraph" w:customStyle="1" w:styleId="384">
    <w:name w:val="标题四"/>
    <w:basedOn w:val="6"/>
    <w:autoRedefine/>
    <w:qFormat/>
    <w:uiPriority w:val="99"/>
    <w:pPr>
      <w:adjustRightInd/>
      <w:snapToGrid/>
      <w:spacing w:before="260" w:after="260" w:line="416" w:lineRule="auto"/>
      <w:ind w:left="0" w:firstLine="0"/>
    </w:pPr>
    <w:rPr>
      <w:rFonts w:ascii="Times New Roman" w:hAnsi="Times New Roman" w:cs="Times New Roman"/>
      <w:b/>
      <w:bCs/>
    </w:rPr>
  </w:style>
  <w:style w:type="paragraph" w:customStyle="1" w:styleId="385">
    <w:name w:val="font11"/>
    <w:basedOn w:val="1"/>
    <w:autoRedefine/>
    <w:qFormat/>
    <w:uiPriority w:val="99"/>
    <w:pPr>
      <w:widowControl/>
      <w:spacing w:before="100" w:beforeAutospacing="1" w:after="100" w:afterAutospacing="1"/>
      <w:jc w:val="left"/>
    </w:pPr>
    <w:rPr>
      <w:rFonts w:ascii="宋体" w:hAnsi="宋体" w:cs="宋体"/>
      <w:color w:val="FF0000"/>
      <w:kern w:val="0"/>
    </w:rPr>
  </w:style>
  <w:style w:type="paragraph" w:customStyle="1" w:styleId="386">
    <w:name w:val="附件小标题"/>
    <w:basedOn w:val="8"/>
    <w:autoRedefine/>
    <w:qFormat/>
    <w:uiPriority w:val="99"/>
    <w:pPr>
      <w:keepLines/>
      <w:widowControl w:val="0"/>
      <w:tabs>
        <w:tab w:val="left" w:pos="720"/>
      </w:tabs>
      <w:overflowPunct/>
      <w:autoSpaceDE/>
      <w:autoSpaceDN/>
      <w:adjustRightInd/>
      <w:snapToGrid/>
      <w:spacing w:line="240" w:lineRule="atLeast"/>
      <w:ind w:left="720" w:hanging="720"/>
      <w:textAlignment w:val="auto"/>
    </w:pPr>
    <w:rPr>
      <w:rFonts w:ascii="Verdana" w:hAnsi="Verdana" w:cs="Verdana"/>
      <w:b/>
      <w:bCs/>
      <w:kern w:val="2"/>
    </w:rPr>
  </w:style>
  <w:style w:type="paragraph" w:customStyle="1" w:styleId="387">
    <w:name w:val="P4"/>
    <w:autoRedefine/>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kern w:val="0"/>
      <w:sz w:val="24"/>
      <w:szCs w:val="24"/>
      <w:lang w:val="en-GB" w:eastAsia="zh-TW" w:bidi="ar-SA"/>
    </w:rPr>
  </w:style>
  <w:style w:type="paragraph" w:customStyle="1" w:styleId="388">
    <w:name w:val="表格首行"/>
    <w:basedOn w:val="1"/>
    <w:autoRedefine/>
    <w:qFormat/>
    <w:uiPriority w:val="99"/>
    <w:pPr>
      <w:jc w:val="center"/>
    </w:pPr>
    <w:rPr>
      <w:rFonts w:ascii="宋体" w:hAnsi="宋体" w:cs="宋体"/>
      <w:sz w:val="21"/>
      <w:szCs w:val="21"/>
    </w:rPr>
  </w:style>
  <w:style w:type="paragraph" w:customStyle="1" w:styleId="389">
    <w:name w:val="Char Char"/>
    <w:basedOn w:val="1"/>
    <w:autoRedefine/>
    <w:qFormat/>
    <w:uiPriority w:val="99"/>
    <w:rPr>
      <w:rFonts w:ascii="Tahoma" w:hAnsi="Tahoma" w:cs="Tahoma"/>
    </w:rPr>
  </w:style>
  <w:style w:type="paragraph" w:customStyle="1" w:styleId="390">
    <w:name w:val="图片"/>
    <w:basedOn w:val="1"/>
    <w:next w:val="300"/>
    <w:autoRedefine/>
    <w:qFormat/>
    <w:uiPriority w:val="99"/>
    <w:pPr>
      <w:spacing w:beforeLines="50" w:afterLines="50"/>
      <w:jc w:val="center"/>
    </w:pPr>
    <w:rPr>
      <w:sz w:val="21"/>
      <w:szCs w:val="21"/>
    </w:rPr>
  </w:style>
  <w:style w:type="paragraph" w:customStyle="1" w:styleId="391">
    <w:name w:val="标准书脚_奇数页"/>
    <w:autoRedefine/>
    <w:qFormat/>
    <w:uiPriority w:val="99"/>
    <w:pPr>
      <w:spacing w:before="120"/>
      <w:jc w:val="right"/>
    </w:pPr>
    <w:rPr>
      <w:rFonts w:ascii="Times New Roman" w:hAnsi="Times New Roman" w:eastAsia="宋体" w:cs="Times New Roman"/>
      <w:kern w:val="0"/>
      <w:sz w:val="18"/>
      <w:szCs w:val="18"/>
      <w:lang w:val="en-US" w:eastAsia="zh-CN" w:bidi="ar-SA"/>
    </w:rPr>
  </w:style>
  <w:style w:type="paragraph" w:customStyle="1" w:styleId="392">
    <w:name w:val="表格(五号)"/>
    <w:basedOn w:val="1"/>
    <w:autoRedefine/>
    <w:qFormat/>
    <w:uiPriority w:val="99"/>
    <w:pPr>
      <w:adjustRightInd w:val="0"/>
      <w:snapToGrid w:val="0"/>
      <w:spacing w:before="60" w:after="60"/>
      <w:ind w:left="11"/>
      <w:jc w:val="center"/>
    </w:pPr>
    <w:rPr>
      <w:kern w:val="0"/>
      <w:sz w:val="21"/>
      <w:szCs w:val="21"/>
    </w:rPr>
  </w:style>
  <w:style w:type="paragraph" w:customStyle="1" w:styleId="393">
    <w:name w:val="xl3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394">
    <w:name w:val="Char Char1 Char Char Char Char Char Char1"/>
    <w:basedOn w:val="1"/>
    <w:autoRedefine/>
    <w:qFormat/>
    <w:uiPriority w:val="99"/>
    <w:pPr>
      <w:widowControl/>
      <w:spacing w:after="160" w:line="240" w:lineRule="exact"/>
      <w:jc w:val="left"/>
    </w:pPr>
    <w:rPr>
      <w:rFonts w:ascii="Verdana" w:hAnsi="Verdana" w:eastAsia="仿宋_GB2312" w:cs="Verdana"/>
      <w:kern w:val="0"/>
      <w:lang w:eastAsia="en-US"/>
    </w:rPr>
  </w:style>
  <w:style w:type="paragraph" w:customStyle="1" w:styleId="395">
    <w:name w:val="示例"/>
    <w:next w:val="118"/>
    <w:autoRedefine/>
    <w:qFormat/>
    <w:uiPriority w:val="99"/>
    <w:pPr>
      <w:tabs>
        <w:tab w:val="left" w:pos="816"/>
      </w:tabs>
      <w:ind w:firstLine="419" w:firstLineChars="233"/>
      <w:jc w:val="both"/>
    </w:pPr>
    <w:rPr>
      <w:rFonts w:ascii="宋体" w:hAnsi="Times New Roman" w:eastAsia="宋体" w:cs="宋体"/>
      <w:kern w:val="0"/>
      <w:sz w:val="18"/>
      <w:szCs w:val="18"/>
      <w:lang w:val="en-US" w:eastAsia="zh-CN" w:bidi="ar-SA"/>
    </w:rPr>
  </w:style>
  <w:style w:type="paragraph" w:customStyle="1" w:styleId="396">
    <w:name w:val="xl42"/>
    <w:basedOn w:val="1"/>
    <w:autoRedefine/>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397">
    <w:name w:val="xl3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98">
    <w:name w:val="文章标题"/>
    <w:basedOn w:val="1"/>
    <w:autoRedefine/>
    <w:qFormat/>
    <w:uiPriority w:val="99"/>
    <w:pPr>
      <w:spacing w:beforeLines="200" w:afterLines="200"/>
      <w:jc w:val="center"/>
    </w:pPr>
    <w:rPr>
      <w:b/>
      <w:bCs/>
      <w:sz w:val="44"/>
      <w:szCs w:val="44"/>
    </w:rPr>
  </w:style>
  <w:style w:type="paragraph" w:customStyle="1" w:styleId="399">
    <w:name w:val="列出段落2"/>
    <w:basedOn w:val="1"/>
    <w:autoRedefine/>
    <w:qFormat/>
    <w:uiPriority w:val="99"/>
    <w:pPr>
      <w:ind w:firstLine="420" w:firstLineChars="200"/>
    </w:pPr>
    <w:rPr>
      <w:rFonts w:ascii="Calibri" w:hAnsi="Calibri" w:cs="Calibri"/>
      <w:sz w:val="21"/>
      <w:szCs w:val="21"/>
    </w:rPr>
  </w:style>
  <w:style w:type="character" w:customStyle="1" w:styleId="400">
    <w:name w:val="font01"/>
    <w:basedOn w:val="58"/>
    <w:autoRedefine/>
    <w:qFormat/>
    <w:uiPriority w:val="99"/>
    <w:rPr>
      <w:rFonts w:ascii="宋体" w:hAnsi="宋体" w:eastAsia="宋体" w:cs="宋体"/>
      <w:color w:val="000000"/>
      <w:sz w:val="18"/>
      <w:szCs w:val="18"/>
      <w:u w:val="none"/>
    </w:rPr>
  </w:style>
  <w:style w:type="character" w:customStyle="1" w:styleId="401">
    <w:name w:val="font21"/>
    <w:basedOn w:val="58"/>
    <w:autoRedefine/>
    <w:qFormat/>
    <w:uiPriority w:val="99"/>
    <w:rPr>
      <w:rFonts w:ascii="宋体" w:hAnsi="宋体" w:eastAsia="宋体" w:cs="宋体"/>
      <w:b/>
      <w:bCs/>
      <w:color w:val="000000"/>
      <w:sz w:val="18"/>
      <w:szCs w:val="18"/>
      <w:u w:val="none"/>
    </w:rPr>
  </w:style>
  <w:style w:type="character" w:customStyle="1" w:styleId="402">
    <w:name w:val="font31"/>
    <w:basedOn w:val="58"/>
    <w:autoRedefine/>
    <w:qFormat/>
    <w:uiPriority w:val="99"/>
    <w:rPr>
      <w:rFonts w:ascii="宋体" w:hAnsi="宋体" w:eastAsia="宋体" w:cs="宋体"/>
      <w:color w:val="000000"/>
      <w:sz w:val="20"/>
      <w:szCs w:val="20"/>
      <w:u w:val="none"/>
    </w:rPr>
  </w:style>
  <w:style w:type="paragraph" w:customStyle="1" w:styleId="403">
    <w:name w:val="表格内容"/>
    <w:basedOn w:val="1"/>
    <w:autoRedefine/>
    <w:qFormat/>
    <w:uiPriority w:val="99"/>
    <w:pPr>
      <w:suppressLineNumbers/>
    </w:pPr>
  </w:style>
  <w:style w:type="character" w:customStyle="1" w:styleId="404">
    <w:name w:val="font61"/>
    <w:basedOn w:val="58"/>
    <w:autoRedefine/>
    <w:qFormat/>
    <w:uiPriority w:val="99"/>
    <w:rPr>
      <w:rFonts w:ascii="黑体" w:hAnsi="宋体" w:eastAsia="黑体" w:cs="黑体"/>
      <w:b/>
      <w:bCs/>
      <w:color w:val="000000"/>
      <w:sz w:val="24"/>
      <w:szCs w:val="24"/>
      <w:u w:val="single"/>
    </w:rPr>
  </w:style>
  <w:style w:type="character" w:customStyle="1" w:styleId="405">
    <w:name w:val="font71"/>
    <w:basedOn w:val="58"/>
    <w:autoRedefine/>
    <w:qFormat/>
    <w:uiPriority w:val="99"/>
    <w:rPr>
      <w:rFonts w:ascii="黑体" w:hAnsi="宋体" w:eastAsia="黑体" w:cs="黑体"/>
      <w:b/>
      <w:bCs/>
      <w:color w:val="000000"/>
      <w:sz w:val="18"/>
      <w:szCs w:val="18"/>
      <w:u w:val="single"/>
    </w:rPr>
  </w:style>
  <w:style w:type="character" w:customStyle="1" w:styleId="406">
    <w:name w:val="font41"/>
    <w:basedOn w:val="58"/>
    <w:autoRedefine/>
    <w:qFormat/>
    <w:uiPriority w:val="99"/>
    <w:rPr>
      <w:rFonts w:ascii="黑体" w:hAnsi="宋体" w:eastAsia="黑体" w:cs="黑体"/>
      <w:b/>
      <w:bCs/>
      <w:color w:val="000000"/>
      <w:sz w:val="32"/>
      <w:szCs w:val="32"/>
      <w:u w:val="none"/>
    </w:rPr>
  </w:style>
  <w:style w:type="character" w:customStyle="1" w:styleId="407">
    <w:name w:val="正文文本 Char"/>
    <w:basedOn w:val="58"/>
    <w:link w:val="2"/>
    <w:autoRedefine/>
    <w:qFormat/>
    <w:uiPriority w:val="0"/>
    <w:rPr>
      <w:kern w:val="2"/>
      <w:sz w:val="24"/>
      <w:szCs w:val="24"/>
    </w:rPr>
  </w:style>
  <w:style w:type="paragraph" w:styleId="40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32</Pages>
  <Words>4070</Words>
  <Characters>4250</Characters>
  <Lines>0</Lines>
  <Paragraphs>0</Paragraphs>
  <TotalTime>0</TotalTime>
  <ScaleCrop>false</ScaleCrop>
  <LinksUpToDate>false</LinksUpToDate>
  <CharactersWithSpaces>4334</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2022-11-01T05:59:00Z</dcterms:created>
  <dc:creator>微软用户</dc:creator>
  <cp:lastModifiedBy>許</cp:lastModifiedBy>
  <dcterms:modified xsi:type="dcterms:W3CDTF">2025-10-24T06:38:45Z</dcterms:modified>
  <dc:title>                                                      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2F47C9E67724423AAC615427C8442CF6</vt:lpwstr>
  </property>
  <property fmtid="{D5CDD505-2E9C-101B-9397-08002B2CF9AE}" pid="4" name="KSOTemplateDocerSaveRecord">
    <vt:lpwstr>eyJoZGlkIjoiOTkzZWRkNjVmODY5NjY2ODY0ZWJmMDdhNGZiZTE3MjkiLCJ1c2VySWQiOiI1MDMyNjc5ODcifQ==</vt:lpwstr>
  </property>
</Properties>
</file>