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7DA51">
      <w:pPr>
        <w:jc w:val="center"/>
        <w:rPr>
          <w:rFonts w:ascii="宋体" w:hAnsi="Calibri" w:eastAsia="宋体" w:cs="Times New Roman"/>
          <w:color w:val="000000"/>
          <w:sz w:val="30"/>
          <w:szCs w:val="30"/>
          <w:highlight w:val="none"/>
        </w:rPr>
      </w:pPr>
      <w:bookmarkStart w:id="0" w:name="OLE_LINK30"/>
      <w:bookmarkStart w:id="1" w:name="OLE_LINK31"/>
    </w:p>
    <w:p w14:paraId="22B2B76A">
      <w:pPr>
        <w:spacing w:line="276" w:lineRule="auto"/>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08AE8924">
      <w:pPr>
        <w:spacing w:line="276" w:lineRule="auto"/>
        <w:jc w:val="center"/>
        <w:rPr>
          <w:rFonts w:hint="default"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val="en-US" w:eastAsia="zh-CN"/>
        </w:rPr>
        <w:t>济南发动机厂拉鲁定位装置和台中测量装置开发项目</w:t>
      </w:r>
    </w:p>
    <w:p w14:paraId="2FE27B8C">
      <w:pPr>
        <w:jc w:val="right"/>
        <w:rPr>
          <w:rFonts w:hint="eastAsia" w:ascii="Calibri" w:hAnsi="Calibri" w:eastAsia="宋体" w:cs="Times New Roman"/>
          <w:color w:val="000000"/>
          <w:sz w:val="28"/>
          <w:szCs w:val="28"/>
          <w:highlight w:val="none"/>
          <w:lang w:val="en-US" w:eastAsia="zh-CN"/>
        </w:rPr>
      </w:pPr>
      <w:r>
        <w:rPr>
          <w:rFonts w:hint="eastAsia" w:ascii="Calibri" w:hAnsi="Calibri" w:eastAsia="宋体" w:cs="Times New Roman"/>
          <w:color w:val="000000"/>
          <w:sz w:val="28"/>
          <w:szCs w:val="28"/>
          <w:highlight w:val="none"/>
          <w:lang w:val="en-US" w:eastAsia="zh-CN"/>
        </w:rPr>
        <w:t xml:space="preserve">                                     </w:t>
      </w:r>
    </w:p>
    <w:p w14:paraId="25F1B867">
      <w:pPr>
        <w:pStyle w:val="17"/>
        <w:rPr>
          <w:rFonts w:hint="eastAsia"/>
          <w:highlight w:val="none"/>
          <w:lang w:eastAsia="zh-CN"/>
        </w:rPr>
      </w:pPr>
    </w:p>
    <w:p w14:paraId="3FD574FD">
      <w:pPr>
        <w:pStyle w:val="17"/>
        <w:rPr>
          <w:rFonts w:hint="eastAsia"/>
          <w:highlight w:val="none"/>
          <w:lang w:eastAsia="zh-CN"/>
        </w:rPr>
      </w:pPr>
    </w:p>
    <w:p w14:paraId="5B73A9C8">
      <w:pPr>
        <w:pStyle w:val="17"/>
        <w:rPr>
          <w:rFonts w:hint="eastAsia"/>
          <w:highlight w:val="none"/>
          <w:lang w:eastAsia="zh-CN"/>
        </w:rPr>
      </w:pPr>
    </w:p>
    <w:p w14:paraId="21DF310A">
      <w:pPr>
        <w:pStyle w:val="17"/>
        <w:rPr>
          <w:rFonts w:hint="eastAsia"/>
          <w:highlight w:val="none"/>
          <w:lang w:eastAsia="zh-CN"/>
        </w:rPr>
      </w:pPr>
    </w:p>
    <w:p w14:paraId="1108E111">
      <w:pPr>
        <w:jc w:val="right"/>
        <w:rPr>
          <w:rFonts w:ascii="Calibri" w:hAnsi="Calibri" w:eastAsia="宋体" w:cs="Times New Roman"/>
          <w:color w:val="000000"/>
          <w:sz w:val="28"/>
          <w:szCs w:val="28"/>
          <w:highlight w:val="none"/>
        </w:rPr>
      </w:pPr>
    </w:p>
    <w:p w14:paraId="0A946FB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6AFD908F">
      <w:pPr>
        <w:jc w:val="center"/>
        <w:rPr>
          <w:rFonts w:ascii="黑体" w:hAnsi="宋体" w:eastAsia="黑体" w:cs="Times New Roman"/>
          <w:color w:val="000000"/>
          <w:sz w:val="72"/>
          <w:szCs w:val="72"/>
          <w:highlight w:val="none"/>
        </w:rPr>
      </w:pPr>
    </w:p>
    <w:p w14:paraId="4C76AFF9">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151AD9DF">
      <w:pPr>
        <w:jc w:val="center"/>
        <w:rPr>
          <w:rFonts w:ascii="黑体" w:hAnsi="宋体" w:eastAsia="黑体" w:cs="Times New Roman"/>
          <w:color w:val="000000"/>
          <w:sz w:val="72"/>
          <w:szCs w:val="72"/>
          <w:highlight w:val="none"/>
        </w:rPr>
      </w:pPr>
    </w:p>
    <w:p w14:paraId="00FA3F79">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1D7C241C">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   </w:t>
      </w:r>
      <w:r>
        <w:rPr>
          <w:rFonts w:hint="eastAsia" w:ascii="华文仿宋" w:hAnsi="华文仿宋" w:eastAsia="华文仿宋"/>
          <w:b/>
          <w:bCs/>
          <w:sz w:val="32"/>
          <w:szCs w:val="28"/>
          <w:highlight w:val="none"/>
          <w:lang w:val="en-US" w:eastAsia="zh-CN"/>
        </w:rPr>
        <w:t xml:space="preserve"> 彭  亮</w:t>
      </w:r>
      <w:r>
        <w:rPr>
          <w:rFonts w:hint="eastAsia" w:ascii="华文仿宋" w:hAnsi="华文仿宋" w:eastAsia="华文仿宋"/>
          <w:b/>
          <w:bCs/>
          <w:sz w:val="32"/>
          <w:szCs w:val="28"/>
          <w:highlight w:val="none"/>
        </w:rPr>
        <w:t xml:space="preserve">         </w:t>
      </w:r>
    </w:p>
    <w:p w14:paraId="32FE3A6E">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    </w:t>
      </w:r>
      <w:r>
        <w:rPr>
          <w:rFonts w:hint="eastAsia" w:ascii="华文仿宋" w:hAnsi="华文仿宋" w:eastAsia="华文仿宋"/>
          <w:b/>
          <w:bCs/>
          <w:sz w:val="32"/>
          <w:szCs w:val="28"/>
          <w:highlight w:val="none"/>
          <w:lang w:val="en-US" w:eastAsia="zh-CN"/>
        </w:rPr>
        <w:t>苏  磊</w:t>
      </w:r>
      <w:r>
        <w:rPr>
          <w:rFonts w:hint="eastAsia" w:ascii="华文仿宋" w:hAnsi="华文仿宋" w:eastAsia="华文仿宋"/>
          <w:b/>
          <w:bCs/>
          <w:sz w:val="32"/>
          <w:szCs w:val="28"/>
          <w:highlight w:val="none"/>
        </w:rPr>
        <w:t xml:space="preserve">         </w:t>
      </w:r>
    </w:p>
    <w:p w14:paraId="18B56AD2">
      <w:pPr>
        <w:spacing w:line="860" w:lineRule="exact"/>
        <w:rPr>
          <w:rFonts w:hint="eastAsia" w:ascii="华文仿宋" w:hAnsi="华文仿宋" w:eastAsia="华文仿宋"/>
          <w:b/>
          <w:bCs/>
          <w:sz w:val="32"/>
          <w:szCs w:val="28"/>
          <w:highlight w:val="none"/>
          <w:lang w:val="en-US" w:eastAsia="zh-CN"/>
        </w:rPr>
      </w:pPr>
      <w:r>
        <w:rPr>
          <w:rFonts w:hint="eastAsia" w:ascii="华文仿宋" w:hAnsi="华文仿宋" w:eastAsia="华文仿宋"/>
          <w:b/>
          <w:bCs/>
          <w:sz w:val="32"/>
          <w:szCs w:val="28"/>
          <w:highlight w:val="none"/>
        </w:rPr>
        <w:t xml:space="preserve">                 批准：    </w:t>
      </w:r>
      <w:r>
        <w:rPr>
          <w:rFonts w:hint="eastAsia" w:ascii="华文仿宋" w:hAnsi="华文仿宋" w:eastAsia="华文仿宋"/>
          <w:b/>
          <w:bCs/>
          <w:sz w:val="32"/>
          <w:szCs w:val="28"/>
          <w:highlight w:val="none"/>
          <w:lang w:val="en-US" w:eastAsia="zh-CN"/>
        </w:rPr>
        <w:t>李成伍</w:t>
      </w:r>
    </w:p>
    <w:p w14:paraId="15CCA45B">
      <w:pPr>
        <w:pStyle w:val="17"/>
        <w:rPr>
          <w:b/>
          <w:bCs/>
          <w:highlight w:val="none"/>
        </w:rPr>
      </w:pPr>
    </w:p>
    <w:p w14:paraId="754F935B">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w:t>
      </w:r>
      <w:r>
        <w:rPr>
          <w:rFonts w:hint="eastAsia" w:ascii="宋体" w:hAnsi="宋体" w:eastAsia="宋体" w:cs="Times New Roman"/>
          <w:color w:val="000000"/>
          <w:sz w:val="28"/>
          <w:szCs w:val="28"/>
          <w:highlight w:val="none"/>
          <w:lang w:val="en-US" w:eastAsia="zh-CN"/>
        </w:rPr>
        <w:t>中国重汽集团济南动力有限公司</w:t>
      </w:r>
    </w:p>
    <w:p w14:paraId="38528EA6">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lang w:eastAsia="zh-CN"/>
        </w:rPr>
        <w:t>2025年</w:t>
      </w:r>
      <w:r>
        <w:rPr>
          <w:rFonts w:hint="eastAsia" w:ascii="Calibri" w:hAnsi="Calibri" w:eastAsia="宋体" w:cs="Times New Roman"/>
          <w:color w:val="000000"/>
          <w:sz w:val="28"/>
          <w:szCs w:val="28"/>
          <w:highlight w:val="none"/>
          <w:lang w:val="en-US" w:eastAsia="zh-CN"/>
        </w:rPr>
        <w:t>10</w:t>
      </w:r>
      <w:r>
        <w:rPr>
          <w:rFonts w:hint="eastAsia" w:ascii="Calibri" w:hAnsi="Calibri" w:eastAsia="宋体" w:cs="Times New Roman"/>
          <w:color w:val="000000"/>
          <w:sz w:val="28"/>
          <w:szCs w:val="28"/>
          <w:highlight w:val="none"/>
          <w:lang w:eastAsia="zh-CN"/>
        </w:rPr>
        <w:t>月</w:t>
      </w:r>
    </w:p>
    <w:p w14:paraId="4112030C">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5A02AFAF">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63014878">
          <w:pPr>
            <w:pStyle w:val="24"/>
            <w:tabs>
              <w:tab w:val="right" w:leader="dot" w:pos="9071"/>
            </w:tabs>
            <w:spacing w:line="480" w:lineRule="auto"/>
            <w:rPr>
              <w:rFonts w:hint="eastAsia" w:eastAsia="宋体"/>
              <w:color w:val="auto"/>
              <w:sz w:val="32"/>
              <w:szCs w:val="32"/>
              <w:highlight w:val="none"/>
              <w:lang w:eastAsia="zh-CN"/>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一</w:t>
          </w:r>
          <w:r>
            <w:rPr>
              <w:rFonts w:hint="eastAsia" w:ascii="Calibri" w:hAnsi="Calibri"/>
              <w:bCs/>
              <w:color w:val="auto"/>
              <w:kern w:val="44"/>
              <w:sz w:val="32"/>
              <w:szCs w:val="32"/>
              <w:highlight w:val="none"/>
            </w:rPr>
            <w:t>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3</w:t>
          </w:r>
        </w:p>
        <w:p w14:paraId="07DB3BC1">
          <w:pPr>
            <w:pStyle w:val="24"/>
            <w:tabs>
              <w:tab w:val="right" w:leader="dot" w:pos="9071"/>
            </w:tabs>
            <w:spacing w:line="480" w:lineRule="auto"/>
            <w:rPr>
              <w:rFonts w:hint="eastAsia" w:eastAsia="宋体"/>
              <w:color w:val="auto"/>
              <w:sz w:val="32"/>
              <w:szCs w:val="32"/>
              <w:highlight w:val="none"/>
              <w:lang w:eastAsia="zh-CN"/>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二</w:t>
          </w:r>
          <w:r>
            <w:rPr>
              <w:rFonts w:hint="eastAsia" w:ascii="Calibri" w:hAnsi="Calibri"/>
              <w:bCs/>
              <w:color w:val="auto"/>
              <w:kern w:val="44"/>
              <w:sz w:val="32"/>
              <w:szCs w:val="32"/>
              <w:highlight w:val="none"/>
            </w:rPr>
            <w:t>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7</w:t>
          </w:r>
        </w:p>
        <w:p w14:paraId="27532451">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三</w:t>
          </w:r>
          <w:r>
            <w:rPr>
              <w:rFonts w:hint="eastAsia" w:ascii="Calibri" w:hAnsi="Calibri"/>
              <w:bCs/>
              <w:color w:val="auto"/>
              <w:kern w:val="44"/>
              <w:sz w:val="32"/>
              <w:szCs w:val="32"/>
              <w:highlight w:val="none"/>
            </w:rPr>
            <w:t>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13</w:t>
          </w:r>
        </w:p>
        <w:p w14:paraId="2863E934">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四</w:t>
          </w:r>
          <w:r>
            <w:rPr>
              <w:rFonts w:hint="eastAsia" w:ascii="Calibri" w:hAnsi="Calibri"/>
              <w:bCs/>
              <w:color w:val="auto"/>
              <w:kern w:val="44"/>
              <w:sz w:val="32"/>
              <w:szCs w:val="32"/>
              <w:highlight w:val="none"/>
            </w:rPr>
            <w:t>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16</w:t>
          </w:r>
        </w:p>
        <w:p w14:paraId="642146FE">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w:t>
          </w:r>
          <w:r>
            <w:rPr>
              <w:rFonts w:hint="eastAsia"/>
              <w:color w:val="auto"/>
              <w:sz w:val="32"/>
              <w:szCs w:val="32"/>
              <w:highlight w:val="none"/>
              <w:lang w:val="en-US" w:eastAsia="zh-CN"/>
            </w:rPr>
            <w:t>五</w:t>
          </w:r>
          <w:r>
            <w:rPr>
              <w:rFonts w:hint="eastAsia"/>
              <w:color w:val="auto"/>
              <w:sz w:val="32"/>
              <w:szCs w:val="32"/>
              <w:highlight w:val="none"/>
            </w:rPr>
            <w:t>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37</w:t>
          </w:r>
        </w:p>
        <w:p w14:paraId="1E42ED71">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六</w:t>
          </w:r>
          <w:r>
            <w:rPr>
              <w:rFonts w:hint="eastAsia" w:ascii="Calibri" w:hAnsi="Calibri"/>
              <w:bCs/>
              <w:color w:val="auto"/>
              <w:kern w:val="44"/>
              <w:sz w:val="32"/>
              <w:szCs w:val="32"/>
              <w:highlight w:val="none"/>
            </w:rPr>
            <w:t>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55</w:t>
          </w:r>
        </w:p>
        <w:p w14:paraId="034469A4">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3319BE1C">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59438C87">
      <w:pPr>
        <w:pStyle w:val="17"/>
        <w:jc w:val="center"/>
        <w:rPr>
          <w:rFonts w:ascii="Calibri" w:hAnsi="Calibri" w:eastAsia="宋体" w:cs="Times New Roman"/>
          <w:b/>
          <w:bCs/>
          <w:kern w:val="44"/>
          <w:sz w:val="36"/>
          <w:szCs w:val="44"/>
          <w:highlight w:val="none"/>
        </w:rPr>
      </w:pPr>
    </w:p>
    <w:p w14:paraId="08B88D8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w:t>
      </w:r>
      <w:r>
        <w:rPr>
          <w:rFonts w:hint="eastAsia" w:ascii="宋体" w:hAnsi="宋体" w:eastAsia="宋体" w:cs="宋体"/>
          <w:b/>
          <w:bCs/>
          <w:sz w:val="24"/>
          <w:szCs w:val="24"/>
          <w:highlight w:val="none"/>
          <w:lang w:val="en-US" w:eastAsia="zh-CN"/>
        </w:rPr>
        <w:t>部分</w:t>
      </w:r>
      <w:r>
        <w:rPr>
          <w:rFonts w:hint="eastAsia" w:ascii="宋体" w:hAnsi="宋体" w:eastAsia="宋体" w:cs="宋体"/>
          <w:b/>
          <w:bCs/>
          <w:sz w:val="24"/>
          <w:szCs w:val="24"/>
          <w:highlight w:val="none"/>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BF95967">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D80F3C3">
            <w:pPr>
              <w:jc w:val="center"/>
              <w:rPr>
                <w:rStyle w:val="129"/>
                <w:rFonts w:ascii="宋体" w:hAnsi="宋体" w:eastAsia="宋体" w:cs="宋体"/>
                <w:b/>
                <w:sz w:val="28"/>
                <w:szCs w:val="28"/>
                <w:highlight w:val="none"/>
              </w:rPr>
            </w:pPr>
            <w:bookmarkStart w:id="3" w:name="_Toc346372875"/>
            <w:r>
              <w:rPr>
                <w:rStyle w:val="129"/>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6DBF726">
            <w:pPr>
              <w:ind w:firstLine="562" w:firstLineChars="200"/>
              <w:jc w:val="center"/>
              <w:rPr>
                <w:rFonts w:ascii="宋体" w:hAnsi="宋体" w:eastAsia="宋体" w:cs="宋体"/>
                <w:b/>
                <w:bCs/>
                <w:sz w:val="28"/>
                <w:szCs w:val="28"/>
                <w:highlight w:val="none"/>
              </w:rPr>
            </w:pPr>
            <w:r>
              <w:rPr>
                <w:rStyle w:val="129"/>
                <w:rFonts w:hint="eastAsia" w:ascii="宋体" w:hAnsi="宋体" w:eastAsia="宋体" w:cs="宋体"/>
                <w:b/>
                <w:sz w:val="28"/>
                <w:szCs w:val="28"/>
                <w:highlight w:val="none"/>
              </w:rPr>
              <w:t>编  列  内  容</w:t>
            </w:r>
          </w:p>
        </w:tc>
      </w:tr>
      <w:tr w14:paraId="0C0F9FD3">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6F3FA6">
            <w:pPr>
              <w:spacing w:line="240" w:lineRule="auto"/>
              <w:ind w:lef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1659832">
        <w:trPr>
          <w:trHeight w:val="308" w:hRule="atLeast"/>
        </w:trPr>
        <w:tc>
          <w:tcPr>
            <w:tcW w:w="595" w:type="dxa"/>
            <w:vMerge w:val="restart"/>
            <w:tcBorders>
              <w:top w:val="single" w:color="auto" w:sz="2" w:space="0"/>
              <w:left w:val="single" w:color="auto" w:sz="2" w:space="0"/>
              <w:right w:val="single" w:color="auto" w:sz="2" w:space="0"/>
            </w:tcBorders>
            <w:vAlign w:val="center"/>
          </w:tcPr>
          <w:p w14:paraId="1014CE5C">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8C28930">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tc>
      </w:tr>
      <w:tr w14:paraId="3B012E7B">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BDD130C">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29C0BE">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采购形式</w:t>
            </w:r>
            <w:r>
              <w:rPr>
                <w:rFonts w:hint="eastAsia" w:ascii="宋体" w:hAnsi="宋体" w:eastAsia="宋体" w:cs="宋体"/>
                <w:b/>
                <w:bCs/>
                <w:sz w:val="24"/>
                <w:szCs w:val="24"/>
                <w:highlight w:val="none"/>
              </w:rPr>
              <w:t>编号：</w:t>
            </w:r>
            <w:r>
              <w:rPr>
                <w:rFonts w:hint="eastAsia" w:ascii="宋体" w:hAnsi="宋体" w:eastAsia="宋体" w:cs="宋体"/>
                <w:sz w:val="24"/>
                <w:szCs w:val="24"/>
                <w:highlight w:val="none"/>
                <w:u w:val="single"/>
                <w:lang w:val="en-US" w:eastAsia="zh-CN"/>
              </w:rPr>
              <w:t>FSCZB2025100095</w:t>
            </w:r>
          </w:p>
        </w:tc>
      </w:tr>
      <w:tr w14:paraId="19D0545E">
        <w:trPr>
          <w:trHeight w:val="308" w:hRule="atLeast"/>
        </w:trPr>
        <w:tc>
          <w:tcPr>
            <w:tcW w:w="595" w:type="dxa"/>
            <w:vMerge w:val="restart"/>
            <w:tcBorders>
              <w:top w:val="single" w:color="auto" w:sz="2" w:space="0"/>
              <w:left w:val="single" w:color="auto" w:sz="2" w:space="0"/>
              <w:right w:val="single" w:color="auto" w:sz="2" w:space="0"/>
            </w:tcBorders>
            <w:vAlign w:val="center"/>
          </w:tcPr>
          <w:p w14:paraId="43317683">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69D817C">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拉鲁定位装置和台中测量装置开发项目</w:t>
            </w:r>
          </w:p>
        </w:tc>
      </w:tr>
      <w:tr w14:paraId="0D5A5955">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B49A05B">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B1E8E39">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11EBFC8A">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FD8AE6F">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1B83A71">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7BB3DF56">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 xml:space="preserve">济南市章丘区世纪大道7777号 </w:t>
            </w:r>
          </w:p>
          <w:p w14:paraId="368BFBDF">
            <w:pPr>
              <w:widowControl w:val="0"/>
              <w:spacing w:before="0" w:after="0"/>
              <w:ind w:firstLine="482"/>
              <w:rPr>
                <w:rFonts w:ascii="宋体" w:hAnsi="宋体" w:eastAsia="宋体" w:cs="宋体"/>
                <w:bCs/>
                <w:kern w:val="0"/>
                <w:sz w:val="24"/>
                <w:szCs w:val="24"/>
                <w:highlight w:val="none"/>
                <w:lang w:val="en-US" w:eastAsia="zh-CN"/>
              </w:rPr>
            </w:pPr>
            <w:r>
              <w:rPr>
                <w:rFonts w:ascii="宋体" w:hAnsi="宋体" w:eastAsia="宋体" w:cs="宋体"/>
                <w:b/>
                <w:kern w:val="0"/>
                <w:sz w:val="24"/>
                <w:szCs w:val="24"/>
                <w:highlight w:val="none"/>
              </w:rPr>
              <w:t>商务联系人：</w:t>
            </w:r>
            <w:r>
              <w:rPr>
                <w:rFonts w:hint="eastAsia" w:ascii="宋体" w:hAnsi="宋体" w:eastAsia="宋体" w:cs="宋体"/>
                <w:b/>
                <w:kern w:val="0"/>
                <w:sz w:val="24"/>
                <w:szCs w:val="24"/>
                <w:highlight w:val="none"/>
                <w:lang w:val="en-US" w:eastAsia="zh-CN"/>
              </w:rPr>
              <w:t>崔毅刚</w:t>
            </w:r>
          </w:p>
          <w:p w14:paraId="7DBFAEFA">
            <w:pPr>
              <w:pStyle w:val="17"/>
              <w:widowControl w:val="0"/>
              <w:spacing w:before="0" w:after="0"/>
              <w:ind w:firstLine="482"/>
              <w:rPr>
                <w:rFonts w:hint="eastAsia" w:eastAsia="宋体"/>
                <w:highlight w:val="none"/>
                <w:lang w:val="en-US" w:eastAsia="zh-CN"/>
              </w:rPr>
            </w:pPr>
            <w:r>
              <w:rPr>
                <w:rFonts w:eastAsia="宋体" w:cs="宋体"/>
                <w:b/>
                <w:kern w:val="0"/>
                <w:sz w:val="24"/>
                <w:szCs w:val="24"/>
                <w:highlight w:val="none"/>
              </w:rPr>
              <w:t>电话：</w:t>
            </w:r>
            <w:r>
              <w:rPr>
                <w:rFonts w:hint="eastAsia" w:eastAsia="宋体" w:cs="宋体"/>
                <w:bCs/>
                <w:kern w:val="0"/>
                <w:sz w:val="24"/>
                <w:szCs w:val="24"/>
                <w:highlight w:val="none"/>
                <w:lang w:eastAsia="zh-CN"/>
              </w:rPr>
              <w:t>15863137802</w:t>
            </w:r>
          </w:p>
          <w:p w14:paraId="5350586C">
            <w:pPr>
              <w:widowControl w:val="0"/>
              <w:spacing w:before="0" w:after="0"/>
              <w:ind w:firstLine="482"/>
              <w:rPr>
                <w:rFonts w:ascii="宋体" w:hAnsi="宋体" w:eastAsia="宋体" w:cs="宋体"/>
                <w:bCs/>
                <w:kern w:val="0"/>
                <w:sz w:val="24"/>
                <w:szCs w:val="24"/>
                <w:highlight w:val="none"/>
                <w:lang w:val="en-US" w:eastAsia="zh-CN" w:bidi="ar-SA"/>
              </w:rPr>
            </w:pPr>
            <w:r>
              <w:rPr>
                <w:rFonts w:ascii="宋体" w:hAnsi="宋体" w:eastAsia="宋体" w:cs="宋体"/>
                <w:b/>
                <w:kern w:val="0"/>
                <w:sz w:val="24"/>
                <w:szCs w:val="24"/>
                <w:highlight w:val="none"/>
              </w:rPr>
              <w:t>邮箱：</w:t>
            </w:r>
            <w:r>
              <w:rPr>
                <w:highlight w:val="none"/>
              </w:rPr>
              <w:fldChar w:fldCharType="begin"/>
            </w:r>
            <w:r>
              <w:rPr>
                <w:highlight w:val="none"/>
              </w:rPr>
              <w:instrText xml:space="preserve"> HYPERLINK "mailto:liujian1@sinotruk.com" \h </w:instrText>
            </w:r>
            <w:r>
              <w:rPr>
                <w:highlight w:val="none"/>
              </w:rPr>
              <w:fldChar w:fldCharType="separate"/>
            </w:r>
            <w:r>
              <w:rPr>
                <w:rFonts w:hint="eastAsia" w:ascii="宋体" w:hAnsi="宋体" w:eastAsia="宋体" w:cs="宋体"/>
                <w:bCs/>
                <w:kern w:val="0"/>
                <w:sz w:val="24"/>
                <w:szCs w:val="24"/>
                <w:highlight w:val="none"/>
                <w:lang w:val="en-US" w:eastAsia="zh-CN" w:bidi="ar-SA"/>
              </w:rPr>
              <w:t>cuiyigang@sinotruk.com</w:t>
            </w:r>
            <w:r>
              <w:rPr>
                <w:rFonts w:ascii="宋体" w:hAnsi="宋体" w:eastAsia="宋体" w:cs="宋体"/>
                <w:bCs/>
                <w:kern w:val="0"/>
                <w:sz w:val="24"/>
                <w:szCs w:val="24"/>
                <w:highlight w:val="none"/>
                <w:lang w:val="en-US" w:eastAsia="zh-CN" w:bidi="ar-SA"/>
              </w:rPr>
              <w:fldChar w:fldCharType="end"/>
            </w:r>
          </w:p>
          <w:p w14:paraId="4369EFC1">
            <w:pPr>
              <w:widowControl w:val="0"/>
              <w:spacing w:before="0" w:after="0"/>
              <w:ind w:firstLine="482"/>
              <w:rPr>
                <w:rFonts w:hint="default" w:ascii="宋体" w:hAnsi="宋体" w:eastAsia="宋体" w:cs="宋体"/>
                <w:bCs/>
                <w:kern w:val="0"/>
                <w:sz w:val="24"/>
                <w:szCs w:val="24"/>
                <w:highlight w:val="none"/>
                <w:lang w:val="en-US"/>
              </w:rPr>
            </w:pPr>
            <w:r>
              <w:rPr>
                <w:rFonts w:ascii="宋体" w:hAnsi="宋体" w:eastAsia="宋体" w:cs="宋体"/>
                <w:b/>
                <w:kern w:val="0"/>
                <w:sz w:val="24"/>
                <w:szCs w:val="24"/>
                <w:highlight w:val="none"/>
              </w:rPr>
              <w:t>技术联系人：</w:t>
            </w:r>
            <w:r>
              <w:rPr>
                <w:rFonts w:hint="eastAsia" w:ascii="宋体" w:hAnsi="宋体" w:eastAsia="宋体" w:cs="宋体"/>
                <w:b w:val="0"/>
                <w:bCs w:val="0"/>
                <w:sz w:val="24"/>
                <w:szCs w:val="24"/>
                <w:highlight w:val="none"/>
                <w:lang w:val="en-US" w:eastAsia="zh-CN"/>
              </w:rPr>
              <w:t>彭亮</w:t>
            </w:r>
          </w:p>
          <w:p w14:paraId="110AA24E">
            <w:pPr>
              <w:pStyle w:val="17"/>
              <w:widowControl w:val="0"/>
              <w:spacing w:before="0" w:after="0"/>
              <w:ind w:firstLine="482"/>
              <w:rPr>
                <w:rFonts w:hint="default" w:eastAsia="宋体"/>
                <w:highlight w:val="none"/>
                <w:lang w:val="en-US" w:eastAsia="zh-CN"/>
              </w:rPr>
            </w:pPr>
            <w:r>
              <w:rPr>
                <w:rFonts w:eastAsia="宋体" w:cs="宋体"/>
                <w:b/>
                <w:kern w:val="0"/>
                <w:sz w:val="24"/>
                <w:szCs w:val="24"/>
                <w:highlight w:val="none"/>
              </w:rPr>
              <w:t>电话：</w:t>
            </w:r>
            <w:r>
              <w:rPr>
                <w:rFonts w:hint="eastAsia" w:eastAsia="宋体" w:cs="宋体"/>
                <w:bCs/>
                <w:kern w:val="0"/>
                <w:sz w:val="24"/>
                <w:szCs w:val="24"/>
                <w:highlight w:val="none"/>
                <w:lang w:val="en-US" w:eastAsia="zh-CN"/>
              </w:rPr>
              <w:t>18615275614</w:t>
            </w:r>
          </w:p>
          <w:p w14:paraId="27A60C3F">
            <w:pPr>
              <w:ind w:firstLine="482" w:firstLineChars="200"/>
              <w:rPr>
                <w:rFonts w:hint="eastAsia" w:ascii="宋体" w:hAnsi="宋体" w:eastAsia="宋体" w:cs="宋体"/>
                <w:bCs/>
                <w:snapToGrid w:val="0"/>
                <w:kern w:val="0"/>
                <w:sz w:val="24"/>
                <w:szCs w:val="24"/>
                <w:highlight w:val="none"/>
                <w:lang w:val="en-US" w:eastAsia="zh-CN"/>
              </w:rPr>
            </w:pPr>
            <w:r>
              <w:rPr>
                <w:rFonts w:ascii="宋体" w:hAnsi="宋体" w:eastAsia="宋体" w:cs="宋体"/>
                <w:b/>
                <w:kern w:val="0"/>
                <w:sz w:val="24"/>
                <w:szCs w:val="24"/>
                <w:highlight w:val="none"/>
              </w:rPr>
              <w:t>邮箱：</w:t>
            </w:r>
            <w:r>
              <w:rPr>
                <w:highlight w:val="none"/>
              </w:rPr>
              <w:fldChar w:fldCharType="begin"/>
            </w:r>
            <w:r>
              <w:rPr>
                <w:highlight w:val="none"/>
              </w:rPr>
              <w:instrText xml:space="preserve"> HYPERLINK "mailto:liujian1@sinotruk.com" \h </w:instrText>
            </w:r>
            <w:r>
              <w:rPr>
                <w:highlight w:val="none"/>
              </w:rPr>
              <w:fldChar w:fldCharType="separate"/>
            </w:r>
            <w:r>
              <w:rPr>
                <w:rFonts w:hint="eastAsia" w:ascii="宋体" w:hAnsi="宋体" w:eastAsia="宋体" w:cs="宋体"/>
                <w:bCs/>
                <w:kern w:val="0"/>
                <w:sz w:val="24"/>
                <w:szCs w:val="24"/>
                <w:highlight w:val="none"/>
                <w:lang w:val="en-US" w:eastAsia="zh-CN" w:bidi="ar-SA"/>
              </w:rPr>
              <w:t>pengliang@sinotruk.com</w:t>
            </w:r>
            <w:r>
              <w:rPr>
                <w:rFonts w:ascii="宋体" w:hAnsi="宋体" w:eastAsia="宋体" w:cs="宋体"/>
                <w:bCs/>
                <w:kern w:val="0"/>
                <w:sz w:val="24"/>
                <w:szCs w:val="24"/>
                <w:highlight w:val="none"/>
                <w:lang w:val="en-US" w:eastAsia="zh-CN" w:bidi="ar-SA"/>
              </w:rPr>
              <w:fldChar w:fldCharType="end"/>
            </w:r>
          </w:p>
        </w:tc>
      </w:tr>
      <w:tr w14:paraId="2E80F3DE">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0D83A99">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EA3A892">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r>
              <w:rPr>
                <w:rFonts w:hint="eastAsia" w:ascii="宋体" w:hAnsi="宋体" w:eastAsia="宋体" w:cs="宋体"/>
                <w:kern w:val="0"/>
                <w:sz w:val="24"/>
                <w:szCs w:val="24"/>
                <w:highlight w:val="none"/>
                <w:lang w:eastAsia="zh-CN"/>
              </w:rPr>
              <w:t>。</w:t>
            </w:r>
          </w:p>
        </w:tc>
      </w:tr>
      <w:tr w14:paraId="2FEC8D15">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03E1B7C">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B792D36">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highlight w:val="none"/>
                <w:lang w:eastAsia="zh-CN"/>
              </w:rPr>
              <w:t>、配合办理政府验收手续（不限质监验收、消防验收、环评及职业卫生评价、安全评价等）</w:t>
            </w:r>
            <w:r>
              <w:rPr>
                <w:rFonts w:hint="eastAsia" w:ascii="宋体" w:hAnsi="宋体" w:eastAsia="宋体" w:cs="Times New Roman"/>
                <w:color w:val="000000"/>
                <w:sz w:val="24"/>
                <w:szCs w:val="24"/>
                <w:highlight w:val="none"/>
              </w:rPr>
              <w:t>及可预见的风险以及其它不可预见等全部费用。</w:t>
            </w:r>
          </w:p>
          <w:p w14:paraId="0C8370E7">
            <w:pPr>
              <w:ind w:firstLine="482" w:firstLineChars="200"/>
              <w:rPr>
                <w:rFonts w:hint="eastAsia"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highlight w:val="none"/>
              </w:rPr>
              <w:t>）。</w:t>
            </w:r>
          </w:p>
          <w:p w14:paraId="144B869D">
            <w:pPr>
              <w:pStyle w:val="17"/>
              <w:ind w:firstLine="482" w:firstLineChars="200"/>
              <w:rPr>
                <w:rFonts w:hint="eastAsia" w:eastAsia="宋体"/>
                <w:highlight w:val="none"/>
                <w:lang w:val="en-US" w:eastAsia="zh-CN"/>
              </w:rPr>
            </w:pPr>
            <w:r>
              <w:rPr>
                <w:rFonts w:hint="eastAsia" w:hAnsi="宋体" w:eastAsia="宋体" w:cs="Times New Roman"/>
                <w:b/>
                <w:bCs/>
                <w:color w:val="000000"/>
                <w:sz w:val="24"/>
                <w:szCs w:val="24"/>
                <w:highlight w:val="none"/>
                <w:lang w:val="en-US" w:eastAsia="zh-CN"/>
              </w:rPr>
              <w:t>投标限价</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none"/>
                <w:lang w:val="en-US" w:eastAsia="zh-CN"/>
              </w:rPr>
              <w:t>25.99</w:t>
            </w:r>
            <w:r>
              <w:rPr>
                <w:rFonts w:hint="eastAsia" w:hAnsi="宋体" w:eastAsia="宋体" w:cs="Times New Roman"/>
                <w:color w:val="000000"/>
                <w:sz w:val="24"/>
                <w:szCs w:val="24"/>
                <w:highlight w:val="none"/>
                <w:lang w:val="en-US" w:eastAsia="zh-CN"/>
              </w:rPr>
              <w:t>万元（含税，税率13%），超过投标限价无法投标。</w:t>
            </w:r>
          </w:p>
        </w:tc>
      </w:tr>
      <w:tr w14:paraId="56FF185E">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E41F94B">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180F53F">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0D51048B">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6A270A21">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2.拟投标人应提供营业执照副本原件和扫描件（需盖章）；</w:t>
            </w:r>
          </w:p>
          <w:p w14:paraId="18D97B3D">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3.拟投标人应提供法定代表人资格证明</w:t>
            </w:r>
            <w:r>
              <w:rPr>
                <w:rFonts w:hint="eastAsia" w:hAnsi="宋体" w:eastAsia="宋体" w:cs="宋体"/>
                <w:color w:val="000000"/>
                <w:sz w:val="24"/>
                <w:szCs w:val="24"/>
                <w:highlight w:val="none"/>
                <w:lang w:val="en-US" w:eastAsia="zh-CN"/>
              </w:rPr>
              <w:t>文件</w:t>
            </w:r>
            <w:r>
              <w:rPr>
                <w:rFonts w:hint="eastAsia" w:ascii="宋体" w:hAnsi="宋体" w:eastAsia="宋体" w:cs="宋体"/>
                <w:color w:val="000000"/>
                <w:sz w:val="24"/>
                <w:szCs w:val="24"/>
                <w:highlight w:val="none"/>
              </w:rPr>
              <w:t>；</w:t>
            </w:r>
          </w:p>
          <w:p w14:paraId="59F771BC">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4.拟投标人在国家市场监督管理总局的《国家企业信用信息公示系统》中查询不存在不良记录；</w:t>
            </w:r>
          </w:p>
          <w:p w14:paraId="0949A9A6">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5.拟投标人不存在严重违规或被列入招标人“黑名单”的声明；</w:t>
            </w:r>
          </w:p>
          <w:p w14:paraId="3EEFC39B">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6327F2FD">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highlight w:val="none"/>
              </w:rPr>
              <w:t>有与本次招标内容相同或类似项目业绩</w:t>
            </w:r>
            <w:r>
              <w:rPr>
                <w:rFonts w:hint="eastAsia" w:hAnsi="宋体" w:eastAsia="宋体" w:cs="宋体"/>
                <w:color w:val="000000"/>
                <w:sz w:val="24"/>
                <w:szCs w:val="24"/>
                <w:highlight w:val="none"/>
                <w:lang w:val="en-US" w:eastAsia="zh-CN"/>
              </w:rPr>
              <w:t>不少于三个（需出示合同）</w:t>
            </w:r>
            <w:r>
              <w:rPr>
                <w:rFonts w:hint="eastAsia" w:ascii="宋体" w:hAnsi="宋体" w:eastAsia="宋体" w:cs="宋体"/>
                <w:color w:val="000000"/>
                <w:sz w:val="24"/>
                <w:szCs w:val="24"/>
                <w:highlight w:val="none"/>
              </w:rPr>
              <w:t>，近三年内无因服务不当而造成重大事故；</w:t>
            </w:r>
          </w:p>
          <w:p w14:paraId="10489A56">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8.拟投标人近三年内在经营活动中无与本项目有关的违法及重大违规情况；</w:t>
            </w:r>
          </w:p>
          <w:p w14:paraId="46799527">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9.拟投标人须认可招标人的工作指令，包括节、假日能正常开展工作的要求；</w:t>
            </w:r>
          </w:p>
          <w:p w14:paraId="1372358C">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10.拟投标人最近半年纳税正常；</w:t>
            </w:r>
          </w:p>
          <w:p w14:paraId="2F72B867">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11.拟投标人信用证明材料（征信报告）未显示异常；</w:t>
            </w:r>
          </w:p>
          <w:p w14:paraId="76FE37C0">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12.拟投标人的直接或间接股东、法定代表人、董事、监事、高管非重汽员工及其亲属；</w:t>
            </w:r>
          </w:p>
          <w:p w14:paraId="6AD85A88">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w:t>
            </w:r>
            <w:r>
              <w:rPr>
                <w:rFonts w:hint="eastAsia" w:hAnsi="宋体" w:eastAsia="宋体" w:cs="宋体"/>
                <w:color w:val="000000"/>
                <w:sz w:val="24"/>
                <w:szCs w:val="24"/>
                <w:highlight w:val="none"/>
                <w:lang w:val="en-US" w:eastAsia="zh-CN"/>
              </w:rPr>
              <w:t>本项目不接受</w:t>
            </w:r>
            <w:r>
              <w:rPr>
                <w:rFonts w:hint="eastAsia" w:ascii="宋体" w:hAnsi="宋体" w:eastAsia="宋体" w:cs="宋体"/>
                <w:color w:val="000000"/>
                <w:sz w:val="24"/>
                <w:szCs w:val="24"/>
                <w:highlight w:val="none"/>
              </w:rPr>
              <w:t>代理商投标；</w:t>
            </w:r>
          </w:p>
          <w:p w14:paraId="238454FE">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14.本项目不接受联合体投标，拟投标人必须是最终投标单位和签订合同单位，不得以任何理由将已中标项目以任何形式分包或转包给其他单位；</w:t>
            </w:r>
          </w:p>
          <w:p w14:paraId="7D3672D5">
            <w:pPr>
              <w:pStyle w:val="17"/>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highlight w:val="none"/>
              </w:rPr>
              <w:t>15.与招标人存在利害关系可能影响招标公正性的法人、其他组织或者个人，不得参加投标。</w:t>
            </w:r>
          </w:p>
        </w:tc>
      </w:tr>
      <w:tr w14:paraId="6624F13C">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648087">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应标</w:t>
            </w:r>
            <w:r>
              <w:rPr>
                <w:rFonts w:hint="eastAsia" w:ascii="宋体" w:hAnsi="宋体" w:eastAsia="宋体" w:cs="宋体"/>
                <w:b/>
                <w:bCs/>
                <w:sz w:val="24"/>
                <w:szCs w:val="24"/>
                <w:highlight w:val="none"/>
              </w:rPr>
              <w:t>及投标报名</w:t>
            </w:r>
          </w:p>
        </w:tc>
      </w:tr>
      <w:tr w14:paraId="50D6B058">
        <w:trPr>
          <w:trHeight w:val="382" w:hRule="atLeast"/>
        </w:trPr>
        <w:tc>
          <w:tcPr>
            <w:tcW w:w="595" w:type="dxa"/>
            <w:vMerge w:val="restart"/>
            <w:tcBorders>
              <w:top w:val="single" w:color="auto" w:sz="2" w:space="0"/>
              <w:left w:val="single" w:color="auto" w:sz="2" w:space="0"/>
              <w:right w:val="single" w:color="auto" w:sz="2" w:space="0"/>
            </w:tcBorders>
            <w:vAlign w:val="center"/>
          </w:tcPr>
          <w:p w14:paraId="3BB1642C">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66E8938F">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lang w:eastAsia="zh-CN"/>
              </w:rPr>
              <w:t>2025年</w:t>
            </w:r>
            <w:r>
              <w:rPr>
                <w:rFonts w:hint="eastAsia" w:ascii="宋体" w:hAnsi="宋体" w:eastAsia="宋体" w:cs="宋体"/>
                <w:bCs/>
                <w:sz w:val="24"/>
                <w:szCs w:val="24"/>
                <w:highlight w:val="none"/>
                <w:lang w:val="en-US" w:eastAsia="zh-CN"/>
              </w:rPr>
              <w:t>11</w:t>
            </w:r>
            <w:r>
              <w:rPr>
                <w:rFonts w:hint="eastAsia" w:ascii="宋体" w:hAnsi="宋体" w:eastAsia="宋体" w:cs="宋体"/>
                <w:bCs/>
                <w:sz w:val="24"/>
                <w:szCs w:val="24"/>
                <w:highlight w:val="none"/>
                <w:lang w:eastAsia="zh-CN"/>
              </w:rPr>
              <w:t>月</w:t>
            </w:r>
            <w:r>
              <w:rPr>
                <w:rFonts w:hint="eastAsia" w:ascii="宋体" w:hAnsi="宋体" w:eastAsia="宋体" w:cs="宋体"/>
                <w:bCs/>
                <w:sz w:val="24"/>
                <w:szCs w:val="24"/>
                <w:highlight w:val="none"/>
                <w:u w:val="single"/>
                <w:lang w:val="en-US" w:eastAsia="zh-CN"/>
              </w:rPr>
              <w:t>5</w:t>
            </w:r>
            <w:r>
              <w:rPr>
                <w:rFonts w:hint="eastAsia" w:ascii="宋体" w:hAnsi="宋体" w:eastAsia="宋体" w:cs="宋体"/>
                <w:bCs/>
                <w:sz w:val="24"/>
                <w:szCs w:val="24"/>
                <w:highlight w:val="none"/>
              </w:rPr>
              <w:t>日;</w:t>
            </w:r>
          </w:p>
        </w:tc>
      </w:tr>
      <w:tr w14:paraId="653C5DD7">
        <w:trPr>
          <w:trHeight w:val="493" w:hRule="atLeast"/>
        </w:trPr>
        <w:tc>
          <w:tcPr>
            <w:tcW w:w="595" w:type="dxa"/>
            <w:vMerge w:val="continue"/>
            <w:tcBorders>
              <w:left w:val="single" w:color="auto" w:sz="2" w:space="0"/>
              <w:right w:val="single" w:color="auto" w:sz="2" w:space="0"/>
            </w:tcBorders>
            <w:vAlign w:val="center"/>
          </w:tcPr>
          <w:p w14:paraId="075168D0">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1B959C4">
            <w:pPr>
              <w:spacing w:line="24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6503AD2A">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4FAD73D">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95046B6">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7F8464F">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lang w:eastAsia="zh-CN"/>
              </w:rPr>
              <w:t>2025年</w:t>
            </w:r>
            <w:r>
              <w:rPr>
                <w:rFonts w:hint="eastAsia" w:ascii="宋体" w:hAnsi="宋体" w:eastAsia="宋体" w:cs="宋体"/>
                <w:bCs/>
                <w:sz w:val="24"/>
                <w:szCs w:val="24"/>
                <w:highlight w:val="none"/>
                <w:lang w:val="en-US" w:eastAsia="zh-CN"/>
              </w:rPr>
              <w:t>11</w:t>
            </w:r>
            <w:r>
              <w:rPr>
                <w:rFonts w:hint="eastAsia" w:ascii="宋体" w:hAnsi="宋体" w:eastAsia="宋体" w:cs="宋体"/>
                <w:bCs/>
                <w:sz w:val="24"/>
                <w:szCs w:val="24"/>
                <w:highlight w:val="none"/>
                <w:lang w:eastAsia="zh-CN"/>
              </w:rPr>
              <w:t>月</w:t>
            </w:r>
            <w:r>
              <w:rPr>
                <w:rFonts w:hint="eastAsia" w:ascii="宋体" w:hAnsi="宋体" w:eastAsia="宋体" w:cs="宋体"/>
                <w:bCs/>
                <w:sz w:val="24"/>
                <w:szCs w:val="24"/>
                <w:highlight w:val="none"/>
                <w:u w:val="single"/>
                <w:lang w:val="en-US" w:eastAsia="zh-CN"/>
              </w:rPr>
              <w:t>9</w:t>
            </w:r>
            <w:r>
              <w:rPr>
                <w:rFonts w:hint="eastAsia" w:ascii="宋体" w:hAnsi="宋体" w:eastAsia="宋体" w:cs="宋体"/>
                <w:bCs/>
                <w:sz w:val="24"/>
                <w:szCs w:val="24"/>
                <w:highlight w:val="none"/>
              </w:rPr>
              <w:t>日1</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:00前；</w:t>
            </w:r>
          </w:p>
          <w:p w14:paraId="3FF4562D">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15FD51C6">
            <w:pPr>
              <w:snapToGrid/>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46176DB4">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20B44F3">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697096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none"/>
                <w:lang w:eastAsia="zh-CN"/>
              </w:rPr>
              <w:t>2025年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val="en-US" w:eastAsia="zh-CN"/>
              </w:rPr>
              <w:t>9</w:t>
            </w:r>
            <w:r>
              <w:rPr>
                <w:rFonts w:hint="eastAsia" w:ascii="宋体" w:hAnsi="宋体" w:eastAsia="宋体" w:cs="宋体"/>
                <w:sz w:val="24"/>
                <w:szCs w:val="24"/>
                <w:highlight w:val="none"/>
              </w:rPr>
              <w:t>日17:00前；</w:t>
            </w:r>
          </w:p>
          <w:p w14:paraId="783C74E4">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379D4D0D">
        <w:trPr>
          <w:trHeight w:val="1045" w:hRule="atLeast"/>
        </w:trPr>
        <w:tc>
          <w:tcPr>
            <w:tcW w:w="595" w:type="dxa"/>
            <w:vMerge w:val="restart"/>
            <w:tcBorders>
              <w:top w:val="single" w:color="auto" w:sz="2" w:space="0"/>
              <w:left w:val="single" w:color="auto" w:sz="2" w:space="0"/>
              <w:right w:val="single" w:color="auto" w:sz="2" w:space="0"/>
            </w:tcBorders>
            <w:vAlign w:val="center"/>
          </w:tcPr>
          <w:p w14:paraId="123E1BA3">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031A93E">
            <w:pPr>
              <w:pStyle w:val="112"/>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w:t>
            </w:r>
            <w:r>
              <w:rPr>
                <w:rFonts w:hint="eastAsia" w:eastAsia="宋体" w:cs="宋体"/>
                <w:highlight w:val="none"/>
                <w:lang w:val="en-US" w:eastAsia="zh-CN"/>
              </w:rPr>
              <w:t>等公开媒体</w:t>
            </w:r>
            <w:r>
              <w:rPr>
                <w:rFonts w:hint="eastAsia" w:eastAsia="宋体" w:cs="宋体"/>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eastAsia="宋体" w:cs="宋体"/>
                <w:highlight w:val="none"/>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公示期间请尽快报名</w:t>
            </w:r>
            <w:r>
              <w:rPr>
                <w:rFonts w:hint="eastAsia" w:eastAsia="宋体" w:cs="宋体"/>
                <w:highlight w:val="none"/>
              </w:rPr>
              <w:t>。</w:t>
            </w:r>
          </w:p>
        </w:tc>
      </w:tr>
      <w:tr w14:paraId="05F6C3E7">
        <w:trPr>
          <w:trHeight w:val="433" w:hRule="atLeast"/>
        </w:trPr>
        <w:tc>
          <w:tcPr>
            <w:tcW w:w="595" w:type="dxa"/>
            <w:vMerge w:val="continue"/>
            <w:tcBorders>
              <w:left w:val="single" w:color="auto" w:sz="2" w:space="0"/>
              <w:right w:val="single" w:color="auto" w:sz="2" w:space="0"/>
            </w:tcBorders>
            <w:vAlign w:val="center"/>
          </w:tcPr>
          <w:p w14:paraId="634A3BEB">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1E59185B">
            <w:pPr>
              <w:pStyle w:val="112"/>
              <w:spacing w:line="240" w:lineRule="auto"/>
              <w:ind w:firstLine="482"/>
              <w:rPr>
                <w:rFonts w:hint="default" w:eastAsia="宋体" w:cs="宋体"/>
                <w:highlight w:val="none"/>
                <w:lang w:val="en-US" w:eastAsia="zh-CN"/>
              </w:rPr>
            </w:pPr>
            <w:r>
              <w:rPr>
                <w:rFonts w:hint="eastAsia" w:eastAsia="宋体" w:cs="宋体"/>
                <w:b/>
                <w:bCs/>
                <w:highlight w:val="none"/>
                <w:lang w:val="en-US" w:eastAsia="zh-CN"/>
              </w:rPr>
              <w:t>应标</w:t>
            </w:r>
            <w:r>
              <w:rPr>
                <w:rFonts w:hint="eastAsia" w:eastAsia="宋体" w:cs="宋体"/>
                <w:b/>
                <w:bCs/>
                <w:highlight w:val="none"/>
              </w:rPr>
              <w:t>截止时间：</w:t>
            </w:r>
            <w:r>
              <w:rPr>
                <w:rFonts w:hint="eastAsia" w:eastAsia="宋体" w:cs="宋体"/>
                <w:highlight w:val="none"/>
                <w:lang w:eastAsia="zh-CN"/>
              </w:rPr>
              <w:t>2025年</w:t>
            </w:r>
            <w:r>
              <w:rPr>
                <w:rFonts w:hint="eastAsia" w:eastAsia="宋体" w:cs="宋体"/>
                <w:highlight w:val="none"/>
                <w:lang w:val="en-US" w:eastAsia="zh-CN"/>
              </w:rPr>
              <w:t>11</w:t>
            </w:r>
            <w:r>
              <w:rPr>
                <w:rFonts w:hint="eastAsia" w:eastAsia="宋体" w:cs="宋体"/>
                <w:highlight w:val="none"/>
                <w:lang w:eastAsia="zh-CN"/>
              </w:rPr>
              <w:t>月</w:t>
            </w:r>
            <w:r>
              <w:rPr>
                <w:rFonts w:hint="eastAsia" w:eastAsia="宋体" w:cs="宋体"/>
                <w:highlight w:val="none"/>
                <w:lang w:val="en-US" w:eastAsia="zh-CN"/>
              </w:rPr>
              <w:t>10</w:t>
            </w:r>
            <w:r>
              <w:rPr>
                <w:rFonts w:hint="eastAsia" w:eastAsia="宋体" w:cs="宋体"/>
                <w:highlight w:val="none"/>
              </w:rPr>
              <w:t>日</w:t>
            </w:r>
            <w:r>
              <w:rPr>
                <w:rFonts w:hint="eastAsia" w:eastAsia="宋体" w:cs="宋体"/>
                <w:highlight w:val="none"/>
                <w:lang w:val="en-US" w:eastAsia="zh-CN"/>
              </w:rPr>
              <w:t>17时00分00秒</w:t>
            </w:r>
          </w:p>
          <w:p w14:paraId="4559408C">
            <w:pPr>
              <w:pStyle w:val="112"/>
              <w:spacing w:line="240" w:lineRule="auto"/>
              <w:ind w:firstLine="482"/>
              <w:rPr>
                <w:rFonts w:hint="default" w:eastAsia="宋体" w:cs="宋体"/>
                <w:highlight w:val="none"/>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E2D5007">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C323A1">
            <w:pPr>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3.投标文件的组成</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编制</w:t>
            </w:r>
            <w:r>
              <w:rPr>
                <w:rFonts w:hint="eastAsia" w:ascii="宋体" w:hAnsi="宋体" w:eastAsia="宋体" w:cs="宋体"/>
                <w:b/>
                <w:bCs/>
                <w:sz w:val="24"/>
                <w:szCs w:val="24"/>
                <w:highlight w:val="none"/>
                <w:lang w:val="en-US" w:eastAsia="zh-CN"/>
              </w:rPr>
              <w:t>及投递</w:t>
            </w:r>
          </w:p>
        </w:tc>
      </w:tr>
      <w:tr w14:paraId="3AF17A21">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66F2F54">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D1E7F9B">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投标文件（电子版为纸质盖章版的扫描件），均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444EFCA">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33977ECB">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w:t>
            </w:r>
            <w:r>
              <w:rPr>
                <w:rFonts w:hint="eastAsia" w:ascii="宋体" w:hAnsi="宋体" w:eastAsia="宋体" w:cs="宋体"/>
                <w:bCs/>
                <w:color w:val="000000"/>
                <w:sz w:val="24"/>
                <w:szCs w:val="24"/>
                <w:highlight w:val="none"/>
                <w:lang w:val="en-US" w:eastAsia="zh-CN"/>
              </w:rPr>
              <w:t>提供投标文件</w:t>
            </w:r>
            <w:r>
              <w:rPr>
                <w:rFonts w:hint="eastAsia" w:ascii="宋体" w:hAnsi="宋体" w:eastAsia="宋体" w:cs="宋体"/>
                <w:bCs/>
                <w:color w:val="000000"/>
                <w:sz w:val="24"/>
                <w:szCs w:val="24"/>
                <w:highlight w:val="none"/>
              </w:rPr>
              <w:t>的，投标文件做无效标处理。</w:t>
            </w:r>
          </w:p>
        </w:tc>
      </w:tr>
      <w:tr w14:paraId="62B97147">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E6BE54C">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6302CFF">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lang w:val="en-US" w:eastAsia="zh-CN"/>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lang w:val="en-US" w:eastAsia="zh-CN"/>
              </w:rPr>
              <w:t>平台</w:t>
            </w:r>
            <w:r>
              <w:rPr>
                <w:rFonts w:ascii="宋体" w:hAnsi="宋体" w:eastAsia="宋体" w:cs="宋体"/>
                <w:sz w:val="24"/>
                <w:szCs w:val="24"/>
                <w:highlight w:val="none"/>
              </w:rPr>
              <w:t>上传</w:t>
            </w:r>
            <w:r>
              <w:rPr>
                <w:rFonts w:hint="eastAsia" w:ascii="宋体" w:hAnsi="宋体" w:eastAsia="宋体" w:cs="宋体"/>
                <w:sz w:val="24"/>
                <w:szCs w:val="24"/>
                <w:highlight w:val="none"/>
                <w:lang w:val="en-US" w:eastAsia="zh-CN"/>
              </w:rPr>
              <w:t>电子</w:t>
            </w:r>
            <w:r>
              <w:rPr>
                <w:rFonts w:ascii="宋体" w:hAnsi="宋体" w:eastAsia="宋体" w:cs="宋体"/>
                <w:sz w:val="24"/>
                <w:szCs w:val="24"/>
                <w:highlight w:val="none"/>
              </w:rPr>
              <w:t>标书，即便递交了纸版投标文件，一律视为无效投标</w:t>
            </w:r>
            <w:r>
              <w:rPr>
                <w:rFonts w:hint="eastAsia" w:eastAsia="宋体" w:cs="宋体"/>
                <w:b/>
                <w:bCs w:val="0"/>
                <w:color w:val="auto"/>
                <w:sz w:val="24"/>
                <w:szCs w:val="24"/>
                <w:highlight w:val="none"/>
                <w:lang w:val="en-US" w:eastAsia="zh-CN"/>
              </w:rPr>
              <w:t>。</w:t>
            </w:r>
          </w:p>
          <w:p w14:paraId="49B0013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highlight w:val="none"/>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none"/>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183DCB62">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18D6D439">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5951435D">
            <w:pPr>
              <w:pStyle w:val="17"/>
              <w:rPr>
                <w:rFonts w:hint="eastAsia" w:ascii="宋体" w:hAnsi="宋体" w:eastAsia="宋体" w:cs="Times New Roman"/>
                <w:color w:val="000000"/>
                <w:sz w:val="24"/>
                <w:szCs w:val="24"/>
                <w:highlight w:val="none"/>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none"/>
              </w:rPr>
              <w:t>济南市章丘区世纪大道7777号</w:t>
            </w:r>
          </w:p>
          <w:p w14:paraId="1B083431">
            <w:pPr>
              <w:pStyle w:val="17"/>
              <w:rPr>
                <w:rFonts w:hint="default" w:ascii="宋体" w:hAnsi="宋体" w:eastAsia="宋体" w:cs="Times New Roman"/>
                <w:color w:val="000000"/>
                <w:sz w:val="24"/>
                <w:szCs w:val="24"/>
                <w:highlight w:val="none"/>
                <w:lang w:val="en-US" w:eastAsia="zh-CN"/>
              </w:rPr>
            </w:pPr>
            <w:r>
              <w:rPr>
                <w:rFonts w:hint="eastAsia" w:ascii="宋体" w:hAnsi="宋体" w:eastAsia="宋体" w:cs="Times New Roman"/>
                <w:b/>
                <w:bCs/>
                <w:color w:val="000000"/>
                <w:sz w:val="24"/>
                <w:szCs w:val="24"/>
                <w:highlight w:val="none"/>
                <w:lang w:val="en-US" w:eastAsia="zh-CN"/>
              </w:rPr>
              <w:t>联系人及联系方式：</w:t>
            </w:r>
            <w:r>
              <w:rPr>
                <w:rFonts w:hint="eastAsia" w:ascii="Times New Roman" w:hAnsi="Times New Roman" w:eastAsia="宋体" w:cs="Times New Roman"/>
                <w:color w:val="000000"/>
                <w:sz w:val="24"/>
                <w:szCs w:val="24"/>
                <w:highlight w:val="none"/>
                <w:lang w:val="en-US" w:eastAsia="zh-CN"/>
              </w:rPr>
              <w:t>宋静文/19861891908</w:t>
            </w:r>
          </w:p>
        </w:tc>
      </w:tr>
      <w:tr w14:paraId="67E27923">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614B7EE">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EDC942D">
            <w:pPr>
              <w:pStyle w:val="17"/>
              <w:ind w:firstLine="482" w:firstLineChars="200"/>
              <w:rPr>
                <w:rFonts w:hint="eastAsia" w:ascii="宋体" w:hAnsi="宋体" w:eastAsia="宋体" w:cs="宋体"/>
                <w:b/>
                <w:bCs/>
                <w:kern w:val="2"/>
                <w:sz w:val="24"/>
                <w:szCs w:val="24"/>
                <w:highlight w:val="none"/>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861D53E">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F1FC7C9">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CDF44B5">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w:t>
            </w:r>
            <w:r>
              <w:rPr>
                <w:rFonts w:hint="eastAsia" w:ascii="宋体" w:hAnsi="宋体" w:eastAsia="宋体" w:cs="宋体"/>
                <w:sz w:val="24"/>
                <w:szCs w:val="24"/>
                <w:highlight w:val="none"/>
                <w:lang w:val="en-US" w:eastAsia="zh-CN"/>
              </w:rPr>
              <w:t>资质标文件1册、</w:t>
            </w:r>
            <w:r>
              <w:rPr>
                <w:rFonts w:hint="eastAsia" w:ascii="宋体" w:hAnsi="宋体" w:eastAsia="宋体" w:cs="宋体"/>
                <w:sz w:val="24"/>
                <w:szCs w:val="24"/>
                <w:highlight w:val="none"/>
              </w:rPr>
              <w:t>技术标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1册、商务标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649B2DF5">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highlight w:val="none"/>
              </w:rPr>
              <w:t>技术标书和商务标书不单独装订的，投标文件做无效标处理</w:t>
            </w:r>
            <w:r>
              <w:rPr>
                <w:rFonts w:hint="eastAsia" w:hAnsi="宋体" w:eastAsia="宋体" w:cs="宋体"/>
                <w:b/>
                <w:bCs/>
                <w:kern w:val="2"/>
                <w:sz w:val="24"/>
                <w:szCs w:val="24"/>
                <w:highlight w:val="none"/>
                <w:lang w:eastAsia="zh-CN"/>
              </w:rPr>
              <w:t>。</w:t>
            </w:r>
          </w:p>
        </w:tc>
      </w:tr>
      <w:tr w14:paraId="18F5D744">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05466E7">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3C9DC1F">
            <w:pPr>
              <w:pStyle w:val="17"/>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投标文件递交截止时间：</w:t>
            </w:r>
            <w:r>
              <w:rPr>
                <w:rFonts w:hint="eastAsia" w:hAnsi="宋体" w:eastAsia="宋体" w:cs="宋体"/>
                <w:sz w:val="24"/>
                <w:szCs w:val="24"/>
                <w:highlight w:val="none"/>
                <w:u w:val="single"/>
                <w:lang w:eastAsia="zh-CN"/>
              </w:rPr>
              <w:t>2025年</w:t>
            </w:r>
            <w:r>
              <w:rPr>
                <w:rFonts w:hint="eastAsia" w:hAnsi="宋体" w:eastAsia="宋体" w:cs="宋体"/>
                <w:sz w:val="24"/>
                <w:szCs w:val="24"/>
                <w:highlight w:val="none"/>
                <w:u w:val="single"/>
                <w:lang w:val="en-US" w:eastAsia="zh-CN"/>
              </w:rPr>
              <w:t>11</w:t>
            </w:r>
            <w:r>
              <w:rPr>
                <w:rFonts w:hint="eastAsia" w:hAnsi="宋体" w:eastAsia="宋体" w:cs="宋体"/>
                <w:sz w:val="24"/>
                <w:szCs w:val="24"/>
                <w:highlight w:val="none"/>
                <w:u w:val="single"/>
                <w:lang w:eastAsia="zh-CN"/>
              </w:rPr>
              <w:t>月</w:t>
            </w:r>
            <w:r>
              <w:rPr>
                <w:rFonts w:hint="eastAsia" w:hAnsi="宋体" w:eastAsia="宋体" w:cs="宋体"/>
                <w:sz w:val="24"/>
                <w:szCs w:val="24"/>
                <w:highlight w:val="none"/>
                <w:u w:val="single"/>
                <w:lang w:val="en-US" w:eastAsia="zh-CN"/>
              </w:rPr>
              <w:t>11</w:t>
            </w:r>
            <w:r>
              <w:rPr>
                <w:rFonts w:hint="eastAsia" w:ascii="宋体" w:hAnsi="宋体" w:eastAsia="宋体" w:cs="宋体"/>
                <w:sz w:val="24"/>
                <w:szCs w:val="24"/>
                <w:highlight w:val="none"/>
              </w:rPr>
              <w:t>日</w:t>
            </w:r>
            <w:r>
              <w:rPr>
                <w:rFonts w:hint="eastAsia" w:hAnsi="宋体" w:eastAsia="宋体" w:cs="宋体"/>
                <w:kern w:val="0"/>
                <w:sz w:val="24"/>
                <w:szCs w:val="24"/>
                <w:highlight w:val="none"/>
                <w:lang w:val="en-US" w:eastAsia="zh-CN"/>
              </w:rPr>
              <w:t>上</w:t>
            </w:r>
            <w:r>
              <w:rPr>
                <w:rFonts w:hint="eastAsia" w:ascii="宋体" w:hAnsi="宋体" w:eastAsia="宋体" w:cs="宋体"/>
                <w:kern w:val="0"/>
                <w:sz w:val="24"/>
                <w:szCs w:val="24"/>
                <w:highlight w:val="none"/>
              </w:rPr>
              <w:t>午</w:t>
            </w:r>
            <w:r>
              <w:rPr>
                <w:rFonts w:hint="eastAsia" w:hAnsi="宋体" w:eastAsia="宋体" w:cs="宋体"/>
                <w:kern w:val="0"/>
                <w:sz w:val="24"/>
                <w:szCs w:val="24"/>
                <w:highlight w:val="none"/>
                <w:lang w:val="en-US" w:eastAsia="zh-CN"/>
              </w:rPr>
              <w:t>9</w:t>
            </w: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0</w:t>
            </w:r>
            <w:r>
              <w:rPr>
                <w:rFonts w:hint="eastAsia" w:ascii="宋体" w:hAnsi="宋体" w:eastAsia="宋体" w:cs="宋体"/>
                <w:sz w:val="24"/>
                <w:szCs w:val="24"/>
                <w:highlight w:val="none"/>
                <w:lang w:val="en-US" w:eastAsia="zh-CN"/>
              </w:rPr>
              <w:t>0</w:t>
            </w:r>
            <w:r>
              <w:rPr>
                <w:rFonts w:hint="eastAsia" w:hAnsi="宋体" w:eastAsia="宋体" w:cs="宋体"/>
                <w:sz w:val="24"/>
                <w:szCs w:val="24"/>
                <w:highlight w:val="none"/>
                <w:lang w:val="en-US" w:eastAsia="zh-CN"/>
              </w:rPr>
              <w:t>:00</w:t>
            </w:r>
            <w:r>
              <w:rPr>
                <w:rFonts w:hint="eastAsia" w:ascii="宋体" w:hAnsi="宋体" w:eastAsia="宋体" w:cs="宋体"/>
                <w:sz w:val="24"/>
                <w:szCs w:val="24"/>
                <w:highlight w:val="none"/>
              </w:rPr>
              <w:t>（北京时间）</w:t>
            </w:r>
          </w:p>
          <w:p w14:paraId="2DA58773">
            <w:pPr>
              <w:pStyle w:val="17"/>
              <w:ind w:firstLine="482" w:firstLineChars="200"/>
              <w:rPr>
                <w:rFonts w:hint="eastAsia" w:ascii="宋体" w:hAnsi="宋体" w:eastAsia="宋体" w:cs="宋体"/>
                <w:sz w:val="24"/>
                <w:szCs w:val="24"/>
                <w:highlight w:val="none"/>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highlight w:val="none"/>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5091B35">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B69747C">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24C8620B">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日历</w:t>
            </w:r>
            <w:r>
              <w:rPr>
                <w:rFonts w:hint="eastAsia" w:ascii="宋体" w:hAnsi="宋体" w:eastAsia="宋体" w:cs="宋体"/>
                <w:sz w:val="24"/>
                <w:szCs w:val="24"/>
                <w:highlight w:val="none"/>
                <w:lang w:val="en-US" w:eastAsia="zh-CN"/>
              </w:rPr>
              <w:t>日。</w:t>
            </w:r>
          </w:p>
        </w:tc>
      </w:tr>
      <w:tr w14:paraId="65775A3A">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5CC464">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48903EF">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6B64694">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9E76ADD">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电汇或网银</w:t>
            </w:r>
          </w:p>
        </w:tc>
      </w:tr>
      <w:tr w14:paraId="1C7C03A9">
        <w:trPr>
          <w:trHeight w:val="2059" w:hRule="atLeast"/>
        </w:trPr>
        <w:tc>
          <w:tcPr>
            <w:tcW w:w="595" w:type="dxa"/>
            <w:tcBorders>
              <w:top w:val="single" w:color="auto" w:sz="2" w:space="0"/>
              <w:left w:val="single" w:color="auto" w:sz="2" w:space="0"/>
              <w:bottom w:val="single" w:color="auto" w:sz="2" w:space="0"/>
              <w:right w:val="single" w:color="auto" w:sz="2" w:space="0"/>
            </w:tcBorders>
            <w:vAlign w:val="center"/>
          </w:tcPr>
          <w:p w14:paraId="782D95C4">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787121E">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投标保证金的金额：人民币</w:t>
            </w:r>
            <w:r>
              <w:rPr>
                <w:rFonts w:hint="eastAsia" w:ascii="宋体" w:hAnsi="宋体" w:eastAsia="宋体" w:cs="宋体"/>
                <w:b/>
                <w:bCs/>
                <w:sz w:val="24"/>
                <w:szCs w:val="24"/>
                <w:highlight w:val="none"/>
                <w:lang w:val="en-US" w:eastAsia="zh-CN"/>
              </w:rPr>
              <w:t>5</w:t>
            </w:r>
            <w:r>
              <w:rPr>
                <w:rFonts w:ascii="宋体" w:hAnsi="宋体" w:eastAsia="宋体" w:cs="宋体"/>
                <w:b/>
                <w:bCs/>
                <w:sz w:val="24"/>
                <w:szCs w:val="24"/>
                <w:highlight w:val="none"/>
                <w:lang w:val="en-US" w:eastAsia="zh-CN"/>
              </w:rPr>
              <w:t>000</w:t>
            </w:r>
            <w:r>
              <w:rPr>
                <w:rFonts w:ascii="宋体" w:hAnsi="宋体" w:eastAsia="宋体" w:cs="宋体"/>
                <w:b/>
                <w:bCs/>
                <w:sz w:val="24"/>
                <w:szCs w:val="24"/>
                <w:highlight w:val="none"/>
              </w:rPr>
              <w:t>.00元</w:t>
            </w:r>
          </w:p>
          <w:p w14:paraId="59EE76FF">
            <w:pPr>
              <w:widowControl w:val="0"/>
              <w:tabs>
                <w:tab w:val="left" w:pos="932"/>
              </w:tabs>
              <w:spacing w:before="0" w:after="0"/>
              <w:ind w:firstLine="482"/>
              <w:rPr>
                <w:rFonts w:hint="eastAsia" w:ascii="宋体" w:hAnsi="宋体" w:eastAsia="宋体" w:cs="宋体"/>
                <w:b/>
                <w:bCs/>
                <w:sz w:val="24"/>
                <w:szCs w:val="24"/>
                <w:highlight w:val="none"/>
              </w:rPr>
            </w:pPr>
            <w:r>
              <w:rPr>
                <w:rFonts w:ascii="宋体" w:hAnsi="宋体" w:eastAsia="宋体" w:cs="宋体"/>
                <w:b/>
                <w:bCs/>
                <w:sz w:val="24"/>
                <w:szCs w:val="24"/>
                <w:highlight w:val="none"/>
              </w:rPr>
              <w:t>开户银行：</w:t>
            </w:r>
            <w:r>
              <w:rPr>
                <w:rFonts w:hint="eastAsia" w:ascii="宋体" w:hAnsi="宋体" w:eastAsia="宋体" w:cs="宋体"/>
                <w:b/>
                <w:bCs/>
                <w:sz w:val="24"/>
                <w:szCs w:val="24"/>
                <w:highlight w:val="none"/>
              </w:rPr>
              <w:t>中国银行章丘支行</w:t>
            </w:r>
          </w:p>
          <w:p w14:paraId="16416D8D">
            <w:pPr>
              <w:widowControl w:val="0"/>
              <w:tabs>
                <w:tab w:val="left" w:pos="932"/>
              </w:tabs>
              <w:spacing w:before="0" w:after="0"/>
              <w:ind w:firstLine="482"/>
              <w:rPr>
                <w:rFonts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户名</w:t>
            </w:r>
            <w:r>
              <w:rPr>
                <w:rFonts w:ascii="宋体" w:hAnsi="宋体" w:eastAsia="宋体" w:cs="宋体"/>
                <w:b/>
                <w:bCs/>
                <w:sz w:val="24"/>
                <w:szCs w:val="24"/>
                <w:highlight w:val="none"/>
              </w:rPr>
              <w:t>：</w:t>
            </w:r>
            <w:r>
              <w:rPr>
                <w:rFonts w:hint="eastAsia" w:ascii="宋体" w:hAnsi="宋体" w:eastAsia="宋体" w:cs="宋体"/>
                <w:b/>
                <w:bCs/>
                <w:sz w:val="24"/>
                <w:szCs w:val="24"/>
                <w:highlight w:val="none"/>
              </w:rPr>
              <w:t>中国重汽集团济南动力有限公司发动机厂</w:t>
            </w:r>
          </w:p>
          <w:p w14:paraId="0FA42540">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账号：</w:t>
            </w:r>
            <w:r>
              <w:rPr>
                <w:rFonts w:hint="eastAsia" w:ascii="宋体" w:hAnsi="宋体" w:eastAsia="宋体" w:cs="宋体"/>
                <w:b/>
                <w:bCs/>
                <w:sz w:val="24"/>
                <w:szCs w:val="24"/>
                <w:highlight w:val="none"/>
              </w:rPr>
              <w:t>2234 0557 4478</w:t>
            </w:r>
          </w:p>
          <w:p w14:paraId="4D4DC8C1">
            <w:pPr>
              <w:widowControl w:val="0"/>
              <w:spacing w:before="0" w:after="0"/>
              <w:rPr>
                <w:rFonts w:ascii="宋体" w:hAnsi="宋体" w:eastAsia="宋体" w:cs="宋体"/>
                <w:sz w:val="24"/>
                <w:szCs w:val="24"/>
                <w:highlight w:val="none"/>
              </w:rPr>
            </w:pPr>
            <w:r>
              <w:rPr>
                <w:rFonts w:ascii="宋体" w:hAnsi="宋体" w:eastAsia="宋体" w:cs="宋体"/>
                <w:sz w:val="24"/>
                <w:szCs w:val="24"/>
                <w:highlight w:val="none"/>
              </w:rPr>
              <w:t>投标保证金应从投标人的基本账户转出至上述账户并到账，否则视为无效投标。</w:t>
            </w:r>
          </w:p>
          <w:p w14:paraId="0A4F508E">
            <w:pPr>
              <w:ind w:firstLine="480" w:firstLineChars="200"/>
              <w:rPr>
                <w:rFonts w:hint="eastAsia" w:ascii="宋体" w:hAnsi="宋体" w:eastAsia="宋体" w:cs="宋体"/>
                <w:sz w:val="24"/>
                <w:szCs w:val="24"/>
                <w:highlight w:val="none"/>
                <w:lang w:eastAsia="zh-CN"/>
              </w:rPr>
            </w:pPr>
            <w:r>
              <w:rPr>
                <w:rFonts w:eastAsia="宋体" w:cs="Times New Roman"/>
                <w:sz w:val="24"/>
                <w:szCs w:val="28"/>
                <w:highlight w:val="none"/>
              </w:rPr>
              <w:t>转账附言：公司名称+项目名称+投标保证金。</w:t>
            </w:r>
          </w:p>
        </w:tc>
      </w:tr>
      <w:tr w14:paraId="1D4F8211">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9FAFE2A">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4CB1D5E">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none"/>
                <w:lang w:eastAsia="zh-CN"/>
              </w:rPr>
              <w:t>2025年</w:t>
            </w:r>
            <w:r>
              <w:rPr>
                <w:rFonts w:hint="eastAsia" w:ascii="宋体" w:hAnsi="宋体" w:cs="宋体"/>
                <w:sz w:val="24"/>
                <w:szCs w:val="24"/>
                <w:highlight w:val="none"/>
                <w:lang w:val="en-US" w:eastAsia="zh-CN"/>
              </w:rPr>
              <w:t>11</w:t>
            </w:r>
            <w:r>
              <w:rPr>
                <w:rFonts w:hint="eastAsia" w:ascii="宋体" w:hAnsi="宋体" w:cs="宋体"/>
                <w:sz w:val="24"/>
                <w:szCs w:val="24"/>
                <w:highlight w:val="none"/>
                <w:lang w:eastAsia="zh-CN"/>
              </w:rPr>
              <w:t>月</w:t>
            </w:r>
            <w:r>
              <w:rPr>
                <w:rFonts w:hint="eastAsia" w:ascii="宋体" w:hAnsi="宋体" w:cs="宋体"/>
                <w:sz w:val="24"/>
                <w:szCs w:val="24"/>
                <w:highlight w:val="none"/>
                <w:lang w:val="en-US" w:eastAsia="zh-CN"/>
              </w:rPr>
              <w:t>10</w:t>
            </w:r>
            <w:r>
              <w:rPr>
                <w:rFonts w:hint="eastAsia" w:ascii="宋体" w:hAnsi="宋体" w:cs="宋体"/>
                <w:sz w:val="24"/>
                <w:szCs w:val="24"/>
                <w:highlight w:val="none"/>
              </w:rPr>
              <w:t>日1</w:t>
            </w:r>
            <w:r>
              <w:rPr>
                <w:rFonts w:ascii="宋体" w:hAnsi="宋体" w:cs="宋体"/>
                <w:sz w:val="24"/>
                <w:szCs w:val="24"/>
                <w:highlight w:val="none"/>
              </w:rPr>
              <w:t>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同应标截止时间</w:t>
            </w:r>
            <w:r>
              <w:rPr>
                <w:rFonts w:hint="eastAsia" w:ascii="宋体" w:hAnsi="宋体" w:cs="宋体"/>
                <w:sz w:val="24"/>
                <w:szCs w:val="24"/>
                <w:highlight w:val="none"/>
                <w:lang w:eastAsia="zh-CN"/>
              </w:rPr>
              <w:t>）</w:t>
            </w:r>
          </w:p>
          <w:p w14:paraId="7FB6CE8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11E1B49C">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3F28411">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50FD317">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16013506">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F862B68">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76BE3521">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DCE5FBF">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62CC91DC">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开标时间：同投标档递交截止时间</w:t>
            </w:r>
            <w:r>
              <w:rPr>
                <w:rFonts w:ascii="宋体" w:hAnsi="宋体" w:eastAsia="宋体" w:cs="宋体"/>
                <w:kern w:val="0"/>
                <w:sz w:val="24"/>
                <w:szCs w:val="24"/>
                <w:highlight w:val="none"/>
              </w:rPr>
              <w:t>。</w:t>
            </w:r>
          </w:p>
          <w:p w14:paraId="2DBF74E4">
            <w:pPr>
              <w:ind w:firstLine="482" w:firstLineChars="200"/>
              <w:rPr>
                <w:rFonts w:ascii="宋体" w:hAnsi="宋体" w:eastAsia="宋体" w:cs="宋体"/>
                <w:sz w:val="24"/>
                <w:szCs w:val="24"/>
                <w:highlight w:val="none"/>
              </w:rPr>
            </w:pPr>
            <w:r>
              <w:rPr>
                <w:rFonts w:ascii="宋体" w:hAnsi="宋体" w:eastAsia="宋体" w:cs="宋体"/>
                <w:b/>
                <w:bCs/>
                <w:sz w:val="24"/>
                <w:szCs w:val="24"/>
                <w:highlight w:val="none"/>
              </w:rPr>
              <w:t>开标地点：</w:t>
            </w:r>
            <w:r>
              <w:rPr>
                <w:rFonts w:hint="eastAsia" w:ascii="宋体" w:hAnsi="宋体" w:eastAsia="宋体" w:cs="宋体"/>
                <w:b/>
                <w:bCs/>
                <w:sz w:val="24"/>
                <w:szCs w:val="24"/>
                <w:highlight w:val="none"/>
              </w:rPr>
              <w:t>线上（若有变动另行通知）。</w:t>
            </w:r>
          </w:p>
        </w:tc>
      </w:tr>
      <w:tr w14:paraId="7680105A">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42BE34C">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1EC37284">
            <w:pPr>
              <w:pStyle w:val="12"/>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w:t>
            </w:r>
            <w:r>
              <w:rPr>
                <w:rFonts w:hint="eastAsia" w:ascii="宋体" w:hAnsi="宋体" w:eastAsia="宋体" w:cs="宋体"/>
                <w:b/>
                <w:bCs/>
                <w:sz w:val="24"/>
                <w:szCs w:val="24"/>
                <w:highlight w:val="none"/>
                <w:lang w:val="en-US" w:eastAsia="zh-CN"/>
              </w:rPr>
              <w:t>资质标审核→唱标→技术标评审→商务标评审。技术标入围后，原则上</w:t>
            </w:r>
            <w:r>
              <w:rPr>
                <w:rFonts w:ascii="宋体" w:hAnsi="宋体" w:eastAsia="宋体" w:cs="宋体"/>
                <w:b/>
                <w:bCs/>
                <w:sz w:val="24"/>
                <w:szCs w:val="24"/>
                <w:highlight w:val="none"/>
              </w:rPr>
              <w:t>选取</w:t>
            </w:r>
            <w:r>
              <w:rPr>
                <w:rFonts w:ascii="宋体" w:hAnsi="宋体" w:eastAsia="宋体" w:cs="Times New Roman"/>
                <w:b/>
                <w:bCs/>
                <w:color w:val="000000"/>
                <w:sz w:val="24"/>
                <w:szCs w:val="24"/>
                <w:highlight w:val="none"/>
              </w:rPr>
              <w:t>合理最低价中标</w:t>
            </w:r>
            <w:r>
              <w:rPr>
                <w:rFonts w:ascii="宋体" w:hAnsi="宋体" w:eastAsia="宋体" w:cs="宋体"/>
                <w:sz w:val="24"/>
                <w:szCs w:val="24"/>
                <w:highlight w:val="none"/>
              </w:rPr>
              <w:t>。具体详见“第二部分投标须知第六条：评标原则”。</w:t>
            </w:r>
          </w:p>
        </w:tc>
      </w:tr>
      <w:tr w14:paraId="4F724250">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D095DD">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37462C95">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76B0908">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269B38B">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部分投标须知第七条。</w:t>
            </w:r>
          </w:p>
        </w:tc>
      </w:tr>
      <w:tr w14:paraId="49DDD9BC">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A20734">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4DECFB96">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FF5721A">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F0A27D7">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37D1E33F">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1.自接到中标通知起，</w:t>
            </w:r>
            <w:r>
              <w:rPr>
                <w:rFonts w:hint="eastAsia" w:ascii="宋体" w:eastAsia="宋体" w:cs="宋体"/>
                <w:color w:val="000000"/>
                <w:sz w:val="24"/>
                <w:szCs w:val="24"/>
                <w:highlight w:val="none"/>
                <w:u w:val="single"/>
                <w:lang w:val="en-US" w:eastAsia="zh-CN"/>
              </w:rPr>
              <w:t>40</w:t>
            </w:r>
            <w:r>
              <w:rPr>
                <w:rFonts w:hint="eastAsia" w:ascii="宋体" w:hAnsi="宋体" w:eastAsia="宋体" w:cs="宋体"/>
                <w:color w:val="000000"/>
                <w:sz w:val="24"/>
                <w:szCs w:val="24"/>
                <w:highlight w:val="none"/>
                <w:lang w:val="en-US" w:eastAsia="zh-CN"/>
              </w:rPr>
              <w:t>日历日之内交货至供货</w:t>
            </w:r>
            <w:r>
              <w:rPr>
                <w:rFonts w:hint="eastAsia" w:hAnsi="宋体" w:eastAsia="宋体" w:cs="宋体"/>
                <w:color w:val="000000"/>
                <w:sz w:val="24"/>
                <w:szCs w:val="24"/>
                <w:highlight w:val="none"/>
              </w:rPr>
              <w:t>地点。</w:t>
            </w:r>
          </w:p>
          <w:p w14:paraId="7ECC74BC">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2.接续</w:t>
            </w:r>
            <w:r>
              <w:rPr>
                <w:rFonts w:hint="eastAsia" w:ascii="宋体" w:eastAsia="宋体" w:cs="宋体"/>
                <w:color w:val="000000"/>
                <w:sz w:val="24"/>
                <w:szCs w:val="24"/>
                <w:highlight w:val="none"/>
                <w:u w:val="single"/>
                <w:lang w:val="en-US" w:eastAsia="zh-CN"/>
              </w:rPr>
              <w:t>15</w:t>
            </w:r>
            <w:r>
              <w:rPr>
                <w:rFonts w:hint="eastAsia" w:hAnsi="宋体" w:eastAsia="宋体" w:cs="宋体"/>
                <w:color w:val="000000"/>
                <w:sz w:val="24"/>
                <w:szCs w:val="24"/>
                <w:highlight w:val="none"/>
              </w:rPr>
              <w:t>个日历日之内安装</w:t>
            </w:r>
            <w:r>
              <w:rPr>
                <w:rFonts w:hint="eastAsia" w:hAnsi="宋体" w:eastAsia="宋体" w:cs="宋体"/>
                <w:color w:val="000000"/>
                <w:sz w:val="24"/>
                <w:szCs w:val="24"/>
                <w:highlight w:val="none"/>
                <w:lang w:val="en-US" w:eastAsia="zh-CN"/>
              </w:rPr>
              <w:t>调试</w:t>
            </w:r>
            <w:r>
              <w:rPr>
                <w:rFonts w:hint="eastAsia" w:hAnsi="宋体" w:eastAsia="宋体" w:cs="宋体"/>
                <w:color w:val="000000"/>
                <w:sz w:val="24"/>
                <w:szCs w:val="24"/>
                <w:highlight w:val="none"/>
              </w:rPr>
              <w:t>完毕。</w:t>
            </w:r>
          </w:p>
          <w:p w14:paraId="06082FFB">
            <w:pPr>
              <w:pStyle w:val="17"/>
              <w:widowControl w:val="0"/>
              <w:spacing w:before="0" w:after="0"/>
              <w:ind w:firstLine="48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3.</w:t>
            </w:r>
            <w:r>
              <w:rPr>
                <w:rFonts w:eastAsia="宋体" w:cs="宋体"/>
                <w:color w:val="000000"/>
                <w:sz w:val="24"/>
                <w:szCs w:val="24"/>
                <w:highlight w:val="none"/>
              </w:rPr>
              <w:t>接续</w:t>
            </w:r>
            <w:r>
              <w:rPr>
                <w:rFonts w:hint="eastAsia" w:eastAsia="宋体" w:cs="宋体"/>
                <w:color w:val="000000"/>
                <w:sz w:val="24"/>
                <w:szCs w:val="24"/>
                <w:highlight w:val="none"/>
                <w:u w:val="single"/>
                <w:lang w:val="en-US" w:eastAsia="zh-CN"/>
              </w:rPr>
              <w:t xml:space="preserve"> 3</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个日历日之内完成终验收。</w:t>
            </w:r>
          </w:p>
          <w:p w14:paraId="69678E4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安装调试工期超过</w:t>
            </w:r>
            <w:r>
              <w:rPr>
                <w:rFonts w:hint="eastAsia" w:ascii="宋体" w:hAnsi="宋体" w:eastAsia="宋体" w:cs="宋体"/>
                <w:color w:val="000000"/>
                <w:sz w:val="24"/>
                <w:szCs w:val="24"/>
                <w:highlight w:val="none"/>
                <w:lang w:val="en-US" w:eastAsia="zh-CN"/>
              </w:rPr>
              <w:t>规定时间</w:t>
            </w:r>
            <w:r>
              <w:rPr>
                <w:rFonts w:hint="eastAsia" w:ascii="宋体" w:hAnsi="宋体" w:eastAsia="宋体" w:cs="宋体"/>
                <w:color w:val="000000"/>
                <w:sz w:val="24"/>
                <w:szCs w:val="24"/>
                <w:highlight w:val="none"/>
              </w:rPr>
              <w:t>的，</w:t>
            </w:r>
            <w:r>
              <w:rPr>
                <w:rFonts w:hint="eastAsia" w:hAnsi="宋体" w:eastAsia="宋体" w:cs="宋体"/>
                <w:color w:val="000000"/>
                <w:sz w:val="24"/>
                <w:szCs w:val="24"/>
                <w:highlight w:val="none"/>
              </w:rPr>
              <w:t>投标人应当随标书提供详细的工期计划。</w:t>
            </w:r>
          </w:p>
        </w:tc>
      </w:tr>
      <w:tr w14:paraId="52E49E28">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975BFFE">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C6E1437">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29E912DE">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color w:val="000000"/>
                <w:sz w:val="24"/>
                <w:szCs w:val="24"/>
                <w:highlight w:val="none"/>
                <w:u w:val="single"/>
              </w:rPr>
              <w:t>济南市章丘区世纪大道</w:t>
            </w:r>
            <w:r>
              <w:rPr>
                <w:rFonts w:hint="eastAsia" w:hAnsi="宋体" w:eastAsia="宋体" w:cs="宋体"/>
                <w:color w:val="000000"/>
                <w:sz w:val="24"/>
                <w:szCs w:val="24"/>
                <w:highlight w:val="none"/>
                <w:u w:val="single"/>
                <w:lang w:val="en-US" w:eastAsia="zh-CN"/>
              </w:rPr>
              <w:t>77</w:t>
            </w:r>
            <w:r>
              <w:rPr>
                <w:rFonts w:hint="eastAsia" w:ascii="宋体" w:hAnsi="宋体" w:eastAsia="宋体" w:cs="宋体"/>
                <w:color w:val="000000"/>
                <w:sz w:val="24"/>
                <w:szCs w:val="24"/>
                <w:highlight w:val="none"/>
                <w:u w:val="single"/>
              </w:rPr>
              <w:t>77号中国重汽集团济南动力有限公司</w:t>
            </w:r>
            <w:r>
              <w:rPr>
                <w:rFonts w:hint="eastAsia" w:hAnsi="宋体" w:eastAsia="宋体" w:cs="宋体"/>
                <w:color w:val="000000"/>
                <w:sz w:val="24"/>
                <w:szCs w:val="24"/>
                <w:highlight w:val="none"/>
                <w:u w:val="single"/>
                <w:lang w:val="en-US" w:eastAsia="zh-CN"/>
              </w:rPr>
              <w:t>济南发动机</w:t>
            </w:r>
            <w:r>
              <w:rPr>
                <w:rFonts w:hint="eastAsia" w:ascii="宋体" w:hAnsi="宋体" w:eastAsia="宋体" w:cs="宋体"/>
                <w:color w:val="000000"/>
                <w:sz w:val="24"/>
                <w:szCs w:val="24"/>
                <w:highlight w:val="none"/>
                <w:u w:val="single"/>
              </w:rPr>
              <w:t>厂</w:t>
            </w:r>
            <w:r>
              <w:rPr>
                <w:rFonts w:hint="eastAsia" w:hAnsi="宋体" w:eastAsia="宋体" w:cs="宋体"/>
                <w:color w:val="000000"/>
                <w:sz w:val="24"/>
                <w:szCs w:val="24"/>
                <w:highlight w:val="none"/>
              </w:rPr>
              <w:t>。</w:t>
            </w:r>
          </w:p>
        </w:tc>
      </w:tr>
      <w:tr w14:paraId="104A6762">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CB96354">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848693D">
            <w:pPr>
              <w:pStyle w:val="12"/>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6EC14789">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AA10766">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B4A9CE6">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68417F1D">
            <w:pPr>
              <w:widowControl w:val="0"/>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设备验收合格后，中标人提交金额为合同价款</w:t>
            </w:r>
            <w:r>
              <w:rPr>
                <w:rFonts w:hint="eastAsia" w:ascii="宋体" w:hAnsi="宋体" w:eastAsia="宋体" w:cs="宋体"/>
                <w:color w:val="000000"/>
                <w:sz w:val="24"/>
                <w:szCs w:val="24"/>
                <w:highlight w:val="none"/>
                <w:lang w:val="en-US" w:eastAsia="zh-CN"/>
              </w:rPr>
              <w:t>9</w:t>
            </w:r>
            <w:r>
              <w:rPr>
                <w:rFonts w:ascii="宋体" w:hAnsi="宋体" w:eastAsia="宋体" w:cs="宋体"/>
                <w:color w:val="000000"/>
                <w:sz w:val="24"/>
                <w:szCs w:val="24"/>
                <w:highlight w:val="none"/>
              </w:rPr>
              <w:t>0%的收据并提供合同价款</w:t>
            </w:r>
            <w:r>
              <w:rPr>
                <w:rFonts w:hint="eastAsia" w:ascii="宋体" w:hAnsi="宋体" w:eastAsia="宋体" w:cs="宋体"/>
                <w:color w:val="000000"/>
                <w:sz w:val="24"/>
                <w:szCs w:val="24"/>
                <w:highlight w:val="none"/>
                <w:lang w:val="en-US" w:eastAsia="zh-CN"/>
              </w:rPr>
              <w:t>10</w:t>
            </w:r>
            <w:r>
              <w:rPr>
                <w:rFonts w:ascii="宋体" w:hAnsi="宋体" w:eastAsia="宋体" w:cs="宋体"/>
                <w:color w:val="000000"/>
                <w:sz w:val="24"/>
                <w:szCs w:val="24"/>
                <w:highlight w:val="none"/>
              </w:rPr>
              <w:t>0%的增值税专用发票（含复印件二份），经招标人依照财务制度审核通过后30日支付；</w:t>
            </w:r>
          </w:p>
          <w:p w14:paraId="1A92DAE7">
            <w:pPr>
              <w:ind w:firstLine="480" w:firstLineChars="200"/>
              <w:rPr>
                <w:rFonts w:ascii="宋体" w:hAnsi="宋体" w:eastAsia="宋体" w:cs="宋体"/>
                <w:sz w:val="24"/>
                <w:szCs w:val="24"/>
                <w:highlight w:val="none"/>
              </w:rPr>
            </w:pPr>
            <w:r>
              <w:rPr>
                <w:rFonts w:ascii="宋体" w:hAnsi="宋体" w:eastAsia="宋体" w:cs="宋体"/>
                <w:color w:val="000000"/>
                <w:sz w:val="24"/>
                <w:szCs w:val="24"/>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66ED6229">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F0FCB6F">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5CE2736">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4F8B39B5">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19602DAC">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EA4DEA5">
            <w:pPr>
              <w:pStyle w:val="12"/>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735D9E4">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EFC1110">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055FA12">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A6946C4">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86E5AA0">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DF685A">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711E321C">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ACA5BFE">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DD150C9">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中标方应在合同签订后15日内需根据设计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FD3E84E">
      <w:pPr>
        <w:pStyle w:val="17"/>
        <w:numPr>
          <w:ilvl w:val="0"/>
          <w:numId w:val="1"/>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30D2C08">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w:t>
      </w:r>
      <w:r>
        <w:rPr>
          <w:rFonts w:hint="eastAsia" w:ascii="Calibri" w:hAnsi="Calibri" w:eastAsia="宋体" w:cs="Times New Roman"/>
          <w:b/>
          <w:bCs/>
          <w:kern w:val="44"/>
          <w:sz w:val="36"/>
          <w:szCs w:val="44"/>
          <w:highlight w:val="none"/>
          <w:lang w:val="en-US" w:eastAsia="zh-CN"/>
        </w:rPr>
        <w:t>二</w:t>
      </w:r>
      <w:r>
        <w:rPr>
          <w:rFonts w:hint="eastAsia" w:ascii="Calibri" w:hAnsi="Calibri" w:eastAsia="宋体" w:cs="Times New Roman"/>
          <w:b/>
          <w:bCs/>
          <w:kern w:val="44"/>
          <w:sz w:val="36"/>
          <w:szCs w:val="44"/>
          <w:highlight w:val="none"/>
        </w:rPr>
        <w:t>部分 投标须知</w:t>
      </w:r>
      <w:bookmarkEnd w:id="4"/>
    </w:p>
    <w:p w14:paraId="37464150">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6D84668F">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7D43DE1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76A109DA">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56448469">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D5F7421">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23A0B761">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7CDF7B61">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2A050636">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692F1445">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1DCCCFB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投标人根据招标人在中国重汽官网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highlight w:val="none"/>
        </w:rPr>
        <w:t>上发布的招标信息，</w:t>
      </w:r>
      <w:r>
        <w:rPr>
          <w:rFonts w:hint="eastAsia" w:ascii="宋体" w:hAnsi="宋体" w:eastAsia="宋体" w:cs="宋体"/>
          <w:color w:val="000000"/>
          <w:sz w:val="24"/>
          <w:szCs w:val="24"/>
          <w:highlight w:val="none"/>
          <w:lang w:val="en-US" w:eastAsia="zh-CN"/>
        </w:rPr>
        <w:t>在“中国重汽e采通”平台</w:t>
      </w:r>
      <w:r>
        <w:rPr>
          <w:rFonts w:hint="eastAsia" w:ascii="宋体" w:hAnsi="宋体" w:eastAsia="宋体" w:cs="宋体"/>
          <w:color w:val="000000"/>
          <w:sz w:val="24"/>
          <w:szCs w:val="24"/>
          <w:highlight w:val="none"/>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，公示期间请尽快报名。</w:t>
      </w:r>
    </w:p>
    <w:p w14:paraId="32AD887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655B5CC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w:t>
      </w:r>
      <w:r>
        <w:rPr>
          <w:rFonts w:hint="eastAsia" w:ascii="宋体" w:hAnsi="宋体" w:eastAsia="宋体" w:cs="宋体"/>
          <w:color w:val="000000"/>
          <w:sz w:val="24"/>
          <w:szCs w:val="24"/>
          <w:highlight w:val="none"/>
          <w:lang w:val="en-US" w:eastAsia="zh-CN"/>
        </w:rPr>
        <w:t>人</w:t>
      </w:r>
      <w:r>
        <w:rPr>
          <w:rFonts w:hint="eastAsia" w:ascii="宋体" w:hAnsi="宋体" w:eastAsia="宋体" w:cs="宋体"/>
          <w:color w:val="000000"/>
          <w:sz w:val="24"/>
          <w:szCs w:val="24"/>
          <w:highlight w:val="none"/>
        </w:rPr>
        <w:t>承担</w:t>
      </w:r>
      <w:r>
        <w:rPr>
          <w:rFonts w:hint="eastAsia" w:ascii="宋体" w:hAnsi="宋体" w:eastAsia="宋体" w:cs="宋体"/>
          <w:color w:val="000000"/>
          <w:sz w:val="24"/>
          <w:szCs w:val="24"/>
          <w:highlight w:val="none"/>
          <w:lang w:val="en-US" w:eastAsia="zh-CN"/>
        </w:rPr>
        <w:t>责任</w:t>
      </w:r>
      <w:r>
        <w:rPr>
          <w:rFonts w:hint="eastAsia" w:ascii="宋体" w:hAnsi="宋体" w:eastAsia="宋体" w:cs="宋体"/>
          <w:color w:val="000000"/>
          <w:sz w:val="24"/>
          <w:szCs w:val="24"/>
          <w:highlight w:val="none"/>
        </w:rPr>
        <w:t>。</w:t>
      </w:r>
    </w:p>
    <w:p w14:paraId="21F5665A">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64A76538">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48D6658">
      <w:pPr>
        <w:spacing w:line="360" w:lineRule="auto"/>
        <w:ind w:firstLine="236" w:firstLineChars="98"/>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3.报价</w:t>
      </w:r>
    </w:p>
    <w:p w14:paraId="2A8C95AC">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3.1本次招投标为公开招标；评标流程以及规则详见</w:t>
      </w:r>
      <w:r>
        <w:rPr>
          <w:rFonts w:hint="eastAsia" w:ascii="宋体" w:hAnsi="宋体" w:eastAsia="宋体" w:cs="宋体"/>
          <w:color w:val="000000"/>
          <w:sz w:val="24"/>
          <w:szCs w:val="24"/>
          <w:highlight w:val="none"/>
          <w:lang w:val="en-US" w:eastAsia="zh-CN"/>
        </w:rPr>
        <w:t>本部分第</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en-US" w:eastAsia="zh-CN"/>
        </w:rPr>
        <w:t>条</w:t>
      </w:r>
      <w:r>
        <w:rPr>
          <w:rFonts w:hint="eastAsia" w:ascii="宋体" w:hAnsi="宋体" w:eastAsia="宋体" w:cs="宋体"/>
          <w:color w:val="000000"/>
          <w:sz w:val="24"/>
          <w:szCs w:val="24"/>
          <w:highlight w:val="none"/>
        </w:rPr>
        <w:t>评标</w:t>
      </w:r>
      <w:r>
        <w:rPr>
          <w:rFonts w:hint="eastAsia" w:ascii="宋体" w:hAnsi="宋体" w:eastAsia="宋体" w:cs="宋体"/>
          <w:color w:val="000000"/>
          <w:sz w:val="24"/>
          <w:szCs w:val="24"/>
          <w:highlight w:val="none"/>
          <w:lang w:val="en-US" w:eastAsia="zh-CN"/>
        </w:rPr>
        <w:t>原则</w:t>
      </w:r>
      <w:r>
        <w:rPr>
          <w:rFonts w:hint="eastAsia" w:ascii="宋体" w:hAnsi="宋体" w:eastAsia="宋体" w:cs="宋体"/>
          <w:color w:val="000000"/>
          <w:sz w:val="24"/>
          <w:szCs w:val="24"/>
          <w:highlight w:val="none"/>
        </w:rPr>
        <w:t>。</w:t>
      </w:r>
    </w:p>
    <w:p w14:paraId="4A12D38C">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7EC4C83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14:paraId="78E9FBC7">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4.设备要求：</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本项目涉及到的</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按下列要求执行</w:t>
      </w:r>
      <w:r>
        <w:rPr>
          <w:rFonts w:hint="eastAsia" w:ascii="宋体" w:hAnsi="宋体" w:eastAsia="宋体" w:cs="宋体"/>
          <w:color w:val="000000"/>
          <w:sz w:val="24"/>
          <w:szCs w:val="24"/>
          <w:highlight w:val="none"/>
          <w:lang w:eastAsia="zh-CN"/>
        </w:rPr>
        <w:t>）</w:t>
      </w:r>
    </w:p>
    <w:p w14:paraId="1D8378F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7D14AFB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4B1B9E3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12FA028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3BF7E6A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1ABEEC64">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3D52073">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14:paraId="76D219F0">
      <w:pPr>
        <w:pStyle w:val="17"/>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—2020）。</w:t>
      </w:r>
    </w:p>
    <w:p w14:paraId="07F5DACC">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79BF2EC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35CDEDEF">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363D8A40">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r>
        <w:rPr>
          <w:rFonts w:hint="eastAsia" w:ascii="宋体" w:hAnsi="宋体" w:eastAsia="宋体" w:cs="宋体"/>
          <w:color w:val="000000"/>
          <w:sz w:val="24"/>
          <w:szCs w:val="24"/>
          <w:highlight w:val="none"/>
          <w:lang w:eastAsia="zh-CN"/>
        </w:rPr>
        <w:t>。</w:t>
      </w:r>
    </w:p>
    <w:p w14:paraId="44DA2829">
      <w:pPr>
        <w:keepNext/>
        <w:keepLines/>
        <w:spacing w:line="360" w:lineRule="auto"/>
        <w:outlineLvl w:val="1"/>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2B2E2D40">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4E3D0E1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25547347">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2E02340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p>
    <w:p w14:paraId="1F3CC2DE">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3ED9B63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14:paraId="323E44EE">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14:paraId="6D347D48">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14:paraId="11CEC6D7">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1FCCD59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转账附言：公司名称+项目名称+投标保证金；</w:t>
      </w:r>
    </w:p>
    <w:p w14:paraId="4D7292F1">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对于没有中标的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工作日内原路返还（无息）；</w:t>
      </w:r>
    </w:p>
    <w:p w14:paraId="567484BA">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.3说明</w:t>
      </w:r>
    </w:p>
    <w:p w14:paraId="18F6C1A1">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.3.1 投标人在向招标人出示《投标保证金缴纳凭证》后方可进行投标；</w:t>
      </w:r>
    </w:p>
    <w:p w14:paraId="19C753B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 发生以下情况时，招标人有权没收保证金：</w:t>
      </w:r>
    </w:p>
    <w:p w14:paraId="201D275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.3.2.1 截至开标前3天，投标人无正当理由且未以书面形式递交说明而在投标截止日不来投标的；</w:t>
      </w:r>
    </w:p>
    <w:p w14:paraId="6F1E2B98">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.3.2.2 投标人递送投标文件后，无正当理由放弃投标的；</w:t>
      </w:r>
    </w:p>
    <w:p w14:paraId="1D0E8499">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.3.2.3若为视频开标，招标过程中澄清函等资料原件未按要求提交的；</w:t>
      </w:r>
    </w:p>
    <w:p w14:paraId="671C33F0">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.3.2.4自中标通知书发出之日起30日内，中标人无正当理由不签订合同的；</w:t>
      </w:r>
    </w:p>
    <w:p w14:paraId="4AFE403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.3.2.5投标人在投标过程中被查实有串标、围标、陪标等违规违纪行为的；</w:t>
      </w:r>
    </w:p>
    <w:p w14:paraId="24D641E6">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.3.2.6投标人有违约违规行为或被投诉、举报的，在调查处理期间，保证金暂不退还，待调查处理结束后按有关规定处理。</w:t>
      </w:r>
    </w:p>
    <w:p w14:paraId="7073DB48">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50D3A725">
      <w:pPr>
        <w:pStyle w:val="112"/>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报名方式：见《投标须知前附表》2.3</w:t>
      </w:r>
      <w:r>
        <w:rPr>
          <w:rFonts w:hint="eastAsia" w:ascii="宋体" w:hAnsi="宋体" w:eastAsia="宋体" w:cs="宋体"/>
          <w:sz w:val="24"/>
          <w:szCs w:val="24"/>
          <w:highlight w:val="none"/>
          <w:lang w:eastAsia="zh-CN"/>
        </w:rPr>
        <w:t>。</w:t>
      </w:r>
    </w:p>
    <w:p w14:paraId="59C5B8AF">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14:paraId="74F0474C">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5FDF514">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00F7D69">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14:paraId="5106F25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14:paraId="783D1162">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14:paraId="72392218">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14:paraId="6F76A93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r>
        <w:rPr>
          <w:rFonts w:hint="eastAsia" w:ascii="宋体" w:hAnsi="宋体" w:eastAsia="宋体" w:cs="宋体"/>
          <w:color w:val="000000"/>
          <w:sz w:val="24"/>
          <w:szCs w:val="24"/>
          <w:highlight w:val="none"/>
          <w:lang w:val="en-US" w:eastAsia="zh-CN"/>
        </w:rPr>
        <w:t>如因特殊情况无法现场参与，需在开标前三日，通知招标人，由招标人创建</w:t>
      </w:r>
      <w:r>
        <w:rPr>
          <w:rFonts w:hint="eastAsia" w:ascii="宋体" w:hAnsi="宋体" w:eastAsia="宋体" w:cs="宋体"/>
          <w:color w:val="000000"/>
          <w:sz w:val="24"/>
          <w:szCs w:val="24"/>
          <w:highlight w:val="none"/>
        </w:rPr>
        <w:t>视频链接</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w:t>
      </w:r>
      <w:r>
        <w:rPr>
          <w:rFonts w:hint="eastAsia" w:ascii="宋体" w:hAnsi="宋体" w:eastAsia="宋体" w:cs="宋体"/>
          <w:color w:val="000000"/>
          <w:sz w:val="24"/>
          <w:szCs w:val="24"/>
          <w:highlight w:val="none"/>
        </w:rPr>
        <w:t>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14:paraId="6250DB61">
      <w:pPr>
        <w:keepNext w:val="0"/>
        <w:keepLines w:val="0"/>
        <w:spacing w:line="360" w:lineRule="auto"/>
        <w:ind w:left="0" w:leftChars="0" w:firstLine="0" w:firstLineChars="0"/>
        <w:jc w:val="left"/>
        <w:outlineLvl w:val="1"/>
        <w:rPr>
          <w:rFonts w:hint="eastAsia" w:ascii="宋体" w:hAnsi="宋体" w:eastAsia="宋体" w:cs="宋体"/>
          <w:b/>
          <w:bCs w:val="0"/>
          <w:sz w:val="24"/>
          <w:szCs w:val="24"/>
          <w:highlight w:val="none"/>
        </w:rPr>
      </w:pPr>
      <w:bookmarkStart w:id="6" w:name="_Toc33266914"/>
      <w:bookmarkStart w:id="7" w:name="_Toc33267001"/>
      <w:bookmarkStart w:id="8" w:name="_Toc33266627"/>
      <w:bookmarkStart w:id="9" w:name="_Toc33265752"/>
      <w:bookmarkStart w:id="10" w:name="_Toc33285487"/>
      <w:bookmarkStart w:id="11" w:name="_Toc33265653"/>
      <w:bookmarkStart w:id="12" w:name="_Toc33266950"/>
      <w:r>
        <w:rPr>
          <w:rFonts w:hint="eastAsia" w:ascii="宋体" w:hAnsi="宋体" w:eastAsia="宋体" w:cs="宋体"/>
          <w:b/>
          <w:bCs w:val="0"/>
          <w:sz w:val="24"/>
          <w:szCs w:val="24"/>
          <w:highlight w:val="none"/>
        </w:rPr>
        <w:t>六、评价原则</w:t>
      </w:r>
      <w:bookmarkEnd w:id="6"/>
      <w:bookmarkEnd w:id="7"/>
      <w:bookmarkEnd w:id="8"/>
      <w:bookmarkEnd w:id="9"/>
      <w:bookmarkEnd w:id="10"/>
      <w:bookmarkEnd w:id="11"/>
      <w:bookmarkEnd w:id="12"/>
      <w:bookmarkStart w:id="13" w:name="_Toc395116633"/>
    </w:p>
    <w:bookmarkEnd w:id="13"/>
    <w:p w14:paraId="1CA0D887">
      <w:pPr>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2E82B3DA">
      <w:pPr>
        <w:adjustRightInd w:val="0"/>
        <w:snapToGrid w:val="0"/>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bookmarkStart w:id="14" w:name="_Toc33267002"/>
      <w:bookmarkStart w:id="15" w:name="_Toc33266951"/>
      <w:bookmarkStart w:id="16" w:name="_Toc33266628"/>
      <w:bookmarkStart w:id="17" w:name="_Toc33285489"/>
      <w:bookmarkStart w:id="18" w:name="_Toc33266915"/>
      <w:bookmarkStart w:id="19" w:name="_Toc33265753"/>
      <w:bookmarkStart w:id="20" w:name="_Toc395116634"/>
      <w:bookmarkStart w:id="21" w:name="_Toc33265654"/>
      <w:r>
        <w:rPr>
          <w:rFonts w:hint="eastAsia" w:ascii="宋体" w:hAnsi="宋体" w:eastAsia="宋体" w:cs="宋体"/>
          <w:b/>
          <w:bCs/>
          <w:sz w:val="24"/>
          <w:szCs w:val="24"/>
          <w:highlight w:val="none"/>
          <w:lang w:val="en-US" w:eastAsia="zh-CN"/>
        </w:rPr>
        <w:t>合理最低价中标</w:t>
      </w:r>
      <w:r>
        <w:rPr>
          <w:rFonts w:hint="eastAsia" w:ascii="宋体" w:hAnsi="宋体" w:eastAsia="宋体" w:cs="宋体"/>
          <w:sz w:val="24"/>
          <w:szCs w:val="24"/>
          <w:highlight w:val="none"/>
          <w:lang w:val="en-US" w:eastAsia="zh-CN"/>
        </w:rPr>
        <w:t>。</w:t>
      </w:r>
      <w:r>
        <w:rPr>
          <w:rFonts w:hint="eastAsia" w:ascii="宋体" w:hAnsi="宋体" w:eastAsia="宋体" w:cs="宋体"/>
          <w:b/>
          <w:color w:val="000000"/>
          <w:sz w:val="24"/>
          <w:szCs w:val="24"/>
          <w:highlight w:val="none"/>
        </w:rPr>
        <w:t>对未中标单位不做任</w:t>
      </w:r>
      <w:bookmarkStart w:id="182" w:name="_GoBack"/>
      <w:bookmarkEnd w:id="182"/>
      <w:r>
        <w:rPr>
          <w:rFonts w:hint="eastAsia" w:ascii="宋体" w:hAnsi="宋体" w:eastAsia="宋体" w:cs="宋体"/>
          <w:b/>
          <w:color w:val="000000"/>
          <w:sz w:val="24"/>
          <w:szCs w:val="24"/>
          <w:highlight w:val="none"/>
        </w:rPr>
        <w:t>何解释。</w:t>
      </w:r>
    </w:p>
    <w:bookmarkEnd w:id="14"/>
    <w:bookmarkEnd w:id="15"/>
    <w:bookmarkEnd w:id="16"/>
    <w:bookmarkEnd w:id="17"/>
    <w:bookmarkEnd w:id="18"/>
    <w:bookmarkEnd w:id="19"/>
    <w:bookmarkEnd w:id="20"/>
    <w:bookmarkEnd w:id="21"/>
    <w:p w14:paraId="6776C411">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0F8CD54A">
      <w:pPr>
        <w:pStyle w:val="17"/>
        <w:spacing w:line="360" w:lineRule="auto"/>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color w:val="000000"/>
          <w:sz w:val="24"/>
          <w:szCs w:val="24"/>
          <w:highlight w:val="none"/>
          <w:lang w:val="en-US" w:eastAsia="zh-CN"/>
        </w:rPr>
        <w:t>投标文件包含《投标文件（资质标）》、《投标文件（技术标）》、《投标文件（商务标）》（开标一览表），共计三个文件。</w:t>
      </w:r>
    </w:p>
    <w:p w14:paraId="73FD3483">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803DA4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2E8E53E3">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highlight w:val="none"/>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0C731F62">
      <w:pPr>
        <w:numPr>
          <w:ilvl w:val="0"/>
          <w:numId w:val="7"/>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highlight w:val="none"/>
          <w:lang w:val="en-US" w:eastAsia="zh-CN"/>
        </w:rPr>
        <w:t>；</w:t>
      </w:r>
    </w:p>
    <w:p w14:paraId="44D2CFF1">
      <w:pPr>
        <w:numPr>
          <w:ilvl w:val="0"/>
          <w:numId w:val="7"/>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rPr>
        <w:t>技术</w:t>
      </w:r>
      <w:r>
        <w:rPr>
          <w:rFonts w:hint="eastAsia" w:ascii="宋体" w:hAnsi="宋体" w:eastAsia="宋体" w:cs="宋体"/>
          <w:b/>
          <w:color w:val="000000"/>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highlight w:val="none"/>
        </w:rPr>
        <w:t>合格的单位进入商务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环节，</w:t>
      </w:r>
      <w:r>
        <w:rPr>
          <w:rFonts w:hint="eastAsia" w:ascii="宋体" w:hAnsi="宋体" w:eastAsia="宋体" w:cs="宋体"/>
          <w:b/>
          <w:color w:val="auto"/>
          <w:sz w:val="24"/>
          <w:szCs w:val="24"/>
          <w:highlight w:val="none"/>
          <w:lang w:val="en-US" w:eastAsia="zh-CN"/>
        </w:rPr>
        <w:t>评审</w:t>
      </w:r>
      <w:r>
        <w:rPr>
          <w:rFonts w:hint="eastAsia" w:ascii="宋体" w:hAnsi="宋体" w:eastAsia="宋体" w:cs="宋体"/>
          <w:b/>
          <w:color w:val="auto"/>
          <w:sz w:val="24"/>
          <w:szCs w:val="24"/>
          <w:highlight w:val="none"/>
        </w:rPr>
        <w:t>不合格的单位</w:t>
      </w:r>
      <w:r>
        <w:rPr>
          <w:rFonts w:hint="eastAsia" w:ascii="宋体" w:hAnsi="宋体" w:eastAsia="宋体" w:cs="宋体"/>
          <w:b/>
          <w:color w:val="auto"/>
          <w:sz w:val="24"/>
          <w:szCs w:val="24"/>
          <w:highlight w:val="none"/>
          <w:lang w:val="en-US" w:eastAsia="zh-CN"/>
        </w:rPr>
        <w:t>被</w:t>
      </w:r>
      <w:r>
        <w:rPr>
          <w:rFonts w:hint="eastAsia" w:ascii="宋体" w:hAnsi="宋体" w:eastAsia="宋体" w:cs="宋体"/>
          <w:b/>
          <w:color w:val="auto"/>
          <w:sz w:val="24"/>
          <w:szCs w:val="24"/>
          <w:highlight w:val="none"/>
        </w:rPr>
        <w:t>淘汰</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6608B1FE">
      <w:pPr>
        <w:numPr>
          <w:ilvl w:val="0"/>
          <w:numId w:val="8"/>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：商务条款相应确认→</w:t>
      </w:r>
      <w:r>
        <w:rPr>
          <w:rFonts w:hint="eastAsia" w:ascii="宋体" w:hAnsi="宋体" w:eastAsia="宋体" w:cs="宋体"/>
          <w:b/>
          <w:color w:val="auto"/>
          <w:sz w:val="24"/>
          <w:szCs w:val="24"/>
          <w:highlight w:val="none"/>
          <w:lang w:val="en-US" w:eastAsia="zh-CN"/>
        </w:rPr>
        <w:t>价格澄清</w:t>
      </w: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评审期间产生的商务价格澄清均由投标人在重汽e采通平台限时内完成提交</w:t>
      </w:r>
      <w:r>
        <w:rPr>
          <w:rFonts w:hint="eastAsia" w:ascii="宋体" w:hAnsi="宋体" w:eastAsia="宋体" w:cs="宋体"/>
          <w:b/>
          <w:color w:val="auto"/>
          <w:sz w:val="24"/>
          <w:szCs w:val="24"/>
          <w:highlight w:val="none"/>
        </w:rPr>
        <w:t>；</w:t>
      </w:r>
    </w:p>
    <w:p w14:paraId="3DBF54D2">
      <w:pPr>
        <w:numPr>
          <w:ilvl w:val="-1"/>
          <w:numId w:val="0"/>
        </w:numPr>
        <w:spacing w:line="360" w:lineRule="auto"/>
        <w:ind w:left="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p>
    <w:p w14:paraId="4590DB3A">
      <w:pPr>
        <w:numPr>
          <w:ilvl w:val="0"/>
          <w:numId w:val="9"/>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中标人确定：技术标入围后，原则上选取综合评分最高者中标</w:t>
      </w:r>
      <w:r>
        <w:rPr>
          <w:rFonts w:hint="eastAsia" w:ascii="宋体" w:hAnsi="宋体" w:eastAsia="宋体" w:cs="宋体"/>
          <w:b/>
          <w:color w:val="auto"/>
          <w:sz w:val="24"/>
          <w:szCs w:val="24"/>
          <w:highlight w:val="none"/>
        </w:rPr>
        <w:t>。</w:t>
      </w:r>
    </w:p>
    <w:p w14:paraId="61FF4599">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，则本次评标作废</w:t>
      </w:r>
      <w:r>
        <w:rPr>
          <w:rFonts w:hint="eastAsia" w:ascii="宋体" w:hAnsi="宋体" w:eastAsia="宋体" w:cs="宋体"/>
          <w:color w:val="000000"/>
          <w:sz w:val="24"/>
          <w:szCs w:val="24"/>
          <w:highlight w:val="none"/>
          <w:lang w:val="en-US" w:eastAsia="zh-CN"/>
        </w:rPr>
        <w:t>或</w:t>
      </w:r>
      <w:r>
        <w:rPr>
          <w:rFonts w:hint="eastAsia" w:ascii="宋体" w:hAnsi="宋体" w:eastAsia="宋体" w:cs="宋体"/>
          <w:color w:val="000000"/>
          <w:kern w:val="2"/>
          <w:sz w:val="24"/>
          <w:szCs w:val="24"/>
          <w:highlight w:val="none"/>
          <w:lang w:val="en-US" w:eastAsia="zh-CN" w:bidi="ar"/>
        </w:rPr>
        <w:t>变更意向中标人</w:t>
      </w:r>
      <w:r>
        <w:rPr>
          <w:rFonts w:hint="eastAsia" w:ascii="宋体" w:hAnsi="宋体" w:eastAsia="宋体" w:cs="宋体"/>
          <w:color w:val="000000"/>
          <w:sz w:val="24"/>
          <w:szCs w:val="24"/>
          <w:highlight w:val="none"/>
          <w:lang w:eastAsia="zh-CN"/>
        </w:rPr>
        <w:t>。</w:t>
      </w:r>
    </w:p>
    <w:p w14:paraId="2CF907B9">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4140839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w:t>
      </w:r>
      <w:r>
        <w:rPr>
          <w:rFonts w:hint="eastAsia" w:ascii="宋体" w:hAnsi="宋体" w:eastAsia="宋体" w:cs="宋体"/>
          <w:color w:val="000000"/>
          <w:sz w:val="24"/>
          <w:szCs w:val="24"/>
          <w:highlight w:val="none"/>
          <w:lang w:val="en-US" w:eastAsia="zh-CN"/>
        </w:rPr>
        <w:t>在重汽e采通平台公布中标结果，</w:t>
      </w:r>
      <w:r>
        <w:rPr>
          <w:rFonts w:hint="eastAsia" w:ascii="宋体" w:hAnsi="宋体" w:eastAsia="宋体" w:cs="宋体"/>
          <w:color w:val="000000"/>
          <w:sz w:val="24"/>
          <w:szCs w:val="24"/>
          <w:highlight w:val="none"/>
        </w:rPr>
        <w:t>并</w:t>
      </w:r>
      <w:r>
        <w:rPr>
          <w:rFonts w:hint="eastAsia" w:ascii="宋体" w:hAnsi="宋体" w:eastAsia="宋体" w:cs="宋体"/>
          <w:color w:val="000000"/>
          <w:sz w:val="24"/>
          <w:szCs w:val="24"/>
          <w:highlight w:val="none"/>
          <w:lang w:val="en-US" w:eastAsia="zh-CN"/>
        </w:rPr>
        <w:t>发送中标通知</w:t>
      </w:r>
      <w:r>
        <w:rPr>
          <w:rFonts w:hint="eastAsia" w:ascii="宋体" w:hAnsi="宋体" w:eastAsia="宋体" w:cs="宋体"/>
          <w:color w:val="000000"/>
          <w:sz w:val="24"/>
          <w:szCs w:val="24"/>
          <w:highlight w:val="none"/>
        </w:rPr>
        <w:t>。</w:t>
      </w:r>
    </w:p>
    <w:p w14:paraId="22C5AD0C">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2.中标人应该在中标通知书规定的时间、地点与招标人签订采购合同，否则按照开标后撤回投标处理。</w:t>
      </w:r>
    </w:p>
    <w:p w14:paraId="6CA6CF0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.中标人应当按照合同约定的履约责任，在保证质量的前提下完成中标项目，不得将中标项目转包或分包给他人，否则视为违约，招标人有权解除合同。</w:t>
      </w:r>
    </w:p>
    <w:p w14:paraId="3587374F">
      <w:pPr>
        <w:keepNext w:val="0"/>
        <w:keepLines w:val="0"/>
        <w:spacing w:line="360" w:lineRule="auto"/>
        <w:ind w:firstLine="482" w:firstLineChars="200"/>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4</w:t>
      </w:r>
      <w:r>
        <w:rPr>
          <w:rFonts w:hint="eastAsia" w:ascii="宋体" w:hAnsi="宋体" w:eastAsia="宋体" w:cs="宋体"/>
          <w:b/>
          <w:sz w:val="24"/>
          <w:szCs w:val="24"/>
          <w:highlight w:val="none"/>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highlight w:val="none"/>
          <w:lang w:eastAsia="zh-CN"/>
        </w:rPr>
        <w:t>；</w:t>
      </w:r>
    </w:p>
    <w:p w14:paraId="045AB48A">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5.合同以双方最终签署的版本为准</w:t>
      </w:r>
      <w:r>
        <w:rPr>
          <w:rFonts w:hint="eastAsia" w:ascii="宋体" w:hAnsi="宋体" w:eastAsia="宋体" w:cs="宋体"/>
          <w:b/>
          <w:sz w:val="24"/>
          <w:szCs w:val="24"/>
          <w:highlight w:val="none"/>
        </w:rPr>
        <w:t>。</w:t>
      </w:r>
    </w:p>
    <w:p w14:paraId="28C025D1">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0C37FA7B">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29878D1">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5B6643F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0D2359D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0116235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0F2A69A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2E9B1504">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1A5E7A9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79B4F67C">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10B1B47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146277C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DB3E464">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7852666F">
      <w:pPr>
        <w:pStyle w:val="17"/>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不同投标人的投标文件异常一致</w:t>
      </w:r>
      <w:r>
        <w:rPr>
          <w:rFonts w:hint="eastAsia" w:ascii="宋体" w:hAnsi="宋体" w:eastAsia="宋体" w:cs="宋体"/>
          <w:color w:val="000000"/>
          <w:sz w:val="24"/>
          <w:szCs w:val="24"/>
          <w:highlight w:val="none"/>
          <w:lang w:eastAsia="zh-CN"/>
        </w:rPr>
        <w:t>；</w:t>
      </w:r>
    </w:p>
    <w:p w14:paraId="3BBA657B">
      <w:pPr>
        <w:pStyle w:val="17"/>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lang w:eastAsia="zh-CN"/>
        </w:rPr>
        <w:t>）投标报价呈规律性差异的；</w:t>
      </w:r>
    </w:p>
    <w:p w14:paraId="4CBDF371">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法律、法规规定的其他情况。</w:t>
      </w:r>
    </w:p>
    <w:p w14:paraId="2C22B21A">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27478496">
      <w:pPr>
        <w:spacing w:line="360" w:lineRule="auto"/>
        <w:ind w:right="2"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1539969E">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47D6343E">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64FCD5A2">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8"/>
      <w:bookmarkStart w:id="23" w:name="OLE_LINK27"/>
      <w:bookmarkStart w:id="24" w:name="OLE_LINK25"/>
      <w:bookmarkStart w:id="25" w:name="OLE_LINK29"/>
      <w:bookmarkStart w:id="26" w:name="OLE_LINK26"/>
      <w:r>
        <w:rPr>
          <w:rFonts w:hint="eastAsia" w:ascii="宋体" w:hAnsi="宋体" w:eastAsia="宋体" w:cs="宋体"/>
          <w:bCs/>
          <w:sz w:val="24"/>
          <w:szCs w:val="24"/>
          <w:highlight w:val="none"/>
        </w:rPr>
        <w:t>；</w:t>
      </w:r>
      <w:bookmarkEnd w:id="22"/>
      <w:bookmarkEnd w:id="23"/>
      <w:bookmarkEnd w:id="24"/>
      <w:bookmarkEnd w:id="25"/>
      <w:bookmarkEnd w:id="26"/>
    </w:p>
    <w:p w14:paraId="62927B43">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0ED0748D">
      <w:pPr>
        <w:pStyle w:val="17"/>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（6）招标人认为其他应终止招标的情形。</w:t>
      </w:r>
    </w:p>
    <w:p w14:paraId="42265873">
      <w:pPr>
        <w:spacing w:line="360" w:lineRule="auto"/>
        <w:ind w:right="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A6CAA6B">
      <w:pPr>
        <w:spacing w:line="360" w:lineRule="auto"/>
        <w:ind w:right="2" w:firstLine="482" w:firstLineChars="200"/>
        <w:outlineLvl w:val="1"/>
        <w:rPr>
          <w:rFonts w:hint="eastAsia"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归中国重汽集团济南动力有限公司。</w:t>
      </w:r>
    </w:p>
    <w:p w14:paraId="252027D8">
      <w:pPr>
        <w:pStyle w:val="17"/>
        <w:spacing w:line="360" w:lineRule="auto"/>
        <w:jc w:val="center"/>
        <w:rPr>
          <w:rFonts w:hint="eastAsia" w:ascii="宋体" w:hAnsi="宋体" w:eastAsia="宋体" w:cs="宋体"/>
          <w:b/>
          <w:bCs/>
          <w:kern w:val="44"/>
          <w:sz w:val="24"/>
          <w:szCs w:val="24"/>
          <w:highlight w:val="none"/>
        </w:rPr>
        <w:sectPr>
          <w:footerReference r:id="rId9" w:type="default"/>
          <w:pgSz w:w="11907" w:h="16840"/>
          <w:pgMar w:top="1304" w:right="1418" w:bottom="1304" w:left="1418" w:header="724" w:footer="851" w:gutter="0"/>
          <w:cols w:space="720" w:num="1"/>
          <w:docGrid w:linePitch="290" w:charSpace="-3931"/>
        </w:sectPr>
      </w:pPr>
    </w:p>
    <w:p w14:paraId="0D1A60B9">
      <w:pPr>
        <w:pStyle w:val="17"/>
        <w:numPr>
          <w:ilvl w:val="-1"/>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lang w:val="en-US" w:eastAsia="zh-CN"/>
        </w:rPr>
        <w:t>第三部分</w:t>
      </w:r>
      <w:r>
        <w:rPr>
          <w:rFonts w:hint="eastAsia" w:ascii="Calibri" w:hAnsi="Calibri" w:eastAsia="宋体" w:cs="Times New Roman"/>
          <w:b/>
          <w:bCs/>
          <w:kern w:val="44"/>
          <w:sz w:val="36"/>
          <w:szCs w:val="44"/>
          <w:highlight w:val="none"/>
        </w:rPr>
        <w:t xml:space="preserve"> 投标文件编制</w:t>
      </w:r>
      <w:bookmarkEnd w:id="27"/>
    </w:p>
    <w:p w14:paraId="37AEF1AE">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5832161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投标人应认真阅读招标文件的所有内容，按招标文件的要求提供投标文件，并保证提供的全部资料的真实性，以使其投标对招标文件作出实质性响应，否则，其投标将被拒绝。</w:t>
      </w:r>
    </w:p>
    <w:p w14:paraId="14E1235E">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投标文件和与投标有关的所有文件均应使用中文</w:t>
      </w:r>
      <w:r>
        <w:rPr>
          <w:rFonts w:hint="eastAsia" w:ascii="宋体" w:hAnsi="宋体" w:eastAsia="宋体" w:cs="宋体"/>
          <w:color w:val="000000"/>
          <w:sz w:val="24"/>
          <w:szCs w:val="24"/>
          <w:highlight w:val="none"/>
          <w:lang w:eastAsia="zh-CN"/>
        </w:rPr>
        <w:t>。</w:t>
      </w:r>
    </w:p>
    <w:p w14:paraId="41FC65A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除投标文件的技术规格中另有规定外，投标文件中所使用的计量单位应为中华人民共和国法定计量单位。</w:t>
      </w:r>
    </w:p>
    <w:p w14:paraId="1B237EB8">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3635CD2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投标人所投标设备详细技术资料清单，在标书中列示说明；</w:t>
      </w:r>
    </w:p>
    <w:p w14:paraId="774F283C">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投标人完整的技术支持与售后服务实施方案，在标书中列示说明，包含但不限于以下内容：</w:t>
      </w:r>
    </w:p>
    <w:p w14:paraId="629AF2A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31546C2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65EF32B3">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2965161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1E5D663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投标人关于包装、运输、检验、交付、安装、调试、培训等方案，均需在投标文件中列示说明。</w:t>
      </w:r>
    </w:p>
    <w:p w14:paraId="36500DD9">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7B1C2483">
      <w:pPr>
        <w:spacing w:line="360" w:lineRule="auto"/>
        <w:ind w:firstLine="480" w:firstLineChars="200"/>
        <w:rPr>
          <w:rFonts w:hint="eastAsia" w:ascii="宋体" w:hAnsi="宋体" w:eastAsia="宋体" w:cs="宋体"/>
          <w:bCs/>
          <w:color w:val="000000"/>
          <w:sz w:val="24"/>
          <w:szCs w:val="24"/>
          <w:highlight w:val="none"/>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highlight w:val="none"/>
        </w:rPr>
        <w:t>个</w:t>
      </w:r>
      <w:r>
        <w:rPr>
          <w:rFonts w:hint="eastAsia" w:ascii="宋体" w:hAnsi="宋体" w:eastAsia="宋体" w:cs="宋体"/>
          <w:bCs/>
          <w:color w:val="000000"/>
          <w:sz w:val="24"/>
          <w:szCs w:val="24"/>
          <w:highlight w:val="none"/>
          <w:lang w:val="en-US" w:eastAsia="zh-CN"/>
        </w:rPr>
        <w:t>文件。</w:t>
      </w:r>
    </w:p>
    <w:p w14:paraId="7C4385B9">
      <w:pPr>
        <w:spacing w:line="360" w:lineRule="auto"/>
        <w:ind w:firstLine="482" w:firstLineChars="200"/>
        <w:rPr>
          <w:rFonts w:hint="eastAsia" w:ascii="宋体" w:hAnsi="宋体" w:eastAsia="宋体" w:cs="宋体"/>
          <w:bCs/>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投标文件的份数要求及投递方式</w:t>
      </w:r>
      <w:r>
        <w:rPr>
          <w:rFonts w:hint="eastAsia" w:ascii="宋体" w:hAnsi="宋体" w:eastAsia="宋体" w:cs="宋体"/>
          <w:bCs/>
          <w:color w:val="000000"/>
          <w:sz w:val="24"/>
          <w:szCs w:val="24"/>
          <w:highlight w:val="none"/>
          <w:lang w:val="en-US" w:eastAsia="zh-CN"/>
        </w:rPr>
        <w:t>，见《投标须知前附表》第3条。</w:t>
      </w:r>
    </w:p>
    <w:p w14:paraId="31BDCC48">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7620D062">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投标文件（资质标）</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包括</w:t>
      </w:r>
      <w:r>
        <w:rPr>
          <w:rFonts w:hint="eastAsia" w:ascii="宋体" w:hAnsi="宋体" w:eastAsia="宋体" w:cs="宋体"/>
          <w:color w:val="000000"/>
          <w:sz w:val="24"/>
          <w:szCs w:val="24"/>
          <w:highlight w:val="none"/>
        </w:rPr>
        <w:t>：</w:t>
      </w:r>
    </w:p>
    <w:p w14:paraId="2908DE5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5B4D33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4677F89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w:t>
      </w:r>
      <w:r>
        <w:rPr>
          <w:rFonts w:hint="eastAsia" w:ascii="宋体" w:hAnsi="宋体" w:eastAsia="宋体" w:cs="宋体"/>
          <w:b/>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及以上在授权单位的社保</w:t>
      </w:r>
      <w:r>
        <w:rPr>
          <w:rFonts w:hint="eastAsia" w:ascii="宋体" w:hAnsi="宋体" w:eastAsia="宋体" w:cs="宋体"/>
          <w:kern w:val="0"/>
          <w:sz w:val="24"/>
          <w:szCs w:val="24"/>
          <w:highlight w:val="none"/>
          <w:lang w:bidi="en-US"/>
        </w:rPr>
        <w:t>缴纳证明</w:t>
      </w:r>
      <w:r>
        <w:rPr>
          <w:rFonts w:hint="eastAsia" w:ascii="宋体" w:hAnsi="宋体" w:eastAsia="宋体" w:cs="宋体"/>
          <w:b/>
          <w:color w:val="000000"/>
          <w:sz w:val="24"/>
          <w:szCs w:val="24"/>
          <w:highlight w:val="none"/>
        </w:rPr>
        <w:t>；</w:t>
      </w:r>
    </w:p>
    <w:p w14:paraId="2D9712FA">
      <w:pPr>
        <w:spacing w:line="360" w:lineRule="auto"/>
        <w:ind w:firstLine="480" w:firstLineChars="200"/>
        <w:rPr>
          <w:rFonts w:hint="eastAsia" w:ascii="宋体" w:hAnsi="宋体" w:eastAsia="宋体" w:cs="宋体"/>
          <w:b/>
          <w:color w:val="000000"/>
          <w:sz w:val="24"/>
          <w:szCs w:val="24"/>
          <w:highlight w:val="none"/>
          <w:lang w:eastAsia="zh-CN"/>
        </w:rPr>
      </w:pPr>
      <w:r>
        <w:rPr>
          <w:rFonts w:hint="eastAsia" w:ascii="宋体" w:hAnsi="宋体" w:eastAsia="宋体" w:cs="宋体"/>
          <w:color w:val="000000"/>
          <w:sz w:val="24"/>
          <w:szCs w:val="24"/>
          <w:highlight w:val="none"/>
        </w:rPr>
        <w:t>1.4近</w:t>
      </w:r>
      <w:r>
        <w:rPr>
          <w:rFonts w:hint="eastAsia" w:ascii="宋体" w:hAnsi="宋体" w:eastAsia="宋体" w:cs="宋体"/>
          <w:color w:val="000000"/>
          <w:sz w:val="24"/>
          <w:szCs w:val="24"/>
          <w:highlight w:val="none"/>
          <w:lang w:val="en-US" w:eastAsia="zh-CN"/>
        </w:rPr>
        <w:t>三年经第三方机构审计的</w:t>
      </w:r>
      <w:r>
        <w:rPr>
          <w:rFonts w:hint="eastAsia" w:ascii="宋体" w:hAnsi="宋体" w:eastAsia="宋体" w:cs="宋体"/>
          <w:color w:val="000000"/>
          <w:sz w:val="24"/>
          <w:szCs w:val="24"/>
          <w:highlight w:val="none"/>
        </w:rPr>
        <w:t>财务报表（</w:t>
      </w:r>
      <w:r>
        <w:rPr>
          <w:rFonts w:hint="eastAsia" w:ascii="宋体" w:hAnsi="宋体" w:eastAsia="宋体" w:cs="宋体"/>
          <w:color w:val="000000"/>
          <w:sz w:val="24"/>
          <w:szCs w:val="24"/>
          <w:highlight w:val="none"/>
          <w:lang w:val="en-US" w:eastAsia="zh-CN"/>
        </w:rPr>
        <w:t>报告页、</w:t>
      </w:r>
      <w:r>
        <w:rPr>
          <w:rFonts w:hint="eastAsia" w:ascii="宋体" w:hAnsi="宋体" w:eastAsia="宋体" w:cs="宋体"/>
          <w:color w:val="000000"/>
          <w:sz w:val="24"/>
          <w:szCs w:val="24"/>
          <w:highlight w:val="none"/>
        </w:rPr>
        <w:t>资产负债表、损益表、现金流量表）复印件（需加盖公章），</w:t>
      </w:r>
      <w:r>
        <w:rPr>
          <w:rFonts w:hint="eastAsia" w:ascii="宋体" w:hAnsi="宋体" w:eastAsia="宋体" w:cs="宋体"/>
          <w:color w:val="000000"/>
          <w:sz w:val="24"/>
          <w:szCs w:val="24"/>
          <w:highlight w:val="none"/>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highlight w:val="none"/>
        </w:rPr>
        <w:t>必须连续，同时填写投标人基本情况表（附件3）</w:t>
      </w:r>
      <w:r>
        <w:rPr>
          <w:rFonts w:hint="eastAsia" w:ascii="宋体" w:hAnsi="宋体" w:eastAsia="宋体" w:cs="宋体"/>
          <w:b/>
          <w:color w:val="000000"/>
          <w:sz w:val="24"/>
          <w:szCs w:val="24"/>
          <w:highlight w:val="none"/>
        </w:rPr>
        <w:t>；</w:t>
      </w:r>
    </w:p>
    <w:p w14:paraId="0BDD380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1AAD111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附投标当日系统内相关截图</w:t>
      </w:r>
      <w:r>
        <w:rPr>
          <w:rFonts w:hint="eastAsia" w:ascii="宋体" w:hAnsi="宋体" w:eastAsia="宋体" w:cs="宋体"/>
          <w:color w:val="000000"/>
          <w:sz w:val="24"/>
          <w:szCs w:val="24"/>
          <w:highlight w:val="none"/>
          <w:lang w:eastAsia="zh-CN"/>
        </w:rPr>
        <w:t>或报告）</w:t>
      </w:r>
    </w:p>
    <w:p w14:paraId="26BBD5DE">
      <w:pPr>
        <w:spacing w:line="360" w:lineRule="auto"/>
        <w:ind w:firstLine="480" w:firstLineChars="200"/>
        <w:rPr>
          <w:rFonts w:hint="eastAsia"/>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4D177CE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8企业信用证明材料（征信中心出具的信用报告）；</w:t>
      </w:r>
    </w:p>
    <w:p w14:paraId="4667613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1.9</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456A53F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企业最近半年的完税证明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723CA3E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保密承诺函（附件4）；</w:t>
      </w:r>
    </w:p>
    <w:p w14:paraId="3DDE1EC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1.12</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w:t>
      </w:r>
      <w:r>
        <w:rPr>
          <w:rFonts w:hint="eastAsia" w:ascii="宋体" w:hAnsi="宋体" w:eastAsia="宋体" w:cs="宋体"/>
          <w:color w:val="000000"/>
          <w:sz w:val="24"/>
          <w:szCs w:val="24"/>
          <w:highlight w:val="none"/>
          <w:lang w:val="en-US" w:eastAsia="zh-CN"/>
        </w:rPr>
        <w:t>三年</w:t>
      </w:r>
      <w:r>
        <w:rPr>
          <w:rFonts w:hint="eastAsia" w:ascii="宋体" w:hAnsi="宋体" w:eastAsia="宋体" w:cs="宋体"/>
          <w:color w:val="000000"/>
          <w:sz w:val="24"/>
          <w:szCs w:val="24"/>
          <w:highlight w:val="none"/>
        </w:rPr>
        <w:t>同类项目业绩证明</w:t>
      </w:r>
      <w:r>
        <w:rPr>
          <w:rFonts w:hint="eastAsia" w:ascii="宋体" w:hAnsi="宋体" w:eastAsia="宋体" w:cs="宋体"/>
          <w:color w:val="000000"/>
          <w:sz w:val="24"/>
          <w:szCs w:val="24"/>
          <w:highlight w:val="none"/>
          <w:lang w:eastAsia="zh-CN"/>
        </w:rPr>
        <w:t>，</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color w:val="000000"/>
          <w:sz w:val="24"/>
          <w:szCs w:val="24"/>
          <w:highlight w:val="none"/>
        </w:rPr>
        <w:t>；</w:t>
      </w:r>
    </w:p>
    <w:p w14:paraId="1A38E490">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投标保证金缴纳凭证</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同时正文描述付款账号、户名、开户行名称、开户行行号、保证金金额</w:t>
      </w:r>
      <w:r>
        <w:rPr>
          <w:rFonts w:hint="eastAsia" w:ascii="宋体" w:hAnsi="宋体" w:eastAsia="宋体" w:cs="宋体"/>
          <w:color w:val="000000"/>
          <w:sz w:val="24"/>
          <w:szCs w:val="24"/>
          <w:highlight w:val="none"/>
        </w:rPr>
        <w:t>。</w:t>
      </w:r>
    </w:p>
    <w:p w14:paraId="2B31EBCF">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88000">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必须先进行两列要求一一对照，不允许直接写无偏离；</w:t>
      </w:r>
    </w:p>
    <w:p w14:paraId="72F3FB96">
      <w:pPr>
        <w:spacing w:line="360" w:lineRule="auto"/>
        <w:ind w:firstLine="480" w:firstLineChars="200"/>
        <w:rPr>
          <w:rFonts w:hint="eastAsia" w:hAnsi="宋体" w:eastAsia="宋体" w:cs="宋体"/>
          <w:b/>
          <w:color w:val="000000"/>
          <w:kern w:val="2"/>
          <w:sz w:val="24"/>
          <w:szCs w:val="24"/>
          <w:highlight w:val="none"/>
          <w:lang w:val="en-US" w:eastAsia="zh-CN" w:bidi="ar-SA"/>
        </w:rPr>
      </w:pPr>
      <w:r>
        <w:rPr>
          <w:rFonts w:hint="eastAsia" w:ascii="宋体" w:hAnsi="宋体" w:eastAsia="宋体" w:cs="宋体"/>
          <w:bCs/>
          <w:color w:val="000000"/>
          <w:sz w:val="24"/>
          <w:szCs w:val="24"/>
          <w:highlight w:val="none"/>
        </w:rPr>
        <w:t>2.2</w:t>
      </w:r>
      <w:r>
        <w:rPr>
          <w:rFonts w:hint="eastAsia" w:hAnsi="宋体" w:eastAsia="宋体" w:cs="宋体"/>
          <w:color w:val="000000"/>
          <w:kern w:val="2"/>
          <w:sz w:val="24"/>
          <w:szCs w:val="24"/>
          <w:highlight w:val="none"/>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none"/>
          <w:lang w:val="en-US" w:eastAsia="zh-CN" w:bidi="ar-SA"/>
        </w:rPr>
        <w:t>注意：</w:t>
      </w:r>
      <w:r>
        <w:rPr>
          <w:rFonts w:hint="eastAsia" w:hAnsi="宋体" w:eastAsia="宋体" w:cs="宋体"/>
          <w:b/>
          <w:color w:val="000000"/>
          <w:kern w:val="2"/>
          <w:sz w:val="24"/>
          <w:szCs w:val="24"/>
          <w:highlight w:val="none"/>
          <w:lang w:val="en-US" w:eastAsia="zh-CN" w:bidi="ar-SA"/>
        </w:rPr>
        <w:t>此表在技术标书中，禁止出现任何分项价格及项目总价；</w:t>
      </w:r>
    </w:p>
    <w:p w14:paraId="28032E9F">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lang w:val="en-US" w:eastAsia="zh-CN"/>
        </w:rPr>
        <w:t>2.3</w:t>
      </w:r>
      <w:r>
        <w:rPr>
          <w:rFonts w:hint="eastAsia" w:ascii="宋体" w:hAnsi="宋体" w:eastAsia="宋体" w:cs="宋体"/>
          <w:color w:val="000000"/>
          <w:sz w:val="24"/>
          <w:szCs w:val="24"/>
          <w:highlight w:val="none"/>
        </w:rPr>
        <w:t>提供20</w:t>
      </w:r>
      <w:r>
        <w:rPr>
          <w:rFonts w:hint="eastAsia" w:ascii="宋体" w:hAnsi="宋体" w:eastAsia="宋体" w:cs="宋体"/>
          <w:color w:val="000000"/>
          <w:sz w:val="24"/>
          <w:szCs w:val="24"/>
          <w:highlight w:val="none"/>
          <w:lang w:val="en-US" w:eastAsia="zh-CN"/>
        </w:rPr>
        <w:t>22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49D2440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供货期及保证措施；</w:t>
      </w:r>
    </w:p>
    <w:p w14:paraId="158AD07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产品的技术服务和售后服务内容及措施；</w:t>
      </w:r>
    </w:p>
    <w:p w14:paraId="3D2B24F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交货进度及计划；</w:t>
      </w:r>
    </w:p>
    <w:p w14:paraId="4A2591B2">
      <w:pPr>
        <w:spacing w:line="360" w:lineRule="auto"/>
        <w:ind w:firstLine="480" w:firstLineChars="200"/>
        <w:rPr>
          <w:rFonts w:hint="eastAsia"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投标产品技术支持材料</w:t>
      </w:r>
      <w:bookmarkEnd w:id="29"/>
      <w:r>
        <w:rPr>
          <w:rFonts w:hint="eastAsia" w:ascii="宋体" w:hAnsi="宋体" w:eastAsia="宋体" w:cs="宋体"/>
          <w:color w:val="000000"/>
          <w:sz w:val="24"/>
          <w:szCs w:val="24"/>
          <w:highlight w:val="none"/>
        </w:rPr>
        <w:t>；</w:t>
      </w:r>
    </w:p>
    <w:p w14:paraId="53174C9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设备质量承诺函（附件7）；</w:t>
      </w:r>
    </w:p>
    <w:p w14:paraId="5978F57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投标人需提交的其它资料。</w:t>
      </w:r>
    </w:p>
    <w:p w14:paraId="1857B82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2E7550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3416B06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576BA3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9"/>
      <w:bookmarkStart w:id="31" w:name="OLE_LINK18"/>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716E0B7D">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296376BB">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4A8B4F5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3.6按招标文件投标人须知和技术规格书中要求提供的有关文件。</w:t>
      </w:r>
    </w:p>
    <w:p w14:paraId="08A3943B">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7DDF224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w:t>
      </w:r>
      <w:r>
        <w:rPr>
          <w:rFonts w:hint="eastAsia" w:ascii="宋体" w:hAnsi="宋体" w:eastAsia="宋体" w:cs="宋体"/>
          <w:color w:val="000000"/>
          <w:sz w:val="24"/>
          <w:szCs w:val="24"/>
          <w:highlight w:val="none"/>
          <w:lang w:val="en-US" w:eastAsia="zh-CN"/>
        </w:rPr>
        <w:t>六</w:t>
      </w:r>
      <w:r>
        <w:rPr>
          <w:rFonts w:hint="eastAsia" w:ascii="宋体" w:hAnsi="宋体" w:eastAsia="宋体" w:cs="宋体"/>
          <w:color w:val="000000"/>
          <w:sz w:val="24"/>
          <w:szCs w:val="24"/>
          <w:highlight w:val="none"/>
        </w:rPr>
        <w:t>部分投标文件附件格式1—13，其余未尽事宜请按各单位习惯制定即可。</w:t>
      </w:r>
    </w:p>
    <w:p w14:paraId="2999D5AD">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14:paraId="2E348ACE">
      <w:pPr>
        <w:keepNext/>
        <w:keepLines/>
        <w:jc w:val="center"/>
        <w:outlineLvl w:val="0"/>
        <w:rPr>
          <w:rFonts w:ascii="Calibri" w:hAnsi="Calibri" w:eastAsia="宋体" w:cs="Times New Roman"/>
          <w:b/>
          <w:bCs/>
          <w:kern w:val="44"/>
          <w:sz w:val="36"/>
          <w:szCs w:val="44"/>
          <w:highlight w:val="none"/>
        </w:rPr>
      </w:pPr>
      <w:bookmarkStart w:id="32" w:name="_Toc9849"/>
      <w:r>
        <w:rPr>
          <w:rFonts w:hint="eastAsia" w:ascii="Calibri" w:hAnsi="Calibri" w:eastAsia="宋体" w:cs="Times New Roman"/>
          <w:b/>
          <w:bCs/>
          <w:kern w:val="44"/>
          <w:sz w:val="36"/>
          <w:szCs w:val="44"/>
          <w:highlight w:val="none"/>
        </w:rPr>
        <w:t>第四部分 技术标书</w:t>
      </w:r>
      <w:bookmarkEnd w:id="32"/>
    </w:p>
    <w:p w14:paraId="527ED34F">
      <w:pPr>
        <w:pStyle w:val="17"/>
        <w:rPr>
          <w:highlight w:val="none"/>
        </w:rPr>
      </w:pPr>
    </w:p>
    <w:p w14:paraId="36ED0687">
      <w:pPr>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308182F9">
      <w:pPr>
        <w:spacing w:line="276" w:lineRule="auto"/>
        <w:jc w:val="center"/>
        <w:rPr>
          <w:rFonts w:hint="eastAsia" w:ascii="Calibri" w:hAnsi="Calibri" w:eastAsia="宋体" w:cs="Times New Roman"/>
          <w:color w:val="000000"/>
          <w:sz w:val="28"/>
          <w:szCs w:val="28"/>
          <w:highlight w:val="none"/>
          <w:lang w:eastAsia="zh-CN"/>
        </w:rPr>
      </w:pPr>
      <w:r>
        <w:rPr>
          <w:rFonts w:hint="eastAsia" w:ascii="Calibri" w:hAnsi="宋体" w:eastAsia="宋体" w:cs="Times New Roman"/>
          <w:b/>
          <w:bCs/>
          <w:color w:val="000000"/>
          <w:spacing w:val="-8"/>
          <w:sz w:val="48"/>
          <w:szCs w:val="44"/>
          <w:highlight w:val="none"/>
          <w:lang w:val="en-US" w:eastAsia="zh-CN"/>
        </w:rPr>
        <w:t>济南发动机厂拉鲁定位装置和台中测量装置开发项目</w:t>
      </w:r>
    </w:p>
    <w:p w14:paraId="1B7E1E4F">
      <w:pPr>
        <w:pStyle w:val="17"/>
        <w:rPr>
          <w:highlight w:val="none"/>
        </w:rPr>
      </w:pPr>
    </w:p>
    <w:p w14:paraId="19FD0B8C">
      <w:pPr>
        <w:pStyle w:val="17"/>
        <w:rPr>
          <w:highlight w:val="none"/>
        </w:rPr>
      </w:pPr>
    </w:p>
    <w:p w14:paraId="4C2CE348">
      <w:pPr>
        <w:pStyle w:val="17"/>
        <w:rPr>
          <w:highlight w:val="none"/>
        </w:rPr>
      </w:pPr>
    </w:p>
    <w:p w14:paraId="200DD2CC">
      <w:pPr>
        <w:jc w:val="both"/>
        <w:rPr>
          <w:rFonts w:hint="eastAsia" w:ascii="黑体" w:hAnsi="宋体" w:eastAsia="黑体" w:cs="Times New Roman"/>
          <w:color w:val="000000"/>
          <w:sz w:val="72"/>
          <w:szCs w:val="72"/>
          <w:highlight w:val="none"/>
        </w:rPr>
      </w:pPr>
    </w:p>
    <w:p w14:paraId="3FC684FB">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63411AE8">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0BEFCCE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4961277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5ACA8BD2">
      <w:pPr>
        <w:pStyle w:val="17"/>
        <w:rPr>
          <w:highlight w:val="none"/>
        </w:rPr>
      </w:pPr>
    </w:p>
    <w:p w14:paraId="3A35F868">
      <w:pPr>
        <w:pStyle w:val="17"/>
        <w:rPr>
          <w:rFonts w:ascii="黑体" w:hAnsi="宋体" w:eastAsia="黑体" w:cs="Times New Roman"/>
          <w:color w:val="000000"/>
          <w:sz w:val="72"/>
          <w:szCs w:val="72"/>
          <w:highlight w:val="none"/>
        </w:rPr>
      </w:pPr>
    </w:p>
    <w:p w14:paraId="7D425D6E">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  </w:t>
      </w:r>
      <w:r>
        <w:rPr>
          <w:rFonts w:hint="eastAsia" w:ascii="华文仿宋" w:hAnsi="华文仿宋" w:eastAsia="华文仿宋"/>
          <w:b/>
          <w:bCs/>
          <w:sz w:val="32"/>
          <w:szCs w:val="28"/>
          <w:highlight w:val="none"/>
          <w:lang w:val="en-US" w:eastAsia="zh-CN"/>
        </w:rPr>
        <w:t xml:space="preserve"> 彭 亮</w:t>
      </w:r>
      <w:r>
        <w:rPr>
          <w:rFonts w:hint="eastAsia" w:ascii="华文仿宋" w:hAnsi="华文仿宋" w:eastAsia="华文仿宋"/>
          <w:b/>
          <w:bCs/>
          <w:sz w:val="32"/>
          <w:szCs w:val="28"/>
          <w:highlight w:val="none"/>
        </w:rPr>
        <w:t xml:space="preserve"> </w:t>
      </w:r>
      <w:r>
        <w:rPr>
          <w:rFonts w:hint="eastAsia" w:ascii="华文仿宋" w:hAnsi="华文仿宋" w:eastAsia="华文仿宋"/>
          <w:b/>
          <w:bCs/>
          <w:sz w:val="32"/>
          <w:szCs w:val="28"/>
          <w:highlight w:val="none"/>
          <w:lang w:val="en-US" w:eastAsia="zh-CN"/>
        </w:rPr>
        <w:t>王 森</w:t>
      </w:r>
      <w:r>
        <w:rPr>
          <w:rFonts w:hint="eastAsia" w:ascii="华文仿宋" w:hAnsi="华文仿宋" w:eastAsia="华文仿宋"/>
          <w:b/>
          <w:bCs/>
          <w:sz w:val="32"/>
          <w:szCs w:val="28"/>
          <w:highlight w:val="none"/>
        </w:rPr>
        <w:t xml:space="preserve">          </w:t>
      </w:r>
    </w:p>
    <w:p w14:paraId="4C52B0F2">
      <w:pPr>
        <w:spacing w:line="860" w:lineRule="exact"/>
        <w:ind w:left="4164" w:hanging="4164" w:hangingChars="1300"/>
        <w:rPr>
          <w:rFonts w:hint="eastAsia"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   </w:t>
      </w:r>
      <w:r>
        <w:rPr>
          <w:rFonts w:hint="eastAsia" w:ascii="华文仿宋" w:hAnsi="华文仿宋" w:eastAsia="华文仿宋"/>
          <w:b/>
          <w:bCs/>
          <w:sz w:val="32"/>
          <w:szCs w:val="28"/>
          <w:highlight w:val="none"/>
          <w:lang w:val="en-US" w:eastAsia="zh-CN"/>
        </w:rPr>
        <w:t>苏 磊</w:t>
      </w:r>
      <w:r>
        <w:rPr>
          <w:rFonts w:hint="eastAsia" w:ascii="华文仿宋" w:hAnsi="华文仿宋" w:eastAsia="华文仿宋"/>
          <w:b/>
          <w:bCs/>
          <w:sz w:val="32"/>
          <w:szCs w:val="28"/>
          <w:highlight w:val="none"/>
        </w:rPr>
        <w:t xml:space="preserve"> </w:t>
      </w:r>
    </w:p>
    <w:p w14:paraId="4000EF94">
      <w:pPr>
        <w:spacing w:line="860" w:lineRule="exact"/>
        <w:ind w:firstLine="2563" w:firstLineChars="800"/>
        <w:rPr>
          <w:rFonts w:hint="eastAsia" w:ascii="华文仿宋" w:hAnsi="华文仿宋" w:eastAsia="华文仿宋"/>
          <w:b/>
          <w:bCs/>
          <w:sz w:val="32"/>
          <w:szCs w:val="28"/>
          <w:highlight w:val="none"/>
          <w:lang w:val="en-US" w:eastAsia="zh-CN"/>
        </w:rPr>
      </w:pPr>
      <w:r>
        <w:rPr>
          <w:rFonts w:hint="eastAsia" w:ascii="华文仿宋" w:hAnsi="华文仿宋" w:eastAsia="华文仿宋"/>
          <w:b/>
          <w:bCs/>
          <w:sz w:val="32"/>
          <w:szCs w:val="28"/>
          <w:highlight w:val="none"/>
          <w:lang w:val="en-US" w:eastAsia="zh-CN"/>
        </w:rPr>
        <w:t>会签：屈定国、袁志法、庄福河、彭昆、</w:t>
      </w:r>
      <w:r>
        <w:rPr>
          <w:rFonts w:hint="eastAsia" w:ascii="华文仿宋" w:hAnsi="华文仿宋" w:eastAsia="华文仿宋"/>
          <w:b/>
          <w:bCs/>
          <w:sz w:val="32"/>
          <w:szCs w:val="28"/>
          <w:highlight w:val="none"/>
        </w:rPr>
        <w:t xml:space="preserve"> </w:t>
      </w:r>
      <w:r>
        <w:rPr>
          <w:rFonts w:hint="eastAsia" w:ascii="华文仿宋" w:hAnsi="华文仿宋" w:eastAsia="华文仿宋"/>
          <w:b/>
          <w:bCs/>
          <w:sz w:val="32"/>
          <w:szCs w:val="28"/>
          <w:highlight w:val="none"/>
          <w:lang w:val="en-US" w:eastAsia="zh-CN"/>
        </w:rPr>
        <w:t>赵鑫</w:t>
      </w:r>
    </w:p>
    <w:p w14:paraId="66C3A4E0">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批准：   </w:t>
      </w:r>
      <w:r>
        <w:rPr>
          <w:rFonts w:hint="eastAsia" w:ascii="华文仿宋" w:hAnsi="华文仿宋" w:eastAsia="华文仿宋"/>
          <w:b/>
          <w:bCs/>
          <w:sz w:val="32"/>
          <w:szCs w:val="28"/>
          <w:highlight w:val="none"/>
          <w:lang w:val="en-US" w:eastAsia="zh-CN"/>
        </w:rPr>
        <w:t>李成伍</w:t>
      </w:r>
      <w:r>
        <w:rPr>
          <w:rFonts w:hint="eastAsia" w:ascii="华文仿宋" w:hAnsi="华文仿宋" w:eastAsia="华文仿宋"/>
          <w:b/>
          <w:bCs/>
          <w:sz w:val="32"/>
          <w:szCs w:val="28"/>
          <w:highlight w:val="none"/>
        </w:rPr>
        <w:t xml:space="preserve"> </w:t>
      </w:r>
    </w:p>
    <w:p w14:paraId="12685AB0">
      <w:pPr>
        <w:pStyle w:val="17"/>
        <w:rPr>
          <w:b/>
          <w:bCs/>
          <w:highlight w:val="none"/>
        </w:rPr>
      </w:pPr>
    </w:p>
    <w:p w14:paraId="425015A9">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5B1B830D">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lang w:eastAsia="zh-CN"/>
        </w:rPr>
        <w:t>2025年</w:t>
      </w:r>
      <w:r>
        <w:rPr>
          <w:rFonts w:hint="eastAsia" w:ascii="Calibri" w:hAnsi="Calibri" w:eastAsia="宋体" w:cs="Times New Roman"/>
          <w:color w:val="000000"/>
          <w:sz w:val="28"/>
          <w:szCs w:val="28"/>
          <w:highlight w:val="none"/>
          <w:lang w:val="en-US" w:eastAsia="zh-CN"/>
        </w:rPr>
        <w:t>10</w:t>
      </w:r>
      <w:r>
        <w:rPr>
          <w:rFonts w:hint="eastAsia" w:ascii="Calibri" w:hAnsi="Calibri" w:eastAsia="宋体" w:cs="Times New Roman"/>
          <w:color w:val="000000"/>
          <w:sz w:val="28"/>
          <w:szCs w:val="28"/>
          <w:highlight w:val="none"/>
          <w:lang w:eastAsia="zh-CN"/>
        </w:rPr>
        <w:t>月</w:t>
      </w:r>
    </w:p>
    <w:p w14:paraId="297B4F57">
      <w:pPr>
        <w:spacing w:line="360" w:lineRule="auto"/>
        <w:rPr>
          <w:rFonts w:ascii="宋体" w:hAnsi="宋体" w:eastAsia="宋体" w:cs="Times New Roman"/>
          <w:b/>
          <w:sz w:val="36"/>
          <w:szCs w:val="36"/>
          <w:highlight w:val="none"/>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3B640EA0">
      <w:pPr>
        <w:ind w:firstLine="880"/>
        <w:rPr>
          <w:rFonts w:hint="eastAsia" w:ascii="黑体" w:hAnsi="宋体" w:eastAsia="黑体"/>
          <w:sz w:val="44"/>
          <w:szCs w:val="44"/>
          <w:highlight w:val="none"/>
        </w:rPr>
      </w:pPr>
      <w:bookmarkStart w:id="33" w:name="_Toc227726571"/>
      <w:bookmarkStart w:id="34" w:name="_Toc465187648"/>
      <w:bookmarkStart w:id="35" w:name="_Toc257037877"/>
      <w:bookmarkStart w:id="36" w:name="_Toc127880405"/>
      <w:bookmarkStart w:id="37" w:name="_Toc257033749"/>
      <w:bookmarkStart w:id="38" w:name="_Toc137705865"/>
      <w:bookmarkStart w:id="39" w:name="_Toc227726361"/>
      <w:bookmarkStart w:id="40" w:name="_Toc169605877"/>
    </w:p>
    <w:p w14:paraId="4F10EC99">
      <w:pPr>
        <w:spacing w:line="480" w:lineRule="exact"/>
        <w:jc w:val="center"/>
        <w:rPr>
          <w:rFonts w:hint="eastAsia" w:ascii="宋体" w:hAnsi="宋体"/>
          <w:sz w:val="32"/>
          <w:szCs w:val="32"/>
          <w:highlight w:val="none"/>
        </w:rPr>
      </w:pPr>
      <w:r>
        <w:rPr>
          <w:rFonts w:hint="eastAsia" w:ascii="黑体" w:hAnsi="宋体" w:eastAsia="黑体"/>
          <w:sz w:val="32"/>
          <w:szCs w:val="32"/>
          <w:highlight w:val="none"/>
        </w:rPr>
        <w:t>目        录</w:t>
      </w:r>
    </w:p>
    <w:p w14:paraId="2C17FB3A">
      <w:pPr>
        <w:spacing w:line="480" w:lineRule="exact"/>
        <w:rPr>
          <w:rFonts w:hint="eastAsia" w:ascii="宋体" w:hAnsi="宋体"/>
          <w:sz w:val="24"/>
          <w:szCs w:val="24"/>
          <w:highlight w:val="none"/>
        </w:rPr>
      </w:pPr>
    </w:p>
    <w:p w14:paraId="059DFCBB">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TOC \o "1-2" \h \z \u </w:instrText>
      </w:r>
      <w:r>
        <w:rPr>
          <w:rFonts w:hint="eastAsia" w:ascii="宋体" w:hAnsi="宋体"/>
          <w:b w:val="0"/>
          <w:bCs/>
          <w:color w:val="auto"/>
          <w:sz w:val="24"/>
          <w:szCs w:val="24"/>
          <w:highlight w:val="none"/>
        </w:rPr>
        <w:fldChar w:fldCharType="separate"/>
      </w: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_Toc2567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第一章  采购货物概况</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_Toc2567 </w:instrText>
      </w:r>
      <w:r>
        <w:rPr>
          <w:b w:val="0"/>
          <w:bCs/>
          <w:color w:val="auto"/>
          <w:sz w:val="24"/>
          <w:szCs w:val="24"/>
          <w:highlight w:val="none"/>
        </w:rPr>
        <w:fldChar w:fldCharType="separate"/>
      </w:r>
      <w:r>
        <w:rPr>
          <w:b w:val="0"/>
          <w:bCs/>
          <w:color w:val="auto"/>
          <w:sz w:val="24"/>
          <w:szCs w:val="24"/>
          <w:highlight w:val="none"/>
        </w:rPr>
        <w:t>1</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5D7DB278">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_Toc32262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第二章  技术要求</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_Toc32262 </w:instrText>
      </w:r>
      <w:r>
        <w:rPr>
          <w:b w:val="0"/>
          <w:bCs/>
          <w:color w:val="auto"/>
          <w:sz w:val="24"/>
          <w:szCs w:val="24"/>
          <w:highlight w:val="none"/>
        </w:rPr>
        <w:fldChar w:fldCharType="separate"/>
      </w:r>
      <w:r>
        <w:rPr>
          <w:b w:val="0"/>
          <w:bCs/>
          <w:color w:val="auto"/>
          <w:sz w:val="24"/>
          <w:szCs w:val="24"/>
          <w:highlight w:val="none"/>
        </w:rPr>
        <w:t>3</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509BF817">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_Toc10963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第三章  供货范围及供货方式</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_Toc10963 </w:instrText>
      </w:r>
      <w:r>
        <w:rPr>
          <w:b w:val="0"/>
          <w:bCs/>
          <w:color w:val="auto"/>
          <w:sz w:val="24"/>
          <w:szCs w:val="24"/>
          <w:highlight w:val="none"/>
        </w:rPr>
        <w:fldChar w:fldCharType="separate"/>
      </w:r>
      <w:r>
        <w:rPr>
          <w:b w:val="0"/>
          <w:bCs/>
          <w:color w:val="auto"/>
          <w:sz w:val="24"/>
          <w:szCs w:val="24"/>
          <w:highlight w:val="none"/>
        </w:rPr>
        <w:t>11</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111221C1">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_Toc30960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第四章  售中售后服务</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_Toc30960 </w:instrText>
      </w:r>
      <w:r>
        <w:rPr>
          <w:b w:val="0"/>
          <w:bCs/>
          <w:color w:val="auto"/>
          <w:sz w:val="24"/>
          <w:szCs w:val="24"/>
          <w:highlight w:val="none"/>
        </w:rPr>
        <w:fldChar w:fldCharType="separate"/>
      </w:r>
      <w:r>
        <w:rPr>
          <w:b w:val="0"/>
          <w:bCs/>
          <w:color w:val="auto"/>
          <w:sz w:val="24"/>
          <w:szCs w:val="24"/>
          <w:highlight w:val="none"/>
        </w:rPr>
        <w:t>16</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78098D46">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_Toc21539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第五章  预验收和终验收</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_Toc21539 </w:instrText>
      </w:r>
      <w:r>
        <w:rPr>
          <w:b w:val="0"/>
          <w:bCs/>
          <w:color w:val="auto"/>
          <w:sz w:val="24"/>
          <w:szCs w:val="24"/>
          <w:highlight w:val="none"/>
        </w:rPr>
        <w:fldChar w:fldCharType="separate"/>
      </w:r>
      <w:r>
        <w:rPr>
          <w:b w:val="0"/>
          <w:bCs/>
          <w:color w:val="auto"/>
          <w:sz w:val="24"/>
          <w:szCs w:val="24"/>
          <w:highlight w:val="none"/>
        </w:rPr>
        <w:t>18</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4D9389C7">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_Toc12996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第六章  投标技术文件一般要求</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_Toc12996 </w:instrText>
      </w:r>
      <w:r>
        <w:rPr>
          <w:b w:val="0"/>
          <w:bCs/>
          <w:color w:val="auto"/>
          <w:sz w:val="24"/>
          <w:szCs w:val="24"/>
          <w:highlight w:val="none"/>
        </w:rPr>
        <w:fldChar w:fldCharType="separate"/>
      </w:r>
      <w:r>
        <w:rPr>
          <w:b w:val="0"/>
          <w:bCs/>
          <w:color w:val="auto"/>
          <w:sz w:val="24"/>
          <w:szCs w:val="24"/>
          <w:highlight w:val="none"/>
        </w:rPr>
        <w:t>21</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77FB9703">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_Toc31849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第七章  其它要求及说明</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_Toc31849 </w:instrText>
      </w:r>
      <w:r>
        <w:rPr>
          <w:b w:val="0"/>
          <w:bCs/>
          <w:color w:val="auto"/>
          <w:sz w:val="24"/>
          <w:szCs w:val="24"/>
          <w:highlight w:val="none"/>
        </w:rPr>
        <w:fldChar w:fldCharType="separate"/>
      </w:r>
      <w:r>
        <w:rPr>
          <w:b w:val="0"/>
          <w:bCs/>
          <w:color w:val="auto"/>
          <w:sz w:val="24"/>
          <w:szCs w:val="24"/>
          <w:highlight w:val="none"/>
        </w:rPr>
        <w:t>23</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774C752A">
      <w:pPr>
        <w:spacing w:line="480" w:lineRule="auto"/>
        <w:rPr>
          <w:rFonts w:hint="eastAsia" w:ascii="宋体" w:hAnsi="宋体"/>
          <w:highlight w:val="none"/>
        </w:rPr>
      </w:pPr>
      <w:r>
        <w:rPr>
          <w:rFonts w:hint="eastAsia" w:ascii="宋体" w:hAnsi="宋体"/>
          <w:b w:val="0"/>
          <w:bCs/>
          <w:color w:val="auto"/>
          <w:sz w:val="24"/>
          <w:szCs w:val="24"/>
          <w:highlight w:val="none"/>
        </w:rPr>
        <w:fldChar w:fldCharType="end"/>
      </w:r>
    </w:p>
    <w:p w14:paraId="049D047E">
      <w:pPr>
        <w:spacing w:line="480" w:lineRule="exact"/>
        <w:ind w:firstLine="840" w:firstLineChars="400"/>
        <w:rPr>
          <w:rFonts w:hint="eastAsia" w:ascii="黑体" w:hAnsi="宋体" w:eastAsia="黑体"/>
          <w:highlight w:val="none"/>
        </w:rPr>
      </w:pPr>
    </w:p>
    <w:p w14:paraId="26CA00E4">
      <w:pPr>
        <w:spacing w:line="480" w:lineRule="exact"/>
        <w:ind w:firstLine="840" w:firstLineChars="400"/>
        <w:rPr>
          <w:rFonts w:hint="eastAsia" w:ascii="黑体" w:hAnsi="宋体" w:eastAsia="黑体"/>
          <w:highlight w:val="none"/>
        </w:rPr>
      </w:pPr>
    </w:p>
    <w:p w14:paraId="7BD47CA5">
      <w:pPr>
        <w:spacing w:line="480" w:lineRule="exact"/>
        <w:ind w:firstLine="840" w:firstLineChars="400"/>
        <w:rPr>
          <w:rFonts w:ascii="黑体" w:hAnsi="宋体" w:eastAsia="黑体"/>
          <w:highlight w:val="none"/>
        </w:rPr>
        <w:sectPr>
          <w:headerReference r:id="rId12" w:type="default"/>
          <w:footerReference r:id="rId13" w:type="default"/>
          <w:pgSz w:w="11906" w:h="16838"/>
          <w:pgMar w:top="1701" w:right="1418" w:bottom="1134" w:left="1701" w:header="1021" w:footer="680" w:gutter="0"/>
          <w:pgNumType w:start="1"/>
          <w:cols w:space="720" w:num="1"/>
          <w:docGrid w:type="lines" w:linePitch="312" w:charSpace="0"/>
        </w:sectPr>
      </w:pPr>
    </w:p>
    <w:p w14:paraId="69E25D6C">
      <w:pPr>
        <w:pStyle w:val="2"/>
        <w:spacing w:before="120" w:after="120" w:line="480" w:lineRule="exact"/>
        <w:jc w:val="center"/>
        <w:rPr>
          <w:rFonts w:hint="eastAsia" w:ascii="宋体" w:hAnsi="宋体" w:eastAsia="宋体" w:cs="宋体"/>
          <w:b/>
          <w:bCs w:val="0"/>
          <w:sz w:val="28"/>
          <w:szCs w:val="28"/>
          <w:highlight w:val="none"/>
        </w:rPr>
      </w:pPr>
      <w:bookmarkStart w:id="41" w:name="_Toc1271"/>
      <w:bookmarkStart w:id="42" w:name="_Toc2894"/>
      <w:bookmarkStart w:id="43" w:name="_Toc28854"/>
      <w:bookmarkStart w:id="44" w:name="_Toc2567"/>
      <w:r>
        <w:rPr>
          <w:rFonts w:hint="eastAsia" w:ascii="宋体" w:hAnsi="宋体" w:eastAsia="宋体" w:cs="宋体"/>
          <w:b/>
          <w:bCs w:val="0"/>
          <w:sz w:val="28"/>
          <w:szCs w:val="28"/>
          <w:highlight w:val="none"/>
        </w:rPr>
        <w:t>第一章  采购货物概况</w:t>
      </w:r>
      <w:bookmarkEnd w:id="41"/>
      <w:bookmarkEnd w:id="42"/>
      <w:bookmarkEnd w:id="43"/>
      <w:bookmarkEnd w:id="44"/>
    </w:p>
    <w:p w14:paraId="17220316">
      <w:pPr>
        <w:spacing w:line="480" w:lineRule="exact"/>
        <w:rPr>
          <w:rFonts w:hint="eastAsia" w:ascii="黑体" w:hAnsi="宋体" w:eastAsia="黑体"/>
          <w:highlight w:val="none"/>
        </w:rPr>
      </w:pPr>
    </w:p>
    <w:p w14:paraId="652F9938">
      <w:pPr>
        <w:pStyle w:val="4"/>
        <w:spacing w:before="120" w:after="120" w:line="480" w:lineRule="exact"/>
        <w:jc w:val="center"/>
        <w:rPr>
          <w:rFonts w:hint="eastAsia" w:ascii="宋体" w:hAnsi="宋体" w:eastAsia="宋体" w:cs="宋体"/>
          <w:b w:val="0"/>
          <w:sz w:val="24"/>
          <w:szCs w:val="24"/>
          <w:highlight w:val="none"/>
        </w:rPr>
      </w:pPr>
      <w:bookmarkStart w:id="45" w:name="_Toc24900"/>
      <w:bookmarkStart w:id="46" w:name="_Toc13530"/>
      <w:bookmarkStart w:id="47" w:name="_Toc9247"/>
      <w:bookmarkStart w:id="48" w:name="_Toc13953"/>
      <w:r>
        <w:rPr>
          <w:rFonts w:hint="eastAsia" w:ascii="宋体" w:hAnsi="宋体" w:eastAsia="宋体" w:cs="宋体"/>
          <w:b w:val="0"/>
          <w:sz w:val="24"/>
          <w:szCs w:val="24"/>
          <w:highlight w:val="none"/>
        </w:rPr>
        <w:t>第一节  使用环境</w:t>
      </w:r>
      <w:bookmarkEnd w:id="45"/>
      <w:bookmarkEnd w:id="46"/>
      <w:bookmarkEnd w:id="47"/>
      <w:bookmarkEnd w:id="48"/>
    </w:p>
    <w:p w14:paraId="7D9AEFE5">
      <w:pPr>
        <w:spacing w:line="480" w:lineRule="exact"/>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bCs/>
          <w:sz w:val="24"/>
          <w:szCs w:val="24"/>
          <w:highlight w:val="none"/>
        </w:rPr>
        <w:t>一、项目名称：</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eastAsia="zh-CN"/>
        </w:rPr>
        <w:t>拉鲁定位装置和台中测量装置开发项目</w:t>
      </w:r>
      <w:r>
        <w:rPr>
          <w:rFonts w:hint="eastAsia" w:ascii="宋体" w:hAnsi="宋体" w:eastAsia="宋体" w:cs="宋体"/>
          <w:sz w:val="24"/>
          <w:szCs w:val="24"/>
          <w:highlight w:val="none"/>
          <w:u w:val="single"/>
          <w:shd w:val="pct10" w:color="auto" w:fill="FFFFFF"/>
        </w:rPr>
        <w:t xml:space="preserve">            </w:t>
      </w:r>
    </w:p>
    <w:p w14:paraId="6B76B7F5">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二、建设地点：</w:t>
      </w:r>
      <w:r>
        <w:rPr>
          <w:rFonts w:hint="eastAsia" w:ascii="宋体" w:hAnsi="宋体" w:eastAsia="宋体" w:cs="宋体"/>
          <w:sz w:val="24"/>
          <w:szCs w:val="24"/>
          <w:highlight w:val="none"/>
          <w:u w:val="single"/>
          <w:shd w:val="pct10" w:color="auto" w:fill="FFFFFF"/>
        </w:rPr>
        <w:t xml:space="preserve">  章丘市圣井镇重汽工业园            </w:t>
      </w:r>
    </w:p>
    <w:p w14:paraId="01AD2B2C">
      <w:pPr>
        <w:spacing w:line="480" w:lineRule="exact"/>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bCs/>
          <w:sz w:val="24"/>
          <w:szCs w:val="24"/>
          <w:highlight w:val="none"/>
        </w:rPr>
        <w:t>三、使用地点：</w:t>
      </w:r>
      <w:r>
        <w:rPr>
          <w:rFonts w:hint="eastAsia" w:ascii="宋体" w:hAnsi="宋体" w:eastAsia="宋体" w:cs="宋体"/>
          <w:sz w:val="24"/>
          <w:szCs w:val="24"/>
          <w:highlight w:val="none"/>
          <w:u w:val="single"/>
          <w:shd w:val="pct10" w:color="auto" w:fill="FFFFFF"/>
        </w:rPr>
        <w:t xml:space="preserve">  中国重汽集团济南发动机厂</w:t>
      </w:r>
      <w:r>
        <w:rPr>
          <w:rFonts w:hint="eastAsia" w:ascii="宋体" w:hAnsi="宋体" w:eastAsia="宋体" w:cs="宋体"/>
          <w:sz w:val="24"/>
          <w:szCs w:val="24"/>
          <w:highlight w:val="none"/>
          <w:u w:val="single"/>
          <w:shd w:val="pct10" w:color="auto" w:fill="FFFFFF"/>
          <w:lang w:val="en-US" w:eastAsia="zh-CN"/>
        </w:rPr>
        <w:t>部件加工部</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color w:val="000000"/>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rPr>
        <w:t xml:space="preserve">            </w:t>
      </w:r>
    </w:p>
    <w:p w14:paraId="19D3AEFB">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四、工作制度：</w:t>
      </w:r>
      <w:r>
        <w:rPr>
          <w:rFonts w:hint="eastAsia" w:ascii="宋体" w:hAnsi="宋体" w:eastAsia="宋体" w:cs="宋体"/>
          <w:sz w:val="24"/>
          <w:szCs w:val="24"/>
          <w:highlight w:val="none"/>
        </w:rPr>
        <w:t>全年工作250天、</w:t>
      </w:r>
      <w:r>
        <w:rPr>
          <w:rFonts w:hint="eastAsia" w:ascii="宋体" w:hAnsi="宋体" w:eastAsia="宋体" w:cs="宋体"/>
          <w:sz w:val="24"/>
          <w:szCs w:val="24"/>
          <w:highlight w:val="none"/>
          <w:u w:val="single"/>
          <w:shd w:val="pct10" w:color="auto" w:fill="FFFFFF"/>
        </w:rPr>
        <w:t xml:space="preserve">   3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none"/>
          <w:u w:val="single"/>
          <w:shd w:val="pct10" w:color="auto" w:fill="FFFFFF"/>
        </w:rPr>
        <w:t xml:space="preserve"> 5000     </w:t>
      </w:r>
      <w:r>
        <w:rPr>
          <w:rFonts w:hint="eastAsia" w:ascii="宋体" w:hAnsi="宋体" w:eastAsia="宋体" w:cs="宋体"/>
          <w:sz w:val="24"/>
          <w:szCs w:val="24"/>
          <w:highlight w:val="none"/>
        </w:rPr>
        <w:t>小时</w:t>
      </w:r>
    </w:p>
    <w:p w14:paraId="4643B653">
      <w:pPr>
        <w:spacing w:line="48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五、使用地点区域自然环境：</w:t>
      </w:r>
    </w:p>
    <w:p w14:paraId="01C865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1、海拨高度：1000m以下</w:t>
      </w:r>
    </w:p>
    <w:p w14:paraId="70F5835D">
      <w:pPr>
        <w:keepNext w:val="0"/>
        <w:keepLines w:val="0"/>
        <w:pageBreakBefore w:val="0"/>
        <w:widowControl w:val="0"/>
        <w:kinsoku/>
        <w:wordWrap/>
        <w:overflowPunct/>
        <w:topLinePunct w:val="0"/>
        <w:autoSpaceDE/>
        <w:autoSpaceDN/>
        <w:bidi w:val="0"/>
        <w:adjustRightInd/>
        <w:snapToGrid/>
        <w:spacing w:line="360" w:lineRule="auto"/>
        <w:ind w:left="2280" w:leftChars="200" w:hanging="1860" w:hangingChars="7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2、环境温度：室外极端最低温度-19.7℃、极端最高温度42℃，昼夜最大温</w:t>
      </w:r>
      <w:r>
        <w:rPr>
          <w:rFonts w:hint="eastAsia" w:ascii="宋体" w:hAnsi="宋体" w:eastAsia="宋体" w:cs="宋体"/>
          <w:bCs/>
          <w:sz w:val="24"/>
          <w:szCs w:val="24"/>
          <w:highlight w:val="none"/>
        </w:rPr>
        <w:t>差25℃；室内温度5～40℃。</w:t>
      </w:r>
    </w:p>
    <w:p w14:paraId="4EDDFA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3、相对湿度：年平均59%，</w:t>
      </w:r>
      <w:r>
        <w:rPr>
          <w:rFonts w:hint="eastAsia" w:ascii="宋体" w:hAnsi="宋体" w:eastAsia="宋体" w:cs="宋体"/>
          <w:bCs/>
          <w:sz w:val="24"/>
          <w:szCs w:val="24"/>
          <w:highlight w:val="none"/>
        </w:rPr>
        <w:t>最大95%、最小15%。</w:t>
      </w:r>
    </w:p>
    <w:p w14:paraId="76806A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4、降雨量：日最大降雨量300mm、时最大降雨量100mm。</w:t>
      </w:r>
    </w:p>
    <w:p w14:paraId="2F5194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5、最大风速：33.3m/s。</w:t>
      </w:r>
    </w:p>
    <w:p w14:paraId="2F7877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6、最大积雪厚度：200mm。</w:t>
      </w:r>
    </w:p>
    <w:p w14:paraId="5EC82D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7、最大冻土深度：450mm。</w:t>
      </w:r>
    </w:p>
    <w:p w14:paraId="34F4A7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8、地震设防裂度：七度。</w:t>
      </w:r>
    </w:p>
    <w:p w14:paraId="14340B01">
      <w:pPr>
        <w:spacing w:line="48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六、能源环境：</w:t>
      </w:r>
    </w:p>
    <w:p w14:paraId="0EC7AF74">
      <w:pP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1、电力：中国制式，供电电压380V±15%/220V±15%，供电频率50Hz±2%。</w:t>
      </w:r>
    </w:p>
    <w:p w14:paraId="5E4D4D5D">
      <w:pP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2、压缩空气：自备空压机自产压缩空气，0.4～0.6MPa。</w:t>
      </w:r>
    </w:p>
    <w:p w14:paraId="6447DF23">
      <w:pP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3、工位照度：不低于500Lx。</w:t>
      </w:r>
    </w:p>
    <w:p w14:paraId="1E8A0F97">
      <w:pPr>
        <w:spacing w:line="480" w:lineRule="exact"/>
        <w:rPr>
          <w:rFonts w:hint="eastAsia" w:ascii="宋体" w:hAnsi="宋体" w:eastAsia="宋体" w:cs="宋体"/>
          <w:sz w:val="24"/>
          <w:szCs w:val="24"/>
          <w:highlight w:val="none"/>
        </w:rPr>
      </w:pPr>
    </w:p>
    <w:p w14:paraId="10F9B287">
      <w:pPr>
        <w:pStyle w:val="4"/>
        <w:spacing w:before="120" w:after="120" w:line="480" w:lineRule="exact"/>
        <w:jc w:val="center"/>
        <w:rPr>
          <w:rFonts w:hint="eastAsia" w:ascii="宋体" w:hAnsi="宋体" w:eastAsia="宋体" w:cs="宋体"/>
          <w:b w:val="0"/>
          <w:sz w:val="24"/>
          <w:szCs w:val="24"/>
          <w:highlight w:val="none"/>
        </w:rPr>
      </w:pPr>
      <w:bookmarkStart w:id="49" w:name="_Toc9838"/>
      <w:bookmarkStart w:id="50" w:name="_Toc19068"/>
      <w:bookmarkStart w:id="51" w:name="_Toc27088"/>
      <w:bookmarkStart w:id="52" w:name="_Toc13018"/>
      <w:r>
        <w:rPr>
          <w:rFonts w:hint="eastAsia" w:ascii="宋体" w:hAnsi="宋体" w:eastAsia="宋体" w:cs="宋体"/>
          <w:b w:val="0"/>
          <w:sz w:val="24"/>
          <w:szCs w:val="24"/>
          <w:highlight w:val="none"/>
        </w:rPr>
        <w:t>第二节  采购货物概况</w:t>
      </w:r>
      <w:bookmarkEnd w:id="49"/>
      <w:bookmarkEnd w:id="50"/>
      <w:bookmarkEnd w:id="51"/>
      <w:bookmarkEnd w:id="52"/>
    </w:p>
    <w:p w14:paraId="07F0C63E">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none"/>
          <w:lang w:val="en-US" w:eastAsia="zh-CN"/>
        </w:rPr>
        <w:t>货物</w:t>
      </w:r>
      <w:r>
        <w:rPr>
          <w:rFonts w:hint="eastAsia" w:ascii="宋体" w:hAnsi="宋体" w:eastAsia="宋体" w:cs="宋体"/>
          <w:b/>
          <w:bCs/>
          <w:sz w:val="24"/>
          <w:szCs w:val="24"/>
          <w:highlight w:val="none"/>
        </w:rPr>
        <w:t>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拉鲁两端面加工定位装置、车床轴向测量装置</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详见下表）</w:t>
      </w:r>
    </w:p>
    <w:p w14:paraId="2A7C2456">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二、</w:t>
      </w:r>
      <w:r>
        <w:rPr>
          <w:rFonts w:hint="eastAsia" w:ascii="宋体" w:hAnsi="宋体" w:eastAsia="宋体" w:cs="宋体"/>
          <w:b/>
          <w:bCs/>
          <w:sz w:val="24"/>
          <w:szCs w:val="24"/>
          <w:highlight w:val="none"/>
          <w:lang w:val="en-US" w:eastAsia="zh-CN"/>
        </w:rPr>
        <w:t>货物</w:t>
      </w:r>
      <w:r>
        <w:rPr>
          <w:rFonts w:hint="eastAsia" w:ascii="宋体" w:hAnsi="宋体" w:eastAsia="宋体" w:cs="宋体"/>
          <w:b/>
          <w:bCs/>
          <w:sz w:val="24"/>
          <w:szCs w:val="24"/>
          <w:highlight w:val="none"/>
        </w:rPr>
        <w:t>数量：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各</w:t>
      </w:r>
      <w:r>
        <w:rPr>
          <w:rFonts w:hint="eastAsia" w:ascii="宋体" w:hAnsi="宋体" w:eastAsia="宋体" w:cs="宋体"/>
          <w:sz w:val="24"/>
          <w:szCs w:val="24"/>
          <w:highlight w:val="none"/>
          <w:u w:val="single"/>
        </w:rPr>
        <w:t xml:space="preserve">1套          </w:t>
      </w:r>
      <w:r>
        <w:rPr>
          <w:rFonts w:hint="eastAsia" w:ascii="宋体" w:hAnsi="宋体" w:eastAsia="宋体" w:cs="宋体"/>
          <w:sz w:val="24"/>
          <w:szCs w:val="24"/>
          <w:highlight w:val="none"/>
        </w:rPr>
        <w:t>（详见下表）</w:t>
      </w:r>
    </w:p>
    <w:p w14:paraId="46261D41">
      <w:pPr>
        <w:spacing w:line="56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三、分投分中：</w:t>
      </w:r>
      <w:r>
        <w:rPr>
          <w:rFonts w:hint="eastAsia" w:ascii="宋体" w:hAnsi="宋体" w:eastAsia="宋体" w:cs="宋体"/>
          <w:sz w:val="24"/>
          <w:szCs w:val="24"/>
          <w:highlight w:val="none"/>
        </w:rPr>
        <w:t>不允许。</w:t>
      </w:r>
    </w:p>
    <w:p w14:paraId="62512E74">
      <w:pPr>
        <w:widowControl/>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采购货物主要构成一览表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913"/>
        <w:gridCol w:w="1010"/>
        <w:gridCol w:w="690"/>
        <w:gridCol w:w="667"/>
        <w:gridCol w:w="2250"/>
        <w:gridCol w:w="1007"/>
        <w:gridCol w:w="861"/>
      </w:tblGrid>
      <w:tr w14:paraId="46E28E3F">
        <w:trPr>
          <w:jc w:val="center"/>
        </w:trPr>
        <w:tc>
          <w:tcPr>
            <w:tcW w:w="605" w:type="dxa"/>
            <w:noWrap w:val="0"/>
            <w:vAlign w:val="top"/>
          </w:tcPr>
          <w:p w14:paraId="51396856">
            <w:pPr>
              <w:spacing w:line="360" w:lineRule="auto"/>
              <w:jc w:val="center"/>
              <w:rPr>
                <w:rFonts w:hint="eastAsia" w:ascii="宋体" w:hAnsi="宋体"/>
                <w:highlight w:val="none"/>
              </w:rPr>
            </w:pPr>
            <w:r>
              <w:rPr>
                <w:rFonts w:hint="eastAsia" w:ascii="宋体" w:hAnsi="宋体"/>
                <w:highlight w:val="none"/>
              </w:rPr>
              <w:t>序号</w:t>
            </w:r>
          </w:p>
        </w:tc>
        <w:tc>
          <w:tcPr>
            <w:tcW w:w="1913" w:type="dxa"/>
            <w:noWrap w:val="0"/>
            <w:vAlign w:val="top"/>
          </w:tcPr>
          <w:p w14:paraId="25A08527">
            <w:pPr>
              <w:spacing w:line="360" w:lineRule="auto"/>
              <w:jc w:val="center"/>
              <w:rPr>
                <w:rFonts w:hint="eastAsia" w:ascii="宋体" w:hAnsi="宋体"/>
                <w:highlight w:val="none"/>
              </w:rPr>
            </w:pPr>
            <w:r>
              <w:rPr>
                <w:rFonts w:hint="eastAsia" w:ascii="宋体" w:hAnsi="宋体"/>
                <w:highlight w:val="none"/>
              </w:rPr>
              <w:t>名称</w:t>
            </w:r>
          </w:p>
        </w:tc>
        <w:tc>
          <w:tcPr>
            <w:tcW w:w="1010" w:type="dxa"/>
            <w:noWrap w:val="0"/>
            <w:vAlign w:val="top"/>
          </w:tcPr>
          <w:p w14:paraId="544B1A67">
            <w:pPr>
              <w:spacing w:line="360" w:lineRule="auto"/>
              <w:jc w:val="center"/>
              <w:rPr>
                <w:rFonts w:hint="eastAsia" w:ascii="宋体" w:hAnsi="宋体"/>
                <w:highlight w:val="none"/>
              </w:rPr>
            </w:pPr>
            <w:r>
              <w:rPr>
                <w:rFonts w:hint="eastAsia" w:ascii="宋体" w:hAnsi="宋体"/>
                <w:highlight w:val="none"/>
              </w:rPr>
              <w:t>型号规格</w:t>
            </w:r>
          </w:p>
        </w:tc>
        <w:tc>
          <w:tcPr>
            <w:tcW w:w="690" w:type="dxa"/>
            <w:noWrap w:val="0"/>
            <w:vAlign w:val="top"/>
          </w:tcPr>
          <w:p w14:paraId="3F3EB441">
            <w:pPr>
              <w:spacing w:line="360" w:lineRule="auto"/>
              <w:jc w:val="center"/>
              <w:rPr>
                <w:rFonts w:hint="eastAsia" w:ascii="宋体" w:hAnsi="宋体"/>
                <w:highlight w:val="none"/>
              </w:rPr>
            </w:pPr>
            <w:r>
              <w:rPr>
                <w:rFonts w:hint="eastAsia" w:ascii="宋体" w:hAnsi="宋体"/>
                <w:highlight w:val="none"/>
              </w:rPr>
              <w:t>单位</w:t>
            </w:r>
          </w:p>
        </w:tc>
        <w:tc>
          <w:tcPr>
            <w:tcW w:w="667" w:type="dxa"/>
            <w:noWrap w:val="0"/>
            <w:vAlign w:val="top"/>
          </w:tcPr>
          <w:p w14:paraId="363671BA">
            <w:pPr>
              <w:spacing w:line="360" w:lineRule="auto"/>
              <w:jc w:val="center"/>
              <w:rPr>
                <w:rFonts w:hint="eastAsia" w:ascii="宋体" w:hAnsi="宋体"/>
                <w:highlight w:val="none"/>
              </w:rPr>
            </w:pPr>
            <w:r>
              <w:rPr>
                <w:rFonts w:hint="eastAsia" w:ascii="宋体" w:hAnsi="宋体"/>
                <w:highlight w:val="none"/>
              </w:rPr>
              <w:t>数量</w:t>
            </w:r>
          </w:p>
        </w:tc>
        <w:tc>
          <w:tcPr>
            <w:tcW w:w="2250" w:type="dxa"/>
            <w:noWrap w:val="0"/>
            <w:vAlign w:val="top"/>
          </w:tcPr>
          <w:p w14:paraId="383D4711">
            <w:pPr>
              <w:spacing w:line="360" w:lineRule="auto"/>
              <w:jc w:val="center"/>
              <w:rPr>
                <w:rFonts w:hint="eastAsia" w:ascii="宋体" w:hAnsi="宋体"/>
                <w:highlight w:val="none"/>
              </w:rPr>
            </w:pPr>
            <w:r>
              <w:rPr>
                <w:rFonts w:hint="eastAsia" w:ascii="宋体" w:hAnsi="宋体"/>
                <w:highlight w:val="none"/>
              </w:rPr>
              <w:t>安装地点/服务对象</w:t>
            </w:r>
          </w:p>
        </w:tc>
        <w:tc>
          <w:tcPr>
            <w:tcW w:w="1007" w:type="dxa"/>
            <w:noWrap w:val="0"/>
            <w:vAlign w:val="top"/>
          </w:tcPr>
          <w:p w14:paraId="523CC340">
            <w:pPr>
              <w:spacing w:line="360" w:lineRule="auto"/>
              <w:jc w:val="center"/>
              <w:rPr>
                <w:rFonts w:hint="eastAsia" w:ascii="宋体" w:hAnsi="宋体"/>
                <w:highlight w:val="none"/>
              </w:rPr>
            </w:pPr>
            <w:r>
              <w:rPr>
                <w:rFonts w:hint="eastAsia" w:ascii="宋体" w:hAnsi="宋体"/>
                <w:highlight w:val="none"/>
              </w:rPr>
              <w:t>供货方式</w:t>
            </w:r>
          </w:p>
        </w:tc>
        <w:tc>
          <w:tcPr>
            <w:tcW w:w="861" w:type="dxa"/>
            <w:noWrap w:val="0"/>
            <w:vAlign w:val="top"/>
          </w:tcPr>
          <w:p w14:paraId="33DF434B">
            <w:pPr>
              <w:spacing w:line="360" w:lineRule="auto"/>
              <w:jc w:val="center"/>
              <w:rPr>
                <w:rFonts w:hint="eastAsia" w:ascii="宋体" w:hAnsi="宋体"/>
                <w:highlight w:val="none"/>
              </w:rPr>
            </w:pPr>
            <w:r>
              <w:rPr>
                <w:rFonts w:hint="eastAsia" w:ascii="宋体" w:hAnsi="宋体"/>
                <w:highlight w:val="none"/>
              </w:rPr>
              <w:t>备注</w:t>
            </w:r>
          </w:p>
        </w:tc>
      </w:tr>
      <w:tr w14:paraId="4FFEC7D4">
        <w:trPr>
          <w:trHeight w:val="1220" w:hRule="atLeast"/>
          <w:jc w:val="center"/>
        </w:trPr>
        <w:tc>
          <w:tcPr>
            <w:tcW w:w="605" w:type="dxa"/>
            <w:noWrap w:val="0"/>
            <w:vAlign w:val="center"/>
          </w:tcPr>
          <w:p w14:paraId="43340BC5">
            <w:pPr>
              <w:spacing w:line="360" w:lineRule="auto"/>
              <w:jc w:val="center"/>
              <w:rPr>
                <w:rFonts w:hint="eastAsia" w:ascii="宋体" w:hAnsi="宋体"/>
                <w:highlight w:val="none"/>
              </w:rPr>
            </w:pPr>
            <w:r>
              <w:rPr>
                <w:rFonts w:hint="eastAsia" w:ascii="宋体" w:hAnsi="宋体"/>
                <w:highlight w:val="none"/>
              </w:rPr>
              <w:t>1</w:t>
            </w:r>
          </w:p>
        </w:tc>
        <w:tc>
          <w:tcPr>
            <w:tcW w:w="1913" w:type="dxa"/>
            <w:noWrap w:val="0"/>
            <w:vAlign w:val="center"/>
          </w:tcPr>
          <w:p w14:paraId="413E2EA7">
            <w:pPr>
              <w:spacing w:line="360" w:lineRule="auto"/>
              <w:jc w:val="center"/>
              <w:rPr>
                <w:rFonts w:hint="eastAsia" w:ascii="宋体" w:hAnsi="宋体"/>
                <w:highlight w:val="none"/>
              </w:rPr>
            </w:pPr>
            <w:r>
              <w:rPr>
                <w:rFonts w:hint="eastAsia" w:ascii="宋体" w:hAnsi="宋体"/>
                <w:highlight w:val="none"/>
                <w:lang w:val="en-US" w:eastAsia="zh-CN"/>
              </w:rPr>
              <w:t>拉鲁两端面加工定位装置</w:t>
            </w:r>
          </w:p>
        </w:tc>
        <w:tc>
          <w:tcPr>
            <w:tcW w:w="1010" w:type="dxa"/>
            <w:noWrap w:val="0"/>
            <w:vAlign w:val="center"/>
          </w:tcPr>
          <w:p w14:paraId="2D23DD66">
            <w:pPr>
              <w:spacing w:line="360" w:lineRule="auto"/>
              <w:jc w:val="center"/>
              <w:rPr>
                <w:rFonts w:hint="eastAsia" w:ascii="宋体" w:hAnsi="宋体"/>
                <w:highlight w:val="none"/>
              </w:rPr>
            </w:pPr>
            <w:r>
              <w:rPr>
                <w:rFonts w:ascii="宋体" w:hAnsi="宋体"/>
                <w:highlight w:val="none"/>
              </w:rPr>
              <w:t>/</w:t>
            </w:r>
          </w:p>
        </w:tc>
        <w:tc>
          <w:tcPr>
            <w:tcW w:w="690" w:type="dxa"/>
            <w:noWrap w:val="0"/>
            <w:vAlign w:val="center"/>
          </w:tcPr>
          <w:p w14:paraId="1D637154">
            <w:pPr>
              <w:spacing w:line="360" w:lineRule="auto"/>
              <w:jc w:val="center"/>
              <w:rPr>
                <w:rFonts w:hint="eastAsia" w:ascii="宋体" w:hAnsi="宋体"/>
                <w:highlight w:val="none"/>
              </w:rPr>
            </w:pPr>
            <w:r>
              <w:rPr>
                <w:rFonts w:hint="eastAsia" w:ascii="宋体" w:hAnsi="宋体"/>
                <w:highlight w:val="none"/>
              </w:rPr>
              <w:t>套</w:t>
            </w:r>
          </w:p>
        </w:tc>
        <w:tc>
          <w:tcPr>
            <w:tcW w:w="667" w:type="dxa"/>
            <w:noWrap w:val="0"/>
            <w:vAlign w:val="center"/>
          </w:tcPr>
          <w:p w14:paraId="38A0301A">
            <w:pPr>
              <w:spacing w:line="360" w:lineRule="auto"/>
              <w:jc w:val="center"/>
              <w:rPr>
                <w:rFonts w:hint="eastAsia" w:ascii="宋体" w:hAnsi="宋体"/>
                <w:highlight w:val="none"/>
              </w:rPr>
            </w:pPr>
            <w:r>
              <w:rPr>
                <w:rFonts w:hint="eastAsia" w:ascii="宋体" w:hAnsi="宋体"/>
                <w:highlight w:val="none"/>
              </w:rPr>
              <w:t>1</w:t>
            </w:r>
          </w:p>
        </w:tc>
        <w:tc>
          <w:tcPr>
            <w:tcW w:w="2250" w:type="dxa"/>
            <w:noWrap w:val="0"/>
            <w:vAlign w:val="center"/>
          </w:tcPr>
          <w:p w14:paraId="7BD633BC">
            <w:pPr>
              <w:spacing w:line="360" w:lineRule="auto"/>
              <w:jc w:val="center"/>
              <w:rPr>
                <w:rFonts w:hint="eastAsia" w:ascii="宋体" w:hAnsi="宋体"/>
                <w:highlight w:val="none"/>
              </w:rPr>
            </w:pPr>
            <w:r>
              <w:rPr>
                <w:rFonts w:hint="eastAsia" w:ascii="宋体" w:hAnsi="宋体"/>
                <w:highlight w:val="none"/>
              </w:rPr>
              <w:t>中国重汽集团济南动力有限公司济南发动机厂</w:t>
            </w:r>
          </w:p>
        </w:tc>
        <w:tc>
          <w:tcPr>
            <w:tcW w:w="1007" w:type="dxa"/>
            <w:noWrap w:val="0"/>
            <w:vAlign w:val="center"/>
          </w:tcPr>
          <w:p w14:paraId="177FC25E">
            <w:pPr>
              <w:spacing w:line="360" w:lineRule="auto"/>
              <w:jc w:val="center"/>
              <w:rPr>
                <w:rFonts w:hint="eastAsia" w:ascii="宋体" w:hAnsi="宋体"/>
                <w:highlight w:val="none"/>
              </w:rPr>
            </w:pPr>
            <w:r>
              <w:rPr>
                <w:rFonts w:hint="eastAsia" w:ascii="宋体" w:hAnsi="宋体"/>
                <w:highlight w:val="none"/>
              </w:rPr>
              <w:t>交钥匙</w:t>
            </w:r>
          </w:p>
        </w:tc>
        <w:tc>
          <w:tcPr>
            <w:tcW w:w="861" w:type="dxa"/>
            <w:noWrap w:val="0"/>
            <w:vAlign w:val="center"/>
          </w:tcPr>
          <w:p w14:paraId="4A686288">
            <w:pPr>
              <w:spacing w:line="360" w:lineRule="auto"/>
              <w:jc w:val="center"/>
              <w:rPr>
                <w:rFonts w:hint="eastAsia" w:ascii="宋体" w:hAnsi="宋体"/>
                <w:highlight w:val="none"/>
              </w:rPr>
            </w:pPr>
            <w:r>
              <w:rPr>
                <w:rFonts w:hint="eastAsia" w:ascii="宋体" w:hAnsi="宋体"/>
                <w:highlight w:val="none"/>
              </w:rPr>
              <w:t>/</w:t>
            </w:r>
          </w:p>
        </w:tc>
      </w:tr>
      <w:tr w14:paraId="3C7EAFC5">
        <w:trPr>
          <w:trHeight w:val="1220" w:hRule="atLeast"/>
          <w:jc w:val="center"/>
        </w:trPr>
        <w:tc>
          <w:tcPr>
            <w:tcW w:w="605" w:type="dxa"/>
            <w:noWrap w:val="0"/>
            <w:vAlign w:val="center"/>
          </w:tcPr>
          <w:p w14:paraId="72DB1444">
            <w:pPr>
              <w:spacing w:line="360" w:lineRule="auto"/>
              <w:jc w:val="center"/>
              <w:rPr>
                <w:rFonts w:hint="eastAsia" w:ascii="宋体" w:hAnsi="宋体" w:eastAsia="宋体"/>
                <w:highlight w:val="none"/>
                <w:lang w:val="en-US" w:eastAsia="zh-CN"/>
              </w:rPr>
            </w:pPr>
            <w:r>
              <w:rPr>
                <w:rFonts w:hint="eastAsia" w:ascii="宋体" w:hAnsi="宋体"/>
                <w:highlight w:val="none"/>
                <w:lang w:val="en-US" w:eastAsia="zh-CN"/>
              </w:rPr>
              <w:t>2</w:t>
            </w:r>
          </w:p>
        </w:tc>
        <w:tc>
          <w:tcPr>
            <w:tcW w:w="1913" w:type="dxa"/>
            <w:noWrap w:val="0"/>
            <w:vAlign w:val="center"/>
          </w:tcPr>
          <w:p w14:paraId="68635456">
            <w:pPr>
              <w:spacing w:line="360" w:lineRule="auto"/>
              <w:jc w:val="center"/>
              <w:rPr>
                <w:rFonts w:hint="eastAsia" w:ascii="宋体" w:hAnsi="宋体"/>
                <w:highlight w:val="none"/>
                <w:lang w:val="en-US" w:eastAsia="zh-CN"/>
              </w:rPr>
            </w:pPr>
            <w:r>
              <w:rPr>
                <w:rFonts w:hint="eastAsia" w:ascii="宋体" w:hAnsi="宋体"/>
                <w:highlight w:val="none"/>
                <w:lang w:val="en-US" w:eastAsia="zh-CN"/>
              </w:rPr>
              <w:t>车床轴向测量装置</w:t>
            </w:r>
          </w:p>
        </w:tc>
        <w:tc>
          <w:tcPr>
            <w:tcW w:w="1010" w:type="dxa"/>
            <w:noWrap w:val="0"/>
            <w:vAlign w:val="center"/>
          </w:tcPr>
          <w:p w14:paraId="20F20DA7">
            <w:pPr>
              <w:spacing w:line="360" w:lineRule="auto"/>
              <w:jc w:val="center"/>
              <w:rPr>
                <w:rFonts w:hint="eastAsia" w:ascii="宋体" w:hAnsi="宋体"/>
                <w:kern w:val="2"/>
                <w:sz w:val="24"/>
                <w:szCs w:val="24"/>
                <w:highlight w:val="none"/>
                <w:lang w:val="en-US" w:eastAsia="zh-CN" w:bidi="ar-SA"/>
              </w:rPr>
            </w:pPr>
            <w:r>
              <w:rPr>
                <w:rFonts w:ascii="宋体" w:hAnsi="宋体"/>
                <w:highlight w:val="none"/>
              </w:rPr>
              <w:t>/</w:t>
            </w:r>
          </w:p>
        </w:tc>
        <w:tc>
          <w:tcPr>
            <w:tcW w:w="690" w:type="dxa"/>
            <w:noWrap w:val="0"/>
            <w:vAlign w:val="center"/>
          </w:tcPr>
          <w:p w14:paraId="3D0C32C9">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套</w:t>
            </w:r>
          </w:p>
        </w:tc>
        <w:tc>
          <w:tcPr>
            <w:tcW w:w="667" w:type="dxa"/>
            <w:noWrap w:val="0"/>
            <w:vAlign w:val="center"/>
          </w:tcPr>
          <w:p w14:paraId="4592EE94">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1</w:t>
            </w:r>
          </w:p>
        </w:tc>
        <w:tc>
          <w:tcPr>
            <w:tcW w:w="2250" w:type="dxa"/>
            <w:noWrap w:val="0"/>
            <w:vAlign w:val="center"/>
          </w:tcPr>
          <w:p w14:paraId="2EFBDAB4">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中国重汽集团济南动力有限公司济南发动机厂</w:t>
            </w:r>
          </w:p>
        </w:tc>
        <w:tc>
          <w:tcPr>
            <w:tcW w:w="1007" w:type="dxa"/>
            <w:noWrap w:val="0"/>
            <w:vAlign w:val="center"/>
          </w:tcPr>
          <w:p w14:paraId="0375B193">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交钥匙</w:t>
            </w:r>
          </w:p>
        </w:tc>
        <w:tc>
          <w:tcPr>
            <w:tcW w:w="861" w:type="dxa"/>
            <w:noWrap w:val="0"/>
            <w:vAlign w:val="center"/>
          </w:tcPr>
          <w:p w14:paraId="7C641BE5">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w:t>
            </w:r>
          </w:p>
        </w:tc>
      </w:tr>
    </w:tbl>
    <w:p w14:paraId="246AAF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p w14:paraId="7EBCFA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737E70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1"/>
          <w:szCs w:val="21"/>
          <w:highlight w:val="none"/>
        </w:rPr>
      </w:pPr>
      <w:r>
        <w:rPr>
          <w:rFonts w:hint="eastAsia" w:ascii="宋体" w:hAnsi="宋体" w:eastAsia="宋体" w:cs="宋体"/>
          <w:sz w:val="24"/>
          <w:szCs w:val="24"/>
          <w:highlight w:val="none"/>
        </w:rPr>
        <w:t>②.本表“供货方式”指：交钥匙方式——包括设计、制造、运输、安装、调试和验收直到交付使用以及培训等。</w:t>
      </w:r>
    </w:p>
    <w:p w14:paraId="27271F53">
      <w:pPr>
        <w:pStyle w:val="2"/>
        <w:spacing w:before="120" w:after="120"/>
        <w:jc w:val="center"/>
        <w:rPr>
          <w:rFonts w:hint="eastAsia" w:ascii="宋体" w:hAnsi="宋体" w:eastAsia="宋体" w:cs="宋体"/>
          <w:sz w:val="28"/>
          <w:szCs w:val="28"/>
          <w:highlight w:val="none"/>
        </w:rPr>
      </w:pPr>
      <w:bookmarkStart w:id="53" w:name="_Toc32262"/>
      <w:bookmarkStart w:id="54" w:name="_Toc17328"/>
      <w:r>
        <w:rPr>
          <w:rFonts w:hint="eastAsia" w:ascii="宋体" w:hAnsi="宋体" w:eastAsia="宋体" w:cs="宋体"/>
          <w:sz w:val="28"/>
          <w:szCs w:val="28"/>
          <w:highlight w:val="none"/>
        </w:rPr>
        <w:t>第二章  技术要求</w:t>
      </w:r>
      <w:bookmarkEnd w:id="53"/>
      <w:bookmarkEnd w:id="54"/>
    </w:p>
    <w:p w14:paraId="72A64F7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一、基本要求</w:t>
      </w:r>
    </w:p>
    <w:p w14:paraId="2289E8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投标方所供的货物（或生产线），符合中国最新版的法律、法规和相关标准、规范的要求，符合项目所在地政府有关特殊要求。</w:t>
      </w:r>
    </w:p>
    <w:p w14:paraId="5DB994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投标方所供货物（或生产线）涉及的专利权技术以及知识产权保护的其它技术等，应保证招标方不因此受到任何侵权指控以及实际损失。</w:t>
      </w:r>
    </w:p>
    <w:p w14:paraId="49EBBC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投标方应保证所供货物（或生产线）的先进性、可靠性、经济性和实用性，并为全新货物（或设备）。</w:t>
      </w:r>
    </w:p>
    <w:p w14:paraId="5B2938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投标方应满足招标方提出的各项技术要求，必要时应当免费提供技术承诺或担保。</w:t>
      </w:r>
    </w:p>
    <w:p w14:paraId="5C89D5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投标方应保证所供货物（或设备）为中国公布的非淘汰货物（或设备），并为中国指定或规定的主管部门认可的环保型和节能型货物（或设备）。</w:t>
      </w:r>
    </w:p>
    <w:p w14:paraId="7FE7B6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投标方应保证所供货物（或生产线）的完整性和成套性，能保证货物（或生产线）的正常运行、使用。</w:t>
      </w:r>
    </w:p>
    <w:p w14:paraId="096609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投标方应对招标方采购的货物（或生产线）所涉及的技术、产能等信息负有保密义务，招标方拥有追究投标方泄密责任的权利；招标方如有需要，投标方应无条件签署保密协议。</w:t>
      </w:r>
    </w:p>
    <w:p w14:paraId="13A243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8、投标方需提供近三年内项目业绩证明。</w:t>
      </w:r>
    </w:p>
    <w:p w14:paraId="45A5FF5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二、执行标准</w:t>
      </w:r>
    </w:p>
    <w:p w14:paraId="66F2D4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1、招标方此处所列标准仅为涉及的主要标准，而且不保证其为最新版执行标准；投标方应当在投标文件中认真予以填写、补充和修改完善。</w:t>
      </w:r>
    </w:p>
    <w:p w14:paraId="7EF85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2、投标方需要执行的标准，应当以所供设备通过招标方将来组织的最终验收之日开始执行的最新标准。</w:t>
      </w:r>
    </w:p>
    <w:p w14:paraId="40AC87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63B815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4、如果有采用国际标准的货物，其执行标准由投标方提供、招标方确认。</w:t>
      </w:r>
    </w:p>
    <w:p w14:paraId="705D5C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5、涉及的主要标准：</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3"/>
        <w:gridCol w:w="2173"/>
      </w:tblGrid>
      <w:tr w14:paraId="6E68FC9F">
        <w:trPr>
          <w:trHeight w:val="567" w:hRule="atLeast"/>
          <w:jc w:val="center"/>
        </w:trPr>
        <w:tc>
          <w:tcPr>
            <w:tcW w:w="349" w:type="pct"/>
            <w:noWrap w:val="0"/>
            <w:vAlign w:val="center"/>
          </w:tcPr>
          <w:p w14:paraId="42D1700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465" w:type="pct"/>
            <w:noWrap w:val="0"/>
            <w:vAlign w:val="center"/>
          </w:tcPr>
          <w:p w14:paraId="76D824CF">
            <w:pPr>
              <w:overflowPunct w:val="0"/>
              <w:autoSpaceDE w:val="0"/>
              <w:autoSpaceDN w:val="0"/>
              <w:spacing w:beforeLines="0" w:afterLines="0"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标准名称</w:t>
            </w:r>
          </w:p>
        </w:tc>
        <w:tc>
          <w:tcPr>
            <w:tcW w:w="1185" w:type="pct"/>
            <w:noWrap w:val="0"/>
            <w:vAlign w:val="center"/>
          </w:tcPr>
          <w:p w14:paraId="5B1D5CD9">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标准编号</w:t>
            </w:r>
          </w:p>
        </w:tc>
      </w:tr>
      <w:tr w14:paraId="0C568A4A">
        <w:trPr>
          <w:trHeight w:val="567" w:hRule="atLeast"/>
          <w:jc w:val="center"/>
        </w:trPr>
        <w:tc>
          <w:tcPr>
            <w:tcW w:w="349" w:type="pct"/>
            <w:noWrap w:val="0"/>
            <w:vAlign w:val="center"/>
          </w:tcPr>
          <w:p w14:paraId="36C8473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3465" w:type="pct"/>
            <w:noWrap w:val="0"/>
            <w:vAlign w:val="center"/>
          </w:tcPr>
          <w:p w14:paraId="2622AA02">
            <w:pPr>
              <w:overflowPunct w:val="0"/>
              <w:autoSpaceDE w:val="0"/>
              <w:autoSpaceDN w:val="0"/>
              <w:spacing w:beforeLines="0" w:afterLines="0" w:line="240" w:lineRule="auto"/>
              <w:jc w:val="center"/>
              <w:rPr>
                <w:rFonts w:hint="eastAsia" w:ascii="宋体" w:hAnsi="宋体" w:eastAsia="宋体" w:cs="宋体"/>
                <w:color w:val="auto"/>
                <w:sz w:val="21"/>
                <w:szCs w:val="21"/>
                <w:highlight w:val="none"/>
              </w:rPr>
            </w:pPr>
          </w:p>
        </w:tc>
        <w:tc>
          <w:tcPr>
            <w:tcW w:w="1185" w:type="pct"/>
            <w:noWrap w:val="0"/>
            <w:vAlign w:val="center"/>
          </w:tcPr>
          <w:p w14:paraId="4D8CA9A2">
            <w:pPr>
              <w:overflowPunct w:val="0"/>
              <w:autoSpaceDE w:val="0"/>
              <w:autoSpaceDN w:val="0"/>
              <w:spacing w:beforeLines="0" w:afterLines="0" w:line="240" w:lineRule="auto"/>
              <w:jc w:val="center"/>
              <w:rPr>
                <w:rFonts w:hint="eastAsia" w:ascii="宋体" w:hAnsi="宋体" w:eastAsia="宋体" w:cs="宋体"/>
                <w:color w:val="auto"/>
                <w:sz w:val="21"/>
                <w:szCs w:val="21"/>
                <w:highlight w:val="none"/>
              </w:rPr>
            </w:pPr>
          </w:p>
        </w:tc>
      </w:tr>
      <w:tr w14:paraId="6DD76529">
        <w:trPr>
          <w:trHeight w:val="567" w:hRule="atLeast"/>
          <w:jc w:val="center"/>
        </w:trPr>
        <w:tc>
          <w:tcPr>
            <w:tcW w:w="349" w:type="pct"/>
            <w:noWrap w:val="0"/>
            <w:vAlign w:val="center"/>
          </w:tcPr>
          <w:p w14:paraId="22AC158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3465" w:type="pct"/>
            <w:noWrap w:val="0"/>
            <w:vAlign w:val="center"/>
          </w:tcPr>
          <w:p w14:paraId="0657DDB6">
            <w:pPr>
              <w:overflowPunct w:val="0"/>
              <w:autoSpaceDE w:val="0"/>
              <w:autoSpaceDN w:val="0"/>
              <w:spacing w:beforeLines="0" w:afterLines="0" w:line="240" w:lineRule="auto"/>
              <w:jc w:val="center"/>
              <w:rPr>
                <w:rFonts w:hint="eastAsia" w:ascii="宋体" w:hAnsi="宋体" w:eastAsia="宋体" w:cs="宋体"/>
                <w:color w:val="auto"/>
                <w:sz w:val="21"/>
                <w:szCs w:val="21"/>
                <w:highlight w:val="none"/>
              </w:rPr>
            </w:pPr>
          </w:p>
        </w:tc>
        <w:tc>
          <w:tcPr>
            <w:tcW w:w="1185" w:type="pct"/>
            <w:noWrap w:val="0"/>
            <w:vAlign w:val="center"/>
          </w:tcPr>
          <w:p w14:paraId="685113E1">
            <w:pPr>
              <w:overflowPunct w:val="0"/>
              <w:autoSpaceDE w:val="0"/>
              <w:autoSpaceDN w:val="0"/>
              <w:spacing w:beforeLines="0" w:afterLines="0" w:line="240" w:lineRule="auto"/>
              <w:jc w:val="center"/>
              <w:rPr>
                <w:rFonts w:hint="eastAsia" w:ascii="宋体" w:hAnsi="宋体" w:eastAsia="宋体" w:cs="宋体"/>
                <w:color w:val="auto"/>
                <w:sz w:val="21"/>
                <w:szCs w:val="21"/>
                <w:highlight w:val="none"/>
                <w:lang w:eastAsia="zh-CN"/>
              </w:rPr>
            </w:pPr>
          </w:p>
        </w:tc>
      </w:tr>
    </w:tbl>
    <w:p w14:paraId="36D18386">
      <w:pPr>
        <w:spacing w:line="360" w:lineRule="exact"/>
        <w:rPr>
          <w:rFonts w:hint="eastAsia" w:ascii="宋体" w:hAnsi="宋体"/>
          <w:highlight w:val="none"/>
        </w:rPr>
      </w:pPr>
    </w:p>
    <w:p w14:paraId="50B50B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bookmarkStart w:id="55" w:name="_Toc227726372"/>
      <w:bookmarkStart w:id="56" w:name="_Toc227726577"/>
      <w:bookmarkStart w:id="57" w:name="_Toc257037883"/>
      <w:bookmarkStart w:id="58" w:name="_Toc127880411"/>
      <w:bookmarkStart w:id="59" w:name="_Toc257033755"/>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技术</w:t>
      </w:r>
      <w:bookmarkEnd w:id="55"/>
      <w:bookmarkEnd w:id="56"/>
      <w:r>
        <w:rPr>
          <w:rFonts w:hint="eastAsia" w:ascii="宋体" w:hAnsi="宋体" w:eastAsia="宋体" w:cs="宋体"/>
          <w:b/>
          <w:bCs/>
          <w:sz w:val="24"/>
          <w:szCs w:val="24"/>
          <w:highlight w:val="none"/>
        </w:rPr>
        <w:t>要求概况</w:t>
      </w:r>
      <w:bookmarkEnd w:id="57"/>
      <w:bookmarkEnd w:id="58"/>
      <w:bookmarkEnd w:id="59"/>
      <w:bookmarkStart w:id="60" w:name="_Toc492889968"/>
      <w:bookmarkStart w:id="61" w:name="_Toc31871"/>
    </w:p>
    <w:bookmarkEnd w:id="60"/>
    <w:bookmarkEnd w:id="61"/>
    <w:p w14:paraId="4616C029">
      <w:pPr>
        <w:pageBreakBefore w:val="0"/>
        <w:widowControl w:val="0"/>
        <w:numPr>
          <w:ilvl w:val="0"/>
          <w:numId w:val="0"/>
        </w:numPr>
        <w:tabs>
          <w:tab w:val="left" w:pos="0"/>
        </w:tabs>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加工产品： 202V04400-6081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202V04400-6092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AZ100005000051、AZ100005000052</w:t>
      </w:r>
      <w:r>
        <w:rPr>
          <w:rFonts w:hint="eastAsia" w:ascii="宋体" w:hAnsi="宋体" w:eastAsia="宋体" w:cs="宋体"/>
          <w:sz w:val="24"/>
          <w:szCs w:val="24"/>
          <w:highlight w:val="none"/>
        </w:rPr>
        <w:t>；参考图纸见附</w:t>
      </w:r>
      <w:r>
        <w:rPr>
          <w:rFonts w:hint="eastAsia" w:ascii="宋体" w:hAnsi="宋体" w:eastAsia="宋体" w:cs="宋体"/>
          <w:sz w:val="24"/>
          <w:szCs w:val="24"/>
          <w:highlight w:val="none"/>
          <w:lang w:val="en-US" w:eastAsia="zh-CN"/>
        </w:rPr>
        <w:t>图</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铣两端面、钻两端面各孔</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附图2《车止推端面及退刀槽》</w:t>
      </w:r>
      <w:r>
        <w:rPr>
          <w:rFonts w:hint="eastAsia" w:ascii="宋体" w:hAnsi="宋体" w:eastAsia="宋体" w:cs="宋体"/>
          <w:sz w:val="24"/>
          <w:szCs w:val="24"/>
          <w:highlight w:val="none"/>
        </w:rPr>
        <w:t>。</w:t>
      </w:r>
    </w:p>
    <w:p w14:paraId="066D4F02">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 </w:t>
      </w:r>
      <w:r>
        <w:rPr>
          <w:rFonts w:hint="eastAsia" w:ascii="宋体" w:hAnsi="宋体" w:eastAsia="宋体" w:cs="宋体"/>
          <w:sz w:val="24"/>
          <w:szCs w:val="24"/>
          <w:highlight w:val="none"/>
          <w:lang w:val="en-US" w:eastAsia="zh-CN"/>
        </w:rPr>
        <w:t>实施</w:t>
      </w:r>
      <w:r>
        <w:rPr>
          <w:rFonts w:hint="eastAsia" w:ascii="宋体" w:hAnsi="宋体" w:eastAsia="宋体" w:cs="宋体"/>
          <w:sz w:val="24"/>
          <w:szCs w:val="24"/>
          <w:highlight w:val="none"/>
        </w:rPr>
        <w:t>内容：</w:t>
      </w:r>
    </w:p>
    <w:p w14:paraId="3120BEF0">
      <w:pPr>
        <w:pStyle w:val="17"/>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 OP30拉鲁两端面加工定位装置：设计1套钢管定位装置，并完成V型夹紧块的改造和V型夹紧液控制压力的调整，实现带堵头钢管的定位和装夹；匹配相应的NC程序，实现系统轴向坐标系标定，完成铣两端面和钻两端面各孔。</w:t>
      </w:r>
    </w:p>
    <w:p w14:paraId="37ED2818">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 OP50车床轴向测量装置：增加一套车床专用轴向红外测量装置（含测头），同时配置一套接收器与机床进行对接，用于加工中工件测量并自动修正偏置值，将补偿值反馈车削刀具，实现精准余量去除；匹配相应的程序和刀具，完成止推面和退刀槽的车削。</w:t>
      </w:r>
    </w:p>
    <w:p w14:paraId="3EDDCFDD">
      <w:pPr>
        <w:pStyle w:val="17"/>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 xml:space="preserve">3. </w:t>
      </w:r>
      <w:r>
        <w:rPr>
          <w:rFonts w:hint="eastAsia" w:ascii="宋体" w:hAnsi="宋体" w:eastAsia="宋体" w:cs="宋体"/>
          <w:sz w:val="24"/>
          <w:szCs w:val="24"/>
          <w:highlight w:val="none"/>
          <w:lang w:val="en-US" w:eastAsia="zh-CN"/>
        </w:rPr>
        <w:t>质量</w:t>
      </w:r>
      <w:r>
        <w:rPr>
          <w:rFonts w:hint="eastAsia" w:ascii="宋体" w:hAnsi="宋体" w:eastAsia="宋体" w:cs="宋体"/>
          <w:sz w:val="24"/>
          <w:szCs w:val="24"/>
          <w:highlight w:val="none"/>
        </w:rPr>
        <w:t>要求：</w:t>
      </w:r>
      <w:r>
        <w:rPr>
          <w:rFonts w:hint="eastAsia" w:ascii="宋体" w:hAnsi="宋体" w:eastAsia="宋体" w:cs="宋体"/>
          <w:sz w:val="24"/>
          <w:szCs w:val="24"/>
          <w:highlight w:val="none"/>
          <w:lang w:val="en-US" w:eastAsia="zh-CN"/>
        </w:rPr>
        <w:t>OP30钻孔</w:t>
      </w:r>
      <w:bookmarkStart w:id="62" w:name="OLE_LINK4"/>
      <w:r>
        <w:rPr>
          <w:rFonts w:hint="eastAsia" w:ascii="宋体" w:hAnsi="宋体" w:eastAsia="宋体" w:cs="宋体"/>
          <w:sz w:val="24"/>
          <w:szCs w:val="24"/>
          <w:highlight w:val="none"/>
          <w:lang w:val="en-US" w:eastAsia="zh-CN"/>
        </w:rPr>
        <w:t>后钢管跳动≤0.</w:t>
      </w:r>
      <w:r>
        <w:rPr>
          <w:rFonts w:hint="eastAsia" w:hAnsi="宋体" w:eastAsia="宋体" w:cs="宋体"/>
          <w:sz w:val="24"/>
          <w:szCs w:val="24"/>
          <w:highlight w:val="none"/>
          <w:lang w:val="en-US" w:eastAsia="zh-CN"/>
        </w:rPr>
        <w:t>3</w:t>
      </w:r>
      <w:r>
        <w:rPr>
          <w:rFonts w:hint="eastAsia" w:ascii="宋体" w:hAnsi="宋体" w:eastAsia="宋体" w:cs="宋体"/>
          <w:sz w:val="24"/>
          <w:szCs w:val="24"/>
          <w:highlight w:val="none"/>
          <w:lang w:val="en-US" w:eastAsia="zh-CN"/>
        </w:rPr>
        <w:t>5mm</w:t>
      </w:r>
      <w:bookmarkEnd w:id="62"/>
      <w:r>
        <w:rPr>
          <w:rFonts w:hint="eastAsia" w:ascii="宋体" w:hAnsi="宋体" w:eastAsia="宋体" w:cs="宋体"/>
          <w:sz w:val="24"/>
          <w:szCs w:val="24"/>
          <w:highlight w:val="none"/>
          <w:lang w:val="en-US" w:eastAsia="zh-CN"/>
        </w:rPr>
        <w:t>，钢管外径不允许发生变形</w:t>
      </w:r>
      <w:r>
        <w:rPr>
          <w:rFonts w:hint="eastAsia" w:hAnsi="宋体" w:eastAsia="宋体" w:cs="宋体"/>
          <w:sz w:val="24"/>
          <w:szCs w:val="24"/>
          <w:highlight w:val="none"/>
          <w:lang w:val="en-US" w:eastAsia="zh-CN"/>
        </w:rPr>
        <w:t>和划伤</w:t>
      </w:r>
      <w:r>
        <w:rPr>
          <w:rFonts w:hint="eastAsia" w:ascii="宋体" w:hAnsi="宋体" w:eastAsia="宋体" w:cs="宋体"/>
          <w:sz w:val="24"/>
          <w:szCs w:val="24"/>
          <w:highlight w:val="none"/>
          <w:lang w:val="en-US" w:eastAsia="zh-CN"/>
        </w:rPr>
        <w:t>。</w:t>
      </w:r>
    </w:p>
    <w:p w14:paraId="3E2AC6E9">
      <w:pPr>
        <w:pStyle w:val="17"/>
        <w:pageBreakBefore w:val="0"/>
        <w:widowControl w:val="0"/>
        <w:numPr>
          <w:ilvl w:val="0"/>
          <w:numId w:val="10"/>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hAnsi="宋体" w:eastAsia="宋体" w:cs="宋体"/>
          <w:sz w:val="24"/>
          <w:szCs w:val="24"/>
          <w:highlight w:val="none"/>
          <w:lang w:val="en-US" w:eastAsia="zh-CN"/>
        </w:rPr>
        <w:t>OP30/OP50</w:t>
      </w:r>
      <w:r>
        <w:rPr>
          <w:rFonts w:hint="eastAsia" w:ascii="宋体" w:hAnsi="宋体" w:eastAsia="宋体" w:cs="宋体"/>
          <w:sz w:val="24"/>
          <w:szCs w:val="24"/>
          <w:highlight w:val="none"/>
        </w:rPr>
        <w:t>生产节拍：节拍≤</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分钟/件（含</w:t>
      </w:r>
      <w:r>
        <w:rPr>
          <w:rFonts w:hint="eastAsia" w:ascii="宋体" w:hAnsi="宋体" w:eastAsia="宋体" w:cs="宋体"/>
          <w:sz w:val="24"/>
          <w:szCs w:val="24"/>
          <w:highlight w:val="none"/>
          <w:lang w:val="en-US" w:eastAsia="zh-CN"/>
        </w:rPr>
        <w:t>自动</w:t>
      </w:r>
      <w:r>
        <w:rPr>
          <w:rFonts w:hint="eastAsia" w:ascii="宋体" w:hAnsi="宋体" w:eastAsia="宋体" w:cs="宋体"/>
          <w:sz w:val="24"/>
          <w:szCs w:val="24"/>
          <w:highlight w:val="none"/>
        </w:rPr>
        <w:t>上下料等所有辅助时间）。</w:t>
      </w:r>
    </w:p>
    <w:p w14:paraId="5490C5ED">
      <w:pPr>
        <w:pStyle w:val="17"/>
        <w:pageBreakBefore w:val="0"/>
        <w:widowControl w:val="0"/>
        <w:numPr>
          <w:ilvl w:val="0"/>
          <w:numId w:val="10"/>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自动化要求：</w:t>
      </w:r>
      <w:r>
        <w:rPr>
          <w:rFonts w:hint="eastAsia" w:ascii="宋体" w:hAnsi="宋体" w:eastAsia="宋体" w:cs="宋体"/>
          <w:sz w:val="24"/>
          <w:szCs w:val="24"/>
          <w:highlight w:val="none"/>
          <w:lang w:val="en-US" w:eastAsia="zh-CN"/>
        </w:rPr>
        <w:t>利用现有桁架机械手上下料，实现自动上下料和抽检功能。</w:t>
      </w:r>
    </w:p>
    <w:p w14:paraId="55A468DA">
      <w:pPr>
        <w:pageBreakBefore w:val="0"/>
        <w:widowControl w:val="0"/>
        <w:numPr>
          <w:ilvl w:val="0"/>
          <w:numId w:val="10"/>
        </w:numPr>
        <w:tabs>
          <w:tab w:val="left" w:pos="0"/>
        </w:tabs>
        <w:kinsoku/>
        <w:wordWrap/>
        <w:topLinePunct w:val="0"/>
        <w:autoSpaceDE/>
        <w:autoSpaceDN/>
        <w:bidi w:val="0"/>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换型要求：</w:t>
      </w:r>
      <w:r>
        <w:rPr>
          <w:rFonts w:hint="eastAsia" w:ascii="宋体" w:hAnsi="宋体" w:eastAsia="宋体" w:cs="宋体"/>
          <w:sz w:val="24"/>
          <w:szCs w:val="24"/>
          <w:highlight w:val="none"/>
          <w:lang w:val="en-US" w:eastAsia="zh-CN"/>
        </w:rPr>
        <w:t>现有夹具为整体式凸轮轴夹具，招标项目为组合式凸轮轴夹具改造，改造后需保证整体式和组合式夹具方便换型（换型时间≤8h）</w:t>
      </w:r>
      <w:r>
        <w:rPr>
          <w:rFonts w:hint="eastAsia" w:ascii="宋体" w:hAnsi="宋体" w:eastAsia="宋体" w:cs="宋体"/>
          <w:sz w:val="24"/>
          <w:szCs w:val="24"/>
          <w:highlight w:val="none"/>
        </w:rPr>
        <w:t>。</w:t>
      </w:r>
    </w:p>
    <w:p w14:paraId="01E696F6">
      <w:pPr>
        <w:numPr>
          <w:ilvl w:val="0"/>
          <w:numId w:val="10"/>
        </w:numPr>
        <w:tabs>
          <w:tab w:val="left" w:pos="0"/>
        </w:tabs>
        <w:spacing w:line="360" w:lineRule="auto"/>
        <w:ind w:left="0" w:leftChars="0"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附图1：铣两端面、钻两端面各孔</w:t>
      </w:r>
    </w:p>
    <w:p w14:paraId="4577DACF">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7.1前序输入</w:t>
      </w:r>
    </w:p>
    <w:p w14:paraId="6102CB5D">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前序输入在制品：长度993mm、907mm两种（6081、6092为993mm，0051和0052为907mm），两侧堵头凸出量0</w:t>
      </w:r>
      <w:r>
        <w:rPr>
          <w:rFonts w:hint="eastAsia" w:ascii="微软雅黑" w:hAnsi="微软雅黑" w:eastAsia="微软雅黑" w:cs="微软雅黑"/>
          <w:sz w:val="24"/>
          <w:szCs w:val="24"/>
          <w:highlight w:val="none"/>
          <w:lang w:val="en-US" w:eastAsia="zh-CN"/>
        </w:rPr>
        <w:t>~</w:t>
      </w:r>
      <w:r>
        <w:rPr>
          <w:rFonts w:hint="eastAsia" w:ascii="宋体" w:hAnsi="宋体" w:eastAsia="宋体" w:cs="宋体"/>
          <w:sz w:val="24"/>
          <w:szCs w:val="24"/>
          <w:highlight w:val="none"/>
          <w:lang w:val="en-US" w:eastAsia="zh-CN"/>
        </w:rPr>
        <w:t>0.2mm，堵头直径Φ30.95（+0.006/+0.004）。</w:t>
      </w:r>
    </w:p>
    <w:p w14:paraId="05E2903A">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钢管：材质E355+C，堵头：材质CF53。示意图如下图：</w:t>
      </w:r>
    </w:p>
    <w:p w14:paraId="4B859E58">
      <w:pPr>
        <w:numPr>
          <w:ilvl w:val="0"/>
          <w:numId w:val="0"/>
        </w:numPr>
        <w:tabs>
          <w:tab w:val="left" w:pos="0"/>
        </w:tabs>
        <w:spacing w:line="360" w:lineRule="auto"/>
        <w:ind w:leftChars="200"/>
        <w:jc w:val="center"/>
        <w:rPr>
          <w:rFonts w:hint="eastAsia" w:ascii="宋体" w:hAnsi="宋体" w:eastAsia="宋体" w:cs="宋体"/>
          <w:sz w:val="24"/>
          <w:szCs w:val="24"/>
          <w:highlight w:val="none"/>
          <w:lang w:val="en-US" w:eastAsia="zh-CN"/>
        </w:rPr>
      </w:pPr>
      <w:r>
        <w:rPr>
          <w:rFonts w:hint="eastAsia"/>
          <w:highlight w:val="none"/>
          <w:lang w:val="en-US" w:eastAsia="zh-CN"/>
        </w:rPr>
        <w:t xml:space="preserve">      </w:t>
      </w:r>
      <w:r>
        <w:rPr>
          <w:highlight w:val="none"/>
        </w:rPr>
        <w:drawing>
          <wp:inline distT="0" distB="0" distL="114300" distR="114300">
            <wp:extent cx="4879975" cy="1310640"/>
            <wp:effectExtent l="0" t="0" r="15875" b="381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2"/>
                    <a:stretch>
                      <a:fillRect/>
                    </a:stretch>
                  </pic:blipFill>
                  <pic:spPr>
                    <a:xfrm>
                      <a:off x="0" y="0"/>
                      <a:ext cx="4879975" cy="1310640"/>
                    </a:xfrm>
                    <a:prstGeom prst="rect">
                      <a:avLst/>
                    </a:prstGeom>
                    <a:noFill/>
                    <a:ln>
                      <a:noFill/>
                    </a:ln>
                  </pic:spPr>
                </pic:pic>
              </a:graphicData>
            </a:graphic>
          </wp:inline>
        </w:drawing>
      </w:r>
    </w:p>
    <w:p w14:paraId="3157E226">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7.2 OP30加工内容</w:t>
      </w:r>
    </w:p>
    <w:p w14:paraId="7A20F3A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20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铣两端面、钻两端面各孔（中心孔、Φ6N7孔、Φ5.9孔、2-Φ6孔）、套车两端轴径。</w:t>
      </w:r>
    </w:p>
    <w:p w14:paraId="7A2378C7">
      <w:pPr>
        <w:numPr>
          <w:ilvl w:val="0"/>
          <w:numId w:val="0"/>
        </w:numPr>
        <w:tabs>
          <w:tab w:val="left" w:pos="0"/>
        </w:tabs>
        <w:spacing w:line="360" w:lineRule="auto"/>
        <w:ind w:leftChars="200"/>
        <w:jc w:val="center"/>
        <w:rPr>
          <w:rFonts w:hint="eastAsia" w:ascii="宋体" w:hAnsi="宋体" w:eastAsia="宋体" w:cs="宋体"/>
          <w:sz w:val="24"/>
          <w:szCs w:val="24"/>
          <w:highlight w:val="none"/>
          <w:lang w:val="en-US" w:eastAsia="zh-CN"/>
        </w:rPr>
      </w:pPr>
      <w:r>
        <w:rPr>
          <w:highlight w:val="none"/>
        </w:rPr>
        <w:drawing>
          <wp:inline distT="0" distB="0" distL="114300" distR="114300">
            <wp:extent cx="5958205" cy="1576070"/>
            <wp:effectExtent l="0" t="0" r="444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tretch>
                      <a:fillRect/>
                    </a:stretch>
                  </pic:blipFill>
                  <pic:spPr>
                    <a:xfrm>
                      <a:off x="0" y="0"/>
                      <a:ext cx="5958205" cy="1576070"/>
                    </a:xfrm>
                    <a:prstGeom prst="rect">
                      <a:avLst/>
                    </a:prstGeom>
                    <a:noFill/>
                    <a:ln>
                      <a:noFill/>
                    </a:ln>
                  </pic:spPr>
                </pic:pic>
              </a:graphicData>
            </a:graphic>
          </wp:inline>
        </w:drawing>
      </w:r>
    </w:p>
    <w:p w14:paraId="679245A9">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p>
    <w:p w14:paraId="73D4F288">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highlight w:val="none"/>
        </w:rPr>
        <w:drawing>
          <wp:inline distT="0" distB="0" distL="114300" distR="114300">
            <wp:extent cx="1554480" cy="1405890"/>
            <wp:effectExtent l="0" t="0" r="7620" b="38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4"/>
                    <a:stretch>
                      <a:fillRect/>
                    </a:stretch>
                  </pic:blipFill>
                  <pic:spPr>
                    <a:xfrm>
                      <a:off x="0" y="0"/>
                      <a:ext cx="1554480" cy="140589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710055" cy="1375410"/>
            <wp:effectExtent l="0" t="0" r="4445" b="152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5"/>
                    <a:stretch>
                      <a:fillRect/>
                    </a:stretch>
                  </pic:blipFill>
                  <pic:spPr>
                    <a:xfrm>
                      <a:off x="0" y="0"/>
                      <a:ext cx="1710055" cy="137541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935480" cy="1162685"/>
            <wp:effectExtent l="0" t="0" r="7620" b="1841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6"/>
                    <a:stretch>
                      <a:fillRect/>
                    </a:stretch>
                  </pic:blipFill>
                  <pic:spPr>
                    <a:xfrm>
                      <a:off x="0" y="0"/>
                      <a:ext cx="1935480" cy="1162685"/>
                    </a:xfrm>
                    <a:prstGeom prst="rect">
                      <a:avLst/>
                    </a:prstGeom>
                    <a:noFill/>
                    <a:ln>
                      <a:noFill/>
                    </a:ln>
                  </pic:spPr>
                </pic:pic>
              </a:graphicData>
            </a:graphic>
          </wp:inline>
        </w:drawing>
      </w:r>
    </w:p>
    <w:p w14:paraId="2E82AC66">
      <w:pPr>
        <w:numPr>
          <w:ilvl w:val="0"/>
          <w:numId w:val="0"/>
        </w:numPr>
        <w:tabs>
          <w:tab w:val="left" w:pos="0"/>
        </w:tabs>
        <w:spacing w:line="360" w:lineRule="auto"/>
        <w:ind w:leftChars="200"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V向放大            Y向放大（两侧中心孔）           B-B放大</w:t>
      </w:r>
    </w:p>
    <w:p w14:paraId="347D2F6D">
      <w:pPr>
        <w:numPr>
          <w:ilvl w:val="0"/>
          <w:numId w:val="0"/>
        </w:numPr>
        <w:tabs>
          <w:tab w:val="left" w:pos="0"/>
        </w:tabs>
        <w:spacing w:line="360" w:lineRule="auto"/>
        <w:rPr>
          <w:rFonts w:hint="default" w:ascii="宋体" w:hAnsi="宋体" w:eastAsia="宋体" w:cs="宋体"/>
          <w:sz w:val="24"/>
          <w:szCs w:val="24"/>
          <w:highlight w:val="none"/>
          <w:lang w:val="en-US" w:eastAsia="zh-CN"/>
        </w:rPr>
      </w:pPr>
    </w:p>
    <w:p w14:paraId="7E072F3A">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highlight w:val="none"/>
          <w:lang w:val="en-US" w:eastAsia="zh-CN"/>
        </w:rPr>
        <w:t xml:space="preserve">       </w:t>
      </w:r>
      <w:r>
        <w:rPr>
          <w:highlight w:val="none"/>
        </w:rPr>
        <w:drawing>
          <wp:inline distT="0" distB="0" distL="114300" distR="114300">
            <wp:extent cx="2151380" cy="1713230"/>
            <wp:effectExtent l="0" t="0" r="1270" b="127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47"/>
                    <a:stretch>
                      <a:fillRect/>
                    </a:stretch>
                  </pic:blipFill>
                  <pic:spPr>
                    <a:xfrm>
                      <a:off x="0" y="0"/>
                      <a:ext cx="2151380" cy="171323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630680" cy="1945005"/>
            <wp:effectExtent l="0" t="0" r="7620" b="1714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8"/>
                    <a:stretch>
                      <a:fillRect/>
                    </a:stretch>
                  </pic:blipFill>
                  <pic:spPr>
                    <a:xfrm>
                      <a:off x="0" y="0"/>
                      <a:ext cx="1630680" cy="1945005"/>
                    </a:xfrm>
                    <a:prstGeom prst="rect">
                      <a:avLst/>
                    </a:prstGeom>
                    <a:noFill/>
                    <a:ln>
                      <a:noFill/>
                    </a:ln>
                  </pic:spPr>
                </pic:pic>
              </a:graphicData>
            </a:graphic>
          </wp:inline>
        </w:drawing>
      </w:r>
    </w:p>
    <w:p w14:paraId="1BA0C071">
      <w:pPr>
        <w:numPr>
          <w:ilvl w:val="0"/>
          <w:numId w:val="0"/>
        </w:numPr>
        <w:tabs>
          <w:tab w:val="left" w:pos="0"/>
        </w:tabs>
        <w:spacing w:line="360" w:lineRule="auto"/>
        <w:ind w:leftChars="200" w:firstLine="1680" w:firstLineChars="7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W向放大                            A-A放大</w:t>
      </w:r>
    </w:p>
    <w:p w14:paraId="31B8A88E">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p>
    <w:p w14:paraId="5C229878">
      <w:pPr>
        <w:numPr>
          <w:ilvl w:val="0"/>
          <w:numId w:val="10"/>
        </w:numPr>
        <w:tabs>
          <w:tab w:val="left" w:pos="0"/>
        </w:tabs>
        <w:spacing w:line="360" w:lineRule="auto"/>
        <w:ind w:left="0" w:leftChars="0"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附图2：车止推端面及退刀槽（6081/6092不同）</w:t>
      </w:r>
    </w:p>
    <w:p w14:paraId="65BC7EBE">
      <w:pPr>
        <w:numPr>
          <w:ilvl w:val="0"/>
          <w:numId w:val="0"/>
        </w:numPr>
        <w:tabs>
          <w:tab w:val="left" w:pos="0"/>
        </w:tabs>
        <w:spacing w:line="360" w:lineRule="auto"/>
        <w:ind w:left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8.1前序输入：钢管为OP30加工完尺寸，止推片材质：55，加工余量0.5mm。</w:t>
      </w:r>
    </w:p>
    <w:p w14:paraId="0FD51200">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8.2 OP50加工内容</w:t>
      </w:r>
    </w:p>
    <w:p w14:paraId="4DF6678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20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车止推端面及止推倒角、退刀槽、齿轮轴径倒角（止推面粗糙度Rz10、其余槽粗糙度Rz16）</w:t>
      </w:r>
    </w:p>
    <w:p w14:paraId="5C0BC457">
      <w:pPr>
        <w:numPr>
          <w:ilvl w:val="0"/>
          <w:numId w:val="0"/>
        </w:numPr>
        <w:tabs>
          <w:tab w:val="left" w:pos="0"/>
        </w:tabs>
        <w:spacing w:line="360" w:lineRule="auto"/>
        <w:ind w:leftChars="0"/>
        <w:jc w:val="center"/>
        <w:rPr>
          <w:rFonts w:hint="default" w:ascii="宋体" w:hAnsi="宋体" w:eastAsia="宋体" w:cs="宋体"/>
          <w:sz w:val="24"/>
          <w:szCs w:val="24"/>
          <w:highlight w:val="none"/>
          <w:lang w:val="en-US" w:eastAsia="zh-CN"/>
        </w:rPr>
      </w:pPr>
      <w:r>
        <w:rPr>
          <w:highlight w:val="none"/>
        </w:rPr>
        <w:drawing>
          <wp:inline distT="0" distB="0" distL="114300" distR="114300">
            <wp:extent cx="6184265" cy="1516380"/>
            <wp:effectExtent l="0" t="0" r="698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9"/>
                    <a:stretch>
                      <a:fillRect/>
                    </a:stretch>
                  </pic:blipFill>
                  <pic:spPr>
                    <a:xfrm>
                      <a:off x="0" y="0"/>
                      <a:ext cx="6184265" cy="1516380"/>
                    </a:xfrm>
                    <a:prstGeom prst="rect">
                      <a:avLst/>
                    </a:prstGeom>
                    <a:noFill/>
                    <a:ln>
                      <a:noFill/>
                    </a:ln>
                  </pic:spPr>
                </pic:pic>
              </a:graphicData>
            </a:graphic>
          </wp:inline>
        </w:drawing>
      </w:r>
    </w:p>
    <w:p w14:paraId="00ADC78A">
      <w:pPr>
        <w:numPr>
          <w:ilvl w:val="0"/>
          <w:numId w:val="0"/>
        </w:numPr>
        <w:tabs>
          <w:tab w:val="left" w:pos="0"/>
        </w:tabs>
        <w:spacing w:line="360" w:lineRule="auto"/>
        <w:ind w:left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202V04400-6081示意图</w:t>
      </w:r>
    </w:p>
    <w:p w14:paraId="45845680">
      <w:pPr>
        <w:numPr>
          <w:ilvl w:val="0"/>
          <w:numId w:val="0"/>
        </w:numPr>
        <w:tabs>
          <w:tab w:val="left" w:pos="0"/>
        </w:tabs>
        <w:spacing w:line="360" w:lineRule="auto"/>
        <w:ind w:leftChars="0"/>
        <w:rPr>
          <w:highlight w:val="none"/>
        </w:rPr>
      </w:pPr>
      <w:r>
        <w:rPr>
          <w:highlight w:val="none"/>
        </w:rPr>
        <w:drawing>
          <wp:inline distT="0" distB="0" distL="114300" distR="114300">
            <wp:extent cx="6085840" cy="1904365"/>
            <wp:effectExtent l="0" t="0" r="1016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0"/>
                    <a:stretch>
                      <a:fillRect/>
                    </a:stretch>
                  </pic:blipFill>
                  <pic:spPr>
                    <a:xfrm>
                      <a:off x="0" y="0"/>
                      <a:ext cx="6085840" cy="1904365"/>
                    </a:xfrm>
                    <a:prstGeom prst="rect">
                      <a:avLst/>
                    </a:prstGeom>
                    <a:noFill/>
                    <a:ln>
                      <a:noFill/>
                    </a:ln>
                  </pic:spPr>
                </pic:pic>
              </a:graphicData>
            </a:graphic>
          </wp:inline>
        </w:drawing>
      </w:r>
    </w:p>
    <w:p w14:paraId="3AA53376">
      <w:pPr>
        <w:numPr>
          <w:ilvl w:val="0"/>
          <w:numId w:val="0"/>
        </w:numPr>
        <w:tabs>
          <w:tab w:val="left" w:pos="0"/>
        </w:tabs>
        <w:spacing w:line="360" w:lineRule="auto"/>
        <w:ind w:leftChars="0"/>
        <w:jc w:val="center"/>
        <w:rPr>
          <w:rFonts w:hint="default"/>
          <w:highlight w:val="none"/>
          <w:lang w:val="en-US" w:eastAsia="zh-CN"/>
        </w:rPr>
      </w:pPr>
      <w:r>
        <w:rPr>
          <w:rFonts w:hint="eastAsia" w:ascii="宋体" w:hAnsi="宋体" w:eastAsia="宋体" w:cs="宋体"/>
          <w:sz w:val="24"/>
          <w:szCs w:val="24"/>
          <w:highlight w:val="none"/>
          <w:lang w:val="en-US" w:eastAsia="zh-CN"/>
        </w:rPr>
        <w:t>202V04400-6092示意图</w:t>
      </w:r>
    </w:p>
    <w:p w14:paraId="6628F4F1">
      <w:pPr>
        <w:numPr>
          <w:ilvl w:val="0"/>
          <w:numId w:val="0"/>
        </w:numPr>
        <w:tabs>
          <w:tab w:val="left" w:pos="0"/>
        </w:tabs>
        <w:spacing w:line="360" w:lineRule="auto"/>
        <w:ind w:leftChars="0"/>
        <w:rPr>
          <w:rFonts w:hint="default" w:ascii="宋体" w:hAnsi="宋体" w:eastAsia="宋体" w:cs="宋体"/>
          <w:sz w:val="24"/>
          <w:szCs w:val="24"/>
          <w:highlight w:val="none"/>
          <w:lang w:val="en-US" w:eastAsia="zh-CN"/>
        </w:rPr>
      </w:pPr>
      <w:r>
        <w:rPr>
          <w:highlight w:val="none"/>
        </w:rPr>
        <w:drawing>
          <wp:inline distT="0" distB="0" distL="114300" distR="114300">
            <wp:extent cx="2886710" cy="1757045"/>
            <wp:effectExtent l="0" t="0" r="8890" b="1460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51"/>
                    <a:stretch>
                      <a:fillRect/>
                    </a:stretch>
                  </pic:blipFill>
                  <pic:spPr>
                    <a:xfrm>
                      <a:off x="0" y="0"/>
                      <a:ext cx="2886710" cy="1757045"/>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2656840" cy="1727835"/>
            <wp:effectExtent l="0" t="0" r="10160" b="571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52"/>
                    <a:stretch>
                      <a:fillRect/>
                    </a:stretch>
                  </pic:blipFill>
                  <pic:spPr>
                    <a:xfrm>
                      <a:off x="0" y="0"/>
                      <a:ext cx="2656840" cy="1727835"/>
                    </a:xfrm>
                    <a:prstGeom prst="rect">
                      <a:avLst/>
                    </a:prstGeom>
                    <a:noFill/>
                    <a:ln>
                      <a:noFill/>
                    </a:ln>
                  </pic:spPr>
                </pic:pic>
              </a:graphicData>
            </a:graphic>
          </wp:inline>
        </w:drawing>
      </w:r>
    </w:p>
    <w:p w14:paraId="4E0F7F0A">
      <w:pPr>
        <w:numPr>
          <w:ilvl w:val="0"/>
          <w:numId w:val="0"/>
        </w:numPr>
        <w:tabs>
          <w:tab w:val="left" w:pos="0"/>
        </w:tabs>
        <w:spacing w:line="360" w:lineRule="auto"/>
        <w:ind w:left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202V04400-6081/6092退刀槽示意图</w:t>
      </w:r>
    </w:p>
    <w:p w14:paraId="710DF0DD">
      <w:pPr>
        <w:numPr>
          <w:ilvl w:val="0"/>
          <w:numId w:val="11"/>
        </w:numPr>
        <w:tabs>
          <w:tab w:val="left" w:pos="1080"/>
        </w:tabs>
        <w:spacing w:before="156" w:beforeLines="50" w:after="156" w:afterLines="50"/>
        <w:outlineLvl w:val="1"/>
        <w:rPr>
          <w:rFonts w:hint="eastAsia" w:ascii="宋体" w:hAnsi="宋体" w:eastAsia="宋体" w:cs="宋体"/>
          <w:b/>
          <w:sz w:val="24"/>
          <w:szCs w:val="24"/>
          <w:highlight w:val="none"/>
        </w:rPr>
      </w:pPr>
      <w:bookmarkStart w:id="63" w:name="_Toc127880412"/>
      <w:r>
        <w:rPr>
          <w:rFonts w:hint="eastAsia" w:ascii="宋体" w:hAnsi="宋体" w:eastAsia="宋体" w:cs="宋体"/>
          <w:b/>
          <w:sz w:val="24"/>
          <w:szCs w:val="24"/>
          <w:highlight w:val="none"/>
        </w:rPr>
        <w:t>方案及主要技术规格</w:t>
      </w:r>
      <w:bookmarkEnd w:id="63"/>
    </w:p>
    <w:p w14:paraId="6DCFE6FE">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1.技术方案要求</w:t>
      </w:r>
    </w:p>
    <w:p w14:paraId="615730E8">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OP30铣两端面、加工两端面各孔（拉鲁：EHZ 01/1200 R-S）</w:t>
      </w:r>
    </w:p>
    <w:p w14:paraId="6175A190">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1.1</w:t>
      </w:r>
      <w:r>
        <w:rPr>
          <w:rFonts w:hint="eastAsia" w:ascii="宋体" w:hAnsi="宋体" w:eastAsia="宋体" w:cs="宋体"/>
          <w:sz w:val="24"/>
          <w:szCs w:val="24"/>
          <w:highlight w:val="none"/>
          <w:lang w:val="en-US" w:eastAsia="zh-CN"/>
        </w:rPr>
        <w:t xml:space="preserve"> 钢管定位装置，可实现带堵头钢管的轴向定位功能，满足不同长度钢管的定位要求，单边行程≥50mm；气缸两侧同时夹紧，保证两端面铣削后±0.4的精度要求。轴向定位完成后，需摆动避让钢管两端面加工部位，同时防止与现有刀具干涉。</w:t>
      </w:r>
    </w:p>
    <w:p w14:paraId="4C43586D">
      <w:pPr>
        <w:pStyle w:val="17"/>
        <w:spacing w:line="360" w:lineRule="auto"/>
        <w:ind w:firstLine="480" w:firstLineChars="200"/>
        <w:jc w:val="left"/>
        <w:rPr>
          <w:rFonts w:hint="eastAsia" w:ascii="宋体" w:hAnsi="宋体" w:eastAsia="宋体" w:cs="宋体"/>
          <w:strike w:val="0"/>
          <w:dstrike w:val="0"/>
          <w:sz w:val="24"/>
          <w:szCs w:val="24"/>
          <w:highlight w:val="none"/>
          <w:lang w:val="en-US" w:eastAsia="zh-CN"/>
        </w:rPr>
      </w:pPr>
      <w:r>
        <w:rPr>
          <w:rFonts w:hint="eastAsia" w:ascii="宋体" w:hAnsi="宋体" w:eastAsia="宋体" w:cs="宋体"/>
          <w:sz w:val="24"/>
          <w:szCs w:val="24"/>
          <w:highlight w:val="none"/>
          <w:lang w:val="en-US" w:eastAsia="zh-CN"/>
        </w:rPr>
        <w:t>1.2 V型夹紧块，装夹牢靠、兼顾耐用，V型材质采用铜合金，可满足E355+C钢管</w:t>
      </w:r>
      <w:r>
        <w:rPr>
          <w:rFonts w:hint="eastAsia" w:ascii="宋体" w:hAnsi="宋体" w:eastAsia="宋体" w:cs="宋体"/>
          <w:strike w:val="0"/>
          <w:dstrike w:val="0"/>
          <w:sz w:val="24"/>
          <w:szCs w:val="24"/>
          <w:highlight w:val="none"/>
          <w:lang w:val="en-US" w:eastAsia="zh-CN"/>
        </w:rPr>
        <w:t>装夹要求，配备调压阀，压力可调。</w:t>
      </w:r>
    </w:p>
    <w:p w14:paraId="64AF94B3">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hAnsi="宋体" w:eastAsia="宋体" w:cs="宋体"/>
          <w:sz w:val="24"/>
          <w:szCs w:val="24"/>
          <w:highlight w:val="none"/>
          <w:lang w:val="en-US" w:eastAsia="zh-CN"/>
        </w:rPr>
        <w:t>3</w:t>
      </w:r>
      <w:r>
        <w:rPr>
          <w:rFonts w:hint="eastAsia" w:ascii="宋体" w:hAnsi="宋体" w:eastAsia="宋体" w:cs="宋体"/>
          <w:sz w:val="24"/>
          <w:szCs w:val="24"/>
          <w:highlight w:val="none"/>
        </w:rPr>
        <w:t xml:space="preserve"> </w:t>
      </w:r>
      <w:r>
        <w:rPr>
          <w:rFonts w:hint="eastAsia" w:ascii="宋体" w:hAnsi="宋体" w:eastAsia="宋体" w:cs="宋体"/>
          <w:strike w:val="0"/>
          <w:dstrike w:val="0"/>
          <w:sz w:val="24"/>
          <w:szCs w:val="24"/>
          <w:highlight w:val="none"/>
          <w:lang w:val="en-US" w:eastAsia="zh-CN"/>
        </w:rPr>
        <w:t>可利用现有设备控制模块，实现与现有桁架机械手的对接，完成自动上下料，</w:t>
      </w:r>
      <w:r>
        <w:rPr>
          <w:rFonts w:hint="eastAsia" w:ascii="宋体" w:hAnsi="宋体" w:eastAsia="宋体" w:cs="宋体"/>
          <w:sz w:val="24"/>
          <w:szCs w:val="24"/>
          <w:highlight w:val="none"/>
          <w:lang w:val="en-US" w:eastAsia="zh-CN"/>
        </w:rPr>
        <w:t>并实现抽检工件的下料和回线功能。</w:t>
      </w:r>
      <w:r>
        <w:rPr>
          <w:rFonts w:hint="eastAsia" w:ascii="宋体" w:hAnsi="宋体" w:eastAsia="宋体" w:cs="宋体"/>
          <w:strike w:val="0"/>
          <w:dstrike w:val="0"/>
          <w:sz w:val="24"/>
          <w:szCs w:val="24"/>
          <w:highlight w:val="none"/>
          <w:lang w:val="en-US" w:eastAsia="zh-CN"/>
        </w:rPr>
        <w:t>根据钢管结构，匹配上料支撑，方便桁架机械手自动上料</w:t>
      </w:r>
      <w:r>
        <w:rPr>
          <w:rFonts w:hint="eastAsia" w:ascii="宋体" w:hAnsi="宋体" w:eastAsia="宋体" w:cs="宋体"/>
          <w:strike w:val="0"/>
          <w:dstrike w:val="0"/>
          <w:sz w:val="24"/>
          <w:szCs w:val="24"/>
          <w:highlight w:val="none"/>
        </w:rPr>
        <w:t>。</w:t>
      </w:r>
    </w:p>
    <w:p w14:paraId="52862A39">
      <w:pPr>
        <w:pStyle w:val="17"/>
        <w:spacing w:line="360" w:lineRule="auto"/>
        <w:ind w:firstLine="480" w:firstLineChars="200"/>
        <w:jc w:val="left"/>
        <w:rPr>
          <w:rFonts w:hint="eastAsia"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hAnsi="宋体" w:eastAsia="宋体" w:cs="宋体"/>
          <w:sz w:val="24"/>
          <w:szCs w:val="24"/>
          <w:highlight w:val="none"/>
          <w:lang w:val="en-US" w:eastAsia="zh-CN"/>
        </w:rPr>
        <w:t>4</w:t>
      </w:r>
      <w:r>
        <w:rPr>
          <w:rFonts w:hint="eastAsia" w:ascii="宋体" w:hAnsi="宋体" w:eastAsia="宋体" w:cs="宋体"/>
          <w:sz w:val="24"/>
          <w:szCs w:val="24"/>
          <w:highlight w:val="none"/>
          <w:lang w:val="en-US" w:eastAsia="zh-CN"/>
        </w:rPr>
        <w:t xml:space="preserve"> 根据加工内容（见附图1），设计NC程序，并根据不同钢管长度，增加HMI产品型号选项，预留不少于5个选型端口，增加现有两种凸轮轴配套NC程序</w:t>
      </w:r>
      <w:r>
        <w:rPr>
          <w:rFonts w:hint="eastAsia" w:hAnsi="宋体" w:eastAsia="宋体" w:cs="宋体"/>
          <w:sz w:val="24"/>
          <w:szCs w:val="24"/>
          <w:highlight w:val="none"/>
          <w:lang w:val="en-US" w:eastAsia="zh-CN"/>
        </w:rPr>
        <w:t>及</w:t>
      </w:r>
      <w:r>
        <w:rPr>
          <w:rFonts w:hint="eastAsia" w:ascii="宋体" w:hAnsi="宋体" w:eastAsia="宋体" w:cs="宋体"/>
          <w:sz w:val="24"/>
          <w:szCs w:val="24"/>
          <w:highlight w:val="none"/>
          <w:lang w:val="en-US" w:eastAsia="zh-CN"/>
        </w:rPr>
        <w:t>配备2-Φ6孔复合钻头（实现钻孔加倒角功能）。</w:t>
      </w:r>
      <w:r>
        <w:rPr>
          <w:rFonts w:hint="eastAsia" w:hAnsi="宋体" w:eastAsia="宋体" w:cs="宋体"/>
          <w:sz w:val="24"/>
          <w:szCs w:val="24"/>
          <w:highlight w:val="none"/>
          <w:lang w:val="en-US" w:eastAsia="zh-CN"/>
        </w:rPr>
        <w:t>实现NC程序和机械手程序的对接。</w:t>
      </w:r>
    </w:p>
    <w:p w14:paraId="614289B4">
      <w:pPr>
        <w:pStyle w:val="17"/>
        <w:spacing w:line="360" w:lineRule="auto"/>
        <w:ind w:firstLine="480" w:firstLineChars="200"/>
        <w:jc w:val="left"/>
        <w:rPr>
          <w:rFonts w:hint="eastAsia" w:hAnsi="宋体" w:eastAsia="宋体" w:cs="宋体"/>
          <w:sz w:val="24"/>
          <w:szCs w:val="24"/>
          <w:highlight w:val="none"/>
          <w:lang w:val="en-US" w:eastAsia="zh-CN"/>
        </w:rPr>
      </w:pPr>
      <w:r>
        <w:rPr>
          <w:rFonts w:hint="eastAsia" w:hAnsi="宋体" w:eastAsia="宋体" w:cs="宋体"/>
          <w:sz w:val="24"/>
          <w:szCs w:val="24"/>
          <w:highlight w:val="none"/>
          <w:lang w:val="en-US" w:eastAsia="zh-CN"/>
        </w:rPr>
        <w:t>1.5设计1套钢管跳动检测工装，实现本序加工前钢管跳动检测，兼容单个凸轮外形轮廓检测,同步用于hommel综合测量机。</w:t>
      </w:r>
    </w:p>
    <w:p w14:paraId="7FD8679D">
      <w:pPr>
        <w:pStyle w:val="17"/>
        <w:spacing w:line="360" w:lineRule="auto"/>
        <w:ind w:firstLine="480" w:firstLineChars="200"/>
        <w:jc w:val="left"/>
        <w:rPr>
          <w:rFonts w:hint="eastAsia" w:hAnsi="宋体" w:eastAsia="宋体" w:cs="宋体"/>
          <w:sz w:val="24"/>
          <w:szCs w:val="24"/>
          <w:highlight w:val="none"/>
          <w:lang w:val="en-US" w:eastAsia="zh-CN"/>
        </w:rPr>
      </w:pPr>
      <w:r>
        <w:rPr>
          <w:rFonts w:hint="eastAsia" w:hAnsi="宋体" w:eastAsia="宋体" w:cs="宋体"/>
          <w:sz w:val="24"/>
          <w:szCs w:val="24"/>
          <w:highlight w:val="none"/>
          <w:lang w:val="en-US" w:eastAsia="zh-CN"/>
        </w:rPr>
        <w:t>1.6增加旋转工作台传感器各1套，方便现有工作台整体旋转，型号：BIC0009/BIC000A传感器各1件、BCC06UL/BCC088U传感器线缆各1件，品牌均为巴鲁夫。</w:t>
      </w:r>
    </w:p>
    <w:p w14:paraId="5C9FE5FA">
      <w:pPr>
        <w:pStyle w:val="17"/>
        <w:spacing w:line="360" w:lineRule="auto"/>
        <w:ind w:firstLine="480" w:firstLineChars="200"/>
        <w:jc w:val="left"/>
        <w:rPr>
          <w:rFonts w:hint="default"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hAnsi="宋体" w:eastAsia="宋体" w:cs="宋体"/>
          <w:sz w:val="24"/>
          <w:szCs w:val="24"/>
          <w:highlight w:val="none"/>
          <w:lang w:val="en-US" w:eastAsia="zh-CN"/>
        </w:rPr>
        <w:t>7</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拉鲁两端面加工定位装置</w:t>
      </w:r>
      <w:r>
        <w:rPr>
          <w:rFonts w:hint="eastAsia" w:ascii="宋体" w:hAnsi="宋体" w:eastAsia="宋体" w:cs="宋体"/>
          <w:sz w:val="24"/>
          <w:szCs w:val="24"/>
          <w:highlight w:val="none"/>
        </w:rPr>
        <w:t>的技术特性、结构布置、控制原理、加工方案等必须成熟可靠、先进合理</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投标方应根据各自技术优势提出系统工艺方案，并作详细的分析描述和分项报价，其中分项报价单中应明细标准件品牌、规格，非标件应提供相关图纸。</w:t>
      </w:r>
    </w:p>
    <w:p w14:paraId="7C001FB0">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（二）OP50车止推端面及退刀槽（设备：台中精机Vturn-36/125）</w:t>
      </w:r>
    </w:p>
    <w:p w14:paraId="2119AD9B">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轴向测量装置、接收器：测头固定与现有刀盘上，接收器固定与设备上；轴向测量装置测量精度/单项重复精度≤1μm，可实现多向探测（如X/Y/Z），具备自动偏置补偿功能，具备高强度与稳定性。接收器采用无线传输，传输距离可达5米以上，具备抗干扰能力，接口与输出信号：支持多种输入/输出信号，宽电压输入</w:t>
      </w:r>
      <w:r>
        <w:rPr>
          <w:rFonts w:hint="eastAsia" w:hAnsi="宋体" w:eastAsia="宋体" w:cs="宋体"/>
          <w:sz w:val="24"/>
          <w:szCs w:val="24"/>
          <w:highlight w:val="none"/>
          <w:lang w:val="en-US" w:eastAsia="zh-CN"/>
        </w:rPr>
        <w:t>，接口和电压输入与现有车床和系统进行匹配</w:t>
      </w:r>
      <w:r>
        <w:rPr>
          <w:rFonts w:hint="eastAsia" w:ascii="宋体" w:hAnsi="宋体" w:eastAsia="宋体" w:cs="宋体"/>
          <w:sz w:val="24"/>
          <w:szCs w:val="24"/>
          <w:highlight w:val="none"/>
          <w:lang w:val="en-US" w:eastAsia="zh-CN"/>
        </w:rPr>
        <w:t>。防护等级至少IP68。</w:t>
      </w:r>
    </w:p>
    <w:p w14:paraId="7CFC4953">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1.2刀具：止推面车削需粗、精车分开；根据退刀槽形状和尺寸匹配合适刀具；刀具断屑良好，车削面无明显痕迹。</w:t>
      </w:r>
    </w:p>
    <w:p w14:paraId="4DDC2005">
      <w:pPr>
        <w:pStyle w:val="17"/>
        <w:spacing w:line="360" w:lineRule="auto"/>
        <w:ind w:firstLine="480" w:firstLineChars="200"/>
        <w:jc w:val="left"/>
        <w:rPr>
          <w:rFonts w:hint="eastAsia" w:ascii="宋体" w:hAnsi="宋体" w:eastAsia="宋体" w:cs="宋体"/>
          <w:strike w:val="0"/>
          <w:dstrike w:val="0"/>
          <w:sz w:val="24"/>
          <w:szCs w:val="24"/>
          <w:highlight w:val="none"/>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 xml:space="preserve"> </w:t>
      </w:r>
      <w:r>
        <w:rPr>
          <w:rFonts w:hint="eastAsia" w:ascii="宋体" w:hAnsi="宋体" w:eastAsia="宋体" w:cs="宋体"/>
          <w:strike w:val="0"/>
          <w:dstrike w:val="0"/>
          <w:sz w:val="24"/>
          <w:szCs w:val="24"/>
          <w:highlight w:val="none"/>
          <w:lang w:val="en-US" w:eastAsia="zh-CN"/>
        </w:rPr>
        <w:t>可利用现有设备控制模块，实现与现有桁架机械手的对接，完成自动上下料，</w:t>
      </w:r>
      <w:r>
        <w:rPr>
          <w:rFonts w:hint="eastAsia" w:ascii="宋体" w:hAnsi="宋体" w:eastAsia="宋体" w:cs="宋体"/>
          <w:sz w:val="24"/>
          <w:szCs w:val="24"/>
          <w:highlight w:val="none"/>
          <w:lang w:val="en-US" w:eastAsia="zh-CN"/>
        </w:rPr>
        <w:t>并实现抽检工件的下料和回线功能。</w:t>
      </w:r>
      <w:r>
        <w:rPr>
          <w:rFonts w:hint="eastAsia" w:ascii="宋体" w:hAnsi="宋体" w:eastAsia="宋体" w:cs="宋体"/>
          <w:strike w:val="0"/>
          <w:dstrike w:val="0"/>
          <w:sz w:val="24"/>
          <w:szCs w:val="24"/>
          <w:highlight w:val="none"/>
          <w:lang w:val="en-US" w:eastAsia="zh-CN"/>
        </w:rPr>
        <w:t>根据钢管结构，匹配上料支撑，方便桁架机械手自动上料</w:t>
      </w:r>
      <w:r>
        <w:rPr>
          <w:rFonts w:hint="eastAsia" w:ascii="宋体" w:hAnsi="宋体" w:eastAsia="宋体" w:cs="宋体"/>
          <w:strike w:val="0"/>
          <w:dstrike w:val="0"/>
          <w:sz w:val="24"/>
          <w:szCs w:val="24"/>
          <w:highlight w:val="none"/>
        </w:rPr>
        <w:t>。</w:t>
      </w:r>
    </w:p>
    <w:p w14:paraId="754030B4">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trike w:val="0"/>
          <w:dstrike w:val="0"/>
          <w:sz w:val="24"/>
          <w:szCs w:val="24"/>
          <w:highlight w:val="none"/>
          <w:lang w:val="en-US" w:eastAsia="zh-CN"/>
        </w:rPr>
        <w:t>1.4根据加工内容（见附图2），设计NC程序。</w:t>
      </w:r>
      <w:r>
        <w:rPr>
          <w:rFonts w:hint="eastAsia" w:hAnsi="宋体" w:eastAsia="宋体" w:cs="宋体"/>
          <w:sz w:val="24"/>
          <w:szCs w:val="24"/>
          <w:highlight w:val="none"/>
          <w:lang w:val="en-US" w:eastAsia="zh-CN"/>
        </w:rPr>
        <w:t>实现NC程序和机械手程序的对接。</w:t>
      </w:r>
    </w:p>
    <w:p w14:paraId="54AD781A">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车床轴向测量装置</w:t>
      </w:r>
      <w:r>
        <w:rPr>
          <w:rFonts w:hint="eastAsia" w:ascii="宋体" w:hAnsi="宋体" w:eastAsia="宋体" w:cs="宋体"/>
          <w:sz w:val="24"/>
          <w:szCs w:val="24"/>
          <w:highlight w:val="none"/>
        </w:rPr>
        <w:t>的技术特性、结构布置、控制原理、加工方案等必须成熟可靠、先进合理</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投标方应根据各自技术优势提出系统工艺方案，并作详细的分析描述和分项报价，其中分项报价单中应明细标准件品牌、规格，非标件应提供相关图纸。</w:t>
      </w:r>
    </w:p>
    <w:p w14:paraId="008FE671">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2.主要供货范围</w:t>
      </w:r>
    </w:p>
    <w:p w14:paraId="5206533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2.1负责提供</w:t>
      </w:r>
      <w:r>
        <w:rPr>
          <w:rFonts w:hint="eastAsia" w:ascii="宋体" w:hAnsi="宋体" w:eastAsia="宋体" w:cs="宋体"/>
          <w:sz w:val="24"/>
          <w:szCs w:val="24"/>
          <w:highlight w:val="none"/>
          <w:lang w:val="en-US" w:eastAsia="zh-CN"/>
        </w:rPr>
        <w:t>拉鲁两端面加工定位装置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车床轴向测量装置</w:t>
      </w:r>
      <w:r>
        <w:rPr>
          <w:rFonts w:hint="eastAsia" w:ascii="宋体" w:hAnsi="宋体" w:eastAsia="宋体" w:cs="宋体"/>
          <w:sz w:val="24"/>
          <w:szCs w:val="24"/>
          <w:highlight w:val="none"/>
        </w:rPr>
        <w:t>的货物、图纸等；</w:t>
      </w:r>
    </w:p>
    <w:p w14:paraId="2FE4E924">
      <w:pPr>
        <w:pStyle w:val="17"/>
        <w:spacing w:line="360" w:lineRule="auto"/>
        <w:ind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2.2负责两端面加工装置、轴向测量装置软硬件的准备及安装。</w:t>
      </w:r>
    </w:p>
    <w:p w14:paraId="52B1C6AD">
      <w:pPr>
        <w:pStyle w:val="17"/>
        <w:spacing w:line="360" w:lineRule="auto"/>
        <w:ind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2.3 控制模块，招标方负责软硬件的准备，能实现与现有桁架机械手的对接。</w:t>
      </w:r>
    </w:p>
    <w:p w14:paraId="400473BE">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 </w:t>
      </w:r>
      <w:r>
        <w:rPr>
          <w:rFonts w:hint="eastAsia" w:ascii="宋体" w:hAnsi="宋体" w:eastAsia="宋体" w:cs="宋体"/>
          <w:sz w:val="24"/>
          <w:szCs w:val="24"/>
          <w:highlight w:val="none"/>
          <w:lang w:eastAsia="zh-CN"/>
        </w:rPr>
        <w:t>两端面加工装置、轴向测量装置</w:t>
      </w:r>
      <w:r>
        <w:rPr>
          <w:rFonts w:hint="eastAsia" w:ascii="宋体" w:hAnsi="宋体" w:eastAsia="宋体" w:cs="宋体"/>
          <w:sz w:val="24"/>
          <w:szCs w:val="24"/>
          <w:highlight w:val="none"/>
        </w:rPr>
        <w:t>配置要求</w:t>
      </w:r>
    </w:p>
    <w:p w14:paraId="7FEE22AE">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3.1工装</w:t>
      </w:r>
    </w:p>
    <w:p w14:paraId="358D0A7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工装设计合理，承载安全系数高；液压气动动作平稳，方便维护。定位机构与工件接触部分要防止对工件表面产生损伤。在满足参数和工艺要求的前提下，应该具有良好的可靠性、稳定性和便于维修性，并具有尽可能高的效率。</w:t>
      </w:r>
    </w:p>
    <w:p w14:paraId="61E675D2">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val="en-US" w:eastAsia="zh-CN"/>
        </w:rPr>
        <w:t>轴向测量装置</w:t>
      </w:r>
    </w:p>
    <w:p w14:paraId="2E67ADDD">
      <w:pPr>
        <w:pStyle w:val="17"/>
        <w:spacing w:line="360" w:lineRule="auto"/>
        <w:ind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轴向测头和接收器采用雷尼绍品牌，</w:t>
      </w:r>
      <w:r>
        <w:rPr>
          <w:rFonts w:hint="eastAsia" w:ascii="宋体" w:hAnsi="宋体" w:eastAsia="宋体" w:cs="宋体"/>
          <w:color w:val="000000"/>
          <w:sz w:val="24"/>
          <w:szCs w:val="24"/>
          <w:highlight w:val="none"/>
        </w:rPr>
        <w:t>并在投标文件中予以标明</w:t>
      </w:r>
      <w:r>
        <w:rPr>
          <w:rFonts w:hint="eastAsia" w:ascii="宋体" w:hAnsi="宋体" w:eastAsia="宋体" w:cs="宋体"/>
          <w:color w:val="000000"/>
          <w:sz w:val="24"/>
          <w:szCs w:val="24"/>
          <w:highlight w:val="none"/>
          <w:lang w:eastAsia="zh-CN"/>
        </w:rPr>
        <w:t>。</w:t>
      </w:r>
    </w:p>
    <w:p w14:paraId="6307BD90">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3.3钻头、刀具</w:t>
      </w:r>
    </w:p>
    <w:p w14:paraId="1CD7C5F7">
      <w:pPr>
        <w:pStyle w:val="17"/>
        <w:spacing w:line="360" w:lineRule="auto"/>
        <w:ind w:firstLine="480" w:firstLineChars="200"/>
        <w:jc w:val="left"/>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钻头和刀具采用钴领、肯纳、伊斯卡、英格索尔、山特等品牌。</w:t>
      </w:r>
    </w:p>
    <w:p w14:paraId="0DC6CFE3">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4</w:t>
      </w:r>
      <w:r>
        <w:rPr>
          <w:rFonts w:hint="eastAsia" w:ascii="宋体" w:hAnsi="宋体" w:eastAsia="宋体" w:cs="宋体"/>
          <w:sz w:val="24"/>
          <w:szCs w:val="24"/>
          <w:highlight w:val="none"/>
        </w:rPr>
        <w:t>导轨、丝杠</w:t>
      </w:r>
    </w:p>
    <w:p w14:paraId="777A8F14">
      <w:pPr>
        <w:pStyle w:val="17"/>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导轨（线轨）</w:t>
      </w:r>
      <w:r>
        <w:rPr>
          <w:rFonts w:hint="eastAsia" w:ascii="宋体" w:hAnsi="宋体" w:eastAsia="宋体" w:cs="宋体"/>
          <w:sz w:val="24"/>
          <w:szCs w:val="24"/>
          <w:highlight w:val="none"/>
        </w:rPr>
        <w:t>采用</w:t>
      </w:r>
      <w:r>
        <w:rPr>
          <w:rFonts w:hint="eastAsia" w:ascii="宋体" w:hAnsi="宋体" w:eastAsia="宋体" w:cs="宋体"/>
          <w:color w:val="000000"/>
          <w:sz w:val="24"/>
          <w:szCs w:val="24"/>
          <w:highlight w:val="none"/>
        </w:rPr>
        <w:t>THK、Thomson、NSK</w:t>
      </w:r>
      <w:r>
        <w:rPr>
          <w:rFonts w:hint="eastAsia" w:ascii="宋体" w:hAnsi="宋体" w:eastAsia="宋体" w:cs="宋体"/>
          <w:color w:val="000000"/>
          <w:sz w:val="24"/>
          <w:szCs w:val="24"/>
          <w:highlight w:val="none"/>
          <w:lang w:eastAsia="zh-CN"/>
        </w:rPr>
        <w:t>等品牌</w:t>
      </w:r>
      <w:r>
        <w:rPr>
          <w:rFonts w:hint="eastAsia" w:ascii="宋体" w:hAnsi="宋体" w:eastAsia="宋体" w:cs="宋体"/>
          <w:color w:val="000000"/>
          <w:sz w:val="24"/>
          <w:szCs w:val="24"/>
          <w:highlight w:val="none"/>
        </w:rPr>
        <w:t>，丝杠等运动部件采用THK、NSK、力士乐</w:t>
      </w:r>
      <w:r>
        <w:rPr>
          <w:rFonts w:hint="eastAsia" w:ascii="宋体" w:hAnsi="宋体" w:eastAsia="宋体" w:cs="宋体"/>
          <w:color w:val="000000"/>
          <w:sz w:val="24"/>
          <w:szCs w:val="24"/>
          <w:highlight w:val="none"/>
          <w:lang w:eastAsia="zh-CN"/>
        </w:rPr>
        <w:t>等品牌</w:t>
      </w:r>
      <w:r>
        <w:rPr>
          <w:rFonts w:hint="eastAsia" w:ascii="宋体" w:hAnsi="宋体" w:eastAsia="宋体" w:cs="宋体"/>
          <w:color w:val="000000"/>
          <w:sz w:val="24"/>
          <w:szCs w:val="24"/>
          <w:highlight w:val="none"/>
        </w:rPr>
        <w:t>，并在投标文件中予以标明</w:t>
      </w:r>
      <w:r>
        <w:rPr>
          <w:rFonts w:hint="eastAsia" w:ascii="宋体" w:hAnsi="宋体" w:eastAsia="宋体" w:cs="宋体"/>
          <w:color w:val="000000"/>
          <w:sz w:val="24"/>
          <w:szCs w:val="24"/>
          <w:highlight w:val="none"/>
          <w:lang w:eastAsia="zh-CN"/>
        </w:rPr>
        <w:t>。</w:t>
      </w:r>
    </w:p>
    <w:p w14:paraId="1295C6CB">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5</w:t>
      </w:r>
      <w:r>
        <w:rPr>
          <w:rFonts w:hint="eastAsia" w:ascii="宋体" w:hAnsi="宋体" w:eastAsia="宋体" w:cs="宋体"/>
          <w:sz w:val="24"/>
          <w:szCs w:val="24"/>
          <w:highlight w:val="none"/>
        </w:rPr>
        <w:t>电气系统要求</w:t>
      </w:r>
    </w:p>
    <w:p w14:paraId="72F10F20">
      <w:pPr>
        <w:spacing w:line="360" w:lineRule="auto"/>
        <w:ind w:firstLine="480" w:firstLineChars="200"/>
        <w:rPr>
          <w:rFonts w:hint="eastAsia" w:ascii="宋体" w:hAnsi="宋体" w:eastAsia="宋体" w:cs="宋体"/>
          <w:strike/>
          <w:dstrike w:val="0"/>
          <w:sz w:val="24"/>
          <w:szCs w:val="24"/>
          <w:highlight w:val="none"/>
        </w:rPr>
      </w:pPr>
      <w:r>
        <w:rPr>
          <w:rFonts w:hint="eastAsia" w:ascii="宋体" w:hAnsi="宋体" w:eastAsia="宋体" w:cs="宋体"/>
          <w:sz w:val="24"/>
          <w:szCs w:val="24"/>
          <w:highlight w:val="none"/>
        </w:rPr>
        <w:t>低压电器：采用施耐德、西门子、ABB</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，并在投标文件中予以分别标明。</w:t>
      </w:r>
    </w:p>
    <w:p w14:paraId="6619F178">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6</w:t>
      </w:r>
      <w:r>
        <w:rPr>
          <w:rFonts w:hint="eastAsia" w:ascii="宋体" w:hAnsi="宋体" w:eastAsia="宋体" w:cs="宋体"/>
          <w:sz w:val="24"/>
          <w:szCs w:val="24"/>
          <w:highlight w:val="none"/>
        </w:rPr>
        <w:t>液压系统要求</w:t>
      </w:r>
    </w:p>
    <w:p w14:paraId="3BC8AF6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所用液压阀、液压缸采用博世、力士乐、Parker、哈威</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，并在投标文件中予以标明。</w:t>
      </w:r>
    </w:p>
    <w:p w14:paraId="5E7C545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传感器使用IFM、巴鲁夫、SICK</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w:t>
      </w:r>
    </w:p>
    <w:p w14:paraId="66B42D42">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8</w:t>
      </w:r>
      <w:r>
        <w:rPr>
          <w:rFonts w:hint="eastAsia" w:ascii="宋体" w:hAnsi="宋体" w:eastAsia="宋体" w:cs="宋体"/>
          <w:sz w:val="24"/>
          <w:szCs w:val="24"/>
          <w:highlight w:val="none"/>
        </w:rPr>
        <w:t>气动系统要求</w:t>
      </w:r>
    </w:p>
    <w:p w14:paraId="47944C3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所用气管接头选用FESTO卡套式。气动元件（气缸、电磁阀等）采用FESTO、安沃驰、SMC</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，并在投标文件中予以标明。</w:t>
      </w:r>
    </w:p>
    <w:p w14:paraId="5039773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布线要求</w:t>
      </w:r>
    </w:p>
    <w:p w14:paraId="37325DF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所有的元件和管线必须有标识；空中走管、走线（高度2200－2500mm）严禁泄漏。布置美观合理并方便工装的维修，空中液压、水管、气管、走线分别以不同的颜色区别。</w:t>
      </w:r>
    </w:p>
    <w:p w14:paraId="59436B0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3.</w:t>
      </w:r>
      <w:r>
        <w:rPr>
          <w:rFonts w:hint="eastAsia" w:ascii="宋体" w:hAnsi="宋体" w:eastAsia="宋体" w:cs="宋体"/>
          <w:kern w:val="0"/>
          <w:sz w:val="24"/>
          <w:szCs w:val="24"/>
          <w:highlight w:val="none"/>
          <w:lang w:val="en-US" w:eastAsia="zh-CN"/>
        </w:rPr>
        <w:t>10</w:t>
      </w:r>
      <w:r>
        <w:rPr>
          <w:rFonts w:hint="eastAsia" w:ascii="宋体" w:hAnsi="宋体" w:eastAsia="宋体" w:cs="宋体"/>
          <w:sz w:val="24"/>
          <w:szCs w:val="24"/>
          <w:highlight w:val="none"/>
        </w:rPr>
        <w:t>装置噪音达标要求：常时音不大于80dB，连续音不大于85dB，瞬间音不大于90dB，检测规范按照国家标准噪音测试依据：GBT16769-2008执行。</w:t>
      </w:r>
    </w:p>
    <w:p w14:paraId="136CFCBA">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3.1</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测量设备要求</w:t>
      </w:r>
    </w:p>
    <w:p w14:paraId="34A7871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方提供《监视、测量设备清单》，清单应包含所有监视和测量设备，如：压力表、温度计、试漏仪、流量计、传感器等。验收前，需提供清单中工装对应的国家、省、市、县级法定计量检测机构第三方检测机构出具的检定、校准或测试报告。</w:t>
      </w:r>
    </w:p>
    <w:p w14:paraId="203A3B05">
      <w:pPr>
        <w:spacing w:line="360" w:lineRule="auto"/>
        <w:ind w:firstLine="480" w:firstLineChars="200"/>
        <w:rPr>
          <w:rFonts w:hint="eastAsia" w:ascii="宋体" w:hAnsi="宋体" w:eastAsia="宋体" w:cs="宋体"/>
          <w:sz w:val="24"/>
          <w:szCs w:val="24"/>
          <w:highlight w:val="none"/>
        </w:rPr>
      </w:pPr>
      <w:bookmarkStart w:id="64" w:name="_Toc127880415"/>
      <w:bookmarkEnd w:id="64"/>
      <w:bookmarkStart w:id="65" w:name="_Toc127880413"/>
      <w:bookmarkEnd w:id="65"/>
      <w:bookmarkStart w:id="66" w:name="_Toc127880414"/>
      <w:bookmarkEnd w:id="66"/>
      <w:bookmarkStart w:id="67" w:name="_Toc127880416"/>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节能环保要求</w:t>
      </w:r>
    </w:p>
    <w:p w14:paraId="206E36C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所选电机、电气元件能耗要符合国家最新法规要求，选用节能产品。电机功率≥7.5KW时，必须选用一级能效；电机功率＜7.5KW时，优先选用一级能效；对于能源供应类</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及年运行时间≥2000小时工艺</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的电机必须选用一级能效；禁止使用三级及以下能效电机；空调必须选用一级能效；变压器最低选用二级能效。</w:t>
      </w:r>
    </w:p>
    <w:p w14:paraId="516D945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防护等级：电气柜、按钮箱、分线盒、防护等级IP65；限位、压力等开关防护等级IP67；</w:t>
      </w:r>
    </w:p>
    <w:p w14:paraId="5F8E8A6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 xml:space="preserve"> 所具有的电气系统、液压系统、气动系统、润滑系统应各自独立；此装置要求配备安全运行保护单元和故障报警。</w:t>
      </w:r>
    </w:p>
    <w:p w14:paraId="7D921CD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3.15</w:t>
      </w:r>
      <w:r>
        <w:rPr>
          <w:rFonts w:hint="eastAsia" w:ascii="宋体" w:hAnsi="宋体" w:eastAsia="宋体" w:cs="宋体"/>
          <w:sz w:val="24"/>
          <w:szCs w:val="24"/>
          <w:highlight w:val="none"/>
        </w:rPr>
        <w:t>程序图纸要求：</w:t>
      </w:r>
    </w:p>
    <w:p w14:paraId="7B3FE60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供方必须提供所有</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程序的源代码，包括但不限于PLC程序、HMI程序、机器人程序、视觉程序、伺服等。供方所提供的程序不得设置任何密码、保护等限制手段，PLC不得设置修改下载权限，功能块不得设置密码保护。HMI界面等需要密码保护的程序，供方必须提供所有级别的用户名、密码。供方需在</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入场前提供</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程序源码，HMI界面各级用户名和密码，并保证与现场程序一致。供方需在终验收前提供最新的</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程序源码和电气图纸，图纸要求为可编辑原格式（EPLAN、CAD格式）且与实际接线一致。</w:t>
      </w:r>
    </w:p>
    <w:p w14:paraId="4230ACF4">
      <w:pPr>
        <w:spacing w:line="360" w:lineRule="auto"/>
        <w:ind w:firstLine="480" w:firstLineChars="200"/>
        <w:rPr>
          <w:rFonts w:hint="default" w:hAnsi="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3.16</w:t>
      </w:r>
      <w:r>
        <w:rPr>
          <w:rFonts w:hint="eastAsia" w:ascii="宋体" w:hAnsi="宋体" w:eastAsia="宋体" w:cs="宋体"/>
          <w:sz w:val="24"/>
          <w:szCs w:val="24"/>
          <w:highlight w:val="none"/>
        </w:rPr>
        <w:t>接口协议要求：供方免费开放所有通讯接口，包括但不限于以太网、RS232、RS485、PROFIBUS、PROFINET、MODBUS 等常见接口，以及</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特有的专用接口。供方免费提供数据交互功能，交互数据包括但不限于实时数据、历史数据、报警信息等。供方在</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入场前提供接口的技术文档和参数说明，包括 但不限于接口协议、通讯速率、数据格式等。</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使用周期内，供方免费派遣技术人员与甲方调试团队共同进行</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通讯接口的调试工作。</w:t>
      </w:r>
      <w:bookmarkEnd w:id="67"/>
    </w:p>
    <w:p w14:paraId="6CB217C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安全要求</w:t>
      </w:r>
    </w:p>
    <w:p w14:paraId="62587F9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1．具备工装故障时声光报警的功能；</w:t>
      </w:r>
    </w:p>
    <w:p w14:paraId="32D7DE11">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 安全装置功能安全可靠：合理配备安全防护措施、实时监测、系统报警；</w:t>
      </w:r>
    </w:p>
    <w:p w14:paraId="5911829D">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 安全防护、环境保护、节能要求应满足ISO及国家相关标准；</w:t>
      </w:r>
    </w:p>
    <w:p w14:paraId="169BE31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六、</w:t>
      </w:r>
      <w:r>
        <w:rPr>
          <w:rFonts w:hint="eastAsia" w:ascii="宋体" w:hAnsi="宋体" w:eastAsia="宋体" w:cs="宋体"/>
          <w:b/>
          <w:bCs/>
          <w:sz w:val="24"/>
          <w:szCs w:val="24"/>
          <w:highlight w:val="none"/>
        </w:rPr>
        <w:t>供货要求</w:t>
      </w:r>
    </w:p>
    <w:p w14:paraId="6BD0A610">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供货范围包括货物维护维修所必需的专用工具；</w:t>
      </w:r>
    </w:p>
    <w:p w14:paraId="6DB5635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5E9CD2A7">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供货范围包括货物正常运行所必需的全套连线设备、材料等。如货物端连接法兰外端面之内的、电气系统接口压线板（插座等）之内的设备、材料、连接螺栓、垫片等；</w:t>
      </w:r>
    </w:p>
    <w:p w14:paraId="6367EB19">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供货范围包括货物正常运行、使用所需要的过桥、护栏、防护网、盖板等辅助设施；</w:t>
      </w:r>
    </w:p>
    <w:p w14:paraId="69D1916E">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 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14:paraId="2F23515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 供货范围包括易损件和专用耗材的制造图纸及其技术要求等资料；</w:t>
      </w:r>
    </w:p>
    <w:p w14:paraId="1B2EE99E">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 在合同签订后15个日历日内，提供货物基础及相关的设计、制作所需的纸质及电子版资料；电子版文件应当能够使用常用版本软件可以阅读甚至使用，进口货物、设备应有中外文对照；</w:t>
      </w:r>
    </w:p>
    <w:p w14:paraId="1A0CADD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 在预验收前，提供货物各部分的功能描述文件、图片、影像等资料（进口、设备应有中外文对照）；</w:t>
      </w:r>
    </w:p>
    <w:p w14:paraId="79FD017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 在终验收前，提供为保证货物后续正常运行所需的工装、吊（挂）具明细及其图纸、具体技术要求等资料（如果供货范围包含该部分实物）；</w:t>
      </w:r>
    </w:p>
    <w:p w14:paraId="4F62D645">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 在终验收前，提供确定的维修所需要且买方可以自行采购的外购件、外协件、电气元件及主要原材料的供货厂家明细表；</w:t>
      </w:r>
    </w:p>
    <w:p w14:paraId="429A6132">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 在终验收后、终验收后的第一笔货款支付日之前，提供包括货物的备品备件、易损件和专用耗材的图纸及技术参数、技术要求等资料；</w:t>
      </w:r>
    </w:p>
    <w:p w14:paraId="1A2A61F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 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4C0B0C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rPr>
        <w:t>13. 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Pr>
          <w:rFonts w:hint="eastAsia" w:ascii="宋体" w:hAnsi="宋体" w:eastAsia="宋体" w:cs="宋体"/>
          <w:color w:val="000000"/>
          <w:sz w:val="24"/>
          <w:szCs w:val="24"/>
          <w:highlight w:val="none"/>
          <w:lang w:val="en-US" w:eastAsia="zh-CN"/>
        </w:rPr>
        <w:t>项目所涉及的设备和电气程序需开源不得加密。</w:t>
      </w:r>
    </w:p>
    <w:p w14:paraId="5F095751">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 本条款所列的技术资料、图片、影像等，投标方应各提供5套，每份技术文件应装有目录清单；</w:t>
      </w:r>
    </w:p>
    <w:p w14:paraId="1E752775">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 全部供货范围内的设备、材料、零配件和工器具等，除合同特别约定外，其质保期均至终验收签字生效之日起12个月；</w:t>
      </w:r>
    </w:p>
    <w:p w14:paraId="147850F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 投标货物或涉及的关键总成和零件，如果有更长时间质保期，允许更改并说明，此将有利于投标方；</w:t>
      </w:r>
    </w:p>
    <w:p w14:paraId="5CA0A512">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 设计使用寿命短于质保期的易损件除外，但属于易损件的，应当有明确说明；</w:t>
      </w:r>
    </w:p>
    <w:p w14:paraId="03F11FF6">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18. 质保期之内，如果出现设备、总成、关键零部件或者多处一般零部件的更换或维修行为，则质保期自更换或维修行为结束、货物重新正常运行使用之日起重新计算；</w:t>
      </w:r>
    </w:p>
    <w:p w14:paraId="68C17F30">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 质保期内免费提供零部件和及时有效的服务。质保期内因货物本身缺陷造成的各种故障，卖方应负责免费维修和服务；</w:t>
      </w:r>
    </w:p>
    <w:p w14:paraId="7BB02DF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20. 质保期终止之日起一年内重复出现的质保期之内出现的故障，仍属于质保范围而且应当免费；</w:t>
      </w:r>
    </w:p>
    <w:p w14:paraId="79921EF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 本条款所列要求，如招标方认为投标方提供的资料不能满足要求时，有权要求投标方免费补充或增加；</w:t>
      </w:r>
    </w:p>
    <w:p w14:paraId="3A4C4AD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本项目需在</w:t>
      </w:r>
      <w:r>
        <w:rPr>
          <w:rFonts w:hint="eastAsia" w:hAnsi="宋体" w:eastAsia="宋体" w:cs="宋体"/>
          <w:sz w:val="24"/>
          <w:szCs w:val="24"/>
          <w:highlight w:val="none"/>
          <w:lang w:val="en-US" w:eastAsia="zh-CN"/>
        </w:rPr>
        <w:t>发送</w:t>
      </w:r>
      <w:r>
        <w:rPr>
          <w:rFonts w:hint="eastAsia" w:ascii="宋体" w:hAnsi="宋体" w:eastAsia="宋体" w:cs="宋体"/>
          <w:sz w:val="24"/>
          <w:szCs w:val="24"/>
          <w:highlight w:val="none"/>
        </w:rPr>
        <w:t>中标</w:t>
      </w:r>
      <w:r>
        <w:rPr>
          <w:rFonts w:hint="eastAsia" w:hAnsi="宋体" w:eastAsia="宋体" w:cs="宋体"/>
          <w:sz w:val="24"/>
          <w:szCs w:val="24"/>
          <w:highlight w:val="none"/>
          <w:lang w:val="en-US" w:eastAsia="zh-CN"/>
        </w:rPr>
        <w:t>通知</w:t>
      </w:r>
      <w:r>
        <w:rPr>
          <w:rFonts w:hint="eastAsia" w:ascii="宋体" w:hAnsi="宋体" w:eastAsia="宋体" w:cs="宋体"/>
          <w:sz w:val="24"/>
          <w:szCs w:val="24"/>
          <w:highlight w:val="none"/>
        </w:rPr>
        <w:t>后</w:t>
      </w:r>
      <w:r>
        <w:rPr>
          <w:rFonts w:hint="eastAsia" w:hAnsi="宋体" w:eastAsia="宋体" w:cs="宋体"/>
          <w:sz w:val="24"/>
          <w:szCs w:val="24"/>
          <w:highlight w:val="none"/>
          <w:shd w:val="clear" w:color="FFFFFF" w:fill="D9D9D9"/>
          <w:lang w:val="en-US" w:eastAsia="zh-CN"/>
        </w:rPr>
        <w:t>4</w:t>
      </w:r>
      <w:r>
        <w:rPr>
          <w:rFonts w:hint="eastAsia" w:ascii="宋体" w:hAnsi="宋体" w:eastAsia="宋体" w:cs="宋体"/>
          <w:sz w:val="24"/>
          <w:szCs w:val="24"/>
          <w:highlight w:val="none"/>
          <w:shd w:val="clear" w:color="FFFFFF" w:fill="D9D9D9"/>
          <w:lang w:val="en-US" w:eastAsia="zh-CN"/>
        </w:rPr>
        <w:t>0</w:t>
      </w:r>
      <w:r>
        <w:rPr>
          <w:rFonts w:hint="eastAsia" w:ascii="宋体" w:hAnsi="宋体" w:eastAsia="宋体" w:cs="宋体"/>
          <w:sz w:val="24"/>
          <w:szCs w:val="24"/>
          <w:highlight w:val="none"/>
          <w:shd w:val="clear" w:color="auto" w:fill="auto"/>
          <w:lang w:val="en-US" w:eastAsia="zh-CN"/>
        </w:rPr>
        <w:t>个日历</w:t>
      </w:r>
      <w:r>
        <w:rPr>
          <w:rFonts w:hint="eastAsia" w:ascii="宋体" w:hAnsi="宋体" w:eastAsia="宋体" w:cs="宋体"/>
          <w:sz w:val="24"/>
          <w:szCs w:val="24"/>
          <w:highlight w:val="none"/>
        </w:rPr>
        <w:t>日内完成</w:t>
      </w:r>
      <w:r>
        <w:rPr>
          <w:rFonts w:hint="eastAsia" w:ascii="宋体" w:hAnsi="宋体" w:eastAsia="宋体" w:cs="宋体"/>
          <w:sz w:val="24"/>
          <w:szCs w:val="24"/>
          <w:highlight w:val="none"/>
          <w:lang w:val="en-US" w:eastAsia="zh-CN"/>
        </w:rPr>
        <w:t>发货，到货后</w:t>
      </w:r>
      <w:r>
        <w:rPr>
          <w:rFonts w:hint="eastAsia" w:hAnsi="宋体" w:eastAsia="宋体" w:cs="宋体"/>
          <w:sz w:val="24"/>
          <w:szCs w:val="24"/>
          <w:highlight w:val="none"/>
          <w:shd w:val="clear" w:color="FFFFFF" w:fill="D9D9D9"/>
          <w:lang w:val="en-US" w:eastAsia="zh-CN"/>
        </w:rPr>
        <w:t>15</w:t>
      </w:r>
      <w:r>
        <w:rPr>
          <w:rFonts w:hint="eastAsia" w:ascii="宋体" w:hAnsi="宋体" w:eastAsia="宋体" w:cs="宋体"/>
          <w:sz w:val="24"/>
          <w:szCs w:val="24"/>
          <w:highlight w:val="none"/>
          <w:shd w:val="clear" w:color="auto" w:fill="auto"/>
          <w:lang w:val="en-US" w:eastAsia="zh-CN"/>
        </w:rPr>
        <w:t>个日历</w:t>
      </w:r>
      <w:r>
        <w:rPr>
          <w:rFonts w:hint="eastAsia" w:ascii="宋体" w:hAnsi="宋体" w:eastAsia="宋体" w:cs="宋体"/>
          <w:sz w:val="24"/>
          <w:szCs w:val="24"/>
          <w:highlight w:val="none"/>
          <w:lang w:val="en-US" w:eastAsia="zh-CN"/>
        </w:rPr>
        <w:t>日内完成</w:t>
      </w:r>
      <w:r>
        <w:rPr>
          <w:rFonts w:hint="eastAsia" w:ascii="宋体" w:hAnsi="宋体" w:eastAsia="宋体" w:cs="宋体"/>
          <w:sz w:val="24"/>
          <w:szCs w:val="24"/>
          <w:highlight w:val="none"/>
        </w:rPr>
        <w:t>安装。卖方应根据该时间节点制定一个详细的、确保可行的设计制造时间进度表，时间表应着重标出重点时间节点。</w:t>
      </w:r>
    </w:p>
    <w:p w14:paraId="28B30B4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  全部供货范围内的设备、材料、零配件和工器具等，除合同特别约定外，其质保期均自终验收签字生效之日起</w:t>
      </w:r>
      <w:r>
        <w:rPr>
          <w:rFonts w:hint="eastAsia" w:ascii="宋体" w:hAnsi="宋体" w:eastAsia="宋体" w:cs="宋体"/>
          <w:sz w:val="24"/>
          <w:szCs w:val="24"/>
          <w:highlight w:val="none"/>
          <w:shd w:val="pct10" w:color="auto" w:fill="FFFFFF"/>
        </w:rPr>
        <w:t xml:space="preserve"> 12</w:t>
      </w:r>
      <w:r>
        <w:rPr>
          <w:rFonts w:hint="eastAsia" w:ascii="宋体" w:hAnsi="宋体" w:eastAsia="宋体" w:cs="宋体"/>
          <w:sz w:val="24"/>
          <w:szCs w:val="24"/>
          <w:highlight w:val="none"/>
        </w:rPr>
        <w:t>个月。</w:t>
      </w:r>
    </w:p>
    <w:p w14:paraId="2B4959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24.  质保期之内，如果设备出现设备、总成、关键零部件或者多处一般零部件的更换或维修行为，则质保期自更换或维修行为结束、设备重新正常运行使用之日起重新计算。</w:t>
      </w:r>
    </w:p>
    <w:p w14:paraId="6EB8D2A5">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25.  质保期内免费提供零部件和及时有效的服务。质保期内因货物本身缺陷造成的各种故障，卖方应负责免费维修和服务。</w:t>
      </w:r>
    </w:p>
    <w:p w14:paraId="5DA96D5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七、</w:t>
      </w:r>
      <w:r>
        <w:rPr>
          <w:rFonts w:hint="eastAsia" w:ascii="宋体" w:hAnsi="宋体" w:eastAsia="宋体" w:cs="宋体"/>
          <w:b/>
          <w:bCs/>
          <w:sz w:val="24"/>
          <w:szCs w:val="24"/>
          <w:highlight w:val="none"/>
        </w:rPr>
        <w:t>售中售后服务</w:t>
      </w:r>
    </w:p>
    <w:p w14:paraId="1244F1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应负责对买方技术、维修和操作人员提供免费的、卖方生产制造现场的理论、技术和操作、维修等方面的技术指导和培训。</w:t>
      </w:r>
    </w:p>
    <w:p w14:paraId="776DEC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应负责在买方设备使用现场，进行</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工作日免费的技术指导和培训。</w:t>
      </w:r>
    </w:p>
    <w:p w14:paraId="0B8FB9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应免费提供培训资料2份。</w:t>
      </w:r>
    </w:p>
    <w:p w14:paraId="7EF3AF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应按要求免费积极协助和提供买方以及买方所委托的工程设计单位有关人员所需要的、与设备有关的工程设计资料、技术咨询等</w:t>
      </w:r>
    </w:p>
    <w:p w14:paraId="6E35AC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 若卖方提供的设备涉及到外购外协货物、而且该货物的技术质量等较为关键时，卖方应能保证得到配套厂家的技术支持，并免费为买方提供技术服务。</w:t>
      </w:r>
    </w:p>
    <w:p w14:paraId="25C549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14:paraId="45F8713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其他</w:t>
      </w:r>
    </w:p>
    <w:p w14:paraId="624085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投标人承诺对参与该项目所获得的与招标人产品相关的所有信息都予以保密，并承担与此相关的所有法律责任；</w:t>
      </w:r>
    </w:p>
    <w:p w14:paraId="2FC5A9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终验收合格后，质保期一年。在正常运行的情况下，系统出现故障，在接到通知后4小时以内予以答复，并在24小时以内派出服务人员，无偿维修；在质保期满后，投标方在接到通知后4小时以内予以答复，并在24小时以内派出服务人员；</w:t>
      </w:r>
    </w:p>
    <w:p w14:paraId="2DC249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其余未尽事宜，投标人应与招标人指派的答疑人员充分沟通，理解认可并接受相关技术规范及服务要求；</w:t>
      </w:r>
    </w:p>
    <w:p w14:paraId="4C2F89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中标人需安排专人负责本招标项目的联络、检测计划布置、检测现场指导工作，该负责人对于以上问题的响应时间不得超过2小时；</w:t>
      </w:r>
    </w:p>
    <w:p w14:paraId="6DF5B3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 投标人需自备交通工具、各种设备及食宿等必需品；</w:t>
      </w:r>
    </w:p>
    <w:p w14:paraId="5C5977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 中标方需对招标人提供的数据及企业资料进行保密，并不得向第三方扩散，因泄密对招标人造成的损失由中标方承担相应全部责任；</w:t>
      </w:r>
    </w:p>
    <w:p w14:paraId="1E48B899">
      <w:pPr>
        <w:pStyle w:val="13"/>
        <w:rPr>
          <w:rFonts w:hint="eastAsia"/>
          <w:highlight w:val="none"/>
        </w:rPr>
      </w:pPr>
      <w:r>
        <w:rPr>
          <w:rFonts w:hint="eastAsia" w:hAnsi="宋体" w:cs="宋体"/>
          <w:sz w:val="24"/>
          <w:highlight w:val="none"/>
        </w:rPr>
        <w:br w:type="page"/>
      </w:r>
    </w:p>
    <w:p w14:paraId="628EC20A">
      <w:pPr>
        <w:pStyle w:val="2"/>
        <w:spacing w:before="120" w:after="120" w:line="480" w:lineRule="exact"/>
        <w:jc w:val="center"/>
        <w:rPr>
          <w:rFonts w:hint="eastAsia" w:ascii="宋体" w:hAnsi="宋体" w:eastAsia="宋体" w:cs="宋体"/>
          <w:b/>
          <w:bCs w:val="0"/>
          <w:sz w:val="28"/>
          <w:szCs w:val="28"/>
          <w:highlight w:val="none"/>
        </w:rPr>
      </w:pPr>
      <w:bookmarkStart w:id="68" w:name="_Toc5879"/>
      <w:bookmarkStart w:id="69" w:name="_Toc10963"/>
      <w:bookmarkStart w:id="70" w:name="_Toc10810"/>
      <w:bookmarkStart w:id="71" w:name="_Toc9668"/>
      <w:r>
        <w:rPr>
          <w:rFonts w:hint="eastAsia" w:ascii="宋体" w:hAnsi="宋体" w:eastAsia="宋体" w:cs="宋体"/>
          <w:b/>
          <w:bCs w:val="0"/>
          <w:sz w:val="28"/>
          <w:szCs w:val="28"/>
          <w:highlight w:val="none"/>
        </w:rPr>
        <w:t>第三章  供货范围及供货方式</w:t>
      </w:r>
      <w:bookmarkEnd w:id="68"/>
      <w:bookmarkEnd w:id="69"/>
      <w:bookmarkEnd w:id="70"/>
      <w:bookmarkEnd w:id="71"/>
    </w:p>
    <w:p w14:paraId="48DA73F1">
      <w:pPr>
        <w:pStyle w:val="4"/>
        <w:spacing w:before="120" w:after="120" w:line="480" w:lineRule="exact"/>
        <w:jc w:val="center"/>
        <w:rPr>
          <w:rFonts w:hint="eastAsia"/>
          <w:b w:val="0"/>
          <w:sz w:val="24"/>
          <w:szCs w:val="24"/>
          <w:highlight w:val="none"/>
        </w:rPr>
      </w:pPr>
      <w:bookmarkStart w:id="72" w:name="_Toc10065"/>
      <w:bookmarkStart w:id="73" w:name="_Toc22761"/>
      <w:bookmarkStart w:id="74" w:name="_Toc15892"/>
      <w:bookmarkStart w:id="75" w:name="_Toc19615"/>
      <w:r>
        <w:rPr>
          <w:rFonts w:hint="eastAsia"/>
          <w:b w:val="0"/>
          <w:sz w:val="24"/>
          <w:szCs w:val="24"/>
          <w:highlight w:val="none"/>
        </w:rPr>
        <w:t>第一节  供货范围</w:t>
      </w:r>
      <w:bookmarkEnd w:id="72"/>
      <w:bookmarkEnd w:id="73"/>
      <w:bookmarkEnd w:id="74"/>
      <w:bookmarkEnd w:id="75"/>
    </w:p>
    <w:p w14:paraId="7534F46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一、主要货物一般供货范围界定</w:t>
      </w:r>
    </w:p>
    <w:p w14:paraId="6A7588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1、供货范围包括本技术标书“采购货物概况” 所列及所要求的设备。</w:t>
      </w:r>
    </w:p>
    <w:p w14:paraId="1E68F2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2、供货范围包括为保证设备正常安装、调试和验收完成及以前所必需的整套配件、附件及材料、油料、控制软件及程序或指令等。</w:t>
      </w:r>
    </w:p>
    <w:p w14:paraId="4EF3E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如果终验收完成后，投标方有需要收回的配件、附件、材料、油料等，应当在投标文件的技术偏离条款中，予以详细说明；否则视同包括在供货范围之内。</w:t>
      </w:r>
    </w:p>
    <w:p w14:paraId="0D43F6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3、供货范围包括货物维护维修所必需的专用工具。</w:t>
      </w:r>
    </w:p>
    <w:p w14:paraId="775DF6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6AE7B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如投标方难以提供或无优势提供以及属于选用配置的，则应当在投标文件的技术偏离条款中，予以详细说明并注明投标报价未包含该部分的货值。</w:t>
      </w:r>
    </w:p>
    <w:p w14:paraId="2DDD3F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5、供货范围包括为保证设备自身正常运行所必需的、满足使用地点环境条件的通风、冷却、降温等必需设施。</w:t>
      </w:r>
    </w:p>
    <w:p w14:paraId="768BE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6、以“交钥匙”方式采购的设备，在满足技术标书本节上述要求之外，供货范围还包括如下界定（货物）：</w:t>
      </w:r>
    </w:p>
    <w:p w14:paraId="475092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7742C8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6.2  供货范围包括设备正常运行所必需的全套连线设备、材料等。如货物端联接法兰外端面之内的、电气系统接口压线板（插座等）之内的设备、材料、联接螺栓、垫片等。</w:t>
      </w:r>
    </w:p>
    <w:p w14:paraId="03E82A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  供货范围包括设备正常运行、使用所需要的过桥、护栏、防护网、盖板等辅助设施。</w:t>
      </w:r>
    </w:p>
    <w:p w14:paraId="7BBA51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5DFDCE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二、备品备件、易损件和专用耗材供货范围</w:t>
      </w:r>
    </w:p>
    <w:p w14:paraId="458DC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14:paraId="3E40E3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w:t>
      </w:r>
    </w:p>
    <w:p w14:paraId="1B7AAB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3、投标报价需包含投标额5%的备件及易损件。</w:t>
      </w:r>
    </w:p>
    <w:p w14:paraId="1A50373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5C27E0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205969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15</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个日历日内，提供设备基础及相关的设计、制作所需的纸质及电子版资料；电子版文件应当能够使用常用版本软件可以阅读甚至使用，进口货物、设备应有中外文对照。</w:t>
      </w:r>
    </w:p>
    <w:p w14:paraId="5DD551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2、在预验收前，</w:t>
      </w:r>
      <w:r>
        <w:rPr>
          <w:rFonts w:hint="eastAsia" w:ascii="宋体" w:hAnsi="宋体" w:eastAsia="宋体" w:cs="宋体"/>
          <w:bCs/>
          <w:sz w:val="24"/>
          <w:szCs w:val="24"/>
          <w:highlight w:val="none"/>
        </w:rPr>
        <w:t>提供设备各部分的功能描述文件、图片、影像等资料（进口、设备应有中外文对照）。</w:t>
      </w:r>
    </w:p>
    <w:p w14:paraId="411368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3、在终验收前，提供为保证设备后续正常运行所需的工装、吊（挂）具明细及其图纸、具体技术要求等资料（如果供货范围包含该部分实物）。</w:t>
      </w:r>
    </w:p>
    <w:p w14:paraId="44F5CF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4、在终验收前，提供确定的维修所需要且招标方可以自行采购的外购件、外协件、电气元件及主要原材料的供货厂家明细表。</w:t>
      </w:r>
    </w:p>
    <w:p w14:paraId="6F1F7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5、在终验收后的第一笔货款支付日之前，提供包括设备的备品备件、易损件和专用耗材的图纸及技术参数、技术要求等资料。</w:t>
      </w:r>
    </w:p>
    <w:p w14:paraId="245DFB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446D0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072D2E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8、本条款所列的技术资料、图片、影像等，投标方应各提供4套，其中2套为电子版光（U）盘；每份技术文件应装有目录清单。</w:t>
      </w:r>
    </w:p>
    <w:p w14:paraId="411CD6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9、本条款所列要求，如招标方认为投标方提供的资料不能满足要求时，有权要求投标方免费补充或增加。</w:t>
      </w:r>
    </w:p>
    <w:p w14:paraId="20D748BE">
      <w:pPr>
        <w:spacing w:line="480" w:lineRule="exact"/>
        <w:ind w:firstLine="420" w:firstLineChars="200"/>
        <w:rPr>
          <w:rFonts w:hint="eastAsia" w:ascii="宋体" w:hAnsi="宋体"/>
          <w:highlight w:val="none"/>
        </w:rPr>
      </w:pPr>
    </w:p>
    <w:p w14:paraId="1BD12EAC">
      <w:pPr>
        <w:pStyle w:val="4"/>
        <w:spacing w:before="120" w:after="120" w:line="480" w:lineRule="exact"/>
        <w:jc w:val="center"/>
        <w:rPr>
          <w:rFonts w:hint="eastAsia"/>
          <w:b w:val="0"/>
          <w:sz w:val="24"/>
          <w:szCs w:val="24"/>
          <w:highlight w:val="none"/>
        </w:rPr>
      </w:pPr>
      <w:bookmarkStart w:id="76" w:name="_Toc9858"/>
      <w:bookmarkStart w:id="77" w:name="_Toc8159"/>
      <w:bookmarkStart w:id="78" w:name="_Toc26064"/>
      <w:bookmarkStart w:id="79" w:name="_Toc13936"/>
      <w:r>
        <w:rPr>
          <w:rFonts w:hint="eastAsia"/>
          <w:b w:val="0"/>
          <w:sz w:val="24"/>
          <w:szCs w:val="24"/>
          <w:highlight w:val="none"/>
        </w:rPr>
        <w:t>第二节  供货方式</w:t>
      </w:r>
      <w:bookmarkEnd w:id="76"/>
      <w:bookmarkEnd w:id="77"/>
      <w:bookmarkEnd w:id="78"/>
      <w:bookmarkEnd w:id="79"/>
    </w:p>
    <w:p w14:paraId="407C1D23">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一、供货地点：</w:t>
      </w:r>
      <w:r>
        <w:rPr>
          <w:rFonts w:hint="eastAsia" w:ascii="宋体" w:hAnsi="宋体" w:eastAsia="宋体" w:cs="宋体"/>
          <w:sz w:val="24"/>
          <w:szCs w:val="24"/>
          <w:highlight w:val="none"/>
        </w:rPr>
        <w:t>本项目建设工地。</w:t>
      </w:r>
    </w:p>
    <w:p w14:paraId="57C3D627">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二、供货时间</w:t>
      </w:r>
    </w:p>
    <w:p w14:paraId="41721FB2">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1、以交钥匙方式供货的，按照以下时间要求（安装调试工期超过10个日历日的，投标方应当随标书提供详细的工期计划）：</w:t>
      </w:r>
    </w:p>
    <w:p w14:paraId="0B95F628">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  自</w:t>
      </w:r>
      <w:r>
        <w:rPr>
          <w:rFonts w:hint="eastAsia" w:ascii="宋体" w:hAnsi="宋体" w:eastAsia="宋体" w:cs="宋体"/>
          <w:sz w:val="24"/>
          <w:szCs w:val="24"/>
          <w:highlight w:val="none"/>
          <w:lang w:val="en-US" w:eastAsia="zh-CN"/>
        </w:rPr>
        <w:t>接到中标通知</w:t>
      </w:r>
      <w:r>
        <w:rPr>
          <w:rFonts w:hint="eastAsia" w:ascii="宋体" w:hAnsi="宋体" w:eastAsia="宋体" w:cs="宋体"/>
          <w:sz w:val="24"/>
          <w:szCs w:val="24"/>
          <w:highlight w:val="none"/>
        </w:rPr>
        <w:t>之日起，</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4</w:t>
      </w:r>
      <w:r>
        <w:rPr>
          <w:rFonts w:hint="eastAsia" w:ascii="宋体" w:hAnsi="宋体" w:eastAsia="宋体" w:cs="宋体"/>
          <w:sz w:val="24"/>
          <w:szCs w:val="24"/>
          <w:highlight w:val="none"/>
          <w:u w:val="single"/>
          <w:shd w:val="pct10" w:color="auto" w:fill="FFFFFF"/>
        </w:rPr>
        <w:t xml:space="preserve">0 </w:t>
      </w:r>
      <w:r>
        <w:rPr>
          <w:rFonts w:hint="eastAsia" w:ascii="宋体" w:hAnsi="宋体" w:eastAsia="宋体" w:cs="宋体"/>
          <w:sz w:val="24"/>
          <w:szCs w:val="24"/>
          <w:highlight w:val="none"/>
        </w:rPr>
        <w:t>个日历日之内交货至供货地点。</w:t>
      </w:r>
    </w:p>
    <w:p w14:paraId="1317AB27">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  接续</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15</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个日历日之内安装调试完毕。</w:t>
      </w:r>
    </w:p>
    <w:p w14:paraId="7364114C">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  接续</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 xml:space="preserve">30 </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个日历日之内完成终验收。</w:t>
      </w:r>
    </w:p>
    <w:p w14:paraId="00B06625">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三、质保期及质保要求</w:t>
      </w:r>
    </w:p>
    <w:p w14:paraId="00316830">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1、全部供货范围内的设备、材料、零配件和工器具等，除合同特别约定外，其质保期均自终验收签字生效之日起</w:t>
      </w:r>
      <w:r>
        <w:rPr>
          <w:rFonts w:hint="eastAsia" w:ascii="宋体" w:hAnsi="宋体" w:eastAsia="宋体" w:cs="宋体"/>
          <w:sz w:val="24"/>
          <w:szCs w:val="24"/>
          <w:highlight w:val="none"/>
          <w:u w:val="single"/>
          <w:shd w:val="pct10" w:color="auto" w:fill="FFFFFF"/>
        </w:rPr>
        <w:t xml:space="preserve">  12   </w:t>
      </w:r>
      <w:r>
        <w:rPr>
          <w:rFonts w:hint="eastAsia" w:ascii="宋体" w:hAnsi="宋体" w:eastAsia="宋体" w:cs="宋体"/>
          <w:sz w:val="24"/>
          <w:szCs w:val="24"/>
          <w:highlight w:val="none"/>
        </w:rPr>
        <w:t>个月。</w:t>
      </w:r>
    </w:p>
    <w:p w14:paraId="252BF26C">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投标货物或涉及的关键总成和零件，如果有更长时间质保期，允许更改并说明，此将有利于投标方。</w:t>
      </w:r>
    </w:p>
    <w:p w14:paraId="0AF53532">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75AA0BBD">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2、质保期之内，如果设备出现设备、总成、关键零部件或者多处一般零部件的更换或维修行为，则质保期自更换或维修行为结束、设备重新正常运行使用之日起重新计算。</w:t>
      </w:r>
    </w:p>
    <w:p w14:paraId="31ABA0AE">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3、质保期内免费提供零部件和及时有效的服务。质保期内因货物本身缺陷造成的各种故障，投标方应负责免费维修和服务。</w:t>
      </w:r>
    </w:p>
    <w:p w14:paraId="09A9920F">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4、质保期终止之日起18个月内重复出现的质保期之内出现的故障，仍属质保范围而且应当免费。</w:t>
      </w:r>
    </w:p>
    <w:p w14:paraId="1875F0FB">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4CC63F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1、所提供设备的包装，应遵照国家标准和有关包装、包皮的技术条件，或按照最好的商业惯例进行包装。</w:t>
      </w:r>
    </w:p>
    <w:p w14:paraId="05DCB0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716C38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3、所提供设备的包装，应能防止其一般性被窃或受外力破坏；一般不得采用有大缝隙的板条包装。</w:t>
      </w:r>
    </w:p>
    <w:p w14:paraId="3617B3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102939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5、每个包装件应有装箱单，并至少标明名称、型号规格、数量、净重和毛重、投标方（或供货商）名称和制造日期等相关内容。</w:t>
      </w:r>
    </w:p>
    <w:p w14:paraId="6096E3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6、每个包装箱应有明显标志，并具有中文书写的合同号、装运标志、发货和到货地点名称、发货人和收货人名称、设备名称和项目号、箱号和外型尺寸等内容。</w:t>
      </w:r>
    </w:p>
    <w:p w14:paraId="512385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3B314D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2504B7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22FA47F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466486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1、应负责将设备运到目的地，并必须做到设备在任何运输过程中不受损坏和遗失。</w:t>
      </w:r>
    </w:p>
    <w:p w14:paraId="73C1E2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2、同批设备应统一包装、编号运输。</w:t>
      </w:r>
    </w:p>
    <w:p w14:paraId="527751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30E3DE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4、在每批设备发出后，应立即通知招标方；通知中应指明：合同号、货运单号、件数、重量和设备发出日期等相关内容。</w:t>
      </w:r>
    </w:p>
    <w:p w14:paraId="3F4547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5、设备运抵交货地点后，应负责货物（或设备）的卸货、搬运、保管等事宜；或按照合同约定。</w:t>
      </w:r>
    </w:p>
    <w:p w14:paraId="364C387B">
      <w:pPr>
        <w:pStyle w:val="2"/>
        <w:spacing w:before="120" w:after="120" w:line="480" w:lineRule="exact"/>
        <w:jc w:val="center"/>
        <w:rPr>
          <w:rFonts w:hint="eastAsia" w:ascii="宋体" w:hAnsi="宋体" w:eastAsia="宋体" w:cs="宋体"/>
          <w:b/>
          <w:bCs/>
          <w:sz w:val="28"/>
          <w:szCs w:val="28"/>
          <w:highlight w:val="none"/>
        </w:rPr>
      </w:pPr>
      <w:r>
        <w:rPr>
          <w:rFonts w:ascii="宋体" w:hAnsi="宋体"/>
          <w:highlight w:val="none"/>
        </w:rPr>
        <w:br w:type="page"/>
      </w:r>
      <w:bookmarkStart w:id="80" w:name="_Toc28593"/>
      <w:bookmarkStart w:id="81" w:name="_Toc2931"/>
      <w:bookmarkStart w:id="82" w:name="_Toc30960"/>
      <w:bookmarkStart w:id="83" w:name="_Toc9796"/>
      <w:r>
        <w:rPr>
          <w:rFonts w:hint="eastAsia" w:ascii="宋体" w:hAnsi="宋体" w:eastAsia="宋体" w:cs="宋体"/>
          <w:b/>
          <w:bCs/>
          <w:sz w:val="28"/>
          <w:szCs w:val="28"/>
          <w:highlight w:val="none"/>
        </w:rPr>
        <w:t>第四章  售中售后服务</w:t>
      </w:r>
      <w:bookmarkEnd w:id="80"/>
      <w:bookmarkEnd w:id="81"/>
      <w:bookmarkEnd w:id="82"/>
      <w:bookmarkEnd w:id="83"/>
    </w:p>
    <w:p w14:paraId="3C6E661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一、技术及培训服务</w:t>
      </w:r>
    </w:p>
    <w:p w14:paraId="021FC5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1、应负责对招标方</w:t>
      </w:r>
      <w:r>
        <w:rPr>
          <w:rFonts w:hint="eastAsia" w:ascii="宋体" w:hAnsi="宋体" w:eastAsia="宋体" w:cs="宋体"/>
          <w:sz w:val="24"/>
          <w:szCs w:val="24"/>
          <w:highlight w:val="none"/>
          <w:u w:val="single"/>
          <w:shd w:val="pct10" w:color="auto" w:fill="FFFFFF"/>
        </w:rPr>
        <w:t xml:space="preserve">  3-5  </w:t>
      </w:r>
      <w:r>
        <w:rPr>
          <w:rFonts w:hint="eastAsia" w:ascii="宋体" w:hAnsi="宋体" w:eastAsia="宋体" w:cs="宋体"/>
          <w:sz w:val="24"/>
          <w:szCs w:val="24"/>
          <w:highlight w:val="none"/>
        </w:rPr>
        <w:t>名技术、维修和操作人员提供不少于</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3</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个日历日的免费的、招标方生产制造现场的理论、技术和操作、维修等方面的技术指导和培训,培训内容包括</w:t>
      </w:r>
      <w:r>
        <w:rPr>
          <w:rFonts w:hint="eastAsia" w:ascii="宋体" w:hAnsi="宋体" w:eastAsia="宋体" w:cs="宋体"/>
          <w:sz w:val="24"/>
          <w:szCs w:val="24"/>
          <w:highlight w:val="none"/>
          <w:lang w:val="en-US" w:eastAsia="zh-CN"/>
        </w:rPr>
        <w:t>PLC</w:t>
      </w:r>
      <w:r>
        <w:rPr>
          <w:rFonts w:hint="eastAsia" w:ascii="宋体" w:hAnsi="宋体" w:eastAsia="宋体" w:cs="宋体"/>
          <w:sz w:val="24"/>
          <w:szCs w:val="24"/>
          <w:highlight w:val="none"/>
          <w:lang w:val="zh-CN"/>
        </w:rPr>
        <w:t>编程、</w:t>
      </w:r>
      <w:r>
        <w:rPr>
          <w:rFonts w:hint="eastAsia" w:ascii="宋体" w:hAnsi="宋体" w:eastAsia="宋体" w:cs="宋体"/>
          <w:sz w:val="24"/>
          <w:szCs w:val="24"/>
          <w:highlight w:val="none"/>
          <w:lang w:val="en-US" w:eastAsia="zh-CN"/>
        </w:rPr>
        <w:t>伺服电缸编程</w:t>
      </w:r>
      <w:r>
        <w:rPr>
          <w:rFonts w:hint="eastAsia" w:ascii="宋体" w:hAnsi="宋体" w:eastAsia="宋体" w:cs="宋体"/>
          <w:sz w:val="24"/>
          <w:szCs w:val="24"/>
          <w:highlight w:val="none"/>
          <w:lang w:val="zh-CN"/>
        </w:rPr>
        <w:t>及简单维护培训、电气培训。</w:t>
      </w:r>
    </w:p>
    <w:p w14:paraId="2164F5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2、应负责在招标方设备使用现场，进行1～2次免费的技术指导和培训，并接受招标方有关人员的技术咨询。</w:t>
      </w:r>
    </w:p>
    <w:p w14:paraId="79388E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3、应免费提供一定数量的培训资料。</w:t>
      </w:r>
    </w:p>
    <w:p w14:paraId="2CF885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4、应按要求免费积极协助和提供招标方以及招标方所委托的工程设计单位有关人员所需要的、与设备有关的工程设计资料、技术咨询等。</w:t>
      </w:r>
    </w:p>
    <w:p w14:paraId="5A0BB1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5、若投标方提供的设备涉及到外购外协货物、而且该货物的技术质量等较为关键时，投标方应能保证得到配套厂家的技术支持，并免费为招标方提供技术服务。</w:t>
      </w:r>
    </w:p>
    <w:p w14:paraId="13B6B4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2C2B46B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二、安装调试及验收服务</w:t>
      </w:r>
    </w:p>
    <w:p w14:paraId="4CC17C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17405B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2、若投标方提供的设备涉及到外购外协货物、而且该货物的技术质量等较为关键时，应保证能得到供应商的技术支持，并免费为招标方提供安装使用现场的指导与培训。</w:t>
      </w:r>
    </w:p>
    <w:p w14:paraId="368628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13D7D1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69053F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5、投标方应当向招标方提供货物试验、验收的有关标准、规范和方法，同时提供货物涉及并使用的软件合法性证明。</w:t>
      </w:r>
    </w:p>
    <w:p w14:paraId="12B87C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6、服务缺陷视同货物缺陷和履约延期。</w:t>
      </w:r>
    </w:p>
    <w:p w14:paraId="2590D2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三、售后服务</w:t>
      </w:r>
    </w:p>
    <w:p w14:paraId="24DE50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1、投标方提供的设备涉及的所有售后服务均由投标方负责。如果发生问题并且收到通知，投标方应当在2小时内予以答复。</w:t>
      </w:r>
    </w:p>
    <w:p w14:paraId="219709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2、如发现所提供的设备存在问题，需要投标方解决或配合解决时：在质保期之内，应在接到通知后</w:t>
      </w:r>
      <w:r>
        <w:rPr>
          <w:rFonts w:hint="eastAsia" w:ascii="宋体" w:hAnsi="宋体" w:eastAsia="宋体" w:cs="宋体"/>
          <w:sz w:val="24"/>
          <w:szCs w:val="24"/>
          <w:highlight w:val="none"/>
          <w:u w:val="single"/>
          <w:shd w:val="pct10" w:color="auto" w:fill="FFFFFF"/>
        </w:rPr>
        <w:t xml:space="preserve">  24    </w:t>
      </w:r>
      <w:r>
        <w:rPr>
          <w:rFonts w:hint="eastAsia" w:ascii="宋体" w:hAnsi="宋体" w:eastAsia="宋体" w:cs="宋体"/>
          <w:sz w:val="24"/>
          <w:szCs w:val="24"/>
          <w:highlight w:val="none"/>
        </w:rPr>
        <w:t>小时内派有关人员到达现场；在质保期之外，应在接到通知后</w:t>
      </w:r>
      <w:r>
        <w:rPr>
          <w:rFonts w:hint="eastAsia" w:ascii="宋体" w:hAnsi="宋体" w:eastAsia="宋体" w:cs="宋体"/>
          <w:sz w:val="24"/>
          <w:szCs w:val="24"/>
          <w:highlight w:val="none"/>
          <w:u w:val="single"/>
          <w:shd w:val="pct10" w:color="auto" w:fill="FFFFFF"/>
        </w:rPr>
        <w:t xml:space="preserve">  24   </w:t>
      </w:r>
      <w:r>
        <w:rPr>
          <w:rFonts w:hint="eastAsia" w:ascii="宋体" w:hAnsi="宋体" w:eastAsia="宋体" w:cs="宋体"/>
          <w:sz w:val="24"/>
          <w:szCs w:val="24"/>
          <w:highlight w:val="none"/>
        </w:rPr>
        <w:t>小时内派有关人员到达现场。</w:t>
      </w:r>
    </w:p>
    <w:p w14:paraId="4F3C43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3、投标方派往招标方使用现场的人员，应具有较高的业务素质；现场解决问题时，不得无故拖延或推迟，应为招标方提供最佳的服务。</w:t>
      </w:r>
    </w:p>
    <w:p w14:paraId="7BB225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四、其它服务</w:t>
      </w:r>
    </w:p>
    <w:p w14:paraId="0D5905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1、若投标方所提供设备有需要进口的，投标方一般应自行、自费办理；必要时，买卖双方共同办理。</w:t>
      </w:r>
    </w:p>
    <w:p w14:paraId="2C899B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2、除招标文件、投标文件、答疑文件、技术协议、合同等约定之外，投标方应免费负责必要的或强制性的设备的检验、试验、化验等直接费用。</w:t>
      </w:r>
    </w:p>
    <w:p w14:paraId="2595E51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3、本章节条款所列“免费”，并非指定不可收费，而是指招标文件、投标文件、答疑文件、技术交流文件、技术协议书和合同等范围之外，投标方不可另行收取的费用。</w:t>
      </w:r>
    </w:p>
    <w:p w14:paraId="33C08DF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p>
    <w:p w14:paraId="29EA28D1">
      <w:pPr>
        <w:pStyle w:val="2"/>
        <w:spacing w:before="120" w:after="120" w:line="480" w:lineRule="exact"/>
        <w:jc w:val="center"/>
        <w:rPr>
          <w:rFonts w:hint="eastAsia" w:ascii="宋体" w:hAnsi="宋体" w:eastAsia="宋体" w:cs="宋体"/>
          <w:b/>
          <w:bCs w:val="0"/>
          <w:sz w:val="28"/>
          <w:szCs w:val="28"/>
          <w:highlight w:val="none"/>
        </w:rPr>
      </w:pPr>
      <w:r>
        <w:rPr>
          <w:rFonts w:ascii="宋体" w:hAnsi="宋体"/>
          <w:highlight w:val="none"/>
        </w:rPr>
        <w:br w:type="page"/>
      </w:r>
      <w:bookmarkStart w:id="84" w:name="_Toc19419"/>
      <w:bookmarkStart w:id="85" w:name="_Toc23200"/>
      <w:bookmarkStart w:id="86" w:name="_Toc21539"/>
      <w:bookmarkStart w:id="87" w:name="_Toc9060"/>
      <w:r>
        <w:rPr>
          <w:rFonts w:hint="eastAsia" w:ascii="宋体" w:hAnsi="宋体" w:eastAsia="宋体" w:cs="宋体"/>
          <w:b/>
          <w:bCs w:val="0"/>
          <w:sz w:val="28"/>
          <w:szCs w:val="28"/>
          <w:highlight w:val="none"/>
        </w:rPr>
        <w:t>第五章  预验收和终验收</w:t>
      </w:r>
      <w:bookmarkEnd w:id="84"/>
      <w:bookmarkEnd w:id="85"/>
      <w:bookmarkEnd w:id="86"/>
      <w:bookmarkEnd w:id="87"/>
    </w:p>
    <w:p w14:paraId="73C99061">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一、验收的一般约定</w:t>
      </w:r>
    </w:p>
    <w:p w14:paraId="5AC0E35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1、验收标准一般以技术协议书和合同规定验收。</w:t>
      </w:r>
    </w:p>
    <w:p w14:paraId="5D6853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2、如果验收过程中，发现招标文件、投标文件、答疑文件、技术交流文件等与技术协议书、合同存在差异，原则上以涉及条款中对招标方最有利条款为验收依据。</w:t>
      </w:r>
    </w:p>
    <w:p w14:paraId="0E45B73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二、检验</w:t>
      </w:r>
    </w:p>
    <w:p w14:paraId="2BA587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1、国产货物的检验由买卖双方按照合同要求或在制造现场进行。</w:t>
      </w:r>
    </w:p>
    <w:p w14:paraId="5268D8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2、进口货物的检验，投标方需要按照下述要求进行：</w:t>
      </w:r>
    </w:p>
    <w:p w14:paraId="57F2D9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  进口货物发货前，应对货物的质量、型号、规格、性能和数量/重量作精密、全面的检验，并出具证明书，证明所供货物符合合同规定。</w:t>
      </w:r>
    </w:p>
    <w:p w14:paraId="5369A1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应依据合同规定的要求，提供买卖双方达成一致的货物的验收标准和装箱单，作为招标方检验的依据。</w:t>
      </w:r>
    </w:p>
    <w:p w14:paraId="0B2ED0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249E2E4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三、验收基本条件</w:t>
      </w:r>
    </w:p>
    <w:p w14:paraId="428459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7BECB9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买卖双方按照合同约定执行了合同，同时设备完成了试运行并经检验合格，则具备验收条件。</w:t>
      </w:r>
    </w:p>
    <w:p w14:paraId="24742A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1、预验收一般条件</w:t>
      </w:r>
    </w:p>
    <w:p w14:paraId="6A9FF6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  投标方已经按照“供货范围”要求提供了预验收资料，并且资料齐全、完整和有效。</w:t>
      </w:r>
    </w:p>
    <w:p w14:paraId="3D7DA7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  设备应完整且所有的零部件应该安装牢固，外观无损伤，所有的焊缝饱满、无残渣等缺陷。</w:t>
      </w:r>
    </w:p>
    <w:p w14:paraId="0B335F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  一般情况下，所有的管路和线缆等，接头应完全正确、可靠地联接；应排列有序（正确、牢固、整齐），有必要的防护，无皱褶、收缩和裂缝等不良现象。</w:t>
      </w:r>
    </w:p>
    <w:p w14:paraId="58E67C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  设备的润滑系统工作正常、可靠，润滑点易于到达。</w:t>
      </w:r>
    </w:p>
    <w:p w14:paraId="288AD7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  使用的压力容器、电气等应具备合格证（如果有压力容器）。</w:t>
      </w:r>
    </w:p>
    <w:p w14:paraId="42774F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 设备的油漆质量应饱满、有光泽，无掉漆、无色差、无“桔皮”等不良现象（特殊标志除外）。</w:t>
      </w:r>
    </w:p>
    <w:p w14:paraId="1A9250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 设备标牌完整、清晰、明确。</w:t>
      </w:r>
    </w:p>
    <w:p w14:paraId="38A63C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1.8  地线联接和地极符合国际（ISO/IEC）标准规范。</w:t>
      </w:r>
    </w:p>
    <w:p w14:paraId="71E50A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  设备的安全要求符合中国最新的相关法律、法规、标准和规范以及合同要求。</w:t>
      </w:r>
    </w:p>
    <w:p w14:paraId="305DEA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2、终验收一般条件</w:t>
      </w:r>
    </w:p>
    <w:p w14:paraId="73C098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  经过预验收而且没有出现新的质量问题，或者满足预验收条款。</w:t>
      </w:r>
    </w:p>
    <w:p w14:paraId="12C638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设备安装调试完毕，并至少经过了验收要求的负荷试运行。</w:t>
      </w:r>
    </w:p>
    <w:p w14:paraId="7FCFC5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  设备正常运行时，噪声等环境影响因素满足国家和当地环保主管部门规定，安全措施落实、有效。</w:t>
      </w:r>
    </w:p>
    <w:p w14:paraId="608B6B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2.4  计量仪器、仪表配套合理，采用中国的法定计量单位，计量准确、灵敏可靠。保证设计指标和仪器说明书的参数的实现。</w:t>
      </w:r>
    </w:p>
    <w:p w14:paraId="74845D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2.5  试运行期间或之后无维修、调整等行为（特殊情况除外）。</w:t>
      </w:r>
    </w:p>
    <w:p w14:paraId="6751C2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2.6 设备质量、技术性能等，达到签定的技术协议书和合同规定的终验收标准。</w:t>
      </w:r>
    </w:p>
    <w:p w14:paraId="736AAF4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3、终验收基本要求</w:t>
      </w:r>
    </w:p>
    <w:p w14:paraId="5A9F22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3.1  </w:t>
      </w:r>
      <w:r>
        <w:rPr>
          <w:rFonts w:hint="eastAsia" w:ascii="宋体" w:hAnsi="宋体" w:eastAsia="宋体" w:cs="宋体"/>
          <w:sz w:val="24"/>
          <w:szCs w:val="24"/>
          <w:highlight w:val="none"/>
          <w:lang w:val="en-US" w:eastAsia="zh-CN"/>
        </w:rPr>
        <w:t>所有供货清单符合合同要求</w:t>
      </w:r>
      <w:r>
        <w:rPr>
          <w:rFonts w:hint="eastAsia" w:ascii="宋体" w:hAnsi="宋体" w:eastAsia="宋体" w:cs="宋体"/>
          <w:sz w:val="24"/>
          <w:szCs w:val="24"/>
          <w:highlight w:val="none"/>
        </w:rPr>
        <w:t>。</w:t>
      </w:r>
    </w:p>
    <w:p w14:paraId="09BCD5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3.2  </w:t>
      </w:r>
      <w:r>
        <w:rPr>
          <w:rFonts w:hint="eastAsia" w:ascii="宋体" w:hAnsi="宋体" w:eastAsia="宋体" w:cs="宋体"/>
          <w:sz w:val="24"/>
          <w:szCs w:val="24"/>
          <w:highlight w:val="none"/>
          <w:lang w:val="en-US" w:eastAsia="zh-CN"/>
        </w:rPr>
        <w:t>设备配置及功能与技术协议无偏离</w:t>
      </w:r>
      <w:r>
        <w:rPr>
          <w:rFonts w:hint="eastAsia" w:ascii="宋体" w:hAnsi="宋体" w:eastAsia="宋体" w:cs="宋体"/>
          <w:sz w:val="24"/>
          <w:szCs w:val="24"/>
          <w:highlight w:val="none"/>
        </w:rPr>
        <w:t>。</w:t>
      </w:r>
    </w:p>
    <w:p w14:paraId="235FBB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  出现下列问题之一，视作验收失败：</w:t>
      </w:r>
    </w:p>
    <w:p w14:paraId="0798DE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3.3.1  在整个验收过程中发生关键零部件损坏或重大故障；</w:t>
      </w:r>
    </w:p>
    <w:p w14:paraId="200131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  一般性故障超过</w:t>
      </w:r>
      <w:r>
        <w:rPr>
          <w:rFonts w:hint="eastAsia" w:ascii="宋体" w:hAnsi="宋体" w:eastAsia="宋体" w:cs="宋体"/>
          <w:sz w:val="24"/>
          <w:szCs w:val="24"/>
          <w:highlight w:val="none"/>
          <w:u w:val="single"/>
          <w:shd w:val="pct10" w:color="auto" w:fill="FFFFFF"/>
        </w:rPr>
        <w:t xml:space="preserve">   3    </w:t>
      </w:r>
      <w:r>
        <w:rPr>
          <w:rFonts w:hint="eastAsia" w:ascii="宋体" w:hAnsi="宋体" w:eastAsia="宋体" w:cs="宋体"/>
          <w:sz w:val="24"/>
          <w:szCs w:val="24"/>
          <w:highlight w:val="none"/>
        </w:rPr>
        <w:t>次；</w:t>
      </w:r>
    </w:p>
    <w:p w14:paraId="7A0268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  所有出现的维修调整，每次时间均不超过</w:t>
      </w:r>
      <w:r>
        <w:rPr>
          <w:rFonts w:hint="eastAsia" w:ascii="宋体" w:hAnsi="宋体" w:eastAsia="宋体" w:cs="宋体"/>
          <w:sz w:val="24"/>
          <w:szCs w:val="24"/>
          <w:highlight w:val="none"/>
          <w:u w:val="single"/>
          <w:shd w:val="pct10" w:color="auto" w:fill="FFFFFF"/>
        </w:rPr>
        <w:t xml:space="preserve">   30    </w:t>
      </w:r>
      <w:r>
        <w:rPr>
          <w:rFonts w:hint="eastAsia" w:ascii="宋体" w:hAnsi="宋体" w:eastAsia="宋体" w:cs="宋体"/>
          <w:sz w:val="24"/>
          <w:szCs w:val="24"/>
          <w:highlight w:val="none"/>
        </w:rPr>
        <w:t>分钟；所有维修调整时间的总和不超过总运行时间的</w:t>
      </w:r>
      <w:r>
        <w:rPr>
          <w:rFonts w:hint="eastAsia" w:ascii="宋体" w:hAnsi="宋体" w:eastAsia="宋体" w:cs="宋体"/>
          <w:sz w:val="24"/>
          <w:szCs w:val="24"/>
          <w:highlight w:val="none"/>
          <w:u w:val="single"/>
          <w:shd w:val="pct10" w:color="auto" w:fill="FFFFFF"/>
        </w:rPr>
        <w:t xml:space="preserve">   2    </w:t>
      </w:r>
      <w:r>
        <w:rPr>
          <w:rFonts w:hint="eastAsia" w:ascii="宋体" w:hAnsi="宋体" w:eastAsia="宋体" w:cs="宋体"/>
          <w:sz w:val="24"/>
          <w:szCs w:val="24"/>
          <w:highlight w:val="none"/>
        </w:rPr>
        <w:t>%；</w:t>
      </w:r>
    </w:p>
    <w:p w14:paraId="08B37C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3.3.4  更换的零部件货值不超过总货值的</w:t>
      </w:r>
      <w:r>
        <w:rPr>
          <w:rFonts w:hint="eastAsia" w:ascii="宋体" w:hAnsi="宋体" w:eastAsia="宋体" w:cs="宋体"/>
          <w:sz w:val="24"/>
          <w:szCs w:val="24"/>
          <w:highlight w:val="none"/>
          <w:u w:val="single"/>
          <w:shd w:val="pct10" w:color="auto" w:fill="FFFFFF"/>
        </w:rPr>
        <w:t xml:space="preserve">   2  </w:t>
      </w:r>
      <w:r>
        <w:rPr>
          <w:rFonts w:hint="eastAsia" w:ascii="宋体" w:hAnsi="宋体" w:eastAsia="宋体" w:cs="宋体"/>
          <w:sz w:val="24"/>
          <w:szCs w:val="24"/>
          <w:highlight w:val="none"/>
        </w:rPr>
        <w:t>%；</w:t>
      </w:r>
    </w:p>
    <w:p w14:paraId="434970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3.4  累计负载运行实际性能达到合同规定；</w:t>
      </w:r>
    </w:p>
    <w:p w14:paraId="14D865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  终验收内容包括以下内容：</w:t>
      </w:r>
    </w:p>
    <w:p w14:paraId="33632D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3.5.1终验收在招标方车间进行，验收内容包括但不限于设备资料、培训、设备配置、生产节拍、工期、重复定位精度。</w:t>
      </w:r>
    </w:p>
    <w:p w14:paraId="204313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3.5.2 投标方在终验收时需提交一份预验收时发现的缺陷和设备故障确认完成整改的汇总表，列入终验收报告。</w:t>
      </w:r>
    </w:p>
    <w:p w14:paraId="77F1420E">
      <w:pPr>
        <w:keepNext w:val="0"/>
        <w:keepLines w:val="0"/>
        <w:pageBreakBefore w:val="0"/>
        <w:widowControl w:val="0"/>
        <w:tabs>
          <w:tab w:val="left" w:pos="126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3.5.3存在影响节拍、装配质量、安全的缺陷，投标方应及时整改，整改合格后验收和移交。当由于招标方原因影响终验收进度时，则移交日期相应顺延。</w:t>
      </w:r>
    </w:p>
    <w:p w14:paraId="3AD02F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  终验收原则上要求一次完成。若一次验收不成功，最多允许两次；如果出现第三次验收失败，重新作价或退货；</w:t>
      </w:r>
    </w:p>
    <w:p w14:paraId="10FA16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3.7  终验收通过后买卖双方共同签署终验收报告，并移交、核对全部供货范围内物品。</w:t>
      </w:r>
    </w:p>
    <w:p w14:paraId="448833D0">
      <w:pPr>
        <w:spacing w:line="480" w:lineRule="exact"/>
        <w:ind w:firstLine="420" w:firstLineChars="200"/>
        <w:rPr>
          <w:rFonts w:hint="eastAsia" w:ascii="宋体" w:hAnsi="宋体"/>
          <w:highlight w:val="none"/>
        </w:rPr>
      </w:pPr>
    </w:p>
    <w:p w14:paraId="07F75425">
      <w:pPr>
        <w:pStyle w:val="2"/>
        <w:spacing w:before="120" w:after="120" w:line="480" w:lineRule="exact"/>
        <w:jc w:val="center"/>
        <w:rPr>
          <w:rFonts w:hint="eastAsia" w:ascii="宋体" w:hAnsi="宋体" w:eastAsia="宋体" w:cs="宋体"/>
          <w:b/>
          <w:bCs w:val="0"/>
          <w:sz w:val="28"/>
          <w:szCs w:val="28"/>
          <w:highlight w:val="none"/>
        </w:rPr>
      </w:pPr>
      <w:r>
        <w:rPr>
          <w:rFonts w:ascii="宋体" w:hAnsi="宋体"/>
          <w:highlight w:val="none"/>
        </w:rPr>
        <w:br w:type="page"/>
      </w:r>
      <w:bookmarkStart w:id="88" w:name="_Toc12996"/>
      <w:bookmarkStart w:id="89" w:name="_Toc22000"/>
      <w:bookmarkStart w:id="90" w:name="_Toc28978"/>
      <w:bookmarkStart w:id="91" w:name="_Toc25335"/>
      <w:r>
        <w:rPr>
          <w:rFonts w:hint="eastAsia" w:ascii="宋体" w:hAnsi="宋体" w:eastAsia="宋体" w:cs="宋体"/>
          <w:b/>
          <w:bCs w:val="0"/>
          <w:sz w:val="28"/>
          <w:szCs w:val="28"/>
          <w:highlight w:val="none"/>
        </w:rPr>
        <w:t>第六章  投标技术文件一般要求</w:t>
      </w:r>
      <w:bookmarkEnd w:id="88"/>
      <w:bookmarkEnd w:id="89"/>
      <w:bookmarkEnd w:id="90"/>
      <w:bookmarkEnd w:id="91"/>
    </w:p>
    <w:p w14:paraId="0B50B62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一、技术文件一般内容要求</w:t>
      </w:r>
    </w:p>
    <w:p w14:paraId="3E4910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1、投标方应认真阅读招标文件和本技术标书，并按要求编写投标技术文件。</w:t>
      </w:r>
    </w:p>
    <w:p w14:paraId="58AB3D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2、投标技术文件至少应对投标设备的功能用途、技术性能、质量标准、技术参数等作出详细说明。</w:t>
      </w:r>
    </w:p>
    <w:p w14:paraId="4148D2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3、投标技术文件至少应根据投标设备的关键设备、总成、零部件或系统作出优越性说明。</w:t>
      </w:r>
    </w:p>
    <w:p w14:paraId="42DAC6A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4、投标技术文件至少应按照招标文件要求（或投标方建议）列明备品备件、易损件和专用耗材明细。</w:t>
      </w:r>
    </w:p>
    <w:p w14:paraId="5B9F352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5、投标方应当而且必须分别说明所列备品备件、易损件和专用耗材的使用寿命（以有效工作小时数说明）。</w:t>
      </w:r>
    </w:p>
    <w:p w14:paraId="3822CF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6、投标的设备，应当根据其配置和备品备件、易损件、专用耗材情况，尽可能详细且分类填入下表：</w:t>
      </w:r>
    </w:p>
    <w:p w14:paraId="6B8343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  投标设备配置一览表：</w:t>
      </w:r>
    </w:p>
    <w:p w14:paraId="3D20A896">
      <w:pPr>
        <w:adjustRightInd w:val="0"/>
        <w:snapToGrid w:val="0"/>
        <w:spacing w:line="460" w:lineRule="exact"/>
        <w:ind w:firstLine="1890" w:firstLineChars="900"/>
        <w:rPr>
          <w:rFonts w:hint="eastAsia" w:ascii="宋体" w:hAnsi="宋体" w:eastAsia="宋体" w:cs="宋体"/>
          <w:highlight w:val="none"/>
        </w:rPr>
      </w:pPr>
      <w:r>
        <w:rPr>
          <w:rFonts w:hint="eastAsia" w:ascii="宋体" w:hAnsi="宋体" w:eastAsia="宋体" w:cs="宋体"/>
          <w:highlight w:val="none"/>
        </w:rPr>
        <w:t xml:space="preserve">投标货物配置一览表          </w:t>
      </w:r>
      <w:r>
        <w:rPr>
          <w:rFonts w:hint="eastAsia" w:ascii="宋体" w:hAnsi="宋体" w:eastAsia="宋体" w:cs="宋体"/>
          <w:sz w:val="21"/>
          <w:highlight w:val="none"/>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EDC9B79">
        <w:trPr>
          <w:trHeight w:val="512" w:hRule="atLeast"/>
        </w:trPr>
        <w:tc>
          <w:tcPr>
            <w:tcW w:w="816" w:type="dxa"/>
            <w:noWrap w:val="0"/>
            <w:vAlign w:val="top"/>
          </w:tcPr>
          <w:p w14:paraId="156B1F33">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序号</w:t>
            </w:r>
          </w:p>
        </w:tc>
        <w:tc>
          <w:tcPr>
            <w:tcW w:w="1924" w:type="dxa"/>
            <w:noWrap w:val="0"/>
            <w:vAlign w:val="top"/>
          </w:tcPr>
          <w:p w14:paraId="1E3599FE">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名称</w:t>
            </w:r>
          </w:p>
        </w:tc>
        <w:tc>
          <w:tcPr>
            <w:tcW w:w="1236" w:type="dxa"/>
            <w:noWrap w:val="0"/>
            <w:vAlign w:val="top"/>
          </w:tcPr>
          <w:p w14:paraId="3A749B51">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型号规格</w:t>
            </w:r>
          </w:p>
        </w:tc>
        <w:tc>
          <w:tcPr>
            <w:tcW w:w="720" w:type="dxa"/>
            <w:noWrap w:val="0"/>
            <w:vAlign w:val="top"/>
          </w:tcPr>
          <w:p w14:paraId="054F2DF1">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单位</w:t>
            </w:r>
          </w:p>
        </w:tc>
        <w:tc>
          <w:tcPr>
            <w:tcW w:w="720" w:type="dxa"/>
            <w:noWrap w:val="0"/>
            <w:vAlign w:val="top"/>
          </w:tcPr>
          <w:p w14:paraId="5CC45803">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数量</w:t>
            </w:r>
          </w:p>
        </w:tc>
        <w:tc>
          <w:tcPr>
            <w:tcW w:w="720" w:type="dxa"/>
            <w:noWrap w:val="0"/>
            <w:vAlign w:val="top"/>
          </w:tcPr>
          <w:p w14:paraId="342CFB29">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单价</w:t>
            </w:r>
          </w:p>
        </w:tc>
        <w:tc>
          <w:tcPr>
            <w:tcW w:w="720" w:type="dxa"/>
            <w:noWrap w:val="0"/>
            <w:vAlign w:val="top"/>
          </w:tcPr>
          <w:p w14:paraId="46250D60">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总价</w:t>
            </w:r>
          </w:p>
        </w:tc>
        <w:tc>
          <w:tcPr>
            <w:tcW w:w="2235" w:type="dxa"/>
            <w:noWrap w:val="0"/>
            <w:vAlign w:val="top"/>
          </w:tcPr>
          <w:p w14:paraId="2ACD74F6">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制造商</w:t>
            </w:r>
          </w:p>
        </w:tc>
      </w:tr>
      <w:tr w14:paraId="04C21CDB">
        <w:tc>
          <w:tcPr>
            <w:tcW w:w="816" w:type="dxa"/>
            <w:noWrap w:val="0"/>
            <w:vAlign w:val="top"/>
          </w:tcPr>
          <w:p w14:paraId="05C924A2">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74543576">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125F9AF2">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36B9D7F6">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ED6119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7E0293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39F62BF3">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29ABDEA2">
            <w:pPr>
              <w:adjustRightInd w:val="0"/>
              <w:snapToGrid w:val="0"/>
              <w:spacing w:line="360" w:lineRule="exact"/>
              <w:rPr>
                <w:rFonts w:hint="eastAsia" w:ascii="宋体" w:hAnsi="宋体" w:eastAsia="宋体" w:cs="宋体"/>
                <w:sz w:val="21"/>
                <w:highlight w:val="none"/>
              </w:rPr>
            </w:pPr>
          </w:p>
        </w:tc>
      </w:tr>
      <w:tr w14:paraId="7318D37B">
        <w:tc>
          <w:tcPr>
            <w:tcW w:w="816" w:type="dxa"/>
            <w:noWrap w:val="0"/>
            <w:vAlign w:val="top"/>
          </w:tcPr>
          <w:p w14:paraId="184D6D7D">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17A45E01">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0A9F82F0">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061528D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E4E5062">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7978370">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83627F9">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74091238">
            <w:pPr>
              <w:adjustRightInd w:val="0"/>
              <w:snapToGrid w:val="0"/>
              <w:spacing w:line="360" w:lineRule="exact"/>
              <w:rPr>
                <w:rFonts w:hint="eastAsia" w:ascii="宋体" w:hAnsi="宋体" w:eastAsia="宋体" w:cs="宋体"/>
                <w:sz w:val="21"/>
                <w:highlight w:val="none"/>
              </w:rPr>
            </w:pPr>
          </w:p>
        </w:tc>
      </w:tr>
      <w:tr w14:paraId="7C6A6D2A">
        <w:tc>
          <w:tcPr>
            <w:tcW w:w="816" w:type="dxa"/>
            <w:noWrap w:val="0"/>
            <w:vAlign w:val="top"/>
          </w:tcPr>
          <w:p w14:paraId="7B061D0F">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60FB1DE9">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477DC713">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750A440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DB13C71">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362A1FF6">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3ACBFB4A">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79213DAF">
            <w:pPr>
              <w:adjustRightInd w:val="0"/>
              <w:snapToGrid w:val="0"/>
              <w:spacing w:line="360" w:lineRule="exact"/>
              <w:rPr>
                <w:rFonts w:hint="eastAsia" w:ascii="宋体" w:hAnsi="宋体" w:eastAsia="宋体" w:cs="宋体"/>
                <w:sz w:val="21"/>
                <w:highlight w:val="none"/>
              </w:rPr>
            </w:pPr>
          </w:p>
        </w:tc>
      </w:tr>
      <w:tr w14:paraId="537907A6">
        <w:tc>
          <w:tcPr>
            <w:tcW w:w="816" w:type="dxa"/>
            <w:noWrap w:val="0"/>
            <w:vAlign w:val="top"/>
          </w:tcPr>
          <w:p w14:paraId="59768643">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337D50CE">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7A57709B">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33E759D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1CF92D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27A1A6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C352E52">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4397D3B7">
            <w:pPr>
              <w:adjustRightInd w:val="0"/>
              <w:snapToGrid w:val="0"/>
              <w:spacing w:line="360" w:lineRule="exact"/>
              <w:rPr>
                <w:rFonts w:hint="eastAsia" w:ascii="宋体" w:hAnsi="宋体" w:eastAsia="宋体" w:cs="宋体"/>
                <w:sz w:val="21"/>
                <w:highlight w:val="none"/>
              </w:rPr>
            </w:pPr>
          </w:p>
        </w:tc>
      </w:tr>
      <w:tr w14:paraId="26BC78A2">
        <w:tc>
          <w:tcPr>
            <w:tcW w:w="816" w:type="dxa"/>
            <w:noWrap w:val="0"/>
            <w:vAlign w:val="top"/>
          </w:tcPr>
          <w:p w14:paraId="1B0BCDA5">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0DE58A95">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34AB2760">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79FD554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A290578">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7AED88C">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E723E53">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17745A97">
            <w:pPr>
              <w:adjustRightInd w:val="0"/>
              <w:snapToGrid w:val="0"/>
              <w:spacing w:line="360" w:lineRule="exact"/>
              <w:rPr>
                <w:rFonts w:hint="eastAsia" w:ascii="宋体" w:hAnsi="宋体" w:eastAsia="宋体" w:cs="宋体"/>
                <w:sz w:val="21"/>
                <w:highlight w:val="none"/>
              </w:rPr>
            </w:pPr>
          </w:p>
        </w:tc>
      </w:tr>
      <w:tr w14:paraId="096B1683">
        <w:tc>
          <w:tcPr>
            <w:tcW w:w="816" w:type="dxa"/>
            <w:noWrap w:val="0"/>
            <w:vAlign w:val="top"/>
          </w:tcPr>
          <w:p w14:paraId="3998B6B0">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599EF7A1">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19D095B9">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1351C4E2">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687B8C6">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28D679B4">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31E5FE5">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43C4336A">
            <w:pPr>
              <w:adjustRightInd w:val="0"/>
              <w:snapToGrid w:val="0"/>
              <w:spacing w:line="360" w:lineRule="exact"/>
              <w:rPr>
                <w:rFonts w:hint="eastAsia" w:ascii="宋体" w:hAnsi="宋体" w:eastAsia="宋体" w:cs="宋体"/>
                <w:sz w:val="21"/>
                <w:highlight w:val="none"/>
              </w:rPr>
            </w:pPr>
          </w:p>
        </w:tc>
      </w:tr>
    </w:tbl>
    <w:p w14:paraId="7D05F3EA">
      <w:pPr>
        <w:adjustRightInd w:val="0"/>
        <w:snapToGrid w:val="0"/>
        <w:spacing w:line="460" w:lineRule="exact"/>
        <w:ind w:firstLine="480" w:firstLineChars="200"/>
        <w:rPr>
          <w:rFonts w:hint="eastAsia" w:ascii="宋体" w:hAnsi="宋体" w:eastAsia="宋体" w:cs="宋体"/>
          <w:sz w:val="24"/>
          <w:szCs w:val="28"/>
          <w:highlight w:val="none"/>
        </w:rPr>
      </w:pPr>
      <w:r>
        <w:rPr>
          <w:rFonts w:hint="eastAsia" w:ascii="宋体" w:hAnsi="宋体" w:eastAsia="宋体" w:cs="宋体"/>
          <w:sz w:val="24"/>
          <w:szCs w:val="28"/>
          <w:highlight w:val="none"/>
        </w:rPr>
        <w:t>6.2  备品备件、易损件和专用耗材明细表：</w:t>
      </w:r>
    </w:p>
    <w:p w14:paraId="7750D76D">
      <w:pPr>
        <w:adjustRightInd w:val="0"/>
        <w:snapToGrid w:val="0"/>
        <w:spacing w:line="460" w:lineRule="exact"/>
        <w:ind w:firstLine="1890" w:firstLineChars="900"/>
        <w:rPr>
          <w:rFonts w:hint="eastAsia" w:ascii="宋体" w:hAnsi="宋体" w:eastAsia="宋体" w:cs="宋体"/>
          <w:highlight w:val="none"/>
        </w:rPr>
      </w:pPr>
      <w:r>
        <w:rPr>
          <w:rFonts w:hint="eastAsia" w:ascii="宋体" w:hAnsi="宋体" w:eastAsia="宋体" w:cs="宋体"/>
          <w:highlight w:val="none"/>
        </w:rPr>
        <w:t xml:space="preserve">备品备件、易损件和专用耗材明细表             </w:t>
      </w:r>
      <w:r>
        <w:rPr>
          <w:rFonts w:hint="eastAsia" w:ascii="宋体" w:hAnsi="宋体" w:eastAsia="宋体" w:cs="宋体"/>
          <w:sz w:val="21"/>
          <w:highlight w:val="none"/>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F6538F6">
        <w:tc>
          <w:tcPr>
            <w:tcW w:w="816" w:type="dxa"/>
            <w:noWrap w:val="0"/>
            <w:vAlign w:val="top"/>
          </w:tcPr>
          <w:p w14:paraId="6E4D1EE0">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序号</w:t>
            </w:r>
          </w:p>
        </w:tc>
        <w:tc>
          <w:tcPr>
            <w:tcW w:w="1924" w:type="dxa"/>
            <w:noWrap w:val="0"/>
            <w:vAlign w:val="top"/>
          </w:tcPr>
          <w:p w14:paraId="561D6FBB">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名称</w:t>
            </w:r>
          </w:p>
        </w:tc>
        <w:tc>
          <w:tcPr>
            <w:tcW w:w="1236" w:type="dxa"/>
            <w:noWrap w:val="0"/>
            <w:vAlign w:val="top"/>
          </w:tcPr>
          <w:p w14:paraId="19C000A4">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型号规格</w:t>
            </w:r>
          </w:p>
        </w:tc>
        <w:tc>
          <w:tcPr>
            <w:tcW w:w="720" w:type="dxa"/>
            <w:noWrap w:val="0"/>
            <w:vAlign w:val="top"/>
          </w:tcPr>
          <w:p w14:paraId="6B775A62">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单位</w:t>
            </w:r>
          </w:p>
        </w:tc>
        <w:tc>
          <w:tcPr>
            <w:tcW w:w="720" w:type="dxa"/>
            <w:noWrap w:val="0"/>
            <w:vAlign w:val="top"/>
          </w:tcPr>
          <w:p w14:paraId="35E1FC22">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数量</w:t>
            </w:r>
          </w:p>
        </w:tc>
        <w:tc>
          <w:tcPr>
            <w:tcW w:w="720" w:type="dxa"/>
            <w:noWrap w:val="0"/>
            <w:vAlign w:val="top"/>
          </w:tcPr>
          <w:p w14:paraId="3A914363">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单价</w:t>
            </w:r>
          </w:p>
        </w:tc>
        <w:tc>
          <w:tcPr>
            <w:tcW w:w="720" w:type="dxa"/>
            <w:noWrap w:val="0"/>
            <w:vAlign w:val="top"/>
          </w:tcPr>
          <w:p w14:paraId="3561FBCB">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总价</w:t>
            </w:r>
          </w:p>
        </w:tc>
        <w:tc>
          <w:tcPr>
            <w:tcW w:w="2235" w:type="dxa"/>
            <w:noWrap w:val="0"/>
            <w:vAlign w:val="top"/>
          </w:tcPr>
          <w:p w14:paraId="12A6C3DE">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制造商</w:t>
            </w:r>
          </w:p>
        </w:tc>
      </w:tr>
      <w:tr w14:paraId="04F35AB1">
        <w:tc>
          <w:tcPr>
            <w:tcW w:w="816" w:type="dxa"/>
            <w:noWrap w:val="0"/>
            <w:vAlign w:val="top"/>
          </w:tcPr>
          <w:p w14:paraId="57B80AD6">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42EDDE31">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4D8B28BE">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3AE3C28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E08B03F">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8807981">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14DCC26">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5A4F422C">
            <w:pPr>
              <w:adjustRightInd w:val="0"/>
              <w:snapToGrid w:val="0"/>
              <w:spacing w:line="360" w:lineRule="exact"/>
              <w:rPr>
                <w:rFonts w:hint="eastAsia" w:ascii="宋体" w:hAnsi="宋体" w:eastAsia="宋体" w:cs="宋体"/>
                <w:sz w:val="21"/>
                <w:highlight w:val="none"/>
              </w:rPr>
            </w:pPr>
          </w:p>
        </w:tc>
      </w:tr>
      <w:tr w14:paraId="4C9F66AF">
        <w:tc>
          <w:tcPr>
            <w:tcW w:w="816" w:type="dxa"/>
            <w:noWrap w:val="0"/>
            <w:vAlign w:val="top"/>
          </w:tcPr>
          <w:p w14:paraId="591396C9">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6B63A892">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21CF9C02">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1EF7B7B4">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DE0DF0C">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30AF53B">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210A0394">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6510560C">
            <w:pPr>
              <w:adjustRightInd w:val="0"/>
              <w:snapToGrid w:val="0"/>
              <w:spacing w:line="360" w:lineRule="exact"/>
              <w:rPr>
                <w:rFonts w:hint="eastAsia" w:ascii="宋体" w:hAnsi="宋体" w:eastAsia="宋体" w:cs="宋体"/>
                <w:sz w:val="21"/>
                <w:highlight w:val="none"/>
              </w:rPr>
            </w:pPr>
          </w:p>
        </w:tc>
      </w:tr>
      <w:tr w14:paraId="4FB89C6B">
        <w:tc>
          <w:tcPr>
            <w:tcW w:w="816" w:type="dxa"/>
            <w:noWrap w:val="0"/>
            <w:vAlign w:val="top"/>
          </w:tcPr>
          <w:p w14:paraId="3173E2C7">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1F1ABA7E">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6BBF3932">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50C3509D">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3F3314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6898BEE">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06CA54E">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21042ADB">
            <w:pPr>
              <w:adjustRightInd w:val="0"/>
              <w:snapToGrid w:val="0"/>
              <w:spacing w:line="360" w:lineRule="exact"/>
              <w:rPr>
                <w:rFonts w:hint="eastAsia" w:ascii="宋体" w:hAnsi="宋体" w:eastAsia="宋体" w:cs="宋体"/>
                <w:sz w:val="21"/>
                <w:highlight w:val="none"/>
              </w:rPr>
            </w:pPr>
          </w:p>
        </w:tc>
      </w:tr>
      <w:tr w14:paraId="1B9B6171">
        <w:tc>
          <w:tcPr>
            <w:tcW w:w="816" w:type="dxa"/>
            <w:noWrap w:val="0"/>
            <w:vAlign w:val="top"/>
          </w:tcPr>
          <w:p w14:paraId="43DD9510">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4A1A2683">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5443C444">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56A76920">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0441188">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0F6C10C">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28D4D1E">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1EBC040A">
            <w:pPr>
              <w:adjustRightInd w:val="0"/>
              <w:snapToGrid w:val="0"/>
              <w:spacing w:line="360" w:lineRule="exact"/>
              <w:rPr>
                <w:rFonts w:hint="eastAsia" w:ascii="宋体" w:hAnsi="宋体" w:eastAsia="宋体" w:cs="宋体"/>
                <w:sz w:val="21"/>
                <w:highlight w:val="none"/>
              </w:rPr>
            </w:pPr>
          </w:p>
        </w:tc>
      </w:tr>
      <w:tr w14:paraId="3F715943">
        <w:tc>
          <w:tcPr>
            <w:tcW w:w="816" w:type="dxa"/>
            <w:noWrap w:val="0"/>
            <w:vAlign w:val="top"/>
          </w:tcPr>
          <w:p w14:paraId="137A1CB1">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574D682A">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57787A63">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59B9FDE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38E4121">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2B84A9B">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66B3858">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0C6F8C6B">
            <w:pPr>
              <w:adjustRightInd w:val="0"/>
              <w:snapToGrid w:val="0"/>
              <w:spacing w:line="360" w:lineRule="exact"/>
              <w:rPr>
                <w:rFonts w:hint="eastAsia" w:ascii="宋体" w:hAnsi="宋体" w:eastAsia="宋体" w:cs="宋体"/>
                <w:sz w:val="21"/>
                <w:highlight w:val="none"/>
              </w:rPr>
            </w:pPr>
          </w:p>
        </w:tc>
      </w:tr>
      <w:tr w14:paraId="0868EF0D">
        <w:tc>
          <w:tcPr>
            <w:tcW w:w="816" w:type="dxa"/>
            <w:noWrap w:val="0"/>
            <w:vAlign w:val="top"/>
          </w:tcPr>
          <w:p w14:paraId="1E20C75D">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0745C64F">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0E011F04">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257BA009">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FD98B6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552862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212926E2">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0DE9010D">
            <w:pPr>
              <w:adjustRightInd w:val="0"/>
              <w:snapToGrid w:val="0"/>
              <w:spacing w:line="360" w:lineRule="exact"/>
              <w:rPr>
                <w:rFonts w:hint="eastAsia" w:ascii="宋体" w:hAnsi="宋体" w:eastAsia="宋体" w:cs="宋体"/>
                <w:sz w:val="21"/>
                <w:highlight w:val="none"/>
              </w:rPr>
            </w:pPr>
          </w:p>
        </w:tc>
      </w:tr>
    </w:tbl>
    <w:p w14:paraId="7A19CA94">
      <w:pPr>
        <w:adjustRightInd w:val="0"/>
        <w:snapToGrid w:val="0"/>
        <w:spacing w:line="360" w:lineRule="exact"/>
        <w:ind w:firstLine="420" w:firstLineChars="200"/>
        <w:rPr>
          <w:rFonts w:hint="eastAsia" w:ascii="宋体" w:hAnsi="宋体" w:eastAsia="宋体" w:cs="宋体"/>
          <w:sz w:val="21"/>
          <w:highlight w:val="none"/>
        </w:rPr>
      </w:pPr>
    </w:p>
    <w:p w14:paraId="5556123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  “一览表”和“明细表”仅作为投标方编制投标技术文件的一般格式。其中序号编写应当便于招标方了解分类或分项货物之间的所属关系，如1、1.1、1.2。</w:t>
      </w:r>
    </w:p>
    <w:p w14:paraId="27D0476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  应当尽可能将设备的配置列全、列细，这将有助于投标方胜出。</w:t>
      </w:r>
    </w:p>
    <w:p w14:paraId="57C6A93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6.5  单价与总价之间、总价与分类小计价之间、分类小计价与合计价之间数据应当齐全而且准确。</w:t>
      </w:r>
    </w:p>
    <w:p w14:paraId="4ED0A67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6.6  本条款表格中的制造商，应当为全称或公认的简称。</w:t>
      </w:r>
    </w:p>
    <w:p w14:paraId="5AC3EAB5">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二、技术文件中设备报价格式要求</w:t>
      </w:r>
    </w:p>
    <w:p w14:paraId="11ADDE1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6A8B135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7F95C8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3、如果投标总报价与其它价格出现错误或不一致，将有可能导致废标。</w:t>
      </w:r>
    </w:p>
    <w:p w14:paraId="1C0D9D3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4、投标总报价为自合同签定生效至合同无异议执行完毕涉及的招标方需要支付的全部费用。如投标方认为本招标及投标设备涉及专门的设计，应当列明设计费。</w:t>
      </w:r>
    </w:p>
    <w:p w14:paraId="44A5C8A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5、备品备件、易损件和专用耗材，招标方将可能与投标方按照投标价格另行签署供货合同。</w:t>
      </w:r>
    </w:p>
    <w:p w14:paraId="0BB3A0C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6、要求投标总报价、分项报价、明细报价之间应当具有相互间对应关系以及填报分项和明细报价，仅为便于评标而不妨碍投标人以最合适的形式签署合同。</w:t>
      </w:r>
    </w:p>
    <w:p w14:paraId="0534B8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三、验收标准及内容要求</w:t>
      </w:r>
    </w:p>
    <w:p w14:paraId="454195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5C61AEA1">
      <w:pPr>
        <w:pStyle w:val="2"/>
        <w:spacing w:before="120" w:after="120" w:line="480" w:lineRule="exact"/>
        <w:jc w:val="center"/>
        <w:rPr>
          <w:rFonts w:hint="eastAsia" w:ascii="宋体" w:hAnsi="宋体" w:eastAsia="宋体" w:cs="宋体"/>
          <w:b/>
          <w:bCs w:val="0"/>
          <w:sz w:val="24"/>
          <w:szCs w:val="24"/>
          <w:highlight w:val="none"/>
        </w:rPr>
      </w:pPr>
      <w:r>
        <w:rPr>
          <w:rFonts w:ascii="宋体" w:hAnsi="宋体"/>
          <w:highlight w:val="none"/>
        </w:rPr>
        <w:br w:type="page"/>
      </w:r>
      <w:bookmarkStart w:id="92" w:name="_Toc6037"/>
      <w:bookmarkStart w:id="93" w:name="_Toc15099"/>
      <w:bookmarkStart w:id="94" w:name="_Toc5388"/>
      <w:bookmarkStart w:id="95" w:name="_Toc31849"/>
      <w:r>
        <w:rPr>
          <w:rFonts w:hint="eastAsia" w:ascii="宋体" w:hAnsi="宋体" w:eastAsia="宋体" w:cs="宋体"/>
          <w:b/>
          <w:bCs w:val="0"/>
          <w:sz w:val="24"/>
          <w:szCs w:val="24"/>
          <w:highlight w:val="none"/>
        </w:rPr>
        <w:t>第七章  其它要求及说明</w:t>
      </w:r>
      <w:bookmarkEnd w:id="92"/>
      <w:bookmarkEnd w:id="93"/>
      <w:bookmarkEnd w:id="94"/>
      <w:bookmarkEnd w:id="95"/>
    </w:p>
    <w:p w14:paraId="120B7AC3">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一、要求</w:t>
      </w:r>
    </w:p>
    <w:p w14:paraId="6EA1ED2D">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为保证本技术标书所列采购设备的质量以及先进性、可靠性、经济性和实用性，要求投标方在投标文件中，至少应具备以下资格证明文件或资料：</w:t>
      </w:r>
    </w:p>
    <w:p w14:paraId="403C8E4F">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1、投标方应是独立法人或得到法人授权的机构。应当在投标文件中提供法人营业执照（复印件）、税务登记证以及组织机构代码证（国外供应商参考该要求提供有效证明文件），并保证其真实性和有效性。</w:t>
      </w:r>
    </w:p>
    <w:p w14:paraId="24C41DEC">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2、投标方应当是通过有关资格认证的法人。应当在投标文件中提供有效期内的资格认证证书，如：ISO9001、VDA6.1、QS9000等。</w:t>
      </w:r>
    </w:p>
    <w:p w14:paraId="7C84A400">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3、国产设备应附有采购设备涉及的由“中国质量认证中心”颁发的《中国国家强制性产品认证证书》（CCC证书）。</w:t>
      </w:r>
    </w:p>
    <w:p w14:paraId="53EB1F96">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4、应附有其它与投标单位、采购货物有关的荣誉证书或资料。</w:t>
      </w:r>
    </w:p>
    <w:p w14:paraId="5739968D">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5、必须附有投标货物涉及产品要求的、国家或行业管理规定要求的、或者投标方认为能够体现其投标货物合法性及先进性的最高级别的证明材料（投标货物不涉及的除外）：</w:t>
      </w:r>
    </w:p>
    <w:p w14:paraId="2CB045DC">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  国家相关机构颁发的有效期之内所必需的《生产许可证》。</w:t>
      </w:r>
    </w:p>
    <w:p w14:paraId="36C69893">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5.2  产品（或技术）鉴定报告/证书、专利证书或专利许可证书、新技术成果证书等。</w:t>
      </w:r>
    </w:p>
    <w:p w14:paraId="72DA6FCB">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5.3  产品相关检验、试验报告，如：型式试验检验报告、安全试验检验报告、电弧效应试验报告、噪声检测报告等</w:t>
      </w:r>
    </w:p>
    <w:p w14:paraId="4D5688A0">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  其它能够证明所供设备的质量水平、技术水平、安全性水平、节能性水平、环保性水平等相关的其它证明文件或资料、报告等。</w:t>
      </w:r>
    </w:p>
    <w:p w14:paraId="20C3E19E">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  该类报告或证明材料对于投标方胜出乃至中标极为重要！</w:t>
      </w:r>
    </w:p>
    <w:p w14:paraId="0B165C60">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5DE41F33">
      <w:pPr>
        <w:keepNext w:val="0"/>
        <w:keepLines w:val="0"/>
        <w:pageBreakBefore w:val="0"/>
        <w:widowControl w:val="0"/>
        <w:kinsoku/>
        <w:wordWrap/>
        <w:overflowPunct/>
        <w:topLinePunct w:val="0"/>
        <w:autoSpaceDE/>
        <w:autoSpaceDN/>
        <w:bidi w:val="0"/>
        <w:adjustRightInd/>
        <w:snapToGrid/>
        <w:spacing w:line="360" w:lineRule="auto"/>
        <w:ind w:left="0" w:leftChars="0" w:firstLine="479" w:firstLineChars="199"/>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二、说明</w:t>
      </w:r>
    </w:p>
    <w:p w14:paraId="6CA2B8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1、投标方可以根据自身的技术、经验等优势以及对招标文件和本技术标书的理解，写明对招标方所采购设备的优化方案或建议意见。投标方的这些努力，招标方表示感谢，并将有助于投标方优先胜出。</w:t>
      </w:r>
    </w:p>
    <w:p w14:paraId="75AD78B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2、即使有建议意见或建议方案，仍应依据招标文件和本技术标书要求，编写符合要求的投标文件。建议方案或建议意见，应以单独篇章或文件，予以说明。</w:t>
      </w:r>
    </w:p>
    <w:p w14:paraId="444F831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3、请投标方仔细阅读“采购货物概况”章节内说明，针对允许分投分中的设备，招标方有权利选择其中优秀设备或服务，作为投标方合同供货范围中的指定选用设备或服务（替代投标方分投而未中标部分）。</w:t>
      </w:r>
    </w:p>
    <w:p w14:paraId="4236429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4、招标文件、投标文件、答疑文件、技术交流文件、技术协议书等，在采购过程全部为有效文件，如有差异，以对招标方最有利的条款为准。</w:t>
      </w:r>
    </w:p>
    <w:p w14:paraId="7DDE9F0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5、为避免歧异，本技术标书涉及招投标环节的条款，均将潜在的卖方称为投标方、将买方称为招标方；定标后合同签署环节以及后续的合同执行环节条款，招标方称为买方、投标方中的中标方称为卖方。</w:t>
      </w:r>
    </w:p>
    <w:p w14:paraId="08D0AB0C">
      <w:pPr>
        <w:spacing w:line="480" w:lineRule="exact"/>
        <w:rPr>
          <w:rFonts w:hint="eastAsia" w:ascii="宋体" w:hAnsi="宋体"/>
          <w:highlight w:val="none"/>
        </w:rPr>
      </w:pPr>
    </w:p>
    <w:p w14:paraId="155E62FB">
      <w:pPr>
        <w:spacing w:line="480" w:lineRule="exact"/>
        <w:ind w:firstLine="480" w:firstLineChars="200"/>
        <w:rPr>
          <w:rFonts w:hint="eastAsia" w:ascii="宋体" w:hAnsi="宋体" w:eastAsia="宋体" w:cs="宋体"/>
          <w:b w:val="0"/>
          <w:bCs/>
          <w:sz w:val="24"/>
          <w:szCs w:val="28"/>
          <w:highlight w:val="none"/>
        </w:rPr>
      </w:pPr>
      <w:r>
        <w:rPr>
          <w:rFonts w:hint="eastAsia" w:ascii="宋体" w:hAnsi="宋体" w:eastAsia="宋体" w:cs="宋体"/>
          <w:b w:val="0"/>
          <w:bCs/>
          <w:sz w:val="24"/>
          <w:szCs w:val="28"/>
          <w:highlight w:val="none"/>
        </w:rPr>
        <w:t>技术部分答疑人：彭亮（18615275614）</w:t>
      </w:r>
    </w:p>
    <w:p w14:paraId="64AFEAF8">
      <w:pPr>
        <w:spacing w:line="480" w:lineRule="exact"/>
        <w:rPr>
          <w:rFonts w:hint="eastAsia" w:ascii="宋体" w:hAnsi="宋体" w:eastAsia="宋体" w:cs="宋体"/>
          <w:sz w:val="24"/>
          <w:szCs w:val="24"/>
          <w:highlight w:val="none"/>
        </w:rPr>
      </w:pPr>
    </w:p>
    <w:p w14:paraId="15EFA4E7">
      <w:pPr>
        <w:rPr>
          <w:highlight w:val="none"/>
        </w:rPr>
      </w:pPr>
    </w:p>
    <w:p w14:paraId="3A2A348B">
      <w:pPr>
        <w:rPr>
          <w:highlight w:val="none"/>
        </w:rPr>
      </w:pPr>
    </w:p>
    <w:p w14:paraId="491E4207">
      <w:pPr>
        <w:pStyle w:val="2"/>
        <w:pageBreakBefore w:val="0"/>
        <w:widowControl w:val="0"/>
        <w:kinsoku/>
        <w:wordWrap/>
        <w:topLinePunct w:val="0"/>
        <w:autoSpaceDE/>
        <w:autoSpaceDN/>
        <w:bidi w:val="0"/>
        <w:spacing w:before="120" w:after="120" w:line="360" w:lineRule="auto"/>
        <w:jc w:val="center"/>
        <w:textAlignment w:val="auto"/>
        <w:rPr>
          <w:rFonts w:hint="eastAsia"/>
          <w:sz w:val="32"/>
          <w:szCs w:val="32"/>
          <w:highlight w:val="none"/>
        </w:rPr>
      </w:pPr>
    </w:p>
    <w:bookmarkEnd w:id="33"/>
    <w:bookmarkEnd w:id="34"/>
    <w:bookmarkEnd w:id="35"/>
    <w:bookmarkEnd w:id="36"/>
    <w:bookmarkEnd w:id="37"/>
    <w:bookmarkEnd w:id="38"/>
    <w:bookmarkEnd w:id="39"/>
    <w:bookmarkEnd w:id="40"/>
    <w:p w14:paraId="17D2542D">
      <w:pPr>
        <w:rPr>
          <w:rFonts w:hint="eastAsia" w:hAnsi="宋体" w:eastAsia="宋体" w:cs="Times New Roman"/>
          <w:b/>
          <w:color w:val="000000"/>
          <w:sz w:val="24"/>
          <w:szCs w:val="24"/>
          <w:highlight w:val="none"/>
          <w:lang w:val="en-US" w:eastAsia="zh-CN"/>
        </w:rPr>
      </w:pPr>
    </w:p>
    <w:p w14:paraId="40F2B191">
      <w:pPr>
        <w:pStyle w:val="17"/>
        <w:rPr>
          <w:highlight w:val="none"/>
        </w:rPr>
      </w:pPr>
    </w:p>
    <w:p w14:paraId="0C9EDFC5">
      <w:pPr>
        <w:pStyle w:val="17"/>
        <w:rPr>
          <w:highlight w:val="none"/>
        </w:rPr>
      </w:pPr>
    </w:p>
    <w:p w14:paraId="0DC4D09A">
      <w:pPr>
        <w:pStyle w:val="17"/>
        <w:rPr>
          <w:highlight w:val="none"/>
        </w:rPr>
      </w:pPr>
    </w:p>
    <w:p w14:paraId="2CE1DF53">
      <w:pPr>
        <w:pStyle w:val="17"/>
        <w:rPr>
          <w:highlight w:val="none"/>
        </w:rPr>
      </w:pPr>
    </w:p>
    <w:p w14:paraId="6DF2944C">
      <w:pPr>
        <w:pStyle w:val="17"/>
        <w:rPr>
          <w:highlight w:val="none"/>
        </w:rPr>
      </w:pPr>
    </w:p>
    <w:p w14:paraId="1D96EA75">
      <w:pPr>
        <w:pStyle w:val="17"/>
        <w:rPr>
          <w:highlight w:val="none"/>
        </w:rPr>
      </w:pPr>
    </w:p>
    <w:p w14:paraId="75E16182">
      <w:pPr>
        <w:pStyle w:val="17"/>
        <w:rPr>
          <w:highlight w:val="none"/>
        </w:rPr>
      </w:pPr>
    </w:p>
    <w:p w14:paraId="1648170B">
      <w:pPr>
        <w:pStyle w:val="17"/>
        <w:rPr>
          <w:highlight w:val="none"/>
        </w:rPr>
      </w:pPr>
    </w:p>
    <w:p w14:paraId="0BBB901B">
      <w:pPr>
        <w:pStyle w:val="17"/>
        <w:rPr>
          <w:highlight w:val="none"/>
        </w:rPr>
      </w:pPr>
    </w:p>
    <w:p w14:paraId="2FC92954">
      <w:pPr>
        <w:pStyle w:val="17"/>
        <w:rPr>
          <w:highlight w:val="none"/>
        </w:rPr>
      </w:pPr>
    </w:p>
    <w:p w14:paraId="3867FB89">
      <w:pPr>
        <w:pStyle w:val="17"/>
        <w:rPr>
          <w:highlight w:val="none"/>
        </w:rPr>
      </w:pPr>
    </w:p>
    <w:p w14:paraId="16C704D4">
      <w:pPr>
        <w:pStyle w:val="17"/>
        <w:rPr>
          <w:highlight w:val="none"/>
        </w:rPr>
      </w:pPr>
    </w:p>
    <w:p w14:paraId="3C631E95">
      <w:pPr>
        <w:pStyle w:val="17"/>
        <w:rPr>
          <w:highlight w:val="none"/>
        </w:rPr>
      </w:pPr>
    </w:p>
    <w:p w14:paraId="0FC6E77D">
      <w:pPr>
        <w:pStyle w:val="17"/>
        <w:rPr>
          <w:highlight w:val="none"/>
        </w:rPr>
      </w:pPr>
    </w:p>
    <w:p w14:paraId="3B977FA8">
      <w:pPr>
        <w:pStyle w:val="17"/>
        <w:rPr>
          <w:highlight w:val="none"/>
        </w:rPr>
      </w:pPr>
    </w:p>
    <w:p w14:paraId="027F768A">
      <w:pPr>
        <w:pStyle w:val="17"/>
        <w:rPr>
          <w:highlight w:val="none"/>
        </w:rPr>
      </w:pPr>
    </w:p>
    <w:p w14:paraId="4FD9EBDC">
      <w:pPr>
        <w:pStyle w:val="17"/>
        <w:rPr>
          <w:highlight w:val="none"/>
        </w:rPr>
      </w:pPr>
    </w:p>
    <w:p w14:paraId="52A87987">
      <w:pPr>
        <w:pStyle w:val="17"/>
        <w:rPr>
          <w:highlight w:val="none"/>
        </w:rPr>
      </w:pPr>
    </w:p>
    <w:p w14:paraId="7FE9FA10">
      <w:pPr>
        <w:pStyle w:val="17"/>
        <w:rPr>
          <w:highlight w:val="none"/>
        </w:rPr>
      </w:pPr>
    </w:p>
    <w:p w14:paraId="0912F34D">
      <w:pPr>
        <w:pStyle w:val="17"/>
        <w:rPr>
          <w:highlight w:val="none"/>
        </w:rPr>
      </w:pPr>
    </w:p>
    <w:p w14:paraId="4105A452">
      <w:pPr>
        <w:pStyle w:val="17"/>
        <w:rPr>
          <w:highlight w:val="none"/>
        </w:rPr>
      </w:pPr>
    </w:p>
    <w:p w14:paraId="1E8C6FDB">
      <w:pPr>
        <w:spacing w:line="360" w:lineRule="auto"/>
        <w:jc w:val="center"/>
        <w:outlineLvl w:val="0"/>
        <w:rPr>
          <w:rFonts w:ascii="宋体" w:hAnsi="Calibri" w:eastAsia="宋体" w:cs="Times New Roman"/>
          <w:b/>
          <w:sz w:val="36"/>
          <w:szCs w:val="36"/>
          <w:highlight w:val="none"/>
        </w:rPr>
      </w:pPr>
      <w:bookmarkStart w:id="96" w:name="_Toc28859"/>
      <w:r>
        <w:rPr>
          <w:rFonts w:hint="eastAsia" w:ascii="宋体" w:hAnsi="宋体" w:eastAsia="宋体" w:cs="Times New Roman"/>
          <w:b/>
          <w:sz w:val="36"/>
          <w:szCs w:val="36"/>
          <w:highlight w:val="none"/>
        </w:rPr>
        <w:t>第</w:t>
      </w:r>
      <w:r>
        <w:rPr>
          <w:rFonts w:hint="eastAsia" w:ascii="宋体" w:hAnsi="宋体" w:eastAsia="宋体" w:cs="Times New Roman"/>
          <w:b/>
          <w:sz w:val="36"/>
          <w:szCs w:val="36"/>
          <w:highlight w:val="none"/>
          <w:lang w:val="en-US" w:eastAsia="zh-CN"/>
        </w:rPr>
        <w:t>五</w:t>
      </w:r>
      <w:r>
        <w:rPr>
          <w:rFonts w:hint="eastAsia" w:ascii="宋体" w:hAnsi="宋体" w:eastAsia="宋体" w:cs="Times New Roman"/>
          <w:b/>
          <w:sz w:val="36"/>
          <w:szCs w:val="36"/>
          <w:highlight w:val="none"/>
        </w:rPr>
        <w:t>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96"/>
    </w:p>
    <w:p w14:paraId="740A4B52">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6BE8A112">
      <w:pPr>
        <w:wordWrap w:val="0"/>
        <w:adjustRightInd w:val="0"/>
        <w:snapToGrid w:val="0"/>
        <w:spacing w:line="360" w:lineRule="auto"/>
        <w:jc w:val="righ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编号：</w:t>
      </w:r>
      <w:r>
        <w:rPr>
          <w:rFonts w:hint="eastAsia" w:ascii="方正小标宋简体" w:hAnsi="宋体" w:eastAsia="方正小标宋简体"/>
          <w:sz w:val="24"/>
          <w:szCs w:val="24"/>
          <w:highlight w:val="none"/>
          <w:u w:val="thick"/>
        </w:rPr>
        <w:t xml:space="preserve">                  </w:t>
      </w:r>
    </w:p>
    <w:p w14:paraId="13623BC7">
      <w:pPr>
        <w:adjustRightInd w:val="0"/>
        <w:snapToGrid w:val="0"/>
        <w:spacing w:line="360" w:lineRule="auto"/>
        <w:jc w:val="left"/>
        <w:rPr>
          <w:rFonts w:ascii="宋体" w:hAnsi="宋体"/>
          <w:sz w:val="20"/>
          <w:szCs w:val="20"/>
          <w:highlight w:val="none"/>
        </w:rPr>
      </w:pPr>
    </w:p>
    <w:p w14:paraId="577B91E1">
      <w:pPr>
        <w:adjustRightInd w:val="0"/>
        <w:snapToGrid w:val="0"/>
        <w:spacing w:line="360" w:lineRule="auto"/>
        <w:jc w:val="left"/>
        <w:rPr>
          <w:rFonts w:ascii="宋体" w:hAnsi="宋体"/>
          <w:sz w:val="20"/>
          <w:szCs w:val="20"/>
          <w:highlight w:val="none"/>
        </w:rPr>
      </w:pPr>
    </w:p>
    <w:p w14:paraId="42C9CB72">
      <w:pPr>
        <w:adjustRightInd w:val="0"/>
        <w:snapToGrid w:val="0"/>
        <w:spacing w:line="360" w:lineRule="auto"/>
        <w:jc w:val="left"/>
        <w:rPr>
          <w:rFonts w:ascii="宋体" w:hAnsi="宋体"/>
          <w:sz w:val="20"/>
          <w:szCs w:val="20"/>
          <w:highlight w:val="none"/>
        </w:rPr>
      </w:pPr>
    </w:p>
    <w:p w14:paraId="67630F08">
      <w:pPr>
        <w:adjustRightInd w:val="0"/>
        <w:snapToGrid w:val="0"/>
        <w:spacing w:line="360" w:lineRule="auto"/>
        <w:jc w:val="left"/>
        <w:rPr>
          <w:rFonts w:ascii="宋体" w:hAnsi="宋体"/>
          <w:sz w:val="20"/>
          <w:szCs w:val="20"/>
          <w:highlight w:val="none"/>
        </w:rPr>
      </w:pPr>
    </w:p>
    <w:p w14:paraId="46F15F46">
      <w:pPr>
        <w:adjustRightInd w:val="0"/>
        <w:snapToGrid w:val="0"/>
        <w:spacing w:line="360" w:lineRule="auto"/>
        <w:jc w:val="center"/>
        <w:rPr>
          <w:rFonts w:ascii="方正小标宋简体" w:hAnsi="宋体" w:eastAsia="方正小标宋简体"/>
          <w:bCs/>
          <w:sz w:val="52"/>
          <w:szCs w:val="36"/>
          <w:highlight w:val="none"/>
        </w:rPr>
      </w:pPr>
    </w:p>
    <w:p w14:paraId="43F154CD">
      <w:pPr>
        <w:adjustRightInd w:val="0"/>
        <w:snapToGrid w:val="0"/>
        <w:spacing w:line="360" w:lineRule="auto"/>
        <w:jc w:val="center"/>
        <w:rPr>
          <w:rFonts w:ascii="方正小标宋简体" w:hAnsi="宋体" w:eastAsia="方正小标宋简体"/>
          <w:bCs/>
          <w:sz w:val="52"/>
          <w:szCs w:val="36"/>
          <w:highlight w:val="none"/>
        </w:rPr>
      </w:pPr>
    </w:p>
    <w:p w14:paraId="29628ED9">
      <w:pPr>
        <w:adjustRightInd w:val="0"/>
        <w:snapToGrid w:val="0"/>
        <w:spacing w:line="360" w:lineRule="auto"/>
        <w:jc w:val="center"/>
        <w:rPr>
          <w:rFonts w:hint="eastAsia" w:ascii="方正小标宋简体" w:hAnsi="宋体" w:eastAsia="方正小标宋简体"/>
          <w:bCs/>
          <w:sz w:val="52"/>
          <w:szCs w:val="36"/>
          <w:highlight w:val="none"/>
          <w:lang w:eastAsia="zh-CN"/>
        </w:rPr>
      </w:pPr>
      <w:r>
        <w:rPr>
          <w:rFonts w:hint="eastAsia" w:ascii="方正小标宋简体" w:hAnsi="宋体" w:eastAsia="方正小标宋简体"/>
          <w:bCs/>
          <w:sz w:val="52"/>
          <w:szCs w:val="36"/>
          <w:highlight w:val="none"/>
        </w:rPr>
        <w:t>设备采购合同</w:t>
      </w:r>
      <w:r>
        <w:rPr>
          <w:rFonts w:hint="eastAsia" w:ascii="方正小标宋简体" w:hAnsi="宋体" w:eastAsia="方正小标宋简体"/>
          <w:bCs/>
          <w:sz w:val="52"/>
          <w:szCs w:val="36"/>
          <w:highlight w:val="none"/>
          <w:lang w:eastAsia="zh-CN"/>
        </w:rPr>
        <w:t>（</w:t>
      </w:r>
      <w:r>
        <w:rPr>
          <w:rFonts w:hint="eastAsia" w:ascii="方正小标宋简体" w:hAnsi="宋体" w:eastAsia="方正小标宋简体"/>
          <w:bCs/>
          <w:sz w:val="52"/>
          <w:szCs w:val="36"/>
          <w:highlight w:val="none"/>
          <w:lang w:val="en-US" w:eastAsia="zh-CN"/>
        </w:rPr>
        <w:t>模板</w:t>
      </w:r>
      <w:r>
        <w:rPr>
          <w:rFonts w:hint="eastAsia" w:ascii="方正小标宋简体" w:hAnsi="宋体" w:eastAsia="方正小标宋简体"/>
          <w:bCs/>
          <w:sz w:val="52"/>
          <w:szCs w:val="36"/>
          <w:highlight w:val="none"/>
          <w:lang w:eastAsia="zh-CN"/>
        </w:rPr>
        <w:t>）</w:t>
      </w:r>
    </w:p>
    <w:p w14:paraId="2356C25F">
      <w:pPr>
        <w:pStyle w:val="17"/>
        <w:jc w:val="center"/>
        <w:rPr>
          <w:highlight w:val="none"/>
        </w:rPr>
      </w:pPr>
      <w:r>
        <w:rPr>
          <w:rFonts w:hint="eastAsia" w:hAnsi="宋体" w:eastAsia="宋体" w:cs="宋体"/>
          <w:b/>
          <w:sz w:val="24"/>
          <w:szCs w:val="24"/>
          <w:highlight w:val="none"/>
          <w:lang w:val="en-US" w:eastAsia="zh-CN"/>
        </w:rPr>
        <w:t>（</w:t>
      </w:r>
      <w:r>
        <w:rPr>
          <w:rFonts w:hint="eastAsia" w:ascii="宋体" w:hAnsi="宋体" w:eastAsia="宋体" w:cs="宋体"/>
          <w:b/>
          <w:sz w:val="24"/>
          <w:szCs w:val="24"/>
          <w:highlight w:val="none"/>
          <w:lang w:val="en-US" w:eastAsia="zh-CN"/>
        </w:rPr>
        <w:t>合同以双方最终签署的版本为准</w:t>
      </w:r>
      <w:r>
        <w:rPr>
          <w:rFonts w:hint="eastAsia" w:hAnsi="宋体" w:eastAsia="宋体" w:cs="宋体"/>
          <w:b/>
          <w:sz w:val="24"/>
          <w:szCs w:val="24"/>
          <w:highlight w:val="none"/>
          <w:lang w:val="en-US" w:eastAsia="zh-CN"/>
        </w:rPr>
        <w:t>）</w:t>
      </w:r>
    </w:p>
    <w:p w14:paraId="1695B970">
      <w:pPr>
        <w:adjustRightInd w:val="0"/>
        <w:snapToGrid w:val="0"/>
        <w:spacing w:line="360" w:lineRule="auto"/>
        <w:jc w:val="left"/>
        <w:rPr>
          <w:rFonts w:ascii="宋体" w:hAnsi="宋体"/>
          <w:b/>
          <w:sz w:val="36"/>
          <w:szCs w:val="36"/>
          <w:highlight w:val="none"/>
        </w:rPr>
      </w:pPr>
    </w:p>
    <w:p w14:paraId="7353A4B0">
      <w:pPr>
        <w:adjustRightInd w:val="0"/>
        <w:snapToGrid w:val="0"/>
        <w:spacing w:line="360" w:lineRule="auto"/>
        <w:jc w:val="left"/>
        <w:rPr>
          <w:rFonts w:ascii="宋体" w:hAnsi="宋体"/>
          <w:b/>
          <w:sz w:val="36"/>
          <w:szCs w:val="36"/>
          <w:highlight w:val="none"/>
        </w:rPr>
      </w:pPr>
    </w:p>
    <w:p w14:paraId="1482DA9F">
      <w:pPr>
        <w:adjustRightInd w:val="0"/>
        <w:snapToGrid w:val="0"/>
        <w:spacing w:line="360" w:lineRule="auto"/>
        <w:jc w:val="left"/>
        <w:rPr>
          <w:rFonts w:ascii="宋体" w:hAnsi="宋体"/>
          <w:b/>
          <w:sz w:val="36"/>
          <w:szCs w:val="36"/>
          <w:highlight w:val="none"/>
        </w:rPr>
      </w:pPr>
    </w:p>
    <w:p w14:paraId="02B2CB44">
      <w:pPr>
        <w:adjustRightInd w:val="0"/>
        <w:snapToGrid w:val="0"/>
        <w:spacing w:line="360" w:lineRule="auto"/>
        <w:jc w:val="left"/>
        <w:rPr>
          <w:rFonts w:ascii="宋体" w:hAnsi="宋体"/>
          <w:b/>
          <w:sz w:val="36"/>
          <w:szCs w:val="36"/>
          <w:highlight w:val="none"/>
        </w:rPr>
      </w:pPr>
    </w:p>
    <w:p w14:paraId="478D2939">
      <w:pPr>
        <w:adjustRightInd w:val="0"/>
        <w:snapToGrid w:val="0"/>
        <w:spacing w:line="360" w:lineRule="auto"/>
        <w:jc w:val="left"/>
        <w:rPr>
          <w:rFonts w:ascii="宋体" w:hAnsi="宋体"/>
          <w:b/>
          <w:sz w:val="36"/>
          <w:szCs w:val="36"/>
          <w:highlight w:val="none"/>
        </w:rPr>
      </w:pPr>
    </w:p>
    <w:p w14:paraId="77713E88">
      <w:pPr>
        <w:adjustRightInd w:val="0"/>
        <w:snapToGrid w:val="0"/>
        <w:spacing w:line="360" w:lineRule="auto"/>
        <w:jc w:val="left"/>
        <w:rPr>
          <w:rFonts w:ascii="宋体" w:hAnsi="宋体"/>
          <w:b/>
          <w:sz w:val="36"/>
          <w:szCs w:val="36"/>
          <w:highlight w:val="none"/>
        </w:rPr>
      </w:pPr>
    </w:p>
    <w:p w14:paraId="08D9FE9C">
      <w:pPr>
        <w:adjustRightInd w:val="0"/>
        <w:snapToGrid w:val="0"/>
        <w:spacing w:line="360" w:lineRule="auto"/>
        <w:ind w:firstLine="2107" w:firstLineChars="878"/>
        <w:jc w:val="left"/>
        <w:rPr>
          <w:rFonts w:ascii="方正小标宋简体" w:hAnsi="宋体" w:eastAsia="方正小标宋简体" w:cs="Times New Roman"/>
          <w:sz w:val="24"/>
          <w:szCs w:val="24"/>
          <w:highlight w:val="none"/>
          <w:u w:val="thick"/>
        </w:rPr>
      </w:pPr>
      <w:r>
        <w:rPr>
          <w:rFonts w:hint="eastAsia" w:ascii="方正小标宋简体" w:hAnsi="宋体" w:eastAsia="方正小标宋简体" w:cs="Times New Roman"/>
          <w:sz w:val="24"/>
          <w:szCs w:val="24"/>
          <w:highlight w:val="none"/>
        </w:rPr>
        <w:t>甲  方：</w:t>
      </w:r>
      <w:r>
        <w:rPr>
          <w:rFonts w:hint="eastAsia" w:ascii="方正小标宋简体" w:hAnsi="宋体" w:eastAsia="方正小标宋简体" w:cs="Times New Roman"/>
          <w:sz w:val="24"/>
          <w:szCs w:val="24"/>
          <w:highlight w:val="none"/>
          <w:u w:val="thick"/>
        </w:rPr>
        <w:t xml:space="preserve">                           </w:t>
      </w:r>
    </w:p>
    <w:p w14:paraId="1EDDA6C2">
      <w:pPr>
        <w:adjustRightInd w:val="0"/>
        <w:snapToGrid w:val="0"/>
        <w:spacing w:line="360" w:lineRule="auto"/>
        <w:ind w:firstLine="1627" w:firstLineChars="6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14:paraId="4E2F6CA8">
      <w:pPr>
        <w:adjustRightInd w:val="0"/>
        <w:snapToGrid w:val="0"/>
        <w:spacing w:line="360" w:lineRule="auto"/>
        <w:ind w:firstLine="2107" w:firstLineChars="8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14:paraId="2AF7568A">
      <w:pPr>
        <w:spacing w:line="360" w:lineRule="auto"/>
        <w:ind w:right="480"/>
        <w:rPr>
          <w:rFonts w:ascii="宋体" w:hAnsi="宋体" w:cs="宋体"/>
          <w:bCs/>
          <w:sz w:val="24"/>
          <w:highlight w:val="none"/>
          <w:u w:val="single"/>
        </w:rPr>
      </w:pPr>
      <w:r>
        <w:rPr>
          <w:rFonts w:hint="eastAsia" w:ascii="宋体" w:hAnsi="宋体" w:cs="宋体"/>
          <w:bCs/>
          <w:sz w:val="24"/>
          <w:highlight w:val="none"/>
        </w:rPr>
        <w:t xml:space="preserve">                                       </w:t>
      </w:r>
    </w:p>
    <w:p w14:paraId="2C29B45D">
      <w:pPr>
        <w:spacing w:line="360" w:lineRule="auto"/>
        <w:rPr>
          <w:rFonts w:ascii="宋体" w:hAnsi="宋体" w:cs="宋体"/>
          <w:bCs/>
          <w:sz w:val="22"/>
          <w:highlight w:val="none"/>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3AC60846">
      <w:pPr>
        <w:spacing w:line="360" w:lineRule="auto"/>
        <w:rPr>
          <w:rFonts w:ascii="仿宋_GB2312" w:hAnsi="宋体" w:eastAsia="仿宋_GB2312" w:cs="宋体"/>
          <w:bCs/>
          <w:sz w:val="24"/>
          <w:szCs w:val="24"/>
          <w:highlight w:val="none"/>
        </w:rPr>
      </w:pPr>
      <w:r>
        <w:rPr>
          <w:rFonts w:hint="eastAsia" w:ascii="宋体" w:hAnsi="宋体" w:cs="宋体"/>
          <w:bCs/>
          <w:sz w:val="22"/>
          <w:highlight w:val="none"/>
        </w:rPr>
        <w:t xml:space="preserve"> </w:t>
      </w:r>
      <w:bookmarkStart w:id="97" w:name="_Toc29691"/>
      <w:r>
        <w:rPr>
          <w:rFonts w:hint="eastAsia" w:ascii="宋体" w:hAnsi="宋体" w:cs="宋体"/>
          <w:bCs/>
          <w:sz w:val="22"/>
          <w:szCs w:val="22"/>
          <w:highlight w:val="none"/>
        </w:rPr>
        <w:t xml:space="preserve"> </w:t>
      </w:r>
      <w:r>
        <w:rPr>
          <w:rFonts w:hint="eastAsia" w:ascii="仿宋_GB2312" w:hAnsi="宋体" w:eastAsia="仿宋_GB2312" w:cs="宋体"/>
          <w:bCs/>
          <w:sz w:val="24"/>
          <w:szCs w:val="24"/>
          <w:highlight w:val="none"/>
        </w:rPr>
        <w:t>甲方（买方）：</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Cs/>
          <w:sz w:val="24"/>
          <w:szCs w:val="24"/>
          <w:highlight w:val="none"/>
        </w:rPr>
        <w:t xml:space="preserve">      </w:t>
      </w:r>
    </w:p>
    <w:p w14:paraId="63E4F2C9">
      <w:pPr>
        <w:spacing w:line="360" w:lineRule="auto"/>
        <w:rPr>
          <w:rFonts w:ascii="仿宋_GB2312" w:hAnsi="宋体" w:eastAsia="仿宋_GB2312" w:cs="宋体"/>
          <w:bCs/>
          <w:sz w:val="24"/>
          <w:szCs w:val="24"/>
          <w:highlight w:val="none"/>
        </w:rPr>
      </w:pPr>
      <w:r>
        <w:rPr>
          <w:rFonts w:hint="eastAsia" w:ascii="仿宋_GB2312" w:hAnsi="宋体" w:eastAsia="仿宋_GB2312" w:cs="宋体"/>
          <w:bCs/>
          <w:sz w:val="24"/>
          <w:szCs w:val="24"/>
          <w:highlight w:val="none"/>
        </w:rPr>
        <w:t xml:space="preserve">    </w:t>
      </w:r>
    </w:p>
    <w:p w14:paraId="7B0CF1AF">
      <w:pPr>
        <w:spacing w:line="360" w:lineRule="auto"/>
        <w:ind w:right="-189" w:rightChars="-90" w:firstLine="120" w:firstLineChars="50"/>
        <w:jc w:val="left"/>
        <w:rPr>
          <w:rFonts w:ascii="仿宋_GB2312" w:hAnsi="宋体" w:eastAsia="仿宋_GB2312" w:cs="宋体"/>
          <w:b/>
          <w:bCs/>
          <w:sz w:val="24"/>
          <w:szCs w:val="24"/>
          <w:highlight w:val="none"/>
          <w:u w:val="single"/>
        </w:rPr>
      </w:pPr>
      <w:r>
        <w:rPr>
          <w:rFonts w:hint="eastAsia" w:ascii="仿宋_GB2312" w:hAnsi="宋体" w:eastAsia="仿宋_GB2312" w:cs="宋体"/>
          <w:bCs/>
          <w:sz w:val="24"/>
          <w:szCs w:val="24"/>
          <w:highlight w:val="none"/>
        </w:rPr>
        <w:t>乙方（卖方）：</w:t>
      </w:r>
      <w:r>
        <w:rPr>
          <w:rFonts w:hint="eastAsia" w:ascii="仿宋_GB2312" w:hAnsi="宋体" w:eastAsia="仿宋_GB2312" w:cs="宋体"/>
          <w:b/>
          <w:bCs/>
          <w:sz w:val="24"/>
          <w:szCs w:val="24"/>
          <w:highlight w:val="none"/>
          <w:u w:val="single"/>
        </w:rPr>
        <w:t xml:space="preserve">            </w:t>
      </w:r>
    </w:p>
    <w:p w14:paraId="776EC063">
      <w:pPr>
        <w:spacing w:line="360" w:lineRule="auto"/>
        <w:ind w:right="-189" w:rightChars="-90"/>
        <w:jc w:val="left"/>
        <w:rPr>
          <w:rFonts w:ascii="仿宋_GB2312" w:hAnsi="宋体" w:eastAsia="仿宋_GB2312" w:cs="宋体"/>
          <w:b/>
          <w:bCs/>
          <w:sz w:val="24"/>
          <w:szCs w:val="24"/>
          <w:highlight w:val="none"/>
          <w:u w:val="single"/>
        </w:rPr>
      </w:pPr>
    </w:p>
    <w:p w14:paraId="4EBDC859">
      <w:pPr>
        <w:spacing w:line="360" w:lineRule="auto"/>
        <w:ind w:firstLine="480" w:firstLineChars="200"/>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本设备采购合同由甲乙双方于山东省济南市（</w:t>
      </w:r>
      <w:r>
        <w:rPr>
          <w:rFonts w:hint="eastAsia" w:ascii="仿宋_GB2312" w:hAnsi="等线" w:eastAsia="仿宋_GB2312" w:cs="等线"/>
          <w:i/>
          <w:iCs/>
          <w:sz w:val="24"/>
          <w:highlight w:val="none"/>
          <w:u w:val="single"/>
        </w:rPr>
        <w:t>可根据实际情况调整为甲方/买方所在地</w:t>
      </w:r>
      <w:r>
        <w:rPr>
          <w:rFonts w:hint="eastAsia" w:ascii="仿宋_GB2312" w:eastAsia="仿宋_GB2312" w:hAnsiTheme="minorEastAsia" w:cstheme="minorEastAsia"/>
          <w:sz w:val="24"/>
          <w:szCs w:val="24"/>
          <w:highlight w:val="none"/>
        </w:rPr>
        <w:t>）签订：</w:t>
      </w:r>
    </w:p>
    <w:p w14:paraId="1EB66A60">
      <w:pPr>
        <w:spacing w:line="360" w:lineRule="auto"/>
        <w:ind w:right="-189" w:rightChars="-90" w:firstLine="480" w:firstLineChars="20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鉴于，买方向卖方购买</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项目</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设备</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台（套），就该设备的设计、制造、运输、定点卸货、安装（或指导安装）、调试、验收、培训及售后服务等有关问题，以上所列内容经买卖双方协商自愿达成本合同：</w:t>
      </w:r>
    </w:p>
    <w:p w14:paraId="7F965698">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98" w:name="_Toc11930"/>
      <w:bookmarkStart w:id="99" w:name="_Toc16330018"/>
      <w:bookmarkStart w:id="100" w:name="_Toc11823"/>
      <w:bookmarkStart w:id="101" w:name="_Toc17619"/>
      <w:r>
        <w:rPr>
          <w:rFonts w:hint="eastAsia" w:ascii="黑体" w:hAnsi="黑体" w:eastAsia="黑体" w:cstheme="minorEastAsia"/>
          <w:b w:val="0"/>
          <w:sz w:val="28"/>
          <w:szCs w:val="28"/>
          <w:highlight w:val="none"/>
        </w:rPr>
        <w:t>1 合同设备</w:t>
      </w:r>
      <w:bookmarkEnd w:id="98"/>
      <w:bookmarkEnd w:id="99"/>
      <w:bookmarkEnd w:id="100"/>
      <w:bookmarkEnd w:id="101"/>
    </w:p>
    <w:p w14:paraId="792AC97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1.1买方向卖方购买的设备信息见附件一：《设备清单明细表》</w:t>
      </w:r>
    </w:p>
    <w:p w14:paraId="1DAA7C18">
      <w:pPr>
        <w:spacing w:line="360" w:lineRule="auto"/>
        <w:ind w:firstLine="453" w:firstLineChars="189"/>
        <w:rPr>
          <w:rFonts w:ascii="仿宋_GB2312" w:eastAsia="仿宋_GB2312" w:hAnsiTheme="minorEastAsia" w:cstheme="minorEastAsia"/>
          <w:sz w:val="24"/>
          <w:szCs w:val="24"/>
          <w:highlight w:val="none"/>
        </w:rPr>
      </w:pPr>
      <w:bookmarkStart w:id="102" w:name="_Toc29026"/>
      <w:bookmarkStart w:id="103" w:name="_Toc22800"/>
      <w:bookmarkStart w:id="104" w:name="_Toc32510"/>
      <w:r>
        <w:rPr>
          <w:rFonts w:hint="eastAsia" w:ascii="仿宋_GB2312" w:eastAsia="仿宋_GB2312" w:hAnsiTheme="minorEastAsia" w:cstheme="minorEastAsia"/>
          <w:sz w:val="24"/>
          <w:szCs w:val="24"/>
          <w:highlight w:val="none"/>
        </w:rPr>
        <w:t>1.2技术规格和标准</w:t>
      </w:r>
    </w:p>
    <w:p w14:paraId="1466F32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1.2.1本合同约定设备的技术规格详见附件二《技术协议书》。</w:t>
      </w:r>
    </w:p>
    <w:p w14:paraId="7A3C1F6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1F6DAE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1.3在设备所有权转移到买方之前，有关设备的保险由卖方负责办理并承担保险费用。</w:t>
      </w:r>
    </w:p>
    <w:p w14:paraId="4327ECC4">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05" w:name="_Toc16330019"/>
      <w:r>
        <w:rPr>
          <w:rFonts w:hint="eastAsia" w:ascii="黑体" w:hAnsi="黑体" w:eastAsia="黑体" w:cstheme="minorEastAsia"/>
          <w:b w:val="0"/>
          <w:sz w:val="28"/>
          <w:szCs w:val="28"/>
          <w:highlight w:val="none"/>
        </w:rPr>
        <w:t>2 包装</w:t>
      </w:r>
      <w:bookmarkEnd w:id="102"/>
      <w:bookmarkEnd w:id="103"/>
      <w:bookmarkEnd w:id="104"/>
      <w:bookmarkEnd w:id="105"/>
    </w:p>
    <w:p w14:paraId="4FB8FA9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49E9FB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2.2每件包装应附有详细的装箱单和质量证书各两套，一套在包装箱里，一套在包装箱外。</w:t>
      </w:r>
    </w:p>
    <w:p w14:paraId="694A2FDF">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06" w:name="_Toc27453"/>
      <w:bookmarkStart w:id="107" w:name="_Toc27144"/>
      <w:bookmarkStart w:id="108" w:name="_Toc16330020"/>
      <w:bookmarkStart w:id="109" w:name="_Toc2833"/>
      <w:r>
        <w:rPr>
          <w:rFonts w:hint="eastAsia" w:ascii="黑体" w:hAnsi="黑体" w:eastAsia="黑体" w:cstheme="minorEastAsia"/>
          <w:b w:val="0"/>
          <w:sz w:val="28"/>
          <w:szCs w:val="28"/>
          <w:highlight w:val="none"/>
        </w:rPr>
        <w:t>3 运输标记</w:t>
      </w:r>
      <w:bookmarkEnd w:id="106"/>
      <w:bookmarkEnd w:id="107"/>
      <w:bookmarkEnd w:id="108"/>
      <w:bookmarkEnd w:id="109"/>
    </w:p>
    <w:p w14:paraId="31A1F7C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3.1卖方应在每一包装箱邻近的四个侧面用不易褪色的油漆以醒目的中文印刷字体标明以下各项：</w:t>
      </w:r>
    </w:p>
    <w:p w14:paraId="1EB9EB0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3.1.1收货人</w:t>
      </w:r>
    </w:p>
    <w:p w14:paraId="2C33C28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3.1.2合同号</w:t>
      </w:r>
    </w:p>
    <w:p w14:paraId="4AA0296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3.1.3发货标记（唛头）</w:t>
      </w:r>
    </w:p>
    <w:p w14:paraId="68E6A4B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3.1.4设备的名称、品目号、箱号</w:t>
      </w:r>
    </w:p>
    <w:p w14:paraId="23C1DDF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3.1.5毛重/净重（公斤）</w:t>
      </w:r>
    </w:p>
    <w:p w14:paraId="7A3EF36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3.1.6尺寸（长×宽×高，以厘米计）</w:t>
      </w:r>
    </w:p>
    <w:p w14:paraId="0F074AB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77DA059">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10" w:name="_Toc16133"/>
      <w:bookmarkStart w:id="111" w:name="_Toc10630"/>
      <w:bookmarkStart w:id="112" w:name="_Toc16330021"/>
      <w:bookmarkStart w:id="113" w:name="_Toc7431"/>
      <w:r>
        <w:rPr>
          <w:rFonts w:hint="eastAsia" w:ascii="黑体" w:hAnsi="黑体" w:eastAsia="黑体" w:cstheme="minorEastAsia"/>
          <w:b w:val="0"/>
          <w:sz w:val="28"/>
          <w:szCs w:val="28"/>
          <w:highlight w:val="none"/>
        </w:rPr>
        <w:t>4 检验</w:t>
      </w:r>
      <w:bookmarkEnd w:id="110"/>
      <w:bookmarkEnd w:id="111"/>
      <w:bookmarkEnd w:id="112"/>
      <w:bookmarkEnd w:id="113"/>
    </w:p>
    <w:p w14:paraId="79C46A2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70EE60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4.2国家强制检验检测的设备，需要经过国家有关部门进行检验检测，卖方保证提供的设备通过其检验并承担费用。</w:t>
      </w:r>
    </w:p>
    <w:p w14:paraId="674BB962">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14" w:name="_Toc16330022"/>
      <w:bookmarkStart w:id="115" w:name="_Toc11217"/>
      <w:bookmarkStart w:id="116" w:name="_Toc19850"/>
      <w:bookmarkStart w:id="117" w:name="_Toc24467"/>
      <w:r>
        <w:rPr>
          <w:rFonts w:hint="eastAsia" w:ascii="黑体" w:hAnsi="黑体" w:eastAsia="黑体" w:cstheme="minorEastAsia"/>
          <w:b w:val="0"/>
          <w:sz w:val="28"/>
          <w:szCs w:val="28"/>
          <w:highlight w:val="none"/>
        </w:rPr>
        <w:t>5 权利担保</w:t>
      </w:r>
      <w:bookmarkEnd w:id="114"/>
      <w:bookmarkEnd w:id="115"/>
      <w:bookmarkEnd w:id="116"/>
      <w:bookmarkEnd w:id="117"/>
    </w:p>
    <w:p w14:paraId="5072E66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00CC36A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5.2卖方应保证第三方对其提交的设备不得以侵权或其他类似理由提出合法要求，如侵犯知识产权等。</w:t>
      </w:r>
    </w:p>
    <w:p w14:paraId="6B2DCC1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5.3任何第三方如果提出侵权指控，卖方应与第三方交涉，并承担由此引起的一切法律责任和费用以及给买方所造成的损失。</w:t>
      </w:r>
    </w:p>
    <w:p w14:paraId="685B9AC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5.4买方应在已知道第三方的权利或要求后的一段合理时间内，将此权利或要求的性质通知卖方。</w:t>
      </w:r>
    </w:p>
    <w:p w14:paraId="0718B4F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3381363">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18" w:name="_Toc27500"/>
      <w:bookmarkStart w:id="119" w:name="_Toc16330023"/>
      <w:bookmarkStart w:id="120" w:name="_Toc11759"/>
      <w:bookmarkStart w:id="121" w:name="_Toc14809"/>
      <w:r>
        <w:rPr>
          <w:rFonts w:hint="eastAsia" w:ascii="黑体" w:hAnsi="黑体" w:eastAsia="黑体" w:cstheme="minorEastAsia"/>
          <w:b w:val="0"/>
          <w:sz w:val="28"/>
          <w:szCs w:val="28"/>
          <w:highlight w:val="none"/>
        </w:rPr>
        <w:t>6 交货</w:t>
      </w:r>
      <w:bookmarkEnd w:id="118"/>
      <w:bookmarkEnd w:id="119"/>
      <w:bookmarkEnd w:id="120"/>
      <w:bookmarkEnd w:id="121"/>
    </w:p>
    <w:p w14:paraId="43BCDE2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ABF0C9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6.2卖方应在设备装运完成后当天以传真、邮件等的形式通知买方合同号、设备名称、数量、毛重、体积（立方米）、发票金额、启运日期、预计到达日期。</w:t>
      </w:r>
    </w:p>
    <w:p w14:paraId="1B9BA9D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17D33B8">
      <w:pPr>
        <w:spacing w:line="360" w:lineRule="auto"/>
        <w:ind w:firstLine="453" w:firstLineChars="189"/>
        <w:rPr>
          <w:rFonts w:ascii="仿宋_GB2312" w:eastAsia="仿宋_GB2312" w:hAnsiTheme="minorEastAsia" w:cstheme="minorEastAsia"/>
          <w:i/>
          <w:iCs/>
          <w:sz w:val="24"/>
          <w:szCs w:val="24"/>
          <w:highlight w:val="none"/>
          <w:u w:val="double"/>
        </w:rPr>
      </w:pPr>
      <w:r>
        <w:rPr>
          <w:rFonts w:hint="eastAsia" w:ascii="仿宋_GB2312" w:eastAsia="仿宋_GB2312" w:hAnsiTheme="minorEastAsia" w:cstheme="minorEastAsia"/>
          <w:sz w:val="24"/>
          <w:szCs w:val="24"/>
          <w:highlight w:val="none"/>
        </w:rPr>
        <w:t>6.4交货方式</w:t>
      </w:r>
      <w:r>
        <w:rPr>
          <w:rFonts w:hint="eastAsia" w:ascii="仿宋_GB2312" w:eastAsia="仿宋_GB2312" w:hAnsiTheme="minorEastAsia" w:cstheme="minorEastAsia"/>
          <w:bCs/>
          <w:sz w:val="24"/>
          <w:szCs w:val="24"/>
          <w:highlight w:val="none"/>
        </w:rPr>
        <w:t>：</w:t>
      </w:r>
      <w:r>
        <w:rPr>
          <w:rFonts w:hint="eastAsia" w:ascii="仿宋_GB2312" w:eastAsia="仿宋_GB2312" w:hAnsiTheme="minorEastAsia" w:cstheme="minorEastAsia"/>
          <w:bCs/>
          <w:sz w:val="24"/>
          <w:szCs w:val="24"/>
          <w:highlight w:val="none"/>
          <w:u w:val="single"/>
        </w:rPr>
        <w:t xml:space="preserve">        </w:t>
      </w:r>
      <w:r>
        <w:rPr>
          <w:rFonts w:hint="eastAsia" w:ascii="仿宋_GB2312" w:eastAsia="仿宋_GB2312" w:hAnsiTheme="minorEastAsia" w:cstheme="minorEastAsia"/>
          <w:iCs/>
          <w:sz w:val="24"/>
          <w:szCs w:val="24"/>
          <w:highlight w:val="none"/>
          <w:u w:val="single"/>
        </w:rPr>
        <w:t>（可选择6.4.1-6.4.3定义的方式或根据实际约定）</w:t>
      </w:r>
    </w:p>
    <w:p w14:paraId="3C772A2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6.4.1交钥匙方式：卖方负责合同设备的设计、制造、运输、定点卸货、安装、调试、培训及售后服务等所有内容，直至买方验收合格并交付使用。</w:t>
      </w:r>
    </w:p>
    <w:p w14:paraId="479DEEA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26B16DE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6.4.3自提：买方依照合同约定到卖方所在地提取合同设备，经买方根据合同所约定的数量、型号及配置等内容逐一确认无误后，双方完成交付手续。</w:t>
      </w:r>
    </w:p>
    <w:p w14:paraId="1EB5201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6.5交货地点：</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 xml:space="preserve">      </w:t>
      </w:r>
    </w:p>
    <w:p w14:paraId="222F84E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6.6到货时间：</w:t>
      </w:r>
      <w:r>
        <w:rPr>
          <w:rFonts w:hint="eastAsia" w:ascii="仿宋_GB2312" w:eastAsia="仿宋_GB2312" w:hAnsiTheme="minorEastAsia" w:cstheme="minorEastAsia"/>
          <w:sz w:val="24"/>
          <w:szCs w:val="24"/>
          <w:highlight w:val="none"/>
          <w:u w:val="single"/>
        </w:rPr>
        <w:t>20  年  月   日前</w:t>
      </w:r>
      <w:r>
        <w:rPr>
          <w:rFonts w:hint="eastAsia" w:ascii="仿宋_GB2312" w:eastAsia="仿宋_GB2312" w:hAnsiTheme="minorEastAsia" w:cstheme="minorEastAsia"/>
          <w:sz w:val="24"/>
          <w:szCs w:val="24"/>
          <w:highlight w:val="none"/>
        </w:rPr>
        <w:t xml:space="preserve">         </w:t>
      </w:r>
    </w:p>
    <w:p w14:paraId="2ECEA5E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3E82ACD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6.8卖方在交付设备前需通知买方。</w:t>
      </w:r>
    </w:p>
    <w:p w14:paraId="4C531C3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6.9风险的转移：</w:t>
      </w:r>
    </w:p>
    <w:p w14:paraId="0C953CF9">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eastAsia="仿宋_GB2312" w:hAnsiTheme="minorEastAsia" w:cstheme="minorEastAsia"/>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384C6A6">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22" w:name="_Toc25510"/>
      <w:bookmarkStart w:id="123" w:name="_Toc8024"/>
      <w:bookmarkStart w:id="124" w:name="_Toc16330024"/>
      <w:bookmarkStart w:id="125" w:name="_Toc2984"/>
      <w:r>
        <w:rPr>
          <w:rFonts w:hint="eastAsia" w:ascii="黑体" w:hAnsi="黑体" w:eastAsia="黑体" w:cstheme="minorEastAsia"/>
          <w:b w:val="0"/>
          <w:sz w:val="28"/>
          <w:szCs w:val="28"/>
          <w:highlight w:val="none"/>
        </w:rPr>
        <w:t>7 安装、调试</w:t>
      </w:r>
      <w:bookmarkEnd w:id="122"/>
      <w:bookmarkEnd w:id="123"/>
      <w:bookmarkEnd w:id="124"/>
      <w:bookmarkEnd w:id="125"/>
    </w:p>
    <w:p w14:paraId="015E05D6">
      <w:pPr>
        <w:pStyle w:val="12"/>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7.1 卖方须在到货后</w:t>
      </w:r>
      <w:r>
        <w:rPr>
          <w:rFonts w:hint="eastAsia"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日内安装调试完成。</w:t>
      </w:r>
    </w:p>
    <w:p w14:paraId="2895C66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7.2卖方应自带用以安装、调试过程中所需的各种工具、仪器、仪表及易损件。在安装、调试过程中，卖方应自负其工作人员的食宿、交通等费用。</w:t>
      </w:r>
    </w:p>
    <w:p w14:paraId="4D02307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7.3在安装、调试过程中，安装场地及施工人员安全，由卖方负责。由于安装、调试等原因造成买方或他人人身损害或财产损失的，由卖方承担赔偿责任。</w:t>
      </w:r>
    </w:p>
    <w:p w14:paraId="24D2897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7.4</w:t>
      </w:r>
      <w:r>
        <w:rPr>
          <w:rFonts w:hint="eastAsia" w:ascii="仿宋_GB2312" w:hAnsi="黑体" w:eastAsia="仿宋_GB2312" w:cstheme="minorEastAsia"/>
          <w:bCs/>
          <w:sz w:val="24"/>
          <w:szCs w:val="24"/>
          <w:highlight w:val="none"/>
        </w:rPr>
        <w:t xml:space="preserve"> </w:t>
      </w:r>
      <w:r>
        <w:rPr>
          <w:rFonts w:hint="eastAsia" w:ascii="仿宋_GB2312" w:hAnsi="黑体" w:eastAsia="仿宋_GB2312" w:cstheme="minorEastAsia"/>
          <w:sz w:val="24"/>
          <w:szCs w:val="24"/>
          <w:highlight w:val="none"/>
        </w:rPr>
        <w:t>卖方须对安装、调试过程中造成的买方或他人人身损害或财产损失承担赔偿责任。</w:t>
      </w:r>
    </w:p>
    <w:p w14:paraId="74FA1F75">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7.5 若设备安装、调试过程中需使用买方产品的，买方提供调试所用产品数量【】件，超出此数量部分由卖方提供，由此产生的相关费用由卖方承担。</w:t>
      </w:r>
    </w:p>
    <w:p w14:paraId="3BE17DE5">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26" w:name="_Toc14098"/>
      <w:bookmarkStart w:id="127" w:name="_Toc16330025"/>
      <w:bookmarkStart w:id="128" w:name="_Toc14260"/>
      <w:bookmarkStart w:id="129" w:name="_Toc6350"/>
      <w:r>
        <w:rPr>
          <w:rFonts w:hint="eastAsia" w:ascii="黑体" w:hAnsi="黑体" w:eastAsia="黑体" w:cstheme="minorEastAsia"/>
          <w:b w:val="0"/>
          <w:sz w:val="28"/>
          <w:szCs w:val="28"/>
          <w:highlight w:val="none"/>
        </w:rPr>
        <w:t>8 价款与支付</w:t>
      </w:r>
      <w:bookmarkEnd w:id="126"/>
      <w:bookmarkEnd w:id="127"/>
      <w:bookmarkEnd w:id="128"/>
      <w:bookmarkEnd w:id="129"/>
    </w:p>
    <w:p w14:paraId="7426A87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8.1本合同不含税总价为人民币</w:t>
      </w:r>
      <w:r>
        <w:rPr>
          <w:rFonts w:hint="eastAsia" w:ascii="仿宋_GB2312" w:eastAsia="仿宋_GB2312" w:cs="Calibri"/>
          <w:sz w:val="24"/>
          <w:szCs w:val="24"/>
          <w:highlight w:val="none"/>
        </w:rPr>
        <w:t>¥</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），增值税税率</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rPr>
        <w:t>【】</w:t>
      </w:r>
      <w:r>
        <w:rPr>
          <w:rFonts w:hint="eastAsia" w:ascii="仿宋_GB2312" w:hAnsi="黑体" w:eastAsia="仿宋_GB2312" w:cstheme="minorEastAsia"/>
          <w:sz w:val="24"/>
          <w:szCs w:val="24"/>
          <w:highlight w:val="none"/>
        </w:rPr>
        <w:t>%，税额</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元，含税总价</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元人民币（大写：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），如国家出台新政策对增值税率进行了调整，则不含税价款不变，本合同含税总价在不含税价基础上根据国家最新税法进行相应的调整。</w:t>
      </w:r>
    </w:p>
    <w:p w14:paraId="72AE2003">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6C31AB4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 xml:space="preserve">         </w:t>
      </w:r>
    </w:p>
    <w:p w14:paraId="227703F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8.3合同价款的支付：（如有不同付款比例，则按照招标文件约定据实填写）</w:t>
      </w:r>
    </w:p>
    <w:p w14:paraId="57F8C9D5">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highlight w:val="none"/>
        </w:rPr>
        <w:t>【按照实际业务的</w:t>
      </w:r>
      <w:r>
        <w:rPr>
          <w:rFonts w:ascii="仿宋_GB2312" w:hAnsi="黑体" w:eastAsia="仿宋_GB2312" w:cstheme="minorEastAsia"/>
          <w:i/>
          <w:sz w:val="24"/>
          <w:szCs w:val="24"/>
          <w:highlight w:val="none"/>
        </w:rPr>
        <w:t>SAP</w:t>
      </w:r>
      <w:r>
        <w:rPr>
          <w:rFonts w:hint="eastAsia" w:ascii="仿宋_GB2312" w:hAnsi="黑体" w:eastAsia="仿宋_GB2312" w:cstheme="minorEastAsia"/>
          <w:i/>
          <w:sz w:val="24"/>
          <w:szCs w:val="24"/>
          <w:highlight w:val="none"/>
        </w:rPr>
        <w:t>付款条件填写】</w:t>
      </w:r>
    </w:p>
    <w:p w14:paraId="4E797D31">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p>
    <w:p w14:paraId="40EC0DB7">
      <w:pPr>
        <w:spacing w:line="360" w:lineRule="auto"/>
        <w:ind w:firstLine="453" w:firstLineChars="189"/>
        <w:rPr>
          <w:rFonts w:ascii="仿宋_GB2312" w:hAnsi="黑体" w:eastAsia="仿宋_GB2312" w:cstheme="minorEastAsia"/>
          <w:i/>
          <w:sz w:val="24"/>
          <w:szCs w:val="24"/>
          <w:highlight w:val="none"/>
        </w:rPr>
      </w:pPr>
      <w:bookmarkStart w:id="130" w:name="_Toc14676804"/>
      <w:bookmarkStart w:id="131" w:name="_Toc14531628"/>
      <w:r>
        <w:rPr>
          <w:rFonts w:hint="eastAsia" w:ascii="仿宋_GB2312" w:hAnsi="黑体" w:eastAsia="仿宋_GB2312" w:cstheme="minorEastAsia"/>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r>
        <w:rPr>
          <w:rFonts w:hint="eastAsia" w:ascii="仿宋_GB2312" w:hAnsi="黑体" w:eastAsia="仿宋_GB2312" w:cstheme="minorEastAsia"/>
          <w:sz w:val="24"/>
          <w:szCs w:val="24"/>
          <w:highlight w:val="none"/>
        </w:rPr>
        <w:t>如有质量问题，质量保证金予以相应扣除。</w:t>
      </w:r>
      <w:bookmarkEnd w:id="130"/>
      <w:bookmarkEnd w:id="131"/>
    </w:p>
    <w:p w14:paraId="1C2459BE">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32" w:name="_Toc24085"/>
      <w:bookmarkStart w:id="133" w:name="_Toc6726"/>
      <w:bookmarkStart w:id="134" w:name="_Toc16330026"/>
      <w:bookmarkStart w:id="135" w:name="_Toc25708"/>
      <w:r>
        <w:rPr>
          <w:rFonts w:hint="eastAsia" w:ascii="黑体" w:hAnsi="黑体" w:eastAsia="黑体" w:cstheme="minorEastAsia"/>
          <w:b w:val="0"/>
          <w:sz w:val="28"/>
          <w:szCs w:val="28"/>
          <w:highlight w:val="none"/>
        </w:rPr>
        <w:t>9 质量保证及售后服务</w:t>
      </w:r>
      <w:bookmarkEnd w:id="132"/>
      <w:bookmarkEnd w:id="133"/>
      <w:bookmarkEnd w:id="134"/>
      <w:bookmarkEnd w:id="135"/>
    </w:p>
    <w:p w14:paraId="5CEE2D0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FA927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9.2卖方承诺其提供的设备不存在任何产品缺陷，否则因卖方提供的设备存在产品缺陷而给买方造成的一切后果和损失由卖方承担。</w:t>
      </w:r>
    </w:p>
    <w:p w14:paraId="721BD93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A8C9CE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9.4本合同约定设备的质量保证期：自最终验收报告签署之日（以签署日期最晚者为准）起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14:paraId="2FE95D8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758F36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9.6卖方负责在买方指定的地点免费为买方培训操作及维修人员，培训内容包括：基本原理、操作使用、安全操作注意事项以及维修保养等内容。</w:t>
      </w:r>
    </w:p>
    <w:p w14:paraId="5926D09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9.7质量保证期满后，卖方保证向买方提供及时的、质优的、价格优惠的技术服务和备品备件供应。</w:t>
      </w:r>
    </w:p>
    <w:p w14:paraId="610B995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9.8质量保证期满后，如出现质量问题，卖方也应及时修复和更换，且只收取成本费，费用由买方承担，卖方对设备质量问题所负的责任直到设备使用寿命周期结束。</w:t>
      </w:r>
    </w:p>
    <w:p w14:paraId="6BCC6F87">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36" w:name="_Toc12927"/>
      <w:bookmarkStart w:id="137" w:name="_Toc15570"/>
      <w:bookmarkStart w:id="138" w:name="_Toc10359"/>
      <w:bookmarkStart w:id="139" w:name="_Toc16330027"/>
      <w:r>
        <w:rPr>
          <w:rFonts w:hint="eastAsia" w:ascii="黑体" w:hAnsi="黑体" w:eastAsia="黑体" w:cstheme="minorEastAsia"/>
          <w:b w:val="0"/>
          <w:sz w:val="28"/>
          <w:szCs w:val="28"/>
          <w:highlight w:val="none"/>
        </w:rPr>
        <w:t>10法定责任</w:t>
      </w:r>
      <w:bookmarkEnd w:id="136"/>
      <w:bookmarkEnd w:id="137"/>
      <w:bookmarkEnd w:id="138"/>
      <w:bookmarkEnd w:id="139"/>
    </w:p>
    <w:p w14:paraId="238027B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10.1卖方需遵从国家有关的法律、法规，缴纳有关的法定费用和税项。若卖方未按期交纳法定费用、税项，则卖方须补偿买方由此造成的所有费用及损失。</w:t>
      </w:r>
    </w:p>
    <w:p w14:paraId="6EF5B50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10.2除非本合同中另有规定或买方同意，卖方不得全部或部分转让本合同项下的权利义务。</w:t>
      </w:r>
    </w:p>
    <w:p w14:paraId="7665AE7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6CF0FE71">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10.4除对方预先书面同意外，任何一方在本合同签订和履行期间或本合同终止后不得向第三方披露在本合同履行过程中知悉的与对方有关的任何商业秘密。</w:t>
      </w:r>
    </w:p>
    <w:p w14:paraId="06A35BA6">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40" w:name="_Toc16330028"/>
      <w:bookmarkStart w:id="141" w:name="_Toc9708"/>
      <w:bookmarkStart w:id="142" w:name="_Toc30381"/>
      <w:bookmarkStart w:id="143" w:name="_Toc27314"/>
      <w:r>
        <w:rPr>
          <w:rFonts w:hint="eastAsia" w:ascii="黑体" w:hAnsi="黑体" w:eastAsia="黑体" w:cstheme="minorEastAsia"/>
          <w:b w:val="0"/>
          <w:sz w:val="28"/>
          <w:szCs w:val="28"/>
          <w:highlight w:val="none"/>
        </w:rPr>
        <w:t>11 违约责任</w:t>
      </w:r>
      <w:bookmarkEnd w:id="140"/>
      <w:bookmarkEnd w:id="141"/>
      <w:bookmarkEnd w:id="142"/>
      <w:bookmarkEnd w:id="143"/>
    </w:p>
    <w:p w14:paraId="13A3474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30846E2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B6590D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11.1.2根据设备的瑕疵和受损程度以及买方遭受损失的金额，经买方同意降低设备价格。</w:t>
      </w:r>
    </w:p>
    <w:p w14:paraId="4000DB2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5BC0C13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8F97CA1">
      <w:pPr>
        <w:spacing w:line="360" w:lineRule="auto"/>
        <w:ind w:firstLine="453" w:firstLine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06142B3">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ACC41DD">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11.5买方延期付款时（有正当拒付理由者除外），每日按延付金额的 3 ‰向卖方偿付延期付款违约金，但违约金总额不超过延付金额的 50 ‰。</w:t>
      </w:r>
    </w:p>
    <w:p w14:paraId="63B3690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‰的违约金（合同额不足10万元按照2000元/天计取），且不免除维修的责任。违约金在质保金中扣除。</w:t>
      </w:r>
    </w:p>
    <w:p w14:paraId="3A1BB58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w:t>
      </w:r>
      <w:r>
        <w:rPr>
          <w:rFonts w:ascii="仿宋_GB2312" w:hAnsi="黑体" w:eastAsia="仿宋_GB2312" w:cstheme="minorEastAsia"/>
          <w:sz w:val="24"/>
          <w:szCs w:val="24"/>
          <w:highlight w:val="none"/>
        </w:rPr>
        <w:t>1.7</w:t>
      </w:r>
      <w:r>
        <w:rPr>
          <w:rFonts w:hint="eastAsia" w:ascii="仿宋_GB2312" w:hAnsi="黑体" w:eastAsia="仿宋_GB2312" w:cstheme="minorEastAsia"/>
          <w:sz w:val="24"/>
          <w:szCs w:val="24"/>
          <w:highlight w:val="none"/>
        </w:rPr>
        <w:t>因发票违规给买方造成的增值税、所得税等损失，由卖方承担相关责任，包括但不限于税款、滞纳金、罚款及其它相关损失。</w:t>
      </w:r>
    </w:p>
    <w:p w14:paraId="41DED839">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11.</w:t>
      </w:r>
      <w:r>
        <w:rPr>
          <w:rFonts w:ascii="仿宋_GB2312" w:hAnsi="黑体" w:eastAsia="仿宋_GB2312" w:cstheme="minorEastAsia"/>
          <w:sz w:val="24"/>
          <w:szCs w:val="24"/>
          <w:highlight w:val="none"/>
        </w:rPr>
        <w:t>8</w:t>
      </w:r>
      <w:r>
        <w:rPr>
          <w:rFonts w:hint="eastAsia" w:ascii="仿宋_GB2312" w:hAnsi="黑体" w:eastAsia="仿宋_GB2312" w:cstheme="minorEastAsia"/>
          <w:sz w:val="24"/>
          <w:szCs w:val="24"/>
          <w:highlight w:val="none"/>
        </w:rPr>
        <w:t>如果卖方违反本合同其他约定（包括本合同及所有附件）应赔偿因此给买方造成的一切损失。</w:t>
      </w:r>
    </w:p>
    <w:p w14:paraId="5EAC6BF3">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44" w:name="_Toc16330029"/>
      <w:bookmarkStart w:id="145" w:name="_Toc1827"/>
      <w:bookmarkStart w:id="146" w:name="_Toc31554"/>
      <w:bookmarkStart w:id="147" w:name="_Toc9172"/>
      <w:r>
        <w:rPr>
          <w:rFonts w:hint="eastAsia" w:ascii="黑体" w:hAnsi="黑体" w:eastAsia="黑体" w:cstheme="minorEastAsia"/>
          <w:b w:val="0"/>
          <w:sz w:val="28"/>
          <w:szCs w:val="28"/>
          <w:highlight w:val="none"/>
        </w:rPr>
        <w:t>12 合同的终止与解除</w:t>
      </w:r>
      <w:bookmarkEnd w:id="144"/>
      <w:bookmarkEnd w:id="145"/>
      <w:bookmarkEnd w:id="146"/>
      <w:bookmarkEnd w:id="147"/>
    </w:p>
    <w:p w14:paraId="62B0209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12.1本合同订立后，卖方由于履行义务的能力或信用有严重缺陷，买方可以终止履行本合同，要求卖方返还已支付的款项并不承担违约责任。</w:t>
      </w:r>
    </w:p>
    <w:p w14:paraId="2FCB70B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12.2经双方协商一致，可以解除本合同。</w:t>
      </w:r>
    </w:p>
    <w:p w14:paraId="11C09E16">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12.3有下列情形之一的，买方可以解除本合同：</w:t>
      </w:r>
    </w:p>
    <w:p w14:paraId="4FFC4447">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12.3.1卖方明确表示或者以自己的行为表明不履行主要义务的；</w:t>
      </w:r>
    </w:p>
    <w:p w14:paraId="3C463BEA">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12.3.2卖方所提交的设备不符合本合同的规定；</w:t>
      </w:r>
    </w:p>
    <w:p w14:paraId="1C1DBF10">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12.3.3卖方发生本合同约定的解除情形的；</w:t>
      </w:r>
    </w:p>
    <w:p w14:paraId="01B97E9F">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12.3.4卖方有其他违约行为。</w:t>
      </w:r>
    </w:p>
    <w:p w14:paraId="014A9BA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12.4卖方分批交付设备的，卖方对其中一批设备不交付或者交付不符合约定，致使该批设备不能实现本合同目的的，买方可以就该批设备解除合同。</w:t>
      </w:r>
    </w:p>
    <w:p w14:paraId="11457E1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12.5卖方不交付其中一批设备或者交付不符合约定，致使今后其他各批设备的交付不能实现本合同目的的，买方可以就该批以及今后其他各批设备解除合同。</w:t>
      </w:r>
    </w:p>
    <w:p w14:paraId="18112CB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12.6买方如果就其中一批设备解除合同，该批设备与其他各批设备相互依存的，可以就已经交付和未交付的各批设备解除合同。</w:t>
      </w:r>
    </w:p>
    <w:p w14:paraId="037D2752">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12.7因为卖方违约导致买方解除合同的，卖方应赔偿买方因此所遭受的一切损失。</w:t>
      </w:r>
    </w:p>
    <w:p w14:paraId="1CA3FCAC">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48" w:name="_Toc8620"/>
      <w:bookmarkStart w:id="149" w:name="_Toc16330030"/>
      <w:bookmarkStart w:id="150" w:name="_Toc31945"/>
      <w:bookmarkStart w:id="151" w:name="_Toc13671"/>
      <w:r>
        <w:rPr>
          <w:rFonts w:hint="eastAsia" w:ascii="黑体" w:hAnsi="黑体" w:eastAsia="黑体" w:cstheme="minorEastAsia"/>
          <w:b w:val="0"/>
          <w:sz w:val="28"/>
          <w:szCs w:val="28"/>
          <w:highlight w:val="none"/>
        </w:rPr>
        <w:t>13 不可抗力</w:t>
      </w:r>
      <w:bookmarkEnd w:id="148"/>
      <w:bookmarkEnd w:id="149"/>
      <w:bookmarkEnd w:id="150"/>
      <w:bookmarkEnd w:id="151"/>
    </w:p>
    <w:p w14:paraId="3336490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EC666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13.2各方应该通过协商决定是否终止本合同，或推迟全部或部分本合同的履行或免除对方全部或部分相关履行义务。</w:t>
      </w:r>
    </w:p>
    <w:p w14:paraId="41C7FAE1">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52" w:name="_Toc30389"/>
      <w:bookmarkStart w:id="153" w:name="_Toc637"/>
      <w:bookmarkStart w:id="154" w:name="_Toc16330031"/>
      <w:bookmarkStart w:id="155" w:name="_Toc31243"/>
      <w:r>
        <w:rPr>
          <w:rFonts w:hint="eastAsia" w:ascii="黑体" w:hAnsi="黑体" w:eastAsia="黑体" w:cstheme="minorEastAsia"/>
          <w:b w:val="0"/>
          <w:sz w:val="28"/>
          <w:szCs w:val="28"/>
          <w:highlight w:val="none"/>
        </w:rPr>
        <w:t>14 通讯</w:t>
      </w:r>
      <w:bookmarkEnd w:id="152"/>
      <w:bookmarkEnd w:id="153"/>
      <w:bookmarkEnd w:id="154"/>
      <w:bookmarkEnd w:id="155"/>
    </w:p>
    <w:p w14:paraId="474DB3B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14.1通讯地址：</w:t>
      </w:r>
    </w:p>
    <w:p w14:paraId="774BC54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本合同下的任何通讯按照本合同双方提供的信息，以书信、传真、电子通讯方式或电话作出。</w:t>
      </w:r>
    </w:p>
    <w:p w14:paraId="02AEE2A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14.2生效</w:t>
      </w:r>
    </w:p>
    <w:p w14:paraId="671ED25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14.2.1书信。书信为送达时生效；</w:t>
      </w:r>
    </w:p>
    <w:p w14:paraId="6D05954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14.2.2传真。发送人取得成功传输的信息时生效；</w:t>
      </w:r>
    </w:p>
    <w:p w14:paraId="17DB89C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14.2.3电子邮件。电子邮件于发送之时生效，前提是寄件者于该邮件发送后24小时内没有收到发送失败通知；</w:t>
      </w:r>
    </w:p>
    <w:p w14:paraId="122648D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14.2.4电话。电话于打出时生效，以电话作出的任何通讯必须以书信、传真或电子邮件确认，如果没有发送或者接收该确认不会使原有通讯失效。</w:t>
      </w:r>
    </w:p>
    <w:p w14:paraId="6C198FA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14.3书面法律证据。根据本合同以书信、传真或电子邮件方式送达任何订约方的任何通讯，将作为书面法律证据。</w:t>
      </w:r>
    </w:p>
    <w:p w14:paraId="203CBBF1">
      <w:pPr>
        <w:pStyle w:val="4"/>
        <w:tabs>
          <w:tab w:val="right" w:leader="dot" w:pos="9061"/>
        </w:tabs>
        <w:spacing w:before="240" w:beforeLines="100"/>
        <w:jc w:val="both"/>
        <w:rPr>
          <w:rFonts w:ascii="黑体" w:hAnsi="黑体" w:eastAsia="黑体" w:cstheme="minorEastAsia"/>
          <w:b w:val="0"/>
          <w:sz w:val="28"/>
          <w:szCs w:val="28"/>
          <w:highlight w:val="none"/>
        </w:rPr>
      </w:pPr>
      <w:bookmarkStart w:id="156" w:name="_Toc11290"/>
      <w:bookmarkStart w:id="157" w:name="_Toc16330032"/>
      <w:bookmarkStart w:id="158" w:name="_Toc9915"/>
      <w:bookmarkStart w:id="159" w:name="_Toc12984"/>
      <w:r>
        <w:rPr>
          <w:rFonts w:hint="eastAsia" w:ascii="黑体" w:hAnsi="黑体" w:eastAsia="黑体" w:cstheme="minorEastAsia"/>
          <w:b w:val="0"/>
          <w:sz w:val="28"/>
          <w:szCs w:val="28"/>
          <w:highlight w:val="none"/>
        </w:rPr>
        <w:t>15 适用法律及争议解决</w:t>
      </w:r>
      <w:bookmarkEnd w:id="156"/>
      <w:bookmarkEnd w:id="157"/>
      <w:bookmarkEnd w:id="158"/>
      <w:bookmarkEnd w:id="159"/>
    </w:p>
    <w:p w14:paraId="6057E56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15.1本合同条款的效力和解释适用中华人民共和国法律。</w:t>
      </w:r>
    </w:p>
    <w:p w14:paraId="43087AE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3B0184EE">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60" w:name="_Toc18207"/>
      <w:bookmarkStart w:id="161" w:name="_Toc23906"/>
      <w:bookmarkStart w:id="162" w:name="_Toc23765"/>
      <w:bookmarkStart w:id="163" w:name="_Toc16330033"/>
      <w:r>
        <w:rPr>
          <w:rFonts w:hint="eastAsia" w:ascii="黑体" w:hAnsi="黑体" w:eastAsia="黑体" w:cstheme="minorEastAsia"/>
          <w:b w:val="0"/>
          <w:sz w:val="28"/>
          <w:szCs w:val="28"/>
          <w:highlight w:val="none"/>
        </w:rPr>
        <w:t>16 附件</w:t>
      </w:r>
      <w:bookmarkEnd w:id="160"/>
      <w:bookmarkEnd w:id="161"/>
      <w:bookmarkEnd w:id="162"/>
      <w:bookmarkEnd w:id="163"/>
    </w:p>
    <w:p w14:paraId="27B0765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本合同及其附件构成双方关于本合同标的之全部协议，包括但不限于下列文件：</w:t>
      </w:r>
    </w:p>
    <w:p w14:paraId="2F69ACB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16.1技术协议书；</w:t>
      </w:r>
    </w:p>
    <w:p w14:paraId="4BFC7F4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16.2合同设备一览表；</w:t>
      </w:r>
    </w:p>
    <w:p w14:paraId="1570CB0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16.3卖方中标的设备投标书以及一切书面承诺；</w:t>
      </w:r>
    </w:p>
    <w:p w14:paraId="71F9BE4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16.4招标文件。</w:t>
      </w:r>
    </w:p>
    <w:p w14:paraId="0787BDC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上述附件内容与本合同约定有冲突的，以本合同约定为准。</w:t>
      </w:r>
    </w:p>
    <w:p w14:paraId="60A9430E">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64" w:name="_Toc27202"/>
      <w:bookmarkStart w:id="165" w:name="_Toc31331"/>
      <w:bookmarkStart w:id="166" w:name="_Toc17656"/>
      <w:bookmarkStart w:id="167" w:name="_Toc16330034"/>
      <w:r>
        <w:rPr>
          <w:rFonts w:hint="eastAsia" w:ascii="黑体" w:hAnsi="黑体" w:eastAsia="黑体" w:cstheme="minorEastAsia"/>
          <w:b w:val="0"/>
          <w:sz w:val="28"/>
          <w:szCs w:val="28"/>
          <w:highlight w:val="none"/>
        </w:rPr>
        <w:t>17 其他规定</w:t>
      </w:r>
      <w:bookmarkEnd w:id="164"/>
      <w:bookmarkEnd w:id="165"/>
      <w:bookmarkEnd w:id="166"/>
      <w:bookmarkEnd w:id="167"/>
    </w:p>
    <w:p w14:paraId="4D7104F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17.1本合同及其附件构成了双方就本合同所含交易而达成的全部合同，并取代双方先前与该等交易有关的全部口头和书面合同。</w:t>
      </w:r>
    </w:p>
    <w:p w14:paraId="223A9E3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17.2如果本合同的任何条款和条件在任何时间成为非法、无效或不可强制执行的，则其他条款不应受其影响。</w:t>
      </w:r>
    </w:p>
    <w:p w14:paraId="12668EB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44119878">
      <w:pPr>
        <w:spacing w:line="360" w:lineRule="auto"/>
        <w:ind w:firstLine="453" w:firstLineChars="189"/>
        <w:rPr>
          <w:rFonts w:ascii="仿宋_GB2312" w:eastAsia="仿宋_GB2312" w:hAnsiTheme="minorEastAsia" w:cstheme="minorEastAsia"/>
          <w:sz w:val="24"/>
          <w:szCs w:val="24"/>
          <w:highlight w:val="none"/>
        </w:rPr>
      </w:pPr>
      <w:bookmarkStart w:id="168" w:name="_Toc17952"/>
      <w:bookmarkStart w:id="169" w:name="_Toc16330035"/>
      <w:bookmarkStart w:id="170" w:name="_Toc19077"/>
      <w:bookmarkStart w:id="171" w:name="_Toc29136"/>
      <w:r>
        <w:rPr>
          <w:rFonts w:hint="eastAsia" w:ascii="仿宋_GB2312" w:eastAsia="仿宋_GB2312" w:hAnsiTheme="minorEastAsia" w:cstheme="minorEastAsia"/>
          <w:sz w:val="24"/>
          <w:szCs w:val="24"/>
          <w:highlight w:val="none"/>
        </w:rPr>
        <w:t>17.4监造，在合同设备的制造过程中，买方有权派出代表对合同设备制造过程中的关键工序进行质量监督，卖方有配合买方监造的义务。</w:t>
      </w:r>
    </w:p>
    <w:p w14:paraId="70B321B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AA4CA24">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18 签署事项</w:t>
      </w:r>
      <w:bookmarkEnd w:id="168"/>
      <w:bookmarkEnd w:id="169"/>
      <w:bookmarkEnd w:id="170"/>
      <w:bookmarkEnd w:id="171"/>
    </w:p>
    <w:p w14:paraId="31104B6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本合同一式</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份，买方持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份，卖方持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份；本合同经双方签署后生效。</w:t>
      </w:r>
    </w:p>
    <w:p w14:paraId="0D3065BA">
      <w:pPr>
        <w:spacing w:line="360" w:lineRule="auto"/>
        <w:ind w:firstLine="455" w:firstLineChars="189"/>
        <w:rPr>
          <w:rFonts w:hint="eastAsia" w:ascii="仿宋_GB2312" w:eastAsia="仿宋_GB2312" w:hAnsiTheme="minorEastAsia" w:cstheme="minorEastAsia"/>
          <w:b/>
          <w:sz w:val="24"/>
          <w:szCs w:val="24"/>
          <w:highlight w:val="none"/>
          <w:lang w:eastAsia="zh-CN"/>
        </w:rPr>
      </w:pPr>
      <w:r>
        <w:rPr>
          <w:rFonts w:ascii="仿宋_GB2312" w:eastAsia="仿宋_GB2312" w:hAnsiTheme="minorEastAsia" w:cstheme="minorEastAsia"/>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3AAE69A">
      <w:pPr>
        <w:spacing w:line="360" w:lineRule="auto"/>
        <w:ind w:firstLine="455" w:firstLineChars="189"/>
        <w:rPr>
          <w:rFonts w:ascii="仿宋_GB2312" w:eastAsia="仿宋_GB2312" w:hAnsiTheme="minorEastAsia" w:cstheme="minorEastAsia"/>
          <w:b/>
          <w:sz w:val="24"/>
          <w:szCs w:val="24"/>
          <w:highlight w:val="none"/>
        </w:rPr>
      </w:pPr>
      <w:r>
        <w:rPr>
          <w:rFonts w:hint="eastAsia" w:ascii="仿宋_GB2312" w:eastAsia="仿宋_GB2312" w:hAnsiTheme="minorEastAsia" w:cstheme="minorEastAsia"/>
          <w:b/>
          <w:sz w:val="24"/>
          <w:szCs w:val="24"/>
          <w:highlight w:val="none"/>
        </w:rPr>
        <w:t xml:space="preserve"> </w:t>
      </w:r>
      <w:r>
        <w:rPr>
          <w:rFonts w:ascii="仿宋_GB2312" w:eastAsia="仿宋_GB2312" w:hAnsiTheme="minorEastAsia" w:cstheme="minorEastAsia"/>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B33060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（以下无正文）</w:t>
      </w:r>
    </w:p>
    <w:p w14:paraId="429FA05D">
      <w:pPr>
        <w:spacing w:line="360" w:lineRule="auto"/>
        <w:ind w:firstLine="420" w:firstLineChars="200"/>
        <w:rPr>
          <w:rFonts w:asciiTheme="minorEastAsia" w:hAnsiTheme="minorEastAsia" w:eastAsiaTheme="minorEastAsia" w:cstheme="minorEastAsia"/>
          <w:sz w:val="20"/>
          <w:szCs w:val="20"/>
          <w:highlight w:val="none"/>
        </w:rPr>
      </w:pPr>
      <w:r>
        <w:rPr>
          <w:rFonts w:hint="eastAsia"/>
          <w:highlight w:val="none"/>
        </w:rPr>
        <w:t xml:space="preserve">    </w:t>
      </w:r>
    </w:p>
    <w:p w14:paraId="326E4073">
      <w:pPr>
        <w:spacing w:line="360" w:lineRule="auto"/>
        <w:rPr>
          <w:rFonts w:ascii="宋体" w:hAnsi="宋体"/>
          <w:snapToGrid w:val="0"/>
          <w:kern w:val="0"/>
          <w:sz w:val="20"/>
          <w:szCs w:val="20"/>
          <w:highlight w:val="none"/>
          <w:lang w:eastAsia="zh-Hans"/>
        </w:rPr>
      </w:pPr>
    </w:p>
    <w:p w14:paraId="03E1AFC3">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甲方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kern w:val="0"/>
          <w:sz w:val="24"/>
          <w:szCs w:val="24"/>
          <w:highlight w:val="none"/>
          <w:lang w:eastAsia="zh-Hans"/>
        </w:rPr>
        <w:t>乙方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p>
    <w:p w14:paraId="1F6F49DE">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法定代表人或代理人（签字）：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法定代表人或代理人（签字）：</w:t>
      </w:r>
    </w:p>
    <w:p w14:paraId="245B8FD7">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地  址：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地  址： </w:t>
      </w:r>
    </w:p>
    <w:p w14:paraId="2062ABA3">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电话：                                       电话： </w:t>
      </w:r>
    </w:p>
    <w:p w14:paraId="20F540EE">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传真：                                       传真： </w:t>
      </w:r>
    </w:p>
    <w:p w14:paraId="67760359">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开户银行：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开户银行：   </w:t>
      </w:r>
    </w:p>
    <w:p w14:paraId="358749B9">
      <w:pPr>
        <w:widowControl/>
        <w:adjustRightInd w:val="0"/>
        <w:snapToGrid w:val="0"/>
        <w:spacing w:line="360" w:lineRule="auto"/>
        <w:jc w:val="left"/>
        <w:rPr>
          <w:rFonts w:ascii="仿宋_GB2312" w:hAnsi="宋体" w:eastAsia="仿宋_GB2312"/>
          <w:snapToGrid w:val="0"/>
          <w:kern w:val="0"/>
          <w:sz w:val="24"/>
          <w:szCs w:val="24"/>
          <w:highlight w:val="none"/>
        </w:rPr>
      </w:pPr>
      <w:r>
        <w:rPr>
          <w:rFonts w:hint="eastAsia" w:ascii="仿宋_GB2312" w:hAnsi="宋体" w:eastAsia="仿宋_GB2312"/>
          <w:snapToGrid w:val="0"/>
          <w:color w:val="000000"/>
          <w:kern w:val="0"/>
          <w:sz w:val="24"/>
          <w:szCs w:val="24"/>
          <w:highlight w:val="none"/>
          <w:lang w:eastAsia="zh-Hans"/>
        </w:rPr>
        <w:t xml:space="preserve">账  号：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账 号： </w:t>
      </w:r>
    </w:p>
    <w:p w14:paraId="33099A36">
      <w:pPr>
        <w:spacing w:line="360" w:lineRule="auto"/>
        <w:rPr>
          <w:rFonts w:ascii="仿宋_GB2312" w:eastAsia="仿宋_GB2312"/>
          <w:sz w:val="24"/>
          <w:szCs w:val="24"/>
          <w:highlight w:val="none"/>
        </w:rPr>
      </w:pPr>
    </w:p>
    <w:p w14:paraId="4C0F74ED">
      <w:pPr>
        <w:pStyle w:val="4"/>
        <w:tabs>
          <w:tab w:val="right" w:leader="dot" w:pos="9061"/>
        </w:tabs>
        <w:ind w:left="0"/>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附件一：设备清单明细表</w:t>
      </w:r>
    </w:p>
    <w:p w14:paraId="13968EA6">
      <w:pPr>
        <w:rPr>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9C25DEB">
        <w:trPr>
          <w:trHeight w:val="578" w:hRule="atLeast"/>
          <w:jc w:val="center"/>
        </w:trPr>
        <w:tc>
          <w:tcPr>
            <w:tcW w:w="989" w:type="dxa"/>
            <w:vAlign w:val="center"/>
          </w:tcPr>
          <w:p w14:paraId="7A60F8CD">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序号</w:t>
            </w:r>
          </w:p>
        </w:tc>
        <w:tc>
          <w:tcPr>
            <w:tcW w:w="1541" w:type="dxa"/>
            <w:vAlign w:val="center"/>
          </w:tcPr>
          <w:p w14:paraId="03E5F776">
            <w:pPr>
              <w:pStyle w:val="26"/>
              <w:spacing w:line="360" w:lineRule="auto"/>
              <w:ind w:left="480" w:hanging="48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产品及部件名称</w:t>
            </w:r>
          </w:p>
        </w:tc>
        <w:tc>
          <w:tcPr>
            <w:tcW w:w="2126" w:type="dxa"/>
            <w:vAlign w:val="center"/>
          </w:tcPr>
          <w:p w14:paraId="28CFF6FC">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规格型号及</w:t>
            </w:r>
          </w:p>
          <w:p w14:paraId="45449FB3">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技术参数</w:t>
            </w:r>
          </w:p>
        </w:tc>
        <w:tc>
          <w:tcPr>
            <w:tcW w:w="748" w:type="dxa"/>
            <w:vAlign w:val="center"/>
          </w:tcPr>
          <w:p w14:paraId="6D6120F2">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单位</w:t>
            </w:r>
          </w:p>
        </w:tc>
        <w:tc>
          <w:tcPr>
            <w:tcW w:w="812" w:type="dxa"/>
            <w:vAlign w:val="center"/>
          </w:tcPr>
          <w:p w14:paraId="7AC15182">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数量</w:t>
            </w:r>
          </w:p>
        </w:tc>
        <w:tc>
          <w:tcPr>
            <w:tcW w:w="708" w:type="dxa"/>
            <w:vAlign w:val="center"/>
          </w:tcPr>
          <w:p w14:paraId="733706E5">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单价</w:t>
            </w:r>
          </w:p>
        </w:tc>
        <w:tc>
          <w:tcPr>
            <w:tcW w:w="708" w:type="dxa"/>
            <w:vAlign w:val="center"/>
          </w:tcPr>
          <w:p w14:paraId="4B46955B">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总价</w:t>
            </w:r>
          </w:p>
        </w:tc>
        <w:tc>
          <w:tcPr>
            <w:tcW w:w="708" w:type="dxa"/>
            <w:vAlign w:val="center"/>
          </w:tcPr>
          <w:p w14:paraId="651722DE">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品牌</w:t>
            </w:r>
          </w:p>
        </w:tc>
      </w:tr>
      <w:tr w14:paraId="73550AF1">
        <w:trPr>
          <w:trHeight w:val="575" w:hRule="atLeast"/>
          <w:jc w:val="center"/>
        </w:trPr>
        <w:tc>
          <w:tcPr>
            <w:tcW w:w="989" w:type="dxa"/>
            <w:vAlign w:val="center"/>
          </w:tcPr>
          <w:p w14:paraId="4F292348">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w:t>
            </w:r>
          </w:p>
        </w:tc>
        <w:tc>
          <w:tcPr>
            <w:tcW w:w="1541" w:type="dxa"/>
            <w:vAlign w:val="center"/>
          </w:tcPr>
          <w:p w14:paraId="63317DBD">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655FEED6">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777A819C">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42181659">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8FFA29C">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173C100E">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3C1C2340">
            <w:pPr>
              <w:pStyle w:val="26"/>
              <w:spacing w:line="360" w:lineRule="auto"/>
              <w:ind w:left="480" w:hanging="480"/>
              <w:jc w:val="center"/>
              <w:rPr>
                <w:rFonts w:ascii="仿宋_GB2312" w:eastAsia="仿宋_GB2312" w:hAnsiTheme="minorEastAsia" w:cstheme="minorEastAsia"/>
                <w:sz w:val="24"/>
                <w:szCs w:val="24"/>
                <w:highlight w:val="none"/>
              </w:rPr>
            </w:pPr>
          </w:p>
        </w:tc>
      </w:tr>
      <w:tr w14:paraId="605C288E">
        <w:trPr>
          <w:trHeight w:val="575" w:hRule="atLeast"/>
          <w:jc w:val="center"/>
        </w:trPr>
        <w:tc>
          <w:tcPr>
            <w:tcW w:w="989" w:type="dxa"/>
            <w:vAlign w:val="center"/>
          </w:tcPr>
          <w:p w14:paraId="195DBEF5">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w:t>
            </w:r>
          </w:p>
        </w:tc>
        <w:tc>
          <w:tcPr>
            <w:tcW w:w="1541" w:type="dxa"/>
            <w:vAlign w:val="center"/>
          </w:tcPr>
          <w:p w14:paraId="35FFBB8F">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0886F57C">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48C2F59B">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75C20D4F">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6D6124F1">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384CA419">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28A30DF">
            <w:pPr>
              <w:pStyle w:val="26"/>
              <w:spacing w:line="360" w:lineRule="auto"/>
              <w:ind w:left="480" w:hanging="480"/>
              <w:jc w:val="center"/>
              <w:rPr>
                <w:rFonts w:ascii="仿宋_GB2312" w:eastAsia="仿宋_GB2312" w:hAnsiTheme="minorEastAsia" w:cstheme="minorEastAsia"/>
                <w:sz w:val="24"/>
                <w:szCs w:val="24"/>
                <w:highlight w:val="none"/>
              </w:rPr>
            </w:pPr>
          </w:p>
        </w:tc>
      </w:tr>
      <w:tr w14:paraId="54D798D0">
        <w:trPr>
          <w:trHeight w:val="575" w:hRule="atLeast"/>
          <w:jc w:val="center"/>
        </w:trPr>
        <w:tc>
          <w:tcPr>
            <w:tcW w:w="989" w:type="dxa"/>
            <w:vAlign w:val="center"/>
          </w:tcPr>
          <w:p w14:paraId="423A9007">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w:t>
            </w:r>
          </w:p>
        </w:tc>
        <w:tc>
          <w:tcPr>
            <w:tcW w:w="1541" w:type="dxa"/>
            <w:vAlign w:val="center"/>
          </w:tcPr>
          <w:p w14:paraId="03BA805F">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309FD2C2">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0210F75D">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742A3E10">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17F25FBD">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674358AA">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533B843">
            <w:pPr>
              <w:pStyle w:val="26"/>
              <w:spacing w:line="360" w:lineRule="auto"/>
              <w:ind w:left="480" w:hanging="480"/>
              <w:jc w:val="center"/>
              <w:rPr>
                <w:rFonts w:ascii="仿宋_GB2312" w:eastAsia="仿宋_GB2312" w:hAnsiTheme="minorEastAsia" w:cstheme="minorEastAsia"/>
                <w:sz w:val="24"/>
                <w:szCs w:val="24"/>
                <w:highlight w:val="none"/>
              </w:rPr>
            </w:pPr>
          </w:p>
        </w:tc>
      </w:tr>
      <w:tr w14:paraId="463712BE">
        <w:trPr>
          <w:trHeight w:val="575" w:hRule="atLeast"/>
          <w:jc w:val="center"/>
        </w:trPr>
        <w:tc>
          <w:tcPr>
            <w:tcW w:w="989" w:type="dxa"/>
            <w:vAlign w:val="center"/>
          </w:tcPr>
          <w:p w14:paraId="710B0EFD">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合计</w:t>
            </w:r>
          </w:p>
        </w:tc>
        <w:tc>
          <w:tcPr>
            <w:tcW w:w="1541" w:type="dxa"/>
            <w:vAlign w:val="center"/>
          </w:tcPr>
          <w:p w14:paraId="277E99E0">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3A570738">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31F646B2">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3C884A72">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D87C48C">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16429E43">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69C567C1">
            <w:pPr>
              <w:spacing w:line="360" w:lineRule="auto"/>
              <w:jc w:val="center"/>
              <w:rPr>
                <w:rFonts w:ascii="仿宋_GB2312" w:eastAsia="仿宋_GB2312" w:hAnsiTheme="minorEastAsia" w:cstheme="minorEastAsia"/>
                <w:sz w:val="24"/>
                <w:szCs w:val="24"/>
                <w:highlight w:val="none"/>
              </w:rPr>
            </w:pPr>
          </w:p>
        </w:tc>
      </w:tr>
    </w:tbl>
    <w:p w14:paraId="2A1EDB86">
      <w:pPr>
        <w:rPr>
          <w:rFonts w:asciiTheme="minorEastAsia" w:hAnsiTheme="minorEastAsia" w:eastAsiaTheme="minorEastAsia" w:cstheme="minorEastAsia"/>
          <w:sz w:val="20"/>
          <w:szCs w:val="20"/>
          <w:highlight w:val="none"/>
        </w:rPr>
      </w:pPr>
      <w:bookmarkStart w:id="172" w:name="_Toc16330037"/>
      <w:bookmarkStart w:id="173" w:name="_Toc25120"/>
      <w:bookmarkStart w:id="174" w:name="_Toc5379"/>
      <w:bookmarkStart w:id="175" w:name="_Toc3778"/>
      <w:bookmarkStart w:id="176" w:name="_Toc24623"/>
      <w:r>
        <w:rPr>
          <w:rFonts w:hint="eastAsia" w:asciiTheme="minorEastAsia" w:hAnsiTheme="minorEastAsia" w:eastAsiaTheme="minorEastAsia" w:cstheme="minorEastAsia"/>
          <w:sz w:val="20"/>
          <w:szCs w:val="20"/>
          <w:highlight w:val="none"/>
        </w:rPr>
        <w:br w:type="page"/>
      </w:r>
    </w:p>
    <w:p w14:paraId="14C29F85">
      <w:pPr>
        <w:pStyle w:val="4"/>
        <w:tabs>
          <w:tab w:val="right" w:leader="dot" w:pos="9061"/>
        </w:tabs>
        <w:ind w:left="0"/>
        <w:jc w:val="both"/>
        <w:rPr>
          <w:rFonts w:ascii="黑体" w:hAnsi="黑体" w:eastAsia="黑体" w:cstheme="minorEastAsia"/>
          <w:b w:val="0"/>
          <w:bCs/>
          <w:i/>
          <w:iCs w:val="0"/>
          <w:sz w:val="28"/>
          <w:szCs w:val="28"/>
          <w:highlight w:val="none"/>
        </w:rPr>
      </w:pPr>
      <w:r>
        <w:rPr>
          <w:rFonts w:hint="eastAsia" w:ascii="黑体" w:hAnsi="黑体" w:eastAsia="黑体" w:cstheme="minorEastAsia"/>
          <w:b w:val="0"/>
          <w:sz w:val="28"/>
          <w:szCs w:val="28"/>
          <w:highlight w:val="none"/>
        </w:rPr>
        <w:t xml:space="preserve">附件二 </w:t>
      </w:r>
      <w:bookmarkEnd w:id="172"/>
      <w:bookmarkEnd w:id="173"/>
      <w:bookmarkEnd w:id="174"/>
      <w:bookmarkEnd w:id="175"/>
      <w:bookmarkEnd w:id="176"/>
      <w:r>
        <w:rPr>
          <w:rFonts w:hint="eastAsia" w:ascii="黑体" w:hAnsi="黑体" w:eastAsia="黑体" w:cstheme="minorEastAsia"/>
          <w:b w:val="0"/>
          <w:sz w:val="28"/>
          <w:szCs w:val="28"/>
          <w:highlight w:val="none"/>
        </w:rPr>
        <w:t>技术协议书</w:t>
      </w:r>
    </w:p>
    <w:p w14:paraId="326A743C">
      <w:pPr>
        <w:ind w:right="360"/>
        <w:rPr>
          <w:rFonts w:asciiTheme="minorEastAsia" w:hAnsiTheme="minorEastAsia" w:eastAsiaTheme="minorEastAsia" w:cstheme="minorEastAsia"/>
          <w:sz w:val="20"/>
          <w:szCs w:val="20"/>
          <w:highlight w:val="none"/>
        </w:rPr>
      </w:pPr>
    </w:p>
    <w:p w14:paraId="154A6CB0">
      <w:pPr>
        <w:jc w:val="right"/>
        <w:rPr>
          <w:rFonts w:asciiTheme="minorEastAsia" w:hAnsiTheme="minorEastAsia" w:eastAsiaTheme="minorEastAsia" w:cstheme="minorEastAsia"/>
          <w:sz w:val="20"/>
          <w:szCs w:val="20"/>
          <w:highlight w:val="none"/>
        </w:rPr>
      </w:pPr>
    </w:p>
    <w:p w14:paraId="46809DBF">
      <w:pPr>
        <w:jc w:val="right"/>
        <w:rPr>
          <w:rFonts w:asciiTheme="minorEastAsia" w:hAnsiTheme="minorEastAsia" w:eastAsiaTheme="minorEastAsia" w:cstheme="minorEastAsia"/>
          <w:sz w:val="20"/>
          <w:szCs w:val="20"/>
          <w:highlight w:val="none"/>
        </w:rPr>
      </w:pPr>
    </w:p>
    <w:p w14:paraId="7842548E">
      <w:pPr>
        <w:jc w:val="right"/>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 xml:space="preserve">                                      </w:t>
      </w:r>
    </w:p>
    <w:p w14:paraId="68058E4B">
      <w:pPr>
        <w:jc w:val="right"/>
        <w:rPr>
          <w:rFonts w:asciiTheme="minorEastAsia" w:hAnsiTheme="minorEastAsia" w:eastAsiaTheme="minorEastAsia" w:cstheme="minorEastAsia"/>
          <w:sz w:val="20"/>
          <w:szCs w:val="20"/>
          <w:highlight w:val="none"/>
        </w:rPr>
      </w:pPr>
    </w:p>
    <w:p w14:paraId="4C01E22C">
      <w:pPr>
        <w:wordWrap w:val="0"/>
        <w:ind w:right="480"/>
        <w:rPr>
          <w:rFonts w:asciiTheme="minorEastAsia" w:hAnsiTheme="minorEastAsia" w:eastAsiaTheme="minorEastAsia" w:cstheme="minorEastAsia"/>
          <w:sz w:val="20"/>
          <w:szCs w:val="20"/>
          <w:highlight w:val="none"/>
        </w:rPr>
      </w:pPr>
    </w:p>
    <w:p w14:paraId="21DBED7C">
      <w:pPr>
        <w:jc w:val="right"/>
        <w:rPr>
          <w:rFonts w:ascii="楷体_GB2312" w:hAnsi="宋体" w:eastAsia="楷体_GB2312"/>
          <w:sz w:val="24"/>
          <w:highlight w:val="none"/>
        </w:rPr>
      </w:pPr>
      <w:bookmarkStart w:id="177" w:name="_Toc14341849"/>
    </w:p>
    <w:p w14:paraId="585DC831">
      <w:pPr>
        <w:ind w:right="480"/>
        <w:jc w:val="center"/>
        <w:rPr>
          <w:sz w:val="24"/>
          <w:szCs w:val="24"/>
          <w:highlight w:val="none"/>
        </w:rPr>
      </w:pPr>
      <w:r>
        <w:rPr>
          <w:rFonts w:hint="eastAsia" w:ascii="楷体_GB2312" w:hAnsi="宋体" w:eastAsia="楷体_GB2312"/>
          <w:sz w:val="24"/>
          <w:highlight w:val="none"/>
        </w:rPr>
        <w:t xml:space="preserve">                                    </w:t>
      </w:r>
    </w:p>
    <w:bookmarkEnd w:id="177"/>
    <w:p w14:paraId="52ADCCE2">
      <w:pPr>
        <w:rPr>
          <w:rFonts w:hint="eastAsia"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3D850A56">
      <w:pPr>
        <w:spacing w:before="118"/>
        <w:ind w:left="0" w:right="30" w:rightChars="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49718798">
      <w:pPr>
        <w:pStyle w:val="13"/>
        <w:spacing w:before="8"/>
        <w:ind w:left="0" w:firstLine="0"/>
        <w:rPr>
          <w:rFonts w:ascii="楷体" w:hAnsi="楷体" w:eastAsia="楷体" w:cs="楷体"/>
          <w:sz w:val="44"/>
          <w:szCs w:val="28"/>
          <w:highlight w:val="none"/>
        </w:rPr>
      </w:pPr>
    </w:p>
    <w:p w14:paraId="7B57F5DF">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5B679E26">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1F71712B">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w:t>
      </w:r>
      <w:r>
        <w:rPr>
          <w:rFonts w:hint="eastAsia" w:ascii="楷体" w:hAnsi="楷体" w:eastAsia="楷体" w:cs="楷体"/>
          <w:spacing w:val="-2"/>
          <w:sz w:val="28"/>
          <w:szCs w:val="28"/>
          <w:highlight w:val="none"/>
          <w:lang w:val="en-US"/>
        </w:rPr>
        <w:t>服务商或采购商、经销商</w:t>
      </w:r>
      <w:r>
        <w:rPr>
          <w:rFonts w:hint="eastAsia" w:ascii="楷体" w:hAnsi="楷体" w:eastAsia="楷体" w:cs="楷体"/>
          <w:spacing w:val="-2"/>
          <w:sz w:val="28"/>
          <w:szCs w:val="28"/>
          <w:highlight w:val="none"/>
        </w:rPr>
        <w:t>，甲方作为采购方</w:t>
      </w:r>
      <w:r>
        <w:rPr>
          <w:rFonts w:hint="eastAsia" w:ascii="楷体" w:hAnsi="楷体" w:eastAsia="楷体" w:cs="楷体"/>
          <w:spacing w:val="-2"/>
          <w:sz w:val="28"/>
          <w:szCs w:val="28"/>
          <w:highlight w:val="none"/>
          <w:lang w:val="en-US"/>
        </w:rPr>
        <w:t>或销售方</w:t>
      </w:r>
      <w:r>
        <w:rPr>
          <w:rFonts w:hint="eastAsia" w:ascii="楷体" w:hAnsi="楷体" w:eastAsia="楷体" w:cs="楷体"/>
          <w:spacing w:val="-2"/>
          <w:sz w:val="28"/>
          <w:szCs w:val="28"/>
          <w:highlight w:val="none"/>
        </w:rPr>
        <w:t>（包含甲方及其关联</w:t>
      </w:r>
      <w:r>
        <w:rPr>
          <w:rFonts w:hint="eastAsia" w:ascii="楷体" w:hAnsi="楷体" w:eastAsia="楷体" w:cs="楷体"/>
          <w:spacing w:val="-2"/>
          <w:sz w:val="28"/>
          <w:szCs w:val="28"/>
          <w:highlight w:val="none"/>
          <w:lang w:val="en-US"/>
        </w:rPr>
        <w:t>企业</w:t>
      </w:r>
      <w:r>
        <w:rPr>
          <w:rFonts w:hint="eastAsia" w:ascii="楷体" w:hAnsi="楷体" w:eastAsia="楷体" w:cs="楷体"/>
          <w:spacing w:val="-2"/>
          <w:sz w:val="28"/>
          <w:szCs w:val="28"/>
          <w:highlight w:val="none"/>
        </w:rPr>
        <w:t>，以下统称甲方），为保证双方长期稳定合作和健康发展，保证各</w:t>
      </w:r>
      <w:r>
        <w:rPr>
          <w:rFonts w:hint="eastAsia" w:ascii="楷体" w:hAnsi="楷体" w:eastAsia="楷体" w:cs="楷体"/>
          <w:spacing w:val="-2"/>
          <w:sz w:val="28"/>
          <w:szCs w:val="28"/>
          <w:highlight w:val="none"/>
          <w:lang w:val="en-US"/>
        </w:rPr>
        <w:t>合作主体</w:t>
      </w:r>
      <w:r>
        <w:rPr>
          <w:rFonts w:hint="eastAsia" w:ascii="楷体" w:hAnsi="楷体" w:eastAsia="楷体" w:cs="楷体"/>
          <w:spacing w:val="-2"/>
          <w:sz w:val="28"/>
          <w:szCs w:val="28"/>
          <w:highlight w:val="none"/>
        </w:rPr>
        <w:t>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771E6B3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5D71F481">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lang w:val="en-US"/>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lang w:val="en-US"/>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4B6220FC">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lang w:val="en-US"/>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lang w:val="en-US"/>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lang w:val="en-US"/>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lang w:val="en-US"/>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lang w:val="en-US"/>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lang w:val="en-US"/>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lang w:val="en-US"/>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lang w:val="en-US"/>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lang w:val="en-US"/>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lang w:val="en-US"/>
        </w:rPr>
        <w:t>门</w:t>
      </w:r>
      <w:r>
        <w:rPr>
          <w:rFonts w:ascii="楷体" w:hAnsi="楷体" w:eastAsia="楷体" w:cs="楷体"/>
          <w:spacing w:val="-2"/>
          <w:sz w:val="28"/>
          <w:szCs w:val="28"/>
          <w:highlight w:val="none"/>
        </w:rPr>
        <w:t>备案）。</w:t>
      </w:r>
    </w:p>
    <w:p w14:paraId="553C9646">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lang w:val="en-US"/>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lang w:val="en-US"/>
        </w:rPr>
        <w:t>所有合同</w:t>
      </w:r>
      <w:r>
        <w:rPr>
          <w:rFonts w:ascii="楷体" w:hAnsi="楷体" w:eastAsia="楷体" w:cs="楷体"/>
          <w:spacing w:val="-2"/>
          <w:sz w:val="28"/>
          <w:szCs w:val="28"/>
          <w:highlight w:val="none"/>
        </w:rPr>
        <w:t>协议，并要求乙方赔偿。</w:t>
      </w:r>
    </w:p>
    <w:p w14:paraId="685B63D0">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w:t>
      </w:r>
      <w:r>
        <w:rPr>
          <w:rFonts w:hint="eastAsia" w:ascii="楷体" w:hAnsi="楷体" w:eastAsia="楷体" w:cs="楷体"/>
          <w:spacing w:val="-2"/>
          <w:sz w:val="28"/>
          <w:szCs w:val="28"/>
          <w:highlight w:val="none"/>
          <w:lang w:val="en-US"/>
        </w:rPr>
        <w:t>提供如下：</w:t>
      </w:r>
    </w:p>
    <w:p w14:paraId="238DB714">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lang w:val="en-US"/>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lang w:val="en-US"/>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lang w:val="en-US"/>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股权、其他金融产品等财物</w:t>
      </w:r>
      <w:r>
        <w:rPr>
          <w:rFonts w:ascii="楷体" w:hAnsi="楷体" w:eastAsia="楷体" w:cs="楷体"/>
          <w:spacing w:val="-2"/>
          <w:sz w:val="28"/>
          <w:szCs w:val="28"/>
          <w:highlight w:val="none"/>
        </w:rPr>
        <w:t>和其他贵重物品；</w:t>
      </w:r>
    </w:p>
    <w:p w14:paraId="17E757FD">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lang w:val="en-US"/>
        </w:rPr>
        <w:t>或以讲课费、课题费、咨询费等名义支付费用</w:t>
      </w:r>
      <w:r>
        <w:rPr>
          <w:rFonts w:ascii="楷体" w:hAnsi="楷体" w:eastAsia="楷体" w:cs="楷体"/>
          <w:spacing w:val="-2"/>
          <w:sz w:val="28"/>
          <w:szCs w:val="28"/>
          <w:highlight w:val="none"/>
        </w:rPr>
        <w:t>；</w:t>
      </w:r>
    </w:p>
    <w:p w14:paraId="4967D85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健身、娱乐</w:t>
      </w:r>
      <w:r>
        <w:rPr>
          <w:rFonts w:ascii="楷体" w:hAnsi="楷体" w:eastAsia="楷体" w:cs="楷体"/>
          <w:spacing w:val="-2"/>
          <w:sz w:val="28"/>
          <w:szCs w:val="28"/>
          <w:highlight w:val="none"/>
        </w:rPr>
        <w:t>和进入营业性娱乐场所；</w:t>
      </w:r>
    </w:p>
    <w:p w14:paraId="68ABA917">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lang w:val="en-US"/>
        </w:rPr>
        <w:t>、钱款、住房、车辆等或提供通过民间借贷等金融助其获得大额回报</w:t>
      </w:r>
      <w:r>
        <w:rPr>
          <w:rFonts w:ascii="楷体" w:hAnsi="楷体" w:eastAsia="楷体" w:cs="楷体"/>
          <w:spacing w:val="-2"/>
          <w:sz w:val="28"/>
          <w:szCs w:val="28"/>
          <w:highlight w:val="none"/>
        </w:rPr>
        <w:t>；</w:t>
      </w:r>
    </w:p>
    <w:p w14:paraId="1222F72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027501CE">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hint="eastAsia" w:ascii="楷体" w:hAnsi="楷体" w:eastAsia="楷体" w:cs="楷体"/>
          <w:spacing w:val="-2"/>
          <w:sz w:val="28"/>
          <w:szCs w:val="28"/>
          <w:highlight w:val="none"/>
          <w:lang w:val="en-US"/>
        </w:rPr>
        <w:t>f)吸收存款、推销金融产品、经营名贵特产类资源等提供帮助谋取利益；</w:t>
      </w:r>
    </w:p>
    <w:p w14:paraId="22FC6E98">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g)其他可能影响甲方人员公平、公正的履行职权或者履行职责的情形</w:t>
      </w:r>
      <w:r>
        <w:rPr>
          <w:rFonts w:ascii="楷体" w:hAnsi="楷体" w:eastAsia="楷体" w:cs="楷体"/>
          <w:spacing w:val="-2"/>
          <w:sz w:val="28"/>
          <w:szCs w:val="28"/>
          <w:highlight w:val="none"/>
        </w:rPr>
        <w:t>。</w:t>
      </w:r>
    </w:p>
    <w:p w14:paraId="16B6D216">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lang w:val="en-US"/>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lang w:val="en-US"/>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3352123B">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lang w:val="en-US"/>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lang w:val="en-US"/>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lang w:val="en-US"/>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5D926CA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lang w:val="en-US"/>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lang w:val="en-US"/>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lang w:val="en-US"/>
        </w:rPr>
        <w:t>的</w:t>
      </w:r>
      <w:r>
        <w:rPr>
          <w:rFonts w:ascii="楷体" w:hAnsi="楷体" w:eastAsia="楷体" w:cs="楷体"/>
          <w:spacing w:val="-2"/>
          <w:sz w:val="28"/>
          <w:szCs w:val="28"/>
          <w:highlight w:val="none"/>
        </w:rPr>
        <w:t>纪委监察部门检举并提供证据。</w:t>
      </w:r>
    </w:p>
    <w:p w14:paraId="6ECED1F0">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392D00C7">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28C69F97">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w:t>
      </w:r>
      <w:r>
        <w:rPr>
          <w:rFonts w:ascii="楷体" w:hAnsi="楷体" w:eastAsia="楷体" w:cs="楷体"/>
          <w:spacing w:val="-2"/>
          <w:sz w:val="28"/>
          <w:szCs w:val="28"/>
          <w:highlight w:val="none"/>
          <w:lang w:val="en-US"/>
        </w:rPr>
        <w:t>违反协议约定事件发现的</w:t>
      </w:r>
      <w:r>
        <w:rPr>
          <w:rFonts w:ascii="楷体" w:hAnsi="楷体" w:eastAsia="楷体" w:cs="楷体"/>
          <w:spacing w:val="-2"/>
          <w:sz w:val="28"/>
          <w:szCs w:val="28"/>
          <w:highlight w:val="none"/>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BCE0121">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ascii="楷体" w:hAnsi="楷体" w:eastAsia="楷体" w:cs="楷体"/>
          <w:spacing w:val="-2"/>
          <w:sz w:val="28"/>
          <w:szCs w:val="28"/>
          <w:highlight w:val="none"/>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lang w:val="en-US"/>
        </w:rPr>
        <w:t>等</w:t>
      </w:r>
      <w:r>
        <w:rPr>
          <w:rFonts w:ascii="楷体" w:hAnsi="楷体" w:eastAsia="楷体" w:cs="楷体"/>
          <w:spacing w:val="-2"/>
          <w:sz w:val="28"/>
          <w:szCs w:val="28"/>
          <w:highlight w:val="none"/>
          <w:lang w:val="en-US"/>
        </w:rPr>
        <w:t>能够对其实际支配的企业或单位。</w:t>
      </w:r>
    </w:p>
    <w:p w14:paraId="16DAFF3F">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hint="eastAsia" w:ascii="楷体" w:hAnsi="楷体" w:eastAsia="楷体" w:cs="楷体"/>
          <w:spacing w:val="-2"/>
          <w:sz w:val="28"/>
          <w:szCs w:val="28"/>
          <w:highlight w:val="none"/>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AE4684F">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lang w:val="en-US"/>
        </w:rPr>
        <w:t>13.</w:t>
      </w:r>
      <w:r>
        <w:rPr>
          <w:rFonts w:ascii="楷体" w:hAnsi="楷体" w:eastAsia="楷体" w:cs="楷体"/>
          <w:spacing w:val="-2"/>
          <w:sz w:val="28"/>
          <w:szCs w:val="28"/>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B98633F">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81F2A16">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ascii="楷体" w:hAnsi="楷体" w:eastAsia="楷体" w:cs="楷体"/>
          <w:spacing w:val="-2"/>
          <w:sz w:val="28"/>
          <w:szCs w:val="28"/>
          <w:highlight w:val="none"/>
        </w:rPr>
        <w:t>1</w:t>
      </w:r>
      <w:r>
        <w:rPr>
          <w:rFonts w:ascii="楷体" w:hAnsi="楷体" w:eastAsia="楷体" w:cs="楷体"/>
          <w:spacing w:val="-2"/>
          <w:sz w:val="28"/>
          <w:szCs w:val="28"/>
          <w:highlight w:val="none"/>
          <w:lang w:val="en-US"/>
        </w:rPr>
        <w:t>4</w:t>
      </w:r>
      <w:r>
        <w:rPr>
          <w:rFonts w:ascii="楷体" w:hAnsi="楷体" w:eastAsia="楷体" w:cs="楷体"/>
          <w:spacing w:val="-2"/>
          <w:sz w:val="28"/>
          <w:szCs w:val="28"/>
          <w:highlight w:val="none"/>
        </w:rPr>
        <w:t>.本协议作为执行</w:t>
      </w:r>
      <w:r>
        <w:rPr>
          <w:rFonts w:hint="eastAsia" w:ascii="楷体" w:hAnsi="楷体" w:eastAsia="楷体" w:cs="楷体"/>
          <w:spacing w:val="-2"/>
          <w:sz w:val="28"/>
          <w:szCs w:val="28"/>
          <w:highlight w:val="none"/>
          <w:lang w:val="en-US"/>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lang w:val="en-US"/>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lang w:val="en-US"/>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lang w:val="en-US"/>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86491CC">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lang w:val="en-US"/>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05C4492E">
      <w:pPr>
        <w:pStyle w:val="13"/>
        <w:spacing w:before="9"/>
        <w:ind w:left="0" w:firstLine="0"/>
        <w:rPr>
          <w:rFonts w:ascii="楷体" w:hAnsi="楷体" w:eastAsia="楷体" w:cs="楷体"/>
          <w:sz w:val="40"/>
          <w:szCs w:val="28"/>
          <w:highlight w:val="none"/>
        </w:rPr>
      </w:pPr>
    </w:p>
    <w:p w14:paraId="2A686F02">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09910A02">
      <w:pPr>
        <w:pStyle w:val="13"/>
        <w:ind w:left="0" w:firstLine="0"/>
        <w:rPr>
          <w:rFonts w:ascii="楷体" w:hAnsi="楷体" w:eastAsia="楷体" w:cs="楷体"/>
          <w:b/>
          <w:sz w:val="24"/>
          <w:szCs w:val="28"/>
          <w:highlight w:val="none"/>
        </w:rPr>
      </w:pPr>
    </w:p>
    <w:p w14:paraId="5727F978">
      <w:pPr>
        <w:pStyle w:val="13"/>
        <w:spacing w:before="1"/>
        <w:ind w:left="0" w:firstLine="0"/>
        <w:rPr>
          <w:rFonts w:ascii="楷体" w:hAnsi="楷体" w:eastAsia="楷体" w:cs="楷体"/>
          <w:b/>
          <w:sz w:val="24"/>
          <w:szCs w:val="28"/>
          <w:highlight w:val="none"/>
        </w:rPr>
      </w:pPr>
    </w:p>
    <w:p w14:paraId="2F05A15C">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0A05456A">
      <w:pPr>
        <w:pStyle w:val="13"/>
        <w:ind w:left="0" w:firstLine="0"/>
        <w:rPr>
          <w:rFonts w:ascii="楷体" w:hAnsi="楷体" w:eastAsia="楷体" w:cs="楷体"/>
          <w:b/>
          <w:sz w:val="24"/>
          <w:szCs w:val="28"/>
          <w:highlight w:val="none"/>
        </w:rPr>
      </w:pPr>
    </w:p>
    <w:p w14:paraId="184A5CB2">
      <w:pPr>
        <w:pStyle w:val="13"/>
        <w:spacing w:before="4"/>
        <w:ind w:left="0" w:firstLine="0"/>
        <w:rPr>
          <w:rFonts w:ascii="楷体" w:hAnsi="楷体" w:eastAsia="楷体" w:cs="楷体"/>
          <w:b/>
          <w:sz w:val="24"/>
          <w:szCs w:val="28"/>
          <w:highlight w:val="none"/>
        </w:rPr>
      </w:pPr>
    </w:p>
    <w:p w14:paraId="3016F6B1">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6106916F">
      <w:pPr>
        <w:tabs>
          <w:tab w:val="left" w:pos="5457"/>
        </w:tabs>
        <w:ind w:left="117"/>
        <w:rPr>
          <w:rFonts w:ascii="楷体" w:hAnsi="楷体" w:eastAsia="楷体" w:cs="楷体"/>
          <w:b/>
          <w:sz w:val="24"/>
          <w:szCs w:val="21"/>
          <w:highlight w:val="none"/>
        </w:rPr>
      </w:pPr>
    </w:p>
    <w:p w14:paraId="4F2B3BCC">
      <w:pPr>
        <w:keepNext/>
        <w:keepLines/>
        <w:jc w:val="center"/>
        <w:outlineLvl w:val="0"/>
        <w:rPr>
          <w:rFonts w:hint="eastAsia" w:ascii="Calibri" w:hAnsi="Calibri" w:eastAsia="宋体" w:cs="Times New Roman"/>
          <w:b/>
          <w:bCs/>
          <w:kern w:val="44"/>
          <w:sz w:val="36"/>
          <w:szCs w:val="44"/>
          <w:highlight w:val="none"/>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3267E908">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w:t>
      </w:r>
      <w:r>
        <w:rPr>
          <w:rFonts w:hint="eastAsia" w:ascii="Calibri" w:hAnsi="Calibri" w:eastAsia="宋体" w:cs="Times New Roman"/>
          <w:b/>
          <w:bCs/>
          <w:kern w:val="44"/>
          <w:sz w:val="36"/>
          <w:szCs w:val="44"/>
          <w:highlight w:val="none"/>
          <w:lang w:val="en-US" w:eastAsia="zh-CN"/>
        </w:rPr>
        <w:t>六</w:t>
      </w:r>
      <w:r>
        <w:rPr>
          <w:rFonts w:hint="eastAsia" w:ascii="Calibri" w:hAnsi="Calibri" w:eastAsia="宋体" w:cs="Times New Roman"/>
          <w:b/>
          <w:bCs/>
          <w:kern w:val="44"/>
          <w:sz w:val="36"/>
          <w:szCs w:val="44"/>
          <w:highlight w:val="none"/>
        </w:rPr>
        <w:t>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97"/>
    </w:p>
    <w:p w14:paraId="5F1F5CD5">
      <w:pPr>
        <w:keepNext/>
        <w:keepLines/>
        <w:outlineLvl w:val="9"/>
        <w:rPr>
          <w:rFonts w:hint="eastAsia" w:ascii="Times New Roman" w:hAnsi="Times New Roman" w:eastAsia="宋体" w:cs="Times New Roman"/>
          <w:b/>
          <w:bCs/>
          <w:color w:val="000000"/>
          <w:sz w:val="24"/>
          <w:szCs w:val="24"/>
          <w:highlight w:val="none"/>
        </w:rPr>
      </w:pPr>
    </w:p>
    <w:p w14:paraId="0AF8D8C0">
      <w:pPr>
        <w:pStyle w:val="17"/>
        <w:rPr>
          <w:rFonts w:hint="eastAsia" w:ascii="Times New Roman" w:hAnsi="Times New Roman" w:eastAsia="宋体" w:cs="Times New Roman"/>
          <w:b/>
          <w:bCs/>
          <w:color w:val="000000"/>
          <w:sz w:val="24"/>
          <w:szCs w:val="24"/>
          <w:highlight w:val="none"/>
        </w:rPr>
      </w:pPr>
    </w:p>
    <w:p w14:paraId="227B7057">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说明：</w:t>
      </w:r>
    </w:p>
    <w:p w14:paraId="7A503405">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投标人须认真填写和提交本部分中的附件文件；</w:t>
      </w:r>
    </w:p>
    <w:p w14:paraId="49CEDF47">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对附件文件中所要求的内容应给予明确的答复；</w:t>
      </w:r>
    </w:p>
    <w:p w14:paraId="48209D19">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附件文件的签字人应保证其对一切问题的答复、所做的声明及出具的资格资质文件、资料等具有真实性和准确性；</w:t>
      </w:r>
    </w:p>
    <w:p w14:paraId="36E86ADC">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招标人将对投标人提交的文件、资料等内容予以保密，但不退还；</w:t>
      </w:r>
    </w:p>
    <w:p w14:paraId="18C73379">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所有附件文件应以中文书写，作为投标文件的组成部分。</w:t>
      </w:r>
    </w:p>
    <w:p w14:paraId="11BA7D29">
      <w:pPr>
        <w:pStyle w:val="17"/>
        <w:rPr>
          <w:rFonts w:hint="eastAsia" w:ascii="Times New Roman" w:hAnsi="Times New Roman" w:eastAsia="宋体" w:cs="Times New Roman"/>
          <w:b/>
          <w:bCs/>
          <w:color w:val="000000"/>
          <w:sz w:val="24"/>
          <w:szCs w:val="24"/>
          <w:highlight w:val="none"/>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57BFA10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178" w:name="_Toc639004"/>
      <w:bookmarkStart w:id="179" w:name="_Toc353881012"/>
      <w:bookmarkStart w:id="180" w:name="_Toc25811"/>
      <w:bookmarkStart w:id="181" w:name="_Toc212369550"/>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78"/>
      <w:bookmarkEnd w:id="179"/>
      <w:bookmarkEnd w:id="180"/>
      <w:bookmarkEnd w:id="181"/>
    </w:p>
    <w:p w14:paraId="5F4A029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372FACE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宋体"/>
          <w:sz w:val="24"/>
          <w:szCs w:val="24"/>
          <w:highlight w:val="none"/>
          <w:u w:val="single"/>
          <w:lang w:val="en-US" w:eastAsia="zh-CN"/>
        </w:rPr>
        <w:t>济南发动机厂拉鲁定位装置和台中测量装置开发项目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提交纸质投标文件：资质证明文件、商务文件和技术文件正本一份；电子版投标文件一份。</w:t>
      </w:r>
    </w:p>
    <w:p w14:paraId="3AC409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5C8D51F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68A4FBF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22D2084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20A47BB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2CDCC14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3C3782A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6B684FF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18CE118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E926F8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45F1913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69CB88A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76A3E20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67081E5B">
      <w:pPr>
        <w:spacing w:line="360" w:lineRule="auto"/>
        <w:ind w:firstLine="480" w:firstLineChars="200"/>
        <w:rPr>
          <w:rFonts w:hint="default"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 xml:space="preserve">联行号：                     </w:t>
      </w:r>
    </w:p>
    <w:p w14:paraId="6DE76BD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1AE4B0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1D0F887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1D99A297">
      <w:pPr>
        <w:rPr>
          <w:rFonts w:ascii="黑体" w:hAnsi="Calibri" w:eastAsia="黑体" w:cs="Times New Roman"/>
          <w:color w:val="000000"/>
          <w:sz w:val="24"/>
          <w:szCs w:val="24"/>
          <w:highlight w:val="none"/>
        </w:rPr>
      </w:pPr>
    </w:p>
    <w:p w14:paraId="126AFD3F">
      <w:pPr>
        <w:rPr>
          <w:rFonts w:ascii="黑体" w:hAnsi="Calibri" w:eastAsia="黑体" w:cs="Times New Roman"/>
          <w:color w:val="000000"/>
          <w:sz w:val="24"/>
          <w:szCs w:val="24"/>
          <w:highlight w:val="none"/>
        </w:rPr>
      </w:pPr>
    </w:p>
    <w:p w14:paraId="53EC01F0">
      <w:pPr>
        <w:pStyle w:val="17"/>
        <w:rPr>
          <w:rFonts w:ascii="黑体" w:hAnsi="Calibri" w:eastAsia="黑体" w:cs="Times New Roman"/>
          <w:color w:val="000000"/>
          <w:sz w:val="24"/>
          <w:szCs w:val="24"/>
          <w:highlight w:val="none"/>
        </w:rPr>
      </w:pPr>
    </w:p>
    <w:p w14:paraId="76C9949C">
      <w:pPr>
        <w:pStyle w:val="17"/>
        <w:rPr>
          <w:rFonts w:ascii="黑体" w:hAnsi="Calibri" w:eastAsia="黑体" w:cs="Times New Roman"/>
          <w:color w:val="000000"/>
          <w:sz w:val="24"/>
          <w:szCs w:val="24"/>
          <w:highlight w:val="none"/>
        </w:rPr>
      </w:pPr>
    </w:p>
    <w:p w14:paraId="0F94AEEB">
      <w:pPr>
        <w:pStyle w:val="17"/>
        <w:rPr>
          <w:rFonts w:ascii="黑体" w:hAnsi="Calibri" w:eastAsia="黑体" w:cs="Times New Roman"/>
          <w:color w:val="000000"/>
          <w:sz w:val="24"/>
          <w:szCs w:val="24"/>
          <w:highlight w:val="none"/>
        </w:rPr>
      </w:pPr>
    </w:p>
    <w:p w14:paraId="0AF629AD">
      <w:pPr>
        <w:pStyle w:val="17"/>
        <w:rPr>
          <w:rFonts w:ascii="黑体" w:hAnsi="Calibri" w:eastAsia="黑体" w:cs="Times New Roman"/>
          <w:color w:val="000000"/>
          <w:sz w:val="24"/>
          <w:szCs w:val="24"/>
          <w:highlight w:val="none"/>
        </w:rPr>
      </w:pPr>
    </w:p>
    <w:p w14:paraId="63AF5FEF">
      <w:pPr>
        <w:rPr>
          <w:rFonts w:ascii="黑体" w:hAnsi="Calibri" w:eastAsia="黑体" w:cs="Times New Roman"/>
          <w:color w:val="000000"/>
          <w:sz w:val="24"/>
          <w:szCs w:val="24"/>
          <w:highlight w:val="none"/>
        </w:rPr>
      </w:pPr>
    </w:p>
    <w:p w14:paraId="28077FE3">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10C16CDC">
      <w:pPr>
        <w:adjustRightInd w:val="0"/>
        <w:snapToGrid w:val="0"/>
        <w:spacing w:before="93" w:beforeLines="30" w:line="240" w:lineRule="exact"/>
        <w:jc w:val="center"/>
        <w:rPr>
          <w:rFonts w:ascii="宋体" w:hAnsi="Calibri" w:eastAsia="宋体" w:cs="Times New Roman"/>
          <w:sz w:val="24"/>
          <w:szCs w:val="20"/>
          <w:highlight w:val="none"/>
        </w:rPr>
      </w:pPr>
    </w:p>
    <w:p w14:paraId="7C043CE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eastAsia="zh-CN"/>
        </w:rPr>
        <w:t>FSCZB2025100095</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448B253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11C3471">
        <w:trPr>
          <w:trHeight w:val="3407" w:hRule="atLeast"/>
          <w:jc w:val="center"/>
        </w:trPr>
        <w:tc>
          <w:tcPr>
            <w:tcW w:w="8590" w:type="dxa"/>
            <w:tcBorders>
              <w:top w:val="single" w:color="auto" w:sz="4" w:space="0"/>
              <w:bottom w:val="single" w:color="auto" w:sz="4" w:space="0"/>
            </w:tcBorders>
            <w:vAlign w:val="center"/>
          </w:tcPr>
          <w:p w14:paraId="0A832EEE">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140994D4">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52228D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C8EF78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4CEC59B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309661A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1B9E0F7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6FA8433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59D8DF17">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789C0A7">
      <w:pPr>
        <w:rPr>
          <w:rFonts w:ascii="Calibri" w:hAnsi="Calibri" w:eastAsia="黑体" w:cs="Times New Roman"/>
          <w:b/>
          <w:bCs/>
          <w:color w:val="000000"/>
          <w:sz w:val="28"/>
          <w:szCs w:val="20"/>
          <w:highlight w:val="none"/>
        </w:rPr>
      </w:pPr>
    </w:p>
    <w:p w14:paraId="198E5F01">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3FE94D5D">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2FF2B940">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ECEA271">
        <w:trPr>
          <w:trHeight w:val="411" w:hRule="atLeast"/>
        </w:trPr>
        <w:tc>
          <w:tcPr>
            <w:tcW w:w="1956" w:type="dxa"/>
          </w:tcPr>
          <w:p w14:paraId="5A5BD8FB">
            <w:pPr>
              <w:pStyle w:val="130"/>
              <w:spacing w:before="114"/>
              <w:ind w:left="720"/>
              <w:rPr>
                <w:highlight w:val="none"/>
              </w:rPr>
            </w:pPr>
            <w:r>
              <w:rPr>
                <w:highlight w:val="none"/>
              </w:rPr>
              <w:t xml:space="preserve">企业名称 </w:t>
            </w:r>
          </w:p>
        </w:tc>
        <w:tc>
          <w:tcPr>
            <w:tcW w:w="4680" w:type="dxa"/>
            <w:gridSpan w:val="4"/>
            <w:vAlign w:val="center"/>
          </w:tcPr>
          <w:p w14:paraId="4ADA5F69">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E89E860">
            <w:pPr>
              <w:pStyle w:val="130"/>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33F24EF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331230CA">
        <w:trPr>
          <w:trHeight w:val="502" w:hRule="atLeast"/>
        </w:trPr>
        <w:tc>
          <w:tcPr>
            <w:tcW w:w="1956" w:type="dxa"/>
          </w:tcPr>
          <w:p w14:paraId="5D8EECD7">
            <w:pPr>
              <w:pStyle w:val="130"/>
              <w:spacing w:before="114"/>
              <w:ind w:left="720"/>
              <w:rPr>
                <w:highlight w:val="none"/>
              </w:rPr>
            </w:pPr>
            <w:r>
              <w:rPr>
                <w:highlight w:val="none"/>
              </w:rPr>
              <w:t xml:space="preserve">企业地址 </w:t>
            </w:r>
          </w:p>
        </w:tc>
        <w:tc>
          <w:tcPr>
            <w:tcW w:w="4680" w:type="dxa"/>
            <w:gridSpan w:val="4"/>
            <w:vAlign w:val="center"/>
          </w:tcPr>
          <w:p w14:paraId="0EECB12F">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6AEC2576">
            <w:pPr>
              <w:pStyle w:val="130"/>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3FA052D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17DDF69">
        <w:trPr>
          <w:trHeight w:val="376" w:hRule="atLeast"/>
        </w:trPr>
        <w:tc>
          <w:tcPr>
            <w:tcW w:w="1956" w:type="dxa"/>
          </w:tcPr>
          <w:p w14:paraId="1B3A5DF8">
            <w:pPr>
              <w:pStyle w:val="130"/>
              <w:spacing w:before="111"/>
              <w:ind w:left="720"/>
              <w:rPr>
                <w:highlight w:val="none"/>
              </w:rPr>
            </w:pPr>
            <w:r>
              <w:rPr>
                <w:highlight w:val="none"/>
              </w:rPr>
              <w:t xml:space="preserve">企业性质 </w:t>
            </w:r>
          </w:p>
        </w:tc>
        <w:tc>
          <w:tcPr>
            <w:tcW w:w="4680" w:type="dxa"/>
            <w:gridSpan w:val="4"/>
            <w:vAlign w:val="center"/>
          </w:tcPr>
          <w:p w14:paraId="2E88C335">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41C9EC9">
            <w:pPr>
              <w:pStyle w:val="130"/>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01AB9783">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F2C7B47">
        <w:trPr>
          <w:trHeight w:val="464" w:hRule="atLeast"/>
        </w:trPr>
        <w:tc>
          <w:tcPr>
            <w:tcW w:w="1956" w:type="dxa"/>
          </w:tcPr>
          <w:p w14:paraId="453C74BA">
            <w:pPr>
              <w:pStyle w:val="130"/>
              <w:spacing w:before="111"/>
              <w:ind w:left="509"/>
              <w:rPr>
                <w:highlight w:val="none"/>
              </w:rPr>
            </w:pPr>
            <w:r>
              <w:rPr>
                <w:highlight w:val="none"/>
              </w:rPr>
              <w:t xml:space="preserve">企业法人代表  </w:t>
            </w:r>
          </w:p>
        </w:tc>
        <w:tc>
          <w:tcPr>
            <w:tcW w:w="4680" w:type="dxa"/>
            <w:gridSpan w:val="4"/>
          </w:tcPr>
          <w:p w14:paraId="05B08792">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4FBD0D0A">
            <w:pPr>
              <w:pStyle w:val="130"/>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3E6F976D">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110C2AE">
        <w:trPr>
          <w:trHeight w:val="492" w:hRule="atLeast"/>
        </w:trPr>
        <w:tc>
          <w:tcPr>
            <w:tcW w:w="1956" w:type="dxa"/>
          </w:tcPr>
          <w:p w14:paraId="10211B3E">
            <w:pPr>
              <w:pStyle w:val="130"/>
              <w:spacing w:before="114"/>
              <w:ind w:left="720"/>
              <w:rPr>
                <w:highlight w:val="none"/>
              </w:rPr>
            </w:pPr>
            <w:r>
              <w:rPr>
                <w:highlight w:val="none"/>
              </w:rPr>
              <w:t xml:space="preserve">品牌区分 </w:t>
            </w:r>
          </w:p>
        </w:tc>
        <w:tc>
          <w:tcPr>
            <w:tcW w:w="7500" w:type="dxa"/>
            <w:gridSpan w:val="6"/>
          </w:tcPr>
          <w:p w14:paraId="531AA398">
            <w:pPr>
              <w:pStyle w:val="130"/>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318B852F">
        <w:trPr>
          <w:trHeight w:val="492" w:hRule="atLeast"/>
        </w:trPr>
        <w:tc>
          <w:tcPr>
            <w:tcW w:w="1956" w:type="dxa"/>
          </w:tcPr>
          <w:p w14:paraId="3AFDABCB">
            <w:pPr>
              <w:pStyle w:val="130"/>
              <w:spacing w:before="178"/>
              <w:ind w:left="720"/>
              <w:rPr>
                <w:highlight w:val="none"/>
              </w:rPr>
            </w:pPr>
            <w:r>
              <w:rPr>
                <w:highlight w:val="none"/>
              </w:rPr>
              <w:t xml:space="preserve">品牌名称 </w:t>
            </w:r>
          </w:p>
        </w:tc>
        <w:tc>
          <w:tcPr>
            <w:tcW w:w="3583" w:type="dxa"/>
            <w:gridSpan w:val="3"/>
            <w:vAlign w:val="center"/>
          </w:tcPr>
          <w:p w14:paraId="3A0628CF">
            <w:pPr>
              <w:widowControl/>
              <w:rPr>
                <w:rFonts w:ascii="宋体" w:hAnsi="宋体" w:eastAsia="仿宋_GB2312"/>
                <w:kern w:val="0"/>
                <w:szCs w:val="21"/>
                <w:highlight w:val="none"/>
                <w:lang w:bidi="ar"/>
              </w:rPr>
            </w:pPr>
          </w:p>
        </w:tc>
        <w:tc>
          <w:tcPr>
            <w:tcW w:w="1097" w:type="dxa"/>
          </w:tcPr>
          <w:p w14:paraId="2F6B641C">
            <w:pPr>
              <w:pStyle w:val="130"/>
              <w:spacing w:before="15"/>
              <w:ind w:left="279"/>
              <w:rPr>
                <w:highlight w:val="none"/>
              </w:rPr>
            </w:pPr>
            <w:r>
              <w:rPr>
                <w:spacing w:val="-2"/>
                <w:highlight w:val="none"/>
              </w:rPr>
              <w:t>质量</w:t>
            </w:r>
            <w:r>
              <w:rPr>
                <w:highlight w:val="none"/>
              </w:rPr>
              <w:t xml:space="preserve"> </w:t>
            </w:r>
          </w:p>
          <w:p w14:paraId="3EB09148">
            <w:pPr>
              <w:pStyle w:val="130"/>
              <w:spacing w:before="30" w:line="277" w:lineRule="exact"/>
              <w:ind w:left="279"/>
              <w:rPr>
                <w:highlight w:val="none"/>
              </w:rPr>
            </w:pPr>
            <w:r>
              <w:rPr>
                <w:rFonts w:hint="eastAsia"/>
                <w:highlight w:val="none"/>
              </w:rPr>
              <w:t>体系</w:t>
            </w:r>
          </w:p>
        </w:tc>
        <w:tc>
          <w:tcPr>
            <w:tcW w:w="2820" w:type="dxa"/>
            <w:gridSpan w:val="2"/>
          </w:tcPr>
          <w:p w14:paraId="4374CC6E">
            <w:pPr>
              <w:pStyle w:val="130"/>
              <w:spacing w:before="158"/>
              <w:jc w:val="center"/>
              <w:rPr>
                <w:sz w:val="24"/>
                <w:highlight w:val="none"/>
              </w:rPr>
            </w:pPr>
            <w:r>
              <w:rPr>
                <w:rFonts w:hint="eastAsia"/>
                <w:kern w:val="0"/>
                <w:szCs w:val="21"/>
                <w:highlight w:val="none"/>
                <w:lang w:bidi="ar"/>
              </w:rPr>
              <w:t>/</w:t>
            </w:r>
          </w:p>
        </w:tc>
      </w:tr>
      <w:tr w14:paraId="1EC5D336">
        <w:trPr>
          <w:trHeight w:val="405" w:hRule="atLeast"/>
        </w:trPr>
        <w:tc>
          <w:tcPr>
            <w:tcW w:w="9456" w:type="dxa"/>
            <w:gridSpan w:val="7"/>
          </w:tcPr>
          <w:p w14:paraId="39780641">
            <w:pPr>
              <w:pStyle w:val="130"/>
              <w:spacing w:before="149"/>
              <w:ind w:left="3345" w:right="3223"/>
              <w:jc w:val="center"/>
              <w:rPr>
                <w:highlight w:val="none"/>
              </w:rPr>
            </w:pPr>
            <w:r>
              <w:rPr>
                <w:rFonts w:hint="eastAsia"/>
                <w:szCs w:val="21"/>
                <w:highlight w:val="none"/>
              </w:rPr>
              <w:t>单位概况</w:t>
            </w:r>
          </w:p>
        </w:tc>
      </w:tr>
      <w:tr w14:paraId="25DE2AC8">
        <w:trPr>
          <w:trHeight w:val="595" w:hRule="atLeast"/>
        </w:trPr>
        <w:tc>
          <w:tcPr>
            <w:tcW w:w="1956" w:type="dxa"/>
            <w:vAlign w:val="center"/>
          </w:tcPr>
          <w:p w14:paraId="56DE7E87">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21969D1A">
            <w:pPr>
              <w:widowControl/>
              <w:textAlignment w:val="center"/>
              <w:rPr>
                <w:rFonts w:ascii="宋体" w:hAnsi="宋体" w:eastAsia="宋体" w:cs="宋体"/>
                <w:szCs w:val="21"/>
                <w:highlight w:val="none"/>
              </w:rPr>
            </w:pPr>
          </w:p>
        </w:tc>
        <w:tc>
          <w:tcPr>
            <w:tcW w:w="1530" w:type="dxa"/>
            <w:vAlign w:val="center"/>
          </w:tcPr>
          <w:p w14:paraId="2C9D263C">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050A940F">
            <w:pPr>
              <w:widowControl/>
              <w:jc w:val="center"/>
              <w:textAlignment w:val="center"/>
              <w:rPr>
                <w:rFonts w:ascii="宋体" w:hAnsi="宋体" w:eastAsia="宋体" w:cs="宋体"/>
                <w:szCs w:val="21"/>
                <w:highlight w:val="none"/>
              </w:rPr>
            </w:pPr>
          </w:p>
        </w:tc>
        <w:tc>
          <w:tcPr>
            <w:tcW w:w="1097" w:type="dxa"/>
            <w:vAlign w:val="center"/>
          </w:tcPr>
          <w:p w14:paraId="4AE79B26">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33D6635">
            <w:pPr>
              <w:widowControl/>
              <w:jc w:val="center"/>
              <w:textAlignment w:val="center"/>
              <w:rPr>
                <w:rFonts w:ascii="宋体" w:hAnsi="宋体" w:eastAsia="宋体" w:cs="宋体"/>
                <w:szCs w:val="21"/>
                <w:highlight w:val="none"/>
              </w:rPr>
            </w:pPr>
          </w:p>
        </w:tc>
      </w:tr>
      <w:tr w14:paraId="5D5B0157">
        <w:trPr>
          <w:trHeight w:val="975" w:hRule="atLeast"/>
        </w:trPr>
        <w:tc>
          <w:tcPr>
            <w:tcW w:w="1956" w:type="dxa"/>
            <w:vAlign w:val="center"/>
          </w:tcPr>
          <w:p w14:paraId="6B86CEFA">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770CADB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DC9D5C7">
        <w:trPr>
          <w:trHeight w:val="786" w:hRule="atLeast"/>
        </w:trPr>
        <w:tc>
          <w:tcPr>
            <w:tcW w:w="1956" w:type="dxa"/>
            <w:vAlign w:val="center"/>
          </w:tcPr>
          <w:p w14:paraId="467DF3FE">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1BCE4796">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24D6753">
        <w:trPr>
          <w:trHeight w:val="1049" w:hRule="atLeast"/>
        </w:trPr>
        <w:tc>
          <w:tcPr>
            <w:tcW w:w="1956" w:type="dxa"/>
            <w:vAlign w:val="center"/>
          </w:tcPr>
          <w:p w14:paraId="5AACBC7B">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3AEDF63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A595DC8">
        <w:trPr>
          <w:trHeight w:val="1105" w:hRule="atLeast"/>
        </w:trPr>
        <w:tc>
          <w:tcPr>
            <w:tcW w:w="1956" w:type="dxa"/>
            <w:vAlign w:val="center"/>
          </w:tcPr>
          <w:p w14:paraId="3669AF9E">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026F9B9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665D561">
        <w:trPr>
          <w:trHeight w:val="1020" w:hRule="atLeast"/>
        </w:trPr>
        <w:tc>
          <w:tcPr>
            <w:tcW w:w="1956" w:type="dxa"/>
            <w:vAlign w:val="center"/>
          </w:tcPr>
          <w:p w14:paraId="5313EBE3">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60DE454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BCC92ED">
        <w:trPr>
          <w:trHeight w:val="1020" w:hRule="atLeast"/>
        </w:trPr>
        <w:tc>
          <w:tcPr>
            <w:tcW w:w="1956" w:type="dxa"/>
            <w:vAlign w:val="center"/>
          </w:tcPr>
          <w:p w14:paraId="07A9326A">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47FDD35B">
            <w:pPr>
              <w:widowControl/>
              <w:jc w:val="left"/>
              <w:rPr>
                <w:rFonts w:ascii="宋体" w:hAnsi="宋体" w:eastAsia="宋体" w:cs="宋体"/>
                <w:kern w:val="0"/>
                <w:szCs w:val="21"/>
                <w:highlight w:val="none"/>
                <w:lang w:bidi="ar"/>
              </w:rPr>
            </w:pPr>
          </w:p>
        </w:tc>
      </w:tr>
    </w:tbl>
    <w:p w14:paraId="75C76CA9">
      <w:pPr>
        <w:pStyle w:val="17"/>
        <w:rPr>
          <w:rFonts w:ascii="Times New Roman" w:hAnsi="Times New Roman" w:eastAsia="宋体" w:cs="Times New Roman"/>
          <w:b/>
          <w:bCs/>
          <w:color w:val="000000"/>
          <w:sz w:val="24"/>
          <w:szCs w:val="24"/>
          <w:highlight w:val="none"/>
        </w:rPr>
      </w:pPr>
    </w:p>
    <w:p w14:paraId="68333A8F">
      <w:pPr>
        <w:pStyle w:val="17"/>
        <w:rPr>
          <w:rFonts w:ascii="Times New Roman" w:hAnsi="Times New Roman" w:eastAsia="宋体" w:cs="Times New Roman"/>
          <w:b/>
          <w:bCs/>
          <w:color w:val="000000"/>
          <w:sz w:val="24"/>
          <w:szCs w:val="24"/>
          <w:highlight w:val="none"/>
        </w:rPr>
      </w:pPr>
    </w:p>
    <w:p w14:paraId="36C91CBA">
      <w:pPr>
        <w:pStyle w:val="17"/>
        <w:rPr>
          <w:rFonts w:ascii="Times New Roman" w:hAnsi="Times New Roman" w:eastAsia="宋体" w:cs="Times New Roman"/>
          <w:b/>
          <w:bCs/>
          <w:color w:val="000000"/>
          <w:sz w:val="24"/>
          <w:szCs w:val="24"/>
          <w:highlight w:val="none"/>
        </w:rPr>
      </w:pPr>
    </w:p>
    <w:p w14:paraId="0CBBD2D8">
      <w:pPr>
        <w:pStyle w:val="17"/>
        <w:rPr>
          <w:rFonts w:ascii="Times New Roman" w:hAnsi="Times New Roman" w:eastAsia="宋体" w:cs="Times New Roman"/>
          <w:b/>
          <w:bCs/>
          <w:color w:val="000000"/>
          <w:sz w:val="24"/>
          <w:szCs w:val="24"/>
          <w:highlight w:val="none"/>
        </w:rPr>
      </w:pPr>
    </w:p>
    <w:p w14:paraId="53F50677">
      <w:pPr>
        <w:pStyle w:val="17"/>
        <w:rPr>
          <w:rFonts w:ascii="Times New Roman" w:hAnsi="Times New Roman" w:eastAsia="宋体" w:cs="Times New Roman"/>
          <w:b/>
          <w:bCs/>
          <w:color w:val="000000"/>
          <w:sz w:val="24"/>
          <w:szCs w:val="24"/>
          <w:highlight w:val="none"/>
        </w:rPr>
      </w:pPr>
    </w:p>
    <w:p w14:paraId="34CCB479">
      <w:pPr>
        <w:pStyle w:val="17"/>
        <w:rPr>
          <w:rFonts w:ascii="Times New Roman" w:hAnsi="Times New Roman" w:eastAsia="宋体" w:cs="Times New Roman"/>
          <w:b/>
          <w:bCs/>
          <w:color w:val="000000"/>
          <w:sz w:val="24"/>
          <w:szCs w:val="24"/>
          <w:highlight w:val="none"/>
        </w:rPr>
      </w:pPr>
    </w:p>
    <w:p w14:paraId="31C57596">
      <w:pPr>
        <w:pStyle w:val="17"/>
        <w:rPr>
          <w:rFonts w:ascii="Times New Roman" w:hAnsi="Times New Roman" w:eastAsia="宋体" w:cs="Times New Roman"/>
          <w:b/>
          <w:bCs/>
          <w:color w:val="000000"/>
          <w:sz w:val="24"/>
          <w:szCs w:val="24"/>
          <w:highlight w:val="none"/>
        </w:rPr>
      </w:pPr>
    </w:p>
    <w:p w14:paraId="1A423454">
      <w:pPr>
        <w:pStyle w:val="17"/>
        <w:rPr>
          <w:rFonts w:ascii="Times New Roman" w:hAnsi="Times New Roman" w:eastAsia="宋体" w:cs="Times New Roman"/>
          <w:b/>
          <w:bCs/>
          <w:color w:val="000000"/>
          <w:sz w:val="24"/>
          <w:szCs w:val="24"/>
          <w:highlight w:val="none"/>
        </w:rPr>
      </w:pPr>
    </w:p>
    <w:p w14:paraId="67926253">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151E5166">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350B92">
        <w:trPr>
          <w:trHeight w:val="737" w:hRule="atLeast"/>
          <w:jc w:val="center"/>
        </w:trPr>
        <w:tc>
          <w:tcPr>
            <w:tcW w:w="8449" w:type="dxa"/>
            <w:gridSpan w:val="4"/>
            <w:vAlign w:val="center"/>
          </w:tcPr>
          <w:p w14:paraId="2B2E8B9C">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6DDA34C1">
        <w:trPr>
          <w:trHeight w:val="737" w:hRule="atLeast"/>
          <w:jc w:val="center"/>
        </w:trPr>
        <w:tc>
          <w:tcPr>
            <w:tcW w:w="4584" w:type="dxa"/>
            <w:vAlign w:val="center"/>
          </w:tcPr>
          <w:p w14:paraId="26448A2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4419ACF5">
            <w:pPr>
              <w:spacing w:line="440" w:lineRule="exact"/>
              <w:jc w:val="center"/>
              <w:rPr>
                <w:rFonts w:ascii="宋体" w:hAnsi="宋体"/>
                <w:color w:val="000000"/>
                <w:sz w:val="24"/>
                <w:szCs w:val="24"/>
                <w:highlight w:val="none"/>
              </w:rPr>
            </w:pPr>
          </w:p>
        </w:tc>
      </w:tr>
      <w:tr w14:paraId="5D283D9C">
        <w:trPr>
          <w:trHeight w:val="737" w:hRule="atLeast"/>
          <w:jc w:val="center"/>
        </w:trPr>
        <w:tc>
          <w:tcPr>
            <w:tcW w:w="4584" w:type="dxa"/>
            <w:vAlign w:val="center"/>
          </w:tcPr>
          <w:p w14:paraId="48D45580">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7CDA11F1">
            <w:pPr>
              <w:spacing w:line="440" w:lineRule="exact"/>
              <w:jc w:val="center"/>
              <w:rPr>
                <w:rFonts w:ascii="宋体" w:hAnsi="宋体"/>
                <w:color w:val="000000"/>
                <w:sz w:val="24"/>
                <w:szCs w:val="24"/>
                <w:highlight w:val="none"/>
              </w:rPr>
            </w:pPr>
          </w:p>
        </w:tc>
      </w:tr>
      <w:tr w14:paraId="001CCCC1">
        <w:trPr>
          <w:trHeight w:val="737" w:hRule="atLeast"/>
          <w:jc w:val="center"/>
        </w:trPr>
        <w:tc>
          <w:tcPr>
            <w:tcW w:w="4584" w:type="dxa"/>
            <w:vAlign w:val="center"/>
          </w:tcPr>
          <w:p w14:paraId="0EBEEC3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63E0948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w:t>
            </w:r>
            <w:r>
              <w:rPr>
                <w:rFonts w:hint="eastAsia" w:ascii="宋体" w:hAnsi="宋体" w:eastAsia="宋体"/>
                <w:color w:val="000000"/>
                <w:sz w:val="24"/>
                <w:szCs w:val="24"/>
                <w:highlight w:val="none"/>
                <w:lang w:val="en-US" w:eastAsia="zh-CN"/>
              </w:rPr>
              <w:t>22</w:t>
            </w:r>
            <w:r>
              <w:rPr>
                <w:rFonts w:hint="eastAsia" w:ascii="宋体" w:hAnsi="宋体" w:eastAsia="宋体"/>
                <w:color w:val="000000"/>
                <w:sz w:val="24"/>
                <w:szCs w:val="24"/>
                <w:highlight w:val="none"/>
              </w:rPr>
              <w:t>年</w:t>
            </w:r>
          </w:p>
        </w:tc>
        <w:tc>
          <w:tcPr>
            <w:tcW w:w="1288" w:type="dxa"/>
            <w:vAlign w:val="center"/>
          </w:tcPr>
          <w:p w14:paraId="5B2E01A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18A18B0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23E4B422">
        <w:trPr>
          <w:trHeight w:val="737" w:hRule="atLeast"/>
          <w:jc w:val="center"/>
        </w:trPr>
        <w:tc>
          <w:tcPr>
            <w:tcW w:w="4584" w:type="dxa"/>
            <w:vAlign w:val="center"/>
          </w:tcPr>
          <w:p w14:paraId="039234C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262D88E2">
            <w:pPr>
              <w:spacing w:line="440" w:lineRule="exact"/>
              <w:jc w:val="center"/>
              <w:rPr>
                <w:rFonts w:ascii="宋体" w:hAnsi="宋体"/>
                <w:color w:val="000000"/>
                <w:sz w:val="24"/>
                <w:szCs w:val="24"/>
                <w:highlight w:val="none"/>
              </w:rPr>
            </w:pPr>
          </w:p>
        </w:tc>
        <w:tc>
          <w:tcPr>
            <w:tcW w:w="1288" w:type="dxa"/>
          </w:tcPr>
          <w:p w14:paraId="061C6976">
            <w:pPr>
              <w:spacing w:line="440" w:lineRule="exact"/>
              <w:jc w:val="center"/>
              <w:rPr>
                <w:rFonts w:ascii="宋体" w:hAnsi="宋体"/>
                <w:color w:val="000000"/>
                <w:sz w:val="24"/>
                <w:szCs w:val="24"/>
                <w:highlight w:val="none"/>
              </w:rPr>
            </w:pPr>
          </w:p>
        </w:tc>
        <w:tc>
          <w:tcPr>
            <w:tcW w:w="1288" w:type="dxa"/>
          </w:tcPr>
          <w:p w14:paraId="1943F031">
            <w:pPr>
              <w:spacing w:line="440" w:lineRule="exact"/>
              <w:jc w:val="center"/>
              <w:rPr>
                <w:rFonts w:ascii="宋体" w:hAnsi="宋体"/>
                <w:color w:val="000000"/>
                <w:sz w:val="24"/>
                <w:szCs w:val="24"/>
                <w:highlight w:val="none"/>
              </w:rPr>
            </w:pPr>
          </w:p>
        </w:tc>
      </w:tr>
      <w:tr w14:paraId="7AE5A951">
        <w:trPr>
          <w:trHeight w:val="737" w:hRule="atLeast"/>
          <w:jc w:val="center"/>
        </w:trPr>
        <w:tc>
          <w:tcPr>
            <w:tcW w:w="4584" w:type="dxa"/>
            <w:vAlign w:val="center"/>
          </w:tcPr>
          <w:p w14:paraId="29ADAE3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3C752E00">
            <w:pPr>
              <w:spacing w:line="440" w:lineRule="exact"/>
              <w:jc w:val="center"/>
              <w:rPr>
                <w:rFonts w:ascii="宋体" w:hAnsi="宋体"/>
                <w:color w:val="000000"/>
                <w:sz w:val="24"/>
                <w:szCs w:val="24"/>
                <w:highlight w:val="none"/>
              </w:rPr>
            </w:pPr>
          </w:p>
        </w:tc>
        <w:tc>
          <w:tcPr>
            <w:tcW w:w="1288" w:type="dxa"/>
          </w:tcPr>
          <w:p w14:paraId="01302D01">
            <w:pPr>
              <w:spacing w:line="440" w:lineRule="exact"/>
              <w:jc w:val="center"/>
              <w:rPr>
                <w:rFonts w:ascii="宋体" w:hAnsi="宋体"/>
                <w:color w:val="000000"/>
                <w:sz w:val="24"/>
                <w:szCs w:val="24"/>
                <w:highlight w:val="none"/>
              </w:rPr>
            </w:pPr>
          </w:p>
        </w:tc>
        <w:tc>
          <w:tcPr>
            <w:tcW w:w="1288" w:type="dxa"/>
          </w:tcPr>
          <w:p w14:paraId="47FEC3B1">
            <w:pPr>
              <w:spacing w:line="440" w:lineRule="exact"/>
              <w:jc w:val="center"/>
              <w:rPr>
                <w:rFonts w:ascii="宋体" w:hAnsi="宋体"/>
                <w:color w:val="000000"/>
                <w:sz w:val="24"/>
                <w:szCs w:val="24"/>
                <w:highlight w:val="none"/>
              </w:rPr>
            </w:pPr>
          </w:p>
        </w:tc>
      </w:tr>
      <w:tr w14:paraId="62B1CCBF">
        <w:trPr>
          <w:trHeight w:val="737" w:hRule="atLeast"/>
          <w:jc w:val="center"/>
        </w:trPr>
        <w:tc>
          <w:tcPr>
            <w:tcW w:w="4584" w:type="dxa"/>
            <w:vAlign w:val="center"/>
          </w:tcPr>
          <w:p w14:paraId="726789F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217961B3">
            <w:pPr>
              <w:spacing w:line="440" w:lineRule="exact"/>
              <w:jc w:val="center"/>
              <w:rPr>
                <w:rFonts w:ascii="宋体" w:hAnsi="宋体"/>
                <w:color w:val="000000"/>
                <w:sz w:val="24"/>
                <w:szCs w:val="24"/>
                <w:highlight w:val="none"/>
              </w:rPr>
            </w:pPr>
          </w:p>
        </w:tc>
        <w:tc>
          <w:tcPr>
            <w:tcW w:w="1288" w:type="dxa"/>
          </w:tcPr>
          <w:p w14:paraId="5A3EFDE1">
            <w:pPr>
              <w:spacing w:line="440" w:lineRule="exact"/>
              <w:jc w:val="center"/>
              <w:rPr>
                <w:rFonts w:ascii="宋体" w:hAnsi="宋体"/>
                <w:color w:val="000000"/>
                <w:sz w:val="24"/>
                <w:szCs w:val="24"/>
                <w:highlight w:val="none"/>
              </w:rPr>
            </w:pPr>
          </w:p>
        </w:tc>
        <w:tc>
          <w:tcPr>
            <w:tcW w:w="1288" w:type="dxa"/>
          </w:tcPr>
          <w:p w14:paraId="5A34D880">
            <w:pPr>
              <w:spacing w:line="440" w:lineRule="exact"/>
              <w:jc w:val="center"/>
              <w:rPr>
                <w:rFonts w:ascii="宋体" w:hAnsi="宋体"/>
                <w:color w:val="000000"/>
                <w:sz w:val="24"/>
                <w:szCs w:val="24"/>
                <w:highlight w:val="none"/>
              </w:rPr>
            </w:pPr>
          </w:p>
        </w:tc>
      </w:tr>
      <w:tr w14:paraId="09877F2C">
        <w:trPr>
          <w:trHeight w:val="737" w:hRule="atLeast"/>
          <w:jc w:val="center"/>
        </w:trPr>
        <w:tc>
          <w:tcPr>
            <w:tcW w:w="4584" w:type="dxa"/>
            <w:vAlign w:val="center"/>
          </w:tcPr>
          <w:p w14:paraId="1E8DBDA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43C7FB4A">
            <w:pPr>
              <w:spacing w:line="440" w:lineRule="exact"/>
              <w:jc w:val="center"/>
              <w:rPr>
                <w:rFonts w:ascii="宋体" w:hAnsi="宋体"/>
                <w:color w:val="000000"/>
                <w:sz w:val="24"/>
                <w:szCs w:val="24"/>
                <w:highlight w:val="none"/>
              </w:rPr>
            </w:pPr>
          </w:p>
        </w:tc>
        <w:tc>
          <w:tcPr>
            <w:tcW w:w="1288" w:type="dxa"/>
          </w:tcPr>
          <w:p w14:paraId="1A09F661">
            <w:pPr>
              <w:spacing w:line="440" w:lineRule="exact"/>
              <w:jc w:val="center"/>
              <w:rPr>
                <w:rFonts w:ascii="宋体" w:hAnsi="宋体"/>
                <w:color w:val="000000"/>
                <w:sz w:val="24"/>
                <w:szCs w:val="24"/>
                <w:highlight w:val="none"/>
              </w:rPr>
            </w:pPr>
          </w:p>
        </w:tc>
        <w:tc>
          <w:tcPr>
            <w:tcW w:w="1288" w:type="dxa"/>
          </w:tcPr>
          <w:p w14:paraId="38DDE6A4">
            <w:pPr>
              <w:spacing w:line="440" w:lineRule="exact"/>
              <w:jc w:val="center"/>
              <w:rPr>
                <w:rFonts w:ascii="宋体" w:hAnsi="宋体"/>
                <w:color w:val="000000"/>
                <w:sz w:val="24"/>
                <w:szCs w:val="24"/>
                <w:highlight w:val="none"/>
              </w:rPr>
            </w:pPr>
          </w:p>
        </w:tc>
      </w:tr>
      <w:tr w14:paraId="3CBB5B38">
        <w:trPr>
          <w:trHeight w:val="737" w:hRule="atLeast"/>
          <w:jc w:val="center"/>
        </w:trPr>
        <w:tc>
          <w:tcPr>
            <w:tcW w:w="4584" w:type="dxa"/>
            <w:vAlign w:val="center"/>
          </w:tcPr>
          <w:p w14:paraId="327F1A5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2C91DBA7">
            <w:pPr>
              <w:spacing w:line="440" w:lineRule="exact"/>
              <w:jc w:val="center"/>
              <w:rPr>
                <w:rFonts w:ascii="宋体" w:hAnsi="宋体"/>
                <w:color w:val="000000"/>
                <w:sz w:val="24"/>
                <w:szCs w:val="24"/>
                <w:highlight w:val="none"/>
              </w:rPr>
            </w:pPr>
          </w:p>
        </w:tc>
        <w:tc>
          <w:tcPr>
            <w:tcW w:w="1288" w:type="dxa"/>
          </w:tcPr>
          <w:p w14:paraId="2A4F442D">
            <w:pPr>
              <w:spacing w:line="440" w:lineRule="exact"/>
              <w:jc w:val="center"/>
              <w:rPr>
                <w:rFonts w:ascii="宋体" w:hAnsi="宋体"/>
                <w:color w:val="000000"/>
                <w:sz w:val="24"/>
                <w:szCs w:val="24"/>
                <w:highlight w:val="none"/>
              </w:rPr>
            </w:pPr>
          </w:p>
        </w:tc>
        <w:tc>
          <w:tcPr>
            <w:tcW w:w="1288" w:type="dxa"/>
          </w:tcPr>
          <w:p w14:paraId="5B76129C">
            <w:pPr>
              <w:spacing w:line="440" w:lineRule="exact"/>
              <w:jc w:val="center"/>
              <w:rPr>
                <w:rFonts w:ascii="宋体" w:hAnsi="宋体"/>
                <w:color w:val="000000"/>
                <w:sz w:val="24"/>
                <w:szCs w:val="24"/>
                <w:highlight w:val="none"/>
              </w:rPr>
            </w:pPr>
          </w:p>
        </w:tc>
      </w:tr>
      <w:tr w14:paraId="4F24367B">
        <w:trPr>
          <w:trHeight w:val="737" w:hRule="atLeast"/>
          <w:jc w:val="center"/>
        </w:trPr>
        <w:tc>
          <w:tcPr>
            <w:tcW w:w="4584" w:type="dxa"/>
            <w:vAlign w:val="center"/>
          </w:tcPr>
          <w:p w14:paraId="1D1BAD75">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F05E1DA">
            <w:pPr>
              <w:spacing w:line="440" w:lineRule="exact"/>
              <w:jc w:val="center"/>
              <w:rPr>
                <w:rFonts w:ascii="宋体" w:hAnsi="宋体"/>
                <w:color w:val="000000"/>
                <w:sz w:val="24"/>
                <w:szCs w:val="24"/>
                <w:highlight w:val="none"/>
              </w:rPr>
            </w:pPr>
          </w:p>
        </w:tc>
        <w:tc>
          <w:tcPr>
            <w:tcW w:w="1288" w:type="dxa"/>
          </w:tcPr>
          <w:p w14:paraId="2BE172FF">
            <w:pPr>
              <w:spacing w:line="440" w:lineRule="exact"/>
              <w:jc w:val="center"/>
              <w:rPr>
                <w:rFonts w:ascii="宋体" w:hAnsi="宋体"/>
                <w:color w:val="000000"/>
                <w:sz w:val="24"/>
                <w:szCs w:val="24"/>
                <w:highlight w:val="none"/>
              </w:rPr>
            </w:pPr>
          </w:p>
        </w:tc>
        <w:tc>
          <w:tcPr>
            <w:tcW w:w="1288" w:type="dxa"/>
          </w:tcPr>
          <w:p w14:paraId="78D5080F">
            <w:pPr>
              <w:spacing w:line="440" w:lineRule="exact"/>
              <w:jc w:val="center"/>
              <w:rPr>
                <w:rFonts w:ascii="宋体" w:hAnsi="宋体"/>
                <w:color w:val="000000"/>
                <w:sz w:val="24"/>
                <w:szCs w:val="24"/>
                <w:highlight w:val="none"/>
              </w:rPr>
            </w:pPr>
          </w:p>
        </w:tc>
      </w:tr>
      <w:tr w14:paraId="6926F9BA">
        <w:trPr>
          <w:trHeight w:val="737" w:hRule="atLeast"/>
          <w:jc w:val="center"/>
        </w:trPr>
        <w:tc>
          <w:tcPr>
            <w:tcW w:w="4584" w:type="dxa"/>
            <w:vAlign w:val="center"/>
          </w:tcPr>
          <w:p w14:paraId="798D726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4CB20C3D">
            <w:pPr>
              <w:spacing w:line="440" w:lineRule="exact"/>
              <w:jc w:val="center"/>
              <w:rPr>
                <w:rFonts w:ascii="宋体" w:hAnsi="宋体"/>
                <w:color w:val="000000"/>
                <w:sz w:val="24"/>
                <w:szCs w:val="24"/>
                <w:highlight w:val="none"/>
              </w:rPr>
            </w:pPr>
          </w:p>
        </w:tc>
        <w:tc>
          <w:tcPr>
            <w:tcW w:w="1288" w:type="dxa"/>
          </w:tcPr>
          <w:p w14:paraId="15D98B69">
            <w:pPr>
              <w:spacing w:line="440" w:lineRule="exact"/>
              <w:jc w:val="center"/>
              <w:rPr>
                <w:rFonts w:ascii="宋体" w:hAnsi="宋体"/>
                <w:color w:val="000000"/>
                <w:sz w:val="24"/>
                <w:szCs w:val="24"/>
                <w:highlight w:val="none"/>
              </w:rPr>
            </w:pPr>
          </w:p>
        </w:tc>
        <w:tc>
          <w:tcPr>
            <w:tcW w:w="1288" w:type="dxa"/>
          </w:tcPr>
          <w:p w14:paraId="27913AEA">
            <w:pPr>
              <w:spacing w:line="440" w:lineRule="exact"/>
              <w:jc w:val="center"/>
              <w:rPr>
                <w:rFonts w:ascii="宋体" w:hAnsi="宋体"/>
                <w:color w:val="000000"/>
                <w:sz w:val="24"/>
                <w:szCs w:val="24"/>
                <w:highlight w:val="none"/>
              </w:rPr>
            </w:pPr>
          </w:p>
        </w:tc>
      </w:tr>
      <w:tr w14:paraId="26111184">
        <w:trPr>
          <w:trHeight w:val="737" w:hRule="atLeast"/>
          <w:jc w:val="center"/>
        </w:trPr>
        <w:tc>
          <w:tcPr>
            <w:tcW w:w="4584" w:type="dxa"/>
            <w:vAlign w:val="center"/>
          </w:tcPr>
          <w:p w14:paraId="3CFDBEF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340C5ABF">
            <w:pPr>
              <w:spacing w:line="440" w:lineRule="exact"/>
              <w:jc w:val="center"/>
              <w:rPr>
                <w:rFonts w:ascii="宋体" w:hAnsi="宋体"/>
                <w:color w:val="000000"/>
                <w:sz w:val="24"/>
                <w:szCs w:val="24"/>
                <w:highlight w:val="none"/>
              </w:rPr>
            </w:pPr>
          </w:p>
        </w:tc>
        <w:tc>
          <w:tcPr>
            <w:tcW w:w="1288" w:type="dxa"/>
          </w:tcPr>
          <w:p w14:paraId="0AF2E585">
            <w:pPr>
              <w:spacing w:line="440" w:lineRule="exact"/>
              <w:jc w:val="center"/>
              <w:rPr>
                <w:rFonts w:ascii="宋体" w:hAnsi="宋体"/>
                <w:color w:val="000000"/>
                <w:sz w:val="24"/>
                <w:szCs w:val="24"/>
                <w:highlight w:val="none"/>
              </w:rPr>
            </w:pPr>
          </w:p>
        </w:tc>
        <w:tc>
          <w:tcPr>
            <w:tcW w:w="1288" w:type="dxa"/>
          </w:tcPr>
          <w:p w14:paraId="0611134A">
            <w:pPr>
              <w:spacing w:line="440" w:lineRule="exact"/>
              <w:jc w:val="center"/>
              <w:rPr>
                <w:rFonts w:ascii="宋体" w:hAnsi="宋体"/>
                <w:color w:val="000000"/>
                <w:sz w:val="24"/>
                <w:szCs w:val="24"/>
                <w:highlight w:val="none"/>
              </w:rPr>
            </w:pPr>
          </w:p>
        </w:tc>
      </w:tr>
      <w:tr w14:paraId="110BDCB1">
        <w:trPr>
          <w:trHeight w:val="737" w:hRule="atLeast"/>
          <w:jc w:val="center"/>
        </w:trPr>
        <w:tc>
          <w:tcPr>
            <w:tcW w:w="4584" w:type="dxa"/>
            <w:vAlign w:val="center"/>
          </w:tcPr>
          <w:p w14:paraId="0C62EC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0F549102">
            <w:pPr>
              <w:spacing w:line="440" w:lineRule="exact"/>
              <w:jc w:val="center"/>
              <w:rPr>
                <w:rFonts w:ascii="宋体" w:hAnsi="宋体"/>
                <w:color w:val="000000"/>
                <w:sz w:val="24"/>
                <w:szCs w:val="24"/>
                <w:highlight w:val="none"/>
              </w:rPr>
            </w:pPr>
          </w:p>
        </w:tc>
        <w:tc>
          <w:tcPr>
            <w:tcW w:w="1288" w:type="dxa"/>
          </w:tcPr>
          <w:p w14:paraId="1EEBA9DD">
            <w:pPr>
              <w:spacing w:line="440" w:lineRule="exact"/>
              <w:jc w:val="center"/>
              <w:rPr>
                <w:rFonts w:ascii="宋体" w:hAnsi="宋体"/>
                <w:color w:val="000000"/>
                <w:sz w:val="24"/>
                <w:szCs w:val="24"/>
                <w:highlight w:val="none"/>
              </w:rPr>
            </w:pPr>
          </w:p>
        </w:tc>
        <w:tc>
          <w:tcPr>
            <w:tcW w:w="1288" w:type="dxa"/>
          </w:tcPr>
          <w:p w14:paraId="5994A4F4">
            <w:pPr>
              <w:spacing w:line="440" w:lineRule="exact"/>
              <w:jc w:val="center"/>
              <w:rPr>
                <w:rFonts w:ascii="宋体" w:hAnsi="宋体"/>
                <w:color w:val="000000"/>
                <w:sz w:val="24"/>
                <w:szCs w:val="24"/>
                <w:highlight w:val="none"/>
              </w:rPr>
            </w:pPr>
          </w:p>
        </w:tc>
      </w:tr>
      <w:tr w14:paraId="40D7DF45">
        <w:trPr>
          <w:trHeight w:val="737" w:hRule="atLeast"/>
          <w:jc w:val="center"/>
        </w:trPr>
        <w:tc>
          <w:tcPr>
            <w:tcW w:w="4584" w:type="dxa"/>
            <w:vAlign w:val="center"/>
          </w:tcPr>
          <w:p w14:paraId="165364E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3C1D2F5F">
            <w:pPr>
              <w:spacing w:line="440" w:lineRule="exact"/>
              <w:jc w:val="center"/>
              <w:rPr>
                <w:rFonts w:ascii="宋体" w:hAnsi="宋体"/>
                <w:color w:val="000000"/>
                <w:sz w:val="24"/>
                <w:szCs w:val="24"/>
                <w:highlight w:val="none"/>
              </w:rPr>
            </w:pPr>
          </w:p>
        </w:tc>
        <w:tc>
          <w:tcPr>
            <w:tcW w:w="1288" w:type="dxa"/>
          </w:tcPr>
          <w:p w14:paraId="1C88AD15">
            <w:pPr>
              <w:spacing w:line="440" w:lineRule="exact"/>
              <w:jc w:val="center"/>
              <w:rPr>
                <w:rFonts w:ascii="宋体" w:hAnsi="宋体"/>
                <w:color w:val="000000"/>
                <w:sz w:val="24"/>
                <w:szCs w:val="24"/>
                <w:highlight w:val="none"/>
              </w:rPr>
            </w:pPr>
          </w:p>
        </w:tc>
        <w:tc>
          <w:tcPr>
            <w:tcW w:w="1288" w:type="dxa"/>
          </w:tcPr>
          <w:p w14:paraId="7236AD88">
            <w:pPr>
              <w:spacing w:line="440" w:lineRule="exact"/>
              <w:jc w:val="center"/>
              <w:rPr>
                <w:rFonts w:ascii="宋体" w:hAnsi="宋体"/>
                <w:color w:val="000000"/>
                <w:sz w:val="24"/>
                <w:szCs w:val="24"/>
                <w:highlight w:val="none"/>
              </w:rPr>
            </w:pPr>
          </w:p>
        </w:tc>
      </w:tr>
    </w:tbl>
    <w:p w14:paraId="63B649E3">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413AEC0">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4CB436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AC04968">
      <w:pPr>
        <w:rPr>
          <w:rFonts w:ascii="宋体" w:hAnsi="Calibri" w:eastAsia="宋体" w:cs="宋体"/>
          <w:b/>
          <w:bCs/>
          <w:color w:val="000000"/>
          <w:sz w:val="28"/>
          <w:szCs w:val="20"/>
          <w:highlight w:val="none"/>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3628B88A">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4CFEA6A7">
      <w:pPr>
        <w:spacing w:line="240" w:lineRule="exact"/>
        <w:jc w:val="center"/>
        <w:rPr>
          <w:rFonts w:ascii="宋体" w:hAnsi="Calibri" w:eastAsia="宋体" w:cs="Times New Roman"/>
          <w:b/>
          <w:bCs/>
          <w:sz w:val="36"/>
          <w:szCs w:val="20"/>
          <w:highlight w:val="none"/>
        </w:rPr>
      </w:pPr>
    </w:p>
    <w:p w14:paraId="253CB7F1">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p w14:paraId="15676AD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5B6BFCF2">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lang w:eastAsia="zh-CN"/>
        </w:rPr>
        <w:t>投标人</w:t>
      </w:r>
      <w:r>
        <w:rPr>
          <w:rFonts w:hint="eastAsia" w:ascii="宋体" w:hAnsi="宋体" w:eastAsia="宋体" w:cs="Times New Roman"/>
          <w:sz w:val="24"/>
          <w:szCs w:val="20"/>
          <w:highlight w:val="none"/>
        </w:rPr>
        <w:t>名称）对招标人的商业秘密作如下承诺：</w:t>
      </w:r>
    </w:p>
    <w:p w14:paraId="5755DC68">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2F62B1C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65BB0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8AC3C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14E4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145CC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7CE54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D8A60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C6E70D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E0B0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F717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C2743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2673E5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B64BA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F6ACC0">
      <w:pPr>
        <w:spacing w:line="360" w:lineRule="auto"/>
        <w:ind w:firstLine="480" w:firstLineChars="200"/>
        <w:rPr>
          <w:rFonts w:ascii="宋体" w:hAnsi="宋体" w:eastAsia="宋体" w:cs="Times New Roman"/>
          <w:sz w:val="24"/>
          <w:szCs w:val="20"/>
          <w:highlight w:val="none"/>
          <w:u w:val="single"/>
        </w:rPr>
      </w:pPr>
    </w:p>
    <w:p w14:paraId="43A6BCC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15BCCBE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190E2E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7ECAA46">
      <w:pPr>
        <w:rPr>
          <w:rFonts w:ascii="宋体" w:hAnsi="Calibri" w:eastAsia="宋体" w:cs="宋体"/>
          <w:b/>
          <w:bCs/>
          <w:color w:val="000000"/>
          <w:sz w:val="28"/>
          <w:szCs w:val="20"/>
          <w:highlight w:val="none"/>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C1F091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69FFF06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BFA4472">
        <w:trPr>
          <w:trHeight w:val="619" w:hRule="atLeast"/>
        </w:trPr>
        <w:tc>
          <w:tcPr>
            <w:tcW w:w="1585" w:type="dxa"/>
            <w:vAlign w:val="center"/>
          </w:tcPr>
          <w:p w14:paraId="35976F0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6F5BF05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475002A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4DA4DA4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7FFF7D93">
        <w:trPr>
          <w:trHeight w:val="620" w:hRule="atLeast"/>
        </w:trPr>
        <w:tc>
          <w:tcPr>
            <w:tcW w:w="1585" w:type="dxa"/>
          </w:tcPr>
          <w:p w14:paraId="78F073ED">
            <w:pPr>
              <w:jc w:val="center"/>
              <w:rPr>
                <w:rFonts w:ascii="Times New Roman" w:hAnsi="Times New Roman" w:eastAsia="宋体" w:cs="Times New Roman"/>
                <w:b/>
                <w:sz w:val="24"/>
                <w:szCs w:val="20"/>
                <w:highlight w:val="none"/>
              </w:rPr>
            </w:pPr>
          </w:p>
        </w:tc>
        <w:tc>
          <w:tcPr>
            <w:tcW w:w="3449" w:type="dxa"/>
          </w:tcPr>
          <w:p w14:paraId="3758AB00">
            <w:pPr>
              <w:jc w:val="center"/>
              <w:rPr>
                <w:rFonts w:ascii="Times New Roman" w:hAnsi="Times New Roman" w:eastAsia="宋体" w:cs="Times New Roman"/>
                <w:b/>
                <w:sz w:val="24"/>
                <w:szCs w:val="20"/>
                <w:highlight w:val="none"/>
              </w:rPr>
            </w:pPr>
          </w:p>
        </w:tc>
        <w:tc>
          <w:tcPr>
            <w:tcW w:w="2414" w:type="dxa"/>
          </w:tcPr>
          <w:p w14:paraId="30CDA6A6">
            <w:pPr>
              <w:jc w:val="center"/>
              <w:rPr>
                <w:rFonts w:ascii="Times New Roman" w:hAnsi="Times New Roman" w:eastAsia="宋体" w:cs="Times New Roman"/>
                <w:b/>
                <w:sz w:val="24"/>
                <w:szCs w:val="20"/>
                <w:highlight w:val="none"/>
              </w:rPr>
            </w:pPr>
          </w:p>
        </w:tc>
        <w:tc>
          <w:tcPr>
            <w:tcW w:w="1608" w:type="dxa"/>
          </w:tcPr>
          <w:p w14:paraId="480CD9A8">
            <w:pPr>
              <w:jc w:val="center"/>
              <w:rPr>
                <w:rFonts w:ascii="Times New Roman" w:hAnsi="Times New Roman" w:eastAsia="宋体" w:cs="Times New Roman"/>
                <w:b/>
                <w:sz w:val="24"/>
                <w:szCs w:val="20"/>
                <w:highlight w:val="none"/>
              </w:rPr>
            </w:pPr>
          </w:p>
        </w:tc>
      </w:tr>
      <w:tr w14:paraId="1C7FC56F">
        <w:trPr>
          <w:trHeight w:val="619" w:hRule="atLeast"/>
        </w:trPr>
        <w:tc>
          <w:tcPr>
            <w:tcW w:w="1585" w:type="dxa"/>
          </w:tcPr>
          <w:p w14:paraId="64537F48">
            <w:pPr>
              <w:jc w:val="center"/>
              <w:rPr>
                <w:rFonts w:ascii="Times New Roman" w:hAnsi="Times New Roman" w:eastAsia="宋体" w:cs="Times New Roman"/>
                <w:b/>
                <w:sz w:val="24"/>
                <w:szCs w:val="20"/>
                <w:highlight w:val="none"/>
              </w:rPr>
            </w:pPr>
          </w:p>
        </w:tc>
        <w:tc>
          <w:tcPr>
            <w:tcW w:w="3449" w:type="dxa"/>
          </w:tcPr>
          <w:p w14:paraId="70941A2D">
            <w:pPr>
              <w:jc w:val="center"/>
              <w:rPr>
                <w:rFonts w:ascii="Times New Roman" w:hAnsi="Times New Roman" w:eastAsia="宋体" w:cs="Times New Roman"/>
                <w:b/>
                <w:sz w:val="24"/>
                <w:szCs w:val="20"/>
                <w:highlight w:val="none"/>
              </w:rPr>
            </w:pPr>
          </w:p>
        </w:tc>
        <w:tc>
          <w:tcPr>
            <w:tcW w:w="2414" w:type="dxa"/>
          </w:tcPr>
          <w:p w14:paraId="3DB9F5EF">
            <w:pPr>
              <w:jc w:val="center"/>
              <w:rPr>
                <w:rFonts w:ascii="Times New Roman" w:hAnsi="Times New Roman" w:eastAsia="宋体" w:cs="Times New Roman"/>
                <w:b/>
                <w:sz w:val="24"/>
                <w:szCs w:val="20"/>
                <w:highlight w:val="none"/>
              </w:rPr>
            </w:pPr>
          </w:p>
        </w:tc>
        <w:tc>
          <w:tcPr>
            <w:tcW w:w="1608" w:type="dxa"/>
          </w:tcPr>
          <w:p w14:paraId="3FC61751">
            <w:pPr>
              <w:jc w:val="center"/>
              <w:rPr>
                <w:rFonts w:ascii="Times New Roman" w:hAnsi="Times New Roman" w:eastAsia="宋体" w:cs="Times New Roman"/>
                <w:b/>
                <w:sz w:val="24"/>
                <w:szCs w:val="20"/>
                <w:highlight w:val="none"/>
              </w:rPr>
            </w:pPr>
          </w:p>
        </w:tc>
      </w:tr>
      <w:tr w14:paraId="52BE7536">
        <w:trPr>
          <w:trHeight w:val="620" w:hRule="atLeast"/>
        </w:trPr>
        <w:tc>
          <w:tcPr>
            <w:tcW w:w="1585" w:type="dxa"/>
          </w:tcPr>
          <w:p w14:paraId="4F034373">
            <w:pPr>
              <w:jc w:val="center"/>
              <w:rPr>
                <w:rFonts w:ascii="Times New Roman" w:hAnsi="Times New Roman" w:eastAsia="宋体" w:cs="Times New Roman"/>
                <w:b/>
                <w:sz w:val="24"/>
                <w:szCs w:val="20"/>
                <w:highlight w:val="none"/>
              </w:rPr>
            </w:pPr>
          </w:p>
        </w:tc>
        <w:tc>
          <w:tcPr>
            <w:tcW w:w="3449" w:type="dxa"/>
          </w:tcPr>
          <w:p w14:paraId="469FAA71">
            <w:pPr>
              <w:jc w:val="center"/>
              <w:rPr>
                <w:rFonts w:ascii="Times New Roman" w:hAnsi="Times New Roman" w:eastAsia="宋体" w:cs="Times New Roman"/>
                <w:b/>
                <w:sz w:val="24"/>
                <w:szCs w:val="20"/>
                <w:highlight w:val="none"/>
              </w:rPr>
            </w:pPr>
          </w:p>
        </w:tc>
        <w:tc>
          <w:tcPr>
            <w:tcW w:w="2414" w:type="dxa"/>
          </w:tcPr>
          <w:p w14:paraId="7472205E">
            <w:pPr>
              <w:jc w:val="center"/>
              <w:rPr>
                <w:rFonts w:ascii="Times New Roman" w:hAnsi="Times New Roman" w:eastAsia="宋体" w:cs="Times New Roman"/>
                <w:b/>
                <w:sz w:val="24"/>
                <w:szCs w:val="20"/>
                <w:highlight w:val="none"/>
              </w:rPr>
            </w:pPr>
          </w:p>
        </w:tc>
        <w:tc>
          <w:tcPr>
            <w:tcW w:w="1608" w:type="dxa"/>
          </w:tcPr>
          <w:p w14:paraId="38C926DA">
            <w:pPr>
              <w:jc w:val="center"/>
              <w:rPr>
                <w:rFonts w:ascii="Times New Roman" w:hAnsi="Times New Roman" w:eastAsia="宋体" w:cs="Times New Roman"/>
                <w:b/>
                <w:sz w:val="24"/>
                <w:szCs w:val="20"/>
                <w:highlight w:val="none"/>
              </w:rPr>
            </w:pPr>
          </w:p>
        </w:tc>
      </w:tr>
      <w:tr w14:paraId="20EDEDC9">
        <w:trPr>
          <w:trHeight w:val="523" w:hRule="exact"/>
        </w:trPr>
        <w:tc>
          <w:tcPr>
            <w:tcW w:w="1585" w:type="dxa"/>
          </w:tcPr>
          <w:p w14:paraId="326F6912">
            <w:pPr>
              <w:jc w:val="center"/>
              <w:rPr>
                <w:rFonts w:ascii="Times New Roman" w:hAnsi="Times New Roman" w:eastAsia="宋体" w:cs="Times New Roman"/>
                <w:b/>
                <w:sz w:val="24"/>
                <w:szCs w:val="20"/>
                <w:highlight w:val="none"/>
              </w:rPr>
            </w:pPr>
          </w:p>
        </w:tc>
        <w:tc>
          <w:tcPr>
            <w:tcW w:w="3449" w:type="dxa"/>
          </w:tcPr>
          <w:p w14:paraId="204C5F4E">
            <w:pPr>
              <w:jc w:val="center"/>
              <w:rPr>
                <w:rFonts w:ascii="Times New Roman" w:hAnsi="Times New Roman" w:eastAsia="宋体" w:cs="Times New Roman"/>
                <w:b/>
                <w:sz w:val="24"/>
                <w:szCs w:val="20"/>
                <w:highlight w:val="none"/>
              </w:rPr>
            </w:pPr>
          </w:p>
        </w:tc>
        <w:tc>
          <w:tcPr>
            <w:tcW w:w="2414" w:type="dxa"/>
          </w:tcPr>
          <w:p w14:paraId="3FDE1221">
            <w:pPr>
              <w:jc w:val="center"/>
              <w:rPr>
                <w:rFonts w:ascii="Times New Roman" w:hAnsi="Times New Roman" w:eastAsia="宋体" w:cs="Times New Roman"/>
                <w:b/>
                <w:sz w:val="24"/>
                <w:szCs w:val="20"/>
                <w:highlight w:val="none"/>
              </w:rPr>
            </w:pPr>
          </w:p>
        </w:tc>
        <w:tc>
          <w:tcPr>
            <w:tcW w:w="1608" w:type="dxa"/>
          </w:tcPr>
          <w:p w14:paraId="627D9A97">
            <w:pPr>
              <w:jc w:val="center"/>
              <w:rPr>
                <w:rFonts w:ascii="Times New Roman" w:hAnsi="Times New Roman" w:eastAsia="宋体" w:cs="Times New Roman"/>
                <w:b/>
                <w:sz w:val="24"/>
                <w:szCs w:val="20"/>
                <w:highlight w:val="none"/>
              </w:rPr>
            </w:pPr>
          </w:p>
        </w:tc>
      </w:tr>
      <w:tr w14:paraId="3CEACDAA">
        <w:trPr>
          <w:trHeight w:val="620" w:hRule="atLeast"/>
        </w:trPr>
        <w:tc>
          <w:tcPr>
            <w:tcW w:w="1585" w:type="dxa"/>
          </w:tcPr>
          <w:p w14:paraId="71CA1DBA">
            <w:pPr>
              <w:jc w:val="center"/>
              <w:rPr>
                <w:rFonts w:ascii="Times New Roman" w:hAnsi="Times New Roman" w:eastAsia="宋体" w:cs="Times New Roman"/>
                <w:b/>
                <w:sz w:val="24"/>
                <w:szCs w:val="20"/>
                <w:highlight w:val="none"/>
              </w:rPr>
            </w:pPr>
          </w:p>
        </w:tc>
        <w:tc>
          <w:tcPr>
            <w:tcW w:w="3449" w:type="dxa"/>
          </w:tcPr>
          <w:p w14:paraId="6F0DC550">
            <w:pPr>
              <w:jc w:val="center"/>
              <w:rPr>
                <w:rFonts w:ascii="Times New Roman" w:hAnsi="Times New Roman" w:eastAsia="宋体" w:cs="Times New Roman"/>
                <w:b/>
                <w:sz w:val="24"/>
                <w:szCs w:val="20"/>
                <w:highlight w:val="none"/>
              </w:rPr>
            </w:pPr>
          </w:p>
        </w:tc>
        <w:tc>
          <w:tcPr>
            <w:tcW w:w="2414" w:type="dxa"/>
          </w:tcPr>
          <w:p w14:paraId="37CEEA2B">
            <w:pPr>
              <w:jc w:val="center"/>
              <w:rPr>
                <w:rFonts w:ascii="Times New Roman" w:hAnsi="Times New Roman" w:eastAsia="宋体" w:cs="Times New Roman"/>
                <w:b/>
                <w:sz w:val="24"/>
                <w:szCs w:val="20"/>
                <w:highlight w:val="none"/>
              </w:rPr>
            </w:pPr>
          </w:p>
        </w:tc>
        <w:tc>
          <w:tcPr>
            <w:tcW w:w="1608" w:type="dxa"/>
          </w:tcPr>
          <w:p w14:paraId="51A6C006">
            <w:pPr>
              <w:jc w:val="center"/>
              <w:rPr>
                <w:rFonts w:ascii="Times New Roman" w:hAnsi="Times New Roman" w:eastAsia="宋体" w:cs="Times New Roman"/>
                <w:b/>
                <w:sz w:val="24"/>
                <w:szCs w:val="20"/>
                <w:highlight w:val="none"/>
              </w:rPr>
            </w:pPr>
          </w:p>
        </w:tc>
      </w:tr>
      <w:tr w14:paraId="374D9F7F">
        <w:trPr>
          <w:trHeight w:val="619" w:hRule="atLeast"/>
        </w:trPr>
        <w:tc>
          <w:tcPr>
            <w:tcW w:w="1585" w:type="dxa"/>
          </w:tcPr>
          <w:p w14:paraId="267B8926">
            <w:pPr>
              <w:jc w:val="center"/>
              <w:rPr>
                <w:rFonts w:ascii="Times New Roman" w:hAnsi="Times New Roman" w:eastAsia="宋体" w:cs="Times New Roman"/>
                <w:b/>
                <w:sz w:val="24"/>
                <w:szCs w:val="20"/>
                <w:highlight w:val="none"/>
              </w:rPr>
            </w:pPr>
          </w:p>
        </w:tc>
        <w:tc>
          <w:tcPr>
            <w:tcW w:w="3449" w:type="dxa"/>
          </w:tcPr>
          <w:p w14:paraId="46202280">
            <w:pPr>
              <w:jc w:val="center"/>
              <w:rPr>
                <w:rFonts w:ascii="Times New Roman" w:hAnsi="Times New Roman" w:eastAsia="宋体" w:cs="Times New Roman"/>
                <w:b/>
                <w:sz w:val="24"/>
                <w:szCs w:val="20"/>
                <w:highlight w:val="none"/>
              </w:rPr>
            </w:pPr>
          </w:p>
        </w:tc>
        <w:tc>
          <w:tcPr>
            <w:tcW w:w="2414" w:type="dxa"/>
          </w:tcPr>
          <w:p w14:paraId="3E741FFB">
            <w:pPr>
              <w:jc w:val="center"/>
              <w:rPr>
                <w:rFonts w:ascii="Times New Roman" w:hAnsi="Times New Roman" w:eastAsia="宋体" w:cs="Times New Roman"/>
                <w:b/>
                <w:sz w:val="24"/>
                <w:szCs w:val="20"/>
                <w:highlight w:val="none"/>
              </w:rPr>
            </w:pPr>
          </w:p>
        </w:tc>
        <w:tc>
          <w:tcPr>
            <w:tcW w:w="1608" w:type="dxa"/>
          </w:tcPr>
          <w:p w14:paraId="3B480F3E">
            <w:pPr>
              <w:jc w:val="center"/>
              <w:rPr>
                <w:rFonts w:ascii="Times New Roman" w:hAnsi="Times New Roman" w:eastAsia="宋体" w:cs="Times New Roman"/>
                <w:b/>
                <w:sz w:val="24"/>
                <w:szCs w:val="20"/>
                <w:highlight w:val="none"/>
              </w:rPr>
            </w:pPr>
          </w:p>
        </w:tc>
      </w:tr>
      <w:tr w14:paraId="2F966A44">
        <w:trPr>
          <w:trHeight w:val="620" w:hRule="atLeast"/>
        </w:trPr>
        <w:tc>
          <w:tcPr>
            <w:tcW w:w="1585" w:type="dxa"/>
          </w:tcPr>
          <w:p w14:paraId="0A155D73">
            <w:pPr>
              <w:jc w:val="center"/>
              <w:rPr>
                <w:rFonts w:ascii="Times New Roman" w:hAnsi="Times New Roman" w:eastAsia="宋体" w:cs="Times New Roman"/>
                <w:b/>
                <w:sz w:val="24"/>
                <w:szCs w:val="20"/>
                <w:highlight w:val="none"/>
              </w:rPr>
            </w:pPr>
          </w:p>
        </w:tc>
        <w:tc>
          <w:tcPr>
            <w:tcW w:w="3449" w:type="dxa"/>
          </w:tcPr>
          <w:p w14:paraId="312E224F">
            <w:pPr>
              <w:jc w:val="center"/>
              <w:rPr>
                <w:rFonts w:ascii="Times New Roman" w:hAnsi="Times New Roman" w:eastAsia="宋体" w:cs="Times New Roman"/>
                <w:b/>
                <w:sz w:val="24"/>
                <w:szCs w:val="20"/>
                <w:highlight w:val="none"/>
              </w:rPr>
            </w:pPr>
          </w:p>
        </w:tc>
        <w:tc>
          <w:tcPr>
            <w:tcW w:w="2414" w:type="dxa"/>
          </w:tcPr>
          <w:p w14:paraId="7C4FD7A2">
            <w:pPr>
              <w:jc w:val="center"/>
              <w:rPr>
                <w:rFonts w:ascii="Times New Roman" w:hAnsi="Times New Roman" w:eastAsia="宋体" w:cs="Times New Roman"/>
                <w:b/>
                <w:sz w:val="24"/>
                <w:szCs w:val="20"/>
                <w:highlight w:val="none"/>
              </w:rPr>
            </w:pPr>
          </w:p>
        </w:tc>
        <w:tc>
          <w:tcPr>
            <w:tcW w:w="1608" w:type="dxa"/>
          </w:tcPr>
          <w:p w14:paraId="545A04DC">
            <w:pPr>
              <w:jc w:val="center"/>
              <w:rPr>
                <w:rFonts w:ascii="Times New Roman" w:hAnsi="Times New Roman" w:eastAsia="宋体" w:cs="Times New Roman"/>
                <w:b/>
                <w:sz w:val="24"/>
                <w:szCs w:val="20"/>
                <w:highlight w:val="none"/>
              </w:rPr>
            </w:pPr>
          </w:p>
        </w:tc>
      </w:tr>
      <w:tr w14:paraId="28980A14">
        <w:trPr>
          <w:trHeight w:val="619" w:hRule="atLeast"/>
        </w:trPr>
        <w:tc>
          <w:tcPr>
            <w:tcW w:w="1585" w:type="dxa"/>
          </w:tcPr>
          <w:p w14:paraId="1C6CA6BB">
            <w:pPr>
              <w:jc w:val="center"/>
              <w:rPr>
                <w:rFonts w:ascii="Times New Roman" w:hAnsi="Times New Roman" w:eastAsia="宋体" w:cs="Times New Roman"/>
                <w:b/>
                <w:sz w:val="24"/>
                <w:szCs w:val="20"/>
                <w:highlight w:val="none"/>
              </w:rPr>
            </w:pPr>
          </w:p>
        </w:tc>
        <w:tc>
          <w:tcPr>
            <w:tcW w:w="3449" w:type="dxa"/>
          </w:tcPr>
          <w:p w14:paraId="1E2B3186">
            <w:pPr>
              <w:jc w:val="center"/>
              <w:rPr>
                <w:rFonts w:ascii="Times New Roman" w:hAnsi="Times New Roman" w:eastAsia="宋体" w:cs="Times New Roman"/>
                <w:b/>
                <w:sz w:val="24"/>
                <w:szCs w:val="20"/>
                <w:highlight w:val="none"/>
              </w:rPr>
            </w:pPr>
          </w:p>
        </w:tc>
        <w:tc>
          <w:tcPr>
            <w:tcW w:w="2414" w:type="dxa"/>
          </w:tcPr>
          <w:p w14:paraId="4ECF2BBE">
            <w:pPr>
              <w:jc w:val="center"/>
              <w:rPr>
                <w:rFonts w:ascii="Times New Roman" w:hAnsi="Times New Roman" w:eastAsia="宋体" w:cs="Times New Roman"/>
                <w:b/>
                <w:sz w:val="24"/>
                <w:szCs w:val="20"/>
                <w:highlight w:val="none"/>
              </w:rPr>
            </w:pPr>
          </w:p>
        </w:tc>
        <w:tc>
          <w:tcPr>
            <w:tcW w:w="1608" w:type="dxa"/>
          </w:tcPr>
          <w:p w14:paraId="6ACE5E71">
            <w:pPr>
              <w:jc w:val="center"/>
              <w:rPr>
                <w:rFonts w:ascii="Times New Roman" w:hAnsi="Times New Roman" w:eastAsia="宋体" w:cs="Times New Roman"/>
                <w:b/>
                <w:sz w:val="24"/>
                <w:szCs w:val="20"/>
                <w:highlight w:val="none"/>
              </w:rPr>
            </w:pPr>
          </w:p>
        </w:tc>
      </w:tr>
      <w:tr w14:paraId="1508DB9E">
        <w:trPr>
          <w:trHeight w:val="620" w:hRule="atLeast"/>
        </w:trPr>
        <w:tc>
          <w:tcPr>
            <w:tcW w:w="1585" w:type="dxa"/>
          </w:tcPr>
          <w:p w14:paraId="1B4A5F61">
            <w:pPr>
              <w:jc w:val="center"/>
              <w:rPr>
                <w:rFonts w:ascii="Times New Roman" w:hAnsi="Times New Roman" w:eastAsia="宋体" w:cs="Times New Roman"/>
                <w:b/>
                <w:sz w:val="24"/>
                <w:szCs w:val="20"/>
                <w:highlight w:val="none"/>
              </w:rPr>
            </w:pPr>
          </w:p>
        </w:tc>
        <w:tc>
          <w:tcPr>
            <w:tcW w:w="3449" w:type="dxa"/>
          </w:tcPr>
          <w:p w14:paraId="6681618F">
            <w:pPr>
              <w:jc w:val="center"/>
              <w:rPr>
                <w:rFonts w:ascii="Times New Roman" w:hAnsi="Times New Roman" w:eastAsia="宋体" w:cs="Times New Roman"/>
                <w:b/>
                <w:sz w:val="24"/>
                <w:szCs w:val="20"/>
                <w:highlight w:val="none"/>
              </w:rPr>
            </w:pPr>
          </w:p>
        </w:tc>
        <w:tc>
          <w:tcPr>
            <w:tcW w:w="2414" w:type="dxa"/>
          </w:tcPr>
          <w:p w14:paraId="73EC3C93">
            <w:pPr>
              <w:jc w:val="center"/>
              <w:rPr>
                <w:rFonts w:ascii="Times New Roman" w:hAnsi="Times New Roman" w:eastAsia="宋体" w:cs="Times New Roman"/>
                <w:b/>
                <w:sz w:val="24"/>
                <w:szCs w:val="20"/>
                <w:highlight w:val="none"/>
              </w:rPr>
            </w:pPr>
          </w:p>
        </w:tc>
        <w:tc>
          <w:tcPr>
            <w:tcW w:w="1608" w:type="dxa"/>
          </w:tcPr>
          <w:p w14:paraId="24065AB5">
            <w:pPr>
              <w:jc w:val="center"/>
              <w:rPr>
                <w:rFonts w:ascii="Times New Roman" w:hAnsi="Times New Roman" w:eastAsia="宋体" w:cs="Times New Roman"/>
                <w:b/>
                <w:sz w:val="24"/>
                <w:szCs w:val="20"/>
                <w:highlight w:val="none"/>
              </w:rPr>
            </w:pPr>
          </w:p>
        </w:tc>
      </w:tr>
      <w:tr w14:paraId="3A96CAC5">
        <w:trPr>
          <w:trHeight w:val="619" w:hRule="atLeast"/>
        </w:trPr>
        <w:tc>
          <w:tcPr>
            <w:tcW w:w="1585" w:type="dxa"/>
          </w:tcPr>
          <w:p w14:paraId="214D0242">
            <w:pPr>
              <w:jc w:val="center"/>
              <w:rPr>
                <w:rFonts w:ascii="Times New Roman" w:hAnsi="Times New Roman" w:eastAsia="宋体" w:cs="Times New Roman"/>
                <w:b/>
                <w:sz w:val="24"/>
                <w:szCs w:val="20"/>
                <w:highlight w:val="none"/>
              </w:rPr>
            </w:pPr>
          </w:p>
        </w:tc>
        <w:tc>
          <w:tcPr>
            <w:tcW w:w="3449" w:type="dxa"/>
          </w:tcPr>
          <w:p w14:paraId="5A9C8E48">
            <w:pPr>
              <w:jc w:val="center"/>
              <w:rPr>
                <w:rFonts w:ascii="Times New Roman" w:hAnsi="Times New Roman" w:eastAsia="宋体" w:cs="Times New Roman"/>
                <w:b/>
                <w:sz w:val="24"/>
                <w:szCs w:val="20"/>
                <w:highlight w:val="none"/>
              </w:rPr>
            </w:pPr>
          </w:p>
        </w:tc>
        <w:tc>
          <w:tcPr>
            <w:tcW w:w="2414" w:type="dxa"/>
          </w:tcPr>
          <w:p w14:paraId="1639C831">
            <w:pPr>
              <w:jc w:val="center"/>
              <w:rPr>
                <w:rFonts w:ascii="Times New Roman" w:hAnsi="Times New Roman" w:eastAsia="宋体" w:cs="Times New Roman"/>
                <w:b/>
                <w:sz w:val="24"/>
                <w:szCs w:val="20"/>
                <w:highlight w:val="none"/>
              </w:rPr>
            </w:pPr>
          </w:p>
        </w:tc>
        <w:tc>
          <w:tcPr>
            <w:tcW w:w="1608" w:type="dxa"/>
          </w:tcPr>
          <w:p w14:paraId="6359D9B0">
            <w:pPr>
              <w:jc w:val="center"/>
              <w:rPr>
                <w:rFonts w:ascii="Times New Roman" w:hAnsi="Times New Roman" w:eastAsia="宋体" w:cs="Times New Roman"/>
                <w:b/>
                <w:sz w:val="24"/>
                <w:szCs w:val="20"/>
                <w:highlight w:val="none"/>
              </w:rPr>
            </w:pPr>
          </w:p>
        </w:tc>
      </w:tr>
      <w:tr w14:paraId="4CAA3FB5">
        <w:trPr>
          <w:trHeight w:val="620" w:hRule="atLeast"/>
        </w:trPr>
        <w:tc>
          <w:tcPr>
            <w:tcW w:w="1585" w:type="dxa"/>
          </w:tcPr>
          <w:p w14:paraId="571D59AC">
            <w:pPr>
              <w:jc w:val="center"/>
              <w:rPr>
                <w:rFonts w:ascii="Times New Roman" w:hAnsi="Times New Roman" w:eastAsia="宋体" w:cs="Times New Roman"/>
                <w:b/>
                <w:sz w:val="24"/>
                <w:szCs w:val="20"/>
                <w:highlight w:val="none"/>
              </w:rPr>
            </w:pPr>
          </w:p>
        </w:tc>
        <w:tc>
          <w:tcPr>
            <w:tcW w:w="3449" w:type="dxa"/>
          </w:tcPr>
          <w:p w14:paraId="0C3AE33B">
            <w:pPr>
              <w:jc w:val="center"/>
              <w:rPr>
                <w:rFonts w:ascii="Times New Roman" w:hAnsi="Times New Roman" w:eastAsia="宋体" w:cs="Times New Roman"/>
                <w:b/>
                <w:sz w:val="24"/>
                <w:szCs w:val="20"/>
                <w:highlight w:val="none"/>
              </w:rPr>
            </w:pPr>
          </w:p>
        </w:tc>
        <w:tc>
          <w:tcPr>
            <w:tcW w:w="2414" w:type="dxa"/>
          </w:tcPr>
          <w:p w14:paraId="782EA20A">
            <w:pPr>
              <w:jc w:val="center"/>
              <w:rPr>
                <w:rFonts w:ascii="Times New Roman" w:hAnsi="Times New Roman" w:eastAsia="宋体" w:cs="Times New Roman"/>
                <w:b/>
                <w:sz w:val="24"/>
                <w:szCs w:val="20"/>
                <w:highlight w:val="none"/>
              </w:rPr>
            </w:pPr>
          </w:p>
        </w:tc>
        <w:tc>
          <w:tcPr>
            <w:tcW w:w="1608" w:type="dxa"/>
          </w:tcPr>
          <w:p w14:paraId="69B02D41">
            <w:pPr>
              <w:jc w:val="center"/>
              <w:rPr>
                <w:rFonts w:ascii="Times New Roman" w:hAnsi="Times New Roman" w:eastAsia="宋体" w:cs="Times New Roman"/>
                <w:b/>
                <w:sz w:val="24"/>
                <w:szCs w:val="20"/>
                <w:highlight w:val="none"/>
              </w:rPr>
            </w:pPr>
          </w:p>
        </w:tc>
      </w:tr>
      <w:tr w14:paraId="708018CA">
        <w:trPr>
          <w:trHeight w:val="619" w:hRule="atLeast"/>
        </w:trPr>
        <w:tc>
          <w:tcPr>
            <w:tcW w:w="1585" w:type="dxa"/>
          </w:tcPr>
          <w:p w14:paraId="62A06F1A">
            <w:pPr>
              <w:jc w:val="center"/>
              <w:rPr>
                <w:rFonts w:ascii="Times New Roman" w:hAnsi="Times New Roman" w:eastAsia="宋体" w:cs="Times New Roman"/>
                <w:b/>
                <w:sz w:val="24"/>
                <w:szCs w:val="20"/>
                <w:highlight w:val="none"/>
              </w:rPr>
            </w:pPr>
          </w:p>
        </w:tc>
        <w:tc>
          <w:tcPr>
            <w:tcW w:w="3449" w:type="dxa"/>
          </w:tcPr>
          <w:p w14:paraId="5133CBB7">
            <w:pPr>
              <w:jc w:val="center"/>
              <w:rPr>
                <w:rFonts w:ascii="Times New Roman" w:hAnsi="Times New Roman" w:eastAsia="宋体" w:cs="Times New Roman"/>
                <w:b/>
                <w:sz w:val="24"/>
                <w:szCs w:val="20"/>
                <w:highlight w:val="none"/>
              </w:rPr>
            </w:pPr>
          </w:p>
        </w:tc>
        <w:tc>
          <w:tcPr>
            <w:tcW w:w="2414" w:type="dxa"/>
          </w:tcPr>
          <w:p w14:paraId="161D2206">
            <w:pPr>
              <w:jc w:val="center"/>
              <w:rPr>
                <w:rFonts w:ascii="Times New Roman" w:hAnsi="Times New Roman" w:eastAsia="宋体" w:cs="Times New Roman"/>
                <w:b/>
                <w:sz w:val="24"/>
                <w:szCs w:val="20"/>
                <w:highlight w:val="none"/>
              </w:rPr>
            </w:pPr>
          </w:p>
        </w:tc>
        <w:tc>
          <w:tcPr>
            <w:tcW w:w="1608" w:type="dxa"/>
          </w:tcPr>
          <w:p w14:paraId="5254B91B">
            <w:pPr>
              <w:jc w:val="center"/>
              <w:rPr>
                <w:rFonts w:ascii="Times New Roman" w:hAnsi="Times New Roman" w:eastAsia="宋体" w:cs="Times New Roman"/>
                <w:b/>
                <w:sz w:val="24"/>
                <w:szCs w:val="20"/>
                <w:highlight w:val="none"/>
              </w:rPr>
            </w:pPr>
          </w:p>
        </w:tc>
      </w:tr>
      <w:tr w14:paraId="1608274E">
        <w:trPr>
          <w:trHeight w:val="620" w:hRule="atLeast"/>
        </w:trPr>
        <w:tc>
          <w:tcPr>
            <w:tcW w:w="1585" w:type="dxa"/>
          </w:tcPr>
          <w:p w14:paraId="4D6CE281">
            <w:pPr>
              <w:jc w:val="center"/>
              <w:rPr>
                <w:rFonts w:ascii="Times New Roman" w:hAnsi="Times New Roman" w:eastAsia="宋体" w:cs="Times New Roman"/>
                <w:b/>
                <w:sz w:val="24"/>
                <w:szCs w:val="20"/>
                <w:highlight w:val="none"/>
              </w:rPr>
            </w:pPr>
          </w:p>
        </w:tc>
        <w:tc>
          <w:tcPr>
            <w:tcW w:w="3449" w:type="dxa"/>
          </w:tcPr>
          <w:p w14:paraId="0A70C742">
            <w:pPr>
              <w:jc w:val="center"/>
              <w:rPr>
                <w:rFonts w:ascii="Times New Roman" w:hAnsi="Times New Roman" w:eastAsia="宋体" w:cs="Times New Roman"/>
                <w:b/>
                <w:sz w:val="24"/>
                <w:szCs w:val="20"/>
                <w:highlight w:val="none"/>
              </w:rPr>
            </w:pPr>
          </w:p>
        </w:tc>
        <w:tc>
          <w:tcPr>
            <w:tcW w:w="2414" w:type="dxa"/>
          </w:tcPr>
          <w:p w14:paraId="5358A6AF">
            <w:pPr>
              <w:jc w:val="center"/>
              <w:rPr>
                <w:rFonts w:ascii="Times New Roman" w:hAnsi="Times New Roman" w:eastAsia="宋体" w:cs="Times New Roman"/>
                <w:b/>
                <w:sz w:val="24"/>
                <w:szCs w:val="20"/>
                <w:highlight w:val="none"/>
              </w:rPr>
            </w:pPr>
          </w:p>
        </w:tc>
        <w:tc>
          <w:tcPr>
            <w:tcW w:w="1608" w:type="dxa"/>
          </w:tcPr>
          <w:p w14:paraId="5B7EBBAA">
            <w:pPr>
              <w:jc w:val="center"/>
              <w:rPr>
                <w:rFonts w:ascii="Times New Roman" w:hAnsi="Times New Roman" w:eastAsia="宋体" w:cs="Times New Roman"/>
                <w:b/>
                <w:sz w:val="24"/>
                <w:szCs w:val="20"/>
                <w:highlight w:val="none"/>
              </w:rPr>
            </w:pPr>
          </w:p>
        </w:tc>
      </w:tr>
      <w:tr w14:paraId="491AC61E">
        <w:trPr>
          <w:trHeight w:val="620" w:hRule="atLeast"/>
        </w:trPr>
        <w:tc>
          <w:tcPr>
            <w:tcW w:w="1585" w:type="dxa"/>
          </w:tcPr>
          <w:p w14:paraId="4BA1E771">
            <w:pPr>
              <w:jc w:val="center"/>
              <w:rPr>
                <w:rFonts w:ascii="Times New Roman" w:hAnsi="Times New Roman" w:eastAsia="宋体" w:cs="Times New Roman"/>
                <w:b/>
                <w:sz w:val="24"/>
                <w:szCs w:val="20"/>
                <w:highlight w:val="none"/>
              </w:rPr>
            </w:pPr>
          </w:p>
        </w:tc>
        <w:tc>
          <w:tcPr>
            <w:tcW w:w="3449" w:type="dxa"/>
          </w:tcPr>
          <w:p w14:paraId="1BBFB31A">
            <w:pPr>
              <w:jc w:val="center"/>
              <w:rPr>
                <w:rFonts w:ascii="Times New Roman" w:hAnsi="Times New Roman" w:eastAsia="宋体" w:cs="Times New Roman"/>
                <w:b/>
                <w:sz w:val="24"/>
                <w:szCs w:val="20"/>
                <w:highlight w:val="none"/>
              </w:rPr>
            </w:pPr>
          </w:p>
        </w:tc>
        <w:tc>
          <w:tcPr>
            <w:tcW w:w="2414" w:type="dxa"/>
          </w:tcPr>
          <w:p w14:paraId="765D9E7E">
            <w:pPr>
              <w:jc w:val="center"/>
              <w:rPr>
                <w:rFonts w:ascii="Times New Roman" w:hAnsi="Times New Roman" w:eastAsia="宋体" w:cs="Times New Roman"/>
                <w:b/>
                <w:sz w:val="24"/>
                <w:szCs w:val="20"/>
                <w:highlight w:val="none"/>
              </w:rPr>
            </w:pPr>
          </w:p>
        </w:tc>
        <w:tc>
          <w:tcPr>
            <w:tcW w:w="1608" w:type="dxa"/>
          </w:tcPr>
          <w:p w14:paraId="3A43EFC5">
            <w:pPr>
              <w:jc w:val="center"/>
              <w:rPr>
                <w:rFonts w:ascii="Times New Roman" w:hAnsi="Times New Roman" w:eastAsia="宋体" w:cs="Times New Roman"/>
                <w:b/>
                <w:sz w:val="24"/>
                <w:szCs w:val="20"/>
                <w:highlight w:val="none"/>
              </w:rPr>
            </w:pPr>
          </w:p>
        </w:tc>
      </w:tr>
    </w:tbl>
    <w:p w14:paraId="6DC7A83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AC8DF3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6FE6B68">
      <w:pPr>
        <w:rPr>
          <w:rFonts w:ascii="宋体" w:hAnsi="Calibri" w:eastAsia="宋体" w:cs="宋体"/>
          <w:b/>
          <w:bCs/>
          <w:color w:val="000000"/>
          <w:sz w:val="28"/>
          <w:szCs w:val="20"/>
          <w:highlight w:val="none"/>
        </w:rPr>
      </w:pPr>
    </w:p>
    <w:p w14:paraId="245035E4">
      <w:pPr>
        <w:rPr>
          <w:rFonts w:ascii="宋体" w:hAnsi="Calibri" w:eastAsia="宋体" w:cs="宋体"/>
          <w:b/>
          <w:bCs/>
          <w:color w:val="000000"/>
          <w:sz w:val="28"/>
          <w:szCs w:val="20"/>
          <w:highlight w:val="none"/>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7953B49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0A934E81">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5F31B1F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14:paraId="71583179">
        <w:trPr>
          <w:trHeight w:val="253" w:hRule="atLeast"/>
        </w:trPr>
        <w:tc>
          <w:tcPr>
            <w:tcW w:w="863" w:type="dxa"/>
            <w:vAlign w:val="center"/>
          </w:tcPr>
          <w:p w14:paraId="4AE4E352">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3997" w:type="dxa"/>
            <w:vAlign w:val="center"/>
          </w:tcPr>
          <w:p w14:paraId="3664AEB8">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3015" w:type="dxa"/>
            <w:vAlign w:val="center"/>
          </w:tcPr>
          <w:p w14:paraId="5AB97193">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563" w:type="dxa"/>
            <w:vAlign w:val="center"/>
          </w:tcPr>
          <w:p w14:paraId="078F8ED0">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034" w:type="dxa"/>
            <w:vAlign w:val="center"/>
          </w:tcPr>
          <w:p w14:paraId="5E064F76">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14:paraId="2A6158BD">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1267" w:type="dxa"/>
            <w:vAlign w:val="center"/>
          </w:tcPr>
          <w:p w14:paraId="10CC58D6">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14:paraId="05D7D60D">
        <w:trPr>
          <w:trHeight w:val="299" w:hRule="atLeast"/>
        </w:trPr>
        <w:tc>
          <w:tcPr>
            <w:tcW w:w="863" w:type="dxa"/>
            <w:vAlign w:val="center"/>
          </w:tcPr>
          <w:p w14:paraId="7FAB0AB3">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3997" w:type="dxa"/>
            <w:vAlign w:val="center"/>
          </w:tcPr>
          <w:p w14:paraId="4461531E">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3015" w:type="dxa"/>
            <w:vAlign w:val="center"/>
          </w:tcPr>
          <w:p w14:paraId="6C6964B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563" w:type="dxa"/>
            <w:vAlign w:val="center"/>
          </w:tcPr>
          <w:p w14:paraId="35FFE1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034" w:type="dxa"/>
            <w:vAlign w:val="center"/>
          </w:tcPr>
          <w:p w14:paraId="631FD6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14:paraId="19F186A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267" w:type="dxa"/>
            <w:vAlign w:val="center"/>
          </w:tcPr>
          <w:p w14:paraId="2BCCD1C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14:paraId="342F9BA9">
        <w:trPr>
          <w:trHeight w:val="309" w:hRule="atLeast"/>
        </w:trPr>
        <w:tc>
          <w:tcPr>
            <w:tcW w:w="863" w:type="dxa"/>
            <w:shd w:val="clear" w:color="auto" w:fill="auto"/>
            <w:vAlign w:val="center"/>
          </w:tcPr>
          <w:p w14:paraId="7110542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997" w:type="dxa"/>
            <w:shd w:val="clear" w:color="auto" w:fill="auto"/>
            <w:vAlign w:val="center"/>
          </w:tcPr>
          <w:p w14:paraId="0CBD63E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支撑结构</w:t>
            </w:r>
          </w:p>
        </w:tc>
        <w:tc>
          <w:tcPr>
            <w:tcW w:w="3015" w:type="dxa"/>
            <w:shd w:val="clear" w:color="auto" w:fill="auto"/>
            <w:vAlign w:val="center"/>
          </w:tcPr>
          <w:p w14:paraId="4FBF26EF">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537188B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3A47601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0EA1D8C6">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9A4B2B7">
            <w:pPr>
              <w:jc w:val="center"/>
              <w:rPr>
                <w:rFonts w:hint="eastAsia" w:ascii="宋体" w:hAnsi="宋体" w:eastAsia="宋体" w:cs="宋体"/>
                <w:sz w:val="20"/>
                <w:szCs w:val="20"/>
                <w:highlight w:val="none"/>
              </w:rPr>
            </w:pPr>
          </w:p>
        </w:tc>
      </w:tr>
      <w:tr w14:paraId="30211C0B">
        <w:trPr>
          <w:trHeight w:val="309" w:hRule="atLeast"/>
        </w:trPr>
        <w:tc>
          <w:tcPr>
            <w:tcW w:w="863" w:type="dxa"/>
            <w:shd w:val="clear" w:color="auto" w:fill="auto"/>
            <w:vAlign w:val="center"/>
          </w:tcPr>
          <w:p w14:paraId="7467D9D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997" w:type="dxa"/>
            <w:shd w:val="clear" w:color="auto" w:fill="auto"/>
            <w:vAlign w:val="center"/>
          </w:tcPr>
          <w:p w14:paraId="57BA3F78">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压装结构</w:t>
            </w:r>
          </w:p>
        </w:tc>
        <w:tc>
          <w:tcPr>
            <w:tcW w:w="3015" w:type="dxa"/>
            <w:shd w:val="clear" w:color="auto" w:fill="auto"/>
            <w:vAlign w:val="center"/>
          </w:tcPr>
          <w:p w14:paraId="5A08A1E8">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379C6DB1">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913D868">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5A1E5941">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E04C660">
            <w:pPr>
              <w:jc w:val="center"/>
              <w:rPr>
                <w:rFonts w:hint="eastAsia" w:ascii="宋体" w:hAnsi="宋体" w:eastAsia="宋体" w:cs="宋体"/>
                <w:sz w:val="20"/>
                <w:szCs w:val="20"/>
                <w:highlight w:val="none"/>
              </w:rPr>
            </w:pPr>
          </w:p>
        </w:tc>
      </w:tr>
      <w:tr w14:paraId="1CDB28BC">
        <w:trPr>
          <w:trHeight w:val="309" w:hRule="atLeast"/>
        </w:trPr>
        <w:tc>
          <w:tcPr>
            <w:tcW w:w="863" w:type="dxa"/>
            <w:shd w:val="clear" w:color="auto" w:fill="auto"/>
            <w:vAlign w:val="center"/>
          </w:tcPr>
          <w:p w14:paraId="794F31F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997" w:type="dxa"/>
            <w:shd w:val="clear" w:color="auto" w:fill="auto"/>
            <w:vAlign w:val="center"/>
          </w:tcPr>
          <w:p w14:paraId="5F783FD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外围附件</w:t>
            </w:r>
          </w:p>
        </w:tc>
        <w:tc>
          <w:tcPr>
            <w:tcW w:w="3015" w:type="dxa"/>
            <w:shd w:val="clear" w:color="auto" w:fill="auto"/>
            <w:vAlign w:val="center"/>
          </w:tcPr>
          <w:p w14:paraId="188763E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67AE3D0D">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835CACE">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7E4AD77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F556396">
            <w:pPr>
              <w:jc w:val="center"/>
              <w:rPr>
                <w:rFonts w:hint="eastAsia" w:ascii="宋体" w:hAnsi="宋体" w:eastAsia="宋体" w:cs="宋体"/>
                <w:sz w:val="20"/>
                <w:szCs w:val="20"/>
                <w:highlight w:val="none"/>
              </w:rPr>
            </w:pPr>
          </w:p>
        </w:tc>
      </w:tr>
      <w:tr w14:paraId="357B2390">
        <w:trPr>
          <w:trHeight w:val="309" w:hRule="atLeast"/>
        </w:trPr>
        <w:tc>
          <w:tcPr>
            <w:tcW w:w="863" w:type="dxa"/>
            <w:shd w:val="clear" w:color="auto" w:fill="auto"/>
            <w:vAlign w:val="center"/>
          </w:tcPr>
          <w:p w14:paraId="0501D150">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997" w:type="dxa"/>
            <w:shd w:val="clear" w:color="auto" w:fill="auto"/>
            <w:vAlign w:val="center"/>
          </w:tcPr>
          <w:p w14:paraId="43E8529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原线体改造</w:t>
            </w:r>
          </w:p>
        </w:tc>
        <w:tc>
          <w:tcPr>
            <w:tcW w:w="3015" w:type="dxa"/>
            <w:shd w:val="clear" w:color="auto" w:fill="auto"/>
            <w:vAlign w:val="center"/>
          </w:tcPr>
          <w:p w14:paraId="69229FB7">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1D6B991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5732EC80">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6C296318">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41662875">
            <w:pPr>
              <w:jc w:val="center"/>
              <w:rPr>
                <w:rFonts w:hint="eastAsia" w:ascii="宋体" w:hAnsi="宋体" w:eastAsia="宋体" w:cs="宋体"/>
                <w:sz w:val="20"/>
                <w:szCs w:val="20"/>
                <w:highlight w:val="none"/>
              </w:rPr>
            </w:pPr>
          </w:p>
        </w:tc>
      </w:tr>
      <w:tr w14:paraId="361F6B25">
        <w:trPr>
          <w:trHeight w:val="309" w:hRule="atLeast"/>
        </w:trPr>
        <w:tc>
          <w:tcPr>
            <w:tcW w:w="863" w:type="dxa"/>
            <w:shd w:val="clear" w:color="auto" w:fill="auto"/>
            <w:vAlign w:val="center"/>
          </w:tcPr>
          <w:p w14:paraId="10F77B9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78C246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8CB17DD">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5EDEF78B">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4683BFAE">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32A0B6C4">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1C11EB79">
            <w:pPr>
              <w:jc w:val="center"/>
              <w:rPr>
                <w:rFonts w:hint="eastAsia" w:ascii="宋体" w:hAnsi="宋体" w:eastAsia="宋体" w:cs="宋体"/>
                <w:sz w:val="20"/>
                <w:szCs w:val="20"/>
                <w:highlight w:val="none"/>
              </w:rPr>
            </w:pPr>
          </w:p>
        </w:tc>
      </w:tr>
      <w:tr w14:paraId="62C6E3FF">
        <w:trPr>
          <w:trHeight w:val="309" w:hRule="atLeast"/>
        </w:trPr>
        <w:tc>
          <w:tcPr>
            <w:tcW w:w="863" w:type="dxa"/>
            <w:shd w:val="clear" w:color="auto" w:fill="auto"/>
            <w:vAlign w:val="center"/>
          </w:tcPr>
          <w:p w14:paraId="3E6826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231C76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4BBD0D43">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048DDDF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54F1FA5D">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1A05AF4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7E2DA55F">
            <w:pPr>
              <w:jc w:val="center"/>
              <w:rPr>
                <w:rFonts w:hint="eastAsia" w:ascii="宋体" w:hAnsi="宋体" w:eastAsia="宋体" w:cs="宋体"/>
                <w:sz w:val="20"/>
                <w:szCs w:val="20"/>
                <w:highlight w:val="none"/>
              </w:rPr>
            </w:pPr>
          </w:p>
        </w:tc>
      </w:tr>
      <w:tr w14:paraId="7A4E7FC2">
        <w:trPr>
          <w:trHeight w:val="309" w:hRule="atLeast"/>
        </w:trPr>
        <w:tc>
          <w:tcPr>
            <w:tcW w:w="863" w:type="dxa"/>
            <w:shd w:val="clear" w:color="auto" w:fill="auto"/>
            <w:vAlign w:val="center"/>
          </w:tcPr>
          <w:p w14:paraId="03E0459E">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36C1AC5">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4E0CBAC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2158A41B">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1F36FA2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67E120B3">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64342D33">
            <w:pPr>
              <w:jc w:val="center"/>
              <w:rPr>
                <w:rFonts w:hint="eastAsia" w:ascii="宋体" w:hAnsi="宋体" w:eastAsia="宋体" w:cs="宋体"/>
                <w:sz w:val="20"/>
                <w:szCs w:val="20"/>
                <w:highlight w:val="none"/>
              </w:rPr>
            </w:pPr>
          </w:p>
        </w:tc>
      </w:tr>
      <w:tr w14:paraId="1FA586D0">
        <w:trPr>
          <w:trHeight w:val="309" w:hRule="atLeast"/>
        </w:trPr>
        <w:tc>
          <w:tcPr>
            <w:tcW w:w="863" w:type="dxa"/>
            <w:shd w:val="clear" w:color="auto" w:fill="auto"/>
            <w:vAlign w:val="center"/>
          </w:tcPr>
          <w:p w14:paraId="230429A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5E97EE4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E6EDF56">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B90A1C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E3F53C2">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4FA234E3">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101DE589">
            <w:pPr>
              <w:jc w:val="center"/>
              <w:rPr>
                <w:rFonts w:hint="eastAsia" w:ascii="宋体" w:hAnsi="宋体" w:eastAsia="宋体" w:cs="宋体"/>
                <w:sz w:val="20"/>
                <w:szCs w:val="20"/>
                <w:highlight w:val="none"/>
              </w:rPr>
            </w:pPr>
          </w:p>
        </w:tc>
      </w:tr>
      <w:tr w14:paraId="7860236C">
        <w:trPr>
          <w:trHeight w:val="309" w:hRule="atLeast"/>
        </w:trPr>
        <w:tc>
          <w:tcPr>
            <w:tcW w:w="863" w:type="dxa"/>
            <w:shd w:val="clear" w:color="auto" w:fill="auto"/>
            <w:vAlign w:val="center"/>
          </w:tcPr>
          <w:p w14:paraId="7ECD38A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4EAC0917">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58983B4">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52CB16C9">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AAB367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3B2A6926">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3C8D6393">
            <w:pPr>
              <w:jc w:val="center"/>
              <w:rPr>
                <w:rFonts w:hint="eastAsia" w:ascii="宋体" w:hAnsi="宋体" w:eastAsia="宋体" w:cs="宋体"/>
                <w:sz w:val="20"/>
                <w:szCs w:val="20"/>
                <w:highlight w:val="none"/>
              </w:rPr>
            </w:pPr>
          </w:p>
        </w:tc>
      </w:tr>
      <w:tr w14:paraId="3D46255F">
        <w:trPr>
          <w:trHeight w:val="309" w:hRule="atLeast"/>
        </w:trPr>
        <w:tc>
          <w:tcPr>
            <w:tcW w:w="863" w:type="dxa"/>
            <w:shd w:val="clear" w:color="auto" w:fill="auto"/>
            <w:vAlign w:val="center"/>
          </w:tcPr>
          <w:p w14:paraId="2D7EE4C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000C5FD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17685C1">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B4B1AFF">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3A88239B">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69FA90AD">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1625B161">
            <w:pPr>
              <w:jc w:val="center"/>
              <w:rPr>
                <w:rFonts w:hint="eastAsia" w:ascii="宋体" w:hAnsi="宋体" w:eastAsia="宋体" w:cs="宋体"/>
                <w:sz w:val="20"/>
                <w:szCs w:val="20"/>
                <w:highlight w:val="none"/>
              </w:rPr>
            </w:pPr>
          </w:p>
        </w:tc>
      </w:tr>
      <w:tr w14:paraId="1BE40392">
        <w:trPr>
          <w:trHeight w:val="309" w:hRule="atLeast"/>
        </w:trPr>
        <w:tc>
          <w:tcPr>
            <w:tcW w:w="863" w:type="dxa"/>
            <w:shd w:val="clear" w:color="auto" w:fill="auto"/>
            <w:vAlign w:val="center"/>
          </w:tcPr>
          <w:p w14:paraId="66C9B86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2C3341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7C7E0EEB">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C2C241D">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455D67B5">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5131DD2E">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03009780">
            <w:pPr>
              <w:jc w:val="center"/>
              <w:rPr>
                <w:rFonts w:hint="eastAsia" w:ascii="宋体" w:hAnsi="宋体" w:eastAsia="宋体" w:cs="宋体"/>
                <w:sz w:val="20"/>
                <w:szCs w:val="20"/>
                <w:highlight w:val="none"/>
              </w:rPr>
            </w:pPr>
          </w:p>
        </w:tc>
      </w:tr>
      <w:tr w14:paraId="7E5739E6">
        <w:trPr>
          <w:trHeight w:val="309" w:hRule="atLeast"/>
        </w:trPr>
        <w:tc>
          <w:tcPr>
            <w:tcW w:w="863" w:type="dxa"/>
            <w:shd w:val="clear" w:color="auto" w:fill="auto"/>
            <w:vAlign w:val="center"/>
          </w:tcPr>
          <w:p w14:paraId="6E37F67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6E8E9D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7CBD77CD">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A51C01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5E9A61EE">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51BFEBB6">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09DDDC4">
            <w:pPr>
              <w:jc w:val="center"/>
              <w:rPr>
                <w:rFonts w:hint="eastAsia" w:ascii="宋体" w:hAnsi="宋体" w:eastAsia="宋体" w:cs="宋体"/>
                <w:sz w:val="20"/>
                <w:szCs w:val="20"/>
                <w:highlight w:val="none"/>
              </w:rPr>
            </w:pPr>
          </w:p>
        </w:tc>
      </w:tr>
      <w:tr w14:paraId="4934F484">
        <w:trPr>
          <w:trHeight w:val="309" w:hRule="atLeast"/>
        </w:trPr>
        <w:tc>
          <w:tcPr>
            <w:tcW w:w="863" w:type="dxa"/>
            <w:shd w:val="clear" w:color="auto" w:fill="auto"/>
            <w:vAlign w:val="center"/>
          </w:tcPr>
          <w:p w14:paraId="74D1BD8D">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43400FD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2FD20CC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204F875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15737C3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467A5F19">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7F004657">
            <w:pPr>
              <w:jc w:val="center"/>
              <w:rPr>
                <w:rFonts w:hint="eastAsia" w:ascii="宋体" w:hAnsi="宋体" w:eastAsia="宋体" w:cs="宋体"/>
                <w:sz w:val="20"/>
                <w:szCs w:val="20"/>
                <w:highlight w:val="none"/>
              </w:rPr>
            </w:pPr>
          </w:p>
        </w:tc>
      </w:tr>
      <w:tr w14:paraId="6BEF727C">
        <w:trPr>
          <w:trHeight w:val="309" w:hRule="atLeast"/>
        </w:trPr>
        <w:tc>
          <w:tcPr>
            <w:tcW w:w="863" w:type="dxa"/>
            <w:shd w:val="clear" w:color="auto" w:fill="auto"/>
            <w:vAlign w:val="center"/>
          </w:tcPr>
          <w:p w14:paraId="26B77DE1">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1433C19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5264CF50">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39093824">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4F11777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3BFBC81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58268C61">
            <w:pPr>
              <w:jc w:val="center"/>
              <w:rPr>
                <w:rFonts w:hint="eastAsia" w:ascii="宋体" w:hAnsi="宋体" w:eastAsia="宋体" w:cs="宋体"/>
                <w:sz w:val="20"/>
                <w:szCs w:val="20"/>
                <w:highlight w:val="none"/>
              </w:rPr>
            </w:pPr>
          </w:p>
        </w:tc>
      </w:tr>
      <w:tr w14:paraId="57B668A9">
        <w:trPr>
          <w:trHeight w:val="309" w:hRule="atLeast"/>
        </w:trPr>
        <w:tc>
          <w:tcPr>
            <w:tcW w:w="863" w:type="dxa"/>
            <w:shd w:val="clear" w:color="auto" w:fill="auto"/>
            <w:vAlign w:val="center"/>
          </w:tcPr>
          <w:p w14:paraId="24432202">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3740129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5D8C00EB">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6BF961C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7F2B810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13B5B110">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3339A1C6">
            <w:pPr>
              <w:jc w:val="center"/>
              <w:rPr>
                <w:rFonts w:hint="eastAsia" w:ascii="宋体" w:hAnsi="宋体" w:eastAsia="宋体" w:cs="宋体"/>
                <w:sz w:val="20"/>
                <w:szCs w:val="20"/>
                <w:highlight w:val="none"/>
              </w:rPr>
            </w:pPr>
          </w:p>
        </w:tc>
      </w:tr>
      <w:tr w14:paraId="370AC49E">
        <w:trPr>
          <w:trHeight w:val="309" w:hRule="atLeast"/>
        </w:trPr>
        <w:tc>
          <w:tcPr>
            <w:tcW w:w="863" w:type="dxa"/>
            <w:vAlign w:val="center"/>
          </w:tcPr>
          <w:p w14:paraId="12FA6E6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vAlign w:val="center"/>
          </w:tcPr>
          <w:p w14:paraId="143532BD">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vAlign w:val="center"/>
          </w:tcPr>
          <w:p w14:paraId="31F1B7E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563" w:type="dxa"/>
            <w:vAlign w:val="center"/>
          </w:tcPr>
          <w:p w14:paraId="52A898F5">
            <w:pPr>
              <w:keepNext w:val="0"/>
              <w:keepLines w:val="0"/>
              <w:widowControl/>
              <w:suppressLineNumbers w:val="0"/>
              <w:jc w:val="center"/>
              <w:textAlignment w:val="center"/>
              <w:rPr>
                <w:rFonts w:hint="eastAsia" w:ascii="宋体" w:hAnsi="宋体" w:eastAsia="宋体" w:cs="宋体"/>
                <w:sz w:val="20"/>
                <w:szCs w:val="20"/>
                <w:highlight w:val="none"/>
              </w:rPr>
            </w:pPr>
          </w:p>
        </w:tc>
        <w:tc>
          <w:tcPr>
            <w:tcW w:w="1034" w:type="dxa"/>
            <w:vAlign w:val="center"/>
          </w:tcPr>
          <w:p w14:paraId="411DDF8C">
            <w:pPr>
              <w:keepNext w:val="0"/>
              <w:keepLines w:val="0"/>
              <w:widowControl/>
              <w:suppressLineNumbers w:val="0"/>
              <w:jc w:val="center"/>
              <w:textAlignment w:val="center"/>
              <w:rPr>
                <w:rFonts w:hint="eastAsia" w:ascii="宋体" w:hAnsi="宋体" w:eastAsia="宋体" w:cs="宋体"/>
                <w:sz w:val="20"/>
                <w:szCs w:val="20"/>
                <w:highlight w:val="none"/>
              </w:rPr>
            </w:pPr>
          </w:p>
        </w:tc>
        <w:tc>
          <w:tcPr>
            <w:tcW w:w="2178" w:type="dxa"/>
            <w:tcBorders>
              <w:left w:val="single" w:color="000000" w:sz="4" w:space="0"/>
            </w:tcBorders>
            <w:vAlign w:val="center"/>
          </w:tcPr>
          <w:p w14:paraId="71F44590">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0F9505F4">
            <w:pPr>
              <w:jc w:val="center"/>
              <w:rPr>
                <w:rFonts w:hint="eastAsia" w:ascii="宋体" w:hAnsi="宋体" w:eastAsia="宋体" w:cs="宋体"/>
                <w:sz w:val="20"/>
                <w:szCs w:val="20"/>
                <w:highlight w:val="none"/>
              </w:rPr>
            </w:pPr>
          </w:p>
        </w:tc>
      </w:tr>
      <w:tr w14:paraId="33B7BB8B">
        <w:trPr>
          <w:trHeight w:val="315" w:hRule="atLeast"/>
        </w:trPr>
        <w:tc>
          <w:tcPr>
            <w:tcW w:w="863" w:type="dxa"/>
            <w:vAlign w:val="center"/>
          </w:tcPr>
          <w:p w14:paraId="06F6DF7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vAlign w:val="center"/>
          </w:tcPr>
          <w:p w14:paraId="335E3398">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vAlign w:val="center"/>
          </w:tcPr>
          <w:p w14:paraId="02A853D2">
            <w:pPr>
              <w:keepNext w:val="0"/>
              <w:keepLines w:val="0"/>
              <w:widowControl/>
              <w:suppressLineNumbers w:val="0"/>
              <w:jc w:val="center"/>
              <w:textAlignment w:val="center"/>
              <w:rPr>
                <w:rFonts w:hint="eastAsia" w:ascii="宋体" w:hAnsi="宋体" w:eastAsia="宋体" w:cs="宋体"/>
                <w:sz w:val="20"/>
                <w:szCs w:val="20"/>
                <w:highlight w:val="none"/>
              </w:rPr>
            </w:pPr>
          </w:p>
        </w:tc>
        <w:tc>
          <w:tcPr>
            <w:tcW w:w="1563" w:type="dxa"/>
            <w:vAlign w:val="center"/>
          </w:tcPr>
          <w:p w14:paraId="1D34A47A">
            <w:pPr>
              <w:keepNext w:val="0"/>
              <w:keepLines w:val="0"/>
              <w:widowControl/>
              <w:suppressLineNumbers w:val="0"/>
              <w:jc w:val="center"/>
              <w:textAlignment w:val="center"/>
              <w:rPr>
                <w:rFonts w:hint="eastAsia" w:ascii="宋体" w:hAnsi="宋体" w:eastAsia="宋体" w:cs="宋体"/>
                <w:sz w:val="20"/>
                <w:szCs w:val="20"/>
                <w:highlight w:val="none"/>
              </w:rPr>
            </w:pPr>
          </w:p>
        </w:tc>
        <w:tc>
          <w:tcPr>
            <w:tcW w:w="1034" w:type="dxa"/>
            <w:vAlign w:val="center"/>
          </w:tcPr>
          <w:p w14:paraId="45076245">
            <w:pPr>
              <w:keepNext w:val="0"/>
              <w:keepLines w:val="0"/>
              <w:widowControl/>
              <w:suppressLineNumbers w:val="0"/>
              <w:jc w:val="center"/>
              <w:textAlignment w:val="center"/>
              <w:rPr>
                <w:rFonts w:hint="eastAsia" w:ascii="宋体" w:hAnsi="宋体" w:eastAsia="宋体" w:cs="宋体"/>
                <w:sz w:val="20"/>
                <w:szCs w:val="20"/>
                <w:highlight w:val="none"/>
              </w:rPr>
            </w:pPr>
          </w:p>
        </w:tc>
        <w:tc>
          <w:tcPr>
            <w:tcW w:w="2178" w:type="dxa"/>
            <w:tcBorders>
              <w:left w:val="single" w:color="000000" w:sz="4" w:space="0"/>
            </w:tcBorders>
            <w:vAlign w:val="center"/>
          </w:tcPr>
          <w:p w14:paraId="2DAE81D4">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7932E80D">
            <w:pPr>
              <w:jc w:val="center"/>
              <w:rPr>
                <w:rFonts w:hint="eastAsia" w:ascii="宋体" w:hAnsi="宋体" w:eastAsia="宋体" w:cs="宋体"/>
                <w:sz w:val="20"/>
                <w:szCs w:val="20"/>
                <w:highlight w:val="none"/>
              </w:rPr>
            </w:pPr>
          </w:p>
        </w:tc>
      </w:tr>
    </w:tbl>
    <w:p w14:paraId="6E157962">
      <w:pPr>
        <w:spacing w:before="78" w:line="219" w:lineRule="auto"/>
        <w:ind w:left="431"/>
        <w:rPr>
          <w:rFonts w:ascii="宋体" w:hAnsi="宋体" w:eastAsia="宋体" w:cs="宋体"/>
          <w:spacing w:val="-8"/>
          <w:szCs w:val="21"/>
          <w:highlight w:val="none"/>
        </w:rPr>
      </w:pPr>
    </w:p>
    <w:p w14:paraId="62DC9174">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5E8F558B">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1961289F">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0BB32B62">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05AFF840">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33C39E59">
      <w:pPr>
        <w:spacing w:before="78" w:line="219" w:lineRule="auto"/>
        <w:ind w:left="431"/>
        <w:rPr>
          <w:rFonts w:hint="eastAsia" w:ascii="宋体" w:hAnsi="宋体" w:eastAsia="宋体" w:cs="宋体"/>
          <w:b w:val="0"/>
          <w:bCs w:val="0"/>
          <w:spacing w:val="-6"/>
          <w:szCs w:val="21"/>
          <w:highlight w:val="none"/>
          <w:lang w:val="en-US" w:eastAsia="zh-CN"/>
        </w:rPr>
      </w:pPr>
    </w:p>
    <w:p w14:paraId="5D90C1D2">
      <w:pPr>
        <w:spacing w:line="105" w:lineRule="exact"/>
        <w:rPr>
          <w:highlight w:val="none"/>
        </w:rPr>
      </w:pPr>
    </w:p>
    <w:p w14:paraId="539067E3">
      <w:pPr>
        <w:rPr>
          <w:highlight w:val="none"/>
        </w:rPr>
        <w:sectPr>
          <w:footerReference r:id="rId28" w:type="default"/>
          <w:pgSz w:w="16841" w:h="11907" w:orient="landscape"/>
          <w:pgMar w:top="400" w:right="1387" w:bottom="1168" w:left="1473" w:header="0" w:footer="990" w:gutter="0"/>
          <w:cols w:equalWidth="0" w:num="1">
            <w:col w:w="13980"/>
          </w:cols>
        </w:sectPr>
      </w:pPr>
    </w:p>
    <w:p w14:paraId="389165B0">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49E734B5">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17D9B350">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22A9044E">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53553702">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val="en-US" w:eastAsia="zh-CN"/>
        </w:rPr>
        <w:t xml:space="preserve"> </w:t>
      </w:r>
      <w:r>
        <w:rPr>
          <w:rFonts w:hint="eastAsia" w:ascii="Times New Roman" w:hAnsi="Times New Roman" w:eastAsia="宋体" w:cs="Times New Roman"/>
          <w:b/>
          <w:bCs/>
          <w:color w:val="000000"/>
          <w:sz w:val="24"/>
          <w:szCs w:val="24"/>
          <w:highlight w:val="none"/>
        </w:rPr>
        <w:t>20</w:t>
      </w:r>
      <w:r>
        <w:rPr>
          <w:rFonts w:hint="eastAsia" w:ascii="Times New Roman" w:hAnsi="Times New Roman" w:eastAsia="宋体" w:cs="Times New Roman"/>
          <w:b/>
          <w:bCs/>
          <w:color w:val="000000"/>
          <w:sz w:val="24"/>
          <w:szCs w:val="24"/>
          <w:highlight w:val="none"/>
          <w:lang w:val="en-US" w:eastAsia="zh-CN"/>
        </w:rPr>
        <w:t>22</w:t>
      </w:r>
      <w:r>
        <w:rPr>
          <w:rFonts w:hint="eastAsia" w:ascii="Times New Roman" w:hAnsi="Times New Roman" w:eastAsia="宋体" w:cs="Times New Roman"/>
          <w:b/>
          <w:bCs/>
          <w:color w:val="000000"/>
          <w:sz w:val="24"/>
          <w:szCs w:val="24"/>
          <w:highlight w:val="none"/>
        </w:rPr>
        <w:t>年1月1日至今同类项目业绩一览表</w:t>
      </w:r>
    </w:p>
    <w:p w14:paraId="78D9503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0EB9D82">
        <w:trPr>
          <w:trHeight w:val="620" w:hRule="atLeast"/>
        </w:trPr>
        <w:tc>
          <w:tcPr>
            <w:tcW w:w="860" w:type="dxa"/>
            <w:vAlign w:val="center"/>
          </w:tcPr>
          <w:p w14:paraId="501A726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5898E7C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2637572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3C6D8E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010C022A">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6A36DBAD">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702BFC4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01733AE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74D18F0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26D677E4">
        <w:trPr>
          <w:trHeight w:val="620" w:hRule="atLeast"/>
        </w:trPr>
        <w:tc>
          <w:tcPr>
            <w:tcW w:w="860" w:type="dxa"/>
          </w:tcPr>
          <w:p w14:paraId="19B86A64">
            <w:pPr>
              <w:ind w:left="420" w:hanging="420"/>
              <w:rPr>
                <w:rFonts w:ascii="宋体" w:hAnsi="Times New Roman" w:eastAsia="宋体" w:cs="Times New Roman"/>
                <w:b/>
                <w:szCs w:val="20"/>
                <w:highlight w:val="none"/>
              </w:rPr>
            </w:pPr>
          </w:p>
        </w:tc>
        <w:tc>
          <w:tcPr>
            <w:tcW w:w="2082" w:type="dxa"/>
          </w:tcPr>
          <w:p w14:paraId="4F3B63D8">
            <w:pPr>
              <w:ind w:left="420" w:hanging="420"/>
              <w:rPr>
                <w:rFonts w:ascii="宋体" w:hAnsi="Times New Roman" w:eastAsia="宋体" w:cs="Times New Roman"/>
                <w:b/>
                <w:szCs w:val="20"/>
                <w:highlight w:val="none"/>
              </w:rPr>
            </w:pPr>
          </w:p>
        </w:tc>
        <w:tc>
          <w:tcPr>
            <w:tcW w:w="1355" w:type="dxa"/>
          </w:tcPr>
          <w:p w14:paraId="4AB2B538">
            <w:pPr>
              <w:ind w:left="420" w:hanging="420"/>
              <w:rPr>
                <w:rFonts w:ascii="宋体" w:hAnsi="Times New Roman" w:eastAsia="宋体" w:cs="Times New Roman"/>
                <w:b/>
                <w:szCs w:val="20"/>
                <w:highlight w:val="none"/>
              </w:rPr>
            </w:pPr>
          </w:p>
        </w:tc>
        <w:tc>
          <w:tcPr>
            <w:tcW w:w="826" w:type="dxa"/>
          </w:tcPr>
          <w:p w14:paraId="1CE86505">
            <w:pPr>
              <w:ind w:left="420" w:hanging="420"/>
              <w:rPr>
                <w:rFonts w:ascii="宋体" w:hAnsi="Times New Roman" w:eastAsia="宋体" w:cs="Times New Roman"/>
                <w:b/>
                <w:szCs w:val="20"/>
                <w:highlight w:val="none"/>
              </w:rPr>
            </w:pPr>
          </w:p>
        </w:tc>
        <w:tc>
          <w:tcPr>
            <w:tcW w:w="1320" w:type="dxa"/>
          </w:tcPr>
          <w:p w14:paraId="11859B04">
            <w:pPr>
              <w:ind w:left="420" w:hanging="420"/>
              <w:rPr>
                <w:rFonts w:ascii="宋体" w:hAnsi="Times New Roman" w:eastAsia="宋体" w:cs="Times New Roman"/>
                <w:b/>
                <w:szCs w:val="20"/>
                <w:highlight w:val="none"/>
              </w:rPr>
            </w:pPr>
          </w:p>
        </w:tc>
        <w:tc>
          <w:tcPr>
            <w:tcW w:w="1023" w:type="dxa"/>
          </w:tcPr>
          <w:p w14:paraId="1AAA346C">
            <w:pPr>
              <w:ind w:left="420" w:hanging="420"/>
              <w:rPr>
                <w:rFonts w:ascii="宋体" w:hAnsi="Times New Roman" w:eastAsia="宋体" w:cs="Times New Roman"/>
                <w:b/>
                <w:szCs w:val="20"/>
                <w:highlight w:val="none"/>
              </w:rPr>
            </w:pPr>
          </w:p>
        </w:tc>
        <w:tc>
          <w:tcPr>
            <w:tcW w:w="1590" w:type="dxa"/>
          </w:tcPr>
          <w:p w14:paraId="7C79A871">
            <w:pPr>
              <w:ind w:left="420" w:hanging="420"/>
              <w:rPr>
                <w:rFonts w:ascii="宋体" w:hAnsi="Times New Roman" w:eastAsia="宋体" w:cs="Times New Roman"/>
                <w:b/>
                <w:szCs w:val="20"/>
                <w:highlight w:val="none"/>
              </w:rPr>
            </w:pPr>
          </w:p>
        </w:tc>
      </w:tr>
      <w:tr w14:paraId="03C5E9BD">
        <w:trPr>
          <w:trHeight w:val="620" w:hRule="atLeast"/>
        </w:trPr>
        <w:tc>
          <w:tcPr>
            <w:tcW w:w="860" w:type="dxa"/>
          </w:tcPr>
          <w:p w14:paraId="0F078314">
            <w:pPr>
              <w:ind w:left="420" w:hanging="420"/>
              <w:rPr>
                <w:rFonts w:ascii="宋体" w:hAnsi="Times New Roman" w:eastAsia="宋体" w:cs="Times New Roman"/>
                <w:b/>
                <w:szCs w:val="20"/>
                <w:highlight w:val="none"/>
              </w:rPr>
            </w:pPr>
          </w:p>
        </w:tc>
        <w:tc>
          <w:tcPr>
            <w:tcW w:w="2082" w:type="dxa"/>
          </w:tcPr>
          <w:p w14:paraId="0C88FB3C">
            <w:pPr>
              <w:ind w:left="420" w:hanging="420"/>
              <w:rPr>
                <w:rFonts w:ascii="宋体" w:hAnsi="Times New Roman" w:eastAsia="宋体" w:cs="Times New Roman"/>
                <w:b/>
                <w:szCs w:val="20"/>
                <w:highlight w:val="none"/>
              </w:rPr>
            </w:pPr>
          </w:p>
        </w:tc>
        <w:tc>
          <w:tcPr>
            <w:tcW w:w="1355" w:type="dxa"/>
          </w:tcPr>
          <w:p w14:paraId="1D24CA5B">
            <w:pPr>
              <w:ind w:left="420" w:hanging="420"/>
              <w:rPr>
                <w:rFonts w:ascii="宋体" w:hAnsi="Times New Roman" w:eastAsia="宋体" w:cs="Times New Roman"/>
                <w:b/>
                <w:szCs w:val="20"/>
                <w:highlight w:val="none"/>
              </w:rPr>
            </w:pPr>
          </w:p>
        </w:tc>
        <w:tc>
          <w:tcPr>
            <w:tcW w:w="826" w:type="dxa"/>
          </w:tcPr>
          <w:p w14:paraId="72FCD52D">
            <w:pPr>
              <w:ind w:left="420" w:hanging="420"/>
              <w:rPr>
                <w:rFonts w:ascii="宋体" w:hAnsi="Times New Roman" w:eastAsia="宋体" w:cs="Times New Roman"/>
                <w:b/>
                <w:szCs w:val="20"/>
                <w:highlight w:val="none"/>
              </w:rPr>
            </w:pPr>
          </w:p>
        </w:tc>
        <w:tc>
          <w:tcPr>
            <w:tcW w:w="1320" w:type="dxa"/>
          </w:tcPr>
          <w:p w14:paraId="6F883B25">
            <w:pPr>
              <w:ind w:left="420" w:hanging="420"/>
              <w:rPr>
                <w:rFonts w:ascii="宋体" w:hAnsi="Times New Roman" w:eastAsia="宋体" w:cs="Times New Roman"/>
                <w:b/>
                <w:szCs w:val="20"/>
                <w:highlight w:val="none"/>
              </w:rPr>
            </w:pPr>
          </w:p>
        </w:tc>
        <w:tc>
          <w:tcPr>
            <w:tcW w:w="1023" w:type="dxa"/>
          </w:tcPr>
          <w:p w14:paraId="459D5E5F">
            <w:pPr>
              <w:ind w:left="420" w:hanging="420"/>
              <w:rPr>
                <w:rFonts w:ascii="宋体" w:hAnsi="Times New Roman" w:eastAsia="宋体" w:cs="Times New Roman"/>
                <w:b/>
                <w:szCs w:val="20"/>
                <w:highlight w:val="none"/>
              </w:rPr>
            </w:pPr>
          </w:p>
        </w:tc>
        <w:tc>
          <w:tcPr>
            <w:tcW w:w="1590" w:type="dxa"/>
          </w:tcPr>
          <w:p w14:paraId="34D1F63A">
            <w:pPr>
              <w:ind w:left="420" w:hanging="420"/>
              <w:rPr>
                <w:rFonts w:ascii="宋体" w:hAnsi="Times New Roman" w:eastAsia="宋体" w:cs="Times New Roman"/>
                <w:b/>
                <w:szCs w:val="20"/>
                <w:highlight w:val="none"/>
              </w:rPr>
            </w:pPr>
          </w:p>
        </w:tc>
      </w:tr>
      <w:tr w14:paraId="53480CD6">
        <w:trPr>
          <w:trHeight w:val="620" w:hRule="atLeast"/>
        </w:trPr>
        <w:tc>
          <w:tcPr>
            <w:tcW w:w="860" w:type="dxa"/>
          </w:tcPr>
          <w:p w14:paraId="5E6AF362">
            <w:pPr>
              <w:ind w:left="420" w:hanging="420"/>
              <w:rPr>
                <w:rFonts w:ascii="宋体" w:hAnsi="Times New Roman" w:eastAsia="宋体" w:cs="Times New Roman"/>
                <w:b/>
                <w:szCs w:val="20"/>
                <w:highlight w:val="none"/>
              </w:rPr>
            </w:pPr>
          </w:p>
        </w:tc>
        <w:tc>
          <w:tcPr>
            <w:tcW w:w="2082" w:type="dxa"/>
          </w:tcPr>
          <w:p w14:paraId="51F92717">
            <w:pPr>
              <w:ind w:left="420" w:hanging="420"/>
              <w:rPr>
                <w:rFonts w:ascii="宋体" w:hAnsi="Times New Roman" w:eastAsia="宋体" w:cs="Times New Roman"/>
                <w:b/>
                <w:szCs w:val="20"/>
                <w:highlight w:val="none"/>
              </w:rPr>
            </w:pPr>
          </w:p>
        </w:tc>
        <w:tc>
          <w:tcPr>
            <w:tcW w:w="1355" w:type="dxa"/>
          </w:tcPr>
          <w:p w14:paraId="3B7989DD">
            <w:pPr>
              <w:ind w:left="420" w:hanging="420"/>
              <w:rPr>
                <w:rFonts w:ascii="宋体" w:hAnsi="Times New Roman" w:eastAsia="宋体" w:cs="Times New Roman"/>
                <w:b/>
                <w:szCs w:val="20"/>
                <w:highlight w:val="none"/>
              </w:rPr>
            </w:pPr>
          </w:p>
        </w:tc>
        <w:tc>
          <w:tcPr>
            <w:tcW w:w="826" w:type="dxa"/>
          </w:tcPr>
          <w:p w14:paraId="1D573F60">
            <w:pPr>
              <w:ind w:left="420" w:hanging="420"/>
              <w:rPr>
                <w:rFonts w:ascii="宋体" w:hAnsi="Times New Roman" w:eastAsia="宋体" w:cs="Times New Roman"/>
                <w:b/>
                <w:szCs w:val="20"/>
                <w:highlight w:val="none"/>
              </w:rPr>
            </w:pPr>
          </w:p>
        </w:tc>
        <w:tc>
          <w:tcPr>
            <w:tcW w:w="1320" w:type="dxa"/>
          </w:tcPr>
          <w:p w14:paraId="4976E563">
            <w:pPr>
              <w:ind w:left="420" w:hanging="420"/>
              <w:rPr>
                <w:rFonts w:ascii="宋体" w:hAnsi="Times New Roman" w:eastAsia="宋体" w:cs="Times New Roman"/>
                <w:b/>
                <w:szCs w:val="20"/>
                <w:highlight w:val="none"/>
              </w:rPr>
            </w:pPr>
          </w:p>
        </w:tc>
        <w:tc>
          <w:tcPr>
            <w:tcW w:w="1023" w:type="dxa"/>
          </w:tcPr>
          <w:p w14:paraId="56524AE6">
            <w:pPr>
              <w:ind w:left="420" w:hanging="420"/>
              <w:rPr>
                <w:rFonts w:ascii="宋体" w:hAnsi="Times New Roman" w:eastAsia="宋体" w:cs="Times New Roman"/>
                <w:b/>
                <w:szCs w:val="20"/>
                <w:highlight w:val="none"/>
              </w:rPr>
            </w:pPr>
          </w:p>
        </w:tc>
        <w:tc>
          <w:tcPr>
            <w:tcW w:w="1590" w:type="dxa"/>
          </w:tcPr>
          <w:p w14:paraId="2FEAE70E">
            <w:pPr>
              <w:ind w:left="420" w:hanging="420"/>
              <w:rPr>
                <w:rFonts w:ascii="宋体" w:hAnsi="Times New Roman" w:eastAsia="宋体" w:cs="Times New Roman"/>
                <w:b/>
                <w:szCs w:val="20"/>
                <w:highlight w:val="none"/>
              </w:rPr>
            </w:pPr>
          </w:p>
        </w:tc>
      </w:tr>
      <w:tr w14:paraId="5EC034A2">
        <w:trPr>
          <w:trHeight w:val="620" w:hRule="atLeast"/>
        </w:trPr>
        <w:tc>
          <w:tcPr>
            <w:tcW w:w="860" w:type="dxa"/>
          </w:tcPr>
          <w:p w14:paraId="6E2F0436">
            <w:pPr>
              <w:ind w:left="420" w:hanging="420"/>
              <w:rPr>
                <w:rFonts w:ascii="宋体" w:hAnsi="Times New Roman" w:eastAsia="宋体" w:cs="Times New Roman"/>
                <w:b/>
                <w:szCs w:val="20"/>
                <w:highlight w:val="none"/>
              </w:rPr>
            </w:pPr>
          </w:p>
        </w:tc>
        <w:tc>
          <w:tcPr>
            <w:tcW w:w="2082" w:type="dxa"/>
          </w:tcPr>
          <w:p w14:paraId="4656FDF0">
            <w:pPr>
              <w:ind w:left="420" w:hanging="420"/>
              <w:rPr>
                <w:rFonts w:ascii="宋体" w:hAnsi="Times New Roman" w:eastAsia="宋体" w:cs="Times New Roman"/>
                <w:b/>
                <w:szCs w:val="20"/>
                <w:highlight w:val="none"/>
              </w:rPr>
            </w:pPr>
          </w:p>
        </w:tc>
        <w:tc>
          <w:tcPr>
            <w:tcW w:w="1355" w:type="dxa"/>
          </w:tcPr>
          <w:p w14:paraId="33C53F54">
            <w:pPr>
              <w:ind w:left="420" w:hanging="420"/>
              <w:rPr>
                <w:rFonts w:ascii="宋体" w:hAnsi="Times New Roman" w:eastAsia="宋体" w:cs="Times New Roman"/>
                <w:b/>
                <w:szCs w:val="20"/>
                <w:highlight w:val="none"/>
              </w:rPr>
            </w:pPr>
          </w:p>
        </w:tc>
        <w:tc>
          <w:tcPr>
            <w:tcW w:w="826" w:type="dxa"/>
          </w:tcPr>
          <w:p w14:paraId="0110D080">
            <w:pPr>
              <w:ind w:left="420" w:hanging="420"/>
              <w:rPr>
                <w:rFonts w:ascii="宋体" w:hAnsi="Times New Roman" w:eastAsia="宋体" w:cs="Times New Roman"/>
                <w:b/>
                <w:szCs w:val="20"/>
                <w:highlight w:val="none"/>
              </w:rPr>
            </w:pPr>
          </w:p>
        </w:tc>
        <w:tc>
          <w:tcPr>
            <w:tcW w:w="1320" w:type="dxa"/>
          </w:tcPr>
          <w:p w14:paraId="1E63A23C">
            <w:pPr>
              <w:ind w:left="420" w:hanging="420"/>
              <w:rPr>
                <w:rFonts w:ascii="宋体" w:hAnsi="Times New Roman" w:eastAsia="宋体" w:cs="Times New Roman"/>
                <w:b/>
                <w:szCs w:val="20"/>
                <w:highlight w:val="none"/>
              </w:rPr>
            </w:pPr>
          </w:p>
        </w:tc>
        <w:tc>
          <w:tcPr>
            <w:tcW w:w="1023" w:type="dxa"/>
          </w:tcPr>
          <w:p w14:paraId="57E43FC0">
            <w:pPr>
              <w:ind w:left="420" w:hanging="420"/>
              <w:rPr>
                <w:rFonts w:ascii="宋体" w:hAnsi="Times New Roman" w:eastAsia="宋体" w:cs="Times New Roman"/>
                <w:b/>
                <w:szCs w:val="20"/>
                <w:highlight w:val="none"/>
              </w:rPr>
            </w:pPr>
          </w:p>
        </w:tc>
        <w:tc>
          <w:tcPr>
            <w:tcW w:w="1590" w:type="dxa"/>
          </w:tcPr>
          <w:p w14:paraId="0479379F">
            <w:pPr>
              <w:ind w:left="420" w:hanging="420"/>
              <w:rPr>
                <w:rFonts w:ascii="宋体" w:hAnsi="Times New Roman" w:eastAsia="宋体" w:cs="Times New Roman"/>
                <w:b/>
                <w:szCs w:val="20"/>
                <w:highlight w:val="none"/>
              </w:rPr>
            </w:pPr>
          </w:p>
        </w:tc>
      </w:tr>
      <w:tr w14:paraId="15084F10">
        <w:trPr>
          <w:trHeight w:val="620" w:hRule="atLeast"/>
        </w:trPr>
        <w:tc>
          <w:tcPr>
            <w:tcW w:w="860" w:type="dxa"/>
          </w:tcPr>
          <w:p w14:paraId="6EF85A1F">
            <w:pPr>
              <w:ind w:left="420" w:hanging="420"/>
              <w:rPr>
                <w:rFonts w:ascii="宋体" w:hAnsi="Times New Roman" w:eastAsia="宋体" w:cs="Times New Roman"/>
                <w:b/>
                <w:szCs w:val="20"/>
                <w:highlight w:val="none"/>
              </w:rPr>
            </w:pPr>
          </w:p>
        </w:tc>
        <w:tc>
          <w:tcPr>
            <w:tcW w:w="2082" w:type="dxa"/>
          </w:tcPr>
          <w:p w14:paraId="576796C5">
            <w:pPr>
              <w:ind w:left="420" w:hanging="420"/>
              <w:rPr>
                <w:rFonts w:ascii="宋体" w:hAnsi="Times New Roman" w:eastAsia="宋体" w:cs="Times New Roman"/>
                <w:b/>
                <w:szCs w:val="20"/>
                <w:highlight w:val="none"/>
              </w:rPr>
            </w:pPr>
          </w:p>
        </w:tc>
        <w:tc>
          <w:tcPr>
            <w:tcW w:w="1355" w:type="dxa"/>
          </w:tcPr>
          <w:p w14:paraId="009FEBD7">
            <w:pPr>
              <w:ind w:left="420" w:hanging="420"/>
              <w:rPr>
                <w:rFonts w:ascii="宋体" w:hAnsi="Times New Roman" w:eastAsia="宋体" w:cs="Times New Roman"/>
                <w:b/>
                <w:szCs w:val="20"/>
                <w:highlight w:val="none"/>
              </w:rPr>
            </w:pPr>
          </w:p>
        </w:tc>
        <w:tc>
          <w:tcPr>
            <w:tcW w:w="826" w:type="dxa"/>
          </w:tcPr>
          <w:p w14:paraId="0DCC300F">
            <w:pPr>
              <w:ind w:left="420" w:hanging="420"/>
              <w:rPr>
                <w:rFonts w:ascii="宋体" w:hAnsi="Times New Roman" w:eastAsia="宋体" w:cs="Times New Roman"/>
                <w:b/>
                <w:szCs w:val="20"/>
                <w:highlight w:val="none"/>
              </w:rPr>
            </w:pPr>
          </w:p>
        </w:tc>
        <w:tc>
          <w:tcPr>
            <w:tcW w:w="1320" w:type="dxa"/>
          </w:tcPr>
          <w:p w14:paraId="0FA7CD80">
            <w:pPr>
              <w:ind w:left="420" w:hanging="420"/>
              <w:rPr>
                <w:rFonts w:ascii="宋体" w:hAnsi="Times New Roman" w:eastAsia="宋体" w:cs="Times New Roman"/>
                <w:b/>
                <w:szCs w:val="20"/>
                <w:highlight w:val="none"/>
              </w:rPr>
            </w:pPr>
          </w:p>
        </w:tc>
        <w:tc>
          <w:tcPr>
            <w:tcW w:w="1023" w:type="dxa"/>
          </w:tcPr>
          <w:p w14:paraId="32CDDCB0">
            <w:pPr>
              <w:ind w:left="420" w:hanging="420"/>
              <w:rPr>
                <w:rFonts w:ascii="宋体" w:hAnsi="Times New Roman" w:eastAsia="宋体" w:cs="Times New Roman"/>
                <w:b/>
                <w:szCs w:val="20"/>
                <w:highlight w:val="none"/>
              </w:rPr>
            </w:pPr>
          </w:p>
        </w:tc>
        <w:tc>
          <w:tcPr>
            <w:tcW w:w="1590" w:type="dxa"/>
          </w:tcPr>
          <w:p w14:paraId="6B6D3A0A">
            <w:pPr>
              <w:ind w:left="420" w:hanging="420"/>
              <w:rPr>
                <w:rFonts w:ascii="宋体" w:hAnsi="Times New Roman" w:eastAsia="宋体" w:cs="Times New Roman"/>
                <w:b/>
                <w:szCs w:val="20"/>
                <w:highlight w:val="none"/>
              </w:rPr>
            </w:pPr>
          </w:p>
        </w:tc>
      </w:tr>
      <w:tr w14:paraId="4DD0B232">
        <w:trPr>
          <w:trHeight w:val="620" w:hRule="atLeast"/>
        </w:trPr>
        <w:tc>
          <w:tcPr>
            <w:tcW w:w="860" w:type="dxa"/>
          </w:tcPr>
          <w:p w14:paraId="4D763ADC">
            <w:pPr>
              <w:ind w:left="420" w:hanging="420"/>
              <w:rPr>
                <w:rFonts w:ascii="宋体" w:hAnsi="Times New Roman" w:eastAsia="宋体" w:cs="Times New Roman"/>
                <w:b/>
                <w:szCs w:val="20"/>
                <w:highlight w:val="none"/>
              </w:rPr>
            </w:pPr>
          </w:p>
        </w:tc>
        <w:tc>
          <w:tcPr>
            <w:tcW w:w="2082" w:type="dxa"/>
          </w:tcPr>
          <w:p w14:paraId="78CE6702">
            <w:pPr>
              <w:ind w:left="420" w:hanging="420"/>
              <w:rPr>
                <w:rFonts w:ascii="宋体" w:hAnsi="Times New Roman" w:eastAsia="宋体" w:cs="Times New Roman"/>
                <w:b/>
                <w:szCs w:val="20"/>
                <w:highlight w:val="none"/>
              </w:rPr>
            </w:pPr>
          </w:p>
        </w:tc>
        <w:tc>
          <w:tcPr>
            <w:tcW w:w="1355" w:type="dxa"/>
          </w:tcPr>
          <w:p w14:paraId="773B07F5">
            <w:pPr>
              <w:ind w:left="420" w:hanging="420"/>
              <w:rPr>
                <w:rFonts w:ascii="宋体" w:hAnsi="Times New Roman" w:eastAsia="宋体" w:cs="Times New Roman"/>
                <w:b/>
                <w:szCs w:val="20"/>
                <w:highlight w:val="none"/>
              </w:rPr>
            </w:pPr>
          </w:p>
        </w:tc>
        <w:tc>
          <w:tcPr>
            <w:tcW w:w="826" w:type="dxa"/>
          </w:tcPr>
          <w:p w14:paraId="44CEFA92">
            <w:pPr>
              <w:ind w:left="420" w:hanging="420"/>
              <w:rPr>
                <w:rFonts w:ascii="宋体" w:hAnsi="Times New Roman" w:eastAsia="宋体" w:cs="Times New Roman"/>
                <w:b/>
                <w:szCs w:val="20"/>
                <w:highlight w:val="none"/>
              </w:rPr>
            </w:pPr>
          </w:p>
        </w:tc>
        <w:tc>
          <w:tcPr>
            <w:tcW w:w="1320" w:type="dxa"/>
          </w:tcPr>
          <w:p w14:paraId="6039ED5E">
            <w:pPr>
              <w:ind w:left="420" w:hanging="420"/>
              <w:rPr>
                <w:rFonts w:ascii="宋体" w:hAnsi="Times New Roman" w:eastAsia="宋体" w:cs="Times New Roman"/>
                <w:b/>
                <w:szCs w:val="20"/>
                <w:highlight w:val="none"/>
              </w:rPr>
            </w:pPr>
          </w:p>
        </w:tc>
        <w:tc>
          <w:tcPr>
            <w:tcW w:w="1023" w:type="dxa"/>
          </w:tcPr>
          <w:p w14:paraId="12C315E6">
            <w:pPr>
              <w:ind w:left="420" w:hanging="420"/>
              <w:rPr>
                <w:rFonts w:ascii="宋体" w:hAnsi="Times New Roman" w:eastAsia="宋体" w:cs="Times New Roman"/>
                <w:b/>
                <w:szCs w:val="20"/>
                <w:highlight w:val="none"/>
              </w:rPr>
            </w:pPr>
          </w:p>
        </w:tc>
        <w:tc>
          <w:tcPr>
            <w:tcW w:w="1590" w:type="dxa"/>
          </w:tcPr>
          <w:p w14:paraId="618882D8">
            <w:pPr>
              <w:ind w:left="420" w:hanging="420"/>
              <w:rPr>
                <w:rFonts w:ascii="宋体" w:hAnsi="Times New Roman" w:eastAsia="宋体" w:cs="Times New Roman"/>
                <w:b/>
                <w:szCs w:val="20"/>
                <w:highlight w:val="none"/>
              </w:rPr>
            </w:pPr>
          </w:p>
        </w:tc>
      </w:tr>
      <w:tr w14:paraId="1FAEF845">
        <w:trPr>
          <w:trHeight w:val="620" w:hRule="atLeast"/>
        </w:trPr>
        <w:tc>
          <w:tcPr>
            <w:tcW w:w="860" w:type="dxa"/>
          </w:tcPr>
          <w:p w14:paraId="2982DDCD">
            <w:pPr>
              <w:ind w:left="420" w:hanging="420"/>
              <w:rPr>
                <w:rFonts w:ascii="宋体" w:hAnsi="Times New Roman" w:eastAsia="宋体" w:cs="Times New Roman"/>
                <w:b/>
                <w:szCs w:val="20"/>
                <w:highlight w:val="none"/>
              </w:rPr>
            </w:pPr>
          </w:p>
        </w:tc>
        <w:tc>
          <w:tcPr>
            <w:tcW w:w="2082" w:type="dxa"/>
          </w:tcPr>
          <w:p w14:paraId="0288998A">
            <w:pPr>
              <w:ind w:left="420" w:hanging="420"/>
              <w:rPr>
                <w:rFonts w:ascii="宋体" w:hAnsi="Times New Roman" w:eastAsia="宋体" w:cs="Times New Roman"/>
                <w:b/>
                <w:szCs w:val="20"/>
                <w:highlight w:val="none"/>
              </w:rPr>
            </w:pPr>
          </w:p>
        </w:tc>
        <w:tc>
          <w:tcPr>
            <w:tcW w:w="1355" w:type="dxa"/>
          </w:tcPr>
          <w:p w14:paraId="1CC9EEE5">
            <w:pPr>
              <w:ind w:left="420" w:hanging="420"/>
              <w:rPr>
                <w:rFonts w:ascii="宋体" w:hAnsi="Times New Roman" w:eastAsia="宋体" w:cs="Times New Roman"/>
                <w:b/>
                <w:szCs w:val="20"/>
                <w:highlight w:val="none"/>
              </w:rPr>
            </w:pPr>
          </w:p>
        </w:tc>
        <w:tc>
          <w:tcPr>
            <w:tcW w:w="826" w:type="dxa"/>
          </w:tcPr>
          <w:p w14:paraId="18223336">
            <w:pPr>
              <w:ind w:left="420" w:hanging="420"/>
              <w:rPr>
                <w:rFonts w:ascii="宋体" w:hAnsi="Times New Roman" w:eastAsia="宋体" w:cs="Times New Roman"/>
                <w:b/>
                <w:szCs w:val="20"/>
                <w:highlight w:val="none"/>
              </w:rPr>
            </w:pPr>
          </w:p>
        </w:tc>
        <w:tc>
          <w:tcPr>
            <w:tcW w:w="1320" w:type="dxa"/>
          </w:tcPr>
          <w:p w14:paraId="7692C639">
            <w:pPr>
              <w:ind w:left="420" w:hanging="420"/>
              <w:rPr>
                <w:rFonts w:ascii="宋体" w:hAnsi="Times New Roman" w:eastAsia="宋体" w:cs="Times New Roman"/>
                <w:b/>
                <w:szCs w:val="20"/>
                <w:highlight w:val="none"/>
              </w:rPr>
            </w:pPr>
          </w:p>
        </w:tc>
        <w:tc>
          <w:tcPr>
            <w:tcW w:w="1023" w:type="dxa"/>
          </w:tcPr>
          <w:p w14:paraId="6C35CA82">
            <w:pPr>
              <w:ind w:left="420" w:hanging="420"/>
              <w:rPr>
                <w:rFonts w:ascii="宋体" w:hAnsi="Times New Roman" w:eastAsia="宋体" w:cs="Times New Roman"/>
                <w:b/>
                <w:szCs w:val="20"/>
                <w:highlight w:val="none"/>
              </w:rPr>
            </w:pPr>
          </w:p>
        </w:tc>
        <w:tc>
          <w:tcPr>
            <w:tcW w:w="1590" w:type="dxa"/>
          </w:tcPr>
          <w:p w14:paraId="4600BA42">
            <w:pPr>
              <w:ind w:left="420" w:hanging="420"/>
              <w:rPr>
                <w:rFonts w:ascii="宋体" w:hAnsi="Times New Roman" w:eastAsia="宋体" w:cs="Times New Roman"/>
                <w:b/>
                <w:szCs w:val="20"/>
                <w:highlight w:val="none"/>
              </w:rPr>
            </w:pPr>
          </w:p>
        </w:tc>
      </w:tr>
      <w:tr w14:paraId="0456F3B9">
        <w:trPr>
          <w:trHeight w:val="620" w:hRule="atLeast"/>
        </w:trPr>
        <w:tc>
          <w:tcPr>
            <w:tcW w:w="860" w:type="dxa"/>
          </w:tcPr>
          <w:p w14:paraId="573D87D8">
            <w:pPr>
              <w:ind w:left="420" w:hanging="420"/>
              <w:rPr>
                <w:rFonts w:ascii="宋体" w:hAnsi="Times New Roman" w:eastAsia="宋体" w:cs="Times New Roman"/>
                <w:b/>
                <w:szCs w:val="20"/>
                <w:highlight w:val="none"/>
              </w:rPr>
            </w:pPr>
          </w:p>
        </w:tc>
        <w:tc>
          <w:tcPr>
            <w:tcW w:w="2082" w:type="dxa"/>
          </w:tcPr>
          <w:p w14:paraId="4223FB33">
            <w:pPr>
              <w:ind w:left="420" w:hanging="420"/>
              <w:rPr>
                <w:rFonts w:ascii="宋体" w:hAnsi="Times New Roman" w:eastAsia="宋体" w:cs="Times New Roman"/>
                <w:b/>
                <w:szCs w:val="20"/>
                <w:highlight w:val="none"/>
              </w:rPr>
            </w:pPr>
          </w:p>
        </w:tc>
        <w:tc>
          <w:tcPr>
            <w:tcW w:w="1355" w:type="dxa"/>
          </w:tcPr>
          <w:p w14:paraId="33B0A12B">
            <w:pPr>
              <w:ind w:left="420" w:hanging="420"/>
              <w:rPr>
                <w:rFonts w:ascii="宋体" w:hAnsi="Times New Roman" w:eastAsia="宋体" w:cs="Times New Roman"/>
                <w:b/>
                <w:szCs w:val="20"/>
                <w:highlight w:val="none"/>
              </w:rPr>
            </w:pPr>
          </w:p>
        </w:tc>
        <w:tc>
          <w:tcPr>
            <w:tcW w:w="826" w:type="dxa"/>
          </w:tcPr>
          <w:p w14:paraId="509C1A2E">
            <w:pPr>
              <w:ind w:left="420" w:hanging="420"/>
              <w:rPr>
                <w:rFonts w:ascii="宋体" w:hAnsi="Times New Roman" w:eastAsia="宋体" w:cs="Times New Roman"/>
                <w:b/>
                <w:szCs w:val="20"/>
                <w:highlight w:val="none"/>
              </w:rPr>
            </w:pPr>
          </w:p>
        </w:tc>
        <w:tc>
          <w:tcPr>
            <w:tcW w:w="1320" w:type="dxa"/>
          </w:tcPr>
          <w:p w14:paraId="45301C04">
            <w:pPr>
              <w:ind w:left="420" w:hanging="420"/>
              <w:rPr>
                <w:rFonts w:ascii="宋体" w:hAnsi="Times New Roman" w:eastAsia="宋体" w:cs="Times New Roman"/>
                <w:b/>
                <w:szCs w:val="20"/>
                <w:highlight w:val="none"/>
              </w:rPr>
            </w:pPr>
          </w:p>
        </w:tc>
        <w:tc>
          <w:tcPr>
            <w:tcW w:w="1023" w:type="dxa"/>
          </w:tcPr>
          <w:p w14:paraId="0883052E">
            <w:pPr>
              <w:ind w:left="420" w:hanging="420"/>
              <w:rPr>
                <w:rFonts w:ascii="宋体" w:hAnsi="Times New Roman" w:eastAsia="宋体" w:cs="Times New Roman"/>
                <w:b/>
                <w:szCs w:val="20"/>
                <w:highlight w:val="none"/>
              </w:rPr>
            </w:pPr>
          </w:p>
        </w:tc>
        <w:tc>
          <w:tcPr>
            <w:tcW w:w="1590" w:type="dxa"/>
          </w:tcPr>
          <w:p w14:paraId="4FBB79C8">
            <w:pPr>
              <w:ind w:left="420" w:hanging="420"/>
              <w:rPr>
                <w:rFonts w:ascii="宋体" w:hAnsi="Times New Roman" w:eastAsia="宋体" w:cs="Times New Roman"/>
                <w:b/>
                <w:szCs w:val="20"/>
                <w:highlight w:val="none"/>
              </w:rPr>
            </w:pPr>
          </w:p>
        </w:tc>
      </w:tr>
      <w:tr w14:paraId="455A0B2B">
        <w:trPr>
          <w:trHeight w:val="620" w:hRule="atLeast"/>
        </w:trPr>
        <w:tc>
          <w:tcPr>
            <w:tcW w:w="860" w:type="dxa"/>
          </w:tcPr>
          <w:p w14:paraId="64C7A032">
            <w:pPr>
              <w:ind w:left="420" w:hanging="420"/>
              <w:rPr>
                <w:rFonts w:ascii="宋体" w:hAnsi="Times New Roman" w:eastAsia="宋体" w:cs="Times New Roman"/>
                <w:b/>
                <w:szCs w:val="20"/>
                <w:highlight w:val="none"/>
              </w:rPr>
            </w:pPr>
          </w:p>
        </w:tc>
        <w:tc>
          <w:tcPr>
            <w:tcW w:w="2082" w:type="dxa"/>
          </w:tcPr>
          <w:p w14:paraId="2BE8A519">
            <w:pPr>
              <w:ind w:left="420" w:hanging="420"/>
              <w:rPr>
                <w:rFonts w:ascii="宋体" w:hAnsi="Times New Roman" w:eastAsia="宋体" w:cs="Times New Roman"/>
                <w:b/>
                <w:szCs w:val="20"/>
                <w:highlight w:val="none"/>
              </w:rPr>
            </w:pPr>
          </w:p>
        </w:tc>
        <w:tc>
          <w:tcPr>
            <w:tcW w:w="1355" w:type="dxa"/>
          </w:tcPr>
          <w:p w14:paraId="7EABB4A9">
            <w:pPr>
              <w:ind w:left="420" w:hanging="420"/>
              <w:rPr>
                <w:rFonts w:ascii="宋体" w:hAnsi="Times New Roman" w:eastAsia="宋体" w:cs="Times New Roman"/>
                <w:b/>
                <w:szCs w:val="20"/>
                <w:highlight w:val="none"/>
              </w:rPr>
            </w:pPr>
          </w:p>
        </w:tc>
        <w:tc>
          <w:tcPr>
            <w:tcW w:w="826" w:type="dxa"/>
          </w:tcPr>
          <w:p w14:paraId="0AE11DC1">
            <w:pPr>
              <w:ind w:left="420" w:hanging="420"/>
              <w:rPr>
                <w:rFonts w:ascii="宋体" w:hAnsi="Times New Roman" w:eastAsia="宋体" w:cs="Times New Roman"/>
                <w:b/>
                <w:szCs w:val="20"/>
                <w:highlight w:val="none"/>
              </w:rPr>
            </w:pPr>
          </w:p>
        </w:tc>
        <w:tc>
          <w:tcPr>
            <w:tcW w:w="1320" w:type="dxa"/>
          </w:tcPr>
          <w:p w14:paraId="79DCE88E">
            <w:pPr>
              <w:ind w:left="420" w:hanging="420"/>
              <w:rPr>
                <w:rFonts w:ascii="宋体" w:hAnsi="Times New Roman" w:eastAsia="宋体" w:cs="Times New Roman"/>
                <w:b/>
                <w:szCs w:val="20"/>
                <w:highlight w:val="none"/>
              </w:rPr>
            </w:pPr>
          </w:p>
        </w:tc>
        <w:tc>
          <w:tcPr>
            <w:tcW w:w="1023" w:type="dxa"/>
          </w:tcPr>
          <w:p w14:paraId="3A9654E6">
            <w:pPr>
              <w:ind w:left="420" w:hanging="420"/>
              <w:rPr>
                <w:rFonts w:ascii="宋体" w:hAnsi="Times New Roman" w:eastAsia="宋体" w:cs="Times New Roman"/>
                <w:b/>
                <w:szCs w:val="20"/>
                <w:highlight w:val="none"/>
              </w:rPr>
            </w:pPr>
          </w:p>
        </w:tc>
        <w:tc>
          <w:tcPr>
            <w:tcW w:w="1590" w:type="dxa"/>
          </w:tcPr>
          <w:p w14:paraId="5FFE4295">
            <w:pPr>
              <w:ind w:left="420" w:hanging="420"/>
              <w:rPr>
                <w:rFonts w:ascii="宋体" w:hAnsi="Times New Roman" w:eastAsia="宋体" w:cs="Times New Roman"/>
                <w:b/>
                <w:szCs w:val="20"/>
                <w:highlight w:val="none"/>
              </w:rPr>
            </w:pPr>
          </w:p>
        </w:tc>
      </w:tr>
      <w:tr w14:paraId="3E008ACC">
        <w:trPr>
          <w:trHeight w:val="620" w:hRule="atLeast"/>
        </w:trPr>
        <w:tc>
          <w:tcPr>
            <w:tcW w:w="860" w:type="dxa"/>
          </w:tcPr>
          <w:p w14:paraId="676412DB">
            <w:pPr>
              <w:ind w:left="420" w:hanging="420"/>
              <w:rPr>
                <w:rFonts w:ascii="宋体" w:hAnsi="Times New Roman" w:eastAsia="宋体" w:cs="Times New Roman"/>
                <w:b/>
                <w:szCs w:val="20"/>
                <w:highlight w:val="none"/>
              </w:rPr>
            </w:pPr>
          </w:p>
        </w:tc>
        <w:tc>
          <w:tcPr>
            <w:tcW w:w="2082" w:type="dxa"/>
          </w:tcPr>
          <w:p w14:paraId="31ADFF18">
            <w:pPr>
              <w:ind w:left="420" w:hanging="420"/>
              <w:rPr>
                <w:rFonts w:ascii="宋体" w:hAnsi="Times New Roman" w:eastAsia="宋体" w:cs="Times New Roman"/>
                <w:b/>
                <w:szCs w:val="20"/>
                <w:highlight w:val="none"/>
              </w:rPr>
            </w:pPr>
          </w:p>
        </w:tc>
        <w:tc>
          <w:tcPr>
            <w:tcW w:w="1355" w:type="dxa"/>
          </w:tcPr>
          <w:p w14:paraId="1CD7578C">
            <w:pPr>
              <w:ind w:left="420" w:hanging="420"/>
              <w:rPr>
                <w:rFonts w:ascii="宋体" w:hAnsi="Times New Roman" w:eastAsia="宋体" w:cs="Times New Roman"/>
                <w:b/>
                <w:szCs w:val="20"/>
                <w:highlight w:val="none"/>
              </w:rPr>
            </w:pPr>
          </w:p>
        </w:tc>
        <w:tc>
          <w:tcPr>
            <w:tcW w:w="826" w:type="dxa"/>
          </w:tcPr>
          <w:p w14:paraId="3690A968">
            <w:pPr>
              <w:ind w:left="420" w:hanging="420"/>
              <w:rPr>
                <w:rFonts w:ascii="宋体" w:hAnsi="Times New Roman" w:eastAsia="宋体" w:cs="Times New Roman"/>
                <w:b/>
                <w:szCs w:val="20"/>
                <w:highlight w:val="none"/>
              </w:rPr>
            </w:pPr>
          </w:p>
        </w:tc>
        <w:tc>
          <w:tcPr>
            <w:tcW w:w="1320" w:type="dxa"/>
          </w:tcPr>
          <w:p w14:paraId="792546A1">
            <w:pPr>
              <w:ind w:left="420" w:hanging="420"/>
              <w:rPr>
                <w:rFonts w:ascii="宋体" w:hAnsi="Times New Roman" w:eastAsia="宋体" w:cs="Times New Roman"/>
                <w:b/>
                <w:szCs w:val="20"/>
                <w:highlight w:val="none"/>
              </w:rPr>
            </w:pPr>
          </w:p>
        </w:tc>
        <w:tc>
          <w:tcPr>
            <w:tcW w:w="1023" w:type="dxa"/>
          </w:tcPr>
          <w:p w14:paraId="238A20B3">
            <w:pPr>
              <w:ind w:left="420" w:hanging="420"/>
              <w:rPr>
                <w:rFonts w:ascii="宋体" w:hAnsi="Times New Roman" w:eastAsia="宋体" w:cs="Times New Roman"/>
                <w:b/>
                <w:szCs w:val="20"/>
                <w:highlight w:val="none"/>
              </w:rPr>
            </w:pPr>
          </w:p>
        </w:tc>
        <w:tc>
          <w:tcPr>
            <w:tcW w:w="1590" w:type="dxa"/>
          </w:tcPr>
          <w:p w14:paraId="26554FCE">
            <w:pPr>
              <w:ind w:left="420" w:hanging="420"/>
              <w:rPr>
                <w:rFonts w:ascii="宋体" w:hAnsi="Times New Roman" w:eastAsia="宋体" w:cs="Times New Roman"/>
                <w:b/>
                <w:szCs w:val="20"/>
                <w:highlight w:val="none"/>
              </w:rPr>
            </w:pPr>
          </w:p>
        </w:tc>
      </w:tr>
      <w:tr w14:paraId="3008F768">
        <w:trPr>
          <w:trHeight w:val="620" w:hRule="atLeast"/>
        </w:trPr>
        <w:tc>
          <w:tcPr>
            <w:tcW w:w="860" w:type="dxa"/>
          </w:tcPr>
          <w:p w14:paraId="2B08E895">
            <w:pPr>
              <w:ind w:left="420" w:hanging="420"/>
              <w:rPr>
                <w:rFonts w:ascii="宋体" w:hAnsi="Times New Roman" w:eastAsia="宋体" w:cs="Times New Roman"/>
                <w:b/>
                <w:szCs w:val="20"/>
                <w:highlight w:val="none"/>
              </w:rPr>
            </w:pPr>
          </w:p>
        </w:tc>
        <w:tc>
          <w:tcPr>
            <w:tcW w:w="2082" w:type="dxa"/>
          </w:tcPr>
          <w:p w14:paraId="1A294A2F">
            <w:pPr>
              <w:ind w:left="420" w:hanging="420"/>
              <w:rPr>
                <w:rFonts w:ascii="宋体" w:hAnsi="Times New Roman" w:eastAsia="宋体" w:cs="Times New Roman"/>
                <w:b/>
                <w:szCs w:val="20"/>
                <w:highlight w:val="none"/>
              </w:rPr>
            </w:pPr>
          </w:p>
        </w:tc>
        <w:tc>
          <w:tcPr>
            <w:tcW w:w="1355" w:type="dxa"/>
          </w:tcPr>
          <w:p w14:paraId="5C4A3A93">
            <w:pPr>
              <w:ind w:left="420" w:hanging="420"/>
              <w:rPr>
                <w:rFonts w:ascii="宋体" w:hAnsi="Times New Roman" w:eastAsia="宋体" w:cs="Times New Roman"/>
                <w:b/>
                <w:szCs w:val="20"/>
                <w:highlight w:val="none"/>
              </w:rPr>
            </w:pPr>
          </w:p>
        </w:tc>
        <w:tc>
          <w:tcPr>
            <w:tcW w:w="826" w:type="dxa"/>
          </w:tcPr>
          <w:p w14:paraId="7DCD9CDF">
            <w:pPr>
              <w:ind w:left="420" w:hanging="420"/>
              <w:rPr>
                <w:rFonts w:ascii="宋体" w:hAnsi="Times New Roman" w:eastAsia="宋体" w:cs="Times New Roman"/>
                <w:b/>
                <w:szCs w:val="20"/>
                <w:highlight w:val="none"/>
              </w:rPr>
            </w:pPr>
          </w:p>
        </w:tc>
        <w:tc>
          <w:tcPr>
            <w:tcW w:w="1320" w:type="dxa"/>
          </w:tcPr>
          <w:p w14:paraId="12D654BC">
            <w:pPr>
              <w:ind w:left="420" w:hanging="420"/>
              <w:rPr>
                <w:rFonts w:ascii="宋体" w:hAnsi="Times New Roman" w:eastAsia="宋体" w:cs="Times New Roman"/>
                <w:b/>
                <w:szCs w:val="20"/>
                <w:highlight w:val="none"/>
              </w:rPr>
            </w:pPr>
          </w:p>
        </w:tc>
        <w:tc>
          <w:tcPr>
            <w:tcW w:w="1023" w:type="dxa"/>
          </w:tcPr>
          <w:p w14:paraId="349E4FC3">
            <w:pPr>
              <w:ind w:left="420" w:hanging="420"/>
              <w:rPr>
                <w:rFonts w:ascii="宋体" w:hAnsi="Times New Roman" w:eastAsia="宋体" w:cs="Times New Roman"/>
                <w:b/>
                <w:szCs w:val="20"/>
                <w:highlight w:val="none"/>
              </w:rPr>
            </w:pPr>
          </w:p>
        </w:tc>
        <w:tc>
          <w:tcPr>
            <w:tcW w:w="1590" w:type="dxa"/>
          </w:tcPr>
          <w:p w14:paraId="3261CD35">
            <w:pPr>
              <w:ind w:left="420" w:hanging="420"/>
              <w:rPr>
                <w:rFonts w:ascii="宋体" w:hAnsi="Times New Roman" w:eastAsia="宋体" w:cs="Times New Roman"/>
                <w:b/>
                <w:szCs w:val="20"/>
                <w:highlight w:val="none"/>
              </w:rPr>
            </w:pPr>
          </w:p>
        </w:tc>
      </w:tr>
      <w:tr w14:paraId="1DF20876">
        <w:trPr>
          <w:trHeight w:val="620" w:hRule="atLeast"/>
        </w:trPr>
        <w:tc>
          <w:tcPr>
            <w:tcW w:w="860" w:type="dxa"/>
          </w:tcPr>
          <w:p w14:paraId="3423DE87">
            <w:pPr>
              <w:ind w:left="420" w:hanging="420"/>
              <w:rPr>
                <w:rFonts w:ascii="宋体" w:hAnsi="Times New Roman" w:eastAsia="宋体" w:cs="Times New Roman"/>
                <w:b/>
                <w:szCs w:val="20"/>
                <w:highlight w:val="none"/>
              </w:rPr>
            </w:pPr>
          </w:p>
        </w:tc>
        <w:tc>
          <w:tcPr>
            <w:tcW w:w="2082" w:type="dxa"/>
          </w:tcPr>
          <w:p w14:paraId="4738FC7B">
            <w:pPr>
              <w:ind w:left="420" w:hanging="420"/>
              <w:rPr>
                <w:rFonts w:ascii="宋体" w:hAnsi="Times New Roman" w:eastAsia="宋体" w:cs="Times New Roman"/>
                <w:b/>
                <w:szCs w:val="20"/>
                <w:highlight w:val="none"/>
              </w:rPr>
            </w:pPr>
          </w:p>
        </w:tc>
        <w:tc>
          <w:tcPr>
            <w:tcW w:w="1355" w:type="dxa"/>
          </w:tcPr>
          <w:p w14:paraId="2C61FE23">
            <w:pPr>
              <w:ind w:left="420" w:hanging="420"/>
              <w:rPr>
                <w:rFonts w:ascii="宋体" w:hAnsi="Times New Roman" w:eastAsia="宋体" w:cs="Times New Roman"/>
                <w:b/>
                <w:szCs w:val="20"/>
                <w:highlight w:val="none"/>
              </w:rPr>
            </w:pPr>
          </w:p>
        </w:tc>
        <w:tc>
          <w:tcPr>
            <w:tcW w:w="826" w:type="dxa"/>
          </w:tcPr>
          <w:p w14:paraId="25D6A19F">
            <w:pPr>
              <w:ind w:left="420" w:hanging="420"/>
              <w:rPr>
                <w:rFonts w:ascii="宋体" w:hAnsi="Times New Roman" w:eastAsia="宋体" w:cs="Times New Roman"/>
                <w:b/>
                <w:szCs w:val="20"/>
                <w:highlight w:val="none"/>
              </w:rPr>
            </w:pPr>
          </w:p>
        </w:tc>
        <w:tc>
          <w:tcPr>
            <w:tcW w:w="1320" w:type="dxa"/>
          </w:tcPr>
          <w:p w14:paraId="7E776C30">
            <w:pPr>
              <w:ind w:left="420" w:hanging="420"/>
              <w:rPr>
                <w:rFonts w:ascii="宋体" w:hAnsi="Times New Roman" w:eastAsia="宋体" w:cs="Times New Roman"/>
                <w:b/>
                <w:szCs w:val="20"/>
                <w:highlight w:val="none"/>
              </w:rPr>
            </w:pPr>
          </w:p>
        </w:tc>
        <w:tc>
          <w:tcPr>
            <w:tcW w:w="1023" w:type="dxa"/>
          </w:tcPr>
          <w:p w14:paraId="52A2564C">
            <w:pPr>
              <w:ind w:left="420" w:hanging="420"/>
              <w:rPr>
                <w:rFonts w:ascii="宋体" w:hAnsi="Times New Roman" w:eastAsia="宋体" w:cs="Times New Roman"/>
                <w:b/>
                <w:szCs w:val="20"/>
                <w:highlight w:val="none"/>
              </w:rPr>
            </w:pPr>
          </w:p>
        </w:tc>
        <w:tc>
          <w:tcPr>
            <w:tcW w:w="1590" w:type="dxa"/>
          </w:tcPr>
          <w:p w14:paraId="5A8C5E34">
            <w:pPr>
              <w:ind w:left="420" w:hanging="420"/>
              <w:rPr>
                <w:rFonts w:ascii="宋体" w:hAnsi="Times New Roman" w:eastAsia="宋体" w:cs="Times New Roman"/>
                <w:b/>
                <w:szCs w:val="20"/>
                <w:highlight w:val="none"/>
              </w:rPr>
            </w:pPr>
          </w:p>
        </w:tc>
      </w:tr>
      <w:tr w14:paraId="6CB53DDB">
        <w:trPr>
          <w:trHeight w:val="620" w:hRule="atLeast"/>
        </w:trPr>
        <w:tc>
          <w:tcPr>
            <w:tcW w:w="4297" w:type="dxa"/>
            <w:gridSpan w:val="3"/>
          </w:tcPr>
          <w:p w14:paraId="6D22C5E9">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lang w:val="en-US" w:eastAsia="zh-CN"/>
              </w:rPr>
              <w:t>22</w:t>
            </w:r>
            <w:r>
              <w:rPr>
                <w:rFonts w:ascii="宋体" w:hAnsi="宋体" w:eastAsia="宋体" w:cs="宋体"/>
                <w:sz w:val="24"/>
                <w:szCs w:val="24"/>
                <w:highlight w:val="none"/>
              </w:rPr>
              <w:t>年1月1日至今所有业绩合同总额汇总（必填）</w:t>
            </w:r>
          </w:p>
        </w:tc>
        <w:tc>
          <w:tcPr>
            <w:tcW w:w="826" w:type="dxa"/>
          </w:tcPr>
          <w:p w14:paraId="3304567F">
            <w:pPr>
              <w:ind w:left="420" w:hanging="420"/>
              <w:rPr>
                <w:rFonts w:ascii="宋体" w:hAnsi="Times New Roman" w:eastAsia="宋体" w:cs="Times New Roman"/>
                <w:b/>
                <w:szCs w:val="20"/>
                <w:highlight w:val="none"/>
              </w:rPr>
            </w:pPr>
          </w:p>
        </w:tc>
        <w:tc>
          <w:tcPr>
            <w:tcW w:w="1320" w:type="dxa"/>
          </w:tcPr>
          <w:p w14:paraId="6BCDB6AD">
            <w:pPr>
              <w:ind w:left="420" w:hanging="420"/>
              <w:rPr>
                <w:rFonts w:ascii="宋体" w:hAnsi="Times New Roman" w:eastAsia="宋体" w:cs="Times New Roman"/>
                <w:b/>
                <w:szCs w:val="20"/>
                <w:highlight w:val="none"/>
              </w:rPr>
            </w:pPr>
          </w:p>
        </w:tc>
        <w:tc>
          <w:tcPr>
            <w:tcW w:w="1023" w:type="dxa"/>
          </w:tcPr>
          <w:p w14:paraId="0ECCE3FF">
            <w:pPr>
              <w:ind w:left="420" w:hanging="420"/>
              <w:rPr>
                <w:rFonts w:ascii="宋体" w:hAnsi="Times New Roman" w:eastAsia="宋体" w:cs="Times New Roman"/>
                <w:b/>
                <w:szCs w:val="20"/>
                <w:highlight w:val="none"/>
              </w:rPr>
            </w:pPr>
          </w:p>
        </w:tc>
        <w:tc>
          <w:tcPr>
            <w:tcW w:w="1590" w:type="dxa"/>
          </w:tcPr>
          <w:p w14:paraId="0C266075">
            <w:pPr>
              <w:ind w:left="420" w:hanging="420"/>
              <w:rPr>
                <w:rFonts w:ascii="宋体" w:hAnsi="Times New Roman" w:eastAsia="宋体" w:cs="Times New Roman"/>
                <w:b/>
                <w:szCs w:val="20"/>
                <w:highlight w:val="none"/>
              </w:rPr>
            </w:pPr>
          </w:p>
        </w:tc>
      </w:tr>
    </w:tbl>
    <w:p w14:paraId="642DE24F">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w:t>
      </w:r>
      <w:r>
        <w:rPr>
          <w:rFonts w:hint="eastAsia" w:ascii="宋体" w:hAnsi="宋体" w:eastAsia="宋体" w:cs="宋体"/>
          <w:kern w:val="0"/>
          <w:sz w:val="24"/>
          <w:szCs w:val="20"/>
          <w:highlight w:val="none"/>
          <w:lang w:val="en-US" w:eastAsia="zh-CN"/>
        </w:rPr>
        <w:t>22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0277E42C">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22153B0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72E3B8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028419F">
      <w:pPr>
        <w:rPr>
          <w:rFonts w:ascii="宋体" w:hAnsi="Calibri" w:eastAsia="宋体" w:cs="宋体"/>
          <w:b/>
          <w:bCs/>
          <w:color w:val="000000"/>
          <w:sz w:val="28"/>
          <w:highlight w:val="none"/>
        </w:rPr>
      </w:pPr>
    </w:p>
    <w:p w14:paraId="6D2372C0">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365C67E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3B3923CC">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2D54D985">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szCs w:val="24"/>
          <w:highlight w:val="none"/>
          <w:u w:val="single"/>
          <w:lang w:val="en-US" w:eastAsia="zh-CN"/>
        </w:rPr>
        <w:t>济南发动机厂拉鲁定位装置和台中测量装置开发项目</w:t>
      </w:r>
    </w:p>
    <w:p w14:paraId="4673993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653454A5">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lang w:eastAsia="zh-CN"/>
        </w:rPr>
        <w:t>投标人</w:t>
      </w:r>
      <w:r>
        <w:rPr>
          <w:rFonts w:hint="eastAsia" w:ascii="宋体" w:hAnsi="宋体" w:eastAsia="宋体" w:cs="Times New Roman"/>
          <w:sz w:val="24"/>
          <w:szCs w:val="20"/>
          <w:highlight w:val="none"/>
        </w:rPr>
        <w:t>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5193502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E334F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9CE10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2F42F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B78E91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F5AABB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8964A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6A31E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961C4A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76F10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EE7155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8AB9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5CA9C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382EF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F4E8D8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263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06560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C8525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8F9390">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ED193E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A21964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3D2D03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865CC95">
      <w:pPr>
        <w:rPr>
          <w:rFonts w:ascii="宋体" w:hAnsi="Calibri" w:eastAsia="宋体" w:cs="宋体"/>
          <w:b/>
          <w:bCs/>
          <w:color w:val="000000"/>
          <w:sz w:val="28"/>
          <w:szCs w:val="20"/>
          <w:highlight w:val="none"/>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06C50F89">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0DA76607">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856448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20C1F46">
        <w:trPr>
          <w:cantSplit/>
          <w:trHeight w:val="1065" w:hRule="atLeast"/>
          <w:jc w:val="center"/>
        </w:trPr>
        <w:tc>
          <w:tcPr>
            <w:tcW w:w="677" w:type="dxa"/>
            <w:vAlign w:val="center"/>
          </w:tcPr>
          <w:p w14:paraId="0D060F4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27DAB3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5EFB54E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638165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5DE425F5">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3BAFCB8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7E371D1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0BEB6F16">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7888D1CE">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299DEE7F">
        <w:trPr>
          <w:cantSplit/>
          <w:trHeight w:val="1534" w:hRule="atLeast"/>
          <w:jc w:val="center"/>
        </w:trPr>
        <w:tc>
          <w:tcPr>
            <w:tcW w:w="677" w:type="dxa"/>
            <w:vAlign w:val="center"/>
          </w:tcPr>
          <w:p w14:paraId="2043DF41">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2F8C54E7">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lang w:val="en-US" w:eastAsia="zh-CN"/>
              </w:rPr>
              <w:t>济南发动机厂拉鲁定位装置和台中测量装置开发项目</w:t>
            </w:r>
          </w:p>
        </w:tc>
        <w:tc>
          <w:tcPr>
            <w:tcW w:w="848" w:type="dxa"/>
            <w:vAlign w:val="center"/>
          </w:tcPr>
          <w:p w14:paraId="75C5C4F9">
            <w:pPr>
              <w:jc w:val="center"/>
              <w:rPr>
                <w:rFonts w:hint="eastAsia" w:ascii="Times New Roman" w:hAnsi="Times New Roman" w:eastAsia="宋体" w:cs="Times New Roman"/>
                <w:b/>
                <w:szCs w:val="20"/>
                <w:highlight w:val="none"/>
                <w:lang w:val="en-US" w:eastAsia="zh-CN"/>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lang w:val="en-US" w:eastAsia="zh-CN"/>
              </w:rPr>
              <w:t>套</w:t>
            </w:r>
          </w:p>
        </w:tc>
        <w:tc>
          <w:tcPr>
            <w:tcW w:w="2270" w:type="dxa"/>
            <w:vAlign w:val="center"/>
          </w:tcPr>
          <w:p w14:paraId="10BFCCB7">
            <w:pPr>
              <w:jc w:val="center"/>
              <w:rPr>
                <w:rFonts w:hint="eastAsia" w:ascii="等线" w:hAnsi="等线" w:eastAsia="等线" w:cs="Times New Roman"/>
                <w:b/>
                <w:szCs w:val="20"/>
                <w:highlight w:val="none"/>
                <w:lang w:val="en-US" w:eastAsia="zh-CN"/>
              </w:rPr>
            </w:pPr>
            <w:r>
              <w:rPr>
                <w:rFonts w:hint="eastAsia" w:ascii="等线" w:hAnsi="等线" w:eastAsia="等线" w:cs="Times New Roman"/>
                <w:b/>
                <w:szCs w:val="20"/>
                <w:highlight w:val="none"/>
              </w:rPr>
              <w:t>不含税价</w:t>
            </w:r>
            <w:r>
              <w:rPr>
                <w:rFonts w:hint="eastAsia" w:ascii="等线" w:hAnsi="等线" w:eastAsia="等线" w:cs="Times New Roman"/>
                <w:b/>
                <w:szCs w:val="20"/>
                <w:highlight w:val="none"/>
                <w:lang w:eastAsia="zh-CN"/>
              </w:rPr>
              <w:t>：</w:t>
            </w:r>
          </w:p>
          <w:p w14:paraId="5F8B5029">
            <w:pPr>
              <w:jc w:val="center"/>
              <w:rPr>
                <w:rFonts w:hint="default" w:ascii="等线" w:hAnsi="等线" w:eastAsia="等线" w:cs="Times New Roman"/>
                <w:b/>
                <w:szCs w:val="20"/>
                <w:highlight w:val="none"/>
                <w:lang w:val="en-US" w:eastAsia="zh-CN"/>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lang w:val="en-US" w:eastAsia="zh-CN"/>
              </w:rPr>
              <w:t xml:space="preserve">    （大写：    ）</w:t>
            </w:r>
          </w:p>
          <w:p w14:paraId="17BC591A">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5BF6BB48">
            <w:pPr>
              <w:jc w:val="center"/>
              <w:rPr>
                <w:rFonts w:ascii="Times New Roman" w:hAnsi="Times New Roman" w:eastAsia="宋体" w:cs="Times New Roman"/>
                <w:b/>
                <w:szCs w:val="20"/>
                <w:highlight w:val="none"/>
              </w:rPr>
            </w:pPr>
          </w:p>
        </w:tc>
        <w:tc>
          <w:tcPr>
            <w:tcW w:w="1243" w:type="dxa"/>
            <w:vAlign w:val="center"/>
          </w:tcPr>
          <w:p w14:paraId="0C32D303">
            <w:pPr>
              <w:jc w:val="center"/>
              <w:rPr>
                <w:rFonts w:ascii="Times New Roman" w:hAnsi="Times New Roman" w:eastAsia="宋体" w:cs="Times New Roman"/>
                <w:b/>
                <w:szCs w:val="20"/>
                <w:highlight w:val="none"/>
              </w:rPr>
            </w:pPr>
          </w:p>
        </w:tc>
        <w:tc>
          <w:tcPr>
            <w:tcW w:w="705" w:type="dxa"/>
            <w:vAlign w:val="center"/>
          </w:tcPr>
          <w:p w14:paraId="141875C8">
            <w:pPr>
              <w:jc w:val="center"/>
              <w:rPr>
                <w:rFonts w:ascii="Times New Roman" w:hAnsi="Times New Roman" w:eastAsia="宋体" w:cs="Times New Roman"/>
                <w:b/>
                <w:szCs w:val="20"/>
                <w:highlight w:val="none"/>
              </w:rPr>
            </w:pPr>
          </w:p>
        </w:tc>
        <w:tc>
          <w:tcPr>
            <w:tcW w:w="699" w:type="dxa"/>
            <w:vAlign w:val="center"/>
          </w:tcPr>
          <w:p w14:paraId="1C79DA0F">
            <w:pPr>
              <w:jc w:val="center"/>
              <w:rPr>
                <w:rFonts w:ascii="Times New Roman" w:hAnsi="Times New Roman" w:eastAsia="宋体" w:cs="Times New Roman"/>
                <w:b/>
                <w:szCs w:val="20"/>
                <w:highlight w:val="none"/>
              </w:rPr>
            </w:pPr>
          </w:p>
        </w:tc>
      </w:tr>
    </w:tbl>
    <w:p w14:paraId="38AC6478">
      <w:pPr>
        <w:rPr>
          <w:rFonts w:ascii="宋体" w:hAnsi="Arial" w:eastAsia="宋体" w:cs="Times New Roman"/>
          <w:sz w:val="24"/>
          <w:szCs w:val="24"/>
          <w:highlight w:val="none"/>
        </w:rPr>
      </w:pPr>
    </w:p>
    <w:p w14:paraId="323F48AA">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04F1518A">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11657356">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764C218A">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16DD3BBB">
      <w:pPr>
        <w:pStyle w:val="17"/>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2343E89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63859D5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683080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27CE98E">
      <w:pPr>
        <w:ind w:firstLine="480"/>
        <w:rPr>
          <w:rFonts w:ascii="宋体" w:hAnsi="Calibri" w:eastAsia="宋体" w:cs="Times New Roman"/>
          <w:color w:val="000000"/>
          <w:sz w:val="24"/>
          <w:szCs w:val="24"/>
          <w:highlight w:val="none"/>
        </w:rPr>
      </w:pPr>
    </w:p>
    <w:p w14:paraId="65DEB599">
      <w:pPr>
        <w:pStyle w:val="17"/>
        <w:rPr>
          <w:highlight w:val="none"/>
        </w:rPr>
        <w:sectPr>
          <w:pgSz w:w="11906" w:h="16838"/>
          <w:pgMar w:top="1588" w:right="1418" w:bottom="1134" w:left="1418" w:header="851" w:footer="992" w:gutter="0"/>
          <w:cols w:space="720" w:num="1"/>
          <w:titlePg/>
          <w:docGrid w:type="lines" w:linePitch="312" w:charSpace="0"/>
        </w:sectPr>
      </w:pPr>
    </w:p>
    <w:p w14:paraId="7161C80E">
      <w:pPr>
        <w:rPr>
          <w:rFonts w:hint="eastAsia" w:ascii="宋体" w:hAnsi="宋体" w:cs="宋体"/>
          <w:color w:val="000000"/>
          <w:sz w:val="24"/>
          <w:szCs w:val="24"/>
          <w:highlight w:val="none"/>
        </w:rPr>
      </w:pPr>
    </w:p>
    <w:p w14:paraId="2D30C416">
      <w:pPr>
        <w:pStyle w:val="5"/>
        <w:spacing w:after="0" w:line="240" w:lineRule="auto"/>
        <w:jc w:val="left"/>
        <w:rPr>
          <w:rFonts w:hint="eastAsia" w:ascii="宋体" w:hAnsi="宋体" w:eastAsia="宋体" w:cs="宋体"/>
          <w:spacing w:val="8"/>
          <w:sz w:val="24"/>
          <w:szCs w:val="24"/>
          <w:highlight w:val="none"/>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25FECCBC">
      <w:pPr>
        <w:pStyle w:val="6"/>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1410B9E">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6452B2C">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14:paraId="4C21730F">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480775E">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08953D32">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14:paraId="7AF0E00D">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14:paraId="4EA1A356">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14:paraId="0229442A">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14:paraId="70A56C21">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14:paraId="6333AC42">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7</w:t>
            </w:r>
          </w:p>
        </w:tc>
        <w:tc>
          <w:tcPr>
            <w:tcW w:w="1783" w:type="dxa"/>
            <w:tcBorders>
              <w:top w:val="single" w:color="000000" w:sz="2" w:space="0"/>
              <w:left w:val="nil"/>
              <w:bottom w:val="single" w:color="000000" w:sz="2" w:space="0"/>
              <w:right w:val="single" w:color="000000" w:sz="2" w:space="0"/>
            </w:tcBorders>
            <w:vAlign w:val="center"/>
          </w:tcPr>
          <w:p w14:paraId="69A1F9F7">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14:paraId="0EFD138A">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9</w:t>
            </w:r>
          </w:p>
        </w:tc>
      </w:tr>
      <w:tr w14:paraId="69CF0C1F">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33C71C7C">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14:paraId="5552DC00">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14:paraId="560ACA3C">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14:paraId="738EA7D3">
            <w:pPr>
              <w:keepNext w:val="0"/>
              <w:keepLines w:val="0"/>
              <w:widowControl/>
              <w:suppressLineNumbers w:val="0"/>
              <w:jc w:val="center"/>
              <w:textAlignment w:val="center"/>
              <w:rPr>
                <w:rFonts w:hint="eastAsia" w:ascii="宋体" w:hAnsi="宋体" w:eastAsia="宋体" w:cs="宋体"/>
                <w:b/>
                <w:bCs/>
                <w:spacing w:val="-2"/>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14:paraId="78AA4023">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14:paraId="5DCE169C">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14:paraId="65F4197F">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单价（不含税）</w:t>
            </w:r>
          </w:p>
        </w:tc>
        <w:tc>
          <w:tcPr>
            <w:tcW w:w="1783" w:type="dxa"/>
            <w:tcBorders>
              <w:top w:val="single" w:color="000000" w:sz="2" w:space="0"/>
              <w:left w:val="nil"/>
              <w:bottom w:val="single" w:color="000000" w:sz="2" w:space="0"/>
              <w:right w:val="single" w:color="000000" w:sz="2" w:space="0"/>
            </w:tcBorders>
            <w:vAlign w:val="center"/>
          </w:tcPr>
          <w:p w14:paraId="20BC85AD">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14:paraId="5ACF3D6F">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备  注</w:t>
            </w:r>
          </w:p>
        </w:tc>
      </w:tr>
      <w:tr w14:paraId="0F15D22C">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2F2B54">
            <w:pPr>
              <w:keepNext w:val="0"/>
              <w:keepLines w:val="0"/>
              <w:widowControl/>
              <w:suppressLineNumbers w:val="0"/>
              <w:jc w:val="center"/>
              <w:textAlignment w:val="center"/>
              <w:rPr>
                <w:rFonts w:hint="eastAsia" w:ascii="宋体" w:hAnsi="宋体" w:eastAsia="宋体" w:cs="宋体"/>
                <w:b w:val="0"/>
                <w:bCs w:val="0"/>
                <w:color w:val="000000"/>
                <w:kern w:val="2"/>
                <w:sz w:val="20"/>
                <w:szCs w:val="20"/>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07B8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支撑结构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D16D8C">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F32D93">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97271C">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DB56A0F">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68003A6">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6DD4F072">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5B26FF0">
            <w:pPr>
              <w:jc w:val="center"/>
              <w:rPr>
                <w:rFonts w:hint="eastAsia" w:ascii="宋体" w:hAnsi="宋体" w:eastAsia="宋体" w:cs="宋体"/>
                <w:b w:val="0"/>
                <w:bCs w:val="0"/>
                <w:kern w:val="0"/>
                <w:sz w:val="20"/>
                <w:szCs w:val="20"/>
                <w:highlight w:val="none"/>
              </w:rPr>
            </w:pPr>
          </w:p>
        </w:tc>
      </w:tr>
      <w:tr w14:paraId="5BE047C4">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96436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6149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压装结构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B7757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4A3BC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9582A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232E95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74FEE6E">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31CF7FE8">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EC6D5E1">
            <w:pPr>
              <w:jc w:val="center"/>
              <w:rPr>
                <w:rFonts w:hint="eastAsia" w:ascii="宋体" w:hAnsi="宋体" w:eastAsia="宋体" w:cs="宋体"/>
                <w:b w:val="0"/>
                <w:bCs w:val="0"/>
                <w:kern w:val="0"/>
                <w:sz w:val="20"/>
                <w:szCs w:val="20"/>
                <w:highlight w:val="none"/>
              </w:rPr>
            </w:pPr>
          </w:p>
        </w:tc>
      </w:tr>
      <w:tr w14:paraId="00C89F86">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EB0F7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F008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外围附件</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DC81D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9908D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17344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4197CF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1BBFC6C">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0B274316">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86D3C1D">
            <w:pPr>
              <w:jc w:val="center"/>
              <w:rPr>
                <w:rFonts w:hint="eastAsia" w:ascii="宋体" w:hAnsi="宋体" w:eastAsia="宋体" w:cs="宋体"/>
                <w:b w:val="0"/>
                <w:bCs w:val="0"/>
                <w:kern w:val="0"/>
                <w:sz w:val="20"/>
                <w:szCs w:val="20"/>
                <w:highlight w:val="none"/>
              </w:rPr>
            </w:pPr>
          </w:p>
        </w:tc>
      </w:tr>
      <w:tr w14:paraId="39962694">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BA228F">
            <w:pPr>
              <w:keepNext w:val="0"/>
              <w:keepLines w:val="0"/>
              <w:widowControl/>
              <w:suppressLineNumbers w:val="0"/>
              <w:jc w:val="center"/>
              <w:textAlignment w:val="center"/>
              <w:rPr>
                <w:rFonts w:hint="eastAsia" w:ascii="宋体" w:hAnsi="宋体" w:eastAsia="宋体" w:cs="宋体"/>
                <w:b w:val="0"/>
                <w:bCs w:val="0"/>
                <w:color w:val="000000"/>
                <w:kern w:val="2"/>
                <w:sz w:val="20"/>
                <w:szCs w:val="20"/>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C8C75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原线体改造</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95E77C">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CD8D16">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BEB3A7">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C9283E6">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323A432">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563B42C2">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602DE64">
            <w:pPr>
              <w:jc w:val="center"/>
              <w:rPr>
                <w:rFonts w:hint="eastAsia" w:ascii="宋体" w:hAnsi="宋体" w:eastAsia="宋体" w:cs="宋体"/>
                <w:b w:val="0"/>
                <w:bCs w:val="0"/>
                <w:kern w:val="0"/>
                <w:sz w:val="20"/>
                <w:szCs w:val="20"/>
                <w:highlight w:val="none"/>
              </w:rPr>
            </w:pPr>
          </w:p>
        </w:tc>
      </w:tr>
      <w:tr w14:paraId="4C6B8B82">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DB7108">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81EA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F76DCA">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26A9E3">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846AD2">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20CC005">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86B88D1">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483D0E35">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BA030CD">
            <w:pPr>
              <w:jc w:val="center"/>
              <w:rPr>
                <w:rFonts w:hint="eastAsia" w:ascii="宋体" w:hAnsi="宋体" w:eastAsia="宋体" w:cs="宋体"/>
                <w:b w:val="0"/>
                <w:bCs w:val="0"/>
                <w:sz w:val="20"/>
                <w:szCs w:val="20"/>
                <w:highlight w:val="none"/>
              </w:rPr>
            </w:pPr>
          </w:p>
        </w:tc>
      </w:tr>
      <w:tr w14:paraId="4084042E">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9CFBAA">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473DD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2DAC1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B1EC08">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1DAE85">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C5ACA19">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D166575">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2147D5A6">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4F9B1BE">
            <w:pPr>
              <w:jc w:val="center"/>
              <w:rPr>
                <w:rFonts w:hint="eastAsia" w:ascii="宋体" w:hAnsi="宋体" w:eastAsia="宋体" w:cs="宋体"/>
                <w:b w:val="0"/>
                <w:bCs w:val="0"/>
                <w:sz w:val="20"/>
                <w:szCs w:val="20"/>
                <w:highlight w:val="none"/>
              </w:rPr>
            </w:pPr>
          </w:p>
        </w:tc>
      </w:tr>
      <w:tr w14:paraId="0947362B">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0E4B14">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8E3A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D96DE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27F656">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54CB6D">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8DF20F2">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8024C2A">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1F5F0379">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96D1018">
            <w:pPr>
              <w:jc w:val="center"/>
              <w:rPr>
                <w:rFonts w:hint="eastAsia" w:ascii="宋体" w:hAnsi="宋体" w:eastAsia="宋体" w:cs="宋体"/>
                <w:b w:val="0"/>
                <w:bCs w:val="0"/>
                <w:sz w:val="20"/>
                <w:szCs w:val="20"/>
                <w:highlight w:val="none"/>
              </w:rPr>
            </w:pPr>
          </w:p>
        </w:tc>
      </w:tr>
      <w:tr w14:paraId="1847B917">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9F4206">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3E97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A9C5D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70DD10">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50B817">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91D07E3">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E69DE5A">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7617683E">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5F6F37C">
            <w:pPr>
              <w:jc w:val="center"/>
              <w:rPr>
                <w:rFonts w:hint="eastAsia" w:ascii="宋体" w:hAnsi="宋体" w:eastAsia="宋体" w:cs="宋体"/>
                <w:b w:val="0"/>
                <w:bCs w:val="0"/>
                <w:sz w:val="20"/>
                <w:szCs w:val="20"/>
                <w:highlight w:val="none"/>
              </w:rPr>
            </w:pPr>
          </w:p>
        </w:tc>
      </w:tr>
      <w:tr w14:paraId="2B807269">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01191B">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064D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EE679E">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C38B74">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097DD8">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433F529">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E069910">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30DB9ACE">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7FDEE78">
            <w:pPr>
              <w:jc w:val="center"/>
              <w:rPr>
                <w:rFonts w:hint="eastAsia" w:ascii="宋体" w:hAnsi="宋体" w:eastAsia="宋体" w:cs="宋体"/>
                <w:b w:val="0"/>
                <w:bCs w:val="0"/>
                <w:sz w:val="20"/>
                <w:szCs w:val="20"/>
                <w:highlight w:val="none"/>
              </w:rPr>
            </w:pPr>
          </w:p>
        </w:tc>
      </w:tr>
      <w:tr w14:paraId="5AB04C90">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D477F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0A94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8B326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F88F2A">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BF62EC">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94E4B79">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298776F6">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18061707">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BB5DF17">
            <w:pPr>
              <w:jc w:val="center"/>
              <w:rPr>
                <w:rFonts w:hint="eastAsia" w:ascii="宋体" w:hAnsi="宋体" w:eastAsia="宋体" w:cs="宋体"/>
                <w:b w:val="0"/>
                <w:bCs w:val="0"/>
                <w:sz w:val="20"/>
                <w:szCs w:val="20"/>
                <w:highlight w:val="none"/>
              </w:rPr>
            </w:pPr>
          </w:p>
        </w:tc>
      </w:tr>
      <w:tr w14:paraId="779A9D5D">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E2F782">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0617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AC0604">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D6E54B">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D5806F">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A0B1C83">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74EE1E8">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55207DE9">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9FECF5E">
            <w:pPr>
              <w:jc w:val="center"/>
              <w:rPr>
                <w:rFonts w:hint="eastAsia" w:ascii="宋体" w:hAnsi="宋体" w:eastAsia="宋体" w:cs="宋体"/>
                <w:b w:val="0"/>
                <w:bCs w:val="0"/>
                <w:sz w:val="20"/>
                <w:szCs w:val="20"/>
                <w:highlight w:val="none"/>
              </w:rPr>
            </w:pPr>
          </w:p>
        </w:tc>
      </w:tr>
      <w:tr w14:paraId="7BFD167A">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DADD26">
            <w:pPr>
              <w:jc w:val="center"/>
              <w:rPr>
                <w:rFonts w:hint="eastAsia" w:ascii="宋体" w:hAnsi="宋体" w:eastAsia="宋体" w:cs="宋体"/>
                <w:b w:val="0"/>
                <w:bCs w:val="0"/>
                <w:color w:val="000000"/>
                <w:kern w:val="0"/>
                <w:sz w:val="20"/>
                <w:szCs w:val="20"/>
                <w:highlight w:val="none"/>
                <w:lang w:val="en-US" w:eastAsia="zh-CN"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7D9AE91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总</w:t>
            </w:r>
            <w:r>
              <w:rPr>
                <w:rStyle w:val="136"/>
                <w:rFonts w:hint="eastAsia" w:ascii="宋体" w:hAnsi="宋体" w:eastAsia="宋体" w:cs="宋体"/>
                <w:b/>
                <w:bCs/>
                <w:sz w:val="20"/>
                <w:szCs w:val="20"/>
                <w:highlight w:val="none"/>
                <w:lang w:val="en-US" w:eastAsia="zh-CN" w:bidi="ar"/>
              </w:rPr>
              <w:t xml:space="preserve">价合计列入价格汇总表 </w:t>
            </w:r>
            <w:r>
              <w:rPr>
                <w:rStyle w:val="137"/>
                <w:rFonts w:hint="eastAsia" w:ascii="宋体" w:hAnsi="宋体" w:eastAsia="宋体" w:cs="宋体"/>
                <w:b/>
                <w:bCs/>
                <w:sz w:val="20"/>
                <w:szCs w:val="20"/>
                <w:highlight w:val="none"/>
                <w:lang w:val="en-US" w:eastAsia="zh-CN"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78EF11B1">
            <w:pPr>
              <w:jc w:val="center"/>
              <w:rPr>
                <w:rFonts w:hint="eastAsia" w:ascii="宋体" w:hAnsi="宋体" w:eastAsia="宋体" w:cs="宋体"/>
                <w:b w:val="0"/>
                <w:bCs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总价合计（不含税）￥    元</w:t>
            </w:r>
          </w:p>
        </w:tc>
      </w:tr>
    </w:tbl>
    <w:p w14:paraId="7FE68DB2">
      <w:pPr>
        <w:spacing w:before="58" w:line="219" w:lineRule="auto"/>
        <w:ind w:left="8"/>
        <w:rPr>
          <w:rFonts w:ascii="宋体" w:hAnsi="宋体" w:eastAsia="宋体" w:cs="宋体"/>
          <w:spacing w:val="-8"/>
          <w:szCs w:val="21"/>
          <w:highlight w:val="none"/>
        </w:rPr>
      </w:pPr>
    </w:p>
    <w:p w14:paraId="1D9705E9">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0168DA7E">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54E7C83E">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440CDB16">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204818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C88EFCE">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23832E8">
      <w:pPr>
        <w:spacing w:line="105" w:lineRule="exact"/>
        <w:rPr>
          <w:highlight w:val="none"/>
        </w:rPr>
      </w:pPr>
    </w:p>
    <w:p w14:paraId="770E1048">
      <w:pPr>
        <w:rPr>
          <w:highlight w:val="none"/>
        </w:rPr>
        <w:sectPr>
          <w:footerReference r:id="rId31" w:type="default"/>
          <w:pgSz w:w="16841" w:h="11907" w:orient="landscape"/>
          <w:pgMar w:top="400" w:right="1387" w:bottom="1168" w:left="1473" w:header="0" w:footer="990" w:gutter="0"/>
          <w:cols w:equalWidth="0" w:num="1">
            <w:col w:w="13980"/>
          </w:cols>
        </w:sectPr>
      </w:pPr>
    </w:p>
    <w:p w14:paraId="2786D695">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5087E0CD">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02D6D1CE">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4D27C770">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2F931CD7">
      <w:pPr>
        <w:pStyle w:val="6"/>
        <w:jc w:val="left"/>
        <w:rPr>
          <w:rFonts w:hint="eastAsia" w:ascii="宋体" w:hAnsi="宋体" w:eastAsia="宋体" w:cs="宋体"/>
          <w:spacing w:val="-10"/>
          <w:sz w:val="24"/>
          <w:szCs w:val="24"/>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2</w:t>
      </w:r>
    </w:p>
    <w:p w14:paraId="423A880E">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2E1D99C5">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85852D6">
        <w:trPr>
          <w:trHeight w:val="470" w:hRule="atLeast"/>
        </w:trPr>
        <w:tc>
          <w:tcPr>
            <w:tcW w:w="799" w:type="dxa"/>
            <w:vMerge w:val="restart"/>
            <w:tcBorders>
              <w:bottom w:val="nil"/>
            </w:tcBorders>
            <w:noWrap w:val="0"/>
            <w:vAlign w:val="top"/>
          </w:tcPr>
          <w:p w14:paraId="33BB772C">
            <w:pPr>
              <w:spacing w:line="296" w:lineRule="auto"/>
              <w:rPr>
                <w:rFonts w:ascii="Arial"/>
                <w:highlight w:val="none"/>
              </w:rPr>
            </w:pPr>
          </w:p>
          <w:p w14:paraId="45D80323">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noWrap w:val="0"/>
            <w:vAlign w:val="top"/>
          </w:tcPr>
          <w:p w14:paraId="61F68279">
            <w:pPr>
              <w:spacing w:line="295" w:lineRule="auto"/>
              <w:rPr>
                <w:rFonts w:ascii="Arial"/>
                <w:highlight w:val="none"/>
              </w:rPr>
            </w:pPr>
          </w:p>
          <w:p w14:paraId="4B1151FE">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noWrap w:val="0"/>
            <w:vAlign w:val="top"/>
          </w:tcPr>
          <w:p w14:paraId="33776060">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noWrap w:val="0"/>
            <w:vAlign w:val="top"/>
          </w:tcPr>
          <w:p w14:paraId="32CC42C8">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w:t>
            </w:r>
            <w:r>
              <w:rPr>
                <w:rFonts w:hint="eastAsia" w:ascii="宋体" w:hAnsi="宋体" w:eastAsia="宋体" w:cs="宋体"/>
                <w:spacing w:val="-1"/>
                <w:szCs w:val="21"/>
                <w:highlight w:val="none"/>
                <w:lang w:val="en-US" w:eastAsia="zh-CN"/>
              </w:rPr>
              <w:t>不</w:t>
            </w:r>
            <w:r>
              <w:rPr>
                <w:rFonts w:hint="eastAsia" w:ascii="宋体" w:hAnsi="宋体" w:eastAsia="宋体" w:cs="宋体"/>
                <w:spacing w:val="-1"/>
                <w:szCs w:val="21"/>
                <w:highlight w:val="none"/>
              </w:rPr>
              <w:t>含税）</w:t>
            </w:r>
          </w:p>
        </w:tc>
        <w:tc>
          <w:tcPr>
            <w:tcW w:w="2596" w:type="dxa"/>
            <w:noWrap w:val="0"/>
            <w:vAlign w:val="top"/>
          </w:tcPr>
          <w:p w14:paraId="79102AAF">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w:t>
            </w:r>
            <w:r>
              <w:rPr>
                <w:rFonts w:hint="eastAsia" w:ascii="宋体" w:hAnsi="宋体" w:eastAsia="宋体" w:cs="宋体"/>
                <w:spacing w:val="-1"/>
                <w:szCs w:val="21"/>
                <w:highlight w:val="none"/>
                <w:lang w:val="en-US" w:eastAsia="zh-CN"/>
              </w:rPr>
              <w:t>不</w:t>
            </w:r>
            <w:r>
              <w:rPr>
                <w:rFonts w:hint="eastAsia" w:ascii="宋体" w:hAnsi="宋体" w:eastAsia="宋体" w:cs="宋体"/>
                <w:spacing w:val="-1"/>
                <w:szCs w:val="21"/>
                <w:highlight w:val="none"/>
              </w:rPr>
              <w:t>含税）</w:t>
            </w:r>
          </w:p>
        </w:tc>
        <w:tc>
          <w:tcPr>
            <w:tcW w:w="2164" w:type="dxa"/>
            <w:noWrap w:val="0"/>
            <w:vAlign w:val="top"/>
          </w:tcPr>
          <w:p w14:paraId="2019A8B3">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7227CA2F">
        <w:trPr>
          <w:trHeight w:val="465" w:hRule="atLeast"/>
        </w:trPr>
        <w:tc>
          <w:tcPr>
            <w:tcW w:w="799" w:type="dxa"/>
            <w:vMerge w:val="continue"/>
            <w:tcBorders>
              <w:top w:val="nil"/>
            </w:tcBorders>
            <w:noWrap w:val="0"/>
            <w:vAlign w:val="top"/>
          </w:tcPr>
          <w:p w14:paraId="354EB015">
            <w:pPr>
              <w:rPr>
                <w:rFonts w:ascii="Arial"/>
                <w:highlight w:val="none"/>
              </w:rPr>
            </w:pPr>
          </w:p>
        </w:tc>
        <w:tc>
          <w:tcPr>
            <w:tcW w:w="3530" w:type="dxa"/>
            <w:vMerge w:val="continue"/>
            <w:tcBorders>
              <w:top w:val="nil"/>
            </w:tcBorders>
            <w:noWrap w:val="0"/>
            <w:vAlign w:val="top"/>
          </w:tcPr>
          <w:p w14:paraId="370A7F6E">
            <w:pPr>
              <w:rPr>
                <w:rFonts w:ascii="Arial"/>
                <w:highlight w:val="none"/>
              </w:rPr>
            </w:pPr>
          </w:p>
        </w:tc>
        <w:tc>
          <w:tcPr>
            <w:tcW w:w="2159" w:type="dxa"/>
            <w:noWrap w:val="0"/>
            <w:vAlign w:val="top"/>
          </w:tcPr>
          <w:p w14:paraId="2A33CEF8">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noWrap w:val="0"/>
            <w:vAlign w:val="top"/>
          </w:tcPr>
          <w:p w14:paraId="564F75DB">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noWrap w:val="0"/>
            <w:vAlign w:val="top"/>
          </w:tcPr>
          <w:p w14:paraId="02297EAD">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noWrap w:val="0"/>
            <w:vAlign w:val="top"/>
          </w:tcPr>
          <w:p w14:paraId="50E5180C">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3DAA05F7">
        <w:trPr>
          <w:trHeight w:val="628" w:hRule="atLeast"/>
        </w:trPr>
        <w:tc>
          <w:tcPr>
            <w:tcW w:w="799" w:type="dxa"/>
            <w:noWrap w:val="0"/>
            <w:vAlign w:val="top"/>
          </w:tcPr>
          <w:p w14:paraId="62A4C211">
            <w:pPr>
              <w:spacing w:before="244" w:line="185" w:lineRule="auto"/>
              <w:ind w:left="353"/>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1</w:t>
            </w:r>
          </w:p>
        </w:tc>
        <w:tc>
          <w:tcPr>
            <w:tcW w:w="3530" w:type="dxa"/>
            <w:noWrap w:val="0"/>
            <w:vAlign w:val="top"/>
          </w:tcPr>
          <w:p w14:paraId="22F2C1AF">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noWrap w:val="0"/>
            <w:vAlign w:val="top"/>
          </w:tcPr>
          <w:p w14:paraId="5A3D476D">
            <w:pPr>
              <w:rPr>
                <w:rFonts w:ascii="Arial"/>
                <w:highlight w:val="none"/>
              </w:rPr>
            </w:pPr>
          </w:p>
        </w:tc>
        <w:tc>
          <w:tcPr>
            <w:tcW w:w="2186" w:type="dxa"/>
            <w:noWrap w:val="0"/>
            <w:vAlign w:val="top"/>
          </w:tcPr>
          <w:p w14:paraId="15834DA9">
            <w:pPr>
              <w:rPr>
                <w:rFonts w:ascii="Arial"/>
                <w:highlight w:val="none"/>
              </w:rPr>
            </w:pPr>
          </w:p>
        </w:tc>
        <w:tc>
          <w:tcPr>
            <w:tcW w:w="2596" w:type="dxa"/>
            <w:noWrap w:val="0"/>
            <w:vAlign w:val="top"/>
          </w:tcPr>
          <w:p w14:paraId="25867D43">
            <w:pPr>
              <w:rPr>
                <w:rFonts w:ascii="Arial"/>
                <w:highlight w:val="none"/>
              </w:rPr>
            </w:pPr>
          </w:p>
        </w:tc>
        <w:tc>
          <w:tcPr>
            <w:tcW w:w="2164" w:type="dxa"/>
            <w:noWrap w:val="0"/>
            <w:vAlign w:val="top"/>
          </w:tcPr>
          <w:p w14:paraId="5285E3DE">
            <w:pPr>
              <w:rPr>
                <w:rFonts w:ascii="Arial"/>
                <w:highlight w:val="none"/>
              </w:rPr>
            </w:pPr>
          </w:p>
        </w:tc>
      </w:tr>
      <w:tr w14:paraId="47CEBCFA">
        <w:trPr>
          <w:trHeight w:val="628" w:hRule="atLeast"/>
        </w:trPr>
        <w:tc>
          <w:tcPr>
            <w:tcW w:w="799" w:type="dxa"/>
            <w:noWrap w:val="0"/>
            <w:vAlign w:val="top"/>
          </w:tcPr>
          <w:p w14:paraId="28D73730">
            <w:pPr>
              <w:spacing w:before="245" w:line="183" w:lineRule="auto"/>
              <w:ind w:left="355"/>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2</w:t>
            </w:r>
          </w:p>
        </w:tc>
        <w:tc>
          <w:tcPr>
            <w:tcW w:w="3530" w:type="dxa"/>
            <w:noWrap w:val="0"/>
            <w:vAlign w:val="top"/>
          </w:tcPr>
          <w:p w14:paraId="7F2ECAC8">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noWrap w:val="0"/>
            <w:vAlign w:val="top"/>
          </w:tcPr>
          <w:p w14:paraId="098F21BD">
            <w:pPr>
              <w:rPr>
                <w:rFonts w:ascii="Arial"/>
                <w:highlight w:val="none"/>
              </w:rPr>
            </w:pPr>
          </w:p>
        </w:tc>
        <w:tc>
          <w:tcPr>
            <w:tcW w:w="2186" w:type="dxa"/>
            <w:noWrap w:val="0"/>
            <w:vAlign w:val="top"/>
          </w:tcPr>
          <w:p w14:paraId="08B09874">
            <w:pPr>
              <w:rPr>
                <w:rFonts w:ascii="Arial"/>
                <w:highlight w:val="none"/>
              </w:rPr>
            </w:pPr>
          </w:p>
        </w:tc>
        <w:tc>
          <w:tcPr>
            <w:tcW w:w="2596" w:type="dxa"/>
            <w:noWrap w:val="0"/>
            <w:vAlign w:val="top"/>
          </w:tcPr>
          <w:p w14:paraId="52093858">
            <w:pPr>
              <w:rPr>
                <w:rFonts w:ascii="Arial"/>
                <w:highlight w:val="none"/>
              </w:rPr>
            </w:pPr>
          </w:p>
        </w:tc>
        <w:tc>
          <w:tcPr>
            <w:tcW w:w="2164" w:type="dxa"/>
            <w:vMerge w:val="restart"/>
            <w:tcBorders>
              <w:bottom w:val="nil"/>
            </w:tcBorders>
            <w:noWrap w:val="0"/>
            <w:vAlign w:val="top"/>
          </w:tcPr>
          <w:p w14:paraId="69708E90">
            <w:pPr>
              <w:spacing w:line="295" w:lineRule="auto"/>
              <w:rPr>
                <w:rFonts w:ascii="Arial"/>
                <w:highlight w:val="none"/>
              </w:rPr>
            </w:pPr>
          </w:p>
          <w:p w14:paraId="15E112AF">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2BB1C86F">
        <w:trPr>
          <w:trHeight w:val="631" w:hRule="atLeast"/>
        </w:trPr>
        <w:tc>
          <w:tcPr>
            <w:tcW w:w="799" w:type="dxa"/>
            <w:noWrap w:val="0"/>
            <w:vAlign w:val="top"/>
          </w:tcPr>
          <w:p w14:paraId="53E5FD77">
            <w:pPr>
              <w:spacing w:before="248" w:line="185" w:lineRule="auto"/>
              <w:ind w:left="350"/>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3</w:t>
            </w:r>
          </w:p>
        </w:tc>
        <w:tc>
          <w:tcPr>
            <w:tcW w:w="3530" w:type="dxa"/>
            <w:noWrap w:val="0"/>
            <w:vAlign w:val="top"/>
          </w:tcPr>
          <w:p w14:paraId="54083677">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noWrap w:val="0"/>
            <w:vAlign w:val="top"/>
          </w:tcPr>
          <w:p w14:paraId="1CB52D20">
            <w:pPr>
              <w:rPr>
                <w:rFonts w:ascii="Arial"/>
                <w:highlight w:val="none"/>
              </w:rPr>
            </w:pPr>
          </w:p>
        </w:tc>
        <w:tc>
          <w:tcPr>
            <w:tcW w:w="2186" w:type="dxa"/>
            <w:noWrap w:val="0"/>
            <w:vAlign w:val="top"/>
          </w:tcPr>
          <w:p w14:paraId="4D1C5BA7">
            <w:pPr>
              <w:rPr>
                <w:rFonts w:ascii="Arial"/>
                <w:highlight w:val="none"/>
              </w:rPr>
            </w:pPr>
          </w:p>
        </w:tc>
        <w:tc>
          <w:tcPr>
            <w:tcW w:w="2596" w:type="dxa"/>
            <w:noWrap w:val="0"/>
            <w:vAlign w:val="top"/>
          </w:tcPr>
          <w:p w14:paraId="297F5865">
            <w:pPr>
              <w:rPr>
                <w:rFonts w:ascii="Arial"/>
                <w:highlight w:val="none"/>
              </w:rPr>
            </w:pPr>
          </w:p>
        </w:tc>
        <w:tc>
          <w:tcPr>
            <w:tcW w:w="2164" w:type="dxa"/>
            <w:vMerge w:val="continue"/>
            <w:tcBorders>
              <w:top w:val="nil"/>
            </w:tcBorders>
            <w:noWrap w:val="0"/>
            <w:vAlign w:val="top"/>
          </w:tcPr>
          <w:p w14:paraId="19A79D7F">
            <w:pPr>
              <w:rPr>
                <w:rFonts w:ascii="Arial"/>
                <w:highlight w:val="none"/>
              </w:rPr>
            </w:pPr>
          </w:p>
        </w:tc>
      </w:tr>
      <w:tr w14:paraId="59DC1727">
        <w:trPr>
          <w:trHeight w:val="628" w:hRule="atLeast"/>
        </w:trPr>
        <w:tc>
          <w:tcPr>
            <w:tcW w:w="799" w:type="dxa"/>
            <w:noWrap w:val="0"/>
            <w:vAlign w:val="top"/>
          </w:tcPr>
          <w:p w14:paraId="3887143E">
            <w:pPr>
              <w:spacing w:before="247" w:line="182" w:lineRule="auto"/>
              <w:ind w:left="355"/>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3530" w:type="dxa"/>
            <w:noWrap w:val="0"/>
            <w:vAlign w:val="top"/>
          </w:tcPr>
          <w:p w14:paraId="2EF37B6D">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noWrap w:val="0"/>
            <w:vAlign w:val="top"/>
          </w:tcPr>
          <w:p w14:paraId="0BD62432">
            <w:pPr>
              <w:rPr>
                <w:rFonts w:ascii="Arial"/>
                <w:highlight w:val="none"/>
              </w:rPr>
            </w:pPr>
          </w:p>
        </w:tc>
        <w:tc>
          <w:tcPr>
            <w:tcW w:w="2186" w:type="dxa"/>
            <w:noWrap w:val="0"/>
            <w:vAlign w:val="top"/>
          </w:tcPr>
          <w:p w14:paraId="48378A97">
            <w:pPr>
              <w:rPr>
                <w:rFonts w:ascii="Arial"/>
                <w:highlight w:val="none"/>
              </w:rPr>
            </w:pPr>
          </w:p>
        </w:tc>
        <w:tc>
          <w:tcPr>
            <w:tcW w:w="2596" w:type="dxa"/>
            <w:noWrap w:val="0"/>
            <w:vAlign w:val="top"/>
          </w:tcPr>
          <w:p w14:paraId="3B9B1B56">
            <w:pPr>
              <w:rPr>
                <w:rFonts w:ascii="Arial"/>
                <w:highlight w:val="none"/>
              </w:rPr>
            </w:pPr>
          </w:p>
        </w:tc>
        <w:tc>
          <w:tcPr>
            <w:tcW w:w="2164" w:type="dxa"/>
            <w:noWrap w:val="0"/>
            <w:vAlign w:val="top"/>
          </w:tcPr>
          <w:p w14:paraId="6DB150B8">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26D827A2">
        <w:trPr>
          <w:trHeight w:val="628" w:hRule="atLeast"/>
        </w:trPr>
        <w:tc>
          <w:tcPr>
            <w:tcW w:w="799" w:type="dxa"/>
            <w:noWrap w:val="0"/>
            <w:vAlign w:val="top"/>
          </w:tcPr>
          <w:p w14:paraId="5A8A8803">
            <w:pPr>
              <w:spacing w:before="247" w:line="183" w:lineRule="auto"/>
              <w:ind w:left="352" w:left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3530" w:type="dxa"/>
            <w:noWrap w:val="0"/>
            <w:vAlign w:val="top"/>
          </w:tcPr>
          <w:p w14:paraId="1758B5CD">
            <w:pPr>
              <w:spacing w:before="211" w:line="221" w:lineRule="auto"/>
              <w:ind w:left="1557" w:leftChars="0"/>
              <w:rPr>
                <w:rFonts w:ascii="宋体" w:hAnsi="宋体" w:eastAsia="宋体" w:cs="宋体"/>
                <w:spacing w:val="-2"/>
                <w:szCs w:val="21"/>
                <w:highlight w:val="none"/>
              </w:rPr>
            </w:pPr>
            <w:r>
              <w:rPr>
                <w:rFonts w:ascii="宋体" w:hAnsi="宋体" w:eastAsia="宋体" w:cs="宋体"/>
                <w:spacing w:val="-2"/>
                <w:szCs w:val="21"/>
                <w:highlight w:val="none"/>
              </w:rPr>
              <w:t>其他</w:t>
            </w:r>
          </w:p>
        </w:tc>
        <w:tc>
          <w:tcPr>
            <w:tcW w:w="2159" w:type="dxa"/>
            <w:noWrap w:val="0"/>
            <w:vAlign w:val="top"/>
          </w:tcPr>
          <w:p w14:paraId="3A79208C">
            <w:pPr>
              <w:rPr>
                <w:rFonts w:ascii="Arial"/>
                <w:highlight w:val="none"/>
              </w:rPr>
            </w:pPr>
          </w:p>
        </w:tc>
        <w:tc>
          <w:tcPr>
            <w:tcW w:w="2186" w:type="dxa"/>
            <w:noWrap w:val="0"/>
            <w:vAlign w:val="top"/>
          </w:tcPr>
          <w:p w14:paraId="42047CA9">
            <w:pPr>
              <w:rPr>
                <w:rFonts w:ascii="Arial"/>
                <w:highlight w:val="none"/>
              </w:rPr>
            </w:pPr>
          </w:p>
        </w:tc>
        <w:tc>
          <w:tcPr>
            <w:tcW w:w="2596" w:type="dxa"/>
            <w:noWrap w:val="0"/>
            <w:vAlign w:val="top"/>
          </w:tcPr>
          <w:p w14:paraId="04BAD58D">
            <w:pPr>
              <w:rPr>
                <w:rFonts w:ascii="Arial"/>
                <w:highlight w:val="none"/>
              </w:rPr>
            </w:pPr>
          </w:p>
        </w:tc>
        <w:tc>
          <w:tcPr>
            <w:tcW w:w="2164" w:type="dxa"/>
            <w:noWrap w:val="0"/>
            <w:vAlign w:val="top"/>
          </w:tcPr>
          <w:p w14:paraId="4B242DA5">
            <w:pPr>
              <w:spacing w:before="210" w:line="221" w:lineRule="auto"/>
              <w:ind w:left="456" w:leftChars="0"/>
              <w:rPr>
                <w:rFonts w:ascii="宋体" w:hAnsi="宋体" w:eastAsia="宋体" w:cs="宋体"/>
                <w:spacing w:val="-2"/>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24A8A727">
        <w:trPr>
          <w:trHeight w:val="633" w:hRule="atLeast"/>
        </w:trPr>
        <w:tc>
          <w:tcPr>
            <w:tcW w:w="8674" w:type="dxa"/>
            <w:gridSpan w:val="4"/>
            <w:noWrap w:val="0"/>
            <w:vAlign w:val="top"/>
          </w:tcPr>
          <w:p w14:paraId="055A83C4">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lang w:val="en-US" w:eastAsia="zh-CN"/>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noWrap w:val="0"/>
            <w:vAlign w:val="top"/>
          </w:tcPr>
          <w:p w14:paraId="445D84E4">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不含税</w:t>
            </w:r>
            <w:r>
              <w:rPr>
                <w:rFonts w:hint="eastAsia" w:ascii="宋体" w:hAnsi="宋体" w:eastAsia="宋体" w:cs="宋体"/>
                <w:b/>
                <w:bCs/>
                <w:sz w:val="21"/>
                <w:szCs w:val="21"/>
                <w:highlight w:val="none"/>
                <w:lang w:eastAsia="zh-CN"/>
              </w:rPr>
              <w:t>）</w:t>
            </w:r>
            <w:r>
              <w:rPr>
                <w:rFonts w:ascii="宋体" w:hAnsi="宋体" w:eastAsia="宋体" w:cs="宋体"/>
                <w:b/>
                <w:bCs/>
                <w:szCs w:val="21"/>
                <w:highlight w:val="none"/>
              </w:rPr>
              <w:t>￥    元</w:t>
            </w:r>
          </w:p>
        </w:tc>
      </w:tr>
    </w:tbl>
    <w:p w14:paraId="37DFF32F">
      <w:pPr>
        <w:spacing w:line="172" w:lineRule="exact"/>
        <w:rPr>
          <w:highlight w:val="none"/>
        </w:rPr>
      </w:pPr>
    </w:p>
    <w:p w14:paraId="7948481B">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78FFF2DC">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2616C01E">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6679DB7C">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A994DDD">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CAD3EFF">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3860AD0">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A08F61F">
      <w:pPr>
        <w:rPr>
          <w:sz w:val="24"/>
          <w:szCs w:val="24"/>
          <w:highlight w:val="none"/>
        </w:rPr>
        <w:sectPr>
          <w:footerReference r:id="rId32" w:type="default"/>
          <w:pgSz w:w="16841" w:h="11907"/>
          <w:pgMar w:top="400" w:right="1699" w:bottom="1184" w:left="1481" w:header="0" w:footer="1022" w:gutter="0"/>
          <w:cols w:space="720" w:num="1"/>
        </w:sectPr>
      </w:pPr>
    </w:p>
    <w:p w14:paraId="335943C9">
      <w:pPr>
        <w:pStyle w:val="6"/>
        <w:jc w:val="left"/>
        <w:rPr>
          <w:rFonts w:hint="eastAsia" w:ascii="宋体" w:hAnsi="宋体" w:eastAsia="宋体" w:cs="宋体"/>
          <w:spacing w:val="-10"/>
          <w:sz w:val="24"/>
          <w:szCs w:val="24"/>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3</w:t>
      </w:r>
    </w:p>
    <w:p w14:paraId="301F1B3D">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4D4140BB">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4584104E">
      <w:pPr>
        <w:rPr>
          <w:highlight w:val="none"/>
        </w:rPr>
      </w:pPr>
    </w:p>
    <w:p w14:paraId="363BBA19">
      <w:pPr>
        <w:spacing w:line="20" w:lineRule="exact"/>
        <w:rPr>
          <w:highlight w:val="none"/>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D8D6B56">
        <w:trPr>
          <w:trHeight w:val="727" w:hRule="atLeast"/>
        </w:trPr>
        <w:tc>
          <w:tcPr>
            <w:tcW w:w="710" w:type="dxa"/>
            <w:vAlign w:val="center"/>
          </w:tcPr>
          <w:p w14:paraId="750EEB05">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5864AFF2">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3F280DBB">
            <w:pPr>
              <w:spacing w:before="0" w:line="221" w:lineRule="auto"/>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06B0ABA">
            <w:pPr>
              <w:spacing w:before="0" w:line="221" w:lineRule="auto"/>
              <w:jc w:val="center"/>
              <w:rPr>
                <w:rFonts w:hint="default"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w:t>
            </w:r>
          </w:p>
        </w:tc>
        <w:tc>
          <w:tcPr>
            <w:tcW w:w="1138" w:type="dxa"/>
            <w:vAlign w:val="center"/>
          </w:tcPr>
          <w:p w14:paraId="1174EFBB">
            <w:pPr>
              <w:spacing w:before="0" w:line="221" w:lineRule="auto"/>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137F9292">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w:t>
            </w:r>
          </w:p>
        </w:tc>
        <w:tc>
          <w:tcPr>
            <w:tcW w:w="3328" w:type="dxa"/>
            <w:vAlign w:val="center"/>
          </w:tcPr>
          <w:p w14:paraId="2F6F43E8">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0837F988">
        <w:trPr>
          <w:trHeight w:val="723" w:hRule="atLeast"/>
        </w:trPr>
        <w:tc>
          <w:tcPr>
            <w:tcW w:w="710" w:type="dxa"/>
            <w:vAlign w:val="center"/>
          </w:tcPr>
          <w:p w14:paraId="7AA51D22">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641E68D9">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lang w:val="en-US" w:eastAsia="zh-CN"/>
              </w:rPr>
              <w:t>安装调试</w:t>
            </w:r>
          </w:p>
        </w:tc>
        <w:tc>
          <w:tcPr>
            <w:tcW w:w="1126" w:type="dxa"/>
            <w:vAlign w:val="top"/>
          </w:tcPr>
          <w:p w14:paraId="264609B1">
            <w:pPr>
              <w:spacing w:before="266" w:line="221" w:lineRule="auto"/>
              <w:jc w:val="center"/>
              <w:rPr>
                <w:rFonts w:hint="eastAsia" w:ascii="宋体" w:hAnsi="宋体" w:eastAsia="宋体" w:cs="宋体"/>
                <w:spacing w:val="-2"/>
                <w:szCs w:val="21"/>
                <w:highlight w:val="none"/>
                <w:lang w:val="en-US" w:eastAsia="zh-CN"/>
              </w:rPr>
            </w:pPr>
            <w:r>
              <w:rPr>
                <w:rFonts w:ascii="宋体" w:hAnsi="宋体" w:eastAsia="宋体" w:cs="宋体"/>
                <w:spacing w:val="-1"/>
                <w:sz w:val="21"/>
                <w:szCs w:val="21"/>
                <w:highlight w:val="none"/>
              </w:rPr>
              <w:t>人</w:t>
            </w:r>
            <w:r>
              <w:rPr>
                <w:rFonts w:hint="eastAsia" w:ascii="宋体" w:hAnsi="宋体" w:eastAsia="宋体" w:cs="宋体"/>
                <w:spacing w:val="-1"/>
                <w:sz w:val="21"/>
                <w:szCs w:val="21"/>
                <w:highlight w:val="none"/>
              </w:rPr>
              <w:t>·</w:t>
            </w:r>
            <w:r>
              <w:rPr>
                <w:rFonts w:ascii="宋体" w:hAnsi="宋体" w:eastAsia="宋体" w:cs="宋体"/>
                <w:spacing w:val="-1"/>
                <w:sz w:val="21"/>
                <w:szCs w:val="21"/>
                <w:highlight w:val="none"/>
              </w:rPr>
              <w:t>天</w:t>
            </w:r>
          </w:p>
        </w:tc>
        <w:tc>
          <w:tcPr>
            <w:tcW w:w="1138" w:type="dxa"/>
          </w:tcPr>
          <w:p w14:paraId="3FF3997A">
            <w:pPr>
              <w:spacing w:before="266" w:line="221" w:lineRule="auto"/>
              <w:jc w:val="center"/>
              <w:rPr>
                <w:rFonts w:ascii="宋体" w:hAnsi="宋体" w:eastAsia="宋体" w:cs="宋体"/>
                <w:spacing w:val="-2"/>
                <w:szCs w:val="21"/>
                <w:highlight w:val="none"/>
              </w:rPr>
            </w:pPr>
          </w:p>
        </w:tc>
        <w:tc>
          <w:tcPr>
            <w:tcW w:w="1138" w:type="dxa"/>
          </w:tcPr>
          <w:p w14:paraId="09C6A4E0">
            <w:pPr>
              <w:spacing w:before="266" w:line="221" w:lineRule="auto"/>
              <w:jc w:val="center"/>
              <w:rPr>
                <w:rFonts w:ascii="宋体" w:hAnsi="宋体" w:eastAsia="宋体" w:cs="宋体"/>
                <w:spacing w:val="-2"/>
                <w:szCs w:val="21"/>
                <w:highlight w:val="none"/>
              </w:rPr>
            </w:pPr>
          </w:p>
        </w:tc>
        <w:tc>
          <w:tcPr>
            <w:tcW w:w="2449" w:type="dxa"/>
          </w:tcPr>
          <w:p w14:paraId="5B6564A5">
            <w:pPr>
              <w:rPr>
                <w:rFonts w:ascii="Arial"/>
                <w:highlight w:val="none"/>
              </w:rPr>
            </w:pPr>
          </w:p>
        </w:tc>
        <w:tc>
          <w:tcPr>
            <w:tcW w:w="3328" w:type="dxa"/>
          </w:tcPr>
          <w:p w14:paraId="58D7110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7C772B2">
        <w:trPr>
          <w:trHeight w:val="723" w:hRule="atLeast"/>
        </w:trPr>
        <w:tc>
          <w:tcPr>
            <w:tcW w:w="710" w:type="dxa"/>
            <w:vAlign w:val="center"/>
          </w:tcPr>
          <w:p w14:paraId="30C5FEB2">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346CBA60">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vAlign w:val="top"/>
          </w:tcPr>
          <w:p w14:paraId="2AA557C7">
            <w:pPr>
              <w:spacing w:before="266" w:line="221" w:lineRule="auto"/>
              <w:jc w:val="center"/>
              <w:rPr>
                <w:rFonts w:ascii="宋体" w:hAnsi="宋体" w:eastAsia="宋体" w:cs="宋体"/>
                <w:spacing w:val="-2"/>
                <w:szCs w:val="21"/>
                <w:highlight w:val="none"/>
              </w:rPr>
            </w:pPr>
          </w:p>
        </w:tc>
        <w:tc>
          <w:tcPr>
            <w:tcW w:w="1138" w:type="dxa"/>
          </w:tcPr>
          <w:p w14:paraId="5DFAEB71">
            <w:pPr>
              <w:spacing w:before="266" w:line="221" w:lineRule="auto"/>
              <w:jc w:val="center"/>
              <w:rPr>
                <w:rFonts w:ascii="宋体" w:hAnsi="宋体" w:eastAsia="宋体" w:cs="宋体"/>
                <w:spacing w:val="-2"/>
                <w:szCs w:val="21"/>
                <w:highlight w:val="none"/>
              </w:rPr>
            </w:pPr>
          </w:p>
        </w:tc>
        <w:tc>
          <w:tcPr>
            <w:tcW w:w="1138" w:type="dxa"/>
          </w:tcPr>
          <w:p w14:paraId="6A67D4BE">
            <w:pPr>
              <w:spacing w:before="266" w:line="221" w:lineRule="auto"/>
              <w:jc w:val="center"/>
              <w:rPr>
                <w:rFonts w:ascii="宋体" w:hAnsi="宋体" w:eastAsia="宋体" w:cs="宋体"/>
                <w:spacing w:val="-2"/>
                <w:szCs w:val="21"/>
                <w:highlight w:val="none"/>
              </w:rPr>
            </w:pPr>
          </w:p>
        </w:tc>
        <w:tc>
          <w:tcPr>
            <w:tcW w:w="2449" w:type="dxa"/>
          </w:tcPr>
          <w:p w14:paraId="11D347F8">
            <w:pPr>
              <w:rPr>
                <w:rFonts w:ascii="Arial"/>
                <w:highlight w:val="none"/>
              </w:rPr>
            </w:pPr>
          </w:p>
        </w:tc>
        <w:tc>
          <w:tcPr>
            <w:tcW w:w="3328" w:type="dxa"/>
          </w:tcPr>
          <w:p w14:paraId="53D21558">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189C2B75">
        <w:trPr>
          <w:trHeight w:val="725" w:hRule="atLeast"/>
        </w:trPr>
        <w:tc>
          <w:tcPr>
            <w:tcW w:w="710" w:type="dxa"/>
            <w:vAlign w:val="center"/>
          </w:tcPr>
          <w:p w14:paraId="1CA0D916">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53652F9F">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lang w:val="en-US" w:eastAsia="zh-CN"/>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vAlign w:val="top"/>
          </w:tcPr>
          <w:p w14:paraId="17F08AB5">
            <w:pPr>
              <w:spacing w:before="266" w:line="221" w:lineRule="auto"/>
              <w:jc w:val="center"/>
              <w:rPr>
                <w:rFonts w:ascii="宋体" w:hAnsi="宋体" w:eastAsia="宋体" w:cs="宋体"/>
                <w:spacing w:val="-2"/>
                <w:szCs w:val="21"/>
                <w:highlight w:val="none"/>
              </w:rPr>
            </w:pPr>
            <w:r>
              <w:rPr>
                <w:rFonts w:ascii="宋体" w:hAnsi="宋体" w:eastAsia="宋体" w:cs="宋体"/>
                <w:spacing w:val="-1"/>
                <w:sz w:val="21"/>
                <w:szCs w:val="21"/>
                <w:highlight w:val="none"/>
              </w:rPr>
              <w:t>人</w:t>
            </w:r>
            <w:r>
              <w:rPr>
                <w:rFonts w:hint="eastAsia" w:ascii="宋体" w:hAnsi="宋体" w:eastAsia="宋体" w:cs="宋体"/>
                <w:spacing w:val="-1"/>
                <w:sz w:val="21"/>
                <w:szCs w:val="21"/>
                <w:highlight w:val="none"/>
              </w:rPr>
              <w:t>·</w:t>
            </w:r>
            <w:r>
              <w:rPr>
                <w:rFonts w:ascii="宋体" w:hAnsi="宋体" w:eastAsia="宋体" w:cs="宋体"/>
                <w:spacing w:val="-1"/>
                <w:sz w:val="21"/>
                <w:szCs w:val="21"/>
                <w:highlight w:val="none"/>
              </w:rPr>
              <w:t>天</w:t>
            </w:r>
          </w:p>
        </w:tc>
        <w:tc>
          <w:tcPr>
            <w:tcW w:w="1138" w:type="dxa"/>
          </w:tcPr>
          <w:p w14:paraId="59A42E9C">
            <w:pPr>
              <w:spacing w:before="266" w:line="221" w:lineRule="auto"/>
              <w:jc w:val="center"/>
              <w:rPr>
                <w:rFonts w:ascii="宋体" w:hAnsi="宋体" w:eastAsia="宋体" w:cs="宋体"/>
                <w:spacing w:val="-2"/>
                <w:szCs w:val="21"/>
                <w:highlight w:val="none"/>
              </w:rPr>
            </w:pPr>
          </w:p>
        </w:tc>
        <w:tc>
          <w:tcPr>
            <w:tcW w:w="1138" w:type="dxa"/>
          </w:tcPr>
          <w:p w14:paraId="5FD8D9F9">
            <w:pPr>
              <w:spacing w:before="266" w:line="221" w:lineRule="auto"/>
              <w:jc w:val="center"/>
              <w:rPr>
                <w:rFonts w:ascii="宋体" w:hAnsi="宋体" w:eastAsia="宋体" w:cs="宋体"/>
                <w:spacing w:val="-2"/>
                <w:szCs w:val="21"/>
                <w:highlight w:val="none"/>
              </w:rPr>
            </w:pPr>
          </w:p>
        </w:tc>
        <w:tc>
          <w:tcPr>
            <w:tcW w:w="2449" w:type="dxa"/>
          </w:tcPr>
          <w:p w14:paraId="3255FBA7">
            <w:pPr>
              <w:rPr>
                <w:rFonts w:ascii="Arial"/>
                <w:highlight w:val="none"/>
              </w:rPr>
            </w:pPr>
          </w:p>
        </w:tc>
        <w:tc>
          <w:tcPr>
            <w:tcW w:w="3328" w:type="dxa"/>
          </w:tcPr>
          <w:p w14:paraId="031ED76B">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57F6BF41">
        <w:trPr>
          <w:trHeight w:val="723" w:hRule="atLeast"/>
        </w:trPr>
        <w:tc>
          <w:tcPr>
            <w:tcW w:w="710" w:type="dxa"/>
            <w:vAlign w:val="center"/>
          </w:tcPr>
          <w:p w14:paraId="4BF378C5">
            <w:pPr>
              <w:spacing w:before="306" w:line="182" w:lineRule="auto"/>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3625" w:type="dxa"/>
            <w:vAlign w:val="center"/>
          </w:tcPr>
          <w:p w14:paraId="1D90FBA3">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674A3762">
            <w:pPr>
              <w:spacing w:before="266" w:line="221" w:lineRule="auto"/>
              <w:jc w:val="center"/>
              <w:rPr>
                <w:rFonts w:ascii="宋体" w:hAnsi="宋体" w:eastAsia="宋体" w:cs="宋体"/>
                <w:spacing w:val="-2"/>
                <w:szCs w:val="21"/>
                <w:highlight w:val="none"/>
              </w:rPr>
            </w:pPr>
          </w:p>
        </w:tc>
        <w:tc>
          <w:tcPr>
            <w:tcW w:w="1138" w:type="dxa"/>
          </w:tcPr>
          <w:p w14:paraId="016C7659">
            <w:pPr>
              <w:spacing w:before="266" w:line="221" w:lineRule="auto"/>
              <w:jc w:val="center"/>
              <w:rPr>
                <w:rFonts w:ascii="宋体" w:hAnsi="宋体" w:eastAsia="宋体" w:cs="宋体"/>
                <w:spacing w:val="-2"/>
                <w:szCs w:val="21"/>
                <w:highlight w:val="none"/>
              </w:rPr>
            </w:pPr>
          </w:p>
        </w:tc>
        <w:tc>
          <w:tcPr>
            <w:tcW w:w="1138" w:type="dxa"/>
          </w:tcPr>
          <w:p w14:paraId="67A6211D">
            <w:pPr>
              <w:spacing w:before="266" w:line="221" w:lineRule="auto"/>
              <w:jc w:val="center"/>
              <w:rPr>
                <w:rFonts w:ascii="宋体" w:hAnsi="宋体" w:eastAsia="宋体" w:cs="宋体"/>
                <w:spacing w:val="-2"/>
                <w:szCs w:val="21"/>
                <w:highlight w:val="none"/>
              </w:rPr>
            </w:pPr>
          </w:p>
        </w:tc>
        <w:tc>
          <w:tcPr>
            <w:tcW w:w="2449" w:type="dxa"/>
          </w:tcPr>
          <w:p w14:paraId="00F60304">
            <w:pPr>
              <w:rPr>
                <w:rFonts w:ascii="Arial"/>
                <w:highlight w:val="none"/>
              </w:rPr>
            </w:pPr>
          </w:p>
        </w:tc>
        <w:tc>
          <w:tcPr>
            <w:tcW w:w="3328" w:type="dxa"/>
          </w:tcPr>
          <w:p w14:paraId="37EB56E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08DB4766">
        <w:trPr>
          <w:trHeight w:val="734" w:hRule="atLeast"/>
        </w:trPr>
        <w:tc>
          <w:tcPr>
            <w:tcW w:w="4335" w:type="dxa"/>
            <w:gridSpan w:val="2"/>
          </w:tcPr>
          <w:p w14:paraId="034161E9">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7C5D436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12F31D9C">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56DF311C">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3BF9F36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不含税</w:t>
            </w:r>
            <w:r>
              <w:rPr>
                <w:rFonts w:hint="eastAsia" w:ascii="宋体" w:hAnsi="宋体" w:eastAsia="宋体" w:cs="宋体"/>
                <w:b/>
                <w:bCs/>
                <w:sz w:val="21"/>
                <w:szCs w:val="21"/>
                <w:highlight w:val="none"/>
                <w:lang w:eastAsia="zh-CN"/>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49083D4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1AC5E77E">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5B650585">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3F75E8B1">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692D4750">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178313D">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0C0147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1A88B427">
      <w:pPr>
        <w:rPr>
          <w:highlight w:val="none"/>
        </w:rPr>
      </w:pPr>
    </w:p>
    <w:p w14:paraId="568AB00A">
      <w:pPr>
        <w:pStyle w:val="17"/>
        <w:rPr>
          <w:highlight w:val="none"/>
        </w:rPr>
      </w:pPr>
    </w:p>
    <w:p w14:paraId="5AE57E9F">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173837D5">
      <w:pPr>
        <w:spacing w:before="35" w:line="239" w:lineRule="auto"/>
        <w:ind w:left="724"/>
        <w:rPr>
          <w:rFonts w:ascii="宋体" w:hAnsi="宋体" w:eastAsia="宋体" w:cs="宋体"/>
          <w:spacing w:val="-1"/>
          <w:sz w:val="24"/>
          <w:szCs w:val="24"/>
          <w:highlight w:val="none"/>
        </w:rPr>
        <w:sectPr>
          <w:footerReference r:id="rId33" w:type="default"/>
          <w:pgSz w:w="16841" w:h="11907"/>
          <w:pgMar w:top="400" w:right="1699" w:bottom="1184" w:left="1481" w:header="0" w:footer="1022" w:gutter="0"/>
          <w:cols w:space="720" w:num="1"/>
        </w:sectPr>
      </w:pPr>
    </w:p>
    <w:p w14:paraId="5916D300">
      <w:pPr>
        <w:pStyle w:val="6"/>
        <w:jc w:val="left"/>
        <w:rPr>
          <w:rFonts w:hint="eastAsia" w:ascii="宋体" w:hAnsi="宋体" w:eastAsia="宋体" w:cs="宋体"/>
          <w:sz w:val="24"/>
          <w:szCs w:val="24"/>
          <w:highlight w:val="none"/>
          <w:lang w:eastAsia="zh-CN"/>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lang w:val="en-US" w:eastAsia="zh-CN"/>
          <w14:textOutline w14:w="3835" w14:cap="flat" w14:cmpd="sng" w14:algn="ctr">
            <w14:solidFill>
              <w14:srgbClr w14:val="000000"/>
            </w14:solidFill>
            <w14:prstDash w14:val="solid"/>
            <w14:miter w14:val="0"/>
          </w14:textOutline>
        </w:rPr>
        <w:t>4</w:t>
      </w:r>
    </w:p>
    <w:p w14:paraId="643352A0">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353F1CC8">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21E56618">
      <w:pPr>
        <w:spacing w:line="172" w:lineRule="exact"/>
        <w:rPr>
          <w:highlight w:val="none"/>
        </w:rPr>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599F7BC5">
        <w:trPr>
          <w:trHeight w:val="336" w:hRule="atLeast"/>
        </w:trPr>
        <w:tc>
          <w:tcPr>
            <w:tcW w:w="509" w:type="dxa"/>
          </w:tcPr>
          <w:p w14:paraId="5523EC73">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5573DAB1">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3889A064">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3CAF3EA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6DDD517C">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7CB4F03F">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32918B7D">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52C9BC5B">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DF46F9B">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1C23579A">
        <w:trPr>
          <w:trHeight w:val="719" w:hRule="atLeast"/>
        </w:trPr>
        <w:tc>
          <w:tcPr>
            <w:tcW w:w="509" w:type="dxa"/>
            <w:textDirection w:val="tbRlV"/>
            <w:vAlign w:val="center"/>
          </w:tcPr>
          <w:p w14:paraId="6FA7450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25734CDD">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03D3FAF4">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4405B798">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081D0572">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highlight w:val="none"/>
                <w14:textOutline w14:w="3835" w14:cap="flat" w14:cmpd="sng" w14:algn="ctr">
                  <w14:solidFill>
                    <w14:srgbClr w14:val="000000"/>
                  </w14:solidFill>
                  <w14:prstDash w14:val="solid"/>
                  <w14:miter w14:val="0"/>
                </w14:textOutline>
              </w:rPr>
              <w:t>原产地和</w:t>
            </w:r>
          </w:p>
          <w:p w14:paraId="371885A2">
            <w:pPr>
              <w:spacing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26A9DC14">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w:t>
            </w:r>
          </w:p>
          <w:p w14:paraId="35F6F891">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249CDBDA">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含税）(元)</w:t>
            </w:r>
          </w:p>
        </w:tc>
        <w:tc>
          <w:tcPr>
            <w:tcW w:w="1120" w:type="dxa"/>
            <w:vAlign w:val="center"/>
          </w:tcPr>
          <w:p w14:paraId="5B519725">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highlight w:val="none"/>
                <w14:textOutline w14:w="3835" w14:cap="flat" w14:cmpd="sng" w14:algn="ctr">
                  <w14:solidFill>
                    <w14:srgbClr w14:val="000000"/>
                  </w14:solidFill>
                  <w14:prstDash w14:val="solid"/>
                  <w14:miter w14:val="0"/>
                </w14:textOutline>
              </w:rPr>
              <w:t>更换</w:t>
            </w:r>
          </w:p>
          <w:p w14:paraId="6C84C0FA">
            <w:pPr>
              <w:spacing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1FD1D54E">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0B37D19E">
        <w:trPr>
          <w:trHeight w:val="618" w:hRule="atLeast"/>
        </w:trPr>
        <w:tc>
          <w:tcPr>
            <w:tcW w:w="509" w:type="dxa"/>
          </w:tcPr>
          <w:p w14:paraId="1A2FC379">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43EA2F21">
            <w:pPr>
              <w:rPr>
                <w:rFonts w:ascii="Arial"/>
                <w:highlight w:val="none"/>
              </w:rPr>
            </w:pPr>
          </w:p>
        </w:tc>
        <w:tc>
          <w:tcPr>
            <w:tcW w:w="2100" w:type="dxa"/>
          </w:tcPr>
          <w:p w14:paraId="546D67F1">
            <w:pPr>
              <w:rPr>
                <w:rFonts w:ascii="Arial"/>
                <w:highlight w:val="none"/>
              </w:rPr>
            </w:pPr>
          </w:p>
        </w:tc>
        <w:tc>
          <w:tcPr>
            <w:tcW w:w="840" w:type="dxa"/>
          </w:tcPr>
          <w:p w14:paraId="1DC11CD0">
            <w:pPr>
              <w:rPr>
                <w:rFonts w:ascii="Arial"/>
                <w:highlight w:val="none"/>
              </w:rPr>
            </w:pPr>
          </w:p>
        </w:tc>
        <w:tc>
          <w:tcPr>
            <w:tcW w:w="2239" w:type="dxa"/>
          </w:tcPr>
          <w:p w14:paraId="2C912479">
            <w:pPr>
              <w:rPr>
                <w:rFonts w:ascii="Arial"/>
                <w:highlight w:val="none"/>
              </w:rPr>
            </w:pPr>
          </w:p>
        </w:tc>
        <w:tc>
          <w:tcPr>
            <w:tcW w:w="1498" w:type="dxa"/>
          </w:tcPr>
          <w:p w14:paraId="3B1DBE33">
            <w:pPr>
              <w:rPr>
                <w:rFonts w:ascii="Arial"/>
                <w:highlight w:val="none"/>
              </w:rPr>
            </w:pPr>
          </w:p>
        </w:tc>
        <w:tc>
          <w:tcPr>
            <w:tcW w:w="1861" w:type="dxa"/>
          </w:tcPr>
          <w:p w14:paraId="3CA9BF25">
            <w:pPr>
              <w:rPr>
                <w:rFonts w:ascii="Arial"/>
                <w:highlight w:val="none"/>
              </w:rPr>
            </w:pPr>
          </w:p>
        </w:tc>
        <w:tc>
          <w:tcPr>
            <w:tcW w:w="1120" w:type="dxa"/>
          </w:tcPr>
          <w:p w14:paraId="512FEA87">
            <w:pPr>
              <w:rPr>
                <w:rFonts w:ascii="Arial"/>
                <w:highlight w:val="none"/>
              </w:rPr>
            </w:pPr>
          </w:p>
        </w:tc>
        <w:tc>
          <w:tcPr>
            <w:tcW w:w="1125" w:type="dxa"/>
          </w:tcPr>
          <w:p w14:paraId="13754D09">
            <w:pPr>
              <w:rPr>
                <w:rFonts w:ascii="Arial"/>
                <w:highlight w:val="none"/>
              </w:rPr>
            </w:pPr>
          </w:p>
        </w:tc>
      </w:tr>
      <w:tr w14:paraId="6E0DC1D5">
        <w:trPr>
          <w:trHeight w:val="619" w:hRule="atLeast"/>
        </w:trPr>
        <w:tc>
          <w:tcPr>
            <w:tcW w:w="509" w:type="dxa"/>
          </w:tcPr>
          <w:p w14:paraId="7E2F119F">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4245BCC8">
            <w:pPr>
              <w:rPr>
                <w:rFonts w:ascii="Arial"/>
                <w:highlight w:val="none"/>
              </w:rPr>
            </w:pPr>
          </w:p>
        </w:tc>
        <w:tc>
          <w:tcPr>
            <w:tcW w:w="2100" w:type="dxa"/>
          </w:tcPr>
          <w:p w14:paraId="7A754D5A">
            <w:pPr>
              <w:rPr>
                <w:rFonts w:ascii="Arial"/>
                <w:highlight w:val="none"/>
              </w:rPr>
            </w:pPr>
          </w:p>
        </w:tc>
        <w:tc>
          <w:tcPr>
            <w:tcW w:w="840" w:type="dxa"/>
          </w:tcPr>
          <w:p w14:paraId="5E7DC6EC">
            <w:pPr>
              <w:rPr>
                <w:rFonts w:ascii="Arial"/>
                <w:highlight w:val="none"/>
              </w:rPr>
            </w:pPr>
          </w:p>
        </w:tc>
        <w:tc>
          <w:tcPr>
            <w:tcW w:w="2239" w:type="dxa"/>
          </w:tcPr>
          <w:p w14:paraId="2AC2A0F7">
            <w:pPr>
              <w:rPr>
                <w:rFonts w:ascii="Arial"/>
                <w:highlight w:val="none"/>
              </w:rPr>
            </w:pPr>
          </w:p>
        </w:tc>
        <w:tc>
          <w:tcPr>
            <w:tcW w:w="1498" w:type="dxa"/>
          </w:tcPr>
          <w:p w14:paraId="6C1D5F7D">
            <w:pPr>
              <w:rPr>
                <w:rFonts w:ascii="Arial"/>
                <w:highlight w:val="none"/>
              </w:rPr>
            </w:pPr>
          </w:p>
        </w:tc>
        <w:tc>
          <w:tcPr>
            <w:tcW w:w="1861" w:type="dxa"/>
          </w:tcPr>
          <w:p w14:paraId="16837983">
            <w:pPr>
              <w:rPr>
                <w:rFonts w:ascii="Arial"/>
                <w:highlight w:val="none"/>
              </w:rPr>
            </w:pPr>
          </w:p>
        </w:tc>
        <w:tc>
          <w:tcPr>
            <w:tcW w:w="1120" w:type="dxa"/>
          </w:tcPr>
          <w:p w14:paraId="7975D1FD">
            <w:pPr>
              <w:rPr>
                <w:rFonts w:ascii="Arial"/>
                <w:highlight w:val="none"/>
              </w:rPr>
            </w:pPr>
          </w:p>
        </w:tc>
        <w:tc>
          <w:tcPr>
            <w:tcW w:w="1125" w:type="dxa"/>
          </w:tcPr>
          <w:p w14:paraId="40B3B51A">
            <w:pPr>
              <w:rPr>
                <w:rFonts w:ascii="Arial"/>
                <w:highlight w:val="none"/>
              </w:rPr>
            </w:pPr>
          </w:p>
        </w:tc>
      </w:tr>
      <w:tr w14:paraId="49745B20">
        <w:trPr>
          <w:trHeight w:val="619" w:hRule="atLeast"/>
        </w:trPr>
        <w:tc>
          <w:tcPr>
            <w:tcW w:w="509" w:type="dxa"/>
          </w:tcPr>
          <w:p w14:paraId="68ADCCB2">
            <w:pPr>
              <w:rPr>
                <w:rFonts w:ascii="Arial"/>
                <w:highlight w:val="none"/>
              </w:rPr>
            </w:pPr>
          </w:p>
        </w:tc>
        <w:tc>
          <w:tcPr>
            <w:tcW w:w="2543" w:type="dxa"/>
          </w:tcPr>
          <w:p w14:paraId="29BADE7E">
            <w:pPr>
              <w:rPr>
                <w:rFonts w:ascii="Arial"/>
                <w:highlight w:val="none"/>
              </w:rPr>
            </w:pPr>
          </w:p>
        </w:tc>
        <w:tc>
          <w:tcPr>
            <w:tcW w:w="2100" w:type="dxa"/>
          </w:tcPr>
          <w:p w14:paraId="1F79277A">
            <w:pPr>
              <w:rPr>
                <w:rFonts w:ascii="Arial"/>
                <w:highlight w:val="none"/>
              </w:rPr>
            </w:pPr>
          </w:p>
        </w:tc>
        <w:tc>
          <w:tcPr>
            <w:tcW w:w="840" w:type="dxa"/>
          </w:tcPr>
          <w:p w14:paraId="20D56890">
            <w:pPr>
              <w:rPr>
                <w:rFonts w:ascii="Arial"/>
                <w:highlight w:val="none"/>
              </w:rPr>
            </w:pPr>
          </w:p>
        </w:tc>
        <w:tc>
          <w:tcPr>
            <w:tcW w:w="2239" w:type="dxa"/>
          </w:tcPr>
          <w:p w14:paraId="7FC4060D">
            <w:pPr>
              <w:rPr>
                <w:rFonts w:ascii="Arial"/>
                <w:highlight w:val="none"/>
              </w:rPr>
            </w:pPr>
          </w:p>
        </w:tc>
        <w:tc>
          <w:tcPr>
            <w:tcW w:w="1498" w:type="dxa"/>
          </w:tcPr>
          <w:p w14:paraId="4C528470">
            <w:pPr>
              <w:rPr>
                <w:rFonts w:ascii="Arial"/>
                <w:highlight w:val="none"/>
              </w:rPr>
            </w:pPr>
          </w:p>
        </w:tc>
        <w:tc>
          <w:tcPr>
            <w:tcW w:w="1861" w:type="dxa"/>
          </w:tcPr>
          <w:p w14:paraId="0A3F2B60">
            <w:pPr>
              <w:rPr>
                <w:rFonts w:ascii="Arial"/>
                <w:highlight w:val="none"/>
              </w:rPr>
            </w:pPr>
          </w:p>
        </w:tc>
        <w:tc>
          <w:tcPr>
            <w:tcW w:w="1120" w:type="dxa"/>
          </w:tcPr>
          <w:p w14:paraId="1D92C1F6">
            <w:pPr>
              <w:rPr>
                <w:rFonts w:ascii="Arial"/>
                <w:highlight w:val="none"/>
              </w:rPr>
            </w:pPr>
          </w:p>
        </w:tc>
        <w:tc>
          <w:tcPr>
            <w:tcW w:w="1125" w:type="dxa"/>
          </w:tcPr>
          <w:p w14:paraId="09DB147F">
            <w:pPr>
              <w:rPr>
                <w:rFonts w:ascii="Arial"/>
                <w:highlight w:val="none"/>
              </w:rPr>
            </w:pPr>
          </w:p>
        </w:tc>
      </w:tr>
      <w:tr w14:paraId="284A84DC">
        <w:trPr>
          <w:trHeight w:val="618" w:hRule="atLeast"/>
        </w:trPr>
        <w:tc>
          <w:tcPr>
            <w:tcW w:w="509" w:type="dxa"/>
          </w:tcPr>
          <w:p w14:paraId="4B979540">
            <w:pPr>
              <w:rPr>
                <w:rFonts w:ascii="Arial"/>
                <w:highlight w:val="none"/>
              </w:rPr>
            </w:pPr>
          </w:p>
        </w:tc>
        <w:tc>
          <w:tcPr>
            <w:tcW w:w="2543" w:type="dxa"/>
          </w:tcPr>
          <w:p w14:paraId="1C9DF921">
            <w:pPr>
              <w:rPr>
                <w:rFonts w:ascii="Arial"/>
                <w:highlight w:val="none"/>
              </w:rPr>
            </w:pPr>
          </w:p>
        </w:tc>
        <w:tc>
          <w:tcPr>
            <w:tcW w:w="2100" w:type="dxa"/>
          </w:tcPr>
          <w:p w14:paraId="11EF58F6">
            <w:pPr>
              <w:rPr>
                <w:rFonts w:ascii="Arial"/>
                <w:highlight w:val="none"/>
              </w:rPr>
            </w:pPr>
          </w:p>
        </w:tc>
        <w:tc>
          <w:tcPr>
            <w:tcW w:w="840" w:type="dxa"/>
          </w:tcPr>
          <w:p w14:paraId="618B965C">
            <w:pPr>
              <w:rPr>
                <w:rFonts w:ascii="Arial"/>
                <w:highlight w:val="none"/>
              </w:rPr>
            </w:pPr>
          </w:p>
        </w:tc>
        <w:tc>
          <w:tcPr>
            <w:tcW w:w="2239" w:type="dxa"/>
          </w:tcPr>
          <w:p w14:paraId="23DD1728">
            <w:pPr>
              <w:rPr>
                <w:rFonts w:ascii="Arial"/>
                <w:highlight w:val="none"/>
              </w:rPr>
            </w:pPr>
          </w:p>
        </w:tc>
        <w:tc>
          <w:tcPr>
            <w:tcW w:w="1498" w:type="dxa"/>
          </w:tcPr>
          <w:p w14:paraId="6ED53FF2">
            <w:pPr>
              <w:rPr>
                <w:rFonts w:ascii="Arial"/>
                <w:highlight w:val="none"/>
              </w:rPr>
            </w:pPr>
          </w:p>
        </w:tc>
        <w:tc>
          <w:tcPr>
            <w:tcW w:w="1861" w:type="dxa"/>
          </w:tcPr>
          <w:p w14:paraId="41F828C8">
            <w:pPr>
              <w:rPr>
                <w:rFonts w:ascii="Arial"/>
                <w:highlight w:val="none"/>
              </w:rPr>
            </w:pPr>
          </w:p>
        </w:tc>
        <w:tc>
          <w:tcPr>
            <w:tcW w:w="1120" w:type="dxa"/>
          </w:tcPr>
          <w:p w14:paraId="3FE74D52">
            <w:pPr>
              <w:rPr>
                <w:rFonts w:ascii="Arial"/>
                <w:highlight w:val="none"/>
              </w:rPr>
            </w:pPr>
          </w:p>
        </w:tc>
        <w:tc>
          <w:tcPr>
            <w:tcW w:w="1125" w:type="dxa"/>
          </w:tcPr>
          <w:p w14:paraId="49DC4E98">
            <w:pPr>
              <w:rPr>
                <w:rFonts w:ascii="Arial"/>
                <w:highlight w:val="none"/>
              </w:rPr>
            </w:pPr>
          </w:p>
        </w:tc>
      </w:tr>
      <w:tr w14:paraId="6A0F1756">
        <w:trPr>
          <w:trHeight w:val="618" w:hRule="atLeast"/>
        </w:trPr>
        <w:tc>
          <w:tcPr>
            <w:tcW w:w="509" w:type="dxa"/>
          </w:tcPr>
          <w:p w14:paraId="58BAD3FB">
            <w:pPr>
              <w:rPr>
                <w:rFonts w:ascii="Arial"/>
                <w:highlight w:val="none"/>
              </w:rPr>
            </w:pPr>
          </w:p>
        </w:tc>
        <w:tc>
          <w:tcPr>
            <w:tcW w:w="2543" w:type="dxa"/>
          </w:tcPr>
          <w:p w14:paraId="55B3AD56">
            <w:pPr>
              <w:rPr>
                <w:rFonts w:ascii="Arial"/>
                <w:highlight w:val="none"/>
              </w:rPr>
            </w:pPr>
          </w:p>
        </w:tc>
        <w:tc>
          <w:tcPr>
            <w:tcW w:w="2100" w:type="dxa"/>
          </w:tcPr>
          <w:p w14:paraId="3B935E4C">
            <w:pPr>
              <w:rPr>
                <w:rFonts w:ascii="Arial"/>
                <w:highlight w:val="none"/>
              </w:rPr>
            </w:pPr>
          </w:p>
        </w:tc>
        <w:tc>
          <w:tcPr>
            <w:tcW w:w="840" w:type="dxa"/>
          </w:tcPr>
          <w:p w14:paraId="268748C6">
            <w:pPr>
              <w:rPr>
                <w:rFonts w:ascii="Arial"/>
                <w:highlight w:val="none"/>
              </w:rPr>
            </w:pPr>
          </w:p>
        </w:tc>
        <w:tc>
          <w:tcPr>
            <w:tcW w:w="2239" w:type="dxa"/>
          </w:tcPr>
          <w:p w14:paraId="08952FE5">
            <w:pPr>
              <w:rPr>
                <w:rFonts w:ascii="Arial"/>
                <w:highlight w:val="none"/>
              </w:rPr>
            </w:pPr>
          </w:p>
        </w:tc>
        <w:tc>
          <w:tcPr>
            <w:tcW w:w="1498" w:type="dxa"/>
          </w:tcPr>
          <w:p w14:paraId="7584CCE9">
            <w:pPr>
              <w:rPr>
                <w:rFonts w:ascii="Arial"/>
                <w:highlight w:val="none"/>
              </w:rPr>
            </w:pPr>
          </w:p>
        </w:tc>
        <w:tc>
          <w:tcPr>
            <w:tcW w:w="1861" w:type="dxa"/>
          </w:tcPr>
          <w:p w14:paraId="540343DC">
            <w:pPr>
              <w:rPr>
                <w:rFonts w:ascii="Arial"/>
                <w:highlight w:val="none"/>
              </w:rPr>
            </w:pPr>
          </w:p>
        </w:tc>
        <w:tc>
          <w:tcPr>
            <w:tcW w:w="1120" w:type="dxa"/>
          </w:tcPr>
          <w:p w14:paraId="102336AD">
            <w:pPr>
              <w:rPr>
                <w:rFonts w:ascii="Arial"/>
                <w:highlight w:val="none"/>
              </w:rPr>
            </w:pPr>
          </w:p>
        </w:tc>
        <w:tc>
          <w:tcPr>
            <w:tcW w:w="1125" w:type="dxa"/>
          </w:tcPr>
          <w:p w14:paraId="75D783C1">
            <w:pPr>
              <w:rPr>
                <w:rFonts w:ascii="Arial"/>
                <w:highlight w:val="none"/>
              </w:rPr>
            </w:pPr>
          </w:p>
        </w:tc>
      </w:tr>
      <w:tr w14:paraId="24B3BF1A">
        <w:trPr>
          <w:trHeight w:val="623" w:hRule="atLeast"/>
        </w:trPr>
        <w:tc>
          <w:tcPr>
            <w:tcW w:w="9729" w:type="dxa"/>
            <w:gridSpan w:val="6"/>
          </w:tcPr>
          <w:p w14:paraId="158E603D">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lang w:val="en-US" w:eastAsia="zh-CN"/>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44BA0158">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不含税</w:t>
            </w:r>
            <w:r>
              <w:rPr>
                <w:rFonts w:hint="eastAsia" w:ascii="宋体" w:hAnsi="宋体" w:eastAsia="宋体" w:cs="宋体"/>
                <w:b/>
                <w:bCs/>
                <w:sz w:val="21"/>
                <w:szCs w:val="21"/>
                <w:highlight w:val="none"/>
                <w:lang w:eastAsia="zh-CN"/>
              </w:rPr>
              <w:t>）</w:t>
            </w:r>
            <w:r>
              <w:rPr>
                <w:rFonts w:ascii="宋体" w:hAnsi="宋体" w:eastAsia="宋体" w:cs="宋体"/>
                <w:b/>
                <w:bCs/>
                <w:szCs w:val="21"/>
                <w:highlight w:val="none"/>
              </w:rPr>
              <w:t>￥    元</w:t>
            </w:r>
          </w:p>
        </w:tc>
      </w:tr>
    </w:tbl>
    <w:p w14:paraId="289C53ED">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078F1BA4">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083EB53C">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3421A346">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A92C91A">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61AFBAC9">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2AB326AC">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612C168">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5737F2CB">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6338682D">
      <w:pPr>
        <w:spacing w:before="87" w:line="198" w:lineRule="auto"/>
        <w:ind w:left="411"/>
        <w:rPr>
          <w:rFonts w:ascii="宋体" w:hAnsi="宋体" w:eastAsia="宋体" w:cs="宋体"/>
          <w:spacing w:val="-2"/>
          <w:sz w:val="24"/>
          <w:szCs w:val="24"/>
          <w:highlight w:val="none"/>
        </w:rPr>
        <w:sectPr>
          <w:footerReference r:id="rId34" w:type="default"/>
          <w:pgSz w:w="16841" w:h="11907"/>
          <w:pgMar w:top="400" w:right="1500" w:bottom="1184" w:left="1480" w:header="0" w:footer="1022" w:gutter="0"/>
          <w:cols w:space="720" w:num="1"/>
        </w:sectPr>
      </w:pPr>
    </w:p>
    <w:p w14:paraId="3E5E25E3">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-5</w:t>
      </w:r>
    </w:p>
    <w:p w14:paraId="56FD446E">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4E529DB5">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52B8EBA1">
      <w:pPr>
        <w:spacing w:line="127" w:lineRule="exact"/>
        <w:rPr>
          <w:highlight w:val="none"/>
        </w:rPr>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E21E26D">
        <w:trPr>
          <w:trHeight w:val="765" w:hRule="atLeast"/>
        </w:trPr>
        <w:tc>
          <w:tcPr>
            <w:tcW w:w="1080" w:type="dxa"/>
          </w:tcPr>
          <w:p w14:paraId="17FBF881">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0A8E21AE">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273F9BF0">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含税）</w:t>
            </w:r>
          </w:p>
        </w:tc>
        <w:tc>
          <w:tcPr>
            <w:tcW w:w="3362" w:type="dxa"/>
          </w:tcPr>
          <w:p w14:paraId="00FC6E6B">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7013C3E3">
        <w:trPr>
          <w:trHeight w:val="765" w:hRule="atLeast"/>
        </w:trPr>
        <w:tc>
          <w:tcPr>
            <w:tcW w:w="1080" w:type="dxa"/>
          </w:tcPr>
          <w:p w14:paraId="013A3BAC">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5BC6FDE3">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lang w:val="en-US" w:eastAsia="zh-CN"/>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743B0AB4">
            <w:pPr>
              <w:rPr>
                <w:rFonts w:ascii="Arial"/>
                <w:highlight w:val="none"/>
              </w:rPr>
            </w:pPr>
          </w:p>
        </w:tc>
        <w:tc>
          <w:tcPr>
            <w:tcW w:w="3362" w:type="dxa"/>
          </w:tcPr>
          <w:p w14:paraId="63A00E01">
            <w:pPr>
              <w:rPr>
                <w:rFonts w:ascii="Arial"/>
                <w:highlight w:val="none"/>
              </w:rPr>
            </w:pPr>
          </w:p>
        </w:tc>
      </w:tr>
      <w:tr w14:paraId="525116C0">
        <w:trPr>
          <w:trHeight w:val="743" w:hRule="atLeast"/>
        </w:trPr>
        <w:tc>
          <w:tcPr>
            <w:tcW w:w="1080" w:type="dxa"/>
          </w:tcPr>
          <w:p w14:paraId="7BC2CEB6">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1711A8F5">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lang w:val="en-US" w:eastAsia="zh-CN"/>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504102DE">
            <w:pPr>
              <w:rPr>
                <w:rFonts w:ascii="Arial"/>
                <w:highlight w:val="none"/>
              </w:rPr>
            </w:pPr>
          </w:p>
        </w:tc>
        <w:tc>
          <w:tcPr>
            <w:tcW w:w="3362" w:type="dxa"/>
          </w:tcPr>
          <w:p w14:paraId="24074BE3">
            <w:pPr>
              <w:rPr>
                <w:rFonts w:ascii="Arial"/>
                <w:highlight w:val="none"/>
              </w:rPr>
            </w:pPr>
          </w:p>
        </w:tc>
      </w:tr>
      <w:tr w14:paraId="67A188A8">
        <w:trPr>
          <w:trHeight w:val="762" w:hRule="atLeast"/>
        </w:trPr>
        <w:tc>
          <w:tcPr>
            <w:tcW w:w="1080" w:type="dxa"/>
          </w:tcPr>
          <w:p w14:paraId="229D445C">
            <w:pPr>
              <w:rPr>
                <w:rFonts w:ascii="Arial"/>
                <w:highlight w:val="none"/>
              </w:rPr>
            </w:pPr>
          </w:p>
          <w:p w14:paraId="462E403E">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488DF71E">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lang w:val="en-US" w:eastAsia="zh-CN"/>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4DA7D118">
            <w:pPr>
              <w:rPr>
                <w:rFonts w:ascii="Arial"/>
                <w:highlight w:val="none"/>
              </w:rPr>
            </w:pPr>
          </w:p>
        </w:tc>
        <w:tc>
          <w:tcPr>
            <w:tcW w:w="3362" w:type="dxa"/>
          </w:tcPr>
          <w:p w14:paraId="4A8C0C0A">
            <w:pPr>
              <w:rPr>
                <w:rFonts w:ascii="Arial"/>
                <w:highlight w:val="none"/>
              </w:rPr>
            </w:pPr>
          </w:p>
        </w:tc>
      </w:tr>
      <w:tr w14:paraId="45627B30">
        <w:trPr>
          <w:trHeight w:val="741" w:hRule="atLeast"/>
        </w:trPr>
        <w:tc>
          <w:tcPr>
            <w:tcW w:w="1080" w:type="dxa"/>
          </w:tcPr>
          <w:p w14:paraId="563C4582">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157F5D9C">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lang w:val="en-US" w:eastAsia="zh-CN"/>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74F6700B">
            <w:pPr>
              <w:rPr>
                <w:rFonts w:ascii="Arial"/>
                <w:highlight w:val="none"/>
              </w:rPr>
            </w:pPr>
          </w:p>
        </w:tc>
        <w:tc>
          <w:tcPr>
            <w:tcW w:w="3362" w:type="dxa"/>
          </w:tcPr>
          <w:p w14:paraId="13A52562">
            <w:pPr>
              <w:rPr>
                <w:rFonts w:ascii="Arial"/>
                <w:highlight w:val="none"/>
              </w:rPr>
            </w:pPr>
          </w:p>
        </w:tc>
      </w:tr>
      <w:tr w14:paraId="1F6CA71F">
        <w:trPr>
          <w:trHeight w:val="760" w:hRule="atLeast"/>
        </w:trPr>
        <w:tc>
          <w:tcPr>
            <w:tcW w:w="6845" w:type="dxa"/>
            <w:gridSpan w:val="2"/>
          </w:tcPr>
          <w:p w14:paraId="58C27D4E">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8634866">
            <w:pPr>
              <w:spacing w:before="266" w:line="221" w:lineRule="auto"/>
              <w:jc w:val="left"/>
              <w:rPr>
                <w:rFonts w:hint="default"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highlight w:val="none"/>
                <w:lang w:eastAsia="zh-CN"/>
              </w:rPr>
              <w:t>（</w:t>
            </w:r>
            <w:r>
              <w:rPr>
                <w:rFonts w:hint="eastAsia" w:ascii="宋体" w:hAnsi="宋体" w:eastAsia="宋体" w:cs="宋体"/>
                <w:b/>
                <w:bCs/>
                <w:spacing w:val="-3"/>
                <w:sz w:val="21"/>
                <w:szCs w:val="21"/>
                <w:highlight w:val="none"/>
                <w:lang w:val="en-US" w:eastAsia="zh-CN"/>
              </w:rPr>
              <w:t>不含税</w:t>
            </w:r>
            <w:r>
              <w:rPr>
                <w:rFonts w:hint="eastAsia" w:ascii="宋体" w:hAnsi="宋体" w:eastAsia="宋体" w:cs="宋体"/>
                <w:b/>
                <w:bCs/>
                <w:spacing w:val="-3"/>
                <w:sz w:val="21"/>
                <w:szCs w:val="21"/>
                <w:highlight w:val="none"/>
                <w:lang w:eastAsia="zh-CN"/>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C1EAC77">
            <w:pPr>
              <w:spacing w:before="266" w:line="221" w:lineRule="auto"/>
              <w:ind w:firstLine="416" w:firstLineChars="200"/>
              <w:jc w:val="left"/>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713901EA">
        <w:trPr>
          <w:trHeight w:val="760" w:hRule="atLeast"/>
        </w:trPr>
        <w:tc>
          <w:tcPr>
            <w:tcW w:w="6845" w:type="dxa"/>
            <w:gridSpan w:val="2"/>
            <w:vAlign w:val="top"/>
          </w:tcPr>
          <w:p w14:paraId="092276FD">
            <w:pPr>
              <w:spacing w:before="266" w:line="221" w:lineRule="auto"/>
              <w:jc w:val="center"/>
              <w:rPr>
                <w:rFonts w:ascii="宋体" w:hAnsi="宋体" w:eastAsia="宋体" w:cs="宋体"/>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3A77700">
            <w:pPr>
              <w:spacing w:before="266" w:line="221" w:lineRule="auto"/>
              <w:jc w:val="left"/>
              <w:rPr>
                <w:rFonts w:hint="default" w:ascii="宋体" w:hAnsi="宋体" w:eastAsia="宋体" w:cs="宋体"/>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highlight w:val="none"/>
                <w:lang w:eastAsia="zh-CN"/>
              </w:rPr>
              <w:t>（</w:t>
            </w:r>
            <w:r>
              <w:rPr>
                <w:rFonts w:hint="eastAsia" w:ascii="宋体" w:hAnsi="宋体" w:eastAsia="宋体" w:cs="宋体"/>
                <w:b/>
                <w:bCs/>
                <w:spacing w:val="-3"/>
                <w:sz w:val="21"/>
                <w:szCs w:val="21"/>
                <w:highlight w:val="none"/>
                <w:lang w:val="en-US" w:eastAsia="zh-CN"/>
              </w:rPr>
              <w:t>含税</w:t>
            </w:r>
            <w:r>
              <w:rPr>
                <w:rFonts w:hint="eastAsia" w:ascii="宋体" w:hAnsi="宋体" w:eastAsia="宋体" w:cs="宋体"/>
                <w:b/>
                <w:bCs/>
                <w:spacing w:val="-3"/>
                <w:sz w:val="21"/>
                <w:szCs w:val="21"/>
                <w:highlight w:val="none"/>
                <w:lang w:eastAsia="zh-CN"/>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5AC1D88F">
            <w:pPr>
              <w:spacing w:before="266" w:line="221" w:lineRule="auto"/>
              <w:ind w:firstLine="416" w:firstLineChars="200"/>
              <w:jc w:val="left"/>
              <w:rPr>
                <w:rFonts w:hint="eastAsia" w:ascii="宋体" w:hAnsi="宋体" w:eastAsia="宋体" w:cs="宋体"/>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highlight w:val="none"/>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w:t>
            </w:r>
          </w:p>
        </w:tc>
      </w:tr>
    </w:tbl>
    <w:p w14:paraId="637E58DC">
      <w:pPr>
        <w:spacing w:line="291" w:lineRule="auto"/>
        <w:rPr>
          <w:rFonts w:ascii="Arial"/>
          <w:highlight w:val="none"/>
        </w:rPr>
      </w:pPr>
    </w:p>
    <w:p w14:paraId="6EE93560">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51A5B247">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4FCC399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79BB6B06">
      <w:pPr>
        <w:pStyle w:val="17"/>
        <w:rPr>
          <w:highlight w:val="none"/>
        </w:rPr>
      </w:pPr>
    </w:p>
    <w:p w14:paraId="5D394268">
      <w:pPr>
        <w:pStyle w:val="17"/>
        <w:rPr>
          <w:highlight w:val="none"/>
        </w:rPr>
      </w:pPr>
    </w:p>
    <w:p w14:paraId="5FA31C51">
      <w:pPr>
        <w:spacing w:before="140" w:line="220" w:lineRule="auto"/>
        <w:ind w:left="2" w:firstLine="464" w:firstLineChars="200"/>
        <w:rPr>
          <w:rFonts w:ascii="宋体" w:hAnsi="宋体" w:eastAsia="宋体" w:cs="宋体"/>
          <w:spacing w:val="-2"/>
          <w:szCs w:val="21"/>
          <w:highlight w:val="none"/>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0883A8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06D94B98">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9BAA87E">
        <w:trPr>
          <w:trHeight w:val="567" w:hRule="atLeast"/>
        </w:trPr>
        <w:tc>
          <w:tcPr>
            <w:tcW w:w="1651" w:type="dxa"/>
            <w:tcBorders>
              <w:top w:val="single" w:color="auto" w:sz="4" w:space="0"/>
              <w:bottom w:val="single" w:color="auto" w:sz="4" w:space="0"/>
              <w:right w:val="single" w:color="auto" w:sz="4" w:space="0"/>
            </w:tcBorders>
            <w:vAlign w:val="center"/>
          </w:tcPr>
          <w:p w14:paraId="20BC5FC4">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lang w:val="en-US" w:eastAsia="zh-CN"/>
              </w:rPr>
              <w:t>济南发动机厂拉鲁定位装置和台中测量装置开发项目</w:t>
            </w:r>
          </w:p>
        </w:tc>
        <w:tc>
          <w:tcPr>
            <w:tcW w:w="2875" w:type="dxa"/>
            <w:tcBorders>
              <w:top w:val="single" w:color="auto" w:sz="4" w:space="0"/>
              <w:left w:val="single" w:color="auto" w:sz="4" w:space="0"/>
              <w:bottom w:val="single" w:color="auto" w:sz="4" w:space="0"/>
              <w:right w:val="single" w:color="auto" w:sz="4" w:space="0"/>
            </w:tcBorders>
            <w:vAlign w:val="center"/>
          </w:tcPr>
          <w:p w14:paraId="573265A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C5E1A8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519F3E3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D318A9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385F8014">
        <w:trPr>
          <w:trHeight w:val="567" w:hRule="atLeast"/>
        </w:trPr>
        <w:tc>
          <w:tcPr>
            <w:tcW w:w="1651" w:type="dxa"/>
            <w:tcBorders>
              <w:top w:val="single" w:color="auto" w:sz="4" w:space="0"/>
              <w:bottom w:val="single" w:color="auto" w:sz="4" w:space="0"/>
              <w:right w:val="single" w:color="auto" w:sz="4" w:space="0"/>
            </w:tcBorders>
            <w:vAlign w:val="center"/>
          </w:tcPr>
          <w:p w14:paraId="2AA3CBC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F1B05B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4FBB341E">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EC3C0E9">
            <w:pPr>
              <w:jc w:val="center"/>
              <w:rPr>
                <w:rFonts w:ascii="Times New Roman" w:hAnsi="Times New Roman" w:eastAsia="宋体" w:cs="Times New Roman"/>
                <w:b/>
                <w:szCs w:val="20"/>
                <w:highlight w:val="none"/>
              </w:rPr>
            </w:pPr>
          </w:p>
        </w:tc>
      </w:tr>
      <w:tr w14:paraId="51E7CC94">
        <w:trPr>
          <w:trHeight w:val="567" w:hRule="atLeast"/>
        </w:trPr>
        <w:tc>
          <w:tcPr>
            <w:tcW w:w="1651" w:type="dxa"/>
            <w:tcBorders>
              <w:top w:val="single" w:color="auto" w:sz="4" w:space="0"/>
              <w:bottom w:val="single" w:color="auto" w:sz="4" w:space="0"/>
              <w:right w:val="single" w:color="auto" w:sz="4" w:space="0"/>
            </w:tcBorders>
            <w:vAlign w:val="center"/>
          </w:tcPr>
          <w:p w14:paraId="3AAB33B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0987F61">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BEE70C7">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23DE06C4">
            <w:pPr>
              <w:jc w:val="center"/>
              <w:rPr>
                <w:rFonts w:ascii="Times New Roman" w:hAnsi="Times New Roman" w:eastAsia="宋体" w:cs="Times New Roman"/>
                <w:b/>
                <w:szCs w:val="21"/>
                <w:highlight w:val="none"/>
              </w:rPr>
            </w:pPr>
          </w:p>
        </w:tc>
      </w:tr>
      <w:tr w14:paraId="10E8338D">
        <w:trPr>
          <w:trHeight w:val="567" w:hRule="atLeast"/>
        </w:trPr>
        <w:tc>
          <w:tcPr>
            <w:tcW w:w="1651" w:type="dxa"/>
            <w:tcBorders>
              <w:top w:val="single" w:color="auto" w:sz="4" w:space="0"/>
              <w:bottom w:val="single" w:color="auto" w:sz="4" w:space="0"/>
              <w:right w:val="single" w:color="auto" w:sz="4" w:space="0"/>
            </w:tcBorders>
            <w:vAlign w:val="center"/>
          </w:tcPr>
          <w:p w14:paraId="317BCE8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4752EC27">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1551DE3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353665A">
            <w:pPr>
              <w:jc w:val="center"/>
              <w:rPr>
                <w:rFonts w:ascii="Times New Roman" w:hAnsi="Times New Roman" w:eastAsia="宋体" w:cs="Times New Roman"/>
                <w:b/>
                <w:szCs w:val="20"/>
                <w:highlight w:val="none"/>
              </w:rPr>
            </w:pPr>
          </w:p>
        </w:tc>
      </w:tr>
      <w:tr w14:paraId="101488B2">
        <w:trPr>
          <w:trHeight w:val="567" w:hRule="atLeast"/>
        </w:trPr>
        <w:tc>
          <w:tcPr>
            <w:tcW w:w="1651" w:type="dxa"/>
            <w:tcBorders>
              <w:top w:val="single" w:color="auto" w:sz="4" w:space="0"/>
              <w:bottom w:val="single" w:color="auto" w:sz="4" w:space="0"/>
              <w:right w:val="single" w:color="auto" w:sz="4" w:space="0"/>
            </w:tcBorders>
            <w:vAlign w:val="center"/>
          </w:tcPr>
          <w:p w14:paraId="1F81267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FC56DE">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A51323D">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ED35288">
            <w:pPr>
              <w:jc w:val="center"/>
              <w:rPr>
                <w:rFonts w:ascii="Times New Roman" w:hAnsi="Times New Roman" w:eastAsia="宋体" w:cs="Times New Roman"/>
                <w:b/>
                <w:szCs w:val="21"/>
                <w:highlight w:val="none"/>
              </w:rPr>
            </w:pPr>
          </w:p>
          <w:p w14:paraId="111909D1">
            <w:pPr>
              <w:jc w:val="center"/>
              <w:rPr>
                <w:rFonts w:ascii="Times New Roman" w:hAnsi="Times New Roman" w:eastAsia="宋体" w:cs="Times New Roman"/>
                <w:b/>
                <w:szCs w:val="21"/>
                <w:highlight w:val="none"/>
              </w:rPr>
            </w:pPr>
          </w:p>
          <w:p w14:paraId="6CE606C6">
            <w:pPr>
              <w:jc w:val="center"/>
              <w:rPr>
                <w:rFonts w:ascii="Times New Roman" w:hAnsi="Times New Roman" w:eastAsia="宋体" w:cs="Times New Roman"/>
                <w:b/>
                <w:szCs w:val="21"/>
                <w:highlight w:val="none"/>
              </w:rPr>
            </w:pPr>
          </w:p>
          <w:p w14:paraId="07FC7FAF">
            <w:pPr>
              <w:jc w:val="center"/>
              <w:rPr>
                <w:rFonts w:ascii="Times New Roman" w:hAnsi="Times New Roman" w:eastAsia="宋体" w:cs="Times New Roman"/>
                <w:b/>
                <w:szCs w:val="21"/>
                <w:highlight w:val="none"/>
              </w:rPr>
            </w:pPr>
          </w:p>
          <w:p w14:paraId="23F87470">
            <w:pPr>
              <w:jc w:val="center"/>
              <w:rPr>
                <w:rFonts w:ascii="Times New Roman" w:hAnsi="Times New Roman" w:eastAsia="宋体" w:cs="Times New Roman"/>
                <w:b/>
                <w:szCs w:val="21"/>
                <w:highlight w:val="none"/>
              </w:rPr>
            </w:pPr>
          </w:p>
          <w:p w14:paraId="28B37DCA">
            <w:pPr>
              <w:jc w:val="center"/>
              <w:rPr>
                <w:rFonts w:ascii="Times New Roman" w:hAnsi="Times New Roman" w:eastAsia="宋体" w:cs="Times New Roman"/>
                <w:b/>
                <w:szCs w:val="21"/>
                <w:highlight w:val="none"/>
              </w:rPr>
            </w:pPr>
          </w:p>
          <w:p w14:paraId="68BF3663">
            <w:pPr>
              <w:jc w:val="center"/>
              <w:rPr>
                <w:rFonts w:ascii="Times New Roman" w:hAnsi="Times New Roman" w:eastAsia="宋体" w:cs="Times New Roman"/>
                <w:b/>
                <w:szCs w:val="21"/>
                <w:highlight w:val="none"/>
              </w:rPr>
            </w:pPr>
          </w:p>
          <w:p w14:paraId="06E16E32">
            <w:pPr>
              <w:jc w:val="center"/>
              <w:rPr>
                <w:rFonts w:ascii="Times New Roman" w:hAnsi="Times New Roman" w:eastAsia="宋体" w:cs="Times New Roman"/>
                <w:b/>
                <w:szCs w:val="21"/>
                <w:highlight w:val="none"/>
              </w:rPr>
            </w:pPr>
          </w:p>
          <w:p w14:paraId="0C8B4F72">
            <w:pPr>
              <w:jc w:val="center"/>
              <w:rPr>
                <w:rFonts w:ascii="Times New Roman" w:hAnsi="Times New Roman" w:eastAsia="宋体" w:cs="Times New Roman"/>
                <w:b/>
                <w:szCs w:val="21"/>
                <w:highlight w:val="none"/>
              </w:rPr>
            </w:pPr>
          </w:p>
          <w:p w14:paraId="784FD942">
            <w:pPr>
              <w:jc w:val="center"/>
              <w:rPr>
                <w:rFonts w:ascii="Times New Roman" w:hAnsi="Times New Roman" w:eastAsia="宋体" w:cs="Times New Roman"/>
                <w:b/>
                <w:szCs w:val="21"/>
                <w:highlight w:val="none"/>
              </w:rPr>
            </w:pPr>
          </w:p>
          <w:p w14:paraId="26496556">
            <w:pPr>
              <w:jc w:val="center"/>
              <w:rPr>
                <w:rFonts w:ascii="Times New Roman" w:hAnsi="Times New Roman" w:eastAsia="宋体" w:cs="Times New Roman"/>
                <w:b/>
                <w:szCs w:val="21"/>
                <w:highlight w:val="none"/>
              </w:rPr>
            </w:pPr>
          </w:p>
          <w:p w14:paraId="6B44291A">
            <w:pPr>
              <w:jc w:val="center"/>
              <w:rPr>
                <w:rFonts w:ascii="Times New Roman" w:hAnsi="Times New Roman" w:eastAsia="宋体" w:cs="Times New Roman"/>
                <w:b/>
                <w:szCs w:val="21"/>
                <w:highlight w:val="none"/>
              </w:rPr>
            </w:pPr>
          </w:p>
          <w:p w14:paraId="2F1F1D11">
            <w:pPr>
              <w:jc w:val="center"/>
              <w:rPr>
                <w:rFonts w:ascii="Times New Roman" w:hAnsi="Times New Roman" w:eastAsia="宋体" w:cs="Times New Roman"/>
                <w:b/>
                <w:szCs w:val="21"/>
                <w:highlight w:val="none"/>
              </w:rPr>
            </w:pPr>
          </w:p>
          <w:p w14:paraId="4BCD1AB8">
            <w:pPr>
              <w:jc w:val="center"/>
              <w:rPr>
                <w:rFonts w:ascii="Times New Roman" w:hAnsi="Times New Roman" w:eastAsia="宋体" w:cs="Times New Roman"/>
                <w:b/>
                <w:szCs w:val="21"/>
                <w:highlight w:val="none"/>
              </w:rPr>
            </w:pPr>
          </w:p>
          <w:p w14:paraId="557EABD5">
            <w:pPr>
              <w:jc w:val="center"/>
              <w:rPr>
                <w:rFonts w:ascii="Times New Roman" w:hAnsi="Times New Roman" w:eastAsia="宋体" w:cs="Times New Roman"/>
                <w:b/>
                <w:szCs w:val="21"/>
                <w:highlight w:val="none"/>
              </w:rPr>
            </w:pPr>
          </w:p>
          <w:p w14:paraId="140D7312">
            <w:pPr>
              <w:jc w:val="center"/>
              <w:rPr>
                <w:rFonts w:ascii="Times New Roman" w:hAnsi="Times New Roman" w:eastAsia="宋体" w:cs="Times New Roman"/>
                <w:b/>
                <w:szCs w:val="21"/>
                <w:highlight w:val="none"/>
              </w:rPr>
            </w:pPr>
          </w:p>
          <w:p w14:paraId="51FA9AEA">
            <w:pPr>
              <w:jc w:val="center"/>
              <w:rPr>
                <w:rFonts w:ascii="Times New Roman" w:hAnsi="Times New Roman" w:eastAsia="宋体" w:cs="Times New Roman"/>
                <w:b/>
                <w:szCs w:val="20"/>
                <w:highlight w:val="none"/>
              </w:rPr>
            </w:pPr>
          </w:p>
        </w:tc>
      </w:tr>
      <w:tr w14:paraId="1C2E8635">
        <w:trPr>
          <w:trHeight w:val="567" w:hRule="atLeast"/>
        </w:trPr>
        <w:tc>
          <w:tcPr>
            <w:tcW w:w="1651" w:type="dxa"/>
            <w:tcBorders>
              <w:top w:val="single" w:color="auto" w:sz="4" w:space="0"/>
              <w:bottom w:val="single" w:color="auto" w:sz="4" w:space="0"/>
              <w:right w:val="single" w:color="auto" w:sz="4" w:space="0"/>
            </w:tcBorders>
            <w:vAlign w:val="center"/>
          </w:tcPr>
          <w:p w14:paraId="4AA4360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1AF8719">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E1697E7">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745A45BE">
            <w:pPr>
              <w:jc w:val="center"/>
              <w:rPr>
                <w:rFonts w:ascii="Times New Roman" w:hAnsi="Times New Roman" w:eastAsia="宋体" w:cs="Times New Roman"/>
                <w:b/>
                <w:szCs w:val="20"/>
                <w:highlight w:val="none"/>
              </w:rPr>
            </w:pPr>
          </w:p>
        </w:tc>
      </w:tr>
    </w:tbl>
    <w:p w14:paraId="2395D3B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7854A80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7A98F247">
      <w:pPr>
        <w:rPr>
          <w:rFonts w:ascii="宋体" w:hAnsi="Calibri" w:eastAsia="宋体" w:cs="Times New Roman"/>
          <w:szCs w:val="20"/>
          <w:highlight w:val="none"/>
        </w:rPr>
      </w:pPr>
    </w:p>
    <w:p w14:paraId="0E82BB75">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0C7E899F">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183DA972">
      <w:pPr>
        <w:spacing w:line="272" w:lineRule="auto"/>
        <w:rPr>
          <w:rFonts w:ascii="Arial"/>
          <w:highlight w:val="none"/>
        </w:rPr>
      </w:pPr>
    </w:p>
    <w:p w14:paraId="79B24E08">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z w:val="24"/>
          <w:szCs w:val="24"/>
          <w:highlight w:val="none"/>
          <w:u w:val="single"/>
          <w:lang w:val="en-US" w:eastAsia="zh-CN"/>
        </w:rPr>
        <w:t>济南发动机厂拉鲁定位装置和台中测量装置开发项目</w:t>
      </w:r>
    </w:p>
    <w:p w14:paraId="6716B88D">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305F5473">
      <w:pPr>
        <w:rPr>
          <w:highlight w:val="none"/>
        </w:rPr>
      </w:pPr>
    </w:p>
    <w:p w14:paraId="06E1E6F0">
      <w:pPr>
        <w:spacing w:line="109" w:lineRule="exact"/>
        <w:rPr>
          <w:highlight w:val="none"/>
        </w:rPr>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FCB78B6">
        <w:trPr>
          <w:trHeight w:val="4186" w:hRule="atLeast"/>
        </w:trPr>
        <w:tc>
          <w:tcPr>
            <w:tcW w:w="9289" w:type="dxa"/>
          </w:tcPr>
          <w:p w14:paraId="5A82A1BA">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1ABDCC3A">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3566A0A4">
      <w:pPr>
        <w:keepNext/>
        <w:keepLines/>
        <w:rPr>
          <w:rFonts w:ascii="Times New Roman" w:hAnsi="Times New Roman" w:eastAsia="宋体" w:cs="Times New Roman"/>
          <w:b/>
          <w:bCs/>
          <w:color w:val="000000"/>
          <w:sz w:val="24"/>
          <w:szCs w:val="24"/>
          <w:highlight w:val="none"/>
        </w:rPr>
      </w:pPr>
    </w:p>
    <w:p w14:paraId="5C8276FF">
      <w:pPr>
        <w:spacing w:before="75" w:line="227" w:lineRule="auto"/>
        <w:ind w:left="135"/>
        <w:rPr>
          <w:rFonts w:ascii="宋体" w:hAnsi="宋体" w:eastAsia="宋体" w:cs="宋体"/>
          <w:spacing w:val="-2"/>
          <w:sz w:val="24"/>
          <w:szCs w:val="24"/>
          <w:highlight w:val="none"/>
        </w:rPr>
      </w:pPr>
    </w:p>
    <w:p w14:paraId="4C31DDB3">
      <w:pPr>
        <w:spacing w:before="75" w:line="227" w:lineRule="auto"/>
        <w:ind w:left="135"/>
        <w:rPr>
          <w:rFonts w:ascii="宋体" w:hAnsi="宋体" w:eastAsia="宋体" w:cs="宋体"/>
          <w:spacing w:val="-2"/>
          <w:sz w:val="24"/>
          <w:szCs w:val="24"/>
          <w:highlight w:val="none"/>
        </w:rPr>
      </w:pPr>
    </w:p>
    <w:p w14:paraId="3C9C4D74">
      <w:pPr>
        <w:spacing w:before="75" w:line="227" w:lineRule="auto"/>
        <w:ind w:left="135"/>
        <w:rPr>
          <w:rFonts w:eastAsia="宋体"/>
          <w:sz w:val="24"/>
          <w:szCs w:val="24"/>
          <w:highlight w:val="none"/>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673DB6C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4E9D4927">
      <w:pPr>
        <w:spacing w:line="240" w:lineRule="exact"/>
        <w:jc w:val="center"/>
        <w:rPr>
          <w:rFonts w:ascii="宋体" w:hAnsi="Calibri" w:eastAsia="宋体" w:cs="Times New Roman"/>
          <w:b/>
          <w:bCs/>
          <w:sz w:val="36"/>
          <w:szCs w:val="20"/>
          <w:highlight w:val="none"/>
        </w:rPr>
      </w:pPr>
    </w:p>
    <w:p w14:paraId="4494C35D">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p w14:paraId="170187A3">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29890692">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lang w:eastAsia="zh-CN"/>
        </w:rPr>
        <w:t>投标人</w:t>
      </w:r>
      <w:r>
        <w:rPr>
          <w:rFonts w:hint="eastAsia" w:ascii="宋体" w:hAnsi="宋体" w:eastAsia="宋体" w:cs="Times New Roman"/>
          <w:sz w:val="24"/>
          <w:szCs w:val="20"/>
          <w:highlight w:val="none"/>
        </w:rPr>
        <w:t>名称）对中标合同产品的服务作如下承诺：</w:t>
      </w:r>
    </w:p>
    <w:p w14:paraId="5A0E2E2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378FF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0BED2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EB8F3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CF09BB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8ACA23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61A3B8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53E66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2FB9A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68CB93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F8E6C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EAD4E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D21F24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2D97B4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D1C9EC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52C6A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F1E6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A8B02B6">
      <w:pPr>
        <w:spacing w:line="360" w:lineRule="auto"/>
        <w:ind w:firstLine="480" w:firstLineChars="200"/>
        <w:rPr>
          <w:rFonts w:ascii="宋体" w:hAnsi="宋体" w:eastAsia="宋体" w:cs="Times New Roman"/>
          <w:sz w:val="24"/>
          <w:szCs w:val="20"/>
          <w:highlight w:val="none"/>
          <w:u w:val="single"/>
        </w:rPr>
      </w:pPr>
    </w:p>
    <w:p w14:paraId="049A6A3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1F9E8BB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7CA6C1F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21D1933">
      <w:pPr>
        <w:rPr>
          <w:rFonts w:ascii="宋体" w:hAnsi="Calibri" w:eastAsia="宋体" w:cs="宋体"/>
          <w:b/>
          <w:bCs/>
          <w:color w:val="000000"/>
          <w:sz w:val="28"/>
          <w:szCs w:val="20"/>
          <w:highlight w:val="none"/>
        </w:rPr>
      </w:pPr>
    </w:p>
    <w:p w14:paraId="128588AB">
      <w:pPr>
        <w:pStyle w:val="17"/>
        <w:rPr>
          <w:rFonts w:hAnsi="Calibri" w:eastAsia="宋体" w:cs="宋体"/>
          <w:b/>
          <w:bCs/>
          <w:color w:val="000000"/>
          <w:sz w:val="28"/>
          <w:szCs w:val="20"/>
          <w:highlight w:val="none"/>
        </w:rPr>
      </w:pPr>
    </w:p>
    <w:p w14:paraId="36E6FF08">
      <w:pPr>
        <w:rPr>
          <w:rFonts w:ascii="宋体" w:hAnsi="Calibri" w:eastAsia="宋体" w:cs="宋体"/>
          <w:b/>
          <w:bCs/>
          <w:color w:val="000000"/>
          <w:sz w:val="28"/>
          <w:szCs w:val="20"/>
          <w:highlight w:val="none"/>
        </w:rPr>
      </w:pPr>
    </w:p>
    <w:p w14:paraId="2D7BFCE2">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6B1FB6D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82B4EFA">
        <w:tc>
          <w:tcPr>
            <w:tcW w:w="9060" w:type="dxa"/>
          </w:tcPr>
          <w:p w14:paraId="7CBB51F6">
            <w:pPr>
              <w:jc w:val="center"/>
              <w:rPr>
                <w:rFonts w:ascii="Times New Roman" w:hAnsi="Times New Roman" w:eastAsia="宋体" w:cs="Times New Roman"/>
                <w:b/>
                <w:szCs w:val="20"/>
                <w:highlight w:val="none"/>
              </w:rPr>
            </w:pPr>
          </w:p>
          <w:p w14:paraId="574FEF9F">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72E4F4C">
            <w:pPr>
              <w:rPr>
                <w:rFonts w:ascii="Times New Roman" w:hAnsi="Times New Roman" w:eastAsia="等线" w:cs="Times New Roman"/>
                <w:b/>
                <w:sz w:val="30"/>
                <w:szCs w:val="30"/>
                <w:highlight w:val="none"/>
              </w:rPr>
            </w:pPr>
          </w:p>
          <w:p w14:paraId="7D3C49FA">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p>
          <w:p w14:paraId="380FBB22">
            <w:pPr>
              <w:jc w:val="center"/>
              <w:rPr>
                <w:rFonts w:ascii="Times New Roman" w:hAnsi="Times New Roman" w:eastAsia="宋体" w:cs="Times New Roman"/>
                <w:b/>
                <w:szCs w:val="20"/>
                <w:highlight w:val="none"/>
              </w:rPr>
            </w:pPr>
          </w:p>
          <w:p w14:paraId="74F8FAD4">
            <w:pPr>
              <w:jc w:val="center"/>
              <w:rPr>
                <w:rFonts w:ascii="Times New Roman" w:hAnsi="Times New Roman" w:eastAsia="宋体" w:cs="Times New Roman"/>
                <w:b/>
                <w:szCs w:val="20"/>
                <w:highlight w:val="none"/>
              </w:rPr>
            </w:pPr>
          </w:p>
          <w:p w14:paraId="004BEF1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p w14:paraId="03E64A2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00729A3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4099D29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0DE991F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3B1C3EF1">
            <w:pPr>
              <w:jc w:val="center"/>
              <w:rPr>
                <w:rFonts w:ascii="Times New Roman" w:hAnsi="Times New Roman" w:eastAsia="宋体" w:cs="Times New Roman"/>
                <w:b/>
                <w:szCs w:val="20"/>
                <w:highlight w:val="none"/>
              </w:rPr>
            </w:pPr>
          </w:p>
          <w:p w14:paraId="3F49A433">
            <w:pPr>
              <w:jc w:val="center"/>
              <w:rPr>
                <w:rFonts w:ascii="Times New Roman" w:hAnsi="Times New Roman" w:eastAsia="宋体" w:cs="Times New Roman"/>
                <w:b/>
                <w:szCs w:val="20"/>
                <w:highlight w:val="none"/>
              </w:rPr>
            </w:pPr>
          </w:p>
        </w:tc>
      </w:tr>
    </w:tbl>
    <w:p w14:paraId="76130F5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71945B3D">
      <w:pPr>
        <w:pStyle w:val="17"/>
        <w:rPr>
          <w:highlight w:val="none"/>
        </w:rPr>
      </w:pPr>
    </w:p>
    <w:p w14:paraId="6F64128C">
      <w:pPr>
        <w:jc w:val="right"/>
        <w:rPr>
          <w:rFonts w:asciiTheme="minorEastAsia" w:hAnsiTheme="minorEastAsia" w:cstheme="minorEastAsia"/>
          <w:sz w:val="20"/>
          <w:szCs w:val="20"/>
          <w:highlight w:val="none"/>
        </w:rPr>
      </w:pPr>
    </w:p>
    <w:p w14:paraId="3A7B69A3">
      <w:pPr>
        <w:jc w:val="right"/>
        <w:rPr>
          <w:rFonts w:asciiTheme="minorEastAsia" w:hAnsiTheme="minorEastAsia" w:cstheme="minorEastAsia"/>
          <w:sz w:val="20"/>
          <w:szCs w:val="20"/>
          <w:highlight w:val="none"/>
        </w:rPr>
      </w:pPr>
    </w:p>
    <w:p w14:paraId="6ABEDC7D">
      <w:pPr>
        <w:rPr>
          <w:highlight w:val="none"/>
        </w:r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5777DE26">
      <w:pPr>
        <w:adjustRightInd/>
        <w:snapToGrid/>
        <w:spacing w:line="240" w:lineRule="auto"/>
        <w:ind w:firstLine="0" w:firstLineChars="0"/>
        <w:outlineLvl w:val="2"/>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4技术标</w:t>
      </w:r>
      <w:r>
        <w:rPr>
          <w:rFonts w:hint="eastAsia" w:ascii="Times New Roman" w:hAnsi="Times New Roman" w:eastAsia="宋体" w:cs="Times New Roman"/>
          <w:b/>
          <w:bCs/>
          <w:color w:val="000000"/>
          <w:sz w:val="24"/>
          <w:szCs w:val="24"/>
          <w:highlight w:val="none"/>
        </w:rPr>
        <w:t>评分标准</w:t>
      </w:r>
    </w:p>
    <w:p w14:paraId="600D09BF">
      <w:pPr>
        <w:rPr>
          <w:rFonts w:hint="eastAsia" w:ascii="宋体" w:hAnsi="宋体" w:eastAsia="宋体" w:cs="Times New Roman"/>
          <w:b/>
          <w:bCs/>
          <w:sz w:val="24"/>
          <w:szCs w:val="24"/>
          <w:highlight w:val="none"/>
        </w:rPr>
      </w:pPr>
    </w:p>
    <w:tbl>
      <w:tblPr>
        <w:tblStyle w:val="36"/>
        <w:tblW w:w="13767" w:type="dxa"/>
        <w:jc w:val="center"/>
        <w:tblLayout w:type="fixed"/>
        <w:tblCellMar>
          <w:top w:w="0" w:type="dxa"/>
          <w:left w:w="108" w:type="dxa"/>
          <w:bottom w:w="0" w:type="dxa"/>
          <w:right w:w="108" w:type="dxa"/>
        </w:tblCellMar>
      </w:tblPr>
      <w:tblGrid>
        <w:gridCol w:w="593"/>
        <w:gridCol w:w="4148"/>
        <w:gridCol w:w="837"/>
        <w:gridCol w:w="8188"/>
      </w:tblGrid>
      <w:tr w14:paraId="2CC36042">
        <w:trPr>
          <w:cantSplit/>
          <w:trHeight w:val="12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6C7FBF61">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序号</w:t>
            </w:r>
          </w:p>
        </w:tc>
        <w:tc>
          <w:tcPr>
            <w:tcW w:w="4148" w:type="dxa"/>
            <w:tcBorders>
              <w:top w:val="single" w:color="000000" w:sz="4" w:space="0"/>
              <w:left w:val="single" w:color="000000" w:sz="4" w:space="0"/>
              <w:bottom w:val="single" w:color="000000" w:sz="4" w:space="0"/>
              <w:right w:val="single" w:color="000000" w:sz="4" w:space="0"/>
            </w:tcBorders>
            <w:vAlign w:val="center"/>
          </w:tcPr>
          <w:p w14:paraId="36E98B37">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内   容</w:t>
            </w:r>
          </w:p>
        </w:tc>
        <w:tc>
          <w:tcPr>
            <w:tcW w:w="837" w:type="dxa"/>
            <w:tcBorders>
              <w:top w:val="single" w:color="000000" w:sz="4" w:space="0"/>
              <w:left w:val="single" w:color="000000" w:sz="4" w:space="0"/>
              <w:bottom w:val="single" w:color="000000" w:sz="4" w:space="0"/>
              <w:right w:val="single" w:color="000000" w:sz="4" w:space="0"/>
            </w:tcBorders>
            <w:vAlign w:val="center"/>
          </w:tcPr>
          <w:p w14:paraId="79650AFC">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标准分</w:t>
            </w:r>
          </w:p>
        </w:tc>
        <w:tc>
          <w:tcPr>
            <w:tcW w:w="8188" w:type="dxa"/>
            <w:tcBorders>
              <w:top w:val="single" w:color="000000" w:sz="4" w:space="0"/>
              <w:left w:val="single" w:color="000000" w:sz="4" w:space="0"/>
              <w:bottom w:val="single" w:color="000000" w:sz="4" w:space="0"/>
              <w:right w:val="single" w:color="000000" w:sz="4" w:space="0"/>
            </w:tcBorders>
            <w:vAlign w:val="center"/>
          </w:tcPr>
          <w:p w14:paraId="618F1591">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评分标准</w:t>
            </w:r>
          </w:p>
        </w:tc>
      </w:tr>
      <w:tr w14:paraId="2245E1DD">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05FADA91">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1</w:t>
            </w:r>
          </w:p>
        </w:tc>
        <w:tc>
          <w:tcPr>
            <w:tcW w:w="4148" w:type="dxa"/>
            <w:tcBorders>
              <w:top w:val="single" w:color="000000" w:sz="4" w:space="0"/>
              <w:left w:val="single" w:color="000000" w:sz="4" w:space="0"/>
              <w:bottom w:val="single" w:color="000000" w:sz="4" w:space="0"/>
              <w:right w:val="single" w:color="000000" w:sz="4" w:space="0"/>
            </w:tcBorders>
            <w:vAlign w:val="center"/>
          </w:tcPr>
          <w:p w14:paraId="41E021D9">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产品方案技术先进、各系统完善、性能可靠，设备主要核心部件，具备自身技术优势</w:t>
            </w:r>
          </w:p>
        </w:tc>
        <w:tc>
          <w:tcPr>
            <w:tcW w:w="837" w:type="dxa"/>
            <w:tcBorders>
              <w:top w:val="single" w:color="000000" w:sz="4" w:space="0"/>
              <w:left w:val="single" w:color="000000" w:sz="4" w:space="0"/>
              <w:bottom w:val="single" w:color="000000" w:sz="4" w:space="0"/>
              <w:right w:val="single" w:color="000000" w:sz="4" w:space="0"/>
            </w:tcBorders>
            <w:vAlign w:val="center"/>
          </w:tcPr>
          <w:p w14:paraId="73F24754">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40</w:t>
            </w:r>
          </w:p>
        </w:tc>
        <w:tc>
          <w:tcPr>
            <w:tcW w:w="8188" w:type="dxa"/>
            <w:tcBorders>
              <w:top w:val="single" w:color="000000" w:sz="4" w:space="0"/>
              <w:left w:val="single" w:color="000000" w:sz="4" w:space="0"/>
              <w:bottom w:val="single" w:color="000000" w:sz="4" w:space="0"/>
              <w:right w:val="single" w:color="000000" w:sz="4" w:space="0"/>
            </w:tcBorders>
            <w:vAlign w:val="center"/>
          </w:tcPr>
          <w:p w14:paraId="52B64C33">
            <w:pPr>
              <w:widowControl w:val="0"/>
              <w:spacing w:before="0" w:after="0" w:line="420" w:lineRule="exact"/>
              <w:rPr>
                <w:rFonts w:ascii="宋体" w:hAnsi="宋体" w:eastAsia="宋体" w:cs="宋体"/>
                <w:szCs w:val="21"/>
                <w:highlight w:val="none"/>
                <w:lang w:val="en-US" w:eastAsia="zh-CN"/>
              </w:rPr>
            </w:pPr>
            <w:r>
              <w:rPr>
                <w:rFonts w:ascii="宋体" w:hAnsi="宋体" w:eastAsia="宋体" w:cs="宋体"/>
                <w:highlight w:val="none"/>
              </w:rPr>
              <w:t>产品方案技术先进、各系统完善、性能可靠，设备主要核心部件，具备自身技术优势，节能环保，视情况得0-</w:t>
            </w:r>
            <w:r>
              <w:rPr>
                <w:rFonts w:ascii="宋体" w:hAnsi="宋体" w:eastAsia="宋体" w:cs="宋体"/>
                <w:highlight w:val="none"/>
                <w:lang w:val="en-US" w:eastAsia="zh-CN"/>
              </w:rPr>
              <w:t>40。</w:t>
            </w:r>
          </w:p>
        </w:tc>
      </w:tr>
      <w:tr w14:paraId="03849A98">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5D4BC96A">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2</w:t>
            </w:r>
          </w:p>
        </w:tc>
        <w:tc>
          <w:tcPr>
            <w:tcW w:w="4148" w:type="dxa"/>
            <w:tcBorders>
              <w:top w:val="single" w:color="000000" w:sz="4" w:space="0"/>
              <w:left w:val="single" w:color="000000" w:sz="4" w:space="0"/>
              <w:bottom w:val="single" w:color="000000" w:sz="4" w:space="0"/>
              <w:right w:val="single" w:color="000000" w:sz="4" w:space="0"/>
            </w:tcBorders>
            <w:vAlign w:val="center"/>
          </w:tcPr>
          <w:p w14:paraId="676139B2">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产品维保</w:t>
            </w:r>
          </w:p>
        </w:tc>
        <w:tc>
          <w:tcPr>
            <w:tcW w:w="837" w:type="dxa"/>
            <w:tcBorders>
              <w:top w:val="single" w:color="000000" w:sz="4" w:space="0"/>
              <w:left w:val="single" w:color="000000" w:sz="4" w:space="0"/>
              <w:bottom w:val="single" w:color="000000" w:sz="4" w:space="0"/>
              <w:right w:val="single" w:color="000000" w:sz="4" w:space="0"/>
            </w:tcBorders>
            <w:vAlign w:val="center"/>
          </w:tcPr>
          <w:p w14:paraId="1412699A">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46A6A0AA">
            <w:pPr>
              <w:widowControl w:val="0"/>
              <w:spacing w:before="0" w:after="0" w:line="420" w:lineRule="exact"/>
              <w:rPr>
                <w:rFonts w:ascii="宋体" w:hAnsi="宋体" w:eastAsia="宋体" w:cs="宋体"/>
                <w:bCs/>
                <w:szCs w:val="21"/>
                <w:highlight w:val="none"/>
                <w:lang w:eastAsia="zh-CN"/>
              </w:rPr>
            </w:pPr>
            <w:r>
              <w:rPr>
                <w:rFonts w:ascii="宋体" w:hAnsi="宋体" w:eastAsia="宋体" w:cs="宋体"/>
                <w:highlight w:val="none"/>
              </w:rPr>
              <w:t>易于维修、操作方便，产品附件配置齐全，质量可靠，设备在使用期内的维护费用</w:t>
            </w:r>
            <w:r>
              <w:rPr>
                <w:rFonts w:ascii="宋体" w:hAnsi="宋体" w:eastAsia="宋体" w:cs="宋体"/>
                <w:highlight w:val="none"/>
                <w:lang w:val="en-US" w:eastAsia="zh-CN"/>
              </w:rPr>
              <w:t>低</w:t>
            </w:r>
            <w:r>
              <w:rPr>
                <w:rFonts w:ascii="宋体" w:hAnsi="宋体" w:eastAsia="宋体" w:cs="宋体"/>
                <w:highlight w:val="none"/>
              </w:rPr>
              <w:t>，视情况得0-10</w:t>
            </w:r>
            <w:r>
              <w:rPr>
                <w:rFonts w:ascii="宋体" w:hAnsi="宋体" w:eastAsia="宋体" w:cs="宋体"/>
                <w:highlight w:val="none"/>
                <w:lang w:eastAsia="zh-CN"/>
              </w:rPr>
              <w:t>。</w:t>
            </w:r>
          </w:p>
        </w:tc>
      </w:tr>
      <w:tr w14:paraId="17229E12">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5C1C69D2">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3</w:t>
            </w:r>
          </w:p>
        </w:tc>
        <w:tc>
          <w:tcPr>
            <w:tcW w:w="4148" w:type="dxa"/>
            <w:tcBorders>
              <w:top w:val="single" w:color="000000" w:sz="4" w:space="0"/>
              <w:left w:val="single" w:color="000000" w:sz="4" w:space="0"/>
              <w:bottom w:val="single" w:color="000000" w:sz="4" w:space="0"/>
              <w:right w:val="single" w:color="000000" w:sz="4" w:space="0"/>
            </w:tcBorders>
            <w:vAlign w:val="center"/>
          </w:tcPr>
          <w:p w14:paraId="5C8B334B">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lang w:val="en-US" w:eastAsia="zh-CN"/>
              </w:rPr>
              <w:t>供货周期售后保障</w:t>
            </w:r>
          </w:p>
        </w:tc>
        <w:tc>
          <w:tcPr>
            <w:tcW w:w="837" w:type="dxa"/>
            <w:tcBorders>
              <w:top w:val="single" w:color="000000" w:sz="4" w:space="0"/>
              <w:left w:val="single" w:color="000000" w:sz="4" w:space="0"/>
              <w:bottom w:val="single" w:color="000000" w:sz="4" w:space="0"/>
              <w:right w:val="single" w:color="000000" w:sz="4" w:space="0"/>
            </w:tcBorders>
            <w:vAlign w:val="center"/>
          </w:tcPr>
          <w:p w14:paraId="5FEAA827">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4DA402FD">
            <w:pPr>
              <w:keepNext w:val="0"/>
              <w:keepLines w:val="0"/>
              <w:widowControl w:val="0"/>
              <w:numPr>
                <w:ilvl w:val="0"/>
                <w:numId w:val="12"/>
              </w:numPr>
              <w:overflowPunct w:val="0"/>
              <w:bidi w:val="0"/>
              <w:snapToGrid/>
              <w:spacing w:before="0" w:beforeAutospacing="0" w:after="0" w:afterAutospacing="0" w:line="360" w:lineRule="auto"/>
              <w:ind w:left="0" w:right="0" w:firstLine="0"/>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供货周期要求</w:t>
            </w:r>
            <w:r>
              <w:rPr>
                <w:rFonts w:hint="eastAsia" w:ascii="宋体" w:hAnsi="宋体" w:eastAsia="宋体" w:cs="宋体"/>
                <w:color w:val="000000" w:themeColor="text1"/>
                <w:sz w:val="21"/>
                <w:szCs w:val="21"/>
                <w:highlight w:val="none"/>
                <w:lang w:val="en-US" w:eastAsia="zh-CN"/>
                <w14:textFill>
                  <w14:solidFill>
                    <w14:schemeClr w14:val="tx1"/>
                  </w14:solidFill>
                </w14:textFill>
              </w:rPr>
              <w:t>40</w:t>
            </w:r>
            <w:r>
              <w:rPr>
                <w:rFonts w:ascii="宋体" w:hAnsi="宋体" w:eastAsia="宋体" w:cs="宋体"/>
                <w:sz w:val="21"/>
                <w:szCs w:val="21"/>
                <w:highlight w:val="none"/>
                <w:lang w:val="en-US" w:eastAsia="zh-CN"/>
              </w:rPr>
              <w:t>天，不满足条件0分，供货周期最短者得10分，</w:t>
            </w:r>
            <w:r>
              <w:rPr>
                <w:rFonts w:ascii="宋体" w:hAnsi="宋体" w:eastAsia="宋体" w:cs="宋体"/>
                <w:bCs/>
                <w:sz w:val="21"/>
                <w:szCs w:val="21"/>
                <w:highlight w:val="none"/>
              </w:rPr>
              <w:t>第二名得</w:t>
            </w:r>
            <w:r>
              <w:rPr>
                <w:rFonts w:ascii="宋体" w:hAnsi="宋体" w:eastAsia="宋体" w:cs="宋体"/>
                <w:bCs/>
                <w:sz w:val="21"/>
                <w:szCs w:val="21"/>
                <w:highlight w:val="none"/>
                <w:lang w:val="en-US" w:eastAsia="zh-CN"/>
              </w:rPr>
              <w:t>8</w:t>
            </w:r>
            <w:r>
              <w:rPr>
                <w:rFonts w:ascii="宋体" w:hAnsi="宋体" w:eastAsia="宋体" w:cs="宋体"/>
                <w:bCs/>
                <w:sz w:val="21"/>
                <w:szCs w:val="21"/>
                <w:highlight w:val="none"/>
              </w:rPr>
              <w:t>分，第三名得6分，第四名得</w:t>
            </w:r>
            <w:r>
              <w:rPr>
                <w:rFonts w:ascii="宋体" w:hAnsi="宋体" w:eastAsia="宋体" w:cs="宋体"/>
                <w:bCs/>
                <w:sz w:val="21"/>
                <w:szCs w:val="21"/>
                <w:highlight w:val="none"/>
                <w:lang w:val="en-US" w:eastAsia="zh-CN"/>
              </w:rPr>
              <w:t>4</w:t>
            </w:r>
            <w:r>
              <w:rPr>
                <w:rFonts w:ascii="宋体" w:hAnsi="宋体" w:eastAsia="宋体" w:cs="宋体"/>
                <w:bCs/>
                <w:sz w:val="21"/>
                <w:szCs w:val="21"/>
                <w:highlight w:val="none"/>
              </w:rPr>
              <w:t>分</w:t>
            </w:r>
            <w:r>
              <w:rPr>
                <w:rFonts w:ascii="宋体" w:hAnsi="宋体" w:eastAsia="宋体" w:cs="宋体"/>
                <w:bCs/>
                <w:sz w:val="21"/>
                <w:szCs w:val="21"/>
                <w:highlight w:val="none"/>
                <w:lang w:eastAsia="zh-CN"/>
              </w:rPr>
              <w:t>，</w:t>
            </w:r>
            <w:r>
              <w:rPr>
                <w:rFonts w:ascii="宋体" w:hAnsi="宋体" w:eastAsia="宋体" w:cs="宋体"/>
                <w:bCs/>
                <w:sz w:val="21"/>
                <w:szCs w:val="21"/>
                <w:highlight w:val="none"/>
                <w:lang w:val="en-US" w:eastAsia="zh-CN"/>
              </w:rPr>
              <w:t>依次递减。</w:t>
            </w:r>
          </w:p>
          <w:p w14:paraId="42D10501">
            <w:pPr>
              <w:pStyle w:val="4"/>
              <w:widowControl w:val="0"/>
              <w:numPr>
                <w:ilvl w:val="0"/>
                <w:numId w:val="12"/>
              </w:numPr>
              <w:overflowPunct w:val="0"/>
              <w:bidi w:val="0"/>
              <w:snapToGrid/>
              <w:spacing w:before="0" w:beforeAutospacing="0" w:after="0" w:afterAutospacing="0" w:line="360" w:lineRule="auto"/>
              <w:ind w:left="0" w:right="0" w:firstLine="0"/>
              <w:textAlignment w:val="auto"/>
              <w:rPr>
                <w:rFonts w:ascii="宋体" w:hAnsi="宋体" w:eastAsia="宋体" w:cs="宋体"/>
                <w:b/>
                <w:bCs/>
                <w:kern w:val="2"/>
                <w:sz w:val="21"/>
                <w:szCs w:val="21"/>
                <w:highlight w:val="none"/>
                <w:lang w:val="en-US" w:eastAsia="zh-CN" w:bidi="ar-SA"/>
              </w:rPr>
            </w:pPr>
            <w:r>
              <w:rPr>
                <w:rFonts w:ascii="宋体" w:hAnsi="宋体" w:eastAsia="宋体" w:cs="宋体"/>
                <w:b w:val="0"/>
                <w:bCs w:val="0"/>
                <w:kern w:val="2"/>
                <w:sz w:val="21"/>
                <w:szCs w:val="21"/>
                <w:highlight w:val="none"/>
                <w:lang w:val="en-US" w:eastAsia="zh-CN" w:bidi="ar-SA"/>
              </w:rPr>
              <w:t>具有完善的服务售后体系，根据售后方案评分0-10分。</w:t>
            </w:r>
          </w:p>
        </w:tc>
      </w:tr>
      <w:tr w14:paraId="58891210">
        <w:trPr>
          <w:cantSplit/>
          <w:trHeight w:val="185"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BD96920">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4</w:t>
            </w:r>
          </w:p>
        </w:tc>
        <w:tc>
          <w:tcPr>
            <w:tcW w:w="4148" w:type="dxa"/>
            <w:tcBorders>
              <w:top w:val="single" w:color="000000" w:sz="4" w:space="0"/>
              <w:left w:val="single" w:color="000000" w:sz="4" w:space="0"/>
              <w:bottom w:val="single" w:color="000000" w:sz="4" w:space="0"/>
              <w:right w:val="single" w:color="000000" w:sz="4" w:space="0"/>
            </w:tcBorders>
            <w:vAlign w:val="center"/>
          </w:tcPr>
          <w:p w14:paraId="4FF27114">
            <w:pPr>
              <w:keepNext w:val="0"/>
              <w:keepLines w:val="0"/>
              <w:widowControl w:val="0"/>
              <w:tabs>
                <w:tab w:val="left" w:pos="7854"/>
              </w:tabs>
              <w:spacing w:before="0" w:beforeAutospacing="0" w:after="0" w:afterAutospacing="0" w:line="300" w:lineRule="exact"/>
              <w:ind w:left="0" w:right="0" w:firstLine="0"/>
              <w:rPr>
                <w:rFonts w:ascii="宋体" w:hAnsi="宋体" w:eastAsia="宋体" w:cs="宋体"/>
                <w:color w:val="000000"/>
                <w:kern w:val="2"/>
                <w:sz w:val="21"/>
                <w:szCs w:val="21"/>
                <w:highlight w:val="none"/>
                <w:lang w:val="en-US" w:eastAsia="zh-CN" w:bidi="ar-SA"/>
              </w:rPr>
            </w:pPr>
            <w:r>
              <w:rPr>
                <w:rFonts w:ascii="宋体" w:hAnsi="宋体" w:eastAsia="宋体" w:cs="宋体"/>
                <w:color w:val="000000"/>
                <w:szCs w:val="21"/>
                <w:highlight w:val="none"/>
              </w:rPr>
              <w:t>现场答疑</w:t>
            </w:r>
          </w:p>
        </w:tc>
        <w:tc>
          <w:tcPr>
            <w:tcW w:w="837" w:type="dxa"/>
            <w:tcBorders>
              <w:top w:val="single" w:color="000000" w:sz="4" w:space="0"/>
              <w:left w:val="single" w:color="000000" w:sz="4" w:space="0"/>
              <w:bottom w:val="single" w:color="000000" w:sz="4" w:space="0"/>
              <w:right w:val="single" w:color="000000" w:sz="4" w:space="0"/>
            </w:tcBorders>
            <w:vAlign w:val="center"/>
          </w:tcPr>
          <w:p w14:paraId="1CB02E57">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16B5F2E6">
            <w:pPr>
              <w:keepNext w:val="0"/>
              <w:keepLines w:val="0"/>
              <w:widowControl w:val="0"/>
              <w:spacing w:before="0" w:beforeAutospacing="0" w:after="0" w:afterAutospacing="0" w:line="360" w:lineRule="auto"/>
              <w:ind w:left="0" w:right="0" w:firstLine="0"/>
              <w:rPr>
                <w:rFonts w:ascii="宋体" w:hAnsi="宋体" w:eastAsia="宋体" w:cs="宋体"/>
                <w:bCs/>
                <w:kern w:val="2"/>
                <w:sz w:val="21"/>
                <w:szCs w:val="21"/>
                <w:highlight w:val="none"/>
                <w:lang w:val="en-US" w:eastAsia="zh-CN" w:bidi="ar-SA"/>
              </w:rPr>
            </w:pPr>
            <w:r>
              <w:rPr>
                <w:rFonts w:ascii="宋体" w:hAnsi="宋体" w:eastAsia="宋体" w:cs="宋体"/>
                <w:bCs/>
                <w:sz w:val="21"/>
                <w:szCs w:val="21"/>
                <w:highlight w:val="none"/>
              </w:rPr>
              <w:t>投标人代表对方案、技术优势的讲解，以及就该项目难点回答评标专家现场提问，打分0-20分。</w:t>
            </w:r>
          </w:p>
        </w:tc>
      </w:tr>
      <w:tr w14:paraId="51C95CAF">
        <w:trPr>
          <w:cantSplit/>
          <w:trHeight w:val="18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759A973A">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5</w:t>
            </w:r>
          </w:p>
        </w:tc>
        <w:tc>
          <w:tcPr>
            <w:tcW w:w="4148" w:type="dxa"/>
            <w:tcBorders>
              <w:top w:val="single" w:color="000000" w:sz="4" w:space="0"/>
              <w:left w:val="single" w:color="000000" w:sz="4" w:space="0"/>
              <w:bottom w:val="single" w:color="000000" w:sz="4" w:space="0"/>
              <w:right w:val="single" w:color="000000" w:sz="4" w:space="0"/>
            </w:tcBorders>
            <w:vAlign w:val="center"/>
          </w:tcPr>
          <w:p w14:paraId="55E770CD">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rPr>
              <w:t>同类型项目业绩</w:t>
            </w:r>
          </w:p>
        </w:tc>
        <w:tc>
          <w:tcPr>
            <w:tcW w:w="837" w:type="dxa"/>
            <w:tcBorders>
              <w:top w:val="single" w:color="000000" w:sz="4" w:space="0"/>
              <w:left w:val="single" w:color="000000" w:sz="4" w:space="0"/>
              <w:bottom w:val="single" w:color="000000" w:sz="4" w:space="0"/>
              <w:right w:val="single" w:color="000000" w:sz="4" w:space="0"/>
            </w:tcBorders>
            <w:vAlign w:val="center"/>
          </w:tcPr>
          <w:p w14:paraId="0534EF38">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3D82143B">
            <w:pPr>
              <w:widowControl w:val="0"/>
              <w:spacing w:before="0" w:after="0" w:line="420" w:lineRule="exact"/>
              <w:rPr>
                <w:rFonts w:ascii="宋体" w:hAnsi="宋体" w:eastAsia="宋体" w:cs="宋体"/>
                <w:bCs/>
                <w:szCs w:val="21"/>
                <w:highlight w:val="none"/>
              </w:rPr>
            </w:pPr>
            <w:r>
              <w:rPr>
                <w:rFonts w:ascii="宋体" w:hAnsi="宋体" w:eastAsia="宋体" w:cs="宋体"/>
                <w:bCs/>
                <w:sz w:val="21"/>
                <w:szCs w:val="21"/>
                <w:highlight w:val="none"/>
              </w:rPr>
              <w:t>同类型项目业绩：202</w:t>
            </w:r>
            <w:r>
              <w:rPr>
                <w:rFonts w:hint="eastAsia" w:ascii="宋体" w:hAnsi="宋体" w:eastAsia="宋体" w:cs="宋体"/>
                <w:bCs/>
                <w:sz w:val="21"/>
                <w:szCs w:val="21"/>
                <w:highlight w:val="none"/>
                <w:lang w:val="en-US" w:eastAsia="zh-CN"/>
              </w:rPr>
              <w:t>2</w:t>
            </w:r>
            <w:r>
              <w:rPr>
                <w:rFonts w:ascii="宋体" w:hAnsi="宋体" w:eastAsia="宋体" w:cs="宋体"/>
                <w:bCs/>
                <w:sz w:val="21"/>
                <w:szCs w:val="21"/>
                <w:highlight w:val="none"/>
              </w:rPr>
              <w:t>年1月以来到现在以来已交付使用的与本次招标项目类似产品的业绩，业绩最多者满分，第二名得8分，第三名得6分，第四名得4分，其余得2分。（时间以签订日期为准）。</w:t>
            </w:r>
          </w:p>
        </w:tc>
      </w:tr>
    </w:tbl>
    <w:p w14:paraId="23024A74">
      <w:pPr>
        <w:pStyle w:val="17"/>
        <w:rPr>
          <w:rFonts w:hint="eastAsia"/>
          <w:highlight w:val="none"/>
        </w:rPr>
        <w:sectPr>
          <w:pgSz w:w="16838" w:h="11906" w:orient="landscape"/>
          <w:pgMar w:top="1418" w:right="1588" w:bottom="1418" w:left="1134" w:header="851" w:footer="992" w:gutter="0"/>
          <w:cols w:space="720" w:num="1"/>
          <w:titlePg/>
          <w:docGrid w:type="lines" w:linePitch="312" w:charSpace="0"/>
        </w:sectPr>
      </w:pPr>
    </w:p>
    <w:p w14:paraId="2546032B">
      <w:pPr>
        <w:pStyle w:val="17"/>
        <w:rPr>
          <w:rFonts w:hint="eastAsia"/>
          <w:highlight w:val="none"/>
        </w:rPr>
      </w:pPr>
    </w:p>
    <w:p w14:paraId="109FE955">
      <w:pPr>
        <w:rPr>
          <w:rFonts w:hint="eastAsia" w:ascii="宋体" w:hAnsi="宋体" w:eastAsia="宋体" w:cs="宋体"/>
          <w:b/>
          <w:bCs/>
          <w:color w:val="000000"/>
          <w:sz w:val="24"/>
          <w:szCs w:val="24"/>
          <w:highlight w:val="none"/>
          <w:lang w:val="en-US" w:eastAsia="zh-CN"/>
        </w:rPr>
      </w:pPr>
    </w:p>
    <w:p w14:paraId="7A19C2C1">
      <w:pPr>
        <w:pStyle w:val="17"/>
        <w:outlineLvl w:val="2"/>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附件1</w:t>
      </w:r>
      <w:r>
        <w:rPr>
          <w:rFonts w:hint="eastAsia"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lang w:val="en-US" w:eastAsia="zh-CN"/>
        </w:rPr>
        <w:t xml:space="preserve"> SRM非生产供应商注册操作手册</w:t>
      </w:r>
    </w:p>
    <w:p w14:paraId="7CFC79A2">
      <w:pPr>
        <w:pStyle w:val="17"/>
        <w:rPr>
          <w:rFonts w:hint="eastAsia" w:eastAsia="宋体"/>
          <w:highlight w:val="none"/>
          <w:lang w:val="en-US" w:eastAsia="zh-CN"/>
        </w:rPr>
      </w:pPr>
    </w:p>
    <w:p w14:paraId="78165A85">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14:paraId="4A8B860C">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40939917">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14:paraId="6CFC314C">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3"/>
                    <a:stretch>
                      <a:fillRect/>
                    </a:stretch>
                  </pic:blipFill>
                  <pic:spPr>
                    <a:xfrm>
                      <a:off x="0" y="0"/>
                      <a:ext cx="5760085" cy="2933377"/>
                    </a:xfrm>
                    <a:prstGeom prst="rect">
                      <a:avLst/>
                    </a:prstGeom>
                  </pic:spPr>
                </pic:pic>
              </a:graphicData>
            </a:graphic>
          </wp:inline>
        </w:drawing>
      </w:r>
    </w:p>
    <w:p w14:paraId="7165FDA2">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14:paraId="547652D6">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4"/>
                    <a:stretch>
                      <a:fillRect/>
                    </a:stretch>
                  </pic:blipFill>
                  <pic:spPr>
                    <a:xfrm>
                      <a:off x="0" y="0"/>
                      <a:ext cx="5760085" cy="2766707"/>
                    </a:xfrm>
                    <a:prstGeom prst="rect">
                      <a:avLst/>
                    </a:prstGeom>
                  </pic:spPr>
                </pic:pic>
              </a:graphicData>
            </a:graphic>
          </wp:inline>
        </w:drawing>
      </w:r>
    </w:p>
    <w:p w14:paraId="41B15044">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14:paraId="69B0C6C2">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5"/>
                    <a:stretch>
                      <a:fillRect/>
                    </a:stretch>
                  </pic:blipFill>
                  <pic:spPr>
                    <a:xfrm>
                      <a:off x="0" y="0"/>
                      <a:ext cx="5760085" cy="2870054"/>
                    </a:xfrm>
                    <a:prstGeom prst="rect">
                      <a:avLst/>
                    </a:prstGeom>
                  </pic:spPr>
                </pic:pic>
              </a:graphicData>
            </a:graphic>
          </wp:inline>
        </w:drawing>
      </w:r>
    </w:p>
    <w:p w14:paraId="2624102B">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14:paraId="632A872F">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6"/>
                    <a:stretch>
                      <a:fillRect/>
                    </a:stretch>
                  </pic:blipFill>
                  <pic:spPr>
                    <a:xfrm>
                      <a:off x="0" y="0"/>
                      <a:ext cx="5760085" cy="2853375"/>
                    </a:xfrm>
                    <a:prstGeom prst="rect">
                      <a:avLst/>
                    </a:prstGeom>
                  </pic:spPr>
                </pic:pic>
              </a:graphicData>
            </a:graphic>
          </wp:inline>
        </w:drawing>
      </w:r>
    </w:p>
    <w:p w14:paraId="2E35E403">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i w:val="0"/>
          <w:strike w:val="0"/>
          <w:color w:val="000000"/>
          <w:sz w:val="24"/>
          <w:szCs w:val="28"/>
          <w:highlight w:val="none"/>
          <w:u w:val="none"/>
          <w:lang w:eastAsia="zh-CN"/>
        </w:rPr>
        <w:t>.</w:t>
      </w:r>
      <w:r>
        <w:rPr>
          <w:rFonts w:ascii="宋体" w:hAnsi="宋体" w:eastAsia="宋体" w:cs="宋体"/>
          <w:i w:val="0"/>
          <w:strike w:val="0"/>
          <w:color w:val="000000"/>
          <w:sz w:val="24"/>
          <w:szCs w:val="28"/>
          <w:highlight w:val="none"/>
          <w:u w:val="none"/>
        </w:rPr>
        <w:t>按要求填写所有信息，注意非生产类要填写合作单位，最后提交审批</w:t>
      </w:r>
    </w:p>
    <w:p w14:paraId="3C7FC84E">
      <w:pPr>
        <w:pStyle w:val="17"/>
        <w:rPr>
          <w:rFonts w:hint="default"/>
          <w:highlight w:val="none"/>
          <w:lang w:val="en-US" w:eastAsia="zh-CN"/>
        </w:rPr>
      </w:pPr>
    </w:p>
    <w:p w14:paraId="60AC9E2F">
      <w:pPr>
        <w:snapToGrid/>
        <w:spacing w:before="0" w:after="0" w:line="240" w:lineRule="auto"/>
        <w:ind w:left="0" w:right="0" w:firstLine="0"/>
        <w:jc w:val="both"/>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7"/>
                    <a:stretch>
                      <a:fillRect/>
                    </a:stretch>
                  </pic:blipFill>
                  <pic:spPr>
                    <a:xfrm>
                      <a:off x="0" y="0"/>
                      <a:ext cx="5760085" cy="2810122"/>
                    </a:xfrm>
                    <a:prstGeom prst="rect">
                      <a:avLst/>
                    </a:prstGeom>
                  </pic:spPr>
                </pic:pic>
              </a:graphicData>
            </a:graphic>
          </wp:inline>
        </w:drawing>
      </w:r>
    </w:p>
    <w:p w14:paraId="306A069F">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8"/>
                    <a:stretch>
                      <a:fillRect/>
                    </a:stretch>
                  </pic:blipFill>
                  <pic:spPr>
                    <a:xfrm>
                      <a:off x="0" y="0"/>
                      <a:ext cx="5760085" cy="2820042"/>
                    </a:xfrm>
                    <a:prstGeom prst="rect">
                      <a:avLst/>
                    </a:prstGeom>
                  </pic:spPr>
                </pic:pic>
              </a:graphicData>
            </a:graphic>
          </wp:inline>
        </w:drawing>
      </w:r>
    </w:p>
    <w:p w14:paraId="41E8CB6B">
      <w:pPr>
        <w:pStyle w:val="17"/>
        <w:rPr>
          <w:highlight w:val="none"/>
        </w:rPr>
      </w:pPr>
    </w:p>
    <w:p w14:paraId="72C74967">
      <w:pPr>
        <w:snapToGrid/>
        <w:spacing w:before="0" w:after="0" w:line="240" w:lineRule="auto"/>
        <w:ind w:left="0" w:right="0" w:firstLine="0"/>
        <w:jc w:val="both"/>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w:t>
      </w:r>
    </w:p>
    <w:p w14:paraId="2480C3DE">
      <w:pPr>
        <w:snapToGrid/>
        <w:spacing w:before="0" w:after="0" w:line="240" w:lineRule="auto"/>
        <w:ind w:left="0" w:right="0" w:firstLine="0"/>
        <w:jc w:val="both"/>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1.“项目名称”和“采购形式编号”见投标须知前附表1.1；</w:t>
      </w:r>
    </w:p>
    <w:p w14:paraId="5DE2C592">
      <w:pPr>
        <w:pStyle w:val="17"/>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2.</w:t>
      </w:r>
      <w:r>
        <w:rPr>
          <w:rFonts w:hint="eastAsia" w:hAnsi="宋体" w:eastAsia="宋体" w:cs="宋体"/>
          <w:b/>
          <w:bCs/>
          <w:i w:val="0"/>
          <w:strike w:val="0"/>
          <w:color w:val="000000"/>
          <w:sz w:val="24"/>
          <w:szCs w:val="28"/>
          <w:highlight w:val="none"/>
          <w:u w:val="none"/>
          <w:lang w:val="en-US" w:eastAsia="zh-CN"/>
        </w:rPr>
        <w:t>配套能力“供货类别”填“工艺装备”，</w:t>
      </w:r>
      <w:r>
        <w:rPr>
          <w:rFonts w:hint="eastAsia" w:ascii="宋体" w:hAnsi="宋体" w:eastAsia="宋体" w:cs="宋体"/>
          <w:b/>
          <w:bCs/>
          <w:i w:val="0"/>
          <w:strike w:val="0"/>
          <w:color w:val="000000"/>
          <w:sz w:val="24"/>
          <w:szCs w:val="28"/>
          <w:highlight w:val="none"/>
          <w:u w:val="none"/>
          <w:lang w:val="en-US" w:eastAsia="zh-CN"/>
        </w:rPr>
        <w:t>业务主管部门选择“</w:t>
      </w:r>
      <w:r>
        <w:rPr>
          <w:rFonts w:hint="eastAsia" w:hAnsi="宋体" w:eastAsia="宋体" w:cs="宋体"/>
          <w:b/>
          <w:bCs/>
          <w:i w:val="0"/>
          <w:strike w:val="0"/>
          <w:color w:val="000000"/>
          <w:sz w:val="24"/>
          <w:szCs w:val="28"/>
          <w:highlight w:val="none"/>
          <w:u w:val="none"/>
          <w:lang w:val="en-US" w:eastAsia="zh-CN"/>
        </w:rPr>
        <w:t>工艺工匠研究院</w:t>
      </w:r>
      <w:r>
        <w:rPr>
          <w:rFonts w:hint="eastAsia" w:ascii="宋体" w:hAnsi="宋体" w:eastAsia="宋体" w:cs="宋体"/>
          <w:b/>
          <w:bCs/>
          <w:i w:val="0"/>
          <w:strike w:val="0"/>
          <w:color w:val="000000"/>
          <w:sz w:val="24"/>
          <w:szCs w:val="28"/>
          <w:highlight w:val="none"/>
          <w:u w:val="none"/>
          <w:lang w:val="en-US" w:eastAsia="zh-CN"/>
        </w:rPr>
        <w:t>”</w:t>
      </w:r>
      <w:r>
        <w:rPr>
          <w:rFonts w:hint="eastAsia" w:hAnsi="宋体" w:eastAsia="宋体" w:cs="宋体"/>
          <w:b/>
          <w:bCs/>
          <w:i w:val="0"/>
          <w:strike w:val="0"/>
          <w:color w:val="000000"/>
          <w:sz w:val="24"/>
          <w:szCs w:val="28"/>
          <w:highlight w:val="none"/>
          <w:u w:val="none"/>
          <w:lang w:val="en-US" w:eastAsia="zh-CN"/>
        </w:rPr>
        <w:t>。</w:t>
      </w:r>
    </w:p>
    <w:p w14:paraId="69232DF9">
      <w:pPr>
        <w:pStyle w:val="17"/>
        <w:rPr>
          <w:highlight w:val="none"/>
        </w:rPr>
        <w:sectPr>
          <w:pgSz w:w="11906" w:h="16838"/>
          <w:pgMar w:top="1588" w:right="1418" w:bottom="1134" w:left="1418" w:header="851" w:footer="992" w:gutter="0"/>
          <w:cols w:space="720" w:num="1"/>
          <w:titlePg/>
          <w:docGrid w:type="lines" w:linePitch="312" w:charSpace="0"/>
        </w:sectPr>
      </w:pPr>
    </w:p>
    <w:p w14:paraId="6D0CE91C">
      <w:pPr>
        <w:pStyle w:val="17"/>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附件</w:t>
      </w:r>
      <w:r>
        <w:rPr>
          <w:rFonts w:hint="eastAsia" w:hAnsi="宋体" w:eastAsia="宋体" w:cs="宋体"/>
          <w:b/>
          <w:bCs/>
          <w:color w:val="000000"/>
          <w:sz w:val="24"/>
          <w:szCs w:val="24"/>
          <w:highlight w:val="none"/>
          <w:lang w:val="en-US" w:eastAsia="zh-CN"/>
        </w:rPr>
        <w:t>16</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Times New Roman"/>
          <w:b/>
          <w:color w:val="000000"/>
          <w:sz w:val="24"/>
          <w:szCs w:val="24"/>
          <w:highlight w:val="none"/>
          <w:lang w:val="en-US" w:eastAsia="zh-CN"/>
        </w:rPr>
        <w:t>SRM系统供应商用户手册</w:t>
      </w:r>
    </w:p>
    <w:p w14:paraId="50A1EC15">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44"/>
          <w:rFonts w:hint="eastAsia" w:ascii="宋体" w:hAnsi="宋体" w:eastAsia="宋体" w:cs="宋体"/>
          <w:sz w:val="24"/>
          <w:szCs w:val="24"/>
          <w:highlight w:val="none"/>
        </w:rPr>
        <w:fldChar w:fldCharType="begin"/>
      </w:r>
      <w:r>
        <w:rPr>
          <w:rStyle w:val="4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highlight w:val="none"/>
        </w:rPr>
        <w:fldChar w:fldCharType="separate"/>
      </w:r>
      <w:r>
        <w:rPr>
          <w:rStyle w:val="44"/>
          <w:rFonts w:hint="eastAsia" w:ascii="宋体" w:hAnsi="宋体" w:eastAsia="宋体" w:cs="宋体"/>
          <w:sz w:val="24"/>
          <w:szCs w:val="24"/>
          <w:highlight w:val="none"/>
        </w:rPr>
        <w:t>http</w:t>
      </w:r>
      <w:r>
        <w:rPr>
          <w:rStyle w:val="44"/>
          <w:rFonts w:hint="eastAsia" w:ascii="宋体" w:hAnsi="宋体" w:eastAsia="宋体" w:cs="宋体"/>
          <w:sz w:val="24"/>
          <w:szCs w:val="24"/>
          <w:highlight w:val="none"/>
          <w:lang w:val="en-US" w:eastAsia="zh-CN"/>
        </w:rPr>
        <w:t>s</w:t>
      </w:r>
      <w:r>
        <w:rPr>
          <w:rStyle w:val="44"/>
          <w:rFonts w:hint="eastAsia" w:ascii="宋体" w:hAnsi="宋体" w:eastAsia="宋体" w:cs="宋体"/>
          <w:sz w:val="24"/>
          <w:szCs w:val="24"/>
          <w:highlight w:val="none"/>
        </w:rPr>
        <w:t>://ecaitong.sinotruk.com:8012/</w:t>
      </w:r>
      <w:r>
        <w:rPr>
          <w:rStyle w:val="44"/>
          <w:rFonts w:hint="eastAsia" w:ascii="宋体" w:hAnsi="宋体" w:eastAsia="宋体" w:cs="宋体"/>
          <w:sz w:val="24"/>
          <w:szCs w:val="24"/>
          <w:highlight w:val="none"/>
        </w:rPr>
        <w:fldChar w:fldCharType="end"/>
      </w:r>
    </w:p>
    <w:p w14:paraId="68DA9451">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highlight w:val="none"/>
          <w:u w:val="none"/>
          <w:lang w:eastAsia="zh-CN"/>
        </w:rPr>
        <w:t>）</w:t>
      </w:r>
    </w:p>
    <w:p w14:paraId="707D2EF1">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2455E8A7">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307DB3C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0B641CF2">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32B973D5">
      <w:pPr>
        <w:snapToGrid/>
        <w:spacing w:before="0" w:after="0" w:line="240" w:lineRule="auto"/>
        <w:ind w:left="0" w:right="0"/>
        <w:jc w:val="both"/>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9"/>
                    <a:stretch>
                      <a:fillRect/>
                    </a:stretch>
                  </pic:blipFill>
                  <pic:spPr>
                    <a:xfrm>
                      <a:off x="0" y="0"/>
                      <a:ext cx="5760085" cy="2269864"/>
                    </a:xfrm>
                    <a:prstGeom prst="rect">
                      <a:avLst/>
                    </a:prstGeom>
                  </pic:spPr>
                </pic:pic>
              </a:graphicData>
            </a:graphic>
          </wp:inline>
        </w:drawing>
      </w:r>
    </w:p>
    <w:p w14:paraId="19748125">
      <w:pPr>
        <w:snapToGrid/>
        <w:spacing w:before="0" w:after="0" w:line="240" w:lineRule="auto"/>
        <w:ind w:left="0" w:right="0"/>
        <w:jc w:val="both"/>
        <w:rPr>
          <w:highlight w:val="none"/>
        </w:rPr>
      </w:pPr>
    </w:p>
    <w:p w14:paraId="3798451E">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05F3A3C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3CE5DC69">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0"/>
                    <a:stretch>
                      <a:fillRect/>
                    </a:stretch>
                  </pic:blipFill>
                  <pic:spPr>
                    <a:xfrm>
                      <a:off x="0" y="0"/>
                      <a:ext cx="5760085" cy="2125673"/>
                    </a:xfrm>
                    <a:prstGeom prst="rect">
                      <a:avLst/>
                    </a:prstGeom>
                  </pic:spPr>
                </pic:pic>
              </a:graphicData>
            </a:graphic>
          </wp:inline>
        </w:drawing>
      </w:r>
    </w:p>
    <w:p w14:paraId="47356E02">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6D5F9CAA">
      <w:pPr>
        <w:pStyle w:val="17"/>
        <w:rPr>
          <w:highlight w:val="none"/>
        </w:rPr>
      </w:pPr>
      <w:r>
        <w:rPr>
          <w:rFonts w:hint="eastAsia" w:ascii="宋体" w:hAnsi="宋体" w:eastAsia="宋体" w:cs="宋体"/>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none"/>
          <w:u w:val="none"/>
          <w:lang w:val="en-US" w:eastAsia="zh-CN"/>
        </w:rPr>
        <w:t>。</w:t>
      </w:r>
    </w:p>
    <w:p w14:paraId="2B35F384">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1"/>
                    <a:stretch>
                      <a:fillRect/>
                    </a:stretch>
                  </pic:blipFill>
                  <pic:spPr>
                    <a:xfrm>
                      <a:off x="0" y="0"/>
                      <a:ext cx="5490210" cy="2669498"/>
                    </a:xfrm>
                    <a:prstGeom prst="rect">
                      <a:avLst/>
                    </a:prstGeom>
                  </pic:spPr>
                </pic:pic>
              </a:graphicData>
            </a:graphic>
          </wp:inline>
        </w:drawing>
      </w:r>
    </w:p>
    <w:p w14:paraId="0FE897F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0F0C41D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31A00A85">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4C83B882">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ascii="Arial" w:hAnsi="Arial" w:eastAsia="Arial" w:cs="Arial"/>
          <w:i w:val="0"/>
          <w:strike w:val="0"/>
          <w:color w:val="000000"/>
          <w:sz w:val="28"/>
          <w:highlight w:val="none"/>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2"/>
                    <a:stretch>
                      <a:fillRect/>
                    </a:stretch>
                  </pic:blipFill>
                  <pic:spPr>
                    <a:xfrm>
                      <a:off x="0" y="0"/>
                      <a:ext cx="5490210" cy="1992743"/>
                    </a:xfrm>
                    <a:prstGeom prst="rect">
                      <a:avLst/>
                    </a:prstGeom>
                  </pic:spPr>
                </pic:pic>
              </a:graphicData>
            </a:graphic>
          </wp:inline>
        </w:drawing>
      </w:r>
    </w:p>
    <w:p w14:paraId="5C74217F">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68C00CF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3A0A0E7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0212178F">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6F32665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2019B45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555D8830">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3"/>
                    <a:stretch>
                      <a:fillRect/>
                    </a:stretch>
                  </pic:blipFill>
                  <pic:spPr>
                    <a:xfrm>
                      <a:off x="0" y="0"/>
                      <a:ext cx="5490210" cy="2544669"/>
                    </a:xfrm>
                    <a:prstGeom prst="rect">
                      <a:avLst/>
                    </a:prstGeom>
                  </pic:spPr>
                </pic:pic>
              </a:graphicData>
            </a:graphic>
          </wp:inline>
        </w:drawing>
      </w:r>
    </w:p>
    <w:p w14:paraId="3AE2441C">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3F227E3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47C3DEF3">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0429132A">
      <w:pPr>
        <w:snapToGrid/>
        <w:spacing w:before="0" w:after="0" w:line="240" w:lineRule="auto"/>
        <w:ind w:left="0" w:right="0"/>
        <w:jc w:val="both"/>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4"/>
                    <a:stretch>
                      <a:fillRect/>
                    </a:stretch>
                  </pic:blipFill>
                  <pic:spPr>
                    <a:xfrm>
                      <a:off x="0" y="0"/>
                      <a:ext cx="5760085" cy="1956600"/>
                    </a:xfrm>
                    <a:prstGeom prst="rect">
                      <a:avLst/>
                    </a:prstGeom>
                  </pic:spPr>
                </pic:pic>
              </a:graphicData>
            </a:graphic>
          </wp:inline>
        </w:drawing>
      </w:r>
    </w:p>
    <w:p w14:paraId="4BD4AC88">
      <w:pPr>
        <w:pStyle w:val="17"/>
        <w:rPr>
          <w:rFonts w:hint="eastAsia" w:hAnsi="宋体" w:eastAsia="宋体" w:cs="Times New Roman"/>
          <w:b/>
          <w:color w:val="000000"/>
          <w:sz w:val="24"/>
          <w:szCs w:val="24"/>
          <w:highlight w:val="none"/>
          <w:lang w:val="en-US" w:eastAsia="zh-CN"/>
        </w:rPr>
        <w:sectPr>
          <w:pgSz w:w="11906" w:h="16838"/>
          <w:pgMar w:top="1588" w:right="1418" w:bottom="1134" w:left="1418" w:header="851" w:footer="992" w:gutter="0"/>
          <w:cols w:space="720" w:num="1"/>
          <w:titlePg/>
          <w:docGrid w:type="lines" w:linePitch="312" w:charSpace="0"/>
        </w:sectPr>
      </w:pPr>
    </w:p>
    <w:p w14:paraId="060D18AA">
      <w:pPr>
        <w:pStyle w:val="17"/>
        <w:rPr>
          <w:rFonts w:hint="eastAsia" w:hAnsi="宋体" w:eastAsia="宋体" w:cs="Times New Roman"/>
          <w:b/>
          <w:color w:val="000000"/>
          <w:sz w:val="24"/>
          <w:szCs w:val="24"/>
          <w:highlight w:val="none"/>
          <w:lang w:val="en-US" w:eastAsia="zh-CN"/>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0F3B">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2C1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852C1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C9C42">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F254D">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216F254D">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72BAD">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C84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9EC84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F1507">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D9C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39D9C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6177D">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2B9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512B9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E010">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21D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ED21D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03C09">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E9C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1CE9C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E4A75">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E7333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DE7333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76D6A">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CC1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78CC1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B3CA">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3A8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9F3A8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BC7D2">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73265">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9EC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69EC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7F313">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F36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DEF36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69BFD">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E1E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70E1E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A73A1">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F7A7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18939">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88601">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3CAF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9314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367B5">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1A367B5">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83F2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ED494">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01ED494">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0FEA">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95C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6195C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D9F12">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6DEA7">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E6DEA7">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6F835">
    <w:pPr>
      <w:pStyle w:val="22"/>
      <w:jc w:val="center"/>
    </w:pPr>
  </w:p>
  <w:p w14:paraId="1B93BB2B">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84FFA">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D41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D2D41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9D742">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D9BB6">
    <w:pPr>
      <w:pStyle w:val="22"/>
      <w:jc w:val="right"/>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6E338">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1C419">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7B1C419">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D53D7">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3FF5C">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BC3FF5C">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0B532">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14393">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F1284">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18B64">
    <w:pPr>
      <w:pStyle w:val="23"/>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lang w:eastAsia="zh-CN"/>
      </w:rPr>
      <w:t>拉鲁定位装置和台中测量装置开发项目</w:t>
    </w:r>
    <w:r>
      <w:rPr>
        <w:rFonts w:hint="eastAsia" w:ascii="黑体" w:eastAsia="黑体"/>
        <w:sz w:val="24"/>
        <w:szCs w:val="24"/>
      </w:rPr>
      <w:t>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93787">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F58DE">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14E2E">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7B372">
    <w:pPr>
      <w:pStyle w:val="23"/>
    </w:pPr>
  </w:p>
  <w:p w14:paraId="30B637B9">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87FA8">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E185667"/>
    <w:multiLevelType w:val="multilevel"/>
    <w:tmpl w:val="EE185667"/>
    <w:lvl w:ilvl="0" w:tentative="0">
      <w:start w:val="4"/>
      <w:numFmt w:val="decimal"/>
      <w:suff w:val="space"/>
      <w:lvlText w:val="%1."/>
      <w:lvlJc w:val="left"/>
      <w:rPr>
        <w:rFonts w:hint="default"/>
        <w:strike w:val="0"/>
        <w:dstrike w:val="0"/>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F7F34956"/>
    <w:multiLevelType w:val="multilevel"/>
    <w:tmpl w:val="F7F34956"/>
    <w:lvl w:ilvl="0" w:tentative="0">
      <w:start w:val="1"/>
      <w:numFmt w:val="decimal"/>
      <w:lvlText w:val="%1."/>
      <w:lvlJc w:val="left"/>
      <w:pPr>
        <w:tabs>
          <w:tab w:val="left" w:pos="312"/>
        </w:tabs>
        <w:ind w:left="0" w:firstLine="0"/>
      </w:pPr>
      <w:rPr>
        <w:rFonts w:ascii="宋体" w:hAnsi="宋体" w:eastAsia="宋体" w:cs="宋体"/>
        <w:b w:val="0"/>
        <w:bCs w:val="0"/>
        <w:sz w:val="20"/>
        <w:szCs w:val="20"/>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032E8A"/>
    <w:multiLevelType w:val="multilevel"/>
    <w:tmpl w:val="07032E8A"/>
    <w:lvl w:ilvl="0" w:tentative="0">
      <w:start w:val="4"/>
      <w:numFmt w:val="chineseCountingThousand"/>
      <w:lvlText w:val="%1、"/>
      <w:lvlJc w:val="left"/>
      <w:pPr>
        <w:tabs>
          <w:tab w:val="left" w:pos="900"/>
        </w:tabs>
        <w:ind w:left="900" w:hanging="420"/>
      </w:pPr>
      <w:rPr>
        <w:rFonts w:hint="eastAsia"/>
      </w:rPr>
    </w:lvl>
    <w:lvl w:ilvl="1" w:tentative="0">
      <w:start w:val="1"/>
      <w:numFmt w:val="decimal"/>
      <w:lvlText w:val="%2、"/>
      <w:lvlJc w:val="left"/>
      <w:pPr>
        <w:tabs>
          <w:tab w:val="left" w:pos="1080"/>
        </w:tabs>
        <w:ind w:left="1080" w:hanging="360"/>
      </w:pPr>
      <w:rPr>
        <w:rFonts w:hint="default"/>
      </w:rPr>
    </w:lvl>
    <w:lvl w:ilvl="2" w:tentative="0">
      <w:start w:val="1"/>
      <w:numFmt w:val="lowerRoman"/>
      <w:lvlText w:val="%3."/>
      <w:lvlJc w:val="right"/>
      <w:pPr>
        <w:tabs>
          <w:tab w:val="left" w:pos="1740"/>
        </w:tabs>
        <w:ind w:left="1740" w:hanging="420"/>
      </w:pPr>
      <w:rPr>
        <w:rFonts w:hint="eastAsia"/>
      </w:rPr>
    </w:lvl>
    <w:lvl w:ilvl="3" w:tentative="0">
      <w:start w:val="1"/>
      <w:numFmt w:val="decimal"/>
      <w:lvlText w:val="%4."/>
      <w:lvlJc w:val="left"/>
      <w:pPr>
        <w:tabs>
          <w:tab w:val="left" w:pos="2160"/>
        </w:tabs>
        <w:ind w:left="2160" w:hanging="420"/>
      </w:pPr>
      <w:rPr>
        <w:rFonts w:hint="eastAsia"/>
      </w:rPr>
    </w:lvl>
    <w:lvl w:ilvl="4" w:tentative="0">
      <w:start w:val="1"/>
      <w:numFmt w:val="lowerLetter"/>
      <w:lvlText w:val="%5)"/>
      <w:lvlJc w:val="left"/>
      <w:pPr>
        <w:tabs>
          <w:tab w:val="left" w:pos="2580"/>
        </w:tabs>
        <w:ind w:left="2580" w:hanging="420"/>
      </w:pPr>
      <w:rPr>
        <w:rFonts w:hint="eastAsia"/>
      </w:rPr>
    </w:lvl>
    <w:lvl w:ilvl="5" w:tentative="0">
      <w:start w:val="1"/>
      <w:numFmt w:val="lowerRoman"/>
      <w:lvlText w:val="%6."/>
      <w:lvlJc w:val="right"/>
      <w:pPr>
        <w:tabs>
          <w:tab w:val="left" w:pos="3000"/>
        </w:tabs>
        <w:ind w:left="3000" w:hanging="420"/>
      </w:pPr>
      <w:rPr>
        <w:rFonts w:hint="eastAsia"/>
      </w:rPr>
    </w:lvl>
    <w:lvl w:ilvl="6" w:tentative="0">
      <w:start w:val="1"/>
      <w:numFmt w:val="decimal"/>
      <w:lvlText w:val="%7."/>
      <w:lvlJc w:val="left"/>
      <w:pPr>
        <w:tabs>
          <w:tab w:val="left" w:pos="3420"/>
        </w:tabs>
        <w:ind w:left="3420" w:hanging="420"/>
      </w:pPr>
      <w:rPr>
        <w:rFonts w:hint="eastAsia"/>
      </w:rPr>
    </w:lvl>
    <w:lvl w:ilvl="7" w:tentative="0">
      <w:start w:val="1"/>
      <w:numFmt w:val="lowerLetter"/>
      <w:lvlText w:val="%8)"/>
      <w:lvlJc w:val="left"/>
      <w:pPr>
        <w:tabs>
          <w:tab w:val="left" w:pos="3840"/>
        </w:tabs>
        <w:ind w:left="3840" w:hanging="420"/>
      </w:pPr>
      <w:rPr>
        <w:rFonts w:hint="eastAsia"/>
      </w:rPr>
    </w:lvl>
    <w:lvl w:ilvl="8" w:tentative="0">
      <w:start w:val="1"/>
      <w:numFmt w:val="lowerRoman"/>
      <w:lvlText w:val="%9."/>
      <w:lvlJc w:val="right"/>
      <w:pPr>
        <w:tabs>
          <w:tab w:val="left" w:pos="4260"/>
        </w:tabs>
        <w:ind w:left="4260" w:hanging="420"/>
      </w:pPr>
      <w:rPr>
        <w:rFonts w:hint="eastAsia"/>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0"/>
  </w:num>
  <w:num w:numId="3">
    <w:abstractNumId w:val="11"/>
  </w:num>
  <w:num w:numId="4">
    <w:abstractNumId w:val="7"/>
  </w:num>
  <w:num w:numId="5">
    <w:abstractNumId w:val="4"/>
  </w:num>
  <w:num w:numId="6">
    <w:abstractNumId w:val="9"/>
  </w:num>
  <w:num w:numId="7">
    <w:abstractNumId w:val="1"/>
  </w:num>
  <w:num w:numId="8">
    <w:abstractNumId w:val="8"/>
  </w:num>
  <w:num w:numId="9">
    <w:abstractNumId w:val="6"/>
  </w:num>
  <w:num w:numId="10">
    <w:abstractNumId w:val="2"/>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2598E"/>
    <w:rsid w:val="01C52478"/>
    <w:rsid w:val="027408EE"/>
    <w:rsid w:val="02963F39"/>
    <w:rsid w:val="02B3095A"/>
    <w:rsid w:val="02BA7274"/>
    <w:rsid w:val="03251978"/>
    <w:rsid w:val="0325718A"/>
    <w:rsid w:val="03FB1DBD"/>
    <w:rsid w:val="042921B6"/>
    <w:rsid w:val="043342B8"/>
    <w:rsid w:val="043B72BB"/>
    <w:rsid w:val="04461EC1"/>
    <w:rsid w:val="04504B3F"/>
    <w:rsid w:val="04AD02B8"/>
    <w:rsid w:val="04DE51C8"/>
    <w:rsid w:val="04DF17D4"/>
    <w:rsid w:val="04EE7F1F"/>
    <w:rsid w:val="05412745"/>
    <w:rsid w:val="05491761"/>
    <w:rsid w:val="05793C8D"/>
    <w:rsid w:val="05A351AD"/>
    <w:rsid w:val="05F9748A"/>
    <w:rsid w:val="06266F78"/>
    <w:rsid w:val="063E7B7A"/>
    <w:rsid w:val="06582413"/>
    <w:rsid w:val="06682E69"/>
    <w:rsid w:val="067E33B8"/>
    <w:rsid w:val="06B96433"/>
    <w:rsid w:val="06E82FCB"/>
    <w:rsid w:val="06F34B95"/>
    <w:rsid w:val="07571DAC"/>
    <w:rsid w:val="07867620"/>
    <w:rsid w:val="08916B94"/>
    <w:rsid w:val="08DD171B"/>
    <w:rsid w:val="08E64121"/>
    <w:rsid w:val="08EC29C7"/>
    <w:rsid w:val="09390B2F"/>
    <w:rsid w:val="0942017F"/>
    <w:rsid w:val="095215D6"/>
    <w:rsid w:val="09BA1FBB"/>
    <w:rsid w:val="09CB139F"/>
    <w:rsid w:val="09CB7FB1"/>
    <w:rsid w:val="0A0106F5"/>
    <w:rsid w:val="0A034BDA"/>
    <w:rsid w:val="0A112AB7"/>
    <w:rsid w:val="0A4E5482"/>
    <w:rsid w:val="0AAA504A"/>
    <w:rsid w:val="0AD71BC7"/>
    <w:rsid w:val="0AF420EB"/>
    <w:rsid w:val="0B2B2BF5"/>
    <w:rsid w:val="0B2F3908"/>
    <w:rsid w:val="0B3F6206"/>
    <w:rsid w:val="0BDE715C"/>
    <w:rsid w:val="0BE12DB6"/>
    <w:rsid w:val="0BFC6504"/>
    <w:rsid w:val="0C09403B"/>
    <w:rsid w:val="0C345AD1"/>
    <w:rsid w:val="0C360B29"/>
    <w:rsid w:val="0C626CE4"/>
    <w:rsid w:val="0D030966"/>
    <w:rsid w:val="0D0C2B7B"/>
    <w:rsid w:val="0D5D1124"/>
    <w:rsid w:val="0D9308F8"/>
    <w:rsid w:val="0DAC1F9A"/>
    <w:rsid w:val="0DE76C3D"/>
    <w:rsid w:val="0E1A1D85"/>
    <w:rsid w:val="0E750568"/>
    <w:rsid w:val="0E9C3C97"/>
    <w:rsid w:val="0EED3B7D"/>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A833CB"/>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4C61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AF33F81"/>
    <w:rsid w:val="1B333D5D"/>
    <w:rsid w:val="1B587618"/>
    <w:rsid w:val="1B5F19C7"/>
    <w:rsid w:val="1BDA063A"/>
    <w:rsid w:val="1C1C709B"/>
    <w:rsid w:val="1C4F6795"/>
    <w:rsid w:val="1C9F6814"/>
    <w:rsid w:val="1D5C514E"/>
    <w:rsid w:val="1D5C5F16"/>
    <w:rsid w:val="1D865D14"/>
    <w:rsid w:val="1D8705EC"/>
    <w:rsid w:val="1DEC0E7D"/>
    <w:rsid w:val="1E43150B"/>
    <w:rsid w:val="1EA93E80"/>
    <w:rsid w:val="1ED33FB6"/>
    <w:rsid w:val="1EE81332"/>
    <w:rsid w:val="1F1C3BAF"/>
    <w:rsid w:val="1F32415A"/>
    <w:rsid w:val="1F542F9A"/>
    <w:rsid w:val="1F702632"/>
    <w:rsid w:val="1F7E2174"/>
    <w:rsid w:val="1FB64E98"/>
    <w:rsid w:val="20107567"/>
    <w:rsid w:val="205567CA"/>
    <w:rsid w:val="20AB56C6"/>
    <w:rsid w:val="21547789"/>
    <w:rsid w:val="2176507C"/>
    <w:rsid w:val="21BE35AF"/>
    <w:rsid w:val="21C11174"/>
    <w:rsid w:val="22244B28"/>
    <w:rsid w:val="22467FD4"/>
    <w:rsid w:val="229451FD"/>
    <w:rsid w:val="22A12DB6"/>
    <w:rsid w:val="236356D1"/>
    <w:rsid w:val="23A91C83"/>
    <w:rsid w:val="23C962E8"/>
    <w:rsid w:val="23E7405F"/>
    <w:rsid w:val="247E4FED"/>
    <w:rsid w:val="24AD78E0"/>
    <w:rsid w:val="24B30BE8"/>
    <w:rsid w:val="24E34060"/>
    <w:rsid w:val="250F4259"/>
    <w:rsid w:val="252C4420"/>
    <w:rsid w:val="253A0491"/>
    <w:rsid w:val="254E0478"/>
    <w:rsid w:val="25E036B2"/>
    <w:rsid w:val="25E9082A"/>
    <w:rsid w:val="25F2284F"/>
    <w:rsid w:val="25F42473"/>
    <w:rsid w:val="26392A41"/>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155F7"/>
    <w:rsid w:val="29BD6726"/>
    <w:rsid w:val="29C32A87"/>
    <w:rsid w:val="29CF26DC"/>
    <w:rsid w:val="2A1C5DA0"/>
    <w:rsid w:val="2A200D39"/>
    <w:rsid w:val="2A507EFF"/>
    <w:rsid w:val="2ADC05A4"/>
    <w:rsid w:val="2AEF2177"/>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F188E"/>
    <w:rsid w:val="2EBC0905"/>
    <w:rsid w:val="2EC73739"/>
    <w:rsid w:val="2EFB1B0E"/>
    <w:rsid w:val="2F0D5C9B"/>
    <w:rsid w:val="2F5C684F"/>
    <w:rsid w:val="2F63756E"/>
    <w:rsid w:val="2F904F69"/>
    <w:rsid w:val="2FC54266"/>
    <w:rsid w:val="307610EA"/>
    <w:rsid w:val="307776D1"/>
    <w:rsid w:val="30862574"/>
    <w:rsid w:val="30B631E1"/>
    <w:rsid w:val="311933AA"/>
    <w:rsid w:val="313B4776"/>
    <w:rsid w:val="317D15BB"/>
    <w:rsid w:val="31940C65"/>
    <w:rsid w:val="31C825FC"/>
    <w:rsid w:val="31D07E6C"/>
    <w:rsid w:val="31F6203D"/>
    <w:rsid w:val="323F65DA"/>
    <w:rsid w:val="32412074"/>
    <w:rsid w:val="3270063B"/>
    <w:rsid w:val="327C2FDC"/>
    <w:rsid w:val="32A43435"/>
    <w:rsid w:val="32B51A46"/>
    <w:rsid w:val="32DE0199"/>
    <w:rsid w:val="333C2963"/>
    <w:rsid w:val="335B2774"/>
    <w:rsid w:val="33A4642E"/>
    <w:rsid w:val="33D4039C"/>
    <w:rsid w:val="33D47E05"/>
    <w:rsid w:val="340E540A"/>
    <w:rsid w:val="3413677D"/>
    <w:rsid w:val="342B544B"/>
    <w:rsid w:val="345E036E"/>
    <w:rsid w:val="34C47852"/>
    <w:rsid w:val="34DE1E4F"/>
    <w:rsid w:val="34F07DB1"/>
    <w:rsid w:val="35092435"/>
    <w:rsid w:val="355A4149"/>
    <w:rsid w:val="359009FB"/>
    <w:rsid w:val="35D354B8"/>
    <w:rsid w:val="35D4025C"/>
    <w:rsid w:val="362666BC"/>
    <w:rsid w:val="367774C5"/>
    <w:rsid w:val="368A6B11"/>
    <w:rsid w:val="37085B1F"/>
    <w:rsid w:val="372E04CB"/>
    <w:rsid w:val="37D70D51"/>
    <w:rsid w:val="38891F93"/>
    <w:rsid w:val="38E070F2"/>
    <w:rsid w:val="390D33AB"/>
    <w:rsid w:val="391E6D06"/>
    <w:rsid w:val="3A074847"/>
    <w:rsid w:val="3A830B2E"/>
    <w:rsid w:val="3A9E0C6C"/>
    <w:rsid w:val="3AA90FE6"/>
    <w:rsid w:val="3AA9318F"/>
    <w:rsid w:val="3AB62DA0"/>
    <w:rsid w:val="3ACF7DBC"/>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BE6B48"/>
    <w:rsid w:val="3DD115F5"/>
    <w:rsid w:val="3DE435F0"/>
    <w:rsid w:val="3DE5122C"/>
    <w:rsid w:val="3DF37E53"/>
    <w:rsid w:val="3ED26DE9"/>
    <w:rsid w:val="3EED17D0"/>
    <w:rsid w:val="3F0C0304"/>
    <w:rsid w:val="3F774839"/>
    <w:rsid w:val="3FEC147E"/>
    <w:rsid w:val="40053F18"/>
    <w:rsid w:val="40376375"/>
    <w:rsid w:val="40632A1B"/>
    <w:rsid w:val="412732B7"/>
    <w:rsid w:val="4127791F"/>
    <w:rsid w:val="41281794"/>
    <w:rsid w:val="413C1FDF"/>
    <w:rsid w:val="41806A69"/>
    <w:rsid w:val="41B0259C"/>
    <w:rsid w:val="41BC6F1C"/>
    <w:rsid w:val="41EF2363"/>
    <w:rsid w:val="41F77860"/>
    <w:rsid w:val="420E6F2F"/>
    <w:rsid w:val="424A4B98"/>
    <w:rsid w:val="42581D3A"/>
    <w:rsid w:val="425962E6"/>
    <w:rsid w:val="42810A28"/>
    <w:rsid w:val="42AB29D0"/>
    <w:rsid w:val="42ED2EA4"/>
    <w:rsid w:val="42F6649D"/>
    <w:rsid w:val="42FE0080"/>
    <w:rsid w:val="43315D2E"/>
    <w:rsid w:val="43670C99"/>
    <w:rsid w:val="43824A1C"/>
    <w:rsid w:val="43904826"/>
    <w:rsid w:val="43D110E1"/>
    <w:rsid w:val="43DF072A"/>
    <w:rsid w:val="43E873C9"/>
    <w:rsid w:val="44905B1F"/>
    <w:rsid w:val="45316885"/>
    <w:rsid w:val="45334280"/>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2472B4"/>
    <w:rsid w:val="534B12B7"/>
    <w:rsid w:val="539A4AC7"/>
    <w:rsid w:val="541A51E1"/>
    <w:rsid w:val="542631B6"/>
    <w:rsid w:val="543D6020"/>
    <w:rsid w:val="5447483C"/>
    <w:rsid w:val="54862A07"/>
    <w:rsid w:val="54942CAE"/>
    <w:rsid w:val="54A61722"/>
    <w:rsid w:val="54B31FAF"/>
    <w:rsid w:val="54FB10D7"/>
    <w:rsid w:val="55326D63"/>
    <w:rsid w:val="555D1A10"/>
    <w:rsid w:val="5563538C"/>
    <w:rsid w:val="55C300FC"/>
    <w:rsid w:val="56AC4A78"/>
    <w:rsid w:val="56DB16B9"/>
    <w:rsid w:val="57397928"/>
    <w:rsid w:val="57627346"/>
    <w:rsid w:val="577A3463"/>
    <w:rsid w:val="57C61560"/>
    <w:rsid w:val="57F967AD"/>
    <w:rsid w:val="58052975"/>
    <w:rsid w:val="58063909"/>
    <w:rsid w:val="584D1A65"/>
    <w:rsid w:val="584F5C44"/>
    <w:rsid w:val="58825341"/>
    <w:rsid w:val="58E525CA"/>
    <w:rsid w:val="58EE7372"/>
    <w:rsid w:val="593D045A"/>
    <w:rsid w:val="5960739E"/>
    <w:rsid w:val="59896D0A"/>
    <w:rsid w:val="59B72684"/>
    <w:rsid w:val="59BB1921"/>
    <w:rsid w:val="59FE5684"/>
    <w:rsid w:val="5A1346B0"/>
    <w:rsid w:val="5A7979FA"/>
    <w:rsid w:val="5A9579AE"/>
    <w:rsid w:val="5AC468CD"/>
    <w:rsid w:val="5B342B9A"/>
    <w:rsid w:val="5B5953B0"/>
    <w:rsid w:val="5B630802"/>
    <w:rsid w:val="5B807F68"/>
    <w:rsid w:val="5BA72CE5"/>
    <w:rsid w:val="5C034D53"/>
    <w:rsid w:val="5C0A43A9"/>
    <w:rsid w:val="5C2F099C"/>
    <w:rsid w:val="5D722852"/>
    <w:rsid w:val="5DA13E95"/>
    <w:rsid w:val="5DF60588"/>
    <w:rsid w:val="5E1D6F56"/>
    <w:rsid w:val="5E52187F"/>
    <w:rsid w:val="5E6567AD"/>
    <w:rsid w:val="5E6A13CD"/>
    <w:rsid w:val="5E705D15"/>
    <w:rsid w:val="5E93326C"/>
    <w:rsid w:val="5E9F1A7A"/>
    <w:rsid w:val="5EAF3818"/>
    <w:rsid w:val="5EFB4BA4"/>
    <w:rsid w:val="5F025452"/>
    <w:rsid w:val="5F0842F3"/>
    <w:rsid w:val="5F5F46B5"/>
    <w:rsid w:val="5FB25360"/>
    <w:rsid w:val="5FBA3CC0"/>
    <w:rsid w:val="5FBE258A"/>
    <w:rsid w:val="5FD90D61"/>
    <w:rsid w:val="60177697"/>
    <w:rsid w:val="602329DB"/>
    <w:rsid w:val="60654232"/>
    <w:rsid w:val="607777D6"/>
    <w:rsid w:val="60BC76A1"/>
    <w:rsid w:val="610B7637"/>
    <w:rsid w:val="612279BA"/>
    <w:rsid w:val="615F5624"/>
    <w:rsid w:val="61D215CF"/>
    <w:rsid w:val="61D73926"/>
    <w:rsid w:val="61E27475"/>
    <w:rsid w:val="625C563D"/>
    <w:rsid w:val="626A1704"/>
    <w:rsid w:val="627921C2"/>
    <w:rsid w:val="62A510E5"/>
    <w:rsid w:val="62B362C8"/>
    <w:rsid w:val="62C1330E"/>
    <w:rsid w:val="6342085E"/>
    <w:rsid w:val="63570F1E"/>
    <w:rsid w:val="63575504"/>
    <w:rsid w:val="636F415C"/>
    <w:rsid w:val="64917820"/>
    <w:rsid w:val="64AA1CC5"/>
    <w:rsid w:val="64D771FD"/>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7F281B"/>
    <w:rsid w:val="67B77327"/>
    <w:rsid w:val="67D30B32"/>
    <w:rsid w:val="68011379"/>
    <w:rsid w:val="68252C37"/>
    <w:rsid w:val="683338F6"/>
    <w:rsid w:val="68491692"/>
    <w:rsid w:val="68817BAC"/>
    <w:rsid w:val="689A5E59"/>
    <w:rsid w:val="68A94E70"/>
    <w:rsid w:val="68A976BC"/>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9664F6"/>
    <w:rsid w:val="6CD62D03"/>
    <w:rsid w:val="6CD97FB6"/>
    <w:rsid w:val="6D0E5050"/>
    <w:rsid w:val="6D321033"/>
    <w:rsid w:val="6D4B22B8"/>
    <w:rsid w:val="6D930013"/>
    <w:rsid w:val="6E1A1656"/>
    <w:rsid w:val="6E231DD6"/>
    <w:rsid w:val="6E5A5288"/>
    <w:rsid w:val="6EE013EE"/>
    <w:rsid w:val="6EE079F1"/>
    <w:rsid w:val="6EE42C42"/>
    <w:rsid w:val="6F77126D"/>
    <w:rsid w:val="6F7F7CB0"/>
    <w:rsid w:val="6FE0165C"/>
    <w:rsid w:val="6FE10C44"/>
    <w:rsid w:val="6FE32EFA"/>
    <w:rsid w:val="70222744"/>
    <w:rsid w:val="706D25DF"/>
    <w:rsid w:val="706D2B21"/>
    <w:rsid w:val="707B1384"/>
    <w:rsid w:val="70857A34"/>
    <w:rsid w:val="70985D3C"/>
    <w:rsid w:val="70D80585"/>
    <w:rsid w:val="70F81685"/>
    <w:rsid w:val="71047C73"/>
    <w:rsid w:val="7109004F"/>
    <w:rsid w:val="71103167"/>
    <w:rsid w:val="712E56F7"/>
    <w:rsid w:val="71691ABB"/>
    <w:rsid w:val="718E63D9"/>
    <w:rsid w:val="71AE1AEA"/>
    <w:rsid w:val="71CF3B6C"/>
    <w:rsid w:val="71F80F33"/>
    <w:rsid w:val="722922C6"/>
    <w:rsid w:val="727176A7"/>
    <w:rsid w:val="72AC2584"/>
    <w:rsid w:val="72CB03A1"/>
    <w:rsid w:val="732D4B5D"/>
    <w:rsid w:val="73393C88"/>
    <w:rsid w:val="7362513F"/>
    <w:rsid w:val="73771D49"/>
    <w:rsid w:val="73A1354E"/>
    <w:rsid w:val="73B1793A"/>
    <w:rsid w:val="74006876"/>
    <w:rsid w:val="74A11E7D"/>
    <w:rsid w:val="75590B0A"/>
    <w:rsid w:val="7582279F"/>
    <w:rsid w:val="75843EB5"/>
    <w:rsid w:val="75BB71AF"/>
    <w:rsid w:val="75F01962"/>
    <w:rsid w:val="760E19DF"/>
    <w:rsid w:val="764E52E0"/>
    <w:rsid w:val="764F3097"/>
    <w:rsid w:val="76557F3E"/>
    <w:rsid w:val="76676A53"/>
    <w:rsid w:val="76A3294D"/>
    <w:rsid w:val="76B620A1"/>
    <w:rsid w:val="76F20814"/>
    <w:rsid w:val="77462524"/>
    <w:rsid w:val="7758334E"/>
    <w:rsid w:val="779A6594"/>
    <w:rsid w:val="77A21064"/>
    <w:rsid w:val="77C96214"/>
    <w:rsid w:val="77D323A7"/>
    <w:rsid w:val="77E34EB2"/>
    <w:rsid w:val="78071E5D"/>
    <w:rsid w:val="781564B8"/>
    <w:rsid w:val="781B2E5F"/>
    <w:rsid w:val="78224ACF"/>
    <w:rsid w:val="78B74F24"/>
    <w:rsid w:val="78CD6DCC"/>
    <w:rsid w:val="78D07CAF"/>
    <w:rsid w:val="78DE12D7"/>
    <w:rsid w:val="79210683"/>
    <w:rsid w:val="799C3465"/>
    <w:rsid w:val="79B14EC4"/>
    <w:rsid w:val="7A2A6B4A"/>
    <w:rsid w:val="7A681070"/>
    <w:rsid w:val="7A860C7C"/>
    <w:rsid w:val="7A8D657D"/>
    <w:rsid w:val="7AB879FE"/>
    <w:rsid w:val="7B072683"/>
    <w:rsid w:val="7B3264DD"/>
    <w:rsid w:val="7B81188A"/>
    <w:rsid w:val="7B9C175D"/>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8"/>
    <w:qFormat/>
    <w:uiPriority w:val="0"/>
    <w:rPr>
      <w:rFonts w:hint="default" w:ascii="Times New Roman" w:hAnsi="Times New Roman" w:cs="Times New Roman"/>
      <w:color w:val="000000"/>
      <w:sz w:val="20"/>
      <w:szCs w:val="20"/>
      <w:u w:val="none"/>
    </w:rPr>
  </w:style>
  <w:style w:type="character" w:customStyle="1" w:styleId="137">
    <w:name w:val="font51"/>
    <w:basedOn w:val="38"/>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24.png"/><Relationship Id="rId63" Type="http://schemas.openxmlformats.org/officeDocument/2006/relationships/image" Target="media/image23.png"/><Relationship Id="rId62" Type="http://schemas.openxmlformats.org/officeDocument/2006/relationships/image" Target="media/image22.png"/><Relationship Id="rId61" Type="http://schemas.openxmlformats.org/officeDocument/2006/relationships/image" Target="media/image21.png"/><Relationship Id="rId60" Type="http://schemas.openxmlformats.org/officeDocument/2006/relationships/image" Target="media/image20.png"/><Relationship Id="rId6" Type="http://schemas.openxmlformats.org/officeDocument/2006/relationships/footer" Target="footer3.xml"/><Relationship Id="rId59" Type="http://schemas.openxmlformats.org/officeDocument/2006/relationships/image" Target="media/image19.png"/><Relationship Id="rId58" Type="http://schemas.openxmlformats.org/officeDocument/2006/relationships/image" Target="media/image18.png"/><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theme" Target="theme/theme1.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header" Target="header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87</Pages>
  <Words>10637</Words>
  <Characters>11273</Characters>
  <Lines>305</Lines>
  <Paragraphs>86</Paragraphs>
  <TotalTime>7</TotalTime>
  <ScaleCrop>false</ScaleCrop>
  <LinksUpToDate>false</LinksUpToDate>
  <CharactersWithSpaces>11688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PL</cp:lastModifiedBy>
  <dcterms:modified xsi:type="dcterms:W3CDTF">2025-10-19T07:52:18Z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09BDEC1243614C78AFDF3F798DF4106D_11</vt:lpwstr>
  </property>
  <property fmtid="{D5CDD505-2E9C-101B-9397-08002B2CF9AE}" pid="4" name="KSOTemplateDocerSaveRecord">
    <vt:lpwstr>eyJoZGlkIjoiNzExNTIyNTA0NDJhZTBiMjNhNmIyNDA2ZGJkYmU3ODEiLCJ1c2VySWQiOiI5NzQyMzM4NDAifQ==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