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5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3A24A359">
      <w:pPr>
        <w:ind w:right="280"/>
        <w:jc w:val="center"/>
        <w:rPr>
          <w:rFonts w:ascii="楷体_GB2312" w:hAnsi="宋体" w:eastAsia="楷体_GB2312"/>
          <w:b w:val="0"/>
          <w:bCs w:val="0"/>
          <w:sz w:val="52"/>
          <w:szCs w:val="52"/>
          <w:highlight w:val="none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中国重汽集团</w:t>
      </w: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</w:rPr>
        <w:t>卡车公司莱特整流柜维保项目</w:t>
      </w:r>
    </w:p>
    <w:p w14:paraId="0A9193B9">
      <w:pPr>
        <w:ind w:right="280"/>
        <w:jc w:val="center"/>
        <w:rPr>
          <w:sz w:val="28"/>
          <w:szCs w:val="28"/>
        </w:rPr>
      </w:pPr>
    </w:p>
    <w:p w14:paraId="5B5EFD05">
      <w:pPr>
        <w:ind w:right="280"/>
        <w:jc w:val="center"/>
        <w:rPr>
          <w:sz w:val="28"/>
          <w:szCs w:val="28"/>
        </w:rPr>
      </w:pPr>
    </w:p>
    <w:p w14:paraId="0495E3B0">
      <w:pPr>
        <w:jc w:val="center"/>
        <w:rPr>
          <w:rFonts w:hint="default" w:ascii="宋体" w:hAnsi="宋体" w:eastAsia="宋体" w:cs="宋体"/>
          <w:sz w:val="72"/>
          <w:szCs w:val="72"/>
          <w:lang w:val="en-US" w:eastAsia="zh-CN"/>
        </w:rPr>
      </w:pPr>
      <w:r>
        <w:rPr>
          <w:rFonts w:hint="eastAsia" w:ascii="宋体" w:hAnsi="宋体" w:cs="宋体"/>
          <w:sz w:val="72"/>
          <w:szCs w:val="72"/>
        </w:rPr>
        <w:t>招标文件</w:t>
      </w:r>
      <w:r>
        <w:rPr>
          <w:rFonts w:hint="eastAsia" w:ascii="宋体" w:hAnsi="宋体" w:cs="宋体"/>
          <w:sz w:val="72"/>
          <w:szCs w:val="72"/>
          <w:lang w:eastAsia="zh-CN"/>
        </w:rPr>
        <w:t>（</w:t>
      </w:r>
      <w:r>
        <w:rPr>
          <w:rFonts w:hint="eastAsia" w:ascii="宋体" w:hAnsi="宋体" w:cs="宋体"/>
          <w:sz w:val="72"/>
          <w:szCs w:val="72"/>
          <w:lang w:val="en-US" w:eastAsia="zh-CN"/>
        </w:rPr>
        <w:t>二次公告）</w:t>
      </w:r>
    </w:p>
    <w:p w14:paraId="20807E04">
      <w:pPr>
        <w:jc w:val="center"/>
        <w:rPr>
          <w:rFonts w:ascii="宋体" w:hAnsi="宋体"/>
          <w:sz w:val="48"/>
          <w:szCs w:val="48"/>
        </w:rPr>
      </w:pPr>
    </w:p>
    <w:p w14:paraId="2C177100">
      <w:pPr>
        <w:jc w:val="center"/>
        <w:rPr>
          <w:rFonts w:ascii="宋体" w:hAnsi="宋体"/>
          <w:sz w:val="48"/>
          <w:szCs w:val="48"/>
        </w:rPr>
      </w:pPr>
    </w:p>
    <w:p w14:paraId="39832F92">
      <w:pPr>
        <w:widowControl/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项目编号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eastAsia="zh-CN"/>
        </w:rPr>
        <w:t>：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</w:rPr>
        <w:t>FSCZB2025090132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  <w:lang w:val="en-US" w:eastAsia="zh-CN"/>
        </w:rPr>
        <w:t xml:space="preserve"> </w:t>
      </w:r>
    </w:p>
    <w:p w14:paraId="65DA9CB7">
      <w:pPr>
        <w:jc w:val="center"/>
        <w:rPr>
          <w:rFonts w:ascii="宋体" w:hAnsi="宋体"/>
          <w:sz w:val="48"/>
          <w:szCs w:val="48"/>
        </w:rPr>
      </w:pPr>
    </w:p>
    <w:p w14:paraId="2E2436E4">
      <w:pPr>
        <w:jc w:val="center"/>
        <w:rPr>
          <w:rFonts w:ascii="宋体" w:hAnsi="宋体"/>
          <w:sz w:val="48"/>
          <w:szCs w:val="48"/>
        </w:rPr>
      </w:pPr>
    </w:p>
    <w:p w14:paraId="238A9500">
      <w:pPr>
        <w:jc w:val="center"/>
        <w:rPr>
          <w:rFonts w:ascii="宋体" w:hAnsi="Calibri" w:eastAsia="宋体" w:cs="Times New Roman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招 标 人：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  <w:highlight w:val="none"/>
        </w:rPr>
        <w:t>中国重汽集团济南动力有限公司</w:t>
      </w:r>
    </w:p>
    <w:p w14:paraId="4AB0D8A6">
      <w:pPr>
        <w:jc w:val="center"/>
        <w:rPr>
          <w:rFonts w:ascii="宋体" w:hAnsi="宋体"/>
          <w:sz w:val="28"/>
          <w:szCs w:val="28"/>
        </w:rPr>
      </w:pPr>
    </w:p>
    <w:p w14:paraId="6617A57C">
      <w:pPr>
        <w:jc w:val="center"/>
        <w:rPr>
          <w:b/>
          <w:bCs/>
        </w:rPr>
      </w:pP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2025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年</w:t>
      </w: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bCs/>
          <w:sz w:val="28"/>
          <w:szCs w:val="28"/>
          <w:u w:val="single"/>
        </w:rPr>
        <w:t>月</w:t>
      </w:r>
    </w:p>
    <w:p w14:paraId="582BF911">
      <w:pPr>
        <w:pStyle w:val="16"/>
        <w:tabs>
          <w:tab w:val="left" w:pos="2940"/>
        </w:tabs>
        <w:spacing w:line="360" w:lineRule="auto"/>
      </w:pPr>
      <w:r>
        <w:tab/>
      </w:r>
    </w:p>
    <w:p w14:paraId="29FEE1FC">
      <w:pPr>
        <w:pStyle w:val="16"/>
        <w:spacing w:line="360" w:lineRule="auto"/>
        <w:jc w:val="center"/>
      </w:pPr>
    </w:p>
    <w:p w14:paraId="5DAC4EFF">
      <w:pPr>
        <w:pStyle w:val="16"/>
        <w:spacing w:line="360" w:lineRule="auto"/>
        <w:jc w:val="center"/>
        <w:sectPr>
          <w:footerReference r:id="rId5" w:type="first"/>
          <w:headerReference r:id="rId3" w:type="default"/>
          <w:footerReference r:id="rId4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231A233C">
      <w:pPr>
        <w:pStyle w:val="72"/>
        <w:rPr>
          <w:rFonts w:hint="default" w:eastAsia="黑体"/>
          <w:lang w:val="en-US" w:eastAsia="zh-CN"/>
        </w:rPr>
      </w:pPr>
      <w:bookmarkStart w:id="0" w:name="_Toc7104"/>
      <w:bookmarkStart w:id="1" w:name="_Toc47976587"/>
      <w:r>
        <w:rPr>
          <w:rFonts w:hint="eastAsia"/>
        </w:rPr>
        <w:t>招标公告</w:t>
      </w:r>
      <w:bookmarkEnd w:id="0"/>
      <w:bookmarkEnd w:id="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二次公告）</w:t>
      </w:r>
      <w:bookmarkStart w:id="10" w:name="_GoBack"/>
      <w:bookmarkEnd w:id="10"/>
    </w:p>
    <w:p w14:paraId="22C6BEDA">
      <w:pPr>
        <w:pStyle w:val="72"/>
        <w:rPr>
          <w:rFonts w:hint="eastAsia"/>
          <w:highlight w:val="cyan"/>
          <w:u w:val="single"/>
          <w:lang w:val="en-US" w:eastAsia="zh-CN"/>
        </w:rPr>
      </w:pPr>
      <w:bookmarkStart w:id="2" w:name="_Toc32474"/>
      <w:r>
        <w:rPr>
          <w:rFonts w:hint="eastAsia"/>
          <w:sz w:val="28"/>
          <w:lang w:val="en-US" w:eastAsia="zh-CN"/>
        </w:rPr>
        <w:t>中国重汽集团</w:t>
      </w:r>
      <w:r>
        <w:rPr>
          <w:rFonts w:hint="eastAsia"/>
          <w:sz w:val="28"/>
        </w:rPr>
        <w:t>卡车公司莱特整流柜维保项目公告</w:t>
      </w:r>
      <w:bookmarkEnd w:id="2"/>
    </w:p>
    <w:p w14:paraId="418340FC">
      <w:pPr>
        <w:pStyle w:val="73"/>
        <w:numPr>
          <w:ilvl w:val="0"/>
          <w:numId w:val="9"/>
        </w:numPr>
        <w:ind w:left="420"/>
        <w:jc w:val="left"/>
      </w:pPr>
      <w:bookmarkStart w:id="3" w:name="_Toc47976596"/>
      <w:r>
        <w:rPr>
          <w:rFonts w:hint="eastAsia"/>
        </w:rPr>
        <w:t>项目介绍</w:t>
      </w:r>
      <w:bookmarkEnd w:id="3"/>
    </w:p>
    <w:p w14:paraId="75577100">
      <w:pPr>
        <w:pStyle w:val="77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项目名称</w:t>
      </w:r>
      <w:r>
        <w:rPr>
          <w:rFonts w:hint="eastAsia"/>
        </w:rPr>
        <w:t>：</w:t>
      </w:r>
      <w:r>
        <w:rPr>
          <w:rFonts w:hint="eastAsia"/>
          <w:lang w:eastAsia="zh-CN"/>
        </w:rPr>
        <w:t>卡车公司莱特整流柜维保项目</w:t>
      </w:r>
    </w:p>
    <w:p w14:paraId="17A97EAA">
      <w:pPr>
        <w:pStyle w:val="77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项目编号</w:t>
      </w:r>
      <w:r>
        <w:rPr>
          <w:rFonts w:hint="eastAsia"/>
        </w:rPr>
        <w:t>：</w:t>
      </w:r>
      <w:r>
        <w:rPr>
          <w:rFonts w:hint="eastAsia"/>
          <w:highlight w:val="none"/>
        </w:rPr>
        <w:t>FSCZB2025090132</w:t>
      </w:r>
    </w:p>
    <w:p w14:paraId="5C6CF568">
      <w:pPr>
        <w:pStyle w:val="77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招标形式</w:t>
      </w:r>
      <w:r>
        <w:rPr>
          <w:rFonts w:hint="eastAsia"/>
        </w:rPr>
        <w:t>：</w:t>
      </w:r>
      <w:bookmarkStart w:id="4" w:name="_Toc47112482"/>
      <w:r>
        <w:rPr>
          <w:rFonts w:hint="eastAsia"/>
          <w:lang w:val="en-US" w:eastAsia="zh-CN"/>
        </w:rPr>
        <w:t>公开招标</w:t>
      </w:r>
    </w:p>
    <w:p w14:paraId="755D5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项目概况</w:t>
      </w:r>
      <w:r>
        <w:rPr>
          <w:rFonts w:hint="eastAsia"/>
          <w:lang w:val="en-US" w:eastAsia="zh-CN"/>
        </w:rPr>
        <w:t>：卡车公司车身二部、车架一部、车架二部电泳莱特整流柜用于车架表面漆膜电泳附着，经长期使用现出现异常停机报警、整流模块损坏、功率器件损坏、信号丢失等故障，无法满足现场使用需要，签定年度框架维保合同，对损坏的部件进行更换，达到正常使用标准。</w:t>
      </w:r>
    </w:p>
    <w:p w14:paraId="41BD3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工作制度：全年工作</w:t>
      </w:r>
      <w:r>
        <w:rPr>
          <w:rFonts w:hint="eastAsia" w:ascii="宋体" w:hAnsi="宋体"/>
          <w:highlight w:val="none"/>
          <w:u w:val="single"/>
        </w:rPr>
        <w:t xml:space="preserve"> 3</w:t>
      </w:r>
      <w:r>
        <w:rPr>
          <w:rFonts w:hint="eastAsia" w:ascii="宋体" w:hAnsi="宋体"/>
          <w:highlight w:val="none"/>
          <w:u w:val="single"/>
          <w:lang w:val="en-US" w:eastAsia="zh-CN"/>
        </w:rPr>
        <w:t>65</w:t>
      </w:r>
      <w:r>
        <w:rPr>
          <w:rFonts w:hint="eastAsia" w:ascii="宋体" w:hAnsi="宋体"/>
          <w:highlight w:val="none"/>
          <w:u w:val="single"/>
        </w:rPr>
        <w:t xml:space="preserve"> </w:t>
      </w:r>
      <w:r>
        <w:rPr>
          <w:rFonts w:hint="eastAsia" w:ascii="宋体" w:hAnsi="宋体"/>
          <w:highlight w:val="none"/>
        </w:rPr>
        <w:t>天、</w:t>
      </w:r>
      <w:r>
        <w:rPr>
          <w:rFonts w:hint="eastAsia" w:ascii="宋体" w:hAnsi="宋体"/>
          <w:highlight w:val="none"/>
          <w:u w:val="single"/>
        </w:rPr>
        <w:t xml:space="preserve"> 双</w:t>
      </w:r>
      <w:r>
        <w:rPr>
          <w:rFonts w:hint="eastAsia" w:ascii="宋体" w:hAnsi="宋体"/>
          <w:highlight w:val="none"/>
        </w:rPr>
        <w:t>班制</w:t>
      </w:r>
    </w:p>
    <w:p w14:paraId="1AC6D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ascii="宋体" w:hAnsi="宋体"/>
          <w:bCs/>
          <w:highlight w:val="none"/>
        </w:rPr>
      </w:pPr>
      <w:r>
        <w:rPr>
          <w:rFonts w:hint="eastAsia" w:ascii="宋体" w:hAnsi="宋体"/>
          <w:highlight w:val="none"/>
        </w:rPr>
        <w:t>使用环境：</w:t>
      </w:r>
      <w:r>
        <w:rPr>
          <w:rFonts w:hint="eastAsia" w:ascii="宋体" w:hAnsi="宋体"/>
          <w:highlight w:val="none"/>
          <w:u w:val="single"/>
        </w:rPr>
        <w:t>钢结构厂房</w:t>
      </w:r>
      <w:r>
        <w:rPr>
          <w:rFonts w:hint="eastAsia" w:ascii="宋体" w:hAnsi="宋体"/>
          <w:highlight w:val="none"/>
          <w:u w:val="single"/>
          <w:lang w:eastAsia="zh-CN"/>
        </w:rPr>
        <w:t>内部</w:t>
      </w:r>
      <w:r>
        <w:rPr>
          <w:rFonts w:hint="eastAsia" w:ascii="宋体" w:hAnsi="宋体"/>
          <w:highlight w:val="none"/>
          <w:u w:val="single"/>
        </w:rPr>
        <w:t xml:space="preserve"> </w:t>
      </w:r>
    </w:p>
    <w:p w14:paraId="3AB7FCAD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>海拔高度：1000m以下；</w:t>
      </w:r>
    </w:p>
    <w:p w14:paraId="13C04FA1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>环境温度-</w:t>
      </w:r>
      <w:r>
        <w:rPr>
          <w:rFonts w:hint="eastAsia" w:ascii="宋体" w:hAnsi="宋体" w:cs="宋体"/>
          <w:bCs/>
          <w:kern w:val="1"/>
          <w:highlight w:val="none"/>
          <w:lang w:val="en-US" w:eastAsia="zh-CN"/>
        </w:rPr>
        <w:t>20</w:t>
      </w:r>
      <w:r>
        <w:rPr>
          <w:rFonts w:hint="eastAsia" w:ascii="宋体" w:hAnsi="宋体" w:cs="宋体"/>
          <w:bCs/>
          <w:kern w:val="1"/>
          <w:highlight w:val="none"/>
        </w:rPr>
        <w:t>--+45℃，最大日温差：25℃；</w:t>
      </w:r>
    </w:p>
    <w:p w14:paraId="6BE44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 xml:space="preserve">3）年平均湿度：59%       </w:t>
      </w:r>
    </w:p>
    <w:p w14:paraId="66D74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>4）地震裂度：七度</w:t>
      </w:r>
    </w:p>
    <w:p w14:paraId="52C69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highlight w:val="none"/>
          <w:lang w:val="en-US" w:eastAsia="zh-CN"/>
        </w:rPr>
      </w:pPr>
      <w:r>
        <w:rPr>
          <w:rFonts w:hint="eastAsia" w:ascii="宋体" w:hAnsi="宋体" w:cs="宋体"/>
          <w:bCs/>
          <w:kern w:val="1"/>
          <w:highlight w:val="none"/>
        </w:rPr>
        <w:t>5）使用地点：</w:t>
      </w:r>
      <w:r>
        <w:rPr>
          <w:rFonts w:hint="eastAsia" w:ascii="宋体" w:hAnsi="宋体" w:cs="宋体"/>
          <w:highlight w:val="none"/>
        </w:rPr>
        <w:t>济南卡车股份有限公司</w:t>
      </w:r>
      <w:r>
        <w:rPr>
          <w:rFonts w:hint="eastAsia" w:ascii="宋体" w:hAnsi="宋体" w:cs="宋体"/>
          <w:highlight w:val="none"/>
          <w:lang w:val="en-US" w:eastAsia="zh-CN"/>
        </w:rPr>
        <w:t>莱芜、党家厂区</w:t>
      </w:r>
    </w:p>
    <w:p w14:paraId="2D156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宋体" w:cs="宋体"/>
          <w:bCs/>
          <w:kern w:val="1"/>
          <w:highlight w:val="none"/>
        </w:rPr>
        <w:t>6）电源：符合中国制式，供电电压：380V±15%，供电频率50HZ±2%</w:t>
      </w:r>
    </w:p>
    <w:p w14:paraId="2A2F2260">
      <w:pPr>
        <w:pStyle w:val="77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招标人信息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</w:t>
      </w:r>
    </w:p>
    <w:p w14:paraId="7DD6045B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 xml:space="preserve">招标人名称：中国重汽集团济南动力有限公司 </w:t>
      </w:r>
    </w:p>
    <w:p w14:paraId="03FCD7F2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 xml:space="preserve">招标人地址：济南市高新区华奥路777号 </w:t>
      </w:r>
    </w:p>
    <w:p w14:paraId="278FDC70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商务联系人：黄嘉豪</w:t>
      </w:r>
    </w:p>
    <w:p w14:paraId="54DB9C32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电话：17860606327</w:t>
      </w:r>
    </w:p>
    <w:p w14:paraId="6B6A84FA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邮箱：huangjiahao@sinotruk.com</w:t>
      </w:r>
    </w:p>
    <w:bookmarkEnd w:id="4"/>
    <w:p w14:paraId="50DC6C75">
      <w:pPr>
        <w:pStyle w:val="73"/>
      </w:pPr>
      <w:bookmarkStart w:id="5" w:name="_Toc47976598"/>
      <w:r>
        <w:rPr>
          <w:rFonts w:hint="eastAsia"/>
        </w:rPr>
        <w:t>投标人</w:t>
      </w:r>
      <w:bookmarkEnd w:id="5"/>
      <w:r>
        <w:rPr>
          <w:rFonts w:hint="eastAsia"/>
          <w:lang w:val="en-US" w:eastAsia="zh-CN"/>
        </w:rPr>
        <w:t>资质要求：</w:t>
      </w:r>
    </w:p>
    <w:p w14:paraId="2A6C0748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1、公司注册资本不少于500万元（人民币）；</w:t>
      </w:r>
    </w:p>
    <w:p w14:paraId="11BFF12B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2、公司需成立两年以上，或有相关工作经历和成功的工程案例；</w:t>
      </w:r>
    </w:p>
    <w:p w14:paraId="61130E33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3、在社会上和重汽集团内的其它招标过程中没有不良行为记录；无招标违规、谎报年度报告信息、提供虚假资质资料等行为和行政处罚记录；</w:t>
      </w:r>
    </w:p>
    <w:p w14:paraId="61BA811D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4、公司财务良好，经营稳定，有全面履约的能力；供方之间有良好的竞争关系；</w:t>
      </w:r>
    </w:p>
    <w:p w14:paraId="747D85C2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5、投标单位应具有良好的商业信誉，没有被处于责令停产、财产被冻结、接管、破产、且财务状况良好。投标单位未在“信用中国”网站（www.creditchina.gov.cn）或各级信用信息共享平台列入失信被执行人名单。</w:t>
      </w:r>
    </w:p>
    <w:p w14:paraId="2CFFA361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6、投标方的直接或间接股东、法定代表人、董事、监事、高管非重汽员工及其亲属；</w:t>
      </w:r>
    </w:p>
    <w:p w14:paraId="1317C8D3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7、应签订“安全协议书”明确双方安全责任与义务；严禁拍照；</w:t>
      </w:r>
    </w:p>
    <w:p w14:paraId="7F509986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8、维修队伍中主要作业人员必须具有合规的特种设备作业人员证，主要负责人应持有特种设备安全管理人员证；危险作业（登高、动火、临时线等）应经审批后实施。</w:t>
      </w:r>
    </w:p>
    <w:p w14:paraId="31CA8C38">
      <w:pPr>
        <w:pStyle w:val="73"/>
        <w:rPr>
          <w:rFonts w:hint="eastAsia" w:hAnsi="Courier New" w:cs="Times New Roman"/>
          <w:highlight w:val="none"/>
        </w:rPr>
      </w:pPr>
      <w:r>
        <w:rPr>
          <w:rFonts w:hint="eastAsia" w:hAnsi="Courier New" w:cs="Times New Roman"/>
          <w:highlight w:val="none"/>
        </w:rPr>
        <w:t>招标文件的</w:t>
      </w:r>
      <w:r>
        <w:rPr>
          <w:rFonts w:hint="eastAsia" w:hAnsi="Courier New" w:cs="Times New Roman"/>
          <w:highlight w:val="none"/>
          <w:lang w:val="en-US" w:eastAsia="zh-CN"/>
        </w:rPr>
        <w:t>领取、</w:t>
      </w:r>
      <w:r>
        <w:rPr>
          <w:rFonts w:hint="eastAsia" w:hAnsi="Courier New" w:cs="Times New Roman"/>
          <w:highlight w:val="none"/>
        </w:rPr>
        <w:t>答疑、</w:t>
      </w:r>
      <w:r>
        <w:rPr>
          <w:rFonts w:hint="eastAsia" w:hAnsi="Courier New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及投标报名</w:t>
      </w:r>
    </w:p>
    <w:p w14:paraId="23C18C04">
      <w:pPr>
        <w:pStyle w:val="77"/>
        <w:numPr>
          <w:ilvl w:val="0"/>
          <w:numId w:val="12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发标时间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：2025年9月2</w:t>
      </w:r>
      <w:r>
        <w:rPr>
          <w:rFonts w:hint="eastAsia" w:cs="Times New Roman"/>
          <w:highlight w:val="none"/>
          <w:lang w:val="en-US" w:eastAsia="zh-CN"/>
        </w:rPr>
        <w:t>9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日</w:t>
      </w:r>
    </w:p>
    <w:p w14:paraId="04ACA6F8">
      <w:pPr>
        <w:pStyle w:val="77"/>
        <w:numPr>
          <w:ilvl w:val="0"/>
          <w:numId w:val="12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发标方式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：中国重汽官网</w:t>
      </w:r>
    </w:p>
    <w:p w14:paraId="7AB51490">
      <w:pPr>
        <w:pStyle w:val="77"/>
        <w:numPr>
          <w:ilvl w:val="0"/>
          <w:numId w:val="12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报名方式</w:t>
      </w:r>
      <w:r>
        <w:rPr>
          <w:rFonts w:hint="eastAsia" w:cs="Times New Roman"/>
          <w:highlight w:val="none"/>
          <w:lang w:val="en-US" w:eastAsia="zh-CN"/>
        </w:rPr>
        <w:t>：</w:t>
      </w:r>
    </w:p>
    <w:p w14:paraId="651527ED">
      <w:pPr>
        <w:pStyle w:val="7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ascii="宋体" w:hAnsi="Courier New" w:eastAsia="宋体" w:cs="Times New Roman"/>
          <w:sz w:val="21"/>
          <w:szCs w:val="21"/>
          <w:highlight w:val="none"/>
          <w:lang w:val="en-US" w:eastAsia="zh-CN"/>
        </w:rPr>
      </w:pPr>
      <w:r>
        <w:rPr>
          <w:rFonts w:hint="eastAsia" w:eastAsia="宋体" w:cs="宋体"/>
          <w:sz w:val="21"/>
          <w:szCs w:val="21"/>
          <w:highlight w:val="none"/>
        </w:rPr>
        <w:t>拟投标人根据招标人在中国重汽官网</w:t>
      </w:r>
      <w:r>
        <w:rPr>
          <w:rFonts w:hint="eastAsia" w:eastAsia="宋体" w:cs="宋体"/>
          <w:sz w:val="21"/>
          <w:szCs w:val="21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1"/>
          <w:szCs w:val="21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按照中国重汽e采通“SRM非生产供应商注册手册”（附件</w:t>
      </w: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）进行注册</w:t>
      </w:r>
      <w:r>
        <w:rPr>
          <w:rFonts w:hint="eastAsia" w:eastAsia="宋体" w:cs="Times New Roman"/>
          <w:sz w:val="21"/>
          <w:szCs w:val="21"/>
          <w:highlight w:val="none"/>
        </w:rPr>
        <w:t>，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注册完毕后按照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“SRM系统供应商用户手册（附件</w:t>
      </w:r>
      <w:r>
        <w:rPr>
          <w:rFonts w:hint="eastAsia" w:hAnsi="宋体" w:cs="宋体"/>
          <w:b/>
          <w:color w:val="000000"/>
          <w:sz w:val="21"/>
          <w:szCs w:val="21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）”，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登录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重汽e采通平台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进入“供应商应标”，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选择对应的项目，点击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“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应标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”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按照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招标</w:t>
      </w:r>
      <w:r>
        <w:rPr>
          <w:rFonts w:hint="eastAsia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公告中第四部分的应标文件编制的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资质文件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中的1.1</w:t>
      </w:r>
      <w:r>
        <w:rPr>
          <w:rFonts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-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1.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1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准备资料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并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上传，资质审查通过即为报名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成功</w:t>
      </w:r>
      <w:r>
        <w:rPr>
          <w:rFonts w:hint="eastAsia" w:hAnsi="Courier New" w:eastAsia="宋体" w:cs="Times New Roman"/>
          <w:color w:val="000000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公示期间请尽快报名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</w:p>
    <w:p w14:paraId="6DC2B408">
      <w:pPr>
        <w:pStyle w:val="77"/>
        <w:numPr>
          <w:ilvl w:val="0"/>
          <w:numId w:val="12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yellow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应标截止时间</w:t>
      </w:r>
      <w:r>
        <w:rPr>
          <w:rFonts w:hint="eastAsia" w:cs="Times New Roman"/>
          <w:highlight w:val="none"/>
          <w:lang w:val="en-US" w:eastAsia="zh-CN"/>
        </w:rPr>
        <w:t>：</w:t>
      </w:r>
      <w:r>
        <w:rPr>
          <w:rFonts w:hint="eastAsia" w:cs="宋体"/>
          <w:highlight w:val="none"/>
          <w:lang w:eastAsia="zh-CN"/>
        </w:rPr>
        <w:t>2025</w:t>
      </w:r>
      <w:r>
        <w:rPr>
          <w:rFonts w:hint="eastAsia" w:eastAsia="宋体" w:cs="宋体"/>
          <w:highlight w:val="none"/>
        </w:rPr>
        <w:t>年</w:t>
      </w:r>
      <w:r>
        <w:rPr>
          <w:rFonts w:hint="eastAsia" w:cs="宋体"/>
          <w:highlight w:val="none"/>
          <w:lang w:val="en-US" w:eastAsia="zh-CN"/>
        </w:rPr>
        <w:t>10</w:t>
      </w:r>
      <w:r>
        <w:rPr>
          <w:rFonts w:hint="eastAsia" w:eastAsia="宋体" w:cs="宋体"/>
          <w:highlight w:val="none"/>
        </w:rPr>
        <w:t>月</w:t>
      </w:r>
      <w:r>
        <w:rPr>
          <w:rFonts w:hint="eastAsia" w:cs="宋体"/>
          <w:highlight w:val="none"/>
          <w:lang w:val="en-US" w:eastAsia="zh-CN"/>
        </w:rPr>
        <w:t>15</w:t>
      </w:r>
      <w:r>
        <w:rPr>
          <w:rFonts w:hint="eastAsia" w:eastAsia="宋体" w:cs="宋体"/>
          <w:highlight w:val="none"/>
        </w:rPr>
        <w:t>日17时00分00秒</w:t>
      </w:r>
    </w:p>
    <w:p w14:paraId="2521BCA0">
      <w:pPr>
        <w:pStyle w:val="7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jc w:val="both"/>
        <w:textAlignment w:val="auto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eastAsia="宋体" w:cs="宋体"/>
          <w:b/>
          <w:bCs/>
          <w:highlight w:val="none"/>
        </w:rPr>
        <w:t>注：请务必在应标截止时间前完成注册及应标操作，注册审核需2-4日，应标截止时间精确到秒，逾期将无法应标。请自行掌握时间，避免无法应标。</w:t>
      </w:r>
    </w:p>
    <w:p w14:paraId="0C785EC5">
      <w:pPr>
        <w:pStyle w:val="73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文件</w:t>
      </w:r>
      <w:r>
        <w:rPr>
          <w:rFonts w:hint="eastAsia" w:cs="Times New Roman"/>
          <w:highlight w:val="none"/>
          <w:lang w:val="en-US" w:eastAsia="zh-CN"/>
        </w:rPr>
        <w:t>编制</w:t>
      </w:r>
    </w:p>
    <w:p w14:paraId="2DD7BA97">
      <w:pPr>
        <w:pStyle w:val="75"/>
        <w:numPr>
          <w:ilvl w:val="0"/>
          <w:numId w:val="13"/>
        </w:numPr>
        <w:ind w:left="425" w:leftChars="0" w:hanging="425" w:firstLineChars="0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资质文件</w:t>
      </w:r>
      <w:r>
        <w:rPr>
          <w:rFonts w:hint="eastAsia"/>
          <w:b w:val="0"/>
          <w:bCs/>
          <w:highlight w:val="none"/>
        </w:rPr>
        <w:t>：</w:t>
      </w:r>
    </w:p>
    <w:p w14:paraId="619271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bookmarkStart w:id="6" w:name="_Toc47976601"/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1、经年检合格的企业法人营业执照副本扫描件。</w:t>
      </w:r>
    </w:p>
    <w:p w14:paraId="4B45D8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2、法定代表人授权书及身份证复印件（须提供原件并加盖公章，格式见附件1）、被授权人身份证复印件（复印件需加盖公章），如现场招标请携带被授权人身份证原件，需现场查验。</w:t>
      </w:r>
    </w:p>
    <w:p w14:paraId="2EAD1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3、提供投标人基本情况表（附件2）</w:t>
      </w:r>
    </w:p>
    <w:p w14:paraId="630F5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4、企业资质等级证书及与项目有关资质证明（如有，请提供）。安全资格证（如有，请提供），维修施工人员的相关证明材料及操作证。</w:t>
      </w:r>
    </w:p>
    <w:p w14:paraId="59B19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5、提供与本次招标相同类似业绩表（附件4）及合同文本（扫描版）。</w:t>
      </w:r>
    </w:p>
    <w:p w14:paraId="1A518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6、经会计师事务所审计且出具无保留意见的近三年的（2022年后）财务审计报告原件，并加盖公章，包括但不限于报告页、经审计的资产负债表、利润表、现金流量表及报表附注。如投标人公司没有经审计的财务报告，可提供加盖公章的近三年财务报表（2022年后），包括但不限于资产负债表、利润表、现金流量表（附件3）。应提供中文版本的审计报告或财务报表；</w:t>
      </w:r>
    </w:p>
    <w:p w14:paraId="592D5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②企业最近半年完税证明、信用证明材料（征信报告）；</w:t>
      </w:r>
    </w:p>
    <w:p w14:paraId="41193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③年度纳税信用评价信息（可从电子税务局查询截图，需加盖公章）；</w:t>
      </w:r>
    </w:p>
    <w:p w14:paraId="1B5484C3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  <w:highlight w:val="none"/>
        </w:rPr>
      </w:pPr>
      <w:r>
        <w:rPr>
          <w:rFonts w:hint="eastAsia" w:ascii="宋体" w:hAnsi="Courier New" w:eastAsia="宋体" w:cs="宋体"/>
          <w:kern w:val="2"/>
          <w:sz w:val="21"/>
          <w:highlight w:val="none"/>
          <w:lang w:val="en-US" w:eastAsia="zh-CN" w:bidi="ar-SA"/>
        </w:rPr>
        <w:t>④企业对外担保说明（写明贵单位对外有无对外担保和质押业务，需加盖公章）。</w:t>
      </w:r>
    </w:p>
    <w:bookmarkEnd w:id="6"/>
    <w:p w14:paraId="610E8BB3">
      <w:pPr>
        <w:pStyle w:val="73"/>
      </w:pPr>
      <w:r>
        <w:rPr>
          <w:rFonts w:hint="eastAsia"/>
          <w:lang w:val="en-US" w:eastAsia="zh-CN"/>
        </w:rPr>
        <w:t>交货及付款</w:t>
      </w:r>
    </w:p>
    <w:p w14:paraId="7B8C9C44">
      <w:pPr>
        <w:pStyle w:val="73"/>
        <w:numPr>
          <w:ilvl w:val="0"/>
          <w:numId w:val="14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交货地点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1"/>
          <w:szCs w:val="21"/>
          <w:highlight w:val="none"/>
          <w:lang w:val="en-US" w:eastAsia="zh-CN" w:bidi="ar-SA"/>
        </w:rPr>
        <w:t>济南卡车股份有限公司莱芜、党家厂区</w:t>
      </w:r>
    </w:p>
    <w:p w14:paraId="6C8560A2">
      <w:pPr>
        <w:pStyle w:val="73"/>
        <w:numPr>
          <w:ilvl w:val="0"/>
          <w:numId w:val="14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交货方式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  <w:t>：</w:t>
      </w:r>
      <w:r>
        <w:rPr>
          <w:rFonts w:hint="eastAsia" w:hAnsi="宋体" w:eastAsia="宋体" w:cs="宋体"/>
          <w:b w:val="0"/>
          <w:bCs w:val="0"/>
          <w:color w:val="000000"/>
          <w:sz w:val="21"/>
          <w:szCs w:val="21"/>
          <w:highlight w:val="none"/>
        </w:rPr>
        <w:t>交钥匙方式</w:t>
      </w:r>
      <w:r>
        <w:rPr>
          <w:rFonts w:hint="eastAsia" w:hAnsi="宋体" w:eastAsia="宋体" w:cs="宋体"/>
          <w:color w:val="000000"/>
          <w:sz w:val="24"/>
          <w:szCs w:val="24"/>
          <w:highlight w:val="none"/>
        </w:rPr>
        <w:t>。</w:t>
      </w:r>
    </w:p>
    <w:p w14:paraId="43B2BED5">
      <w:pPr>
        <w:pStyle w:val="73"/>
        <w:numPr>
          <w:ilvl w:val="0"/>
          <w:numId w:val="14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</w:rPr>
        <w:t>付款方式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半年期商业汇票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（包括银行承兑汇票和商业承兑汇票）；</w:t>
      </w:r>
    </w:p>
    <w:p w14:paraId="1ABDA94B">
      <w:pPr>
        <w:pStyle w:val="12"/>
        <w:snapToGrid w:val="0"/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a)在合同约定维保期内全部实施完毕无质量问题，经检验、调试及至少30天试运行、最终验收合格后供方提交下列单据经需方审核无误后，委托方根据济南卡车制造公司财务管理流程，按照规定挂账后30天账期，账期满后提交资金计划后付给承揽方合同价格约 90%的价款。</w:t>
      </w:r>
    </w:p>
    <w:p w14:paraId="3D71FA26">
      <w:pPr>
        <w:pStyle w:val="12"/>
        <w:widowControl/>
        <w:snapToGrid w:val="0"/>
        <w:spacing w:line="360" w:lineRule="auto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A 金额为合同总价格100%的增值税发票（适应税率）（正本一份，复印件二份）。</w:t>
      </w:r>
    </w:p>
    <w:p w14:paraId="083340A0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textAlignment w:val="auto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B 该项目经相关机构最终验收、备案证书或资料文件的复印件一式五份。【特殊项目才需要】</w:t>
      </w:r>
    </w:p>
    <w:p w14:paraId="6FD724EA">
      <w:pPr>
        <w:pStyle w:val="6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54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b)剩余合同总金额的约10%作为质量保证金，待该合同标的质量保证期满，经项目招标单位出具证明和必要的手续，委托方在按照规定账期内内支付给承揽方该合同价格的约10%尾款（如有问题，应扣除相应部分款项）。</w:t>
      </w:r>
    </w:p>
    <w:p w14:paraId="73D415F5">
      <w:pPr>
        <w:pStyle w:val="7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</w:rPr>
        <w:t>*注：付款方式及付款比例不允许偏离。</w:t>
      </w:r>
    </w:p>
    <w:p w14:paraId="6E0D7439">
      <w:pPr>
        <w:pStyle w:val="73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本次招标最终解释权</w:t>
      </w: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归中国重汽集团济南动力有限公司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。</w:t>
      </w:r>
    </w:p>
    <w:p w14:paraId="23E75332">
      <w:pPr>
        <w:rPr>
          <w:rFonts w:hint="default" w:hAnsi="宋体"/>
          <w:sz w:val="24"/>
          <w:lang w:val="en-US"/>
        </w:rPr>
      </w:pPr>
      <w:r>
        <w:rPr>
          <w:rFonts w:hint="default" w:hAnsi="宋体"/>
          <w:sz w:val="24"/>
          <w:lang w:val="en-US"/>
        </w:rPr>
        <w:br w:type="page"/>
      </w:r>
    </w:p>
    <w:p w14:paraId="2E687883">
      <w:pPr>
        <w:bidi w:val="0"/>
        <w:rPr>
          <w:rFonts w:hint="eastAsia" w:cs="Times New Roman"/>
          <w:kern w:val="2"/>
          <w:sz w:val="24"/>
          <w:szCs w:val="24"/>
          <w:lang w:val="en-US" w:eastAsia="zh-CN" w:bidi="ar-SA"/>
        </w:rPr>
      </w:pPr>
    </w:p>
    <w:p w14:paraId="4E7C2AF1">
      <w:pPr>
        <w:bidi w:val="0"/>
        <w:rPr>
          <w:rFonts w:hint="eastAsia" w:cs="Times New Roman"/>
          <w:kern w:val="2"/>
          <w:sz w:val="24"/>
          <w:szCs w:val="24"/>
          <w:lang w:val="en-US" w:eastAsia="zh-CN" w:bidi="ar-SA"/>
        </w:rPr>
      </w:pPr>
    </w:p>
    <w:p w14:paraId="1432B00F">
      <w:pPr>
        <w:bidi w:val="0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资质标附件1：</w:t>
      </w:r>
    </w:p>
    <w:p w14:paraId="538A335C">
      <w:pPr>
        <w:bidi w:val="0"/>
        <w:rPr>
          <w:lang w:val="en-US" w:eastAsia="zh-CN"/>
        </w:rPr>
      </w:pPr>
    </w:p>
    <w:p w14:paraId="2B82B867">
      <w:pPr>
        <w:autoSpaceDE w:val="0"/>
        <w:autoSpaceDN w:val="0"/>
        <w:spacing w:line="500" w:lineRule="exact"/>
        <w:ind w:right="-5"/>
        <w:jc w:val="center"/>
        <w:textAlignment w:val="bottom"/>
        <w:rPr>
          <w:rFonts w:asci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法定代表人授权书（原件）</w:t>
      </w:r>
    </w:p>
    <w:p w14:paraId="3C6F02AE">
      <w:pPr>
        <w:spacing w:line="500" w:lineRule="exact"/>
        <w:rPr>
          <w:rFonts w:ascii="宋体" w:cs="宋体"/>
          <w:b/>
          <w:bCs/>
        </w:rPr>
      </w:pPr>
    </w:p>
    <w:p w14:paraId="473D7753">
      <w:pPr>
        <w:spacing w:line="500" w:lineRule="exact"/>
        <w:rPr>
          <w:rFonts w:ascii="宋体" w:cs="宋体"/>
        </w:rPr>
      </w:pPr>
      <w:r>
        <w:rPr>
          <w:rFonts w:hint="eastAsia" w:ascii="宋体" w:hAnsi="宋体" w:cs="宋体"/>
        </w:rPr>
        <w:t>本授权委托书声明：我（姓名）系</w:t>
      </w:r>
      <w:r>
        <w:rPr>
          <w:rFonts w:hint="eastAsia" w:ascii="宋体" w:hAnsi="宋体" w:cs="宋体"/>
          <w:b/>
          <w:bCs/>
          <w:u w:val="single"/>
        </w:rPr>
        <w:t>　　　　</w:t>
      </w:r>
      <w:r>
        <w:rPr>
          <w:rFonts w:hint="eastAsia" w:ascii="宋体" w:hAnsi="宋体" w:cs="宋体"/>
        </w:rPr>
        <w:t>（单位名称）的法定代表人，现授权（单位名称）（代理人姓名）为我的合法代理人，以（投标单位名称）的名义参加（招标单位名称）的（项目名称）的投标。代理人签署的一切文件和处理与之有关的一切事务，我均予以承认。本授权书的有效期自投标开始至合同履行完毕止。</w:t>
      </w:r>
    </w:p>
    <w:p w14:paraId="35C178BD">
      <w:pPr>
        <w:spacing w:line="500" w:lineRule="exact"/>
        <w:rPr>
          <w:rFonts w:ascii="宋体" w:cs="宋体"/>
          <w:b/>
          <w:bCs/>
        </w:rPr>
      </w:pPr>
      <w:r>
        <w:rPr>
          <w:rFonts w:hint="eastAsia" w:ascii="宋体" w:hAnsi="宋体" w:cs="宋体"/>
        </w:rPr>
        <w:t>代理人无权转委托，特此委托。</w:t>
      </w:r>
    </w:p>
    <w:p w14:paraId="0961590D">
      <w:pPr>
        <w:spacing w:line="500" w:lineRule="exact"/>
        <w:rPr>
          <w:rFonts w:ascii="宋体" w:cs="宋体"/>
          <w:b/>
          <w:bCs/>
        </w:rPr>
      </w:pPr>
    </w:p>
    <w:p w14:paraId="6BED1ED4">
      <w:pPr>
        <w:spacing w:line="500" w:lineRule="exact"/>
        <w:rPr>
          <w:rFonts w:ascii="宋体" w:cs="宋体"/>
          <w:b/>
          <w:bCs/>
        </w:rPr>
      </w:pPr>
    </w:p>
    <w:p w14:paraId="04E905D8">
      <w:pPr>
        <w:spacing w:line="500" w:lineRule="exact"/>
        <w:rPr>
          <w:rFonts w:ascii="宋体" w:cs="宋体"/>
        </w:rPr>
      </w:pPr>
      <w:r>
        <w:rPr>
          <w:rFonts w:hint="eastAsia" w:ascii="宋体" w:hAnsi="宋体" w:cs="宋体"/>
        </w:rPr>
        <w:t>投标单位（盖法人章）：</w:t>
      </w:r>
    </w:p>
    <w:p w14:paraId="60D25528">
      <w:pPr>
        <w:spacing w:line="500" w:lineRule="exact"/>
        <w:rPr>
          <w:rFonts w:ascii="宋体" w:cs="宋体"/>
        </w:rPr>
      </w:pPr>
    </w:p>
    <w:p w14:paraId="41F846E0">
      <w:pPr>
        <w:spacing w:line="500" w:lineRule="exact"/>
        <w:rPr>
          <w:rFonts w:ascii="宋体" w:cs="宋体"/>
          <w:b/>
          <w:bCs/>
          <w:u w:val="single"/>
        </w:rPr>
      </w:pPr>
      <w:r>
        <w:rPr>
          <w:rFonts w:hint="eastAsia" w:ascii="宋体" w:hAnsi="宋体" w:cs="宋体"/>
        </w:rPr>
        <w:t>法定代表人（签字或盖章）：</w:t>
      </w:r>
    </w:p>
    <w:p w14:paraId="3879685F">
      <w:pPr>
        <w:spacing w:line="500" w:lineRule="exact"/>
        <w:rPr>
          <w:rFonts w:ascii="宋体" w:cs="宋体"/>
          <w:b/>
          <w:bCs/>
          <w:u w:val="single"/>
        </w:rPr>
      </w:pPr>
    </w:p>
    <w:p w14:paraId="442671D4">
      <w:pPr>
        <w:spacing w:line="500" w:lineRule="exact"/>
        <w:rPr>
          <w:rFonts w:ascii="宋体" w:cs="宋体"/>
        </w:rPr>
      </w:pPr>
      <w:r>
        <w:rPr>
          <w:rFonts w:hint="eastAsia" w:ascii="宋体" w:hAnsi="宋体" w:cs="宋体"/>
        </w:rPr>
        <w:t>代理人（签字）：</w:t>
      </w:r>
    </w:p>
    <w:p w14:paraId="2A1F2A92">
      <w:pPr>
        <w:spacing w:line="500" w:lineRule="exact"/>
        <w:ind w:left="1275" w:firstLine="1795"/>
        <w:rPr>
          <w:rFonts w:ascii="宋体" w:cs="宋体"/>
        </w:rPr>
      </w:pPr>
    </w:p>
    <w:p w14:paraId="49EF9E1B">
      <w:pPr>
        <w:spacing w:line="500" w:lineRule="exact"/>
        <w:rPr>
          <w:rFonts w:ascii="宋体" w:cs="宋体"/>
          <w:b/>
          <w:bCs/>
        </w:rPr>
      </w:pPr>
      <w:r>
        <w:rPr>
          <w:rFonts w:hint="eastAsia" w:ascii="宋体" w:hAnsi="宋体" w:cs="宋体"/>
        </w:rPr>
        <w:t>日期：年月日</w:t>
      </w:r>
    </w:p>
    <w:p w14:paraId="333DEF30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7EDD940">
      <w:pPr>
        <w:pStyle w:val="12"/>
        <w:rPr>
          <w:rFonts w:hint="eastAsia"/>
          <w:lang w:val="en-US" w:eastAsia="zh-CN"/>
        </w:rPr>
      </w:pPr>
    </w:p>
    <w:p w14:paraId="367517F8">
      <w:pPr>
        <w:pStyle w:val="13"/>
        <w:rPr>
          <w:rFonts w:hint="eastAsia"/>
          <w:lang w:val="en-US" w:eastAsia="zh-CN"/>
        </w:rPr>
      </w:pPr>
    </w:p>
    <w:p w14:paraId="2F183C76">
      <w:pPr>
        <w:spacing w:line="500" w:lineRule="exact"/>
        <w:rPr>
          <w:rFonts w:hint="eastAsia" w:ascii="宋体" w:hAnsi="宋体" w:cs="宋体"/>
        </w:rPr>
      </w:pPr>
      <w:bookmarkStart w:id="7" w:name="_Toc30862"/>
    </w:p>
    <w:p w14:paraId="12CACE95">
      <w:pPr>
        <w:spacing w:line="500" w:lineRule="exact"/>
        <w:rPr>
          <w:rFonts w:hint="eastAsia" w:ascii="宋体" w:hAnsi="宋体" w:cs="宋体"/>
        </w:rPr>
      </w:pPr>
    </w:p>
    <w:p w14:paraId="1BB9663E">
      <w:pPr>
        <w:spacing w:line="500" w:lineRule="exact"/>
        <w:rPr>
          <w:rFonts w:hint="eastAsia" w:ascii="宋体" w:hAnsi="宋体" w:cs="宋体"/>
        </w:rPr>
      </w:pPr>
    </w:p>
    <w:p w14:paraId="61A07F38">
      <w:pPr>
        <w:spacing w:line="500" w:lineRule="exact"/>
        <w:rPr>
          <w:rFonts w:hint="eastAsia" w:ascii="宋体" w:hAnsi="宋体" w:cs="宋体"/>
        </w:rPr>
      </w:pPr>
    </w:p>
    <w:p w14:paraId="3D3857D7">
      <w:pPr>
        <w:spacing w:line="500" w:lineRule="exact"/>
        <w:rPr>
          <w:rFonts w:hint="eastAsia" w:ascii="宋体" w:hAnsi="宋体" w:cs="宋体"/>
        </w:rPr>
      </w:pPr>
    </w:p>
    <w:p w14:paraId="689A452F">
      <w:pPr>
        <w:spacing w:line="500" w:lineRule="exact"/>
        <w:rPr>
          <w:rFonts w:hint="eastAsia" w:ascii="宋体" w:hAnsi="宋体" w:cs="宋体"/>
        </w:rPr>
      </w:pPr>
    </w:p>
    <w:p w14:paraId="50B519C7">
      <w:pPr>
        <w:spacing w:line="500" w:lineRule="exact"/>
        <w:rPr>
          <w:rFonts w:hint="eastAsia" w:ascii="宋体" w:hAnsi="宋体" w:cs="宋体"/>
        </w:rPr>
      </w:pPr>
    </w:p>
    <w:p w14:paraId="22432AFB">
      <w:pPr>
        <w:spacing w:line="500" w:lineRule="exact"/>
        <w:rPr>
          <w:rFonts w:ascii="宋体" w:cs="宋体"/>
        </w:rPr>
      </w:pPr>
      <w:r>
        <w:rPr>
          <w:rFonts w:hint="eastAsia" w:ascii="宋体" w:hAnsi="宋体" w:cs="宋体"/>
        </w:rPr>
        <w:t>附件</w:t>
      </w:r>
      <w:r>
        <w:rPr>
          <w:rFonts w:hint="eastAsia" w:ascii="宋体" w:hAnsi="宋体" w:cs="宋体"/>
          <w:lang w:val="en-US" w:eastAsia="zh-CN"/>
        </w:rPr>
        <w:t>2：</w:t>
      </w:r>
      <w:r>
        <w:rPr>
          <w:rFonts w:ascii="宋体" w:hAnsi="宋体" w:cs="宋体"/>
        </w:rPr>
        <w:t xml:space="preserve">               </w:t>
      </w:r>
    </w:p>
    <w:p w14:paraId="3B75A204">
      <w:pPr>
        <w:spacing w:line="500" w:lineRule="exact"/>
        <w:jc w:val="center"/>
        <w:rPr>
          <w:rFonts w:ascii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sz w:val="30"/>
          <w:szCs w:val="30"/>
        </w:rPr>
        <w:t>投标人基本情况表</w:t>
      </w:r>
      <w:bookmarkEnd w:id="7"/>
    </w:p>
    <w:tbl>
      <w:tblPr>
        <w:tblStyle w:val="32"/>
        <w:tblW w:w="9519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7"/>
        <w:gridCol w:w="503"/>
        <w:gridCol w:w="503"/>
        <w:gridCol w:w="503"/>
        <w:gridCol w:w="505"/>
        <w:gridCol w:w="788"/>
        <w:gridCol w:w="123"/>
        <w:gridCol w:w="838"/>
        <w:gridCol w:w="72"/>
        <w:gridCol w:w="908"/>
        <w:gridCol w:w="439"/>
        <w:gridCol w:w="471"/>
        <w:gridCol w:w="1909"/>
      </w:tblGrid>
      <w:tr w14:paraId="67632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4C16D606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投标人全称</w:t>
            </w:r>
          </w:p>
        </w:tc>
        <w:tc>
          <w:tcPr>
            <w:tcW w:w="7562" w:type="dxa"/>
            <w:gridSpan w:val="12"/>
            <w:vAlign w:val="center"/>
          </w:tcPr>
          <w:p w14:paraId="342716B8">
            <w:pPr>
              <w:jc w:val="center"/>
              <w:rPr>
                <w:rFonts w:ascii="宋体" w:cs="宋体"/>
              </w:rPr>
            </w:pPr>
          </w:p>
        </w:tc>
      </w:tr>
      <w:tr w14:paraId="030A0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12D79731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主要业务</w:t>
            </w:r>
          </w:p>
        </w:tc>
        <w:tc>
          <w:tcPr>
            <w:tcW w:w="7562" w:type="dxa"/>
            <w:gridSpan w:val="12"/>
            <w:vAlign w:val="center"/>
          </w:tcPr>
          <w:p w14:paraId="6DC30CA9">
            <w:pPr>
              <w:jc w:val="center"/>
              <w:rPr>
                <w:rFonts w:ascii="宋体" w:cs="宋体"/>
              </w:rPr>
            </w:pPr>
          </w:p>
        </w:tc>
      </w:tr>
      <w:tr w14:paraId="28482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Merge w:val="restart"/>
            <w:vAlign w:val="center"/>
          </w:tcPr>
          <w:p w14:paraId="571B33BF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营业执照</w:t>
            </w:r>
          </w:p>
        </w:tc>
        <w:tc>
          <w:tcPr>
            <w:tcW w:w="3835" w:type="dxa"/>
            <w:gridSpan w:val="8"/>
            <w:vAlign w:val="center"/>
          </w:tcPr>
          <w:p w14:paraId="6B76FCD3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hint="eastAsia" w:ascii="宋体" w:hAnsi="宋体" w:cs="宋体"/>
              </w:rPr>
              <w:t>、法定代表人：</w:t>
            </w:r>
          </w:p>
        </w:tc>
        <w:tc>
          <w:tcPr>
            <w:tcW w:w="3727" w:type="dxa"/>
            <w:gridSpan w:val="4"/>
            <w:vAlign w:val="center"/>
          </w:tcPr>
          <w:p w14:paraId="2418D721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</w:t>
            </w:r>
            <w:r>
              <w:rPr>
                <w:rFonts w:hint="eastAsia" w:ascii="宋体" w:hAnsi="宋体" w:cs="宋体"/>
              </w:rPr>
              <w:t>、注册资本（万元）：</w:t>
            </w:r>
          </w:p>
        </w:tc>
      </w:tr>
      <w:tr w14:paraId="5ACE3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Merge w:val="continue"/>
            <w:vAlign w:val="center"/>
          </w:tcPr>
          <w:p w14:paraId="73CC8554">
            <w:pPr>
              <w:jc w:val="center"/>
              <w:rPr>
                <w:rFonts w:ascii="宋体" w:cs="宋体"/>
              </w:rPr>
            </w:pPr>
          </w:p>
        </w:tc>
        <w:tc>
          <w:tcPr>
            <w:tcW w:w="2014" w:type="dxa"/>
            <w:gridSpan w:val="4"/>
            <w:vAlign w:val="center"/>
          </w:tcPr>
          <w:p w14:paraId="36FA7CD7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3</w:t>
            </w:r>
            <w:r>
              <w:rPr>
                <w:rFonts w:hint="eastAsia" w:ascii="宋体" w:hAnsi="宋体" w:cs="宋体"/>
              </w:rPr>
              <w:t>、营业范围</w:t>
            </w:r>
          </w:p>
        </w:tc>
        <w:tc>
          <w:tcPr>
            <w:tcW w:w="5548" w:type="dxa"/>
            <w:gridSpan w:val="8"/>
            <w:vAlign w:val="center"/>
          </w:tcPr>
          <w:p w14:paraId="594A496E">
            <w:pPr>
              <w:rPr>
                <w:rFonts w:ascii="宋体" w:cs="宋体"/>
              </w:rPr>
            </w:pPr>
          </w:p>
        </w:tc>
      </w:tr>
      <w:tr w14:paraId="54733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4889B012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企业资质</w:t>
            </w:r>
          </w:p>
        </w:tc>
        <w:tc>
          <w:tcPr>
            <w:tcW w:w="2802" w:type="dxa"/>
            <w:gridSpan w:val="5"/>
            <w:vAlign w:val="center"/>
          </w:tcPr>
          <w:p w14:paraId="26B5266E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hint="eastAsia" w:ascii="宋体" w:hAnsi="宋体" w:cs="宋体"/>
              </w:rPr>
              <w:t>、名称：</w:t>
            </w:r>
          </w:p>
        </w:tc>
        <w:tc>
          <w:tcPr>
            <w:tcW w:w="2380" w:type="dxa"/>
            <w:gridSpan w:val="5"/>
            <w:vAlign w:val="center"/>
          </w:tcPr>
          <w:p w14:paraId="41F76902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</w:t>
            </w:r>
            <w:r>
              <w:rPr>
                <w:rFonts w:hint="eastAsia" w:ascii="宋体" w:hAnsi="宋体" w:cs="宋体"/>
              </w:rPr>
              <w:t>、等级：</w:t>
            </w:r>
          </w:p>
        </w:tc>
        <w:tc>
          <w:tcPr>
            <w:tcW w:w="2380" w:type="dxa"/>
            <w:gridSpan w:val="2"/>
            <w:vAlign w:val="center"/>
          </w:tcPr>
          <w:p w14:paraId="506F2608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3</w:t>
            </w:r>
            <w:r>
              <w:rPr>
                <w:rFonts w:hint="eastAsia" w:ascii="宋体" w:hAnsi="宋体" w:cs="宋体"/>
              </w:rPr>
              <w:t>、证书号：</w:t>
            </w:r>
          </w:p>
        </w:tc>
      </w:tr>
      <w:tr w14:paraId="5CAB3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31FCABE1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成立日期</w:t>
            </w:r>
          </w:p>
        </w:tc>
        <w:tc>
          <w:tcPr>
            <w:tcW w:w="2802" w:type="dxa"/>
            <w:gridSpan w:val="5"/>
            <w:vAlign w:val="center"/>
          </w:tcPr>
          <w:p w14:paraId="3C3BD626">
            <w:pPr>
              <w:jc w:val="center"/>
              <w:rPr>
                <w:rFonts w:ascii="宋体" w:cs="宋体"/>
              </w:rPr>
            </w:pPr>
          </w:p>
        </w:tc>
        <w:tc>
          <w:tcPr>
            <w:tcW w:w="2380" w:type="dxa"/>
            <w:gridSpan w:val="5"/>
            <w:vAlign w:val="center"/>
          </w:tcPr>
          <w:p w14:paraId="781521C1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固定资产净值（万元）</w:t>
            </w:r>
          </w:p>
        </w:tc>
        <w:tc>
          <w:tcPr>
            <w:tcW w:w="2380" w:type="dxa"/>
            <w:gridSpan w:val="2"/>
            <w:vAlign w:val="center"/>
          </w:tcPr>
          <w:p w14:paraId="11817B7A">
            <w:pPr>
              <w:jc w:val="center"/>
              <w:rPr>
                <w:rFonts w:ascii="宋体" w:cs="宋体"/>
              </w:rPr>
            </w:pPr>
          </w:p>
        </w:tc>
      </w:tr>
      <w:tr w14:paraId="1BD04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9519" w:type="dxa"/>
            <w:gridSpan w:val="13"/>
            <w:vAlign w:val="center"/>
          </w:tcPr>
          <w:p w14:paraId="11843D51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投标人人员总数</w:t>
            </w:r>
          </w:p>
        </w:tc>
      </w:tr>
      <w:tr w14:paraId="6CE7A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Merge w:val="restart"/>
            <w:vAlign w:val="center"/>
          </w:tcPr>
          <w:p w14:paraId="28BC1192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类别</w:t>
            </w:r>
          </w:p>
        </w:tc>
        <w:tc>
          <w:tcPr>
            <w:tcW w:w="2014" w:type="dxa"/>
            <w:gridSpan w:val="4"/>
            <w:vAlign w:val="center"/>
          </w:tcPr>
          <w:p w14:paraId="16E863F5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技术人员</w:t>
            </w:r>
          </w:p>
        </w:tc>
        <w:tc>
          <w:tcPr>
            <w:tcW w:w="911" w:type="dxa"/>
            <w:gridSpan w:val="2"/>
            <w:vMerge w:val="restart"/>
            <w:vAlign w:val="center"/>
          </w:tcPr>
          <w:p w14:paraId="14636B34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管理人员</w:t>
            </w:r>
          </w:p>
        </w:tc>
        <w:tc>
          <w:tcPr>
            <w:tcW w:w="910" w:type="dxa"/>
            <w:gridSpan w:val="2"/>
            <w:vMerge w:val="restart"/>
            <w:vAlign w:val="center"/>
          </w:tcPr>
          <w:p w14:paraId="45198249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技术工人</w:t>
            </w:r>
          </w:p>
        </w:tc>
        <w:tc>
          <w:tcPr>
            <w:tcW w:w="908" w:type="dxa"/>
            <w:vMerge w:val="restart"/>
            <w:vAlign w:val="center"/>
          </w:tcPr>
          <w:p w14:paraId="1AC355E0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其他</w:t>
            </w:r>
          </w:p>
          <w:p w14:paraId="612EA336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人员</w:t>
            </w:r>
          </w:p>
        </w:tc>
        <w:tc>
          <w:tcPr>
            <w:tcW w:w="910" w:type="dxa"/>
            <w:gridSpan w:val="2"/>
            <w:vMerge w:val="restart"/>
            <w:vAlign w:val="center"/>
          </w:tcPr>
          <w:p w14:paraId="3C85A445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合计</w:t>
            </w:r>
          </w:p>
        </w:tc>
        <w:tc>
          <w:tcPr>
            <w:tcW w:w="1909" w:type="dxa"/>
            <w:vMerge w:val="restart"/>
            <w:vAlign w:val="center"/>
          </w:tcPr>
          <w:p w14:paraId="0ADFF5AA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备注</w:t>
            </w:r>
          </w:p>
        </w:tc>
      </w:tr>
      <w:tr w14:paraId="5417C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Merge w:val="continue"/>
            <w:vAlign w:val="center"/>
          </w:tcPr>
          <w:p w14:paraId="234BC174">
            <w:pPr>
              <w:jc w:val="center"/>
              <w:rPr>
                <w:rFonts w:ascii="宋体" w:cs="宋体"/>
              </w:rPr>
            </w:pPr>
          </w:p>
        </w:tc>
        <w:tc>
          <w:tcPr>
            <w:tcW w:w="503" w:type="dxa"/>
            <w:vAlign w:val="center"/>
          </w:tcPr>
          <w:p w14:paraId="4CC1BB55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小计</w:t>
            </w:r>
          </w:p>
        </w:tc>
        <w:tc>
          <w:tcPr>
            <w:tcW w:w="503" w:type="dxa"/>
            <w:vAlign w:val="center"/>
          </w:tcPr>
          <w:p w14:paraId="49129A71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高级</w:t>
            </w:r>
          </w:p>
        </w:tc>
        <w:tc>
          <w:tcPr>
            <w:tcW w:w="503" w:type="dxa"/>
            <w:vAlign w:val="center"/>
          </w:tcPr>
          <w:p w14:paraId="0AFE09B7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中级</w:t>
            </w:r>
          </w:p>
        </w:tc>
        <w:tc>
          <w:tcPr>
            <w:tcW w:w="505" w:type="dxa"/>
            <w:vAlign w:val="center"/>
          </w:tcPr>
          <w:p w14:paraId="36F5DD7C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初级</w:t>
            </w:r>
          </w:p>
        </w:tc>
        <w:tc>
          <w:tcPr>
            <w:tcW w:w="911" w:type="dxa"/>
            <w:gridSpan w:val="2"/>
            <w:vMerge w:val="continue"/>
            <w:vAlign w:val="center"/>
          </w:tcPr>
          <w:p w14:paraId="184877E1">
            <w:pPr>
              <w:jc w:val="center"/>
              <w:rPr>
                <w:rFonts w:ascii="宋体" w:cs="宋体"/>
              </w:rPr>
            </w:pPr>
          </w:p>
        </w:tc>
        <w:tc>
          <w:tcPr>
            <w:tcW w:w="910" w:type="dxa"/>
            <w:gridSpan w:val="2"/>
            <w:vMerge w:val="continue"/>
            <w:vAlign w:val="center"/>
          </w:tcPr>
          <w:p w14:paraId="380FD217">
            <w:pPr>
              <w:jc w:val="center"/>
              <w:rPr>
                <w:rFonts w:ascii="宋体" w:cs="宋体"/>
              </w:rPr>
            </w:pPr>
          </w:p>
        </w:tc>
        <w:tc>
          <w:tcPr>
            <w:tcW w:w="908" w:type="dxa"/>
            <w:vMerge w:val="continue"/>
            <w:vAlign w:val="center"/>
          </w:tcPr>
          <w:p w14:paraId="388B067E">
            <w:pPr>
              <w:jc w:val="center"/>
              <w:rPr>
                <w:rFonts w:ascii="宋体" w:cs="宋体"/>
              </w:rPr>
            </w:pPr>
          </w:p>
        </w:tc>
        <w:tc>
          <w:tcPr>
            <w:tcW w:w="910" w:type="dxa"/>
            <w:gridSpan w:val="2"/>
            <w:vMerge w:val="continue"/>
            <w:vAlign w:val="center"/>
          </w:tcPr>
          <w:p w14:paraId="5A989FEC">
            <w:pPr>
              <w:jc w:val="center"/>
              <w:rPr>
                <w:rFonts w:ascii="宋体" w:cs="宋体"/>
              </w:rPr>
            </w:pPr>
          </w:p>
        </w:tc>
        <w:tc>
          <w:tcPr>
            <w:tcW w:w="1909" w:type="dxa"/>
            <w:vMerge w:val="continue"/>
            <w:vAlign w:val="center"/>
          </w:tcPr>
          <w:p w14:paraId="10ED019D">
            <w:pPr>
              <w:jc w:val="center"/>
              <w:rPr>
                <w:rFonts w:ascii="宋体" w:cs="宋体"/>
              </w:rPr>
            </w:pPr>
          </w:p>
        </w:tc>
      </w:tr>
      <w:tr w14:paraId="59B20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0D4F2728">
            <w:pPr>
              <w:jc w:val="center"/>
              <w:rPr>
                <w:rFonts w:ascii="宋体" w:cs="宋体"/>
              </w:rPr>
            </w:pPr>
          </w:p>
        </w:tc>
        <w:tc>
          <w:tcPr>
            <w:tcW w:w="503" w:type="dxa"/>
            <w:vAlign w:val="center"/>
          </w:tcPr>
          <w:p w14:paraId="1CF5CFCD">
            <w:pPr>
              <w:jc w:val="center"/>
              <w:rPr>
                <w:rFonts w:ascii="宋体" w:cs="宋体"/>
              </w:rPr>
            </w:pPr>
          </w:p>
        </w:tc>
        <w:tc>
          <w:tcPr>
            <w:tcW w:w="503" w:type="dxa"/>
            <w:vAlign w:val="center"/>
          </w:tcPr>
          <w:p w14:paraId="4E22E699">
            <w:pPr>
              <w:jc w:val="center"/>
              <w:rPr>
                <w:rFonts w:ascii="宋体" w:cs="宋体"/>
              </w:rPr>
            </w:pPr>
          </w:p>
        </w:tc>
        <w:tc>
          <w:tcPr>
            <w:tcW w:w="503" w:type="dxa"/>
            <w:vAlign w:val="center"/>
          </w:tcPr>
          <w:p w14:paraId="697DBCF6">
            <w:pPr>
              <w:jc w:val="center"/>
              <w:rPr>
                <w:rFonts w:ascii="宋体" w:cs="宋体"/>
              </w:rPr>
            </w:pPr>
          </w:p>
        </w:tc>
        <w:tc>
          <w:tcPr>
            <w:tcW w:w="505" w:type="dxa"/>
            <w:vAlign w:val="center"/>
          </w:tcPr>
          <w:p w14:paraId="726482E7">
            <w:pPr>
              <w:jc w:val="center"/>
              <w:rPr>
                <w:rFonts w:ascii="宋体" w:cs="宋体"/>
              </w:rPr>
            </w:pPr>
          </w:p>
        </w:tc>
        <w:tc>
          <w:tcPr>
            <w:tcW w:w="911" w:type="dxa"/>
            <w:gridSpan w:val="2"/>
            <w:vAlign w:val="center"/>
          </w:tcPr>
          <w:p w14:paraId="6D2F954F">
            <w:pPr>
              <w:jc w:val="center"/>
              <w:rPr>
                <w:rFonts w:ascii="宋体" w:cs="宋体"/>
              </w:rPr>
            </w:pPr>
          </w:p>
        </w:tc>
        <w:tc>
          <w:tcPr>
            <w:tcW w:w="910" w:type="dxa"/>
            <w:gridSpan w:val="2"/>
            <w:vAlign w:val="center"/>
          </w:tcPr>
          <w:p w14:paraId="654B6C97">
            <w:pPr>
              <w:jc w:val="center"/>
              <w:rPr>
                <w:rFonts w:ascii="宋体" w:cs="宋体"/>
              </w:rPr>
            </w:pPr>
          </w:p>
        </w:tc>
        <w:tc>
          <w:tcPr>
            <w:tcW w:w="908" w:type="dxa"/>
            <w:vAlign w:val="center"/>
          </w:tcPr>
          <w:p w14:paraId="057A0507">
            <w:pPr>
              <w:jc w:val="center"/>
              <w:rPr>
                <w:rFonts w:ascii="宋体" w:cs="宋体"/>
              </w:rPr>
            </w:pPr>
          </w:p>
        </w:tc>
        <w:tc>
          <w:tcPr>
            <w:tcW w:w="910" w:type="dxa"/>
            <w:gridSpan w:val="2"/>
            <w:vAlign w:val="center"/>
          </w:tcPr>
          <w:p w14:paraId="3E4D9B60">
            <w:pPr>
              <w:jc w:val="center"/>
              <w:rPr>
                <w:rFonts w:ascii="宋体" w:cs="宋体"/>
              </w:rPr>
            </w:pPr>
          </w:p>
        </w:tc>
        <w:tc>
          <w:tcPr>
            <w:tcW w:w="1909" w:type="dxa"/>
            <w:vAlign w:val="center"/>
          </w:tcPr>
          <w:p w14:paraId="54B6116E">
            <w:pPr>
              <w:jc w:val="center"/>
              <w:rPr>
                <w:rFonts w:ascii="宋体" w:cs="宋体"/>
              </w:rPr>
            </w:pPr>
          </w:p>
        </w:tc>
      </w:tr>
      <w:tr w14:paraId="14714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6753DF00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联系方式</w:t>
            </w:r>
          </w:p>
        </w:tc>
        <w:tc>
          <w:tcPr>
            <w:tcW w:w="2014" w:type="dxa"/>
            <w:gridSpan w:val="4"/>
            <w:vAlign w:val="center"/>
          </w:tcPr>
          <w:p w14:paraId="056BC543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hint="eastAsia" w:ascii="宋体" w:hAnsi="宋体" w:cs="宋体"/>
              </w:rPr>
              <w:t>、地址：</w:t>
            </w:r>
          </w:p>
        </w:tc>
        <w:tc>
          <w:tcPr>
            <w:tcW w:w="2729" w:type="dxa"/>
            <w:gridSpan w:val="5"/>
            <w:vAlign w:val="center"/>
          </w:tcPr>
          <w:p w14:paraId="70D5F00A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</w:t>
            </w:r>
            <w:r>
              <w:rPr>
                <w:rFonts w:hint="eastAsia" w:ascii="宋体" w:hAnsi="宋体" w:cs="宋体"/>
              </w:rPr>
              <w:t>、邮编：</w:t>
            </w:r>
          </w:p>
        </w:tc>
        <w:tc>
          <w:tcPr>
            <w:tcW w:w="2819" w:type="dxa"/>
            <w:gridSpan w:val="3"/>
            <w:vAlign w:val="center"/>
          </w:tcPr>
          <w:p w14:paraId="6E77AEEF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3</w:t>
            </w:r>
            <w:r>
              <w:rPr>
                <w:rFonts w:hint="eastAsia" w:ascii="宋体" w:hAnsi="宋体" w:cs="宋体"/>
              </w:rPr>
              <w:t>、传真：</w:t>
            </w:r>
          </w:p>
        </w:tc>
      </w:tr>
      <w:tr w14:paraId="4549E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7D80ABCE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联系人</w:t>
            </w:r>
          </w:p>
        </w:tc>
        <w:tc>
          <w:tcPr>
            <w:tcW w:w="2014" w:type="dxa"/>
            <w:gridSpan w:val="4"/>
            <w:vAlign w:val="center"/>
          </w:tcPr>
          <w:p w14:paraId="68976DDB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hint="eastAsia" w:ascii="宋体" w:hAnsi="宋体" w:cs="宋体"/>
              </w:rPr>
              <w:t>、姓名：</w:t>
            </w:r>
          </w:p>
        </w:tc>
        <w:tc>
          <w:tcPr>
            <w:tcW w:w="2729" w:type="dxa"/>
            <w:gridSpan w:val="5"/>
            <w:vAlign w:val="center"/>
          </w:tcPr>
          <w:p w14:paraId="68951E57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</w:t>
            </w:r>
            <w:r>
              <w:rPr>
                <w:rFonts w:hint="eastAsia" w:ascii="宋体" w:hAnsi="宋体" w:cs="宋体"/>
              </w:rPr>
              <w:t>、职务：</w:t>
            </w:r>
          </w:p>
        </w:tc>
        <w:tc>
          <w:tcPr>
            <w:tcW w:w="2819" w:type="dxa"/>
            <w:gridSpan w:val="3"/>
            <w:vAlign w:val="center"/>
          </w:tcPr>
          <w:p w14:paraId="4128190B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3</w:t>
            </w:r>
            <w:r>
              <w:rPr>
                <w:rFonts w:hint="eastAsia" w:ascii="宋体" w:hAnsi="宋体" w:cs="宋体"/>
              </w:rPr>
              <w:t>、联系电话：</w:t>
            </w:r>
          </w:p>
        </w:tc>
      </w:tr>
      <w:tr w14:paraId="00A20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957" w:type="dxa"/>
            <w:vAlign w:val="center"/>
          </w:tcPr>
          <w:p w14:paraId="6B370800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开户银行</w:t>
            </w:r>
          </w:p>
          <w:p w14:paraId="0E7AB993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（基本户）</w:t>
            </w:r>
          </w:p>
        </w:tc>
        <w:tc>
          <w:tcPr>
            <w:tcW w:w="3763" w:type="dxa"/>
            <w:gridSpan w:val="7"/>
            <w:vAlign w:val="center"/>
          </w:tcPr>
          <w:p w14:paraId="29CCC376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hint="eastAsia" w:ascii="宋体" w:hAnsi="宋体" w:cs="宋体"/>
              </w:rPr>
              <w:t>、名称：</w:t>
            </w:r>
          </w:p>
        </w:tc>
        <w:tc>
          <w:tcPr>
            <w:tcW w:w="3799" w:type="dxa"/>
            <w:gridSpan w:val="5"/>
            <w:vAlign w:val="center"/>
          </w:tcPr>
          <w:p w14:paraId="1E279265">
            <w:pPr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</w:t>
            </w:r>
            <w:r>
              <w:rPr>
                <w:rFonts w:hint="eastAsia" w:ascii="宋体" w:hAnsi="宋体" w:cs="宋体"/>
              </w:rPr>
              <w:t>、账号：</w:t>
            </w:r>
          </w:p>
        </w:tc>
      </w:tr>
      <w:tr w14:paraId="10E70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7" w:hRule="atLeast"/>
        </w:trPr>
        <w:tc>
          <w:tcPr>
            <w:tcW w:w="1957" w:type="dxa"/>
            <w:vAlign w:val="center"/>
          </w:tcPr>
          <w:p w14:paraId="3309B699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投标人组织机构</w:t>
            </w:r>
          </w:p>
        </w:tc>
        <w:tc>
          <w:tcPr>
            <w:tcW w:w="7562" w:type="dxa"/>
            <w:gridSpan w:val="12"/>
            <w:vAlign w:val="center"/>
          </w:tcPr>
          <w:p w14:paraId="04672D33">
            <w:pPr>
              <w:jc w:val="center"/>
              <w:rPr>
                <w:rFonts w:ascii="宋体" w:cs="宋体"/>
              </w:rPr>
            </w:pPr>
          </w:p>
        </w:tc>
      </w:tr>
    </w:tbl>
    <w:p w14:paraId="109231AC">
      <w:pPr>
        <w:spacing w:line="500" w:lineRule="exact"/>
        <w:rPr>
          <w:rFonts w:ascii="宋体" w:cs="宋体"/>
          <w:u w:val="single"/>
        </w:rPr>
      </w:pPr>
      <w:r>
        <w:rPr>
          <w:rFonts w:hint="eastAsia" w:ascii="宋体" w:hAnsi="宋体" w:cs="宋体"/>
        </w:rPr>
        <w:t>投标人代表（签字）：</w:t>
      </w:r>
    </w:p>
    <w:p w14:paraId="52195007">
      <w:pPr>
        <w:spacing w:line="500" w:lineRule="exact"/>
        <w:rPr>
          <w:rFonts w:ascii="宋体" w:cs="宋体"/>
        </w:rPr>
      </w:pPr>
      <w:r>
        <w:rPr>
          <w:rFonts w:hint="eastAsia" w:ascii="宋体" w:hAnsi="宋体" w:cs="宋体"/>
        </w:rPr>
        <w:t>日期：</w:t>
      </w:r>
    </w:p>
    <w:p w14:paraId="228DDFB4">
      <w:pPr>
        <w:spacing w:line="500" w:lineRule="exact"/>
        <w:rPr>
          <w:rFonts w:ascii="宋体" w:cs="宋体"/>
        </w:rPr>
      </w:pPr>
      <w:r>
        <w:rPr>
          <w:rFonts w:ascii="宋体" w:cs="宋体"/>
        </w:rPr>
        <w:br w:type="page"/>
      </w:r>
      <w:bookmarkStart w:id="8" w:name="_Toc8915"/>
    </w:p>
    <w:p w14:paraId="1422F5FB">
      <w:pPr>
        <w:spacing w:line="500" w:lineRule="exact"/>
        <w:rPr>
          <w:rFonts w:ascii="宋体" w:cs="宋体"/>
        </w:rPr>
      </w:pPr>
      <w:r>
        <w:rPr>
          <w:rFonts w:hint="eastAsia" w:ascii="宋体" w:hAnsi="宋体" w:cs="宋体"/>
        </w:rPr>
        <w:t>附件</w:t>
      </w:r>
      <w:r>
        <w:rPr>
          <w:rFonts w:hint="eastAsia" w:ascii="宋体" w:hAnsi="宋体" w:cs="宋体"/>
          <w:lang w:val="en-US" w:eastAsia="zh-CN"/>
        </w:rPr>
        <w:t>3：</w:t>
      </w:r>
      <w:r>
        <w:rPr>
          <w:rFonts w:ascii="宋体" w:hAnsi="宋体" w:cs="宋体"/>
        </w:rPr>
        <w:t xml:space="preserve">                  </w:t>
      </w:r>
    </w:p>
    <w:p w14:paraId="60AA263C">
      <w:pPr>
        <w:spacing w:line="500" w:lineRule="exact"/>
        <w:jc w:val="center"/>
        <w:rPr>
          <w:rFonts w:ascii="宋体" w:cs="宋体"/>
          <w:b/>
          <w:bCs/>
          <w:sz w:val="30"/>
          <w:szCs w:val="30"/>
        </w:rPr>
      </w:pPr>
      <w:r>
        <w:rPr>
          <w:rFonts w:hint="eastAsia" w:ascii="宋体" w:hAnsi="宋体" w:cs="宋体"/>
          <w:b/>
          <w:bCs/>
          <w:sz w:val="30"/>
          <w:szCs w:val="30"/>
        </w:rPr>
        <w:t>近三年的财务状况表</w:t>
      </w:r>
      <w:bookmarkEnd w:id="8"/>
    </w:p>
    <w:p w14:paraId="3547FF00">
      <w:pPr>
        <w:jc w:val="right"/>
        <w:rPr>
          <w:rFonts w:ascii="宋体" w:cs="宋体"/>
        </w:rPr>
      </w:pPr>
      <w:r>
        <w:rPr>
          <w:rFonts w:hint="eastAsia" w:ascii="宋体" w:hAnsi="宋体" w:cs="宋体"/>
        </w:rPr>
        <w:t>单位：</w:t>
      </w:r>
      <w:r>
        <w:rPr>
          <w:rFonts w:hint="eastAsia" w:ascii="宋体" w:hAnsi="宋体" w:cs="宋体"/>
          <w:highlight w:val="yellow"/>
        </w:rPr>
        <w:t>万元</w:t>
      </w:r>
    </w:p>
    <w:tbl>
      <w:tblPr>
        <w:tblStyle w:val="32"/>
        <w:tblW w:w="9525" w:type="dxa"/>
        <w:tblInd w:w="-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3346"/>
        <w:gridCol w:w="1715"/>
        <w:gridCol w:w="1715"/>
        <w:gridCol w:w="1858"/>
      </w:tblGrid>
      <w:tr w14:paraId="1501A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1" w:type="dxa"/>
            <w:vAlign w:val="center"/>
          </w:tcPr>
          <w:p w14:paraId="694C7C37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序号</w:t>
            </w:r>
          </w:p>
        </w:tc>
        <w:tc>
          <w:tcPr>
            <w:tcW w:w="3346" w:type="dxa"/>
            <w:vAlign w:val="center"/>
          </w:tcPr>
          <w:p w14:paraId="6F9CF15B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名称</w:t>
            </w:r>
          </w:p>
        </w:tc>
        <w:tc>
          <w:tcPr>
            <w:tcW w:w="1715" w:type="dxa"/>
            <w:vAlign w:val="center"/>
          </w:tcPr>
          <w:p w14:paraId="66CCC442">
            <w:pPr>
              <w:jc w:val="center"/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3B56FACF">
            <w:pPr>
              <w:jc w:val="center"/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32A4EC1D">
            <w:pPr>
              <w:jc w:val="center"/>
              <w:rPr>
                <w:rFonts w:ascii="宋体" w:cs="宋体"/>
              </w:rPr>
            </w:pPr>
          </w:p>
        </w:tc>
      </w:tr>
      <w:tr w14:paraId="60666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891" w:type="dxa"/>
            <w:vAlign w:val="center"/>
          </w:tcPr>
          <w:p w14:paraId="649146FE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3346" w:type="dxa"/>
            <w:vAlign w:val="center"/>
          </w:tcPr>
          <w:p w14:paraId="31A97DEB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注册资本</w:t>
            </w:r>
          </w:p>
        </w:tc>
        <w:tc>
          <w:tcPr>
            <w:tcW w:w="1715" w:type="dxa"/>
            <w:vAlign w:val="center"/>
          </w:tcPr>
          <w:p w14:paraId="797EB971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5BD901BA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5E50E3B0">
            <w:pPr>
              <w:rPr>
                <w:rFonts w:ascii="宋体" w:cs="宋体"/>
              </w:rPr>
            </w:pPr>
          </w:p>
        </w:tc>
      </w:tr>
      <w:tr w14:paraId="6DAE3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91" w:type="dxa"/>
            <w:vAlign w:val="center"/>
          </w:tcPr>
          <w:p w14:paraId="28E5E7E8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</w:t>
            </w:r>
          </w:p>
        </w:tc>
        <w:tc>
          <w:tcPr>
            <w:tcW w:w="3346" w:type="dxa"/>
            <w:vAlign w:val="center"/>
          </w:tcPr>
          <w:p w14:paraId="7071F5AF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实收资本</w:t>
            </w:r>
          </w:p>
        </w:tc>
        <w:tc>
          <w:tcPr>
            <w:tcW w:w="1715" w:type="dxa"/>
            <w:vAlign w:val="center"/>
          </w:tcPr>
          <w:p w14:paraId="063F4B2A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0938C616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45E128E3">
            <w:pPr>
              <w:rPr>
                <w:rFonts w:ascii="宋体" w:cs="宋体"/>
              </w:rPr>
            </w:pPr>
          </w:p>
        </w:tc>
      </w:tr>
      <w:tr w14:paraId="6CE4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891" w:type="dxa"/>
            <w:vAlign w:val="center"/>
          </w:tcPr>
          <w:p w14:paraId="2030C932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3</w:t>
            </w:r>
          </w:p>
        </w:tc>
        <w:tc>
          <w:tcPr>
            <w:tcW w:w="3346" w:type="dxa"/>
            <w:vAlign w:val="center"/>
          </w:tcPr>
          <w:p w14:paraId="31536532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全部资产总值</w:t>
            </w:r>
          </w:p>
        </w:tc>
        <w:tc>
          <w:tcPr>
            <w:tcW w:w="1715" w:type="dxa"/>
            <w:vAlign w:val="center"/>
          </w:tcPr>
          <w:p w14:paraId="3C196C25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6A549285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16A9224D">
            <w:pPr>
              <w:rPr>
                <w:rFonts w:ascii="宋体" w:cs="宋体"/>
              </w:rPr>
            </w:pPr>
          </w:p>
        </w:tc>
      </w:tr>
      <w:tr w14:paraId="74D8A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891" w:type="dxa"/>
            <w:vAlign w:val="center"/>
          </w:tcPr>
          <w:p w14:paraId="6B6278D7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4</w:t>
            </w:r>
          </w:p>
        </w:tc>
        <w:tc>
          <w:tcPr>
            <w:tcW w:w="3346" w:type="dxa"/>
            <w:vAlign w:val="center"/>
          </w:tcPr>
          <w:p w14:paraId="62165B07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固定资产总值</w:t>
            </w:r>
          </w:p>
        </w:tc>
        <w:tc>
          <w:tcPr>
            <w:tcW w:w="1715" w:type="dxa"/>
            <w:vAlign w:val="center"/>
          </w:tcPr>
          <w:p w14:paraId="5C40ACCC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709DD754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6E27DCA1">
            <w:pPr>
              <w:rPr>
                <w:rFonts w:ascii="宋体" w:cs="宋体"/>
              </w:rPr>
            </w:pPr>
          </w:p>
        </w:tc>
      </w:tr>
      <w:tr w14:paraId="4BC2D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891" w:type="dxa"/>
            <w:vAlign w:val="center"/>
          </w:tcPr>
          <w:p w14:paraId="3AC5350A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5</w:t>
            </w:r>
          </w:p>
        </w:tc>
        <w:tc>
          <w:tcPr>
            <w:tcW w:w="3346" w:type="dxa"/>
            <w:vAlign w:val="center"/>
          </w:tcPr>
          <w:p w14:paraId="0456F72B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流动资产</w:t>
            </w:r>
          </w:p>
        </w:tc>
        <w:tc>
          <w:tcPr>
            <w:tcW w:w="1715" w:type="dxa"/>
            <w:vAlign w:val="center"/>
          </w:tcPr>
          <w:p w14:paraId="6014BC14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29FDA831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66C14829">
            <w:pPr>
              <w:rPr>
                <w:rFonts w:ascii="宋体" w:cs="宋体"/>
              </w:rPr>
            </w:pPr>
          </w:p>
        </w:tc>
      </w:tr>
      <w:tr w14:paraId="6D51A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891" w:type="dxa"/>
            <w:vAlign w:val="center"/>
          </w:tcPr>
          <w:p w14:paraId="2098EA3F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6</w:t>
            </w:r>
          </w:p>
        </w:tc>
        <w:tc>
          <w:tcPr>
            <w:tcW w:w="3346" w:type="dxa"/>
            <w:vAlign w:val="center"/>
          </w:tcPr>
          <w:p w14:paraId="7CC4B678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平均流动资产余额</w:t>
            </w:r>
          </w:p>
        </w:tc>
        <w:tc>
          <w:tcPr>
            <w:tcW w:w="1715" w:type="dxa"/>
            <w:vAlign w:val="center"/>
          </w:tcPr>
          <w:p w14:paraId="7711CEEA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425BEB43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4EAE7AAF">
            <w:pPr>
              <w:rPr>
                <w:rFonts w:ascii="宋体" w:cs="宋体"/>
              </w:rPr>
            </w:pPr>
          </w:p>
        </w:tc>
      </w:tr>
      <w:tr w14:paraId="40D46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91" w:type="dxa"/>
            <w:vAlign w:val="center"/>
          </w:tcPr>
          <w:p w14:paraId="57833E92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7</w:t>
            </w:r>
          </w:p>
        </w:tc>
        <w:tc>
          <w:tcPr>
            <w:tcW w:w="3346" w:type="dxa"/>
            <w:vAlign w:val="center"/>
          </w:tcPr>
          <w:p w14:paraId="22E08F8B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速动资产</w:t>
            </w:r>
          </w:p>
        </w:tc>
        <w:tc>
          <w:tcPr>
            <w:tcW w:w="1715" w:type="dxa"/>
            <w:vAlign w:val="center"/>
          </w:tcPr>
          <w:p w14:paraId="5B70AE8A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01954031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0A68D5C7">
            <w:pPr>
              <w:rPr>
                <w:rFonts w:ascii="宋体" w:cs="宋体"/>
              </w:rPr>
            </w:pPr>
          </w:p>
        </w:tc>
      </w:tr>
      <w:tr w14:paraId="01C11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891" w:type="dxa"/>
            <w:vAlign w:val="center"/>
          </w:tcPr>
          <w:p w14:paraId="59250E69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8</w:t>
            </w:r>
          </w:p>
        </w:tc>
        <w:tc>
          <w:tcPr>
            <w:tcW w:w="3346" w:type="dxa"/>
            <w:vAlign w:val="center"/>
          </w:tcPr>
          <w:p w14:paraId="238A6B6B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流动负债</w:t>
            </w:r>
          </w:p>
        </w:tc>
        <w:tc>
          <w:tcPr>
            <w:tcW w:w="1715" w:type="dxa"/>
            <w:vAlign w:val="center"/>
          </w:tcPr>
          <w:p w14:paraId="00C1F72A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419207C5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51D8554B">
            <w:pPr>
              <w:rPr>
                <w:rFonts w:ascii="宋体" w:cs="宋体"/>
              </w:rPr>
            </w:pPr>
          </w:p>
        </w:tc>
      </w:tr>
      <w:tr w14:paraId="7E486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91" w:type="dxa"/>
            <w:vAlign w:val="center"/>
          </w:tcPr>
          <w:p w14:paraId="7C57A443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9</w:t>
            </w:r>
          </w:p>
        </w:tc>
        <w:tc>
          <w:tcPr>
            <w:tcW w:w="3346" w:type="dxa"/>
            <w:vAlign w:val="center"/>
          </w:tcPr>
          <w:p w14:paraId="34D93AA0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年末所有者权益</w:t>
            </w:r>
          </w:p>
        </w:tc>
        <w:tc>
          <w:tcPr>
            <w:tcW w:w="1715" w:type="dxa"/>
            <w:vAlign w:val="center"/>
          </w:tcPr>
          <w:p w14:paraId="33043DF8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0D7A14B8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119F9454">
            <w:pPr>
              <w:rPr>
                <w:rFonts w:ascii="宋体" w:cs="宋体"/>
              </w:rPr>
            </w:pPr>
          </w:p>
        </w:tc>
      </w:tr>
      <w:tr w14:paraId="606C9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891" w:type="dxa"/>
            <w:vAlign w:val="center"/>
          </w:tcPr>
          <w:p w14:paraId="19EEC08A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10</w:t>
            </w:r>
          </w:p>
        </w:tc>
        <w:tc>
          <w:tcPr>
            <w:tcW w:w="3346" w:type="dxa"/>
            <w:vAlign w:val="center"/>
          </w:tcPr>
          <w:p w14:paraId="40060402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营业收入</w:t>
            </w:r>
          </w:p>
        </w:tc>
        <w:tc>
          <w:tcPr>
            <w:tcW w:w="1715" w:type="dxa"/>
            <w:vAlign w:val="center"/>
          </w:tcPr>
          <w:p w14:paraId="71DD89A4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08C4EC0D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27793C1E">
            <w:pPr>
              <w:rPr>
                <w:rFonts w:ascii="宋体" w:cs="宋体"/>
              </w:rPr>
            </w:pPr>
          </w:p>
        </w:tc>
      </w:tr>
      <w:tr w14:paraId="1E51B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891" w:type="dxa"/>
            <w:vAlign w:val="center"/>
          </w:tcPr>
          <w:p w14:paraId="07DD31FF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11</w:t>
            </w:r>
          </w:p>
        </w:tc>
        <w:tc>
          <w:tcPr>
            <w:tcW w:w="3346" w:type="dxa"/>
            <w:vAlign w:val="center"/>
          </w:tcPr>
          <w:p w14:paraId="6972D6E5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净利润</w:t>
            </w:r>
          </w:p>
        </w:tc>
        <w:tc>
          <w:tcPr>
            <w:tcW w:w="1715" w:type="dxa"/>
            <w:vAlign w:val="center"/>
          </w:tcPr>
          <w:p w14:paraId="735BFF35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16A17C6B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5417E229">
            <w:pPr>
              <w:rPr>
                <w:rFonts w:ascii="宋体" w:cs="宋体"/>
              </w:rPr>
            </w:pPr>
          </w:p>
        </w:tc>
      </w:tr>
      <w:tr w14:paraId="400FC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891" w:type="dxa"/>
            <w:vAlign w:val="center"/>
          </w:tcPr>
          <w:p w14:paraId="1BF98A52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12</w:t>
            </w:r>
          </w:p>
        </w:tc>
        <w:tc>
          <w:tcPr>
            <w:tcW w:w="3346" w:type="dxa"/>
            <w:vAlign w:val="center"/>
          </w:tcPr>
          <w:p w14:paraId="2C05E000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现金净流量</w:t>
            </w:r>
          </w:p>
        </w:tc>
        <w:tc>
          <w:tcPr>
            <w:tcW w:w="1715" w:type="dxa"/>
            <w:vAlign w:val="center"/>
          </w:tcPr>
          <w:p w14:paraId="2D249D62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46656ADB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1E2FB9C9">
            <w:pPr>
              <w:rPr>
                <w:rFonts w:ascii="宋体" w:cs="宋体"/>
              </w:rPr>
            </w:pPr>
          </w:p>
        </w:tc>
      </w:tr>
      <w:tr w14:paraId="326EB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1" w:type="dxa"/>
            <w:vAlign w:val="center"/>
          </w:tcPr>
          <w:p w14:paraId="76950B4F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13</w:t>
            </w:r>
          </w:p>
        </w:tc>
        <w:tc>
          <w:tcPr>
            <w:tcW w:w="3346" w:type="dxa"/>
            <w:vAlign w:val="center"/>
          </w:tcPr>
          <w:p w14:paraId="16B3E5E0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流动比率</w:t>
            </w:r>
            <w:r>
              <w:rPr>
                <w:rFonts w:ascii="宋体" w:hAnsi="宋体" w:cs="宋体"/>
              </w:rPr>
              <w:t>%</w:t>
            </w:r>
          </w:p>
          <w:p w14:paraId="3CF61A03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（流动资产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流动负债）</w:t>
            </w:r>
          </w:p>
        </w:tc>
        <w:tc>
          <w:tcPr>
            <w:tcW w:w="1715" w:type="dxa"/>
            <w:vAlign w:val="center"/>
          </w:tcPr>
          <w:p w14:paraId="3119A3D7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5CF61C93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232C5B88">
            <w:pPr>
              <w:rPr>
                <w:rFonts w:ascii="宋体" w:cs="宋体"/>
              </w:rPr>
            </w:pPr>
          </w:p>
        </w:tc>
      </w:tr>
      <w:tr w14:paraId="3D9C8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1" w:type="dxa"/>
            <w:vAlign w:val="center"/>
          </w:tcPr>
          <w:p w14:paraId="5B3326E9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14</w:t>
            </w:r>
          </w:p>
        </w:tc>
        <w:tc>
          <w:tcPr>
            <w:tcW w:w="3346" w:type="dxa"/>
            <w:vAlign w:val="center"/>
          </w:tcPr>
          <w:p w14:paraId="0D707497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速动比率</w:t>
            </w:r>
            <w:r>
              <w:rPr>
                <w:rFonts w:ascii="宋体" w:hAnsi="宋体" w:cs="宋体"/>
              </w:rPr>
              <w:t>%</w:t>
            </w:r>
          </w:p>
          <w:p w14:paraId="466BA506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（速动资产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流动负债）</w:t>
            </w:r>
          </w:p>
        </w:tc>
        <w:tc>
          <w:tcPr>
            <w:tcW w:w="1715" w:type="dxa"/>
            <w:vAlign w:val="center"/>
          </w:tcPr>
          <w:p w14:paraId="443FF7E8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78836BF6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2B11B5D7">
            <w:pPr>
              <w:rPr>
                <w:rFonts w:ascii="宋体" w:cs="宋体"/>
              </w:rPr>
            </w:pPr>
          </w:p>
        </w:tc>
      </w:tr>
      <w:tr w14:paraId="2B3D3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891" w:type="dxa"/>
            <w:vAlign w:val="center"/>
          </w:tcPr>
          <w:p w14:paraId="778A5A30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15</w:t>
            </w:r>
          </w:p>
        </w:tc>
        <w:tc>
          <w:tcPr>
            <w:tcW w:w="3346" w:type="dxa"/>
            <w:vAlign w:val="center"/>
          </w:tcPr>
          <w:p w14:paraId="12DCCA71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资产负债率</w:t>
            </w:r>
            <w:r>
              <w:rPr>
                <w:rFonts w:ascii="宋体" w:hAnsi="宋体" w:cs="宋体"/>
              </w:rPr>
              <w:t>%</w:t>
            </w:r>
          </w:p>
          <w:p w14:paraId="31721633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（总负债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总资产）</w:t>
            </w:r>
          </w:p>
        </w:tc>
        <w:tc>
          <w:tcPr>
            <w:tcW w:w="1715" w:type="dxa"/>
            <w:vAlign w:val="center"/>
          </w:tcPr>
          <w:p w14:paraId="7EDB9806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4435E0DA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7C6E8CF9">
            <w:pPr>
              <w:rPr>
                <w:rFonts w:ascii="宋体" w:cs="宋体"/>
              </w:rPr>
            </w:pPr>
          </w:p>
        </w:tc>
      </w:tr>
      <w:tr w14:paraId="140F7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1" w:type="dxa"/>
            <w:vAlign w:val="center"/>
          </w:tcPr>
          <w:p w14:paraId="1F0C9BC3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16</w:t>
            </w:r>
          </w:p>
        </w:tc>
        <w:tc>
          <w:tcPr>
            <w:tcW w:w="3346" w:type="dxa"/>
            <w:vAlign w:val="center"/>
          </w:tcPr>
          <w:p w14:paraId="5A5A7840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应收账款周转率</w:t>
            </w:r>
            <w:r>
              <w:rPr>
                <w:rFonts w:ascii="宋体" w:hAnsi="宋体" w:cs="宋体"/>
              </w:rPr>
              <w:t>%</w:t>
            </w:r>
          </w:p>
          <w:p w14:paraId="5DB831BF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（收入总额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平均应收账款）</w:t>
            </w:r>
          </w:p>
        </w:tc>
        <w:tc>
          <w:tcPr>
            <w:tcW w:w="1715" w:type="dxa"/>
            <w:vAlign w:val="center"/>
          </w:tcPr>
          <w:p w14:paraId="0065D25E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2F8F2709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61849FB7">
            <w:pPr>
              <w:rPr>
                <w:rFonts w:ascii="宋体" w:cs="宋体"/>
              </w:rPr>
            </w:pPr>
          </w:p>
        </w:tc>
      </w:tr>
      <w:tr w14:paraId="19A25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1" w:type="dxa"/>
            <w:vAlign w:val="center"/>
          </w:tcPr>
          <w:p w14:paraId="4DA38F82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17</w:t>
            </w:r>
          </w:p>
        </w:tc>
        <w:tc>
          <w:tcPr>
            <w:tcW w:w="3346" w:type="dxa"/>
            <w:vAlign w:val="center"/>
          </w:tcPr>
          <w:p w14:paraId="6C31F0FC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存货周转率</w:t>
            </w:r>
            <w:r>
              <w:rPr>
                <w:rFonts w:ascii="宋体" w:hAnsi="宋体" w:cs="宋体"/>
              </w:rPr>
              <w:t>%</w:t>
            </w:r>
          </w:p>
          <w:p w14:paraId="37757137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（销售成本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平均存货）</w:t>
            </w:r>
          </w:p>
        </w:tc>
        <w:tc>
          <w:tcPr>
            <w:tcW w:w="1715" w:type="dxa"/>
            <w:vAlign w:val="center"/>
          </w:tcPr>
          <w:p w14:paraId="7C4DAD3D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05E32B27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03FE6ACC">
            <w:pPr>
              <w:rPr>
                <w:rFonts w:ascii="宋体" w:cs="宋体"/>
              </w:rPr>
            </w:pPr>
          </w:p>
        </w:tc>
      </w:tr>
      <w:tr w14:paraId="3DE03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1" w:type="dxa"/>
            <w:vAlign w:val="center"/>
          </w:tcPr>
          <w:p w14:paraId="4F21C63E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18</w:t>
            </w:r>
          </w:p>
        </w:tc>
        <w:tc>
          <w:tcPr>
            <w:tcW w:w="3346" w:type="dxa"/>
            <w:vAlign w:val="center"/>
          </w:tcPr>
          <w:p w14:paraId="290D5BC7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资产报酬率</w:t>
            </w:r>
            <w:r>
              <w:rPr>
                <w:rFonts w:ascii="宋体" w:hAnsi="宋体" w:cs="宋体"/>
              </w:rPr>
              <w:t>%</w:t>
            </w:r>
          </w:p>
          <w:p w14:paraId="7AB756A2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（收入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资产）</w:t>
            </w:r>
          </w:p>
        </w:tc>
        <w:tc>
          <w:tcPr>
            <w:tcW w:w="1715" w:type="dxa"/>
            <w:vAlign w:val="center"/>
          </w:tcPr>
          <w:p w14:paraId="10D06E3B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7BA82441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7493ADE5">
            <w:pPr>
              <w:rPr>
                <w:rFonts w:ascii="宋体" w:cs="宋体"/>
              </w:rPr>
            </w:pPr>
          </w:p>
        </w:tc>
      </w:tr>
      <w:tr w14:paraId="236F9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91" w:type="dxa"/>
            <w:vAlign w:val="center"/>
          </w:tcPr>
          <w:p w14:paraId="5AA3F87C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19</w:t>
            </w:r>
          </w:p>
        </w:tc>
        <w:tc>
          <w:tcPr>
            <w:tcW w:w="3346" w:type="dxa"/>
            <w:vAlign w:val="center"/>
          </w:tcPr>
          <w:p w14:paraId="47AC1085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净资产收益率</w:t>
            </w:r>
          </w:p>
          <w:p w14:paraId="01B5548E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（净利润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平均净资产）</w:t>
            </w:r>
          </w:p>
        </w:tc>
        <w:tc>
          <w:tcPr>
            <w:tcW w:w="1715" w:type="dxa"/>
            <w:vAlign w:val="center"/>
          </w:tcPr>
          <w:p w14:paraId="743E926D">
            <w:pPr>
              <w:rPr>
                <w:rFonts w:ascii="宋体" w:cs="宋体"/>
              </w:rPr>
            </w:pPr>
          </w:p>
        </w:tc>
        <w:tc>
          <w:tcPr>
            <w:tcW w:w="1715" w:type="dxa"/>
            <w:vAlign w:val="center"/>
          </w:tcPr>
          <w:p w14:paraId="4A6F4902">
            <w:pPr>
              <w:rPr>
                <w:rFonts w:ascii="宋体" w:cs="宋体"/>
              </w:rPr>
            </w:pPr>
          </w:p>
        </w:tc>
        <w:tc>
          <w:tcPr>
            <w:tcW w:w="1858" w:type="dxa"/>
            <w:vAlign w:val="center"/>
          </w:tcPr>
          <w:p w14:paraId="2C82734D">
            <w:pPr>
              <w:rPr>
                <w:rFonts w:ascii="宋体" w:cs="宋体"/>
              </w:rPr>
            </w:pPr>
          </w:p>
        </w:tc>
      </w:tr>
    </w:tbl>
    <w:p w14:paraId="01C01C04">
      <w:pPr>
        <w:autoSpaceDE w:val="0"/>
        <w:autoSpaceDN w:val="0"/>
        <w:spacing w:line="500" w:lineRule="exact"/>
        <w:ind w:right="-5"/>
        <w:textAlignment w:val="bottom"/>
        <w:rPr>
          <w:rFonts w:ascii="宋体" w:cs="宋体"/>
        </w:rPr>
      </w:pPr>
      <w:r>
        <w:rPr>
          <w:rFonts w:hint="eastAsia" w:ascii="宋体" w:hAnsi="宋体" w:cs="宋体"/>
        </w:rPr>
        <w:t>注：投标人应同时提供近三年经审计的财务报表</w:t>
      </w:r>
    </w:p>
    <w:p w14:paraId="7E43FFC9">
      <w:pPr>
        <w:pStyle w:val="12"/>
        <w:ind w:firstLine="480"/>
        <w:rPr>
          <w:rFonts w:ascii="宋体" w:cs="宋体"/>
        </w:rPr>
      </w:pPr>
      <w:r>
        <w:rPr>
          <w:rFonts w:hint="eastAsia" w:ascii="宋体" w:hAnsi="宋体" w:cs="宋体"/>
        </w:rPr>
        <w:t>（或近三年的财务资料）</w:t>
      </w:r>
    </w:p>
    <w:p w14:paraId="1BB1291C">
      <w:pPr>
        <w:pStyle w:val="12"/>
        <w:rPr>
          <w:rFonts w:ascii="宋体" w:cs="宋体"/>
          <w:u w:val="single"/>
        </w:rPr>
      </w:pPr>
      <w:r>
        <w:rPr>
          <w:rFonts w:hint="eastAsia" w:ascii="宋体" w:hAnsi="宋体" w:cs="宋体"/>
        </w:rPr>
        <w:t>投标人代表（签字）：</w:t>
      </w:r>
    </w:p>
    <w:p w14:paraId="78C718EB">
      <w:pPr>
        <w:pStyle w:val="13"/>
      </w:pPr>
      <w:r>
        <w:rPr>
          <w:rFonts w:hint="eastAsia" w:ascii="宋体" w:hAnsi="宋体" w:cs="宋体"/>
        </w:rPr>
        <w:t>日期：</w:t>
      </w:r>
    </w:p>
    <w:p w14:paraId="74A85FE4">
      <w:pPr>
        <w:spacing w:line="500" w:lineRule="exact"/>
        <w:rPr>
          <w:rFonts w:ascii="宋体" w:cs="宋体"/>
        </w:rPr>
      </w:pPr>
      <w:r>
        <w:rPr>
          <w:rFonts w:ascii="宋体" w:hAnsi="宋体" w:cs="宋体"/>
        </w:rPr>
        <w:tab/>
      </w:r>
    </w:p>
    <w:p w14:paraId="65891700">
      <w:pPr>
        <w:spacing w:line="500" w:lineRule="exact"/>
        <w:rPr>
          <w:rFonts w:ascii="宋体" w:cs="宋体"/>
          <w:b/>
          <w:bCs/>
          <w:sz w:val="30"/>
          <w:szCs w:val="30"/>
        </w:rPr>
      </w:pPr>
      <w:bookmarkStart w:id="9" w:name="_Toc7546"/>
      <w:r>
        <w:rPr>
          <w:rFonts w:hint="eastAsia" w:ascii="宋体" w:hAnsi="宋体" w:cs="宋体"/>
        </w:rPr>
        <w:t>附件</w:t>
      </w:r>
      <w:r>
        <w:rPr>
          <w:rFonts w:hint="eastAsia" w:ascii="宋体" w:hAnsi="宋体" w:cs="宋体"/>
          <w:lang w:val="en-US" w:eastAsia="zh-CN"/>
        </w:rPr>
        <w:t>4：</w:t>
      </w:r>
      <w:r>
        <w:rPr>
          <w:rFonts w:ascii="宋体" w:hAnsi="宋体" w:cs="宋体"/>
        </w:rPr>
        <w:t xml:space="preserve">                 </w:t>
      </w:r>
      <w:r>
        <w:rPr>
          <w:rFonts w:hint="eastAsia" w:ascii="宋体" w:hAnsi="宋体" w:cs="宋体"/>
          <w:b/>
          <w:bCs/>
          <w:sz w:val="30"/>
          <w:szCs w:val="30"/>
        </w:rPr>
        <w:t>业绩表</w:t>
      </w:r>
      <w:bookmarkEnd w:id="9"/>
    </w:p>
    <w:p w14:paraId="146AB9F0">
      <w:pPr>
        <w:pStyle w:val="11"/>
        <w:rPr>
          <w:rFonts w:ascii="宋体" w:cs="宋体"/>
        </w:rPr>
      </w:pPr>
    </w:p>
    <w:p w14:paraId="536D14DA">
      <w:pPr>
        <w:pStyle w:val="11"/>
        <w:rPr>
          <w:rFonts w:asci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近三年承揽同类或相似项目和服务业绩，包括已收到中标通知但尚未签订合同的项目（提供相关合同的复印件）</w:t>
      </w:r>
    </w:p>
    <w:p w14:paraId="6BDF6D4C">
      <w:pPr>
        <w:spacing w:line="360" w:lineRule="auto"/>
        <w:jc w:val="center"/>
        <w:rPr>
          <w:rFonts w:ascii="宋体" w:cs="宋体"/>
          <w:sz w:val="28"/>
          <w:szCs w:val="28"/>
        </w:rPr>
      </w:pPr>
    </w:p>
    <w:tbl>
      <w:tblPr>
        <w:tblStyle w:val="32"/>
        <w:tblW w:w="9456" w:type="dxa"/>
        <w:tblInd w:w="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"/>
        <w:gridCol w:w="1716"/>
        <w:gridCol w:w="1478"/>
        <w:gridCol w:w="2187"/>
        <w:gridCol w:w="1283"/>
        <w:gridCol w:w="1924"/>
      </w:tblGrid>
      <w:tr w14:paraId="24E00F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6C511AE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序号</w:t>
            </w:r>
          </w:p>
        </w:tc>
        <w:tc>
          <w:tcPr>
            <w:tcW w:w="1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EAFC883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项目名称</w:t>
            </w:r>
          </w:p>
        </w:tc>
        <w:tc>
          <w:tcPr>
            <w:tcW w:w="14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358AB2D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签约</w:t>
            </w:r>
          </w:p>
          <w:p w14:paraId="3AFFA8BE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日期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C7B3BC3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同类或相似项目合同价</w:t>
            </w:r>
          </w:p>
        </w:tc>
        <w:tc>
          <w:tcPr>
            <w:tcW w:w="12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7EA15E0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业主名称</w:t>
            </w:r>
          </w:p>
        </w:tc>
        <w:tc>
          <w:tcPr>
            <w:tcW w:w="19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0923F51">
            <w:pPr>
              <w:jc w:val="center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地址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电话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t>传真</w:t>
            </w:r>
          </w:p>
        </w:tc>
      </w:tr>
      <w:tr w14:paraId="2829D5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512AD04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DD13B01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7BF66BC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2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B75347E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003B556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9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F22E730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</w:tr>
      <w:tr w14:paraId="2FD3B4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17FD994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2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E5A2AFA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987D2FF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2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0DBD098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3AAC743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9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881464C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</w:tr>
      <w:tr w14:paraId="3F12F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A3BA14B">
            <w:pPr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</w:rPr>
              <w:t>3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E1FADC3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E5C54C0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2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91BC057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0F7A3EF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9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1B4C162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</w:tr>
      <w:tr w14:paraId="567F49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2B87735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……</w:t>
            </w:r>
          </w:p>
        </w:tc>
        <w:tc>
          <w:tcPr>
            <w:tcW w:w="1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6258077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7873302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2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C0A4B08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2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DC38A8F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  <w:tc>
          <w:tcPr>
            <w:tcW w:w="19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B24608B">
            <w:pPr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　</w:t>
            </w:r>
          </w:p>
        </w:tc>
      </w:tr>
    </w:tbl>
    <w:p w14:paraId="01C009B7">
      <w:pPr>
        <w:spacing w:line="500" w:lineRule="exact"/>
        <w:rPr>
          <w:rFonts w:ascii="宋体" w:cs="宋体"/>
          <w:u w:val="single"/>
        </w:rPr>
      </w:pPr>
      <w:r>
        <w:rPr>
          <w:rFonts w:hint="eastAsia" w:ascii="宋体" w:hAnsi="宋体" w:cs="宋体"/>
        </w:rPr>
        <w:t>投标人代表（签字）：</w:t>
      </w:r>
    </w:p>
    <w:p w14:paraId="608E205E">
      <w:pPr>
        <w:spacing w:line="500" w:lineRule="exact"/>
        <w:rPr>
          <w:rFonts w:ascii="宋体" w:cs="宋体"/>
        </w:rPr>
      </w:pPr>
      <w:r>
        <w:rPr>
          <w:rFonts w:hint="eastAsia" w:ascii="宋体" w:hAnsi="宋体" w:cs="宋体"/>
        </w:rPr>
        <w:t>日期：</w:t>
      </w:r>
    </w:p>
    <w:p w14:paraId="21754CFC">
      <w:pPr>
        <w:pStyle w:val="13"/>
        <w:rPr>
          <w:rFonts w:hint="default"/>
          <w:lang w:val="en-US" w:eastAsia="zh-CN"/>
        </w:rPr>
      </w:pPr>
    </w:p>
    <w:p w14:paraId="7F7233A4">
      <w:pPr>
        <w:pStyle w:val="16"/>
        <w:outlineLvl w:val="2"/>
        <w:rPr>
          <w:rFonts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  <w:lang w:val="en-US" w:eastAsia="zh-CN"/>
        </w:rPr>
        <w:br w:type="page"/>
      </w: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highlight w:val="none"/>
          <w:lang w:val="en-US" w:eastAsia="zh-CN"/>
        </w:rPr>
        <w:t>5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53BD63F">
      <w:pPr>
        <w:adjustRightInd w:val="0"/>
        <w:snapToGrid w:val="0"/>
        <w:jc w:val="left"/>
        <w:rPr>
          <w:rFonts w:ascii="宋体" w:hAnsi="宋体" w:eastAsia="宋体" w:cs="宋体"/>
          <w:sz w:val="24"/>
          <w:szCs w:val="24"/>
        </w:rPr>
      </w:pPr>
    </w:p>
    <w:p w14:paraId="391ADFB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165060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C189A2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671563F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F8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64B60BE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11B5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13D6993F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E3A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0B89FC1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6439">
      <w:pPr>
        <w:numPr>
          <w:ilvl w:val="0"/>
          <w:numId w:val="15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344240B0">
      <w:pPr>
        <w:pStyle w:val="16"/>
        <w:numPr>
          <w:ilvl w:val="0"/>
          <w:numId w:val="0"/>
        </w:numPr>
      </w:pPr>
    </w:p>
    <w:p w14:paraId="589FEC2E">
      <w:pPr>
        <w:rPr>
          <w:rFonts w:ascii="宋体" w:hAnsi="宋体" w:eastAsia="宋体" w:cs="宋体"/>
          <w:color w:val="000000"/>
        </w:rPr>
      </w:pPr>
    </w:p>
    <w:p w14:paraId="1255D244">
      <w:r>
        <w:drawing>
          <wp:inline distT="0" distB="0" distL="0" distR="0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3865">
      <w:pPr>
        <w:pStyle w:val="16"/>
      </w:pPr>
      <w:r>
        <w:drawing>
          <wp:inline distT="0" distB="0" distL="0" distR="0">
            <wp:extent cx="5760085" cy="2820035"/>
            <wp:effectExtent l="0" t="0" r="5715" b="12065"/>
            <wp:docPr id="103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" descr="descript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8E0A">
      <w:pPr>
        <w:pStyle w:val="16"/>
      </w:pPr>
    </w:p>
    <w:p w14:paraId="7AAAB53F">
      <w:pPr>
        <w:pStyle w:val="16"/>
      </w:pPr>
    </w:p>
    <w:p w14:paraId="1E4FAFDD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721A68E1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1.“项目名称”和“采购形式编号”见投标须知前附表1.1；</w:t>
      </w:r>
    </w:p>
    <w:p w14:paraId="7A367765">
      <w:pPr>
        <w:pStyle w:val="16"/>
        <w:rPr>
          <w:highlight w:val="none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2.配套能力“供货类别”填“直管单位非生产招标 / 服务 / 设备设施维保”，业务主管部门选择“制造工程部”。</w:t>
      </w:r>
    </w:p>
    <w:p w14:paraId="252D5DE0">
      <w:pPr>
        <w:pStyle w:val="16"/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5321FE7">
      <w:pPr>
        <w:pStyle w:val="16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2C7FA7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9"/>
          <w:rFonts w:hint="eastAsia" w:ascii="宋体" w:hAnsi="宋体" w:eastAsia="宋体" w:cs="宋体"/>
          <w:sz w:val="24"/>
          <w:szCs w:val="24"/>
        </w:rPr>
        <w:t>http</w:t>
      </w:r>
      <w:r>
        <w:rPr>
          <w:rStyle w:val="39"/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Style w:val="39"/>
          <w:rFonts w:hint="eastAsia" w:ascii="宋体" w:hAnsi="宋体" w:eastAsia="宋体" w:cs="宋体"/>
          <w:sz w:val="24"/>
          <w:szCs w:val="24"/>
        </w:rPr>
        <w:t>://ecaitong.sinotruk.com:8012/</w:t>
      </w:r>
      <w:r>
        <w:rPr>
          <w:rStyle w:val="39"/>
          <w:rFonts w:hint="eastAsia" w:ascii="宋体" w:hAnsi="宋体" w:eastAsia="宋体" w:cs="宋体"/>
          <w:sz w:val="24"/>
          <w:szCs w:val="24"/>
        </w:rPr>
        <w:fldChar w:fldCharType="end"/>
      </w:r>
    </w:p>
    <w:p w14:paraId="530785C0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）</w:t>
      </w:r>
    </w:p>
    <w:p w14:paraId="6DCAB95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初始密码：scm@2022</w:t>
      </w:r>
    </w:p>
    <w:p w14:paraId="25E144F2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25FB500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1156D1DB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36E1500B">
      <w:r>
        <w:drawing>
          <wp:inline distT="0" distB="0" distL="0" distR="0">
            <wp:extent cx="5760085" cy="2269490"/>
            <wp:effectExtent l="0" t="0" r="5715" b="3810"/>
            <wp:docPr id="10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" descr="descript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16EE"/>
    <w:p w14:paraId="34921A37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178807B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1DC9D0B5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103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" descr="descrip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5F46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027B20F0">
      <w:pPr>
        <w:pStyle w:val="16"/>
        <w:rPr>
          <w:rFonts w:hint="eastAsia" w:eastAsia="宋体"/>
          <w:lang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注意：系统内的投标报价单位为“万元”，如开标现场发现填错报价，即直接淘汰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eastAsia="zh-CN"/>
        </w:rPr>
        <w:t>。</w:t>
      </w:r>
    </w:p>
    <w:p w14:paraId="59566CEC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10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" descr="descrip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87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62F2D7E3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58E5F68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D4411EA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1995"/>
            <wp:effectExtent l="0" t="0" r="8890" b="1905"/>
            <wp:docPr id="10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" descr="descript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920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09613E6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40F3E93D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33E2BA0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137827A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544B0C4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CD8DECA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103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" descr="descript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DB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1247BF3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3626DFE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3203EB1C">
      <w:r>
        <w:drawing>
          <wp:inline distT="0" distB="0" distL="0" distR="0">
            <wp:extent cx="5760085" cy="1956435"/>
            <wp:effectExtent l="0" t="0" r="5715" b="12065"/>
            <wp:docPr id="10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" descr="descript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20C9">
      <w:pPr>
        <w:pStyle w:val="16"/>
        <w:rPr>
          <w:rFonts w:hAnsi="宋体" w:eastAsia="宋体" w:cs="Times New Roman"/>
          <w:b/>
          <w:color w:val="000000"/>
          <w:sz w:val="24"/>
          <w:szCs w:val="24"/>
        </w:rPr>
      </w:pPr>
    </w:p>
    <w:p w14:paraId="380218D1">
      <w:pPr>
        <w:pStyle w:val="16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6308F9E">
      <w:pPr>
        <w:pStyle w:val="77"/>
        <w:rPr>
          <w:rFonts w:hint="default" w:hAnsi="宋体"/>
          <w:sz w:val="24"/>
          <w:lang w:val="en-US"/>
        </w:rPr>
      </w:pPr>
    </w:p>
    <w:sectPr>
      <w:pgSz w:w="11906" w:h="16838"/>
      <w:pgMar w:top="1588" w:right="1418" w:bottom="1134" w:left="141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20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2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649D">
    <w:pPr>
      <w:pStyle w:val="20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9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02BC99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7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FGdxu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02BC99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21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21"/>
    </w:pPr>
  </w:p>
  <w:p w14:paraId="3AC74D7F">
    <w:pPr>
      <w:pStyle w:val="2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BCCA">
    <w:pPr>
      <w:pStyle w:val="2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852671"/>
    <w:multiLevelType w:val="singleLevel"/>
    <w:tmpl w:val="9385267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12C4597"/>
    <w:multiLevelType w:val="singleLevel"/>
    <w:tmpl w:val="B12C45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2">
    <w:nsid w:val="BD4C6742"/>
    <w:multiLevelType w:val="singleLevel"/>
    <w:tmpl w:val="BD4C674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6882CE3"/>
    <w:multiLevelType w:val="multilevel"/>
    <w:tmpl w:val="06882CE3"/>
    <w:lvl w:ilvl="0" w:tentative="0">
      <w:start w:val="1"/>
      <w:numFmt w:val="decimal"/>
      <w:pStyle w:val="76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5">
    <w:nsid w:val="178D3D0E"/>
    <w:multiLevelType w:val="multilevel"/>
    <w:tmpl w:val="178D3D0E"/>
    <w:lvl w:ilvl="0" w:tentative="0">
      <w:start w:val="1"/>
      <w:numFmt w:val="bullet"/>
      <w:pStyle w:val="92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6">
    <w:nsid w:val="1E7B065C"/>
    <w:multiLevelType w:val="multilevel"/>
    <w:tmpl w:val="1E7B065C"/>
    <w:lvl w:ilvl="0" w:tentative="0">
      <w:start w:val="1"/>
      <w:numFmt w:val="decimal"/>
      <w:pStyle w:val="97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7">
    <w:nsid w:val="3CF6EF77"/>
    <w:multiLevelType w:val="singleLevel"/>
    <w:tmpl w:val="3CF6EF7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8">
    <w:nsid w:val="4CB32FC8"/>
    <w:multiLevelType w:val="multilevel"/>
    <w:tmpl w:val="4CB32FC8"/>
    <w:lvl w:ilvl="0" w:tentative="0">
      <w:start w:val="1"/>
      <w:numFmt w:val="upperLetter"/>
      <w:pStyle w:val="6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>
    <w:nsid w:val="520018B0"/>
    <w:multiLevelType w:val="multilevel"/>
    <w:tmpl w:val="520018B0"/>
    <w:lvl w:ilvl="0" w:tentative="0">
      <w:start w:val="1"/>
      <w:numFmt w:val="decimal"/>
      <w:pStyle w:val="75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560F40FB"/>
    <w:multiLevelType w:val="multilevel"/>
    <w:tmpl w:val="560F40FB"/>
    <w:lvl w:ilvl="0" w:tentative="0">
      <w:start w:val="1"/>
      <w:numFmt w:val="lowerLetter"/>
      <w:pStyle w:val="102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56D20133"/>
    <w:multiLevelType w:val="multilevel"/>
    <w:tmpl w:val="56D20133"/>
    <w:lvl w:ilvl="0" w:tentative="0">
      <w:start w:val="1"/>
      <w:numFmt w:val="chineseCountingThousand"/>
      <w:pStyle w:val="74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2">
    <w:nsid w:val="656A6EAE"/>
    <w:multiLevelType w:val="multilevel"/>
    <w:tmpl w:val="656A6EAE"/>
    <w:lvl w:ilvl="0" w:tentative="0">
      <w:start w:val="1"/>
      <w:numFmt w:val="chineseCountingThousand"/>
      <w:pStyle w:val="73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3">
    <w:nsid w:val="7C44697B"/>
    <w:multiLevelType w:val="singleLevel"/>
    <w:tmpl w:val="7C44697B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9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3"/>
  </w:num>
  <w:num w:numId="12">
    <w:abstractNumId w:val="1"/>
  </w:num>
  <w:num w:numId="13">
    <w:abstractNumId w:val="0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2CC3DCA"/>
    <w:rsid w:val="02FE76EF"/>
    <w:rsid w:val="03F033B0"/>
    <w:rsid w:val="057C1D39"/>
    <w:rsid w:val="05891259"/>
    <w:rsid w:val="08633479"/>
    <w:rsid w:val="0CB51572"/>
    <w:rsid w:val="0E4D31E3"/>
    <w:rsid w:val="10DC2AA3"/>
    <w:rsid w:val="10FA7C8C"/>
    <w:rsid w:val="125A217C"/>
    <w:rsid w:val="130B198F"/>
    <w:rsid w:val="16A918E4"/>
    <w:rsid w:val="17D966D6"/>
    <w:rsid w:val="1BC71D3B"/>
    <w:rsid w:val="1C59115B"/>
    <w:rsid w:val="1FB23E60"/>
    <w:rsid w:val="22C5630B"/>
    <w:rsid w:val="23EC0BA6"/>
    <w:rsid w:val="24701A48"/>
    <w:rsid w:val="268B0052"/>
    <w:rsid w:val="27743C90"/>
    <w:rsid w:val="29CA2459"/>
    <w:rsid w:val="2A434202"/>
    <w:rsid w:val="2B271A58"/>
    <w:rsid w:val="2B6304A7"/>
    <w:rsid w:val="2CF6734C"/>
    <w:rsid w:val="2D663463"/>
    <w:rsid w:val="2EF96EE4"/>
    <w:rsid w:val="34A0148B"/>
    <w:rsid w:val="34AD6C9C"/>
    <w:rsid w:val="36254FE4"/>
    <w:rsid w:val="372F61E0"/>
    <w:rsid w:val="39322FCA"/>
    <w:rsid w:val="3AB90991"/>
    <w:rsid w:val="3B706131"/>
    <w:rsid w:val="3E6F041E"/>
    <w:rsid w:val="4275481E"/>
    <w:rsid w:val="428B617A"/>
    <w:rsid w:val="433D7BDC"/>
    <w:rsid w:val="437E1813"/>
    <w:rsid w:val="45BD47FC"/>
    <w:rsid w:val="45CC5FB2"/>
    <w:rsid w:val="469011FB"/>
    <w:rsid w:val="46B75BA8"/>
    <w:rsid w:val="48C97955"/>
    <w:rsid w:val="49880C8F"/>
    <w:rsid w:val="4A8835F7"/>
    <w:rsid w:val="4B592E71"/>
    <w:rsid w:val="4C1031E2"/>
    <w:rsid w:val="4C142DE4"/>
    <w:rsid w:val="4FBE01E7"/>
    <w:rsid w:val="52B9239A"/>
    <w:rsid w:val="54BD78FD"/>
    <w:rsid w:val="58A86DDE"/>
    <w:rsid w:val="59154AD7"/>
    <w:rsid w:val="5ADF548D"/>
    <w:rsid w:val="5D5C60B4"/>
    <w:rsid w:val="63F04A69"/>
    <w:rsid w:val="66A50B1E"/>
    <w:rsid w:val="67B2063C"/>
    <w:rsid w:val="67C97AC3"/>
    <w:rsid w:val="67E30EC1"/>
    <w:rsid w:val="6A4E3B2B"/>
    <w:rsid w:val="6B481C3B"/>
    <w:rsid w:val="6C1331A3"/>
    <w:rsid w:val="6CA84BC1"/>
    <w:rsid w:val="6D3E4756"/>
    <w:rsid w:val="6FC523EB"/>
    <w:rsid w:val="72895F2E"/>
    <w:rsid w:val="72C02EBE"/>
    <w:rsid w:val="72C507AD"/>
    <w:rsid w:val="72D028D8"/>
    <w:rsid w:val="745D47C3"/>
    <w:rsid w:val="75D84470"/>
    <w:rsid w:val="76AC3757"/>
    <w:rsid w:val="7CB93F8E"/>
    <w:rsid w:val="7CF66B46"/>
    <w:rsid w:val="7DBD28BA"/>
    <w:rsid w:val="7E6E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unhideWhenUsed="0" w:uiPriority="98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qFormat="1" w:unhideWhenUsed="0" w:uiPriority="0" w:semiHidden="0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68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70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78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79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E-mail Signature"/>
    <w:basedOn w:val="1"/>
    <w:link w:val="105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8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9">
    <w:name w:val="Document Map"/>
    <w:basedOn w:val="1"/>
    <w:link w:val="94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0">
    <w:name w:val="annotation text"/>
    <w:basedOn w:val="1"/>
    <w:link w:val="47"/>
    <w:qFormat/>
    <w:uiPriority w:val="99"/>
    <w:pPr>
      <w:jc w:val="left"/>
    </w:pPr>
  </w:style>
  <w:style w:type="paragraph" w:styleId="11">
    <w:name w:val="Body Text 3"/>
    <w:basedOn w:val="1"/>
    <w:qFormat/>
    <w:uiPriority w:val="0"/>
    <w:pPr>
      <w:tabs>
        <w:tab w:val="left" w:pos="-1440"/>
      </w:tabs>
      <w:suppressAutoHyphens/>
      <w:spacing w:line="240" w:lineRule="atLeast"/>
    </w:pPr>
    <w:rPr>
      <w:rFonts w:ascii="Arial" w:hAnsi="Arial"/>
      <w:color w:val="FF0000"/>
      <w:spacing w:val="-3"/>
      <w:kern w:val="0"/>
      <w:sz w:val="22"/>
      <w:lang w:val="en-GB" w:eastAsia="en-US"/>
    </w:rPr>
  </w:style>
  <w:style w:type="paragraph" w:styleId="12">
    <w:name w:val="Body Text"/>
    <w:basedOn w:val="1"/>
    <w:next w:val="13"/>
    <w:link w:val="43"/>
    <w:semiHidden/>
    <w:qFormat/>
    <w:uiPriority w:val="98"/>
    <w:rPr>
      <w:rFonts w:ascii="仿宋_GB2312" w:eastAsia="仿宋_GB2312"/>
      <w:sz w:val="32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14">
    <w:name w:val="Body Text Indent"/>
    <w:basedOn w:val="1"/>
    <w:next w:val="1"/>
    <w:link w:val="50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15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6">
    <w:name w:val="Plain Text"/>
    <w:basedOn w:val="1"/>
    <w:link w:val="52"/>
    <w:qFormat/>
    <w:uiPriority w:val="0"/>
    <w:rPr>
      <w:rFonts w:ascii="宋体" w:hAnsi="Courier New"/>
    </w:rPr>
  </w:style>
  <w:style w:type="paragraph" w:styleId="17">
    <w:name w:val="Date"/>
    <w:basedOn w:val="1"/>
    <w:next w:val="1"/>
    <w:link w:val="88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8">
    <w:name w:val="Body Text Indent 2"/>
    <w:basedOn w:val="1"/>
    <w:link w:val="87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9">
    <w:name w:val="Balloon Text"/>
    <w:basedOn w:val="1"/>
    <w:link w:val="49"/>
    <w:semiHidden/>
    <w:qFormat/>
    <w:uiPriority w:val="0"/>
    <w:rPr>
      <w:sz w:val="18"/>
      <w:szCs w:val="18"/>
    </w:rPr>
  </w:style>
  <w:style w:type="paragraph" w:styleId="20">
    <w:name w:val="footer"/>
    <w:basedOn w:val="1"/>
    <w:link w:val="44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header"/>
    <w:basedOn w:val="1"/>
    <w:link w:val="54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3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4">
    <w:name w:val="Body Text Indent 3"/>
    <w:basedOn w:val="1"/>
    <w:link w:val="84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5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6">
    <w:name w:val="toc 2"/>
    <w:basedOn w:val="1"/>
    <w:next w:val="1"/>
    <w:qFormat/>
    <w:uiPriority w:val="39"/>
    <w:pPr>
      <w:ind w:left="420" w:leftChars="200"/>
    </w:pPr>
  </w:style>
  <w:style w:type="paragraph" w:styleId="27">
    <w:name w:val="Message Header"/>
    <w:basedOn w:val="1"/>
    <w:link w:val="109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8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9">
    <w:name w:val="Title"/>
    <w:basedOn w:val="1"/>
    <w:next w:val="1"/>
    <w:link w:val="71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30">
    <w:name w:val="annotation subject"/>
    <w:basedOn w:val="10"/>
    <w:next w:val="10"/>
    <w:link w:val="55"/>
    <w:semiHidden/>
    <w:qFormat/>
    <w:uiPriority w:val="98"/>
    <w:rPr>
      <w:b/>
      <w:bCs/>
    </w:rPr>
  </w:style>
  <w:style w:type="paragraph" w:styleId="31">
    <w:name w:val="Body Text First Indent 2"/>
    <w:basedOn w:val="14"/>
    <w:next w:val="26"/>
    <w:qFormat/>
    <w:uiPriority w:val="0"/>
    <w:pPr>
      <w:spacing w:line="276" w:lineRule="auto"/>
      <w:ind w:left="200" w:firstLine="200" w:firstLineChars="200"/>
      <w:jc w:val="left"/>
    </w:pPr>
  </w:style>
  <w:style w:type="table" w:styleId="33">
    <w:name w:val="Table Grid"/>
    <w:basedOn w:val="3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5">
    <w:name w:val="Strong"/>
    <w:semiHidden/>
    <w:qFormat/>
    <w:uiPriority w:val="98"/>
    <w:rPr>
      <w:b/>
    </w:rPr>
  </w:style>
  <w:style w:type="character" w:styleId="36">
    <w:name w:val="page number"/>
    <w:basedOn w:val="34"/>
    <w:semiHidden/>
    <w:qFormat/>
    <w:uiPriority w:val="0"/>
  </w:style>
  <w:style w:type="character" w:styleId="37">
    <w:name w:val="FollowedHyperlink"/>
    <w:semiHidden/>
    <w:qFormat/>
    <w:uiPriority w:val="98"/>
    <w:rPr>
      <w:color w:val="800080"/>
      <w:u w:val="single"/>
    </w:rPr>
  </w:style>
  <w:style w:type="character" w:styleId="38">
    <w:name w:val="Emphasis"/>
    <w:semiHidden/>
    <w:qFormat/>
    <w:uiPriority w:val="98"/>
    <w:rPr>
      <w:i/>
      <w:iCs/>
    </w:rPr>
  </w:style>
  <w:style w:type="character" w:styleId="39">
    <w:name w:val="Hyperlink"/>
    <w:basedOn w:val="34"/>
    <w:qFormat/>
    <w:uiPriority w:val="99"/>
    <w:rPr>
      <w:rFonts w:cs="Times New Roman"/>
      <w:color w:val="1F4F88"/>
      <w:u w:val="none"/>
    </w:rPr>
  </w:style>
  <w:style w:type="character" w:styleId="40">
    <w:name w:val="annotation reference"/>
    <w:semiHidden/>
    <w:qFormat/>
    <w:uiPriority w:val="98"/>
    <w:rPr>
      <w:sz w:val="21"/>
      <w:szCs w:val="21"/>
    </w:rPr>
  </w:style>
  <w:style w:type="character" w:customStyle="1" w:styleId="41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2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3">
    <w:name w:val="正文文本 字符"/>
    <w:link w:val="12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4">
    <w:name w:val="页脚 字符"/>
    <w:link w:val="20"/>
    <w:semiHidden/>
    <w:qFormat/>
    <w:uiPriority w:val="0"/>
    <w:rPr>
      <w:kern w:val="2"/>
      <w:sz w:val="18"/>
      <w:szCs w:val="18"/>
    </w:rPr>
  </w:style>
  <w:style w:type="character" w:customStyle="1" w:styleId="45">
    <w:name w:val="标题 3 字符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46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7">
    <w:name w:val="批注文字 字符"/>
    <w:link w:val="10"/>
    <w:qFormat/>
    <w:uiPriority w:val="99"/>
    <w:rPr>
      <w:kern w:val="2"/>
      <w:sz w:val="21"/>
    </w:rPr>
  </w:style>
  <w:style w:type="character" w:customStyle="1" w:styleId="48">
    <w:name w:val="apple-converted-space"/>
    <w:basedOn w:val="34"/>
    <w:semiHidden/>
    <w:qFormat/>
    <w:uiPriority w:val="98"/>
  </w:style>
  <w:style w:type="character" w:customStyle="1" w:styleId="49">
    <w:name w:val="批注框文本 字符"/>
    <w:link w:val="19"/>
    <w:semiHidden/>
    <w:qFormat/>
    <w:uiPriority w:val="98"/>
    <w:rPr>
      <w:kern w:val="2"/>
      <w:sz w:val="18"/>
      <w:szCs w:val="18"/>
    </w:rPr>
  </w:style>
  <w:style w:type="character" w:customStyle="1" w:styleId="50">
    <w:name w:val="正文文本缩进 字符"/>
    <w:link w:val="14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51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2">
    <w:name w:val="纯文本 字符1"/>
    <w:link w:val="16"/>
    <w:semiHidden/>
    <w:qFormat/>
    <w:uiPriority w:val="0"/>
    <w:rPr>
      <w:rFonts w:ascii="宋体" w:hAnsi="Courier New"/>
      <w:kern w:val="2"/>
      <w:sz w:val="21"/>
    </w:rPr>
  </w:style>
  <w:style w:type="character" w:customStyle="1" w:styleId="53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4">
    <w:name w:val="页眉 字符"/>
    <w:link w:val="21"/>
    <w:semiHidden/>
    <w:qFormat/>
    <w:uiPriority w:val="0"/>
    <w:rPr>
      <w:kern w:val="2"/>
      <w:sz w:val="18"/>
      <w:szCs w:val="18"/>
    </w:rPr>
  </w:style>
  <w:style w:type="character" w:customStyle="1" w:styleId="55">
    <w:name w:val="批注主题 字符"/>
    <w:link w:val="30"/>
    <w:semiHidden/>
    <w:qFormat/>
    <w:uiPriority w:val="98"/>
    <w:rPr>
      <w:b/>
      <w:bCs/>
      <w:kern w:val="2"/>
      <w:sz w:val="21"/>
    </w:rPr>
  </w:style>
  <w:style w:type="character" w:customStyle="1" w:styleId="56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7">
    <w:name w:val="HTML Markup"/>
    <w:semiHidden/>
    <w:qFormat/>
    <w:uiPriority w:val="98"/>
    <w:rPr>
      <w:vanish/>
      <w:color w:val="FF0000"/>
    </w:rPr>
  </w:style>
  <w:style w:type="character" w:customStyle="1" w:styleId="58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9">
    <w:name w:val="正文文本缩进 Char"/>
    <w:link w:val="60"/>
    <w:semiHidden/>
    <w:qFormat/>
    <w:uiPriority w:val="98"/>
    <w:rPr>
      <w:kern w:val="2"/>
      <w:sz w:val="21"/>
    </w:rPr>
  </w:style>
  <w:style w:type="paragraph" w:customStyle="1" w:styleId="60">
    <w:name w:val="正文文本缩进1"/>
    <w:basedOn w:val="1"/>
    <w:link w:val="59"/>
    <w:semiHidden/>
    <w:qFormat/>
    <w:uiPriority w:val="98"/>
    <w:pPr>
      <w:spacing w:after="120"/>
      <w:ind w:left="420" w:leftChars="200"/>
    </w:pPr>
  </w:style>
  <w:style w:type="paragraph" w:customStyle="1" w:styleId="61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2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3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4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5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6">
    <w:name w:val="二级列表 Char"/>
    <w:basedOn w:val="1"/>
    <w:semiHidden/>
    <w:qFormat/>
    <w:uiPriority w:val="98"/>
    <w:rPr>
      <w:rFonts w:ascii="Calibri" w:hAnsi="Calibri"/>
    </w:rPr>
  </w:style>
  <w:style w:type="character" w:customStyle="1" w:styleId="67">
    <w:name w:val="style61"/>
    <w:semiHidden/>
    <w:qFormat/>
    <w:uiPriority w:val="98"/>
  </w:style>
  <w:style w:type="character" w:customStyle="1" w:styleId="68">
    <w:name w:val="标题 1 字符"/>
    <w:basedOn w:val="34"/>
    <w:link w:val="2"/>
    <w:semiHidden/>
    <w:qFormat/>
    <w:uiPriority w:val="0"/>
    <w:rPr>
      <w:b/>
      <w:bCs/>
      <w:kern w:val="44"/>
      <w:sz w:val="44"/>
      <w:szCs w:val="44"/>
    </w:rPr>
  </w:style>
  <w:style w:type="paragraph" w:customStyle="1" w:styleId="69">
    <w:name w:val="TOC 标题1"/>
    <w:basedOn w:val="2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70">
    <w:name w:val="标题 2 字符"/>
    <w:basedOn w:val="3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1">
    <w:name w:val="标题 字符"/>
    <w:basedOn w:val="34"/>
    <w:link w:val="29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2">
    <w:name w:val="章节"/>
    <w:basedOn w:val="16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3">
    <w:name w:val="一级标题"/>
    <w:basedOn w:val="16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4">
    <w:name w:val="（二）级标题"/>
    <w:basedOn w:val="16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5">
    <w:name w:val="3级标题"/>
    <w:basedOn w:val="16"/>
    <w:link w:val="103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6">
    <w:name w:val="（4）级标题"/>
    <w:basedOn w:val="16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7">
    <w:name w:val="标书正文"/>
    <w:basedOn w:val="16"/>
    <w:link w:val="98"/>
    <w:qFormat/>
    <w:uiPriority w:val="9"/>
    <w:pPr>
      <w:spacing w:line="360" w:lineRule="auto"/>
      <w:jc w:val="left"/>
    </w:pPr>
  </w:style>
  <w:style w:type="character" w:customStyle="1" w:styleId="78">
    <w:name w:val="标题 4 字符"/>
    <w:basedOn w:val="34"/>
    <w:link w:val="5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9">
    <w:name w:val="标题 5 字符"/>
    <w:basedOn w:val="34"/>
    <w:link w:val="6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80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1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2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3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4">
    <w:name w:val="正文文本缩进 3 字符"/>
    <w:basedOn w:val="34"/>
    <w:link w:val="24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5">
    <w:name w:val="_Style 4"/>
    <w:basedOn w:val="2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6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7">
    <w:name w:val="正文文本缩进 2 字符"/>
    <w:basedOn w:val="34"/>
    <w:link w:val="18"/>
    <w:semiHidden/>
    <w:qFormat/>
    <w:uiPriority w:val="0"/>
    <w:rPr>
      <w:sz w:val="24"/>
    </w:rPr>
  </w:style>
  <w:style w:type="character" w:customStyle="1" w:styleId="88">
    <w:name w:val="日期 字符"/>
    <w:basedOn w:val="34"/>
    <w:link w:val="17"/>
    <w:semiHidden/>
    <w:qFormat/>
    <w:uiPriority w:val="0"/>
    <w:rPr>
      <w:sz w:val="24"/>
    </w:rPr>
  </w:style>
  <w:style w:type="paragraph" w:customStyle="1" w:styleId="89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90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1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2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3">
    <w:name w:val="文档结构图 字符"/>
    <w:basedOn w:val="34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4">
    <w:name w:val="文档结构图 字符1"/>
    <w:basedOn w:val="34"/>
    <w:link w:val="9"/>
    <w:semiHidden/>
    <w:qFormat/>
    <w:uiPriority w:val="0"/>
    <w:rPr>
      <w:rFonts w:ascii="宋体"/>
      <w:sz w:val="18"/>
      <w:szCs w:val="18"/>
    </w:rPr>
  </w:style>
  <w:style w:type="paragraph" w:customStyle="1" w:styleId="95">
    <w:name w:val="表格"/>
    <w:basedOn w:val="1"/>
    <w:link w:val="96"/>
    <w:qFormat/>
    <w:uiPriority w:val="10"/>
    <w:rPr>
      <w:rFonts w:ascii="宋体" w:hAnsi="宋体"/>
      <w:szCs w:val="30"/>
    </w:rPr>
  </w:style>
  <w:style w:type="character" w:customStyle="1" w:styleId="96">
    <w:name w:val="表格 字符"/>
    <w:basedOn w:val="34"/>
    <w:link w:val="95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7">
    <w:name w:val="5）级标题"/>
    <w:basedOn w:val="77"/>
    <w:link w:val="99"/>
    <w:qFormat/>
    <w:uiPriority w:val="11"/>
    <w:pPr>
      <w:numPr>
        <w:ilvl w:val="0"/>
        <w:numId w:val="7"/>
      </w:numPr>
      <w:ind w:firstLine="0"/>
    </w:pPr>
  </w:style>
  <w:style w:type="character" w:customStyle="1" w:styleId="98">
    <w:name w:val="标书正文 字符"/>
    <w:basedOn w:val="52"/>
    <w:link w:val="77"/>
    <w:qFormat/>
    <w:uiPriority w:val="9"/>
    <w:rPr>
      <w:rFonts w:ascii="宋体" w:hAnsi="Courier New"/>
      <w:kern w:val="2"/>
      <w:sz w:val="21"/>
    </w:rPr>
  </w:style>
  <w:style w:type="character" w:customStyle="1" w:styleId="99">
    <w:name w:val="5）级标题 字符"/>
    <w:basedOn w:val="98"/>
    <w:link w:val="97"/>
    <w:qFormat/>
    <w:uiPriority w:val="11"/>
    <w:rPr>
      <w:rFonts w:ascii="宋体" w:hAnsi="Courier New"/>
      <w:kern w:val="2"/>
      <w:sz w:val="21"/>
    </w:rPr>
  </w:style>
  <w:style w:type="paragraph" w:customStyle="1" w:styleId="100">
    <w:name w:val="样式 标题 4 + 段前: 5 磅 段后: 5 磅 行距: 单倍行距"/>
    <w:next w:val="25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1">
    <w:name w:val="Subtle Emphasis"/>
    <w:basedOn w:val="34"/>
    <w:qFormat/>
    <w:uiPriority w:val="19"/>
    <w:rPr>
      <w:rFonts w:eastAsia="宋体"/>
      <w:i/>
      <w:iCs/>
      <w:color w:val="auto"/>
      <w:sz w:val="21"/>
    </w:rPr>
  </w:style>
  <w:style w:type="paragraph" w:customStyle="1" w:styleId="102">
    <w:name w:val="⑥级标题"/>
    <w:basedOn w:val="75"/>
    <w:link w:val="104"/>
    <w:qFormat/>
    <w:uiPriority w:val="12"/>
    <w:pPr>
      <w:numPr>
        <w:numId w:val="8"/>
      </w:numPr>
    </w:pPr>
  </w:style>
  <w:style w:type="character" w:customStyle="1" w:styleId="103">
    <w:name w:val="3级标题 字符"/>
    <w:basedOn w:val="52"/>
    <w:link w:val="75"/>
    <w:qFormat/>
    <w:uiPriority w:val="3"/>
    <w:rPr>
      <w:rFonts w:ascii="宋体" w:hAnsi="Courier New"/>
      <w:b/>
      <w:kern w:val="2"/>
      <w:sz w:val="21"/>
    </w:rPr>
  </w:style>
  <w:style w:type="character" w:customStyle="1" w:styleId="104">
    <w:name w:val="⑥级标题 字符"/>
    <w:basedOn w:val="103"/>
    <w:link w:val="102"/>
    <w:qFormat/>
    <w:uiPriority w:val="12"/>
    <w:rPr>
      <w:rFonts w:ascii="宋体" w:hAnsi="Courier New"/>
      <w:kern w:val="2"/>
      <w:sz w:val="21"/>
    </w:rPr>
  </w:style>
  <w:style w:type="character" w:customStyle="1" w:styleId="105">
    <w:name w:val="电子邮件签名 字符"/>
    <w:link w:val="7"/>
    <w:semiHidden/>
    <w:qFormat/>
    <w:locked/>
    <w:uiPriority w:val="99"/>
    <w:rPr>
      <w:sz w:val="21"/>
      <w:szCs w:val="21"/>
    </w:rPr>
  </w:style>
  <w:style w:type="character" w:customStyle="1" w:styleId="106">
    <w:name w:val="电子邮件签名 字符1"/>
    <w:basedOn w:val="34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7">
    <w:name w:val="HR正文 Char"/>
    <w:link w:val="108"/>
    <w:qFormat/>
    <w:uiPriority w:val="0"/>
    <w:rPr>
      <w:kern w:val="2"/>
      <w:sz w:val="24"/>
      <w:szCs w:val="24"/>
    </w:rPr>
  </w:style>
  <w:style w:type="paragraph" w:customStyle="1" w:styleId="108">
    <w:name w:val="HR正文"/>
    <w:basedOn w:val="1"/>
    <w:link w:val="107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9">
    <w:name w:val="信息标题 字符"/>
    <w:link w:val="27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10">
    <w:name w:val="信息标题 字符1"/>
    <w:basedOn w:val="34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1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2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3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14</Pages>
  <Words>3461</Words>
  <Characters>3732</Characters>
  <Lines>127</Lines>
  <Paragraphs>35</Paragraphs>
  <TotalTime>1</TotalTime>
  <ScaleCrop>false</ScaleCrop>
  <LinksUpToDate>false</LinksUpToDate>
  <CharactersWithSpaces>3837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年少轻狂</cp:lastModifiedBy>
  <cp:lastPrinted>2020-06-28T02:28:00Z</cp:lastPrinted>
  <dcterms:modified xsi:type="dcterms:W3CDTF">2025-10-10T01:25:01Z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C4E667CF26604F52AD561790FE42A8A8_13</vt:lpwstr>
  </property>
  <property fmtid="{D5CDD505-2E9C-101B-9397-08002B2CF9AE}" pid="4" name="KSOTemplateDocerSaveRecord">
    <vt:lpwstr>eyJoZGlkIjoiZTZkNDE3ZGE4Mjk4YmFlZDAwMWNlODJlYzdjMzk3YmQiLCJ1c2VySWQiOiI4MjIwMDM3MTEifQ==</vt:lpwstr>
  </property>
</Properties>
</file>