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0308B">
      <w:pPr>
        <w:pStyle w:val="4"/>
        <w:spacing w:line="360" w:lineRule="auto"/>
        <w:jc w:val="center"/>
        <w:rPr>
          <w:rFonts w:ascii="黑体" w:eastAsia="黑体"/>
          <w:b/>
          <w:bCs/>
          <w:sz w:val="36"/>
          <w:szCs w:val="36"/>
        </w:rPr>
      </w:pPr>
      <w:r>
        <w:rPr>
          <w:rFonts w:hint="eastAsia" w:ascii="黑体" w:eastAsia="黑体"/>
          <w:b/>
          <w:bCs/>
          <w:sz w:val="36"/>
          <w:szCs w:val="36"/>
        </w:rPr>
        <w:t>招标公告</w:t>
      </w:r>
    </w:p>
    <w:p w14:paraId="1DAB483F">
      <w:pPr>
        <w:pStyle w:val="4"/>
        <w:spacing w:line="360" w:lineRule="auto"/>
        <w:rPr>
          <w:rFonts w:ascii="黑体" w:eastAsia="黑体"/>
          <w:b/>
          <w:bCs/>
          <w:sz w:val="28"/>
        </w:rPr>
      </w:pPr>
      <w:r>
        <w:rPr>
          <w:rFonts w:hint="eastAsia" w:ascii="黑体" w:eastAsia="黑体"/>
          <w:b/>
          <w:bCs/>
          <w:sz w:val="28"/>
        </w:rPr>
        <w:t>一、项目名称</w:t>
      </w:r>
    </w:p>
    <w:p w14:paraId="6BA24A9E">
      <w:pPr>
        <w:pStyle w:val="4"/>
        <w:spacing w:line="360" w:lineRule="auto"/>
        <w:ind w:left="420"/>
        <w:rPr>
          <w:rFonts w:hint="eastAsia" w:eastAsia="宋体"/>
          <w:lang w:eastAsia="zh-CN"/>
        </w:rPr>
      </w:pPr>
      <w:r>
        <w:rPr>
          <w:rFonts w:hint="eastAsia"/>
        </w:rPr>
        <w:t>项目名称：</w:t>
      </w:r>
      <w:bookmarkStart w:id="0" w:name="OLE_LINK1"/>
      <w:r>
        <w:rPr>
          <w:rFonts w:hint="eastAsia"/>
          <w:lang w:eastAsia="zh-CN"/>
        </w:rPr>
        <w:t>中国重汽</w:t>
      </w:r>
      <w:r>
        <w:rPr>
          <w:rFonts w:hint="eastAsia"/>
          <w:lang w:val="en-US" w:eastAsia="zh-CN"/>
        </w:rPr>
        <w:t>集团</w:t>
      </w:r>
      <w:r>
        <w:rPr>
          <w:rFonts w:hint="eastAsia"/>
          <w:lang w:eastAsia="zh-CN"/>
        </w:rPr>
        <w:t>涂装车间专业保洁项目</w:t>
      </w:r>
      <w:bookmarkEnd w:id="0"/>
    </w:p>
    <w:p w14:paraId="23BDAEB7">
      <w:pPr>
        <w:pStyle w:val="4"/>
        <w:spacing w:line="360" w:lineRule="auto"/>
        <w:rPr>
          <w:rFonts w:ascii="黑体" w:eastAsia="黑体"/>
          <w:b/>
          <w:bCs/>
          <w:sz w:val="28"/>
        </w:rPr>
      </w:pPr>
      <w:r>
        <w:rPr>
          <w:rFonts w:hint="eastAsia" w:ascii="黑体" w:eastAsia="黑体"/>
          <w:b/>
          <w:bCs/>
          <w:sz w:val="28"/>
        </w:rPr>
        <w:t>二、招标内容</w:t>
      </w:r>
    </w:p>
    <w:p w14:paraId="22550A6B">
      <w:pPr>
        <w:pStyle w:val="4"/>
        <w:spacing w:line="360" w:lineRule="auto"/>
        <w:ind w:firstLine="420" w:firstLineChars="200"/>
        <w:rPr>
          <w:rFonts w:hint="eastAsia"/>
          <w:lang w:eastAsia="zh-CN"/>
        </w:rPr>
      </w:pPr>
      <w:r>
        <w:rPr>
          <w:rFonts w:hint="eastAsia"/>
        </w:rPr>
        <w:t>招标内容：</w:t>
      </w:r>
      <w:r>
        <w:rPr>
          <w:rFonts w:hint="eastAsia"/>
          <w:lang w:val="en-US" w:eastAsia="zh-CN"/>
        </w:rPr>
        <w:t>包一：卡车公司党家庄厂区</w:t>
      </w:r>
      <w:r>
        <w:rPr>
          <w:rFonts w:hint="eastAsia"/>
          <w:lang w:eastAsia="zh-CN"/>
        </w:rPr>
        <w:t>涂装车间专业保洁</w:t>
      </w:r>
    </w:p>
    <w:p w14:paraId="62281BD4">
      <w:pPr>
        <w:pStyle w:val="4"/>
        <w:spacing w:line="360" w:lineRule="auto"/>
        <w:ind w:firstLine="420" w:firstLineChars="200"/>
        <w:rPr>
          <w:rFonts w:hint="eastAsia"/>
          <w:lang w:val="en-US" w:eastAsia="zh-CN"/>
        </w:rPr>
      </w:pPr>
      <w:r>
        <w:rPr>
          <w:rFonts w:hint="eastAsia"/>
          <w:lang w:val="en-US" w:eastAsia="zh-CN"/>
        </w:rPr>
        <w:t xml:space="preserve">          包二：卡车公司莱芜厂区涂装车间</w:t>
      </w:r>
      <w:r>
        <w:rPr>
          <w:rFonts w:hint="eastAsia"/>
          <w:lang w:eastAsia="zh-CN"/>
        </w:rPr>
        <w:t>专业保洁</w:t>
      </w:r>
      <w:r>
        <w:rPr>
          <w:rFonts w:hint="eastAsia"/>
          <w:lang w:val="en-US" w:eastAsia="zh-CN"/>
        </w:rPr>
        <w:t xml:space="preserve"> </w:t>
      </w:r>
    </w:p>
    <w:p w14:paraId="0629655E">
      <w:pPr>
        <w:pStyle w:val="4"/>
        <w:spacing w:line="360" w:lineRule="auto"/>
        <w:ind w:firstLine="1470" w:firstLineChars="700"/>
        <w:rPr>
          <w:rFonts w:hint="eastAsia"/>
          <w:lang w:eastAsia="zh-CN"/>
        </w:rPr>
      </w:pPr>
      <w:r>
        <w:rPr>
          <w:rFonts w:hint="eastAsia"/>
          <w:lang w:val="en-US" w:eastAsia="zh-CN"/>
        </w:rPr>
        <w:t>包三 ：济南</w:t>
      </w:r>
      <w:r>
        <w:rPr>
          <w:rFonts w:hint="eastAsia"/>
          <w:lang w:eastAsia="zh-CN"/>
        </w:rPr>
        <w:t>商用车涂装车间专业保洁</w:t>
      </w:r>
    </w:p>
    <w:p w14:paraId="23B15879">
      <w:pPr>
        <w:pStyle w:val="4"/>
        <w:spacing w:line="360" w:lineRule="auto"/>
        <w:ind w:firstLine="1470" w:firstLineChars="700"/>
        <w:rPr>
          <w:rFonts w:hint="default" w:eastAsia="宋体"/>
          <w:lang w:val="en-US" w:eastAsia="zh-CN"/>
        </w:rPr>
      </w:pPr>
      <w:r>
        <w:rPr>
          <w:rFonts w:hint="eastAsia"/>
          <w:lang w:val="en-US" w:eastAsia="zh-CN"/>
        </w:rPr>
        <w:t>包四： 济宁商用车涂装车间</w:t>
      </w:r>
      <w:r>
        <w:rPr>
          <w:rFonts w:hint="eastAsia"/>
          <w:lang w:eastAsia="zh-CN"/>
        </w:rPr>
        <w:t>专业保洁</w:t>
      </w:r>
      <w:r>
        <w:rPr>
          <w:rFonts w:hint="eastAsia"/>
          <w:lang w:val="en-US" w:eastAsia="zh-CN"/>
        </w:rPr>
        <w:t xml:space="preserve">                                                                                                                                                                                                                                                                                                                                                                                                                                                                                                                                                                                    </w:t>
      </w:r>
    </w:p>
    <w:p w14:paraId="65B6EF8F">
      <w:pPr>
        <w:pStyle w:val="4"/>
        <w:spacing w:line="360" w:lineRule="auto"/>
        <w:rPr>
          <w:rFonts w:ascii="黑体" w:eastAsia="黑体"/>
          <w:b/>
          <w:bCs/>
          <w:sz w:val="28"/>
        </w:rPr>
      </w:pPr>
      <w:r>
        <w:rPr>
          <w:rFonts w:hint="eastAsia" w:ascii="黑体" w:eastAsia="黑体"/>
          <w:b/>
          <w:bCs/>
          <w:sz w:val="28"/>
        </w:rPr>
        <w:t>三、招标形式</w:t>
      </w:r>
    </w:p>
    <w:p w14:paraId="316F80C1">
      <w:pPr>
        <w:pStyle w:val="4"/>
        <w:spacing w:line="360" w:lineRule="auto"/>
        <w:ind w:firstLine="420" w:firstLineChars="200"/>
      </w:pPr>
      <w:r>
        <w:rPr>
          <w:rFonts w:hint="eastAsia"/>
        </w:rPr>
        <w:t>招标形式：公开招标。</w:t>
      </w:r>
    </w:p>
    <w:p w14:paraId="50EFF8D5">
      <w:pPr>
        <w:pStyle w:val="4"/>
        <w:spacing w:line="360" w:lineRule="auto"/>
        <w:rPr>
          <w:rFonts w:ascii="黑体" w:eastAsia="黑体"/>
          <w:b/>
          <w:bCs/>
          <w:sz w:val="28"/>
        </w:rPr>
      </w:pPr>
      <w:r>
        <w:rPr>
          <w:rFonts w:hint="eastAsia" w:ascii="黑体" w:eastAsia="黑体"/>
          <w:b/>
          <w:bCs/>
          <w:sz w:val="28"/>
        </w:rPr>
        <w:t>四、议程安排</w:t>
      </w:r>
    </w:p>
    <w:p w14:paraId="39B11771">
      <w:pPr>
        <w:pStyle w:val="4"/>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12</w:t>
      </w:r>
      <w:r>
        <w:rPr>
          <w:rFonts w:hint="eastAsia"/>
          <w:color w:val="FF0000"/>
        </w:rPr>
        <w:t>日</w:t>
      </w:r>
      <w:r>
        <w:rPr>
          <w:rFonts w:hint="eastAsia"/>
        </w:rPr>
        <w:t>。</w:t>
      </w:r>
    </w:p>
    <w:p w14:paraId="492AF120">
      <w:pPr>
        <w:pStyle w:val="4"/>
        <w:spacing w:line="360" w:lineRule="auto"/>
        <w:ind w:left="840" w:leftChars="200" w:hanging="420" w:hangingChars="200"/>
        <w:rPr>
          <w:rFonts w:hint="eastAsia"/>
        </w:rPr>
      </w:pPr>
      <w:r>
        <w:rPr>
          <w:rFonts w:hint="eastAsia"/>
        </w:rPr>
        <w:t>2.</w:t>
      </w:r>
      <w:r>
        <w:rPr>
          <w:rFonts w:hint="eastAsia"/>
          <w:lang w:val="en-US" w:eastAsia="zh-CN"/>
        </w:rPr>
        <w:t>技术</w:t>
      </w:r>
      <w:r>
        <w:rPr>
          <w:rFonts w:hint="eastAsia"/>
        </w:rPr>
        <w:t>答疑联系人：</w:t>
      </w:r>
    </w:p>
    <w:tbl>
      <w:tblPr>
        <w:tblStyle w:val="6"/>
        <w:tblW w:w="9120" w:type="dxa"/>
        <w:tblInd w:w="556"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0" w:type="dxa"/>
          <w:bottom w:w="0" w:type="dxa"/>
          <w:right w:w="0" w:type="dxa"/>
        </w:tblCellMar>
      </w:tblPr>
      <w:tblGrid>
        <w:gridCol w:w="1620"/>
        <w:gridCol w:w="1166"/>
        <w:gridCol w:w="1699"/>
        <w:gridCol w:w="1688"/>
        <w:gridCol w:w="1037"/>
        <w:gridCol w:w="1910"/>
      </w:tblGrid>
      <w:tr w14:paraId="27257B1E">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14:paraId="34C1EE62">
            <w:pPr>
              <w:pStyle w:val="9"/>
              <w:spacing w:before="0" w:line="292" w:lineRule="exact"/>
              <w:ind w:left="340" w:right="227"/>
              <w:jc w:val="center"/>
              <w:rPr>
                <w:rFonts w:ascii="微软雅黑" w:eastAsia="微软雅黑"/>
                <w:b/>
                <w:sz w:val="21"/>
              </w:rPr>
            </w:pPr>
            <w:r>
              <w:rPr>
                <w:rFonts w:hint="eastAsia" w:ascii="微软雅黑" w:eastAsia="微软雅黑"/>
                <w:b/>
                <w:sz w:val="21"/>
              </w:rPr>
              <w:t>单位</w:t>
            </w:r>
          </w:p>
        </w:tc>
        <w:tc>
          <w:tcPr>
            <w:tcW w:w="1166" w:type="dxa"/>
            <w:tcBorders>
              <w:top w:val="single" w:color="auto" w:sz="4" w:space="0"/>
              <w:left w:val="single" w:color="auto" w:sz="4" w:space="0"/>
              <w:bottom w:val="single" w:color="auto" w:sz="4" w:space="0"/>
              <w:right w:val="single" w:color="auto" w:sz="4" w:space="0"/>
            </w:tcBorders>
            <w:vAlign w:val="center"/>
          </w:tcPr>
          <w:p w14:paraId="6A23A822">
            <w:pPr>
              <w:pStyle w:val="9"/>
              <w:spacing w:before="0" w:line="292" w:lineRule="exact"/>
              <w:ind w:left="340" w:right="230"/>
              <w:jc w:val="center"/>
              <w:rPr>
                <w:rFonts w:ascii="微软雅黑" w:eastAsia="微软雅黑"/>
                <w:b/>
                <w:sz w:val="21"/>
              </w:rPr>
            </w:pPr>
            <w:r>
              <w:rPr>
                <w:rFonts w:hint="eastAsia" w:ascii="微软雅黑" w:eastAsia="微软雅黑"/>
                <w:b/>
                <w:sz w:val="21"/>
              </w:rPr>
              <w:t>姓名</w:t>
            </w:r>
          </w:p>
        </w:tc>
        <w:tc>
          <w:tcPr>
            <w:tcW w:w="1699" w:type="dxa"/>
            <w:tcBorders>
              <w:top w:val="single" w:color="auto" w:sz="4" w:space="0"/>
              <w:left w:val="single" w:color="auto" w:sz="4" w:space="0"/>
              <w:bottom w:val="single" w:color="auto" w:sz="4" w:space="0"/>
              <w:right w:val="single" w:color="auto" w:sz="4" w:space="0"/>
            </w:tcBorders>
            <w:vAlign w:val="center"/>
          </w:tcPr>
          <w:p w14:paraId="296E4016">
            <w:pPr>
              <w:pStyle w:val="9"/>
              <w:spacing w:before="0" w:line="292" w:lineRule="exact"/>
              <w:ind w:right="356"/>
              <w:jc w:val="center"/>
              <w:rPr>
                <w:rFonts w:ascii="微软雅黑" w:eastAsia="微软雅黑"/>
                <w:b/>
                <w:sz w:val="21"/>
              </w:rPr>
            </w:pPr>
            <w:r>
              <w:rPr>
                <w:rFonts w:hint="eastAsia" w:ascii="微软雅黑" w:eastAsia="微软雅黑"/>
                <w:b/>
                <w:sz w:val="21"/>
              </w:rPr>
              <w:t>联系电话</w:t>
            </w:r>
          </w:p>
        </w:tc>
        <w:tc>
          <w:tcPr>
            <w:tcW w:w="1688" w:type="dxa"/>
            <w:tcBorders>
              <w:top w:val="single" w:color="auto" w:sz="4" w:space="0"/>
              <w:left w:val="single" w:color="auto" w:sz="4" w:space="0"/>
              <w:bottom w:val="single" w:color="auto" w:sz="4" w:space="0"/>
              <w:right w:val="single" w:color="auto" w:sz="4" w:space="0"/>
            </w:tcBorders>
            <w:vAlign w:val="center"/>
          </w:tcPr>
          <w:p w14:paraId="66593EB1">
            <w:pPr>
              <w:pStyle w:val="9"/>
              <w:spacing w:before="0" w:line="292" w:lineRule="exact"/>
              <w:ind w:left="337" w:right="228"/>
              <w:jc w:val="center"/>
              <w:rPr>
                <w:rFonts w:ascii="微软雅黑" w:eastAsia="微软雅黑"/>
                <w:b/>
                <w:sz w:val="21"/>
              </w:rPr>
            </w:pPr>
            <w:r>
              <w:rPr>
                <w:rFonts w:hint="eastAsia" w:ascii="微软雅黑" w:eastAsia="微软雅黑"/>
                <w:b/>
                <w:sz w:val="21"/>
              </w:rPr>
              <w:t>单位</w:t>
            </w:r>
          </w:p>
        </w:tc>
        <w:tc>
          <w:tcPr>
            <w:tcW w:w="1037" w:type="dxa"/>
            <w:tcBorders>
              <w:top w:val="single" w:color="auto" w:sz="4" w:space="0"/>
              <w:left w:val="single" w:color="auto" w:sz="4" w:space="0"/>
              <w:bottom w:val="single" w:color="auto" w:sz="4" w:space="0"/>
              <w:right w:val="single" w:color="auto" w:sz="4" w:space="0"/>
            </w:tcBorders>
            <w:vAlign w:val="center"/>
          </w:tcPr>
          <w:p w14:paraId="5A13EBF8">
            <w:pPr>
              <w:pStyle w:val="9"/>
              <w:spacing w:before="0" w:line="292" w:lineRule="exact"/>
              <w:ind w:right="228"/>
              <w:jc w:val="center"/>
              <w:rPr>
                <w:rFonts w:ascii="微软雅黑" w:eastAsia="微软雅黑"/>
                <w:b/>
                <w:sz w:val="21"/>
              </w:rPr>
            </w:pPr>
            <w:r>
              <w:rPr>
                <w:rFonts w:hint="eastAsia" w:ascii="微软雅黑" w:eastAsia="微软雅黑"/>
                <w:b/>
                <w:sz w:val="21"/>
              </w:rPr>
              <w:t>姓名</w:t>
            </w:r>
          </w:p>
        </w:tc>
        <w:tc>
          <w:tcPr>
            <w:tcW w:w="1910" w:type="dxa"/>
            <w:tcBorders>
              <w:top w:val="single" w:color="auto" w:sz="4" w:space="0"/>
              <w:left w:val="single" w:color="auto" w:sz="4" w:space="0"/>
              <w:bottom w:val="single" w:color="auto" w:sz="4" w:space="0"/>
              <w:right w:val="single" w:color="auto" w:sz="4" w:space="0"/>
            </w:tcBorders>
            <w:vAlign w:val="center"/>
          </w:tcPr>
          <w:p w14:paraId="6F6F6394">
            <w:pPr>
              <w:pStyle w:val="9"/>
              <w:spacing w:before="0" w:line="292" w:lineRule="exact"/>
              <w:ind w:left="469" w:right="354"/>
              <w:jc w:val="center"/>
              <w:rPr>
                <w:rFonts w:ascii="微软雅黑" w:eastAsia="微软雅黑"/>
                <w:b/>
                <w:sz w:val="21"/>
              </w:rPr>
            </w:pPr>
            <w:r>
              <w:rPr>
                <w:rFonts w:hint="eastAsia" w:ascii="微软雅黑" w:eastAsia="微软雅黑"/>
                <w:b/>
                <w:sz w:val="21"/>
              </w:rPr>
              <w:t>联系电话</w:t>
            </w:r>
          </w:p>
        </w:tc>
      </w:tr>
      <w:tr w14:paraId="1ECC1D3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517"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610B6B9">
            <w:pPr>
              <w:pStyle w:val="9"/>
              <w:ind w:right="227" w:rightChars="0"/>
              <w:jc w:val="center"/>
              <w:rPr>
                <w:rFonts w:hint="eastAsia"/>
                <w:sz w:val="21"/>
                <w:lang w:val="en-US" w:eastAsia="zh-CN"/>
              </w:rPr>
            </w:pPr>
            <w:r>
              <w:rPr>
                <w:rFonts w:hint="eastAsia"/>
                <w:sz w:val="21"/>
                <w:lang w:eastAsia="zh-CN"/>
              </w:rPr>
              <w:t>党家庄</w:t>
            </w:r>
            <w:r>
              <w:rPr>
                <w:rFonts w:hint="eastAsia"/>
                <w:sz w:val="21"/>
                <w:lang w:val="en-US" w:eastAsia="zh-CN"/>
              </w:rPr>
              <w:t>厂区</w:t>
            </w:r>
          </w:p>
          <w:p w14:paraId="751B7C30">
            <w:pPr>
              <w:pStyle w:val="9"/>
              <w:ind w:left="105" w:leftChars="0" w:right="227" w:rightChars="0"/>
              <w:jc w:val="center"/>
              <w:rPr>
                <w:rFonts w:hint="eastAsia" w:ascii="宋体" w:hAnsi="宋体" w:eastAsia="宋体" w:cs="宋体"/>
                <w:kern w:val="0"/>
                <w:sz w:val="21"/>
                <w:szCs w:val="22"/>
                <w:lang w:val="en-US" w:eastAsia="zh-CN" w:bidi="zh-CN"/>
              </w:rPr>
            </w:pPr>
            <w:r>
              <w:rPr>
                <w:rFonts w:hint="eastAsia"/>
                <w:sz w:val="21"/>
                <w:lang w:eastAsia="zh-CN"/>
              </w:rPr>
              <w:t>（</w:t>
            </w:r>
            <w:r>
              <w:rPr>
                <w:rFonts w:hint="eastAsia"/>
                <w:sz w:val="21"/>
                <w:lang w:val="en-US" w:eastAsia="zh-CN"/>
              </w:rPr>
              <w:t>涂装车间</w:t>
            </w:r>
            <w:r>
              <w:rPr>
                <w:rFonts w:hint="eastAsia"/>
                <w:sz w:val="21"/>
                <w:lang w:eastAsia="zh-CN"/>
              </w:rPr>
              <w:t>）</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3B64709B">
            <w:pPr>
              <w:pStyle w:val="9"/>
              <w:ind w:left="0" w:leftChars="0" w:right="230" w:rightChars="0" w:firstLine="0" w:firstLineChars="0"/>
              <w:jc w:val="center"/>
              <w:rPr>
                <w:rFonts w:hint="eastAsia" w:ascii="宋体" w:hAnsi="宋体" w:eastAsia="宋体" w:cs="宋体"/>
                <w:kern w:val="0"/>
                <w:sz w:val="21"/>
                <w:szCs w:val="22"/>
                <w:lang w:val="en-US" w:eastAsia="zh-CN" w:bidi="zh-CN"/>
              </w:rPr>
            </w:pPr>
            <w:r>
              <w:rPr>
                <w:rFonts w:hint="eastAsia"/>
                <w:sz w:val="21"/>
                <w:lang w:val="en-US" w:eastAsia="zh-CN"/>
              </w:rPr>
              <w:t>韩芝龙</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63E02867">
            <w:pPr>
              <w:pStyle w:val="9"/>
              <w:ind w:left="105" w:leftChars="0" w:right="230" w:rightChars="0"/>
              <w:jc w:val="center"/>
              <w:rPr>
                <w:rFonts w:hint="eastAsia" w:ascii="宋体" w:hAnsi="宋体" w:eastAsia="宋体" w:cs="宋体"/>
                <w:kern w:val="0"/>
                <w:sz w:val="21"/>
                <w:szCs w:val="22"/>
                <w:lang w:val="en-US" w:eastAsia="zh-CN" w:bidi="zh-CN"/>
              </w:rPr>
            </w:pPr>
            <w:r>
              <w:rPr>
                <w:rFonts w:hint="eastAsia"/>
                <w:sz w:val="21"/>
                <w:lang w:val="en-US" w:eastAsia="zh-CN"/>
              </w:rPr>
              <w:t>15269186120</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4D9AE568">
            <w:pPr>
              <w:pStyle w:val="9"/>
              <w:ind w:left="105" w:leftChars="0" w:right="230" w:rightChars="0"/>
              <w:jc w:val="center"/>
              <w:rPr>
                <w:rFonts w:hint="eastAsia"/>
                <w:sz w:val="21"/>
                <w:lang w:val="en-US" w:eastAsia="zh-CN"/>
              </w:rPr>
            </w:pPr>
            <w:r>
              <w:rPr>
                <w:rFonts w:hint="eastAsia"/>
                <w:sz w:val="21"/>
                <w:lang w:val="en-US" w:eastAsia="zh-CN"/>
              </w:rPr>
              <w:t>莱芜厂区</w:t>
            </w:r>
          </w:p>
          <w:p w14:paraId="194E4AAB">
            <w:pPr>
              <w:pStyle w:val="9"/>
              <w:ind w:left="105" w:leftChars="0" w:right="230" w:rightChars="0"/>
              <w:jc w:val="center"/>
              <w:rPr>
                <w:rFonts w:hint="eastAsia" w:ascii="宋体" w:hAnsi="宋体" w:eastAsia="宋体" w:cs="宋体"/>
                <w:kern w:val="0"/>
                <w:sz w:val="21"/>
                <w:szCs w:val="22"/>
                <w:lang w:val="en-US" w:eastAsia="zh-CN" w:bidi="zh-CN"/>
              </w:rPr>
            </w:pPr>
            <w:r>
              <w:rPr>
                <w:rFonts w:hint="eastAsia"/>
                <w:sz w:val="21"/>
                <w:lang w:val="en-US" w:eastAsia="zh-CN"/>
              </w:rPr>
              <w:t>（涂装车间）</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9E83A3D">
            <w:pPr>
              <w:pStyle w:val="9"/>
              <w:ind w:right="230" w:rightChars="0"/>
              <w:jc w:val="center"/>
              <w:rPr>
                <w:rFonts w:hint="eastAsia" w:ascii="宋体" w:hAnsi="宋体" w:eastAsia="宋体" w:cs="宋体"/>
                <w:kern w:val="0"/>
                <w:sz w:val="21"/>
                <w:szCs w:val="22"/>
                <w:lang w:val="en-US" w:eastAsia="zh-CN" w:bidi="zh-CN"/>
              </w:rPr>
            </w:pPr>
            <w:r>
              <w:rPr>
                <w:rFonts w:hint="eastAsia"/>
                <w:sz w:val="21"/>
                <w:lang w:val="en-US" w:eastAsia="zh-CN"/>
              </w:rPr>
              <w:t>刘骁</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14:paraId="1FC2248A">
            <w:pPr>
              <w:pStyle w:val="9"/>
              <w:ind w:left="105" w:leftChars="0" w:right="230" w:rightChars="0"/>
              <w:jc w:val="center"/>
              <w:rPr>
                <w:rFonts w:hint="eastAsia" w:ascii="宋体" w:hAnsi="宋体" w:eastAsia="宋体" w:cs="宋体"/>
                <w:kern w:val="0"/>
                <w:sz w:val="21"/>
                <w:szCs w:val="22"/>
                <w:lang w:val="en-US" w:eastAsia="zh-CN" w:bidi="zh-CN"/>
              </w:rPr>
            </w:pPr>
            <w:r>
              <w:rPr>
                <w:rFonts w:hint="eastAsia"/>
                <w:sz w:val="21"/>
                <w:lang w:val="en-US" w:eastAsia="zh-CN"/>
              </w:rPr>
              <w:t>18763999575</w:t>
            </w:r>
          </w:p>
        </w:tc>
      </w:tr>
      <w:tr w14:paraId="346AA18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517"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C5C07FC">
            <w:pPr>
              <w:pStyle w:val="9"/>
              <w:ind w:right="227" w:rightChars="0"/>
              <w:jc w:val="center"/>
              <w:rPr>
                <w:rFonts w:hint="eastAsia"/>
                <w:sz w:val="21"/>
                <w:lang w:val="en-US" w:eastAsia="zh-CN"/>
              </w:rPr>
            </w:pPr>
            <w:r>
              <w:rPr>
                <w:rFonts w:hint="eastAsia"/>
                <w:sz w:val="21"/>
                <w:lang w:eastAsia="zh-CN"/>
              </w:rPr>
              <w:t>党家庄</w:t>
            </w:r>
            <w:r>
              <w:rPr>
                <w:rFonts w:hint="eastAsia"/>
                <w:sz w:val="21"/>
                <w:lang w:val="en-US" w:eastAsia="zh-CN"/>
              </w:rPr>
              <w:t>厂区</w:t>
            </w:r>
          </w:p>
          <w:p w14:paraId="777FA604">
            <w:pPr>
              <w:pStyle w:val="9"/>
              <w:ind w:left="0" w:leftChars="0" w:right="228" w:rightChars="0" w:firstLine="0" w:firstLineChars="0"/>
              <w:jc w:val="center"/>
              <w:rPr>
                <w:rFonts w:hint="eastAsia" w:ascii="宋体" w:hAnsi="宋体" w:eastAsia="宋体" w:cs="宋体"/>
                <w:kern w:val="0"/>
                <w:sz w:val="21"/>
                <w:szCs w:val="22"/>
                <w:lang w:val="zh-CN" w:eastAsia="zh-CN" w:bidi="zh-CN"/>
              </w:rPr>
            </w:pPr>
            <w:r>
              <w:rPr>
                <w:rFonts w:hint="eastAsia"/>
                <w:sz w:val="21"/>
                <w:lang w:eastAsia="zh-CN"/>
              </w:rPr>
              <w:t>（外饰件</w:t>
            </w:r>
            <w:r>
              <w:rPr>
                <w:rFonts w:hint="eastAsia"/>
                <w:sz w:val="21"/>
                <w:lang w:val="en-US" w:eastAsia="zh-CN"/>
              </w:rPr>
              <w:t>车间</w:t>
            </w:r>
            <w:r>
              <w:rPr>
                <w:rFonts w:hint="eastAsia"/>
                <w:sz w:val="21"/>
                <w:lang w:eastAsia="zh-CN"/>
              </w:rPr>
              <w:t>）</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19767774">
            <w:pPr>
              <w:pStyle w:val="9"/>
              <w:ind w:left="0" w:leftChars="0" w:right="226" w:rightChars="0" w:firstLine="0" w:firstLineChars="0"/>
              <w:jc w:val="center"/>
              <w:rPr>
                <w:rFonts w:hint="default" w:ascii="宋体" w:hAnsi="宋体" w:eastAsia="宋体" w:cs="宋体"/>
                <w:kern w:val="0"/>
                <w:sz w:val="21"/>
                <w:szCs w:val="22"/>
                <w:lang w:val="en-US" w:eastAsia="zh-CN" w:bidi="zh-CN"/>
              </w:rPr>
            </w:pPr>
            <w:r>
              <w:rPr>
                <w:rFonts w:hint="eastAsia" w:cs="宋体"/>
                <w:kern w:val="0"/>
                <w:sz w:val="21"/>
                <w:szCs w:val="22"/>
                <w:lang w:val="en-US" w:eastAsia="zh-CN" w:bidi="zh-CN"/>
              </w:rPr>
              <w:t>王真真</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1082AEDB">
            <w:pPr>
              <w:pStyle w:val="9"/>
              <w:ind w:left="105" w:leftChars="0" w:right="230" w:rightChars="0"/>
              <w:jc w:val="center"/>
              <w:rPr>
                <w:rFonts w:hint="default" w:ascii="宋体" w:hAnsi="宋体" w:eastAsia="宋体" w:cs="宋体"/>
                <w:kern w:val="0"/>
                <w:sz w:val="21"/>
                <w:szCs w:val="22"/>
                <w:lang w:val="en-US" w:eastAsia="zh-CN" w:bidi="zh-CN"/>
              </w:rPr>
            </w:pPr>
            <w:r>
              <w:rPr>
                <w:rFonts w:hint="eastAsia"/>
                <w:sz w:val="21"/>
                <w:lang w:val="en-US" w:eastAsia="zh-CN"/>
              </w:rPr>
              <w:t>15806682121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5EDF3ACA">
            <w:pPr>
              <w:pStyle w:val="9"/>
              <w:ind w:left="0" w:leftChars="0" w:right="228" w:rightChars="0" w:firstLine="0" w:firstLineChars="0"/>
              <w:jc w:val="center"/>
              <w:rPr>
                <w:rFonts w:hint="eastAsia"/>
                <w:sz w:val="21"/>
                <w:lang w:val="en-US" w:eastAsia="zh-CN"/>
              </w:rPr>
            </w:pPr>
            <w:r>
              <w:rPr>
                <w:rFonts w:hint="eastAsia"/>
                <w:sz w:val="21"/>
                <w:lang w:val="en-US" w:eastAsia="zh-CN"/>
              </w:rPr>
              <w:t>莱芜厂区</w:t>
            </w:r>
          </w:p>
          <w:p w14:paraId="4B4B899B">
            <w:pPr>
              <w:pStyle w:val="9"/>
              <w:ind w:left="0" w:leftChars="0" w:right="228" w:rightChars="0" w:firstLine="0" w:firstLineChars="0"/>
              <w:jc w:val="center"/>
              <w:rPr>
                <w:rFonts w:hint="default" w:ascii="宋体" w:hAnsi="宋体" w:eastAsia="宋体" w:cs="宋体"/>
                <w:kern w:val="0"/>
                <w:sz w:val="21"/>
                <w:szCs w:val="22"/>
                <w:lang w:val="en-US" w:eastAsia="zh-CN" w:bidi="zh-CN"/>
              </w:rPr>
            </w:pPr>
            <w:r>
              <w:rPr>
                <w:rFonts w:hint="eastAsia"/>
                <w:sz w:val="21"/>
                <w:lang w:eastAsia="zh-CN"/>
              </w:rPr>
              <w:t>（外饰件</w:t>
            </w:r>
            <w:r>
              <w:rPr>
                <w:rFonts w:hint="eastAsia"/>
                <w:sz w:val="21"/>
                <w:lang w:val="en-US" w:eastAsia="zh-CN"/>
              </w:rPr>
              <w:t>车间</w:t>
            </w:r>
            <w:r>
              <w:rPr>
                <w:rFonts w:hint="eastAsia"/>
                <w:sz w:val="21"/>
                <w:lang w:eastAsia="zh-CN"/>
              </w:rPr>
              <w:t>）</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6795944D">
            <w:pPr>
              <w:pStyle w:val="9"/>
              <w:ind w:left="0" w:leftChars="0" w:right="226" w:rightChars="0" w:firstLine="0" w:firstLineChars="0"/>
              <w:jc w:val="center"/>
              <w:rPr>
                <w:rFonts w:hint="default" w:ascii="宋体" w:hAnsi="宋体" w:eastAsia="宋体" w:cs="宋体"/>
                <w:kern w:val="0"/>
                <w:sz w:val="21"/>
                <w:szCs w:val="22"/>
                <w:lang w:val="en-US" w:eastAsia="zh-CN" w:bidi="zh-CN"/>
              </w:rPr>
            </w:pPr>
            <w:r>
              <w:rPr>
                <w:rFonts w:hint="eastAsia" w:cs="宋体"/>
                <w:kern w:val="0"/>
                <w:sz w:val="21"/>
                <w:szCs w:val="22"/>
                <w:lang w:val="en-US" w:eastAsia="zh-CN" w:bidi="zh-CN"/>
              </w:rPr>
              <w:t xml:space="preserve"> 刘科</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14:paraId="4F1E9008">
            <w:pPr>
              <w:pStyle w:val="9"/>
              <w:ind w:left="105" w:leftChars="0" w:right="230" w:rightChars="0"/>
              <w:jc w:val="center"/>
              <w:rPr>
                <w:rFonts w:hint="default" w:ascii="宋体" w:hAnsi="宋体" w:eastAsia="宋体" w:cs="宋体"/>
                <w:kern w:val="0"/>
                <w:sz w:val="21"/>
                <w:szCs w:val="22"/>
                <w:lang w:val="en-US" w:eastAsia="zh-CN" w:bidi="zh-CN"/>
              </w:rPr>
            </w:pPr>
            <w:r>
              <w:rPr>
                <w:rFonts w:hint="eastAsia"/>
                <w:sz w:val="21"/>
                <w:lang w:val="en-US" w:eastAsia="zh-CN"/>
              </w:rPr>
              <w:t>15169122903</w:t>
            </w:r>
          </w:p>
        </w:tc>
      </w:tr>
      <w:tr w14:paraId="45CA942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517" w:hRule="atLeast"/>
        </w:trPr>
        <w:tc>
          <w:tcPr>
            <w:tcW w:w="1620" w:type="dxa"/>
            <w:tcBorders>
              <w:top w:val="single" w:color="auto" w:sz="4" w:space="0"/>
              <w:left w:val="single" w:color="auto" w:sz="4" w:space="0"/>
              <w:bottom w:val="single" w:color="auto" w:sz="4" w:space="0"/>
              <w:right w:val="single" w:color="auto" w:sz="4" w:space="0"/>
            </w:tcBorders>
            <w:vAlign w:val="center"/>
          </w:tcPr>
          <w:p w14:paraId="5A0ACDB7">
            <w:pPr>
              <w:pStyle w:val="9"/>
              <w:ind w:left="105" w:leftChars="0" w:right="230" w:rightChars="0"/>
              <w:jc w:val="center"/>
              <w:rPr>
                <w:rFonts w:hint="default"/>
                <w:sz w:val="21"/>
                <w:lang w:val="en-US" w:eastAsia="zh-CN"/>
              </w:rPr>
            </w:pPr>
            <w:r>
              <w:rPr>
                <w:rFonts w:hint="eastAsia"/>
                <w:sz w:val="21"/>
                <w:lang w:val="en-US" w:eastAsia="zh-CN"/>
              </w:rPr>
              <w:t>济南商用车</w:t>
            </w:r>
          </w:p>
        </w:tc>
        <w:tc>
          <w:tcPr>
            <w:tcW w:w="1166" w:type="dxa"/>
            <w:tcBorders>
              <w:top w:val="single" w:color="auto" w:sz="4" w:space="0"/>
              <w:left w:val="single" w:color="auto" w:sz="4" w:space="0"/>
              <w:bottom w:val="single" w:color="auto" w:sz="4" w:space="0"/>
              <w:right w:val="single" w:color="auto" w:sz="4" w:space="0"/>
            </w:tcBorders>
            <w:vAlign w:val="center"/>
          </w:tcPr>
          <w:p w14:paraId="24914B07">
            <w:pPr>
              <w:pStyle w:val="9"/>
              <w:ind w:right="230" w:rightChars="0"/>
              <w:jc w:val="center"/>
              <w:rPr>
                <w:rFonts w:hint="eastAsia"/>
                <w:sz w:val="21"/>
                <w:lang w:val="en-US" w:eastAsia="zh-CN"/>
              </w:rPr>
            </w:pPr>
            <w:r>
              <w:rPr>
                <w:rFonts w:hint="eastAsia"/>
                <w:sz w:val="21"/>
                <w:lang w:val="en-US" w:eastAsia="zh-CN"/>
              </w:rPr>
              <w:t>张飞</w:t>
            </w:r>
          </w:p>
        </w:tc>
        <w:tc>
          <w:tcPr>
            <w:tcW w:w="1699" w:type="dxa"/>
            <w:tcBorders>
              <w:top w:val="single" w:color="auto" w:sz="4" w:space="0"/>
              <w:left w:val="single" w:color="auto" w:sz="4" w:space="0"/>
              <w:bottom w:val="single" w:color="auto" w:sz="4" w:space="0"/>
              <w:right w:val="single" w:color="auto" w:sz="4" w:space="0"/>
            </w:tcBorders>
            <w:vAlign w:val="center"/>
          </w:tcPr>
          <w:p w14:paraId="632B48CD">
            <w:pPr>
              <w:pStyle w:val="9"/>
              <w:numPr>
                <w:ilvl w:val="0"/>
                <w:numId w:val="0"/>
              </w:numPr>
              <w:ind w:leftChars="0" w:right="230" w:rightChars="0"/>
              <w:jc w:val="center"/>
              <w:rPr>
                <w:rFonts w:hint="default"/>
                <w:sz w:val="21"/>
                <w:lang w:val="en-US" w:eastAsia="zh-CN"/>
              </w:rPr>
            </w:pPr>
            <w:r>
              <w:rPr>
                <w:rFonts w:hint="eastAsia"/>
                <w:sz w:val="21"/>
                <w:lang w:val="en-US" w:eastAsia="zh-CN"/>
              </w:rPr>
              <w:t xml:space="preserve"> 18253193730</w:t>
            </w:r>
          </w:p>
        </w:tc>
        <w:tc>
          <w:tcPr>
            <w:tcW w:w="1688" w:type="dxa"/>
            <w:tcBorders>
              <w:top w:val="single" w:color="auto" w:sz="4" w:space="0"/>
              <w:left w:val="single" w:color="auto" w:sz="4" w:space="0"/>
              <w:bottom w:val="single" w:color="auto" w:sz="4" w:space="0"/>
              <w:right w:val="single" w:color="auto" w:sz="4" w:space="0"/>
            </w:tcBorders>
            <w:vAlign w:val="center"/>
          </w:tcPr>
          <w:p w14:paraId="7C56F0E4">
            <w:pPr>
              <w:pStyle w:val="9"/>
              <w:ind w:left="105" w:leftChars="0" w:right="227" w:rightChars="0"/>
              <w:jc w:val="center"/>
              <w:rPr>
                <w:rFonts w:hint="eastAsia"/>
                <w:sz w:val="21"/>
                <w:lang w:eastAsia="zh-CN"/>
              </w:rPr>
            </w:pPr>
            <w:r>
              <w:rPr>
                <w:rFonts w:hint="eastAsia"/>
                <w:sz w:val="21"/>
                <w:lang w:eastAsia="zh-CN"/>
              </w:rPr>
              <w:t>济宁商用车</w:t>
            </w:r>
          </w:p>
        </w:tc>
        <w:tc>
          <w:tcPr>
            <w:tcW w:w="1037" w:type="dxa"/>
            <w:tcBorders>
              <w:top w:val="single" w:color="auto" w:sz="4" w:space="0"/>
              <w:left w:val="single" w:color="auto" w:sz="4" w:space="0"/>
              <w:bottom w:val="single" w:color="auto" w:sz="4" w:space="0"/>
              <w:right w:val="single" w:color="auto" w:sz="4" w:space="0"/>
            </w:tcBorders>
            <w:vAlign w:val="center"/>
          </w:tcPr>
          <w:p w14:paraId="28FE893F">
            <w:pPr>
              <w:pStyle w:val="9"/>
              <w:ind w:left="105" w:leftChars="0" w:right="230" w:rightChars="0"/>
              <w:jc w:val="center"/>
              <w:rPr>
                <w:rFonts w:hint="eastAsia"/>
                <w:sz w:val="21"/>
                <w:lang w:val="en-US" w:eastAsia="zh-CN"/>
              </w:rPr>
            </w:pPr>
            <w:r>
              <w:rPr>
                <w:rFonts w:hint="eastAsia"/>
                <w:sz w:val="21"/>
                <w:lang w:val="en-US" w:eastAsia="zh-CN"/>
              </w:rPr>
              <w:t>孙明辉</w:t>
            </w:r>
          </w:p>
        </w:tc>
        <w:tc>
          <w:tcPr>
            <w:tcW w:w="1910" w:type="dxa"/>
            <w:tcBorders>
              <w:top w:val="single" w:color="auto" w:sz="4" w:space="0"/>
              <w:left w:val="single" w:color="auto" w:sz="4" w:space="0"/>
              <w:bottom w:val="single" w:color="auto" w:sz="4" w:space="0"/>
              <w:right w:val="single" w:color="auto" w:sz="4" w:space="0"/>
            </w:tcBorders>
            <w:vAlign w:val="center"/>
          </w:tcPr>
          <w:p w14:paraId="6E08E74F">
            <w:pPr>
              <w:pStyle w:val="9"/>
              <w:ind w:right="230" w:rightChars="0" w:firstLine="210" w:firstLineChars="100"/>
              <w:jc w:val="both"/>
              <w:rPr>
                <w:rFonts w:hint="eastAsia"/>
                <w:sz w:val="21"/>
                <w:lang w:val="en-US" w:eastAsia="zh-CN"/>
              </w:rPr>
            </w:pPr>
            <w:r>
              <w:rPr>
                <w:rFonts w:hint="eastAsia"/>
                <w:sz w:val="21"/>
                <w:lang w:val="en-US" w:eastAsia="zh-CN"/>
              </w:rPr>
              <w:t>18853750982</w:t>
            </w:r>
          </w:p>
        </w:tc>
      </w:tr>
    </w:tbl>
    <w:p w14:paraId="1E6BC3CE">
      <w:pPr>
        <w:pStyle w:val="4"/>
        <w:spacing w:line="360" w:lineRule="auto"/>
        <w:ind w:left="840" w:leftChars="200" w:hanging="420" w:hangingChars="200"/>
      </w:pPr>
      <w:r>
        <w:rPr>
          <w:rFonts w:hint="eastAsia"/>
        </w:rPr>
        <w:t>3.开标时间：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24</w:t>
      </w:r>
      <w:r>
        <w:rPr>
          <w:rFonts w:hint="eastAsia"/>
          <w:color w:val="FF0000"/>
        </w:rPr>
        <w:t>日上午9:</w:t>
      </w:r>
      <w:r>
        <w:rPr>
          <w:rFonts w:hint="eastAsia"/>
          <w:color w:val="FF0000"/>
          <w:lang w:val="en-US" w:eastAsia="zh-CN"/>
        </w:rPr>
        <w:t>00</w:t>
      </w:r>
      <w:r>
        <w:rPr>
          <w:rFonts w:hint="eastAsia"/>
          <w:color w:val="auto"/>
          <w:lang w:val="en-US" w:eastAsia="zh-CN"/>
        </w:rPr>
        <w:t>（</w:t>
      </w:r>
      <w:r>
        <w:rPr>
          <w:rFonts w:hint="eastAsia"/>
        </w:rPr>
        <w:t>若有变动另行通知）。</w:t>
      </w:r>
    </w:p>
    <w:p w14:paraId="3915334F">
      <w:pPr>
        <w:pStyle w:val="4"/>
        <w:spacing w:line="360" w:lineRule="auto"/>
        <w:ind w:left="840" w:leftChars="200" w:hanging="420" w:hangingChars="200"/>
        <w:rPr>
          <w:rFonts w:hint="eastAsia"/>
        </w:rPr>
      </w:pPr>
      <w:r>
        <w:rPr>
          <w:rFonts w:hint="eastAsia"/>
        </w:rPr>
        <w:t>4.开标地点：开标地点：</w:t>
      </w:r>
      <w:r>
        <w:rPr>
          <w:rFonts w:hint="eastAsia"/>
          <w:lang w:val="en-US" w:eastAsia="zh-CN"/>
        </w:rPr>
        <w:t>变速箱厂231</w:t>
      </w:r>
      <w:r>
        <w:rPr>
          <w:rFonts w:hint="eastAsia"/>
        </w:rPr>
        <w:t>室（暂定）</w:t>
      </w:r>
    </w:p>
    <w:p w14:paraId="3C0E8C42">
      <w:pPr>
        <w:pStyle w:val="4"/>
        <w:spacing w:line="360" w:lineRule="auto"/>
        <w:ind w:left="840" w:leftChars="200" w:hanging="420" w:hangingChars="200"/>
      </w:pPr>
      <w:r>
        <w:rPr>
          <w:rFonts w:hint="eastAsia"/>
        </w:rPr>
        <w:t>5.报名及投标招标事宜联系人：</w:t>
      </w:r>
      <w:r>
        <w:rPr>
          <w:rFonts w:hint="eastAsia"/>
          <w:lang w:val="en-US" w:eastAsia="zh-CN"/>
        </w:rPr>
        <w:t>王秀鹏，电话：18764151836</w:t>
      </w:r>
      <w:r>
        <w:rPr>
          <w:rFonts w:hint="eastAsia"/>
        </w:rPr>
        <w:t>。</w:t>
      </w:r>
    </w:p>
    <w:p w14:paraId="4CD7E2CC">
      <w:pPr>
        <w:pStyle w:val="4"/>
        <w:spacing w:line="360" w:lineRule="auto"/>
        <w:rPr>
          <w:rFonts w:ascii="黑体" w:eastAsia="黑体"/>
          <w:b/>
          <w:bCs/>
          <w:sz w:val="28"/>
        </w:rPr>
      </w:pPr>
      <w:r>
        <w:rPr>
          <w:rFonts w:hint="eastAsia" w:ascii="黑体" w:eastAsia="黑体"/>
          <w:b/>
          <w:bCs/>
          <w:sz w:val="28"/>
        </w:rPr>
        <w:t>五、报名方式</w:t>
      </w:r>
    </w:p>
    <w:p w14:paraId="0C2C2915">
      <w:pPr>
        <w:pStyle w:val="4"/>
        <w:spacing w:line="360" w:lineRule="auto"/>
        <w:ind w:firstLine="405"/>
      </w:pPr>
      <w:r>
        <w:rPr>
          <w:rFonts w:hint="eastAsia"/>
        </w:rPr>
        <w:t>1.时间：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22日17:00</w:t>
      </w:r>
      <w:r>
        <w:rPr>
          <w:rFonts w:hint="eastAsia"/>
          <w:color w:val="FF0000"/>
        </w:rPr>
        <w:t>点前。</w:t>
      </w:r>
    </w:p>
    <w:p w14:paraId="07091080">
      <w:pPr>
        <w:pStyle w:val="4"/>
        <w:spacing w:line="360" w:lineRule="auto"/>
        <w:ind w:firstLine="405"/>
        <w:rPr>
          <w:rStyle w:val="8"/>
          <w:rFonts w:hint="eastAsia"/>
          <w:color w:val="auto"/>
          <w:highlight w:val="none"/>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highlight w:val="none"/>
          <w:lang w:val="en-US" w:eastAsia="zh-CN"/>
        </w:rPr>
        <w:t>对于已经通过资质审核应标的单位，需缴纳投标</w:t>
      </w:r>
      <w:r>
        <w:rPr>
          <w:rFonts w:hint="eastAsia"/>
          <w:highlight w:val="none"/>
        </w:rPr>
        <w:t>保证金</w:t>
      </w:r>
      <w:r>
        <w:rPr>
          <w:rFonts w:hint="eastAsia"/>
          <w:highlight w:val="none"/>
          <w:lang w:val="en-US" w:eastAsia="zh-CN"/>
        </w:rPr>
        <w:t>证明</w:t>
      </w:r>
      <w:r>
        <w:rPr>
          <w:rFonts w:hint="eastAsia"/>
          <w:highlight w:val="none"/>
          <w:lang w:eastAsia="zh-CN"/>
        </w:rPr>
        <w:t>，</w:t>
      </w:r>
      <w:r>
        <w:rPr>
          <w:rFonts w:hint="eastAsia"/>
          <w:highlight w:val="none"/>
          <w:lang w:val="en-US" w:eastAsia="zh-CN"/>
        </w:rPr>
        <w:t>并在</w:t>
      </w:r>
      <w:r>
        <w:rPr>
          <w:rStyle w:val="8"/>
          <w:color w:val="auto"/>
          <w:highlight w:val="none"/>
        </w:rPr>
        <w:fldChar w:fldCharType="begin"/>
      </w:r>
      <w:r>
        <w:rPr>
          <w:rStyle w:val="8"/>
          <w:color w:val="auto"/>
          <w:highlight w:val="none"/>
        </w:rPr>
        <w:instrText xml:space="preserve">HYPERLINK http://ecaitong.sinotruk.com:8012/#/login normalLink \tdkey d38o9f \tdfe -10 \tdfu http://ecaitong.sinotruk.com:8012/#/login \tdlt inline </w:instrText>
      </w:r>
      <w:r>
        <w:rPr>
          <w:rStyle w:val="8"/>
          <w:color w:val="auto"/>
          <w:highlight w:val="none"/>
        </w:rPr>
        <w:fldChar w:fldCharType="separate"/>
      </w:r>
      <w:r>
        <w:rPr>
          <w:rStyle w:val="8"/>
          <w:color w:val="auto"/>
          <w:highlight w:val="none"/>
        </w:rPr>
        <w:t>http</w:t>
      </w:r>
      <w:r>
        <w:rPr>
          <w:rStyle w:val="8"/>
          <w:rFonts w:hint="eastAsia"/>
          <w:color w:val="auto"/>
          <w:highlight w:val="none"/>
          <w:lang w:val="en-US" w:eastAsia="zh-CN"/>
        </w:rPr>
        <w:t>s</w:t>
      </w:r>
      <w:r>
        <w:rPr>
          <w:rStyle w:val="8"/>
          <w:color w:val="auto"/>
          <w:highlight w:val="none"/>
        </w:rPr>
        <w:t>://ecaitong.sinotruk.com:8012/#/login</w:t>
      </w:r>
      <w:r>
        <w:rPr>
          <w:rStyle w:val="8"/>
          <w:color w:val="auto"/>
          <w:highlight w:val="none"/>
        </w:rPr>
        <w:fldChar w:fldCharType="end"/>
      </w:r>
      <w:r>
        <w:rPr>
          <w:rStyle w:val="8"/>
          <w:rFonts w:hint="eastAsia"/>
          <w:color w:val="auto"/>
          <w:highlight w:val="none"/>
          <w:lang w:val="en-US" w:eastAsia="zh-CN"/>
        </w:rPr>
        <w:t>注册账户。</w:t>
      </w:r>
    </w:p>
    <w:p w14:paraId="639B0AB0">
      <w:pPr>
        <w:pStyle w:val="4"/>
        <w:spacing w:line="360" w:lineRule="auto"/>
        <w:ind w:firstLine="405"/>
        <w:rPr>
          <w:rStyle w:val="8"/>
          <w:rFonts w:hint="eastAsia"/>
          <w:color w:val="auto"/>
          <w:lang w:val="en-US" w:eastAsia="zh-CN"/>
        </w:rPr>
      </w:pPr>
      <w:r>
        <w:rPr>
          <w:rStyle w:val="8"/>
          <w:rFonts w:hint="eastAsia"/>
          <w:color w:val="auto"/>
          <w:highlight w:val="none"/>
          <w:lang w:val="en-US" w:eastAsia="zh-CN"/>
        </w:rPr>
        <w:t>投标人应提前登录中国重汽e采通进行注册备案，备案成功后在中国重汽e采通查</w:t>
      </w:r>
      <w:r>
        <w:rPr>
          <w:rStyle w:val="8"/>
          <w:rFonts w:hint="eastAsia"/>
          <w:color w:val="auto"/>
          <w:lang w:val="en-US" w:eastAsia="zh-CN"/>
        </w:rPr>
        <w:t>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1D53E6E6">
      <w:pPr>
        <w:pStyle w:val="4"/>
        <w:spacing w:line="360" w:lineRule="auto"/>
        <w:ind w:firstLine="405"/>
        <w:rPr>
          <w:rStyle w:val="8"/>
          <w:rFonts w:hint="default"/>
          <w:color w:val="auto"/>
          <w:lang w:val="en-US" w:eastAsia="zh-CN"/>
        </w:rPr>
      </w:pPr>
      <w:r>
        <w:rPr>
          <w:rStyle w:val="8"/>
          <w:rFonts w:hint="eastAsia"/>
          <w:color w:val="auto"/>
          <w:lang w:val="en-US" w:eastAsia="zh-CN"/>
        </w:rPr>
        <w:t>3.供应商需在阳光采购服务平台（http://www.ygcgfw.com/）进行注册，注册后搜索该项目并进行报名。</w:t>
      </w:r>
    </w:p>
    <w:p w14:paraId="137CD425">
      <w:pPr>
        <w:pStyle w:val="4"/>
        <w:spacing w:line="360" w:lineRule="auto"/>
        <w:rPr>
          <w:rFonts w:ascii="黑体" w:eastAsia="黑体"/>
          <w:b/>
          <w:bCs/>
          <w:sz w:val="28"/>
        </w:rPr>
      </w:pPr>
      <w:r>
        <w:rPr>
          <w:rFonts w:hint="eastAsia" w:ascii="黑体" w:eastAsia="黑体"/>
          <w:b/>
          <w:bCs/>
          <w:sz w:val="28"/>
        </w:rPr>
        <w:t>六、投标须知</w:t>
      </w:r>
    </w:p>
    <w:p w14:paraId="357D2202">
      <w:pPr>
        <w:pStyle w:val="4"/>
        <w:spacing w:line="360" w:lineRule="auto"/>
        <w:ind w:firstLine="422" w:firstLineChars="200"/>
        <w:rPr>
          <w:b/>
        </w:rPr>
      </w:pPr>
      <w:r>
        <w:rPr>
          <w:rFonts w:hint="eastAsia"/>
          <w:b/>
        </w:rPr>
        <w:t>1.合格投标人：</w:t>
      </w:r>
    </w:p>
    <w:p w14:paraId="6E0A2436">
      <w:pPr>
        <w:pStyle w:val="4"/>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4AB8AB7">
      <w:pPr>
        <w:pStyle w:val="4"/>
        <w:spacing w:line="360" w:lineRule="auto"/>
        <w:ind w:firstLine="282" w:firstLineChars="134"/>
        <w:rPr>
          <w:b/>
          <w:bCs/>
        </w:rPr>
      </w:pPr>
      <w:r>
        <w:rPr>
          <w:rFonts w:hint="eastAsia" w:hAnsi="宋体"/>
          <w:b/>
          <w:bCs/>
        </w:rPr>
        <w:t>*⑵</w:t>
      </w:r>
      <w:r>
        <w:rPr>
          <w:rFonts w:hint="eastAsia"/>
          <w:b/>
          <w:bCs/>
        </w:rPr>
        <w:t>公司成立三年以上（以营业执照成立日期到开标当日满三年为准）；注册资金不少于</w:t>
      </w:r>
      <w:r>
        <w:rPr>
          <w:rFonts w:hint="eastAsia"/>
          <w:b/>
          <w:bCs/>
          <w:color w:val="FF0000"/>
          <w:lang w:val="en-US" w:eastAsia="zh-CN"/>
        </w:rPr>
        <w:t>500</w:t>
      </w:r>
      <w:r>
        <w:rPr>
          <w:rFonts w:hint="eastAsia"/>
          <w:b/>
          <w:bCs/>
        </w:rPr>
        <w:t>万元</w:t>
      </w:r>
      <w:r>
        <w:rPr>
          <w:rFonts w:hint="eastAsia" w:hAnsi="宋体"/>
          <w:b/>
          <w:bCs/>
          <w:sz w:val="24"/>
        </w:rPr>
        <w:t>；</w:t>
      </w:r>
      <w:r>
        <w:rPr>
          <w:rFonts w:hint="eastAsia"/>
          <w:b/>
          <w:bCs/>
        </w:rPr>
        <w:t>经营范围满足招标项目需求；</w:t>
      </w:r>
    </w:p>
    <w:p w14:paraId="736CED3B">
      <w:pPr>
        <w:pStyle w:val="4"/>
        <w:spacing w:line="360" w:lineRule="auto"/>
        <w:ind w:firstLine="282" w:firstLineChars="134"/>
        <w:rPr>
          <w:b/>
          <w:bCs/>
        </w:rPr>
      </w:pPr>
      <w:r>
        <w:rPr>
          <w:rFonts w:hint="eastAsia" w:hAnsi="宋体"/>
          <w:b/>
          <w:bCs/>
        </w:rPr>
        <w:t>*</w:t>
      </w:r>
      <w:r>
        <w:rPr>
          <w:rFonts w:hint="eastAsia"/>
          <w:b/>
          <w:bCs/>
        </w:rPr>
        <w:t>⑶投标人须提供具有统一社会信用代码的新版营业执照副本原件及（或）复印件（加盖公章）；</w:t>
      </w:r>
    </w:p>
    <w:p w14:paraId="2E798011">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具有良好的商业信誉，在国家企业信用信息公示系统中无与本招标业务相关的行政处罚、列入经营异常名录和列入严重违法失信企业名单（黑名单）信息或上述信息已被移除。</w:t>
      </w:r>
    </w:p>
    <w:p w14:paraId="720C11DD">
      <w:pPr>
        <w:pStyle w:val="4"/>
        <w:spacing w:line="360" w:lineRule="auto"/>
        <w:ind w:firstLine="420" w:firstLineChars="200"/>
        <w:rPr>
          <w:b/>
        </w:rPr>
      </w:pPr>
      <w:r>
        <w:rPr>
          <w:rFonts w:hint="eastAsia"/>
        </w:rPr>
        <w:t>⑷具有良好的商业信誉，在国家企业信用信息公示系统中无与项目有关的行政处罚、列入经营异常名录和列入严重违法失信企业名单（黑名单）信息但上述信息已被移除的可参与投标；</w:t>
      </w:r>
    </w:p>
    <w:p w14:paraId="0E9F9EA4">
      <w:pPr>
        <w:pStyle w:val="4"/>
        <w:spacing w:line="360" w:lineRule="auto"/>
        <w:ind w:firstLine="420" w:firstLineChars="200"/>
        <w:rPr>
          <w:rFonts w:hint="eastAsia"/>
        </w:rPr>
      </w:pPr>
      <w:r>
        <w:rPr>
          <w:rFonts w:hint="eastAsia"/>
        </w:rPr>
        <w:t>⑸投标人近三年内在经营活动中无与本项目有关的违法及重大违规情况；</w:t>
      </w:r>
    </w:p>
    <w:p w14:paraId="2CE8E7E7">
      <w:pPr>
        <w:pStyle w:val="4"/>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14:paraId="461F9E65">
      <w:pPr>
        <w:pStyle w:val="4"/>
        <w:spacing w:line="360" w:lineRule="auto"/>
        <w:ind w:firstLine="420" w:firstLineChars="20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735B506">
      <w:pPr>
        <w:spacing w:line="360" w:lineRule="auto"/>
        <w:ind w:firstLine="422" w:firstLineChars="200"/>
        <w:rPr>
          <w:rFonts w:hint="eastAsia" w:ascii="宋体" w:hAnsi="Courier New"/>
          <w:b/>
          <w:bCs/>
          <w:highlight w:val="none"/>
        </w:rPr>
      </w:pPr>
      <w:r>
        <w:rPr>
          <w:rFonts w:hint="eastAsia" w:ascii="宋体"/>
          <w:b/>
          <w:bCs/>
        </w:rPr>
        <w:t>*⑻</w:t>
      </w:r>
      <w:r>
        <w:rPr>
          <w:rFonts w:hint="eastAsia" w:ascii="宋体" w:hAnsi="Courier New"/>
          <w:b/>
          <w:bCs/>
          <w:highlight w:val="none"/>
          <w:lang w:val="en-US" w:eastAsia="zh-CN"/>
        </w:rPr>
        <w:t>①</w:t>
      </w:r>
      <w:r>
        <w:rPr>
          <w:rFonts w:hint="eastAsia" w:ascii="宋体"/>
          <w:b/>
          <w:bCs/>
        </w:rPr>
        <w:t>应明确要求投标人提供经会计师事务所审计且出具无保留意见的近三年(202</w:t>
      </w:r>
      <w:r>
        <w:rPr>
          <w:rFonts w:hint="eastAsia" w:ascii="宋体"/>
          <w:b/>
          <w:bCs/>
          <w:lang w:val="en-US" w:eastAsia="zh-CN"/>
        </w:rPr>
        <w:t>1</w:t>
      </w:r>
      <w:r>
        <w:rPr>
          <w:rFonts w:hint="eastAsia" w:ascii="宋体"/>
          <w:b/>
          <w:bCs/>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ascii="宋体"/>
          <w:b/>
          <w:bCs/>
          <w:lang w:val="en-US" w:eastAsia="zh-CN"/>
        </w:rPr>
        <w:t>;</w:t>
      </w:r>
      <w:r>
        <w:rPr>
          <w:rFonts w:hint="eastAsia" w:ascii="宋体" w:hAnsi="Courier New"/>
          <w:b/>
          <w:bCs/>
          <w:highlight w:val="none"/>
          <w:lang w:val="en-US" w:eastAsia="zh-CN"/>
        </w:rPr>
        <w:t>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r>
        <w:rPr>
          <w:rFonts w:hint="eastAsia" w:ascii="宋体" w:hAnsi="Courier New"/>
          <w:b/>
          <w:bCs/>
          <w:highlight w:val="none"/>
        </w:rPr>
        <w:t>。</w:t>
      </w:r>
    </w:p>
    <w:p w14:paraId="56848050">
      <w:pPr>
        <w:spacing w:line="360" w:lineRule="auto"/>
        <w:ind w:firstLine="422" w:firstLineChars="200"/>
        <w:rPr>
          <w:rFonts w:ascii="宋体"/>
          <w:b/>
          <w:bCs/>
        </w:rPr>
      </w:pPr>
      <w:r>
        <w:rPr>
          <w:rFonts w:hint="eastAsia" w:asci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r>
        <w:rPr>
          <w:rFonts w:hint="eastAsia" w:ascii="宋体"/>
          <w:b/>
          <w:bCs/>
        </w:rPr>
        <w:t>；</w:t>
      </w:r>
    </w:p>
    <w:p w14:paraId="5B833970">
      <w:pPr>
        <w:pStyle w:val="4"/>
        <w:spacing w:line="360" w:lineRule="auto"/>
        <w:ind w:firstLine="420" w:firstLineChars="200"/>
      </w:pPr>
      <w:r>
        <w:rPr>
          <w:rFonts w:hint="eastAsia"/>
        </w:rPr>
        <w:t>⑽投标人须具有履行合同所必须的设备、财务、技术、服务等方面的资质和能力</w:t>
      </w:r>
      <w:r>
        <w:rPr>
          <w:rFonts w:hint="eastAsia"/>
          <w:lang w:eastAsia="zh-CN"/>
        </w:rPr>
        <w:t>，</w:t>
      </w:r>
      <w:r>
        <w:rPr>
          <w:rFonts w:hint="eastAsia"/>
          <w:lang w:val="en-US" w:eastAsia="zh-CN"/>
        </w:rPr>
        <w:t>至少有1条汽车涂装车间日常保洁总承包案例</w:t>
      </w:r>
      <w:r>
        <w:rPr>
          <w:rFonts w:hint="eastAsia"/>
        </w:rPr>
        <w:t>；</w:t>
      </w:r>
    </w:p>
    <w:p w14:paraId="64865162">
      <w:pPr>
        <w:pStyle w:val="4"/>
        <w:spacing w:line="360" w:lineRule="auto"/>
        <w:ind w:firstLine="420" w:firstLineChars="200"/>
      </w:pPr>
      <w:r>
        <w:rPr>
          <w:rFonts w:hint="eastAsia"/>
        </w:rPr>
        <w:t>⑾投标人须具有完全履行招标文件的所有要求的能力；</w:t>
      </w:r>
    </w:p>
    <w:p w14:paraId="074E3ECD">
      <w:pPr>
        <w:pStyle w:val="4"/>
        <w:spacing w:line="360" w:lineRule="auto"/>
        <w:ind w:firstLine="420" w:firstLineChars="200"/>
      </w:pPr>
      <w:r>
        <w:rPr>
          <w:rFonts w:hint="eastAsia"/>
        </w:rPr>
        <w:t>⑿投标人须负责提供合理的便于运输的包装物，并承担相关费用；</w:t>
      </w:r>
    </w:p>
    <w:p w14:paraId="50F964D7">
      <w:pPr>
        <w:pStyle w:val="4"/>
        <w:spacing w:line="360" w:lineRule="auto"/>
        <w:ind w:firstLine="420" w:firstLineChars="200"/>
      </w:pPr>
      <w:r>
        <w:rPr>
          <w:rFonts w:hint="eastAsia"/>
        </w:rPr>
        <w:t>⒀投标人须认可招标人的工作指令，包括节、假日能正常开展工作的要求；</w:t>
      </w:r>
    </w:p>
    <w:p w14:paraId="66395C7F">
      <w:pPr>
        <w:pStyle w:val="4"/>
        <w:spacing w:line="360" w:lineRule="auto"/>
        <w:ind w:firstLine="420" w:firstLineChars="200"/>
      </w:pPr>
      <w:r>
        <w:rPr>
          <w:rFonts w:hint="eastAsia" w:hAnsi="宋体"/>
        </w:rPr>
        <w:t>⒁</w:t>
      </w:r>
      <w:r>
        <w:rPr>
          <w:rFonts w:hint="eastAsia"/>
        </w:rPr>
        <w:t>投标人必须是最终投标、签订合同的单位，不得以任何理由将已中标项目以任何形式转包给其他单位；</w:t>
      </w:r>
    </w:p>
    <w:p w14:paraId="241FC3A9">
      <w:pPr>
        <w:pStyle w:val="4"/>
        <w:spacing w:line="360" w:lineRule="auto"/>
        <w:ind w:firstLine="420" w:firstLineChars="200"/>
      </w:pPr>
      <w:r>
        <w:rPr>
          <w:rFonts w:hint="eastAsia" w:hAnsi="宋体"/>
        </w:rPr>
        <w:t>⒂</w:t>
      </w:r>
      <w:r>
        <w:rPr>
          <w:rFonts w:hint="eastAsia"/>
        </w:rPr>
        <w:t>本次招标项目不接受联合体投标；</w:t>
      </w:r>
    </w:p>
    <w:p w14:paraId="145F582A">
      <w:pPr>
        <w:spacing w:line="360" w:lineRule="auto"/>
        <w:ind w:firstLine="422" w:firstLineChars="200"/>
        <w:rPr>
          <w:rFonts w:ascii="宋体" w:hAnsi="宋体"/>
          <w:b/>
          <w:bCs/>
        </w:rPr>
      </w:pPr>
      <w:r>
        <w:rPr>
          <w:rFonts w:hint="eastAsia" w:ascii="宋体" w:hAnsi="宋体"/>
          <w:b/>
          <w:bCs/>
        </w:rPr>
        <w:t>*⒃投标人在向招标人出示《投标保证金缴纳凭证》后方可进行投标；</w:t>
      </w:r>
    </w:p>
    <w:p w14:paraId="7372C6D0">
      <w:pPr>
        <w:pStyle w:val="4"/>
        <w:spacing w:line="360" w:lineRule="auto"/>
        <w:ind w:firstLine="420" w:firstLineChars="200"/>
        <w:rPr>
          <w:rFonts w:hint="eastAsia" w:hAnsi="宋体"/>
        </w:rPr>
      </w:pPr>
      <w:r>
        <w:rPr>
          <w:rFonts w:hint="eastAsia" w:hAnsi="宋体"/>
        </w:rPr>
        <w:t>⒄如为代理商投标，需获得生产厂家正式授权原件并具备售后服务承诺原件。</w:t>
      </w:r>
    </w:p>
    <w:p w14:paraId="5D9D6B51">
      <w:pPr>
        <w:pStyle w:val="4"/>
        <w:spacing w:line="360" w:lineRule="auto"/>
        <w:ind w:firstLine="420" w:firstLineChars="200"/>
        <w:rPr>
          <w:rFonts w:hint="eastAsia" w:hAnsi="宋体"/>
        </w:rPr>
      </w:pPr>
      <w:r>
        <w:rPr>
          <w:rFonts w:hint="eastAsia" w:hAnsi="宋体"/>
          <w:b w:val="0"/>
          <w:bCs w:val="0"/>
          <w:lang w:eastAsia="zh-CN"/>
        </w:rPr>
        <w:t>⒅</w:t>
      </w:r>
      <w:r>
        <w:rPr>
          <w:rFonts w:hint="eastAsia" w:hAnsi="宋体"/>
        </w:rPr>
        <w:t>供方的直接或间接股东、法定代表人、董事、监事、高管非重汽员工及其亲属。</w:t>
      </w:r>
    </w:p>
    <w:p w14:paraId="08A29EE0">
      <w:pPr>
        <w:pStyle w:val="4"/>
        <w:spacing w:line="360" w:lineRule="auto"/>
        <w:ind w:firstLine="420" w:firstLineChars="200"/>
        <w:rPr>
          <w:rFonts w:hint="default" w:hAnsi="宋体" w:eastAsia="宋体"/>
          <w:lang w:val="en-US" w:eastAsia="zh-CN"/>
        </w:rPr>
      </w:pPr>
      <w:r>
        <w:rPr>
          <w:rFonts w:hint="eastAsia" w:hAnsi="宋体"/>
          <w:b w:val="0"/>
          <w:bCs w:val="0"/>
          <w:lang w:val="en-US" w:eastAsia="zh-CN"/>
        </w:rPr>
        <w:t>(19)</w:t>
      </w:r>
      <w:r>
        <w:rPr>
          <w:rFonts w:hint="eastAsia"/>
        </w:rPr>
        <w:t>投标人须认可招标人终止合同后3个月退还履约保证金的招标要求；</w:t>
      </w:r>
    </w:p>
    <w:p w14:paraId="797BABB2">
      <w:pPr>
        <w:pStyle w:val="4"/>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14:paraId="11AF0702">
      <w:pPr>
        <w:pStyle w:val="4"/>
        <w:spacing w:line="360" w:lineRule="auto"/>
        <w:ind w:firstLine="422" w:firstLineChars="200"/>
        <w:rPr>
          <w:b/>
        </w:rPr>
      </w:pPr>
      <w:r>
        <w:rPr>
          <w:rFonts w:hint="eastAsia"/>
          <w:b/>
        </w:rPr>
        <w:t>2.投标文件格式组成</w:t>
      </w:r>
    </w:p>
    <w:p w14:paraId="00B93F97">
      <w:pPr>
        <w:pStyle w:val="4"/>
        <w:spacing w:line="360" w:lineRule="auto"/>
        <w:ind w:firstLine="422" w:firstLineChars="200"/>
        <w:rPr>
          <w:b/>
        </w:rPr>
      </w:pPr>
      <w:r>
        <w:rPr>
          <w:rFonts w:hint="eastAsia"/>
          <w:b/>
        </w:rPr>
        <w:t>2.1资质文件（独立封装在一个档案袋，一式两份，一正一副）：</w:t>
      </w:r>
    </w:p>
    <w:p w14:paraId="4D48AC6A">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041FDE04">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64FC1847">
      <w:pPr>
        <w:pStyle w:val="4"/>
        <w:spacing w:line="360" w:lineRule="auto"/>
        <w:ind w:firstLine="422" w:firstLineChars="200"/>
        <w:rPr>
          <w:b/>
        </w:rPr>
      </w:pPr>
      <w:r>
        <w:rPr>
          <w:rFonts w:hint="eastAsia"/>
          <w:b/>
        </w:rPr>
        <w:t>2.1.3</w:t>
      </w:r>
      <w:r>
        <w:rPr>
          <w:rFonts w:hint="eastAsia"/>
          <w:b/>
        </w:rPr>
        <w:tab/>
      </w:r>
      <w:r>
        <w:rPr>
          <w:rFonts w:hint="eastAsia"/>
          <w:b/>
        </w:rPr>
        <w:t>营业执照副本复印件加盖公章；</w:t>
      </w:r>
    </w:p>
    <w:p w14:paraId="0779D8E6">
      <w:pPr>
        <w:pStyle w:val="4"/>
        <w:spacing w:line="360" w:lineRule="auto"/>
        <w:ind w:firstLine="422" w:firstLineChars="200"/>
        <w:rPr>
          <w:b/>
        </w:rPr>
      </w:pPr>
      <w:r>
        <w:rPr>
          <w:rFonts w:hint="eastAsia"/>
          <w:b/>
        </w:rPr>
        <w:t>2.1.4</w:t>
      </w:r>
      <w:r>
        <w:rPr>
          <w:rFonts w:hint="eastAsia"/>
          <w:b/>
        </w:rPr>
        <w:tab/>
      </w:r>
      <w:r>
        <w:rPr>
          <w:rFonts w:hint="eastAsia"/>
          <w:b/>
        </w:rPr>
        <w:t>证明投标人满足投标资料表中列出的业绩要求的文件：近三年(20</w:t>
      </w:r>
      <w:r>
        <w:rPr>
          <w:rFonts w:hint="eastAsia"/>
          <w:b/>
          <w:lang w:val="en-US" w:eastAsia="zh-CN"/>
        </w:rPr>
        <w:t>22</w:t>
      </w:r>
      <w:r>
        <w:rPr>
          <w:rFonts w:hint="eastAsia"/>
          <w:b/>
        </w:rPr>
        <w:t>年1月1日至今)至少有1项类似项目业绩及合同复印件（加盖公章，须有客户联系方式及联系人以供招标人核实确认）。</w:t>
      </w:r>
    </w:p>
    <w:p w14:paraId="1B6316FC">
      <w:pPr>
        <w:pStyle w:val="4"/>
        <w:spacing w:line="360" w:lineRule="auto"/>
        <w:ind w:firstLine="422" w:firstLineChars="200"/>
        <w:rPr>
          <w:rFonts w:hint="eastAsia"/>
          <w:b/>
          <w:highlight w:val="none"/>
        </w:rPr>
      </w:pPr>
      <w:r>
        <w:rPr>
          <w:rFonts w:hint="eastAsia"/>
          <w:b/>
        </w:rPr>
        <w:t xml:space="preserve">2.1.5   </w:t>
      </w:r>
      <w:r>
        <w:rPr>
          <w:rFonts w:hint="eastAsia"/>
          <w:b/>
          <w:highlight w:val="none"/>
        </w:rPr>
        <w:t>近三年（</w:t>
      </w:r>
      <w:r>
        <w:rPr>
          <w:b/>
          <w:highlight w:val="none"/>
        </w:rPr>
        <w:t>202</w:t>
      </w:r>
      <w:r>
        <w:rPr>
          <w:rFonts w:hint="eastAsia"/>
          <w:b/>
          <w:highlight w:val="none"/>
          <w:lang w:val="en-US" w:eastAsia="zh-CN"/>
        </w:rPr>
        <w:t>2</w:t>
      </w:r>
      <w:r>
        <w:rPr>
          <w:rFonts w:hint="eastAsia"/>
          <w:b/>
          <w:highlight w:val="none"/>
        </w:rPr>
        <w:t>年、</w:t>
      </w:r>
      <w:r>
        <w:rPr>
          <w:b/>
          <w:highlight w:val="none"/>
        </w:rPr>
        <w:t>202</w:t>
      </w:r>
      <w:r>
        <w:rPr>
          <w:rFonts w:hint="eastAsia"/>
          <w:b/>
          <w:highlight w:val="none"/>
          <w:lang w:val="en-US" w:eastAsia="zh-CN"/>
        </w:rPr>
        <w:t>3</w:t>
      </w:r>
      <w:r>
        <w:rPr>
          <w:rFonts w:hint="eastAsia"/>
          <w:b/>
          <w:highlight w:val="none"/>
        </w:rPr>
        <w:t>年</w:t>
      </w:r>
      <w:r>
        <w:rPr>
          <w:rFonts w:hint="eastAsia"/>
          <w:b/>
          <w:highlight w:val="none"/>
          <w:lang w:eastAsia="zh-CN"/>
        </w:rPr>
        <w:t>、</w:t>
      </w:r>
      <w:r>
        <w:rPr>
          <w:rFonts w:hint="eastAsia"/>
          <w:b/>
          <w:highlight w:val="none"/>
          <w:lang w:val="en-US" w:eastAsia="zh-CN"/>
        </w:rPr>
        <w:t>2024年</w:t>
      </w:r>
      <w:r>
        <w:rPr>
          <w:rFonts w:hint="eastAsia"/>
          <w:b/>
          <w:highlight w:val="none"/>
        </w:rPr>
        <w:t>）的财务报表加盖公章</w:t>
      </w:r>
      <w:r>
        <w:rPr>
          <w:rFonts w:hint="eastAsia"/>
          <w:b/>
          <w:highlight w:val="none"/>
          <w:lang w:eastAsia="zh-CN"/>
        </w:rPr>
        <w:t>或</w:t>
      </w:r>
      <w:r>
        <w:rPr>
          <w:rFonts w:hint="eastAsia"/>
          <w:b/>
          <w:highlight w:val="none"/>
        </w:rPr>
        <w:t>近</w:t>
      </w:r>
      <w:r>
        <w:rPr>
          <w:rFonts w:hint="eastAsia"/>
          <w:b/>
          <w:highlight w:val="none"/>
          <w:lang w:val="en-US" w:eastAsia="zh-CN"/>
        </w:rPr>
        <w:t>三</w:t>
      </w:r>
      <w:r>
        <w:rPr>
          <w:rFonts w:hint="eastAsia"/>
          <w:b/>
          <w:highlight w:val="none"/>
        </w:rPr>
        <w:t>年经第三方机构出具的公司财务审计报告（报表）；</w:t>
      </w:r>
    </w:p>
    <w:p w14:paraId="333229A7">
      <w:pPr>
        <w:pStyle w:val="4"/>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b/>
          <w:highlight w:val="none"/>
          <w:lang w:val="en-US" w:eastAsia="zh-CN"/>
        </w:rPr>
        <w:t>2.1.6</w:t>
      </w:r>
      <w:r>
        <w:rPr>
          <w:rFonts w:hint="eastAsia" w:ascii="宋体" w:hAnsi="Courier New" w:eastAsia="宋体" w:cs="Times New Roman"/>
          <w:b/>
          <w:kern w:val="2"/>
          <w:sz w:val="21"/>
          <w:highlight w:val="none"/>
          <w:lang w:val="en-US" w:eastAsia="zh-CN" w:bidi="ar-SA"/>
        </w:rPr>
        <w:t xml:space="preserve">企业最近半年完税证明、信用证明材料（中国人民银行信用代码证+征信报告）； </w:t>
      </w:r>
    </w:p>
    <w:p w14:paraId="05ADA0BE">
      <w:pPr>
        <w:pStyle w:val="4"/>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cs="Times New Roman"/>
          <w:b/>
          <w:kern w:val="2"/>
          <w:sz w:val="21"/>
          <w:highlight w:val="none"/>
          <w:lang w:val="en-US" w:eastAsia="zh-CN" w:bidi="ar-SA"/>
        </w:rPr>
        <w:t>2.1.7</w:t>
      </w:r>
      <w:r>
        <w:rPr>
          <w:rFonts w:hint="eastAsia" w:ascii="宋体" w:hAnsi="Courier New" w:eastAsia="宋体" w:cs="Times New Roman"/>
          <w:b/>
          <w:kern w:val="2"/>
          <w:sz w:val="21"/>
          <w:highlight w:val="none"/>
          <w:lang w:val="en-US" w:eastAsia="zh-CN" w:bidi="ar-SA"/>
        </w:rPr>
        <w:t xml:space="preserve">年度纳税信用评价信息（可从电子税务局查询截图， 需加盖公章）； </w:t>
      </w:r>
    </w:p>
    <w:p w14:paraId="36B5FE24">
      <w:pPr>
        <w:pStyle w:val="4"/>
        <w:spacing w:line="360" w:lineRule="auto"/>
        <w:ind w:firstLine="422" w:firstLineChars="200"/>
        <w:rPr>
          <w:rFonts w:hint="eastAsia" w:ascii="宋体" w:hAnsi="Courier New" w:eastAsia="宋体" w:cs="Times New Roman"/>
          <w:b/>
          <w:kern w:val="2"/>
          <w:sz w:val="21"/>
          <w:highlight w:val="none"/>
          <w:lang w:val="en-US" w:eastAsia="zh-CN" w:bidi="ar-SA"/>
        </w:rPr>
      </w:pPr>
      <w:r>
        <w:rPr>
          <w:rFonts w:hint="eastAsia" w:cs="Times New Roman"/>
          <w:b/>
          <w:kern w:val="2"/>
          <w:sz w:val="21"/>
          <w:highlight w:val="none"/>
          <w:lang w:val="en-US" w:eastAsia="zh-CN" w:bidi="ar-SA"/>
        </w:rPr>
        <w:t>2.1.8</w:t>
      </w:r>
      <w:r>
        <w:rPr>
          <w:rFonts w:hint="eastAsia" w:ascii="宋体" w:hAnsi="Courier New" w:eastAsia="宋体" w:cs="Times New Roman"/>
          <w:b/>
          <w:kern w:val="2"/>
          <w:sz w:val="21"/>
          <w:highlight w:val="none"/>
          <w:lang w:val="en-US" w:eastAsia="zh-CN" w:bidi="ar-SA"/>
        </w:rPr>
        <w:t xml:space="preserve">企业对外担保说明（写明贵单位对外有无对外担保和 质押业务，需加盖公章）。 </w:t>
      </w:r>
    </w:p>
    <w:p w14:paraId="0221FC66">
      <w:pPr>
        <w:pStyle w:val="4"/>
        <w:spacing w:line="360" w:lineRule="auto"/>
        <w:ind w:firstLine="422" w:firstLineChars="200"/>
        <w:rPr>
          <w:rFonts w:hint="eastAsia" w:eastAsia="宋体"/>
          <w:b/>
          <w:lang w:eastAsia="zh-CN"/>
        </w:rPr>
      </w:pPr>
      <w:r>
        <w:rPr>
          <w:rFonts w:hint="eastAsia"/>
          <w:b/>
        </w:rPr>
        <w:t>2.1.</w:t>
      </w:r>
      <w:r>
        <w:rPr>
          <w:rFonts w:hint="eastAsia"/>
          <w:b/>
          <w:lang w:val="en-US" w:eastAsia="zh-CN"/>
        </w:rPr>
        <w:t>9</w:t>
      </w:r>
      <w:r>
        <w:rPr>
          <w:rFonts w:hint="eastAsia"/>
          <w:b/>
        </w:rPr>
        <w:tab/>
      </w:r>
      <w:r>
        <w:rPr>
          <w:rFonts w:hint="eastAsia"/>
          <w:b/>
        </w:rPr>
        <w:t>《投标保证金缴纳凭证》</w:t>
      </w:r>
      <w:r>
        <w:rPr>
          <w:rFonts w:hint="eastAsia"/>
          <w:b/>
          <w:lang w:eastAsia="zh-CN"/>
        </w:rPr>
        <w:t>；</w:t>
      </w:r>
    </w:p>
    <w:p w14:paraId="234FAE0D">
      <w:pPr>
        <w:pStyle w:val="4"/>
        <w:spacing w:line="360" w:lineRule="auto"/>
        <w:ind w:firstLine="422" w:firstLineChars="200"/>
        <w:rPr>
          <w:rFonts w:hint="eastAsia" w:eastAsia="宋体"/>
          <w:b/>
          <w:lang w:eastAsia="zh-CN"/>
        </w:rPr>
      </w:pPr>
      <w:r>
        <w:rPr>
          <w:rFonts w:hint="eastAsia"/>
          <w:b/>
        </w:rPr>
        <w:t>2.1.</w:t>
      </w:r>
      <w:r>
        <w:rPr>
          <w:rFonts w:hint="eastAsia"/>
          <w:b/>
          <w:lang w:val="en-US" w:eastAsia="zh-CN"/>
        </w:rPr>
        <w:t>10</w:t>
      </w:r>
      <w:r>
        <w:rPr>
          <w:rFonts w:hint="eastAsia"/>
          <w:b/>
        </w:rPr>
        <w:t xml:space="preserve">  招标文件中要求的其它资格证明文件</w:t>
      </w:r>
      <w:r>
        <w:rPr>
          <w:rFonts w:hint="eastAsia"/>
          <w:b/>
          <w:lang w:eastAsia="zh-CN"/>
        </w:rPr>
        <w:t>；</w:t>
      </w:r>
    </w:p>
    <w:p w14:paraId="05887BC6">
      <w:pPr>
        <w:pStyle w:val="4"/>
        <w:spacing w:line="360" w:lineRule="auto"/>
        <w:rPr>
          <w:rFonts w:hint="eastAsia"/>
          <w:b/>
        </w:rPr>
      </w:pPr>
      <w:r>
        <w:rPr>
          <w:rFonts w:hint="eastAsia" w:hAnsi="宋体"/>
          <w:b/>
          <w:bCs/>
          <w:sz w:val="24"/>
          <w:highlight w:val="yellow"/>
        </w:rPr>
        <w:t>注：如开标时未提供以上任一文件，将被视为不合格的投标人，</w:t>
      </w:r>
      <w:r>
        <w:rPr>
          <w:rFonts w:hint="eastAsia" w:hAnsi="宋体"/>
          <w:b/>
          <w:bCs/>
          <w:sz w:val="24"/>
          <w:highlight w:val="yellow"/>
          <w:lang w:val="en-US" w:eastAsia="zh-CN"/>
        </w:rPr>
        <w:t>可</w:t>
      </w:r>
      <w:r>
        <w:rPr>
          <w:rFonts w:hint="eastAsia" w:hAnsi="宋体"/>
          <w:b/>
          <w:bCs/>
          <w:sz w:val="24"/>
          <w:highlight w:val="yellow"/>
        </w:rPr>
        <w:t>取消本次投标资格。</w:t>
      </w:r>
    </w:p>
    <w:p w14:paraId="14166D8C">
      <w:pPr>
        <w:pStyle w:val="4"/>
        <w:spacing w:line="360" w:lineRule="auto"/>
        <w:ind w:firstLine="422" w:firstLineChars="200"/>
        <w:rPr>
          <w:b/>
        </w:rPr>
      </w:pPr>
      <w:r>
        <w:rPr>
          <w:rFonts w:hint="eastAsia"/>
          <w:b/>
        </w:rPr>
        <w:t>2.2 技术标（独立封装在一个档案袋，一式五份，其中正本一份，副本四份）：</w:t>
      </w:r>
    </w:p>
    <w:p w14:paraId="6D4AFD6E">
      <w:pPr>
        <w:pStyle w:val="4"/>
        <w:spacing w:line="360" w:lineRule="auto"/>
        <w:ind w:firstLine="422" w:firstLineChars="200"/>
        <w:rPr>
          <w:b/>
        </w:rPr>
      </w:pPr>
      <w:r>
        <w:rPr>
          <w:rFonts w:hint="eastAsia"/>
          <w:b/>
        </w:rPr>
        <w:t>2.2.1</w:t>
      </w:r>
      <w:r>
        <w:rPr>
          <w:rFonts w:hint="eastAsia"/>
          <w:b/>
        </w:rPr>
        <w:tab/>
      </w:r>
      <w:r>
        <w:rPr>
          <w:rFonts w:hint="eastAsia"/>
          <w:b/>
        </w:rPr>
        <w:t>技术规格偏离表；</w:t>
      </w:r>
    </w:p>
    <w:p w14:paraId="02589456">
      <w:pPr>
        <w:pStyle w:val="4"/>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479EB3E3">
      <w:pPr>
        <w:pStyle w:val="4"/>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0B1B97F6">
      <w:pPr>
        <w:pStyle w:val="4"/>
        <w:spacing w:line="360" w:lineRule="auto"/>
        <w:ind w:firstLine="422" w:firstLineChars="200"/>
        <w:rPr>
          <w:b/>
        </w:rPr>
      </w:pPr>
      <w:r>
        <w:rPr>
          <w:rFonts w:hint="eastAsia"/>
          <w:b/>
        </w:rPr>
        <w:t>1）货物主要技术指标和性能的详细说明；</w:t>
      </w:r>
    </w:p>
    <w:p w14:paraId="3A2B498B">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9DAE587">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D7F0E19">
      <w:pPr>
        <w:pStyle w:val="4"/>
        <w:spacing w:line="360" w:lineRule="auto"/>
        <w:ind w:firstLine="422" w:firstLineChars="200"/>
        <w:rPr>
          <w:b/>
        </w:rPr>
      </w:pPr>
      <w:r>
        <w:rPr>
          <w:rFonts w:hint="eastAsia"/>
          <w:b/>
        </w:rPr>
        <w:t>2.2.4  技术标书中严禁出现与投标报价有关的内容</w:t>
      </w:r>
    </w:p>
    <w:p w14:paraId="119F1638">
      <w:pPr>
        <w:pStyle w:val="4"/>
        <w:spacing w:line="360" w:lineRule="auto"/>
        <w:ind w:firstLine="422" w:firstLineChars="200"/>
        <w:rPr>
          <w:b/>
        </w:rPr>
      </w:pPr>
      <w:r>
        <w:rPr>
          <w:rFonts w:hint="eastAsia"/>
          <w:b/>
        </w:rPr>
        <w:t>2.2.5综合说明；</w:t>
      </w:r>
    </w:p>
    <w:p w14:paraId="2D183585">
      <w:pPr>
        <w:pStyle w:val="4"/>
        <w:spacing w:line="360" w:lineRule="auto"/>
        <w:ind w:firstLine="422" w:firstLineChars="200"/>
        <w:rPr>
          <w:b/>
        </w:rPr>
      </w:pPr>
      <w:r>
        <w:rPr>
          <w:rFonts w:hint="eastAsia"/>
          <w:b/>
        </w:rPr>
        <w:t>2.3 商务标（独立封装在一个档案袋，一式两份，一正一副）：</w:t>
      </w:r>
    </w:p>
    <w:p w14:paraId="0D636EBE">
      <w:pPr>
        <w:pStyle w:val="4"/>
        <w:spacing w:line="360" w:lineRule="auto"/>
        <w:ind w:firstLine="422" w:firstLineChars="200"/>
        <w:rPr>
          <w:b/>
        </w:rPr>
      </w:pPr>
      <w:r>
        <w:rPr>
          <w:rFonts w:hint="eastAsia"/>
          <w:b/>
        </w:rPr>
        <w:t>2.3.1</w:t>
      </w:r>
      <w:r>
        <w:rPr>
          <w:rFonts w:hint="eastAsia"/>
          <w:b/>
        </w:rPr>
        <w:tab/>
      </w:r>
      <w:r>
        <w:rPr>
          <w:rFonts w:hint="eastAsia"/>
          <w:b/>
        </w:rPr>
        <w:t>投标函；</w:t>
      </w:r>
    </w:p>
    <w:p w14:paraId="30160957">
      <w:pPr>
        <w:pStyle w:val="4"/>
        <w:spacing w:line="360" w:lineRule="auto"/>
        <w:ind w:firstLine="422" w:firstLineChars="200"/>
        <w:rPr>
          <w:b/>
        </w:rPr>
      </w:pPr>
      <w:r>
        <w:rPr>
          <w:rFonts w:hint="eastAsia"/>
          <w:b/>
        </w:rPr>
        <w:t>2.3.2</w:t>
      </w:r>
      <w:r>
        <w:rPr>
          <w:rFonts w:hint="eastAsia"/>
          <w:b/>
        </w:rPr>
        <w:tab/>
      </w:r>
      <w:r>
        <w:rPr>
          <w:rFonts w:hint="eastAsia"/>
          <w:b/>
        </w:rPr>
        <w:t>开标一览表；</w:t>
      </w:r>
    </w:p>
    <w:p w14:paraId="7C754EAE">
      <w:pPr>
        <w:pStyle w:val="4"/>
        <w:spacing w:line="360" w:lineRule="auto"/>
        <w:ind w:firstLine="422" w:firstLineChars="200"/>
        <w:rPr>
          <w:b/>
        </w:rPr>
      </w:pPr>
      <w:r>
        <w:rPr>
          <w:rFonts w:hint="eastAsia"/>
          <w:b/>
        </w:rPr>
        <w:t>2.3.3</w:t>
      </w:r>
      <w:r>
        <w:rPr>
          <w:rFonts w:hint="eastAsia"/>
          <w:b/>
        </w:rPr>
        <w:tab/>
      </w:r>
      <w:r>
        <w:rPr>
          <w:rFonts w:hint="eastAsia"/>
          <w:b/>
        </w:rPr>
        <w:t>投标报价明细表；</w:t>
      </w:r>
    </w:p>
    <w:p w14:paraId="0E10E54D">
      <w:pPr>
        <w:pStyle w:val="4"/>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674D2443">
      <w:pPr>
        <w:pStyle w:val="4"/>
        <w:numPr>
          <w:ilvl w:val="255"/>
          <w:numId w:val="0"/>
        </w:numPr>
        <w:spacing w:line="360" w:lineRule="auto"/>
        <w:ind w:left="42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686E36D3">
      <w:pPr>
        <w:pStyle w:val="4"/>
        <w:numPr>
          <w:ilvl w:val="255"/>
          <w:numId w:val="0"/>
        </w:numPr>
        <w:spacing w:line="360" w:lineRule="auto"/>
        <w:ind w:firstLine="422" w:firstLineChars="200"/>
        <w:rPr>
          <w:b/>
        </w:rPr>
      </w:pPr>
      <w:r>
        <w:rPr>
          <w:rFonts w:hint="eastAsia"/>
          <w:b/>
        </w:rPr>
        <w:t>2.5电子版文件要求：</w:t>
      </w:r>
    </w:p>
    <w:p w14:paraId="6364C2F1">
      <w:pPr>
        <w:pStyle w:val="4"/>
        <w:spacing w:line="360" w:lineRule="auto"/>
        <w:ind w:firstLine="422" w:firstLineChars="200"/>
        <w:rPr>
          <w:b/>
        </w:rPr>
      </w:pPr>
      <w:r>
        <w:rPr>
          <w:rFonts w:hint="eastAsia"/>
          <w:b/>
        </w:rPr>
        <w:t>2.5.1请在U盘中建立文件夹放入以下投标相关资料，文件夹名称为投标单位全称，U盘上交存档，不返还；</w:t>
      </w:r>
    </w:p>
    <w:p w14:paraId="67581E1B">
      <w:pPr>
        <w:pStyle w:val="4"/>
        <w:numPr>
          <w:ilvl w:val="255"/>
          <w:numId w:val="0"/>
        </w:numPr>
        <w:spacing w:line="360" w:lineRule="auto"/>
        <w:ind w:firstLine="422" w:firstLineChars="200"/>
        <w:rPr>
          <w:b/>
        </w:rPr>
      </w:pPr>
      <w:r>
        <w:rPr>
          <w:rFonts w:hint="eastAsia"/>
          <w:b/>
        </w:rPr>
        <w:t>2.5.2开标一览表，</w:t>
      </w:r>
      <w:r>
        <w:rPr>
          <w:rFonts w:hint="eastAsia"/>
          <w:b/>
          <w:highlight w:val="none"/>
        </w:rPr>
        <w:t>附《投标报价明细表》</w:t>
      </w:r>
      <w:r>
        <w:rPr>
          <w:rFonts w:hint="eastAsia"/>
          <w:b/>
        </w:rPr>
        <w:t>；</w:t>
      </w:r>
    </w:p>
    <w:p w14:paraId="71F7DC14">
      <w:pPr>
        <w:pStyle w:val="4"/>
        <w:numPr>
          <w:ilvl w:val="255"/>
          <w:numId w:val="0"/>
        </w:numPr>
        <w:spacing w:line="360" w:lineRule="auto"/>
        <w:ind w:firstLine="422" w:firstLineChars="200"/>
        <w:rPr>
          <w:rFonts w:hint="eastAsia"/>
          <w:b/>
        </w:rPr>
      </w:pPr>
      <w:r>
        <w:rPr>
          <w:rFonts w:hint="eastAsia"/>
          <w:b/>
        </w:rPr>
        <w:t>2.5.3开标现场录入投标商报价电子版信息。报价必须覆盖投标</w:t>
      </w:r>
      <w:r>
        <w:rPr>
          <w:rFonts w:hint="eastAsia"/>
          <w:b/>
          <w:lang w:val="en-US" w:eastAsia="zh-CN"/>
        </w:rPr>
        <w:t>相应</w:t>
      </w:r>
      <w:r>
        <w:rPr>
          <w:rFonts w:hint="eastAsia"/>
          <w:b/>
        </w:rPr>
        <w:t>包次所有条目，纸质打印版条目需包含已报价所有条目；</w:t>
      </w:r>
    </w:p>
    <w:p w14:paraId="6850491E">
      <w:pPr>
        <w:pStyle w:val="4"/>
        <w:spacing w:line="360" w:lineRule="auto"/>
        <w:ind w:firstLine="422" w:firstLineChars="200"/>
        <w:rPr>
          <w:b/>
        </w:rPr>
      </w:pPr>
      <w:r>
        <w:rPr>
          <w:rFonts w:hint="eastAsia"/>
          <w:b/>
        </w:rPr>
        <w:t>3.报价：</w:t>
      </w:r>
    </w:p>
    <w:p w14:paraId="2911442D">
      <w:pPr>
        <w:spacing w:line="480" w:lineRule="exact"/>
        <w:ind w:firstLine="420" w:firstLineChars="200"/>
      </w:pPr>
      <w:r>
        <w:rPr>
          <w:rFonts w:hint="eastAsia" w:hAnsi="宋体"/>
          <w:lang w:eastAsia="zh-CN"/>
        </w:rPr>
        <w:t>（</w:t>
      </w:r>
      <w:r>
        <w:rPr>
          <w:rFonts w:hint="eastAsia" w:hAnsi="宋体"/>
          <w:lang w:val="en-US" w:eastAsia="zh-CN"/>
        </w:rPr>
        <w:t>1</w:t>
      </w:r>
      <w:r>
        <w:rPr>
          <w:rFonts w:hint="eastAsia" w:hAnsi="宋体"/>
          <w:lang w:eastAsia="zh-CN"/>
        </w:rPr>
        <w:t>）</w:t>
      </w:r>
      <w:r>
        <w:rPr>
          <w:rFonts w:hint="eastAsia"/>
        </w:rPr>
        <w:t>本次招标为公开招标，报价应为：投标方与招标人或其指派的答疑人员充分沟通确认基础上，由投标人在满足招标人所提出的、与本项目所有相关环节有关的所有费用；</w:t>
      </w:r>
      <w:r>
        <w:rPr>
          <w:rFonts w:hint="eastAsia"/>
          <w:lang w:val="en-US" w:eastAsia="zh-CN"/>
        </w:rPr>
        <w:t>签订的</w:t>
      </w:r>
      <w:r>
        <w:rPr>
          <w:rFonts w:hint="eastAsia"/>
        </w:rPr>
        <w:t>合同价格包括施工设备设施、劳务、管理、材料、安装、维护、保险、利润、政策性文件规定及合同包含的所有风险、责任等各项应有费用。投标人所提供的单价和合价在合同实施期间不因市场变化因素而变动，投标人在计算报价时可考虑一定的风险系数；凡漏项报价者，中标后不得调整价格。</w:t>
      </w:r>
    </w:p>
    <w:p w14:paraId="31BFC057">
      <w:pPr>
        <w:pStyle w:val="4"/>
        <w:spacing w:line="360" w:lineRule="auto"/>
        <w:ind w:firstLine="420" w:firstLineChars="200"/>
      </w:pPr>
      <w:r>
        <w:rPr>
          <w:rFonts w:hint="eastAsia"/>
        </w:rPr>
        <w:t>详见本招标书之“第二章 投标文件编制”之“三、投标文件格式要求”之“格式3”。</w:t>
      </w:r>
    </w:p>
    <w:p w14:paraId="63B4596C">
      <w:pPr>
        <w:spacing w:line="360" w:lineRule="auto"/>
        <w:ind w:firstLine="420" w:firstLineChars="200"/>
        <w:rPr>
          <w:rFonts w:hint="default" w:ascii="宋体" w:hAnsi="Courier New" w:eastAsia="宋体"/>
          <w:color w:val="FF0000"/>
          <w:lang w:val="en-US"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rPr>
        <w:t>所有报价货币单位</w:t>
      </w:r>
      <w:r>
        <w:rPr>
          <w:rFonts w:hint="eastAsia" w:ascii="宋体" w:hAnsi="Courier New"/>
          <w:highlight w:val="none"/>
        </w:rPr>
        <w:t>不含税金额：元（人民币）</w:t>
      </w:r>
      <w:r>
        <w:rPr>
          <w:rFonts w:hint="eastAsia"/>
          <w:highlight w:val="none"/>
        </w:rPr>
        <w:t>，</w:t>
      </w:r>
      <w:r>
        <w:rPr>
          <w:rFonts w:hint="eastAsia"/>
          <w:highlight w:val="none"/>
          <w:lang w:eastAsia="zh-CN"/>
        </w:rPr>
        <w:t>税率（税率</w:t>
      </w:r>
      <w:r>
        <w:rPr>
          <w:rFonts w:hint="eastAsia" w:ascii="宋体" w:hAnsi="Courier New" w:eastAsia="宋体" w:cs="Times New Roman"/>
          <w:highlight w:val="none"/>
          <w:lang w:val="en-US" w:eastAsia="zh-CN"/>
        </w:rPr>
        <w:t>6%</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Ansi="Courier New"/>
          <w:highlight w:val="none"/>
          <w:lang w:eastAsia="zh-CN"/>
        </w:rPr>
        <w:t>。</w:t>
      </w:r>
      <w:r>
        <w:rPr>
          <w:rFonts w:hint="eastAsia" w:ascii="Calibri" w:hAnsi="宋体"/>
          <w:highlight w:val="yellow"/>
          <w:lang w:val="en-US" w:eastAsia="zh-CN"/>
        </w:rPr>
        <w:t>投标最高限价：含税</w:t>
      </w:r>
      <w:r>
        <w:rPr>
          <w:rFonts w:ascii="宋体" w:hAnsi="宋体" w:eastAsia="宋体" w:cs="宋体"/>
          <w:sz w:val="24"/>
          <w:szCs w:val="24"/>
          <w:highlight w:val="yellow"/>
        </w:rPr>
        <w:t>1551.02</w:t>
      </w:r>
      <w:r>
        <w:rPr>
          <w:rFonts w:hint="eastAsia" w:ascii="Calibri" w:hAnsi="宋体"/>
          <w:highlight w:val="yellow"/>
          <w:lang w:val="en-US" w:eastAsia="zh-CN"/>
        </w:rPr>
        <w:t>万元，其中</w:t>
      </w:r>
    </w:p>
    <w:p w14:paraId="7154796A">
      <w:pPr>
        <w:pStyle w:val="4"/>
        <w:spacing w:line="360" w:lineRule="auto"/>
        <w:rPr>
          <w:rFonts w:hint="eastAsia"/>
          <w:lang w:val="en-US" w:eastAsia="zh-CN"/>
        </w:rPr>
      </w:pPr>
      <w:r>
        <w:rPr>
          <w:rFonts w:hint="eastAsia"/>
          <w:lang w:val="en-US" w:eastAsia="zh-CN"/>
        </w:rPr>
        <w:t>包一：党家庄厂区</w:t>
      </w:r>
      <w:r>
        <w:rPr>
          <w:rFonts w:hint="eastAsia"/>
          <w:lang w:eastAsia="zh-CN"/>
        </w:rPr>
        <w:t>涂装车间专业保洁</w:t>
      </w:r>
      <w:r>
        <w:rPr>
          <w:rFonts w:hint="eastAsia"/>
          <w:lang w:val="en-US" w:eastAsia="zh-CN"/>
        </w:rPr>
        <w:t>投标最高限价含税</w:t>
      </w:r>
      <w:r>
        <w:rPr>
          <w:rFonts w:ascii="宋体" w:hAnsi="宋体" w:eastAsia="宋体" w:cs="宋体"/>
          <w:sz w:val="24"/>
          <w:szCs w:val="24"/>
        </w:rPr>
        <w:t>410.4246</w:t>
      </w:r>
      <w:r>
        <w:rPr>
          <w:rFonts w:hint="eastAsia"/>
          <w:lang w:val="en-US" w:eastAsia="zh-CN"/>
        </w:rPr>
        <w:t>万元</w:t>
      </w:r>
    </w:p>
    <w:p w14:paraId="49495158">
      <w:pPr>
        <w:spacing w:line="360" w:lineRule="auto"/>
        <w:rPr>
          <w:rFonts w:hint="eastAsia"/>
          <w:lang w:val="en-US" w:eastAsia="zh-CN"/>
        </w:rPr>
      </w:pPr>
      <w:r>
        <w:rPr>
          <w:rFonts w:hint="eastAsia"/>
          <w:lang w:val="en-US" w:eastAsia="zh-CN"/>
        </w:rPr>
        <w:t>包二：莱芜厂区</w:t>
      </w:r>
      <w:r>
        <w:rPr>
          <w:rFonts w:hint="eastAsia"/>
          <w:lang w:eastAsia="zh-CN"/>
        </w:rPr>
        <w:t>涂装车间专业保洁</w:t>
      </w:r>
      <w:r>
        <w:rPr>
          <w:rFonts w:hint="eastAsia"/>
          <w:lang w:val="en-US" w:eastAsia="zh-CN"/>
        </w:rPr>
        <w:t>投标最高限价含税</w:t>
      </w:r>
      <w:r>
        <w:rPr>
          <w:rFonts w:ascii="宋体" w:hAnsi="宋体" w:eastAsia="宋体" w:cs="宋体"/>
          <w:sz w:val="24"/>
          <w:szCs w:val="24"/>
        </w:rPr>
        <w:t>519.0786</w:t>
      </w:r>
      <w:r>
        <w:rPr>
          <w:rFonts w:hint="eastAsia"/>
          <w:lang w:val="en-US" w:eastAsia="zh-CN"/>
        </w:rPr>
        <w:t xml:space="preserve">万元  </w:t>
      </w:r>
    </w:p>
    <w:p w14:paraId="53AE0213">
      <w:pPr>
        <w:pStyle w:val="4"/>
        <w:spacing w:line="360" w:lineRule="auto"/>
        <w:rPr>
          <w:rFonts w:hint="eastAsia"/>
          <w:lang w:val="en-US" w:eastAsia="zh-CN"/>
        </w:rPr>
      </w:pPr>
      <w:r>
        <w:rPr>
          <w:rFonts w:hint="eastAsia"/>
          <w:lang w:val="en-US" w:eastAsia="zh-CN"/>
        </w:rPr>
        <w:t>包三 ：济南</w:t>
      </w:r>
      <w:r>
        <w:rPr>
          <w:rFonts w:hint="eastAsia"/>
          <w:lang w:eastAsia="zh-CN"/>
        </w:rPr>
        <w:t>商用车涂装车间专业保洁</w:t>
      </w:r>
      <w:r>
        <w:rPr>
          <w:rFonts w:hint="eastAsia"/>
          <w:lang w:val="en-US" w:eastAsia="zh-CN"/>
        </w:rPr>
        <w:t>投标最高限价含税</w:t>
      </w:r>
      <w:r>
        <w:rPr>
          <w:rFonts w:ascii="宋体" w:hAnsi="宋体" w:eastAsia="宋体" w:cs="宋体"/>
          <w:sz w:val="24"/>
          <w:szCs w:val="24"/>
        </w:rPr>
        <w:t>464.1289</w:t>
      </w:r>
      <w:r>
        <w:rPr>
          <w:rFonts w:hint="eastAsia"/>
          <w:lang w:val="en-US" w:eastAsia="zh-CN"/>
        </w:rPr>
        <w:t>万元</w:t>
      </w:r>
    </w:p>
    <w:p w14:paraId="426AA6AB">
      <w:pPr>
        <w:pStyle w:val="4"/>
        <w:spacing w:line="360" w:lineRule="auto"/>
        <w:rPr>
          <w:rFonts w:hint="eastAsia" w:ascii="宋体" w:hAnsi="Courier New" w:eastAsia="宋体"/>
          <w:color w:val="FF0000"/>
          <w:lang w:eastAsia="zh-CN"/>
        </w:rPr>
      </w:pPr>
      <w:r>
        <w:rPr>
          <w:rFonts w:hint="eastAsia"/>
          <w:lang w:val="en-US" w:eastAsia="zh-CN"/>
        </w:rPr>
        <w:t>包四： 济宁商用车涂装车间</w:t>
      </w:r>
      <w:r>
        <w:rPr>
          <w:rFonts w:hint="eastAsia"/>
          <w:lang w:eastAsia="zh-CN"/>
        </w:rPr>
        <w:t>专业保洁</w:t>
      </w:r>
      <w:r>
        <w:rPr>
          <w:rFonts w:hint="eastAsia"/>
          <w:lang w:val="en-US" w:eastAsia="zh-CN"/>
        </w:rPr>
        <w:t>投标最高限价含税</w:t>
      </w:r>
      <w:r>
        <w:rPr>
          <w:rFonts w:ascii="宋体" w:hAnsi="宋体" w:eastAsia="宋体" w:cs="宋体"/>
          <w:sz w:val="24"/>
          <w:szCs w:val="24"/>
        </w:rPr>
        <w:t>157.3923</w:t>
      </w:r>
      <w:r>
        <w:rPr>
          <w:rFonts w:hint="eastAsia"/>
          <w:lang w:val="en-US" w:eastAsia="zh-CN"/>
        </w:rPr>
        <w:t>万元</w:t>
      </w:r>
    </w:p>
    <w:p w14:paraId="4EB9B233">
      <w:pPr>
        <w:pStyle w:val="2"/>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Courier New" w:eastAsia="宋体" w:cs="Times New Roman"/>
          <w:kern w:val="2"/>
          <w:sz w:val="21"/>
          <w:szCs w:val="20"/>
          <w:highlight w:val="none"/>
          <w:lang w:val="en-US" w:eastAsia="zh-CN" w:bidi="ar-SA"/>
        </w:rPr>
      </w:pPr>
      <w:r>
        <w:rPr>
          <w:rFonts w:hint="eastAsia" w:ascii="宋体" w:hAnsi="Courier New" w:eastAsia="宋体" w:cstheme="minorBidi"/>
          <w:kern w:val="2"/>
          <w:sz w:val="21"/>
          <w:szCs w:val="22"/>
          <w:lang w:val="en-US" w:eastAsia="zh-CN" w:bidi="ar-SA"/>
        </w:rPr>
        <w:t>（3）</w:t>
      </w:r>
      <w:r>
        <w:rPr>
          <w:rFonts w:hint="eastAsia" w:ascii="宋体" w:hAnsi="Courier New" w:eastAsia="宋体" w:cs="Times New Roman"/>
          <w:kern w:val="2"/>
          <w:sz w:val="21"/>
          <w:szCs w:val="20"/>
          <w:lang w:val="en-US" w:eastAsia="zh-CN" w:bidi="ar-SA"/>
        </w:rPr>
        <w:t>付款结算方式：半年期商业汇票（包括银行承兑汇票和商业承兑汇票），具体以双方最终签署的合同为准。</w:t>
      </w:r>
      <w:r>
        <w:rPr>
          <w:rFonts w:hint="eastAsia" w:ascii="宋体" w:hAnsi="Courier New" w:eastAsia="宋体" w:cs="Times New Roman"/>
          <w:kern w:val="2"/>
          <w:sz w:val="21"/>
          <w:szCs w:val="20"/>
          <w:highlight w:val="none"/>
          <w:lang w:val="en-US" w:eastAsia="zh-CN" w:bidi="ar-SA"/>
        </w:rPr>
        <w:t>招标方将按照</w:t>
      </w:r>
      <w:r>
        <w:rPr>
          <w:rFonts w:hint="eastAsia" w:ascii="宋体" w:hAnsi="Courier New" w:eastAsia="宋体" w:cs="Times New Roman"/>
          <w:color w:val="auto"/>
          <w:kern w:val="2"/>
          <w:sz w:val="21"/>
          <w:szCs w:val="20"/>
          <w:highlight w:val="none"/>
          <w:lang w:val="en-US" w:eastAsia="zh-CN" w:bidi="ar-SA"/>
        </w:rPr>
        <w:t>实际保洁班次</w:t>
      </w:r>
      <w:r>
        <w:rPr>
          <w:rFonts w:hint="eastAsia" w:ascii="宋体" w:hAnsi="Courier New" w:eastAsia="宋体" w:cs="Times New Roman"/>
          <w:kern w:val="2"/>
          <w:sz w:val="21"/>
          <w:szCs w:val="20"/>
          <w:highlight w:val="none"/>
          <w:lang w:val="en-US" w:eastAsia="zh-CN" w:bidi="ar-SA"/>
        </w:rPr>
        <w:t>情况计算保洁费用支付，承包方提供金额100%的增值税专用发票（相关服务类）及发票收据。</w:t>
      </w:r>
      <w:r>
        <w:rPr>
          <w:rFonts w:hint="eastAsia" w:ascii="宋体" w:hAnsi="Courier New" w:eastAsia="宋体" w:cs="Times New Roman"/>
          <w:kern w:val="2"/>
          <w:sz w:val="21"/>
          <w:szCs w:val="20"/>
          <w:lang w:val="en-US" w:eastAsia="zh-CN" w:bidi="ar-SA"/>
        </w:rPr>
        <w:t xml:space="preserve"> 招标方每月对乙方保洁质量进行一次综合评价（承包方每日工程完工后，招标方按照保洁工作质量每日进行一次综合打分评价，月末出具当月满意度综合评价打分表，满分100分），月度得分95分以上付当月全款费用（含95分），得分在95分以下，招标方按照月度实际得分进行考核。即当月合同应付款金额按100分分摊至每一分上，由月度总费用减去当月考核实际扣分金额后，余款为当月实际付款额（如保洁人员未达到要求人员数量，按照缺少人员数量占要求人员比例，在实际付款额扣除相应比例保洁费用</w:t>
      </w:r>
      <w:r>
        <w:rPr>
          <w:rFonts w:hint="eastAsia" w:ascii="宋体" w:hAnsi="Courier New" w:eastAsia="宋体" w:cs="Times New Roman"/>
          <w:kern w:val="2"/>
          <w:sz w:val="21"/>
          <w:szCs w:val="20"/>
          <w:highlight w:val="none"/>
          <w:lang w:val="en-US" w:eastAsia="zh-CN" w:bidi="ar-SA"/>
        </w:rPr>
        <w:t>）。非生产期间如需保洁工作，经招标方确认后，按照白班班次费用进行结算。</w:t>
      </w:r>
    </w:p>
    <w:p w14:paraId="021A57C8">
      <w:pPr>
        <w:spacing w:line="480" w:lineRule="exact"/>
        <w:ind w:firstLine="420" w:firstLineChars="200"/>
        <w:rPr>
          <w:rFonts w:hint="default"/>
          <w:lang w:val="en-US" w:eastAsia="zh-CN"/>
        </w:rPr>
      </w:pPr>
      <w:r>
        <w:rPr>
          <w:rFonts w:hint="eastAsia" w:ascii="宋体" w:hAnsi="Courier New" w:cs="Times New Roman"/>
          <w:kern w:val="2"/>
          <w:sz w:val="21"/>
          <w:lang w:val="en-US" w:eastAsia="zh-CN" w:bidi="ar-SA"/>
        </w:rPr>
        <w:t>（4）</w:t>
      </w:r>
      <w:r>
        <w:rPr>
          <w:rFonts w:hint="eastAsia" w:ascii="宋体" w:hAnsi="Courier New" w:eastAsia="宋体" w:cs="Times New Roman"/>
          <w:kern w:val="2"/>
          <w:sz w:val="21"/>
          <w:lang w:val="en-US" w:eastAsia="zh-CN" w:bidi="ar-SA"/>
        </w:rPr>
        <w:t>转包及分包。本工程严禁转包和分包行为，如发现转包和分包行为，招标人可终止合同，投标人将承担一切损失及相关法律责任。</w:t>
      </w:r>
    </w:p>
    <w:p w14:paraId="63E181E8">
      <w:pPr>
        <w:pStyle w:val="4"/>
        <w:spacing w:line="360" w:lineRule="auto"/>
        <w:ind w:firstLine="422" w:firstLineChars="200"/>
        <w:rPr>
          <w:b/>
        </w:rPr>
      </w:pPr>
      <w:r>
        <w:rPr>
          <w:rFonts w:hint="eastAsia"/>
          <w:b/>
          <w:lang w:val="en-US" w:eastAsia="zh-CN"/>
        </w:rPr>
        <w:t>4</w:t>
      </w:r>
      <w:r>
        <w:rPr>
          <w:rFonts w:hint="eastAsia"/>
          <w:b/>
        </w:rPr>
        <w:t>.技术规范及服务</w:t>
      </w:r>
    </w:p>
    <w:p w14:paraId="0C673579">
      <w:pPr>
        <w:pStyle w:val="4"/>
        <w:spacing w:line="360" w:lineRule="auto"/>
        <w:ind w:firstLine="420" w:firstLineChars="200"/>
      </w:pPr>
      <w:r>
        <w:rPr>
          <w:rFonts w:hint="eastAsia"/>
        </w:rPr>
        <w:t>⑴投标人应与招标人指派的答疑人员充分沟通，理解认可并接受相关技术规范及服务要求。</w:t>
      </w:r>
    </w:p>
    <w:p w14:paraId="580E1565">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00EED375">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rPr>
      </w:pPr>
      <w:r>
        <w:rPr>
          <w:rFonts w:hint="eastAsia" w:ascii="宋体" w:hAnsi="Courier New" w:cs="Times New Roman"/>
          <w:kern w:val="2"/>
          <w:sz w:val="21"/>
          <w:lang w:val="en-US" w:eastAsia="zh-CN" w:bidi="ar-SA"/>
        </w:rPr>
        <w:t>（3）现场踏勘。投标人可根据自己的需要，对工程现场和周边环境进行现场考察，以获取与本工程投标有关所有资料。招标人将指定专人负责引导介绍工作，考察现场的费用由投标人自己承担；勘察期间所发生的人身伤害及财产损失由投标人自己负责。</w:t>
      </w:r>
    </w:p>
    <w:p w14:paraId="5D3E956E">
      <w:pPr>
        <w:pStyle w:val="4"/>
        <w:spacing w:line="360" w:lineRule="auto"/>
        <w:ind w:firstLine="422" w:firstLineChars="200"/>
        <w:rPr>
          <w:b/>
        </w:rPr>
      </w:pPr>
      <w:r>
        <w:rPr>
          <w:rFonts w:hint="eastAsia"/>
          <w:b/>
          <w:lang w:val="en-US" w:eastAsia="zh-CN"/>
        </w:rPr>
        <w:t>5</w:t>
      </w:r>
      <w:r>
        <w:rPr>
          <w:rFonts w:hint="eastAsia"/>
          <w:b/>
        </w:rPr>
        <w:t>.其他</w:t>
      </w:r>
    </w:p>
    <w:p w14:paraId="44AD3CB4">
      <w:pPr>
        <w:pStyle w:val="4"/>
        <w:spacing w:line="360"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投标人不认可、不接受，则投标人在本招标书“第二章 投标文件编制”之“相关条款偏离表（含商务偏离及技术偏离）”中注明“不接受”字，招标人将视之为主动弃标。</w:t>
      </w:r>
    </w:p>
    <w:p w14:paraId="2F9E63F0">
      <w:pPr>
        <w:pStyle w:val="4"/>
        <w:spacing w:line="360" w:lineRule="auto"/>
        <w:ind w:firstLine="420" w:firstLineChars="200"/>
        <w:rPr>
          <w:rFonts w:hint="eastAsia" w:hAnsi="Courier New"/>
          <w:lang w:val="en-US" w:eastAsia="zh-CN"/>
        </w:rPr>
      </w:pPr>
      <w:r>
        <w:rPr>
          <w:rFonts w:hint="eastAsia"/>
          <w:lang w:val="en-US" w:eastAsia="zh-CN"/>
        </w:rPr>
        <w:t>（2）</w:t>
      </w:r>
      <w:r>
        <w:rPr>
          <w:rFonts w:hint="eastAsia" w:hAnsi="Courier New"/>
          <w:lang w:val="en-US" w:eastAsia="zh-CN"/>
        </w:rPr>
        <w:t>投标方可以根据自身的技术、经验等优势以及对本技术规范书和招标文件的理解，写明投标方应进行的优于本技术规范书和招标文件要求的其它方案或建议意见；投标方的这些努力，委托方表示感谢，并将有助于投标方优先胜出；</w:t>
      </w:r>
    </w:p>
    <w:p w14:paraId="13A59F1D">
      <w:pPr>
        <w:pStyle w:val="4"/>
        <w:spacing w:line="360" w:lineRule="auto"/>
        <w:ind w:firstLine="420" w:firstLineChars="200"/>
        <w:rPr>
          <w:rFonts w:hint="eastAsia"/>
        </w:rPr>
      </w:pPr>
      <w:r>
        <w:rPr>
          <w:rFonts w:hint="eastAsia"/>
          <w:lang w:val="en-US" w:eastAsia="zh-CN"/>
        </w:rPr>
        <w:t>（3）</w:t>
      </w:r>
      <w:r>
        <w:rPr>
          <w:rFonts w:hint="eastAsia" w:hAnsi="Courier New"/>
          <w:lang w:val="en-US" w:eastAsia="zh-CN"/>
        </w:rPr>
        <w:t>即使有建议意见或建议方案，仍应依据本技术规范书和招标文件要求，编写符合要求的投标文件。建议方案或建议意见，应以单独篇章或文件，予以说明。</w:t>
      </w:r>
    </w:p>
    <w:p w14:paraId="22B7D208">
      <w:pPr>
        <w:pStyle w:val="4"/>
        <w:spacing w:line="360" w:lineRule="auto"/>
        <w:ind w:firstLine="420" w:firstLineChars="200"/>
        <w:rPr>
          <w:rFonts w:hint="eastAsia"/>
        </w:rPr>
      </w:pPr>
      <w:r>
        <w:rPr>
          <w:rFonts w:hint="eastAsia"/>
          <w:lang w:eastAsia="zh-CN"/>
        </w:rPr>
        <w:t>（</w:t>
      </w:r>
      <w:r>
        <w:rPr>
          <w:rFonts w:hint="eastAsia"/>
          <w:lang w:val="en-US" w:eastAsia="zh-CN"/>
        </w:rPr>
        <w:t>4</w:t>
      </w:r>
      <w:r>
        <w:rPr>
          <w:rFonts w:hint="eastAsia"/>
          <w:lang w:eastAsia="zh-CN"/>
        </w:rPr>
        <w:t>）</w:t>
      </w:r>
      <w:r>
        <w:rPr>
          <w:rFonts w:hint="eastAsia"/>
        </w:rPr>
        <w:t>其余未尽事宜，均按合同约定。</w:t>
      </w:r>
    </w:p>
    <w:p w14:paraId="3E28F21D">
      <w:pPr>
        <w:pStyle w:val="4"/>
        <w:numPr>
          <w:ilvl w:val="0"/>
          <w:numId w:val="0"/>
        </w:numPr>
        <w:spacing w:line="360" w:lineRule="auto"/>
        <w:ind w:firstLine="422" w:firstLineChars="200"/>
        <w:rPr>
          <w:rFonts w:hint="eastAsia"/>
          <w:b/>
        </w:rPr>
      </w:pPr>
      <w:r>
        <w:rPr>
          <w:rFonts w:hint="eastAsia"/>
          <w:b/>
          <w:lang w:val="en-US" w:eastAsia="zh-CN"/>
        </w:rPr>
        <w:t>6</w:t>
      </w:r>
      <w:r>
        <w:rPr>
          <w:rFonts w:hint="eastAsia"/>
          <w:b/>
        </w:rPr>
        <w:t>.投标方式：</w:t>
      </w:r>
      <w:r>
        <w:rPr>
          <w:rFonts w:hint="eastAsia"/>
          <w:b/>
          <w:highlight w:val="yellow"/>
          <w:lang w:val="en-US" w:eastAsia="zh-CN"/>
        </w:rPr>
        <w:t>现场提交或邮寄，邮寄地址：山东省济南市章丘区世纪大道7777号（章丘重汽工业园5号门），如邮寄须保证开标前标书送达。</w:t>
      </w:r>
    </w:p>
    <w:p w14:paraId="76627575">
      <w:pPr>
        <w:pStyle w:val="4"/>
        <w:spacing w:line="360" w:lineRule="auto"/>
        <w:ind w:firstLine="422" w:firstLineChars="200"/>
        <w:rPr>
          <w:b/>
        </w:rPr>
      </w:pPr>
      <w:r>
        <w:rPr>
          <w:rFonts w:hint="eastAsia"/>
          <w:b/>
          <w:lang w:val="en-US" w:eastAsia="zh-CN"/>
        </w:rPr>
        <w:t>7</w:t>
      </w:r>
      <w:r>
        <w:rPr>
          <w:rFonts w:hint="eastAsia"/>
          <w:b/>
        </w:rPr>
        <w:t>.要求招标人或相关合同签订单位提供的配合，在标书文件中说明。</w:t>
      </w:r>
    </w:p>
    <w:p w14:paraId="3FC736B2">
      <w:pPr>
        <w:pStyle w:val="4"/>
        <w:spacing w:line="360" w:lineRule="auto"/>
        <w:rPr>
          <w:rFonts w:ascii="黑体" w:eastAsia="黑体"/>
          <w:b/>
          <w:bCs/>
          <w:sz w:val="28"/>
        </w:rPr>
      </w:pPr>
      <w:r>
        <w:rPr>
          <w:rFonts w:hint="eastAsia" w:ascii="黑体" w:eastAsia="黑体"/>
          <w:b/>
          <w:bCs/>
          <w:sz w:val="28"/>
        </w:rPr>
        <w:t>七、投标、开标、评标</w:t>
      </w:r>
    </w:p>
    <w:p w14:paraId="37A80630">
      <w:pPr>
        <w:pStyle w:val="4"/>
        <w:spacing w:line="360" w:lineRule="auto"/>
        <w:ind w:firstLine="420" w:firstLineChars="200"/>
      </w:pPr>
      <w:r>
        <w:rPr>
          <w:rFonts w:hint="eastAsia"/>
        </w:rPr>
        <w:t>1.投标保证金：</w:t>
      </w:r>
    </w:p>
    <w:p w14:paraId="25323884">
      <w:pPr>
        <w:pStyle w:val="4"/>
        <w:spacing w:line="360" w:lineRule="auto"/>
        <w:ind w:firstLine="420" w:firstLineChars="200"/>
      </w:pPr>
      <w:r>
        <w:rPr>
          <w:rFonts w:hint="eastAsia" w:hAnsi="宋体"/>
        </w:rPr>
        <w:t>⑴</w:t>
      </w:r>
      <w:r>
        <w:rPr>
          <w:rFonts w:hint="eastAsia"/>
        </w:rPr>
        <w:t>投标人</w:t>
      </w:r>
      <w:r>
        <w:rPr>
          <w:rFonts w:hint="eastAsia"/>
          <w:lang w:val="en-US" w:eastAsia="zh-CN"/>
        </w:rPr>
        <w:t>需从投标人单位账户</w:t>
      </w:r>
      <w:r>
        <w:rPr>
          <w:rFonts w:hint="eastAsia"/>
        </w:rPr>
        <w:t>向招标人财务部门缴纳</w:t>
      </w:r>
      <w:r>
        <w:rPr>
          <w:rFonts w:hint="eastAsia"/>
          <w:color w:val="FF0000"/>
          <w:u w:val="single"/>
          <w:lang w:val="en-US" w:eastAsia="zh-CN"/>
        </w:rPr>
        <w:t>200</w:t>
      </w:r>
      <w:r>
        <w:rPr>
          <w:rFonts w:hint="eastAsia"/>
          <w:color w:val="FF0000"/>
          <w:u w:val="single"/>
        </w:rPr>
        <w:t>000元</w:t>
      </w:r>
      <w:r>
        <w:rPr>
          <w:rFonts w:hint="eastAsia"/>
        </w:rPr>
        <w:t>（人民币），作为投标人本次投标的保证金。</w:t>
      </w:r>
    </w:p>
    <w:p w14:paraId="7FD8C61A">
      <w:pPr>
        <w:pStyle w:val="4"/>
        <w:spacing w:line="360" w:lineRule="auto"/>
        <w:ind w:firstLine="420" w:firstLineChars="200"/>
      </w:pPr>
      <w:r>
        <w:rPr>
          <w:rFonts w:hint="eastAsia" w:hAnsi="宋体"/>
        </w:rPr>
        <w:t>⑵</w:t>
      </w:r>
      <w:r>
        <w:rPr>
          <w:rFonts w:hint="eastAsia"/>
        </w:rPr>
        <w:t>缴纳方式：电汇或网银</w:t>
      </w:r>
      <w:r>
        <w:rPr>
          <w:rFonts w:hint="eastAsia"/>
          <w:lang w:eastAsia="zh-CN"/>
        </w:rPr>
        <w:t>，</w:t>
      </w:r>
      <w:r>
        <w:rPr>
          <w:rFonts w:hint="eastAsia"/>
        </w:rPr>
        <w:t>投标保证金应从基本账户转入</w:t>
      </w:r>
      <w:r>
        <w:rPr>
          <w:rFonts w:hint="eastAsia"/>
          <w:szCs w:val="22"/>
          <w:highlight w:val="yellow"/>
        </w:rPr>
        <w:t>需备注“</w:t>
      </w:r>
      <w:r>
        <w:rPr>
          <w:rFonts w:hint="eastAsia"/>
          <w:szCs w:val="22"/>
          <w:highlight w:val="yellow"/>
          <w:lang w:eastAsia="zh-CN"/>
        </w:rPr>
        <w:t>中国重汽</w:t>
      </w:r>
      <w:r>
        <w:rPr>
          <w:rFonts w:hint="eastAsia" w:ascii="Arial" w:hAnsi="Arial" w:cs="Arial"/>
          <w:i w:val="0"/>
          <w:iCs w:val="0"/>
          <w:caps w:val="0"/>
          <w:color w:val="333333"/>
          <w:spacing w:val="0"/>
          <w:sz w:val="21"/>
          <w:szCs w:val="21"/>
          <w:highlight w:val="yellow"/>
          <w:shd w:val="clear" w:fill="FFFFFF"/>
          <w:lang w:val="en-US" w:eastAsia="zh-CN"/>
        </w:rPr>
        <w:t>集团</w:t>
      </w:r>
      <w:r>
        <w:rPr>
          <w:rFonts w:ascii="Arial" w:hAnsi="Arial" w:eastAsia="宋体" w:cs="Arial"/>
          <w:i w:val="0"/>
          <w:iCs w:val="0"/>
          <w:caps w:val="0"/>
          <w:color w:val="333333"/>
          <w:spacing w:val="0"/>
          <w:sz w:val="21"/>
          <w:szCs w:val="21"/>
          <w:highlight w:val="yellow"/>
          <w:shd w:val="clear" w:fill="FFFFFF"/>
        </w:rPr>
        <w:t>涂装车间专业保洁项目</w:t>
      </w:r>
      <w:r>
        <w:rPr>
          <w:rFonts w:hint="eastAsia"/>
          <w:szCs w:val="22"/>
          <w:highlight w:val="yellow"/>
        </w:rPr>
        <w:t>投标保证金”</w:t>
      </w:r>
      <w:r>
        <w:rPr>
          <w:rFonts w:hint="eastAsia"/>
        </w:rPr>
        <w:t>；</w:t>
      </w:r>
    </w:p>
    <w:p w14:paraId="191B3C57">
      <w:pPr>
        <w:pStyle w:val="4"/>
        <w:spacing w:line="360" w:lineRule="auto"/>
        <w:ind w:firstLine="420" w:firstLineChars="200"/>
      </w:pPr>
      <w:r>
        <w:rPr>
          <w:rFonts w:hint="eastAsia" w:hAnsi="宋体"/>
        </w:rPr>
        <w:t>⑶</w:t>
      </w:r>
      <w:r>
        <w:rPr>
          <w:rFonts w:hint="eastAsia"/>
        </w:rPr>
        <w:t>接收单位：</w:t>
      </w:r>
      <w:bookmarkStart w:id="1" w:name="OLE_LINK2"/>
      <w:r>
        <w:rPr>
          <w:rFonts w:hint="eastAsia" w:ascii="宋体" w:hAnsi="Courier New" w:eastAsia="宋体" w:cs="Times New Roman"/>
          <w:szCs w:val="20"/>
          <w:lang w:val="en-US" w:eastAsia="zh-CN"/>
        </w:rPr>
        <w:t>中国重汽集团济南动力有限公司</w:t>
      </w:r>
      <w:bookmarkEnd w:id="1"/>
      <w:r>
        <w:rPr>
          <w:rFonts w:hint="eastAsia"/>
        </w:rPr>
        <w:t>；</w:t>
      </w:r>
    </w:p>
    <w:p w14:paraId="3FA69604">
      <w:pPr>
        <w:pStyle w:val="4"/>
        <w:spacing w:line="360" w:lineRule="auto"/>
        <w:ind w:firstLine="420" w:firstLineChars="200"/>
      </w:pPr>
      <w:r>
        <w:rPr>
          <w:rFonts w:hint="eastAsia" w:hAnsi="宋体"/>
        </w:rPr>
        <w:t>⑷</w:t>
      </w:r>
      <w:r>
        <w:rPr>
          <w:rFonts w:hint="eastAsia"/>
        </w:rPr>
        <w:t>转账信息：</w:t>
      </w:r>
    </w:p>
    <w:tbl>
      <w:tblPr>
        <w:tblStyle w:val="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C95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9C6AFFB">
            <w:pPr>
              <w:pStyle w:val="4"/>
              <w:ind w:firstLine="420" w:firstLineChars="200"/>
              <w:rPr>
                <w:color w:val="FF0000"/>
              </w:rPr>
            </w:pPr>
            <w:r>
              <w:rPr>
                <w:rFonts w:hint="eastAsia"/>
              </w:rPr>
              <w:t>开户银行：</w:t>
            </w:r>
            <w:r>
              <w:rPr>
                <w:rFonts w:hint="eastAsia"/>
                <w:lang w:val="en-US" w:eastAsia="zh-CN"/>
              </w:rPr>
              <w:t>中国建设银行股份有限公司济南天桥支行</w:t>
            </w:r>
          </w:p>
        </w:tc>
      </w:tr>
      <w:tr w14:paraId="67A5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8C6144C">
            <w:pPr>
              <w:pStyle w:val="4"/>
              <w:ind w:firstLine="420" w:firstLineChars="200"/>
              <w:rPr>
                <w:color w:val="FF0000"/>
              </w:rPr>
            </w:pPr>
            <w:r>
              <w:rPr>
                <w:rFonts w:hint="eastAsia"/>
              </w:rPr>
              <w:t>户名：</w:t>
            </w:r>
            <w:r>
              <w:rPr>
                <w:rFonts w:hint="eastAsia" w:ascii="宋体" w:hAnsi="Courier New" w:eastAsia="宋体" w:cs="Times New Roman"/>
                <w:szCs w:val="20"/>
                <w:lang w:val="en-US" w:eastAsia="zh-CN"/>
              </w:rPr>
              <w:t>中国重汽集团济南动力有限公司</w:t>
            </w:r>
          </w:p>
        </w:tc>
      </w:tr>
      <w:tr w14:paraId="62E4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B74CD1E">
            <w:pPr>
              <w:pStyle w:val="4"/>
              <w:ind w:firstLine="420" w:firstLineChars="200"/>
              <w:rPr>
                <w:color w:val="FF0000"/>
              </w:rPr>
            </w:pPr>
            <w:r>
              <w:rPr>
                <w:rFonts w:hint="eastAsia"/>
              </w:rPr>
              <w:t>账号：</w:t>
            </w:r>
            <w:r>
              <w:rPr>
                <w:rFonts w:hint="eastAsia"/>
                <w:lang w:val="en-US" w:eastAsia="zh-CN"/>
              </w:rPr>
              <w:t>37001616508050150300</w:t>
            </w:r>
          </w:p>
        </w:tc>
      </w:tr>
      <w:tr w14:paraId="407E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CCD2644">
            <w:pPr>
              <w:pStyle w:val="4"/>
              <w:ind w:firstLine="420" w:firstLineChars="200"/>
              <w:rPr>
                <w:color w:val="FF0000"/>
              </w:rPr>
            </w:pPr>
            <w:r>
              <w:rPr>
                <w:rFonts w:hint="eastAsia"/>
              </w:rPr>
              <w:t>纳税人识别号：</w:t>
            </w:r>
            <w:r>
              <w:rPr>
                <w:rFonts w:hint="eastAsia"/>
                <w:color w:val="auto"/>
              </w:rPr>
              <w:t>91370100787411873C</w:t>
            </w:r>
          </w:p>
        </w:tc>
      </w:tr>
    </w:tbl>
    <w:p w14:paraId="572E2DD5">
      <w:pPr>
        <w:pStyle w:val="4"/>
        <w:spacing w:line="360" w:lineRule="auto"/>
        <w:ind w:firstLine="420" w:firstLineChars="20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9</w:t>
      </w:r>
      <w:r>
        <w:rPr>
          <w:rFonts w:hint="eastAsia"/>
          <w:color w:val="FF0000"/>
          <w:highlight w:val="yellow"/>
        </w:rPr>
        <w:t>月</w:t>
      </w:r>
      <w:r>
        <w:rPr>
          <w:rFonts w:hint="eastAsia"/>
          <w:color w:val="FF0000"/>
          <w:highlight w:val="yellow"/>
          <w:lang w:val="en-US" w:eastAsia="zh-CN"/>
        </w:rPr>
        <w:t>22</w:t>
      </w:r>
      <w:r>
        <w:rPr>
          <w:rFonts w:hint="eastAsia"/>
          <w:color w:val="FF0000"/>
          <w:highlight w:val="yellow"/>
        </w:rPr>
        <w:t>日1</w:t>
      </w:r>
      <w:r>
        <w:rPr>
          <w:rFonts w:hint="eastAsia"/>
          <w:color w:val="FF0000"/>
          <w:highlight w:val="yellow"/>
          <w:lang w:val="en-US" w:eastAsia="zh-CN"/>
        </w:rPr>
        <w:t>7</w:t>
      </w:r>
      <w:r>
        <w:rPr>
          <w:rFonts w:hint="eastAsia"/>
          <w:color w:val="FF0000"/>
          <w:highlight w:val="yellow"/>
        </w:rPr>
        <w:t>时</w:t>
      </w:r>
      <w:r>
        <w:rPr>
          <w:color w:val="FF0000"/>
          <w:highlight w:val="yellow"/>
        </w:rPr>
        <w:t>00</w:t>
      </w:r>
      <w:r>
        <w:rPr>
          <w:rFonts w:hint="eastAsia"/>
          <w:color w:val="FF0000"/>
          <w:highlight w:val="yellow"/>
        </w:rPr>
        <w:t>分前</w:t>
      </w:r>
    </w:p>
    <w:p w14:paraId="13452A58">
      <w:pPr>
        <w:pStyle w:val="4"/>
        <w:spacing w:line="360" w:lineRule="auto"/>
        <w:ind w:firstLine="420" w:firstLineChars="200"/>
      </w:pPr>
      <w:r>
        <w:rPr>
          <w:rFonts w:hint="eastAsia"/>
        </w:rPr>
        <w:t>⑹说明：</w:t>
      </w:r>
    </w:p>
    <w:p w14:paraId="6E181185">
      <w:pPr>
        <w:pStyle w:val="4"/>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61584DF4">
      <w:pPr>
        <w:pStyle w:val="4"/>
        <w:spacing w:line="360" w:lineRule="auto"/>
        <w:ind w:firstLine="420" w:firstLineChars="200"/>
      </w:pPr>
      <w:r>
        <w:rPr>
          <w:rFonts w:hint="eastAsia"/>
        </w:rPr>
        <w:t>(b)投标人在向招标人出示《投标保证金缴纳凭证》后方可进行投标。</w:t>
      </w:r>
    </w:p>
    <w:p w14:paraId="4083276D">
      <w:pPr>
        <w:pStyle w:val="4"/>
        <w:spacing w:line="360" w:lineRule="auto"/>
        <w:ind w:firstLine="420" w:firstLineChars="200"/>
      </w:pPr>
      <w:r>
        <w:rPr>
          <w:rFonts w:hint="eastAsia"/>
        </w:rPr>
        <w:t>(c)发生以下情况时，项目实施单位有权没收保证金：</w:t>
      </w:r>
    </w:p>
    <w:p w14:paraId="01B3B0AE">
      <w:pPr>
        <w:pStyle w:val="4"/>
        <w:spacing w:line="360" w:lineRule="auto"/>
        <w:ind w:left="1260" w:leftChars="400" w:hanging="420" w:hangingChars="200"/>
      </w:pPr>
      <w:r>
        <w:rPr>
          <w:rFonts w:hint="eastAsia"/>
        </w:rPr>
        <w:t>a）截至开标前3天，投标人无正当理由且未以书面形式递交说明而在投标截止日不来投标的；</w:t>
      </w:r>
    </w:p>
    <w:p w14:paraId="721081A7">
      <w:pPr>
        <w:pStyle w:val="4"/>
        <w:spacing w:line="360" w:lineRule="auto"/>
        <w:ind w:left="420" w:leftChars="200" w:firstLine="420" w:firstLineChars="200"/>
      </w:pPr>
      <w:r>
        <w:rPr>
          <w:rFonts w:hint="eastAsia"/>
        </w:rPr>
        <w:t>b）投标人递送投标文件后，无正当理由放弃投标的；</w:t>
      </w:r>
    </w:p>
    <w:p w14:paraId="56EFD269">
      <w:pPr>
        <w:pStyle w:val="4"/>
        <w:spacing w:line="360" w:lineRule="auto"/>
        <w:ind w:left="420" w:leftChars="200" w:firstLine="420" w:firstLineChars="200"/>
      </w:pPr>
      <w:r>
        <w:rPr>
          <w:rFonts w:hint="eastAsia"/>
        </w:rPr>
        <w:t>c）自中标通知书发出之日起30日内，中标人无正当理由不签订合同的；</w:t>
      </w:r>
    </w:p>
    <w:p w14:paraId="2CBB76B4">
      <w:pPr>
        <w:pStyle w:val="4"/>
        <w:spacing w:line="360" w:lineRule="auto"/>
        <w:ind w:left="420" w:leftChars="200" w:firstLine="420" w:firstLineChars="200"/>
      </w:pPr>
      <w:r>
        <w:rPr>
          <w:rFonts w:hint="eastAsia"/>
        </w:rPr>
        <w:t>d）投标人在投标过程中被查实有串标、围标、陪标等违规违纪行为的；</w:t>
      </w:r>
    </w:p>
    <w:p w14:paraId="2720910E">
      <w:pPr>
        <w:pStyle w:val="4"/>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41B9A144">
      <w:pPr>
        <w:pStyle w:val="4"/>
        <w:spacing w:line="360" w:lineRule="auto"/>
        <w:ind w:firstLine="420" w:firstLineChars="200"/>
      </w:pPr>
      <w:r>
        <w:rPr>
          <w:rFonts w:hint="eastAsia"/>
        </w:rPr>
        <w:t>2.开标</w:t>
      </w:r>
    </w:p>
    <w:p w14:paraId="70DD54F8">
      <w:pPr>
        <w:pStyle w:val="4"/>
        <w:spacing w:line="360" w:lineRule="auto"/>
        <w:ind w:firstLine="420" w:firstLineChars="200"/>
      </w:pPr>
      <w:r>
        <w:rPr>
          <w:rFonts w:hint="eastAsia"/>
        </w:rPr>
        <w:t>（1）本次招标的开标、评标由招标人依法组织实施，本次招标采用技术标和商务标分级开标的模式。</w:t>
      </w:r>
    </w:p>
    <w:p w14:paraId="7FB3590D">
      <w:pPr>
        <w:pStyle w:val="4"/>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3C8A1205">
      <w:pPr>
        <w:pStyle w:val="4"/>
        <w:spacing w:line="360" w:lineRule="auto"/>
        <w:ind w:firstLine="420" w:firstLineChars="200"/>
      </w:pPr>
      <w:r>
        <w:rPr>
          <w:rFonts w:hint="eastAsia"/>
        </w:rPr>
        <w:t>（3）开标程序</w:t>
      </w:r>
    </w:p>
    <w:p w14:paraId="539BBCF2">
      <w:pPr>
        <w:pStyle w:val="4"/>
        <w:spacing w:line="360" w:lineRule="auto"/>
        <w:ind w:firstLine="420" w:firstLineChars="200"/>
      </w:pPr>
      <w:r>
        <w:rPr>
          <w:rFonts w:hint="eastAsia"/>
        </w:rPr>
        <w:t>（a）宣布开标会议开始。</w:t>
      </w:r>
    </w:p>
    <w:p w14:paraId="4CDBA7C6">
      <w:pPr>
        <w:pStyle w:val="4"/>
        <w:spacing w:line="360" w:lineRule="auto"/>
        <w:ind w:firstLine="420" w:firstLineChars="200"/>
      </w:pPr>
      <w:r>
        <w:rPr>
          <w:rFonts w:hint="eastAsia"/>
        </w:rPr>
        <w:t>（b）介绍与会人员。</w:t>
      </w:r>
    </w:p>
    <w:p w14:paraId="0D7AB88F">
      <w:pPr>
        <w:pStyle w:val="4"/>
        <w:spacing w:line="360" w:lineRule="auto"/>
        <w:ind w:firstLine="420" w:firstLineChars="200"/>
      </w:pPr>
      <w:r>
        <w:rPr>
          <w:rFonts w:hint="eastAsia"/>
        </w:rPr>
        <w:t>（c）核验投标人资格证件。</w:t>
      </w:r>
    </w:p>
    <w:p w14:paraId="35361075">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14:paraId="5ED9C8B2">
      <w:pPr>
        <w:pStyle w:val="4"/>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F05022F">
      <w:pPr>
        <w:pStyle w:val="4"/>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DCEB70A">
      <w:pPr>
        <w:pStyle w:val="4"/>
        <w:spacing w:line="360" w:lineRule="auto"/>
        <w:ind w:firstLine="420" w:firstLineChars="200"/>
        <w:rPr>
          <w:highlight w:val="magenta"/>
        </w:rPr>
      </w:pPr>
      <w:r>
        <w:rPr>
          <w:rFonts w:hint="eastAsia"/>
        </w:rPr>
        <w:t>（g）</w:t>
      </w:r>
      <w:r>
        <w:rPr>
          <w:rFonts w:hint="eastAsia"/>
          <w:highlight w:val="yellow"/>
        </w:rPr>
        <w:t>技术标评分不带入商务标，按照评标合理最低价选择中标厂家。</w:t>
      </w:r>
    </w:p>
    <w:p w14:paraId="0CA8A619">
      <w:pPr>
        <w:pStyle w:val="4"/>
        <w:spacing w:line="360" w:lineRule="auto"/>
        <w:ind w:firstLine="420" w:firstLineChars="200"/>
      </w:pPr>
      <w:r>
        <w:rPr>
          <w:rFonts w:hint="eastAsia"/>
        </w:rPr>
        <w:t>（h）招标人有权根据项目情况，采取多级评标模式，最终确定投标人排序。</w:t>
      </w:r>
    </w:p>
    <w:p w14:paraId="73558512">
      <w:pPr>
        <w:pStyle w:val="4"/>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6FA1BF55">
      <w:pPr>
        <w:pStyle w:val="4"/>
        <w:numPr>
          <w:ilvl w:val="255"/>
          <w:numId w:val="0"/>
        </w:numPr>
        <w:spacing w:line="360" w:lineRule="auto"/>
        <w:ind w:left="420"/>
        <w:rPr>
          <w:rFonts w:hint="eastAsia" w:eastAsia="宋体"/>
          <w:highlight w:val="yellow"/>
          <w:lang w:eastAsia="zh-CN"/>
        </w:rPr>
      </w:pPr>
      <w:r>
        <w:rPr>
          <w:rFonts w:hint="eastAsia"/>
        </w:rPr>
        <w:t>(4)</w:t>
      </w:r>
      <w:r>
        <w:rPr>
          <w:rFonts w:hint="eastAsia"/>
          <w:lang w:eastAsia="zh-CN"/>
        </w:rPr>
        <w:t>报价：</w:t>
      </w:r>
      <w:r>
        <w:rPr>
          <w:rFonts w:hint="eastAsia"/>
        </w:rPr>
        <w:t>所有报价货币单位</w:t>
      </w:r>
      <w:r>
        <w:rPr>
          <w:rFonts w:hint="eastAsia" w:ascii="宋体" w:hAnsi="Courier New"/>
          <w:highlight w:val="yellow"/>
        </w:rPr>
        <w:t>不含税金额：元（人民币）</w:t>
      </w:r>
      <w:r>
        <w:rPr>
          <w:rFonts w:hint="eastAsia"/>
        </w:rPr>
        <w:t>，含税</w:t>
      </w:r>
      <w:r>
        <w:rPr>
          <w:rFonts w:hint="eastAsia"/>
          <w:lang w:eastAsia="zh-CN"/>
        </w:rPr>
        <w:t>（</w:t>
      </w:r>
      <w:r>
        <w:rPr>
          <w:rFonts w:hint="eastAsia"/>
          <w:highlight w:val="yellow"/>
          <w:lang w:eastAsia="zh-CN"/>
        </w:rPr>
        <w:t>税率</w:t>
      </w:r>
      <w:r>
        <w:rPr>
          <w:rFonts w:hint="eastAsia" w:cs="Times New Roman"/>
          <w:highlight w:val="yellow"/>
          <w:lang w:val="en-US" w:eastAsia="zh-CN"/>
        </w:rPr>
        <w:t>6</w:t>
      </w:r>
      <w:r>
        <w:rPr>
          <w:rFonts w:hint="eastAsia" w:ascii="宋体" w:hAnsi="Courier New" w:eastAsia="宋体" w:cs="Times New Roman"/>
          <w:highlight w:val="yellow"/>
          <w:lang w:val="en-US" w:eastAsia="zh-CN"/>
        </w:rPr>
        <w:t>%</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lang w:eastAsia="zh-CN"/>
        </w:rPr>
        <w:t>。</w:t>
      </w:r>
    </w:p>
    <w:p w14:paraId="686AC815">
      <w:pPr>
        <w:spacing w:line="360" w:lineRule="auto"/>
        <w:ind w:right="2" w:firstLine="420" w:firstLineChars="200"/>
        <w:rPr>
          <w:rFonts w:ascii="宋体" w:hAnsi="Courier New"/>
          <w:szCs w:val="22"/>
        </w:rPr>
      </w:pPr>
      <w:r>
        <w:rPr>
          <w:rFonts w:hint="eastAsia" w:ascii="宋体" w:hAnsi="Courier New"/>
          <w:szCs w:val="22"/>
        </w:rPr>
        <w:t>3.评标</w:t>
      </w:r>
    </w:p>
    <w:p w14:paraId="6C2AE84A">
      <w:pPr>
        <w:spacing w:line="360" w:lineRule="auto"/>
        <w:ind w:right="2" w:firstLine="420" w:firstLineChars="200"/>
        <w:rPr>
          <w:highlight w:val="yellow"/>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ascii="宋体"/>
          <w:szCs w:val="22"/>
          <w:highlight w:val="yellow"/>
        </w:rPr>
        <w:t>，</w:t>
      </w:r>
      <w:r>
        <w:rPr>
          <w:rFonts w:hint="eastAsia"/>
          <w:highlight w:val="yellow"/>
        </w:rPr>
        <w:t>按照合理最低价的原则选择中标厂家</w:t>
      </w:r>
      <w:r>
        <w:rPr>
          <w:rFonts w:hint="eastAsia" w:ascii="宋体" w:hAnsi="Courier New"/>
          <w:szCs w:val="22"/>
          <w:highlight w:val="yellow"/>
        </w:rPr>
        <w:t>。</w:t>
      </w:r>
    </w:p>
    <w:p w14:paraId="3CCAA838">
      <w:pPr>
        <w:pStyle w:val="4"/>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6"/>
        <w:tblW w:w="4875" w:type="pct"/>
        <w:tblInd w:w="225" w:type="dxa"/>
        <w:tblLayout w:type="fixed"/>
        <w:tblCellMar>
          <w:top w:w="0" w:type="dxa"/>
          <w:left w:w="0" w:type="dxa"/>
          <w:bottom w:w="0" w:type="dxa"/>
          <w:right w:w="0" w:type="dxa"/>
        </w:tblCellMar>
      </w:tblPr>
      <w:tblGrid>
        <w:gridCol w:w="610"/>
        <w:gridCol w:w="493"/>
        <w:gridCol w:w="477"/>
        <w:gridCol w:w="671"/>
        <w:gridCol w:w="6616"/>
      </w:tblGrid>
      <w:tr w14:paraId="20413C69">
        <w:tblPrEx>
          <w:tblCellMar>
            <w:top w:w="0" w:type="dxa"/>
            <w:left w:w="0" w:type="dxa"/>
            <w:bottom w:w="0" w:type="dxa"/>
            <w:right w:w="0" w:type="dxa"/>
          </w:tblCellMar>
        </w:tblPrEx>
        <w:trPr>
          <w:cantSplit/>
          <w:trHeight w:val="793" w:hRule="atLeast"/>
        </w:trPr>
        <w:tc>
          <w:tcPr>
            <w:tcW w:w="610"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6EC89A38">
            <w:pPr>
              <w:widowControl/>
              <w:jc w:val="center"/>
              <w:textAlignment w:val="center"/>
              <w:rPr>
                <w:rFonts w:ascii="宋体" w:cs="宋体"/>
                <w:kern w:val="0"/>
                <w:szCs w:val="21"/>
              </w:rPr>
            </w:pPr>
            <w:r>
              <w:rPr>
                <w:rFonts w:hint="eastAsia" w:ascii="宋体" w:cs="宋体"/>
                <w:kern w:val="0"/>
                <w:szCs w:val="21"/>
              </w:rPr>
              <w:t>评标</w:t>
            </w:r>
          </w:p>
          <w:p w14:paraId="332CF1A5">
            <w:pPr>
              <w:widowControl/>
              <w:jc w:val="center"/>
              <w:textAlignment w:val="center"/>
              <w:rPr>
                <w:rFonts w:ascii="宋体" w:cs="宋体"/>
                <w:szCs w:val="21"/>
              </w:rPr>
            </w:pPr>
            <w:r>
              <w:rPr>
                <w:rFonts w:hint="eastAsia" w:ascii="宋体" w:cs="宋体"/>
                <w:kern w:val="0"/>
                <w:szCs w:val="21"/>
              </w:rPr>
              <w:t>因素</w:t>
            </w:r>
          </w:p>
        </w:tc>
        <w:tc>
          <w:tcPr>
            <w:tcW w:w="493"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11A8259A">
            <w:pPr>
              <w:widowControl/>
              <w:jc w:val="center"/>
              <w:textAlignment w:val="center"/>
              <w:rPr>
                <w:rFonts w:ascii="宋体" w:cs="宋体"/>
                <w:szCs w:val="21"/>
              </w:rPr>
            </w:pPr>
            <w:r>
              <w:rPr>
                <w:rFonts w:hint="eastAsia" w:ascii="宋体" w:cs="宋体"/>
                <w:kern w:val="0"/>
                <w:szCs w:val="21"/>
              </w:rPr>
              <w:t>总分</w:t>
            </w:r>
          </w:p>
        </w:tc>
        <w:tc>
          <w:tcPr>
            <w:tcW w:w="4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76D39A">
            <w:pPr>
              <w:widowControl/>
              <w:jc w:val="center"/>
              <w:textAlignment w:val="center"/>
              <w:rPr>
                <w:rFonts w:ascii="宋体" w:cs="宋体"/>
                <w:szCs w:val="21"/>
              </w:rPr>
            </w:pPr>
            <w:r>
              <w:rPr>
                <w:rFonts w:hint="eastAsia" w:ascii="宋体" w:cs="宋体"/>
                <w:kern w:val="0"/>
                <w:szCs w:val="21"/>
              </w:rPr>
              <w:t>评价内容</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DE60DC">
            <w:pPr>
              <w:widowControl/>
              <w:jc w:val="center"/>
              <w:textAlignment w:val="center"/>
              <w:rPr>
                <w:rFonts w:ascii="宋体" w:cs="宋体"/>
                <w:kern w:val="0"/>
                <w:szCs w:val="21"/>
              </w:rPr>
            </w:pPr>
            <w:r>
              <w:rPr>
                <w:rFonts w:hint="eastAsia" w:ascii="宋体" w:cs="宋体"/>
                <w:kern w:val="0"/>
                <w:szCs w:val="21"/>
              </w:rPr>
              <w:t>最高</w:t>
            </w:r>
          </w:p>
          <w:p w14:paraId="314DDB7D">
            <w:pPr>
              <w:widowControl/>
              <w:jc w:val="center"/>
              <w:textAlignment w:val="center"/>
              <w:rPr>
                <w:rFonts w:ascii="宋体" w:cs="宋体"/>
                <w:szCs w:val="21"/>
              </w:rPr>
            </w:pPr>
            <w:r>
              <w:rPr>
                <w:rFonts w:hint="eastAsia" w:ascii="宋体" w:cs="宋体"/>
                <w:kern w:val="0"/>
                <w:szCs w:val="21"/>
              </w:rPr>
              <w:t>得分</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312904">
            <w:pPr>
              <w:widowControl/>
              <w:jc w:val="center"/>
              <w:textAlignment w:val="center"/>
              <w:rPr>
                <w:rFonts w:ascii="宋体" w:cs="宋体"/>
                <w:szCs w:val="21"/>
              </w:rPr>
            </w:pPr>
            <w:r>
              <w:rPr>
                <w:rFonts w:hint="eastAsia" w:ascii="宋体" w:cs="宋体"/>
                <w:kern w:val="0"/>
                <w:szCs w:val="21"/>
              </w:rPr>
              <w:t>评分标准</w:t>
            </w:r>
          </w:p>
        </w:tc>
      </w:tr>
      <w:tr w14:paraId="1F468008">
        <w:tblPrEx>
          <w:tblCellMar>
            <w:top w:w="0" w:type="dxa"/>
            <w:left w:w="0" w:type="dxa"/>
            <w:bottom w:w="0" w:type="dxa"/>
            <w:right w:w="0" w:type="dxa"/>
          </w:tblCellMar>
        </w:tblPrEx>
        <w:trPr>
          <w:cantSplit/>
          <w:trHeight w:val="1894" w:hRule="atLeast"/>
        </w:trPr>
        <w:tc>
          <w:tcPr>
            <w:tcW w:w="610"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36B3BB8A">
            <w:pPr>
              <w:widowControl/>
              <w:jc w:val="center"/>
              <w:textAlignment w:val="center"/>
              <w:rPr>
                <w:rFonts w:ascii="宋体" w:cs="宋体"/>
                <w:kern w:val="0"/>
                <w:szCs w:val="21"/>
              </w:rPr>
            </w:pPr>
            <w:r>
              <w:rPr>
                <w:rFonts w:hint="eastAsia" w:ascii="宋体" w:cs="宋体"/>
                <w:kern w:val="0"/>
                <w:szCs w:val="21"/>
              </w:rPr>
              <w:t>技术标</w:t>
            </w:r>
          </w:p>
        </w:tc>
        <w:tc>
          <w:tcPr>
            <w:tcW w:w="49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0E7FB60C">
            <w:pPr>
              <w:jc w:val="center"/>
              <w:rPr>
                <w:rFonts w:ascii="宋体" w:cs="宋体"/>
                <w:szCs w:val="21"/>
              </w:rPr>
            </w:pPr>
            <w:bookmarkStart w:id="2" w:name="_GoBack"/>
            <w:bookmarkEnd w:id="2"/>
            <w:r>
              <w:rPr>
                <w:rFonts w:hint="eastAsia" w:ascii="宋体" w:cs="宋体"/>
                <w:szCs w:val="21"/>
                <w:lang w:val="en-US" w:eastAsia="zh-CN"/>
              </w:rPr>
              <w:t>100</w:t>
            </w:r>
          </w:p>
        </w:tc>
        <w:tc>
          <w:tcPr>
            <w:tcW w:w="477" w:type="dxa"/>
            <w:tcBorders>
              <w:top w:val="single" w:color="000000" w:sz="4" w:space="0"/>
              <w:left w:val="single" w:color="auto" w:sz="4" w:space="0"/>
              <w:right w:val="single" w:color="000000" w:sz="4" w:space="0"/>
            </w:tcBorders>
            <w:noWrap/>
            <w:tcMar>
              <w:top w:w="12" w:type="dxa"/>
              <w:left w:w="12" w:type="dxa"/>
              <w:right w:w="12" w:type="dxa"/>
            </w:tcMar>
            <w:vAlign w:val="center"/>
          </w:tcPr>
          <w:p w14:paraId="4A872ADE">
            <w:pPr>
              <w:widowControl/>
              <w:jc w:val="center"/>
              <w:textAlignment w:val="center"/>
              <w:rPr>
                <w:rFonts w:ascii="宋体" w:cs="宋体"/>
                <w:szCs w:val="21"/>
              </w:rPr>
            </w:pPr>
            <w:r>
              <w:rPr>
                <w:rFonts w:hint="eastAsia" w:ascii="宋体" w:cs="宋体"/>
                <w:kern w:val="0"/>
                <w:szCs w:val="21"/>
              </w:rPr>
              <w:t>技术方案及组织措施</w:t>
            </w:r>
          </w:p>
        </w:tc>
        <w:tc>
          <w:tcPr>
            <w:tcW w:w="671"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3792E594">
            <w:pPr>
              <w:jc w:val="center"/>
              <w:rPr>
                <w:rFonts w:ascii="宋体" w:cs="宋体"/>
                <w:szCs w:val="21"/>
              </w:rPr>
            </w:pPr>
            <w:r>
              <w:rPr>
                <w:rFonts w:hint="eastAsia" w:ascii="宋体" w:cs="宋体"/>
                <w:szCs w:val="21"/>
                <w:lang w:val="en-US" w:eastAsia="zh-CN"/>
              </w:rPr>
              <w:t>60</w:t>
            </w:r>
          </w:p>
        </w:tc>
        <w:tc>
          <w:tcPr>
            <w:tcW w:w="6616"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25BCAC3C">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投标人对项目中各类施工项目编写技术方案及组织措施具体，技术先进，并列出较多具备相关资质与经验的施工人员，酌情得</w:t>
            </w:r>
            <w:r>
              <w:rPr>
                <w:rFonts w:hint="eastAsia" w:ascii="宋体" w:hAnsi="宋体" w:cs="宋体"/>
                <w:lang w:val="en-US" w:eastAsia="zh-CN"/>
              </w:rPr>
              <w:t>36-60</w:t>
            </w:r>
            <w:r>
              <w:rPr>
                <w:rFonts w:hint="eastAsia" w:ascii="宋体" w:hAnsi="宋体" w:cs="宋体"/>
              </w:rPr>
              <w:t>分；</w:t>
            </w:r>
          </w:p>
          <w:p w14:paraId="42325FFB">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w:t>
            </w:r>
            <w:r>
              <w:rPr>
                <w:rFonts w:hint="eastAsia" w:ascii="宋体" w:hAnsi="宋体" w:cs="宋体"/>
                <w:lang w:val="en-US" w:eastAsia="zh-CN"/>
              </w:rPr>
              <w:t>18-36</w:t>
            </w:r>
            <w:r>
              <w:rPr>
                <w:rFonts w:hint="eastAsia" w:ascii="宋体" w:hAnsi="宋体" w:cs="宋体"/>
              </w:rPr>
              <w:t>分；</w:t>
            </w:r>
          </w:p>
          <w:p w14:paraId="2CB79260">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490CC723">
            <w:pPr>
              <w:widowControl/>
              <w:jc w:val="left"/>
              <w:textAlignment w:val="center"/>
              <w:rPr>
                <w:rFonts w:ascii="宋体" w:hAnsi="宋体" w:cs="宋体"/>
              </w:rPr>
            </w:pPr>
            <w:r>
              <w:rPr>
                <w:rFonts w:hint="eastAsia" w:ascii="宋体" w:hAnsi="宋体" w:cs="宋体"/>
              </w:rPr>
              <w:t>注：资质文件需有相关资质证明，原件或复印件</w:t>
            </w:r>
          </w:p>
        </w:tc>
      </w:tr>
      <w:tr w14:paraId="51219129">
        <w:tblPrEx>
          <w:tblCellMar>
            <w:top w:w="0" w:type="dxa"/>
            <w:left w:w="0" w:type="dxa"/>
            <w:bottom w:w="0" w:type="dxa"/>
            <w:right w:w="0" w:type="dxa"/>
          </w:tblCellMar>
        </w:tblPrEx>
        <w:trPr>
          <w:cantSplit/>
          <w:trHeight w:val="23" w:hRule="atLeast"/>
        </w:trPr>
        <w:tc>
          <w:tcPr>
            <w:tcW w:w="610" w:type="dxa"/>
            <w:vMerge w:val="continue"/>
            <w:tcBorders>
              <w:left w:val="single" w:color="auto" w:sz="4" w:space="0"/>
              <w:right w:val="single" w:color="auto" w:sz="4" w:space="0"/>
            </w:tcBorders>
            <w:noWrap/>
            <w:tcMar>
              <w:top w:w="12" w:type="dxa"/>
              <w:left w:w="12" w:type="dxa"/>
              <w:right w:w="12" w:type="dxa"/>
            </w:tcMar>
            <w:vAlign w:val="center"/>
          </w:tcPr>
          <w:p w14:paraId="6A7CD2A4"/>
        </w:tc>
        <w:tc>
          <w:tcPr>
            <w:tcW w:w="493" w:type="dxa"/>
            <w:vMerge w:val="continue"/>
            <w:tcBorders>
              <w:left w:val="single" w:color="auto" w:sz="4" w:space="0"/>
              <w:right w:val="single" w:color="auto" w:sz="4" w:space="0"/>
            </w:tcBorders>
            <w:noWrap/>
            <w:tcMar>
              <w:top w:w="12" w:type="dxa"/>
              <w:left w:w="12" w:type="dxa"/>
              <w:right w:w="12" w:type="dxa"/>
            </w:tcMar>
            <w:vAlign w:val="center"/>
          </w:tcPr>
          <w:p w14:paraId="604774FB"/>
        </w:tc>
        <w:tc>
          <w:tcPr>
            <w:tcW w:w="477"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8BD2220">
            <w:pPr>
              <w:jc w:val="center"/>
              <w:rPr>
                <w:rFonts w:ascii="宋体" w:cs="宋体"/>
                <w:szCs w:val="21"/>
              </w:rPr>
            </w:pPr>
            <w:r>
              <w:rPr>
                <w:rFonts w:hint="eastAsia" w:ascii="宋体" w:hAnsi="宋体" w:cs="宋体"/>
                <w:szCs w:val="21"/>
              </w:rPr>
              <w:t>现场答疑</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C85876">
            <w:pPr>
              <w:jc w:val="center"/>
              <w:rPr>
                <w:rFonts w:ascii="宋体" w:cs="宋体"/>
                <w:szCs w:val="21"/>
              </w:rPr>
            </w:pPr>
            <w:r>
              <w:rPr>
                <w:rFonts w:hint="eastAsia" w:ascii="宋体" w:cs="宋体"/>
                <w:szCs w:val="21"/>
                <w:lang w:val="en-US" w:eastAsia="zh-CN"/>
              </w:rPr>
              <w:t>10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A97CD7">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14:paraId="67832858">
        <w:tblPrEx>
          <w:tblCellMar>
            <w:top w:w="0" w:type="dxa"/>
            <w:left w:w="0" w:type="dxa"/>
            <w:bottom w:w="0" w:type="dxa"/>
            <w:right w:w="0" w:type="dxa"/>
          </w:tblCellMar>
        </w:tblPrEx>
        <w:trPr>
          <w:cantSplit/>
          <w:trHeight w:val="23" w:hRule="atLeast"/>
        </w:trPr>
        <w:tc>
          <w:tcPr>
            <w:tcW w:w="610" w:type="dxa"/>
            <w:vMerge w:val="continue"/>
            <w:tcBorders>
              <w:left w:val="single" w:color="auto" w:sz="4" w:space="0"/>
              <w:right w:val="single" w:color="auto" w:sz="4" w:space="0"/>
            </w:tcBorders>
            <w:noWrap/>
            <w:tcMar>
              <w:top w:w="12" w:type="dxa"/>
              <w:left w:w="12" w:type="dxa"/>
              <w:right w:w="12" w:type="dxa"/>
            </w:tcMar>
            <w:vAlign w:val="center"/>
          </w:tcPr>
          <w:p w14:paraId="6B5DE628">
            <w:pPr>
              <w:rPr>
                <w:rFonts w:ascii="宋体" w:cs="宋体"/>
                <w:szCs w:val="21"/>
              </w:rPr>
            </w:pPr>
          </w:p>
        </w:tc>
        <w:tc>
          <w:tcPr>
            <w:tcW w:w="493" w:type="dxa"/>
            <w:vMerge w:val="continue"/>
            <w:tcBorders>
              <w:left w:val="single" w:color="auto" w:sz="4" w:space="0"/>
              <w:right w:val="single" w:color="auto" w:sz="4" w:space="0"/>
            </w:tcBorders>
            <w:noWrap/>
            <w:tcMar>
              <w:top w:w="12" w:type="dxa"/>
              <w:left w:w="12" w:type="dxa"/>
              <w:right w:w="12" w:type="dxa"/>
            </w:tcMar>
            <w:vAlign w:val="center"/>
          </w:tcPr>
          <w:p w14:paraId="7D64C901">
            <w:pPr>
              <w:rPr>
                <w:rFonts w:ascii="宋体" w:cs="宋体"/>
                <w:szCs w:val="21"/>
              </w:rPr>
            </w:pPr>
          </w:p>
        </w:tc>
        <w:tc>
          <w:tcPr>
            <w:tcW w:w="477"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B178B19">
            <w:pPr>
              <w:jc w:val="center"/>
              <w:rPr>
                <w:rFonts w:ascii="宋体" w:cs="宋体"/>
                <w:szCs w:val="21"/>
              </w:rPr>
            </w:pPr>
            <w:r>
              <w:rPr>
                <w:rFonts w:hint="eastAsia" w:ascii="Calibri" w:hAnsi="Calibri"/>
              </w:rPr>
              <w:t>条款响应</w:t>
            </w:r>
          </w:p>
        </w:tc>
        <w:tc>
          <w:tcPr>
            <w:tcW w:w="6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1F7F4C">
            <w:pPr>
              <w:jc w:val="center"/>
              <w:rPr>
                <w:rFonts w:ascii="宋体" w:cs="宋体"/>
                <w:szCs w:val="21"/>
              </w:rPr>
            </w:pPr>
            <w:r>
              <w:rPr>
                <w:rFonts w:hint="eastAsia" w:ascii="Calibri" w:hAnsi="Calibri"/>
                <w:lang w:val="en-US" w:eastAsia="zh-CN"/>
              </w:rPr>
              <w:t>10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D79C38">
            <w:pPr>
              <w:widowControl/>
              <w:jc w:val="left"/>
              <w:textAlignment w:val="center"/>
              <w:rPr>
                <w:rFonts w:ascii="宋体" w:cs="宋体"/>
                <w:kern w:val="0"/>
                <w:szCs w:val="21"/>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14:paraId="1950BB5F">
        <w:tblPrEx>
          <w:tblCellMar>
            <w:top w:w="0" w:type="dxa"/>
            <w:left w:w="0" w:type="dxa"/>
            <w:bottom w:w="0" w:type="dxa"/>
            <w:right w:w="0" w:type="dxa"/>
          </w:tblCellMar>
        </w:tblPrEx>
        <w:trPr>
          <w:cantSplit/>
          <w:trHeight w:val="2299" w:hRule="atLeast"/>
        </w:trPr>
        <w:tc>
          <w:tcPr>
            <w:tcW w:w="610" w:type="dxa"/>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55C2C80A"/>
        </w:tc>
        <w:tc>
          <w:tcPr>
            <w:tcW w:w="493" w:type="dxa"/>
            <w:vMerge w:val="continue"/>
            <w:tcBorders>
              <w:top w:val="single" w:color="auto" w:sz="4" w:space="0"/>
              <w:left w:val="single" w:color="000000" w:sz="4" w:space="0"/>
              <w:right w:val="single" w:color="000000" w:sz="4" w:space="0"/>
            </w:tcBorders>
            <w:noWrap/>
            <w:tcMar>
              <w:top w:w="12" w:type="dxa"/>
              <w:left w:w="12" w:type="dxa"/>
              <w:right w:w="12" w:type="dxa"/>
            </w:tcMar>
            <w:vAlign w:val="center"/>
          </w:tcPr>
          <w:p w14:paraId="1466A630"/>
        </w:tc>
        <w:tc>
          <w:tcPr>
            <w:tcW w:w="47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94927A1">
            <w:pPr>
              <w:jc w:val="center"/>
              <w:rPr>
                <w:rFonts w:ascii="宋体" w:cs="宋体"/>
                <w:szCs w:val="21"/>
              </w:rPr>
            </w:pPr>
            <w:r>
              <w:rPr>
                <w:rFonts w:hint="eastAsia" w:ascii="宋体" w:hAnsi="宋体" w:cs="宋体"/>
                <w:color w:val="000000"/>
                <w:szCs w:val="21"/>
                <w:shd w:val="clear" w:color="auto" w:fill="FFFFFF"/>
              </w:rPr>
              <w:t>业绩</w:t>
            </w:r>
          </w:p>
        </w:tc>
        <w:tc>
          <w:tcPr>
            <w:tcW w:w="671"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52CD0C04">
            <w:pPr>
              <w:jc w:val="center"/>
              <w:rPr>
                <w:rFonts w:ascii="宋体" w:cs="宋体"/>
                <w:szCs w:val="21"/>
              </w:rPr>
            </w:pPr>
            <w:r>
              <w:rPr>
                <w:rFonts w:hint="eastAsia" w:ascii="宋体" w:cs="宋体"/>
                <w:szCs w:val="21"/>
                <w:lang w:val="en-US" w:eastAsia="zh-CN"/>
              </w:rPr>
              <w:t>20</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8D07C6">
            <w:pPr>
              <w:widowControl/>
              <w:jc w:val="left"/>
              <w:textAlignment w:val="center"/>
              <w:rPr>
                <w:rFonts w:ascii="宋体" w:cs="宋体"/>
                <w:kern w:val="0"/>
                <w:szCs w:val="21"/>
              </w:rPr>
            </w:pPr>
            <w:r>
              <w:rPr>
                <w:rFonts w:hint="eastAsia" w:ascii="宋体" w:hAnsi="宋体" w:cs="宋体"/>
                <w:bCs/>
                <w:szCs w:val="21"/>
              </w:rPr>
              <w:t>投标人</w:t>
            </w:r>
            <w:r>
              <w:rPr>
                <w:rFonts w:hint="eastAsia" w:ascii="宋体" w:cs="宋体"/>
                <w:kern w:val="0"/>
                <w:szCs w:val="21"/>
              </w:rPr>
              <w:t>在20</w:t>
            </w:r>
            <w:r>
              <w:rPr>
                <w:rFonts w:hint="eastAsia" w:ascii="宋体" w:cs="宋体"/>
                <w:kern w:val="0"/>
                <w:szCs w:val="21"/>
                <w:lang w:val="en-US" w:eastAsia="zh-CN"/>
              </w:rPr>
              <w:t>22</w:t>
            </w:r>
            <w:r>
              <w:rPr>
                <w:rFonts w:hint="eastAsia" w:ascii="宋体" w:cs="宋体"/>
                <w:kern w:val="0"/>
                <w:szCs w:val="21"/>
              </w:rPr>
              <w:t>年1月1日以来在中国与本标同类规格产品的业绩，以合同</w:t>
            </w:r>
            <w:r>
              <w:rPr>
                <w:rFonts w:hint="eastAsia" w:ascii="Calibri" w:hAnsi="Calibri"/>
              </w:rPr>
              <w:t>复印件加盖公章为准</w:t>
            </w:r>
            <w:r>
              <w:rPr>
                <w:rFonts w:hint="eastAsia" w:ascii="宋体" w:hAnsi="宋体" w:cs="宋体"/>
              </w:rPr>
              <w:t>(</w:t>
            </w:r>
            <w:r>
              <w:rPr>
                <w:rFonts w:hint="eastAsia" w:ascii="Calibri" w:hAnsi="Calibri"/>
                <w:bCs/>
              </w:rPr>
              <w:t>须有客户联系方式及联系人以供招标人核实确认）</w:t>
            </w:r>
            <w:r>
              <w:rPr>
                <w:rFonts w:hint="eastAsia" w:ascii="Calibri" w:hAnsi="Calibri"/>
                <w:bCs/>
                <w:lang w:eastAsia="zh-CN"/>
              </w:rPr>
              <w:t>，</w:t>
            </w:r>
            <w:r>
              <w:rPr>
                <w:rFonts w:hint="eastAsia" w:ascii="宋体" w:hAnsi="宋体" w:cs="宋体"/>
              </w:rPr>
              <w:t>每有一项业绩得</w:t>
            </w:r>
            <w:r>
              <w:rPr>
                <w:rFonts w:hint="eastAsia" w:ascii="宋体" w:hAnsi="宋体" w:cs="宋体"/>
                <w:lang w:val="en-US" w:eastAsia="zh-CN"/>
              </w:rPr>
              <w:t>4</w:t>
            </w:r>
            <w:r>
              <w:rPr>
                <w:rFonts w:hint="eastAsia" w:ascii="宋体" w:hAnsi="宋体" w:cs="宋体"/>
              </w:rPr>
              <w:t>分，最多得</w:t>
            </w:r>
            <w:r>
              <w:rPr>
                <w:rFonts w:hint="eastAsia" w:ascii="宋体" w:hAnsi="宋体" w:cs="宋体"/>
                <w:lang w:val="en-US" w:eastAsia="zh-CN"/>
              </w:rPr>
              <w:t>20</w:t>
            </w:r>
            <w:r>
              <w:rPr>
                <w:rFonts w:hint="eastAsia" w:ascii="宋体" w:hAnsi="宋体" w:cs="宋体"/>
              </w:rPr>
              <w:t>分。</w:t>
            </w:r>
          </w:p>
        </w:tc>
      </w:tr>
      <w:tr w14:paraId="73003469">
        <w:tblPrEx>
          <w:tblCellMar>
            <w:top w:w="0" w:type="dxa"/>
            <w:left w:w="0" w:type="dxa"/>
            <w:bottom w:w="0" w:type="dxa"/>
            <w:right w:w="0" w:type="dxa"/>
          </w:tblCellMar>
        </w:tblPrEx>
        <w:trPr>
          <w:cantSplit/>
          <w:trHeight w:val="2299" w:hRule="atLeast"/>
        </w:trPr>
        <w:tc>
          <w:tcPr>
            <w:tcW w:w="610" w:type="dxa"/>
            <w:tcBorders>
              <w:top w:val="single" w:color="auto" w:sz="4" w:space="0"/>
              <w:left w:val="single" w:color="000000" w:sz="4" w:space="0"/>
              <w:right w:val="single" w:color="000000" w:sz="4" w:space="0"/>
            </w:tcBorders>
            <w:noWrap/>
            <w:tcMar>
              <w:top w:w="12" w:type="dxa"/>
              <w:left w:w="12" w:type="dxa"/>
              <w:right w:w="12" w:type="dxa"/>
            </w:tcMar>
            <w:vAlign w:val="center"/>
          </w:tcPr>
          <w:p w14:paraId="548D6E13">
            <w:r>
              <w:rPr>
                <w:rFonts w:hint="eastAsia" w:ascii="宋体" w:cs="宋体"/>
                <w:kern w:val="0"/>
                <w:szCs w:val="21"/>
              </w:rPr>
              <w:t>商务标</w:t>
            </w:r>
          </w:p>
        </w:tc>
        <w:tc>
          <w:tcPr>
            <w:tcW w:w="1641" w:type="dxa"/>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3DAD2460">
            <w:pPr>
              <w:jc w:val="center"/>
              <w:rPr>
                <w:rFonts w:hint="eastAsia" w:ascii="宋体" w:cs="宋体"/>
                <w:szCs w:val="21"/>
                <w:lang w:val="en-US" w:eastAsia="zh-CN"/>
              </w:rPr>
            </w:pPr>
            <w:r>
              <w:rPr>
                <w:rFonts w:hint="eastAsia" w:ascii="宋体" w:cs="宋体"/>
                <w:szCs w:val="21"/>
                <w:lang w:val="en-US" w:eastAsia="zh-CN"/>
              </w:rPr>
              <w:t>投标报价</w:t>
            </w:r>
          </w:p>
        </w:tc>
        <w:tc>
          <w:tcPr>
            <w:tcW w:w="66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6B630D">
            <w:pPr>
              <w:widowControl/>
              <w:jc w:val="left"/>
              <w:textAlignment w:val="center"/>
              <w:rPr>
                <w:rFonts w:hint="eastAsia" w:ascii="宋体" w:hAnsi="宋体" w:cs="宋体"/>
                <w:bCs/>
                <w:szCs w:val="21"/>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.评标价格均以元（RMB）为单位计算，百分率、得分值小数点后保留两位，第三位四舍五入。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14:paraId="3B5932DD">
        <w:tblPrEx>
          <w:tblCellMar>
            <w:top w:w="0" w:type="dxa"/>
            <w:left w:w="0" w:type="dxa"/>
            <w:bottom w:w="0" w:type="dxa"/>
            <w:right w:w="0" w:type="dxa"/>
          </w:tblCellMar>
        </w:tblPrEx>
        <w:trPr>
          <w:cantSplit/>
          <w:trHeight w:val="23" w:hRule="atLeast"/>
        </w:trPr>
        <w:tc>
          <w:tcPr>
            <w:tcW w:w="8867"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55F441">
            <w:pPr>
              <w:widowControl/>
              <w:jc w:val="left"/>
              <w:rPr>
                <w:rFonts w:ascii="宋体" w:cs="宋体"/>
                <w:szCs w:val="21"/>
              </w:rPr>
            </w:pPr>
            <w:r>
              <w:rPr>
                <w:rFonts w:hint="eastAsia" w:ascii="宋体" w:cs="宋体"/>
              </w:rPr>
              <w:t>备注：</w:t>
            </w:r>
          </w:p>
          <w:p w14:paraId="51FF37EC">
            <w:pPr>
              <w:widowControl/>
              <w:jc w:val="left"/>
              <w:rPr>
                <w:rFonts w:ascii="宋体" w:cs="宋体"/>
              </w:rPr>
            </w:pPr>
            <w:r>
              <w:rPr>
                <w:rFonts w:hint="eastAsia" w:ascii="宋体" w:cs="宋体"/>
              </w:rPr>
              <w:t>1、通过初审者为有效投标。</w:t>
            </w:r>
          </w:p>
          <w:p w14:paraId="2F11E192">
            <w:pPr>
              <w:widowControl/>
              <w:jc w:val="left"/>
              <w:rPr>
                <w:rFonts w:ascii="宋体" w:cs="宋体"/>
              </w:rPr>
            </w:pPr>
            <w:r>
              <w:rPr>
                <w:rFonts w:hint="eastAsia" w:ascii="宋体" w:cs="宋体"/>
                <w:lang w:val="en-US" w:eastAsia="zh-CN"/>
              </w:rPr>
              <w:t>2</w:t>
            </w:r>
            <w:r>
              <w:rPr>
                <w:rFonts w:hint="eastAsia" w:ascii="宋体" w:cs="宋体"/>
              </w:rPr>
              <w:t>、评委打分不得超过得分界限。</w:t>
            </w:r>
          </w:p>
          <w:p w14:paraId="10703664">
            <w:pPr>
              <w:widowControl/>
              <w:jc w:val="left"/>
              <w:rPr>
                <w:rFonts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1CFA4403">
            <w:pPr>
              <w:widowControl/>
              <w:jc w:val="left"/>
              <w:rPr>
                <w:rFonts w:ascii="宋体" w:cs="宋体"/>
                <w:kern w:val="0"/>
                <w:szCs w:val="21"/>
              </w:rPr>
            </w:pPr>
            <w:r>
              <w:rPr>
                <w:rFonts w:hint="eastAsia" w:ascii="宋体"/>
                <w:sz w:val="22"/>
                <w:szCs w:val="21"/>
                <w:highlight w:val="yellow"/>
                <w:lang w:val="en-US" w:eastAsia="zh-CN"/>
              </w:rPr>
              <w:t>4</w:t>
            </w:r>
            <w:r>
              <w:rPr>
                <w:rFonts w:hint="eastAsia" w:ascii="宋体"/>
                <w:sz w:val="22"/>
                <w:szCs w:val="21"/>
                <w:highlight w:val="yellow"/>
              </w:rPr>
              <w:t>、</w:t>
            </w:r>
            <w:r>
              <w:rPr>
                <w:rFonts w:hint="eastAsia" w:ascii="宋体" w:cs="宋体"/>
                <w:b/>
                <w:color w:val="000000" w:themeColor="text1"/>
                <w:sz w:val="22"/>
                <w:szCs w:val="21"/>
                <w:highlight w:val="yellow"/>
                <w14:textFill>
                  <w14:solidFill>
                    <w14:schemeClr w14:val="tx1"/>
                  </w14:solidFill>
                </w14:textFill>
              </w:rPr>
              <w:t>本次招标</w:t>
            </w:r>
            <w:r>
              <w:rPr>
                <w:rFonts w:hint="eastAsia" w:ascii="宋体" w:cs="宋体"/>
                <w:b/>
                <w:color w:val="000000" w:themeColor="text1"/>
                <w:sz w:val="22"/>
                <w:szCs w:val="21"/>
                <w:highlight w:val="yellow"/>
                <w:lang w:eastAsia="zh-CN"/>
                <w14:textFill>
                  <w14:solidFill>
                    <w14:schemeClr w14:val="tx1"/>
                  </w14:solidFill>
                </w14:textFill>
              </w:rPr>
              <w:t>按分包进行评定，</w:t>
            </w:r>
            <w:r>
              <w:rPr>
                <w:rFonts w:hint="eastAsia" w:ascii="宋体" w:hAnsi="Times New Roman" w:eastAsia="宋体" w:cs="宋体"/>
                <w:b/>
                <w:color w:val="000000" w:themeColor="text1"/>
                <w:sz w:val="22"/>
                <w:szCs w:val="21"/>
                <w:highlight w:val="yellow"/>
                <w:lang w:eastAsia="zh-CN"/>
                <w14:textFill>
                  <w14:solidFill>
                    <w14:schemeClr w14:val="tx1"/>
                  </w14:solidFill>
                </w14:textFill>
              </w:rPr>
              <w:t>允许分包分中</w:t>
            </w:r>
            <w:r>
              <w:rPr>
                <w:rFonts w:hint="eastAsia" w:ascii="宋体" w:cs="宋体"/>
                <w:b/>
                <w:color w:val="000000" w:themeColor="text1"/>
                <w:sz w:val="22"/>
                <w:szCs w:val="21"/>
                <w:highlight w:val="yellow"/>
                <w14:textFill>
                  <w14:solidFill>
                    <w14:schemeClr w14:val="tx1"/>
                  </w14:solidFill>
                </w14:textFill>
              </w:rPr>
              <w:t>。</w:t>
            </w:r>
          </w:p>
        </w:tc>
      </w:tr>
    </w:tbl>
    <w:p w14:paraId="3B178FC8">
      <w:pPr>
        <w:pStyle w:val="4"/>
        <w:spacing w:line="360" w:lineRule="auto"/>
        <w:rPr>
          <w:rFonts w:ascii="黑体" w:eastAsia="黑体"/>
          <w:b/>
          <w:bCs/>
          <w:sz w:val="28"/>
        </w:rPr>
      </w:pPr>
      <w:r>
        <w:rPr>
          <w:rFonts w:hint="eastAsia" w:ascii="黑体" w:eastAsia="黑体"/>
          <w:b/>
          <w:bCs/>
          <w:sz w:val="28"/>
        </w:rPr>
        <w:t>八、合同签订</w:t>
      </w:r>
    </w:p>
    <w:p w14:paraId="027C26E6">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w:t>
      </w:r>
      <w:r>
        <w:rPr>
          <w:rFonts w:hint="eastAsia"/>
          <w:b/>
          <w:bCs/>
        </w:rPr>
        <w:t>不对未中标人做任何解释</w:t>
      </w:r>
      <w:r>
        <w:rPr>
          <w:rFonts w:hint="eastAsia"/>
        </w:rPr>
        <w:t>。</w:t>
      </w:r>
    </w:p>
    <w:p w14:paraId="3247A237">
      <w:pPr>
        <w:pStyle w:val="4"/>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29021A3F">
      <w:pPr>
        <w:pStyle w:val="4"/>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527058CD">
      <w:pPr>
        <w:pStyle w:val="4"/>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33B0DBC3">
      <w:pPr>
        <w:pStyle w:val="4"/>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1693168B">
      <w:pPr>
        <w:pStyle w:val="4"/>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72AE7CDD">
      <w:pPr>
        <w:pStyle w:val="4"/>
        <w:spacing w:line="360" w:lineRule="auto"/>
        <w:ind w:firstLine="420" w:firstLineChars="200"/>
        <w:rPr>
          <w:szCs w:val="21"/>
        </w:rPr>
      </w:pPr>
      <w:r>
        <w:rPr>
          <w:rFonts w:hint="eastAsia"/>
        </w:rPr>
        <w:t>7.中标人须认可招标人由于招标人上级集团公司政策变化引起的随时终止项目的要求。</w:t>
      </w:r>
    </w:p>
    <w:p w14:paraId="3DB276FC">
      <w:pPr>
        <w:pStyle w:val="4"/>
        <w:spacing w:line="360" w:lineRule="auto"/>
        <w:rPr>
          <w:rFonts w:ascii="黑体" w:eastAsia="黑体"/>
          <w:b/>
          <w:bCs/>
          <w:sz w:val="28"/>
        </w:rPr>
      </w:pPr>
      <w:r>
        <w:rPr>
          <w:rFonts w:hint="eastAsia" w:ascii="黑体" w:eastAsia="黑体"/>
          <w:b/>
          <w:bCs/>
          <w:sz w:val="28"/>
        </w:rPr>
        <w:t>九、废标及终止招标</w:t>
      </w:r>
    </w:p>
    <w:p w14:paraId="5E1B5EEE">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8CB9E5">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235DF256">
      <w:pPr>
        <w:spacing w:line="520" w:lineRule="exact"/>
        <w:ind w:right="2" w:firstLine="420" w:firstLineChars="200"/>
        <w:rPr>
          <w:rFonts w:ascii="宋体"/>
        </w:rPr>
      </w:pPr>
      <w:r>
        <w:rPr>
          <w:rFonts w:hint="eastAsia" w:ascii="宋体"/>
        </w:rPr>
        <w:t>⑵投标人在报价有效期内撤回投标；</w:t>
      </w:r>
    </w:p>
    <w:p w14:paraId="2AB08D82">
      <w:pPr>
        <w:spacing w:line="520" w:lineRule="exact"/>
        <w:ind w:right="2" w:firstLine="420" w:firstLineChars="200"/>
        <w:rPr>
          <w:rFonts w:ascii="宋体"/>
        </w:rPr>
      </w:pPr>
      <w:r>
        <w:rPr>
          <w:rFonts w:hint="eastAsia" w:ascii="宋体"/>
        </w:rPr>
        <w:t>⑶在整个评标过程中，投标人有企图影响评标结果公正性的任何活动；</w:t>
      </w:r>
    </w:p>
    <w:p w14:paraId="486ABA0D">
      <w:pPr>
        <w:spacing w:line="520" w:lineRule="exact"/>
        <w:ind w:right="2" w:firstLine="420" w:firstLineChars="200"/>
        <w:rPr>
          <w:rFonts w:ascii="宋体"/>
        </w:rPr>
      </w:pPr>
      <w:r>
        <w:rPr>
          <w:rFonts w:hint="eastAsia" w:ascii="宋体"/>
        </w:rPr>
        <w:t>⑷投标人以任何方式诋毁其他投标人；</w:t>
      </w:r>
    </w:p>
    <w:p w14:paraId="184154E5">
      <w:pPr>
        <w:spacing w:line="520" w:lineRule="exact"/>
        <w:ind w:right="2" w:firstLine="420" w:firstLineChars="200"/>
        <w:rPr>
          <w:rFonts w:ascii="宋体"/>
        </w:rPr>
      </w:pPr>
      <w:r>
        <w:rPr>
          <w:rFonts w:hint="eastAsia" w:ascii="宋体"/>
        </w:rPr>
        <w:t>⑸投标人串通投标；</w:t>
      </w:r>
    </w:p>
    <w:p w14:paraId="01C457ED">
      <w:pPr>
        <w:spacing w:line="520" w:lineRule="exact"/>
        <w:ind w:right="2" w:firstLine="420" w:firstLineChars="200"/>
        <w:rPr>
          <w:rFonts w:ascii="宋体"/>
        </w:rPr>
      </w:pPr>
      <w:r>
        <w:rPr>
          <w:rFonts w:hint="eastAsia" w:ascii="宋体"/>
        </w:rPr>
        <w:t>⑹以他人名义投标或者以其他方式弄虚作假，骗取中标的；</w:t>
      </w:r>
    </w:p>
    <w:p w14:paraId="45E43C3F">
      <w:pPr>
        <w:spacing w:line="520" w:lineRule="exact"/>
        <w:ind w:right="2" w:firstLine="420" w:firstLineChars="200"/>
        <w:rPr>
          <w:rFonts w:ascii="宋体"/>
        </w:rPr>
      </w:pPr>
      <w:r>
        <w:rPr>
          <w:rFonts w:hint="eastAsia" w:ascii="宋体"/>
        </w:rPr>
        <w:t>⑺中标人不按规定签订合同；</w:t>
      </w:r>
    </w:p>
    <w:p w14:paraId="3FDFA101">
      <w:pPr>
        <w:spacing w:line="520" w:lineRule="exact"/>
        <w:ind w:right="2" w:firstLine="420" w:firstLineChars="200"/>
        <w:rPr>
          <w:rFonts w:ascii="宋体"/>
        </w:rPr>
      </w:pPr>
      <w:r>
        <w:rPr>
          <w:rFonts w:hint="eastAsia" w:ascii="宋体"/>
        </w:rPr>
        <w:t>⑻</w:t>
      </w:r>
      <w:r>
        <w:rPr>
          <w:rFonts w:ascii="Arial" w:hAnsi="Arial" w:cs="Arial"/>
          <w:color w:val="333333"/>
          <w:szCs w:val="21"/>
          <w:shd w:val="clear" w:color="auto" w:fill="FFFFFF"/>
        </w:rPr>
        <w:t>投标人负责人为同一人或者存在控股、管理关系的不同单位；</w:t>
      </w:r>
    </w:p>
    <w:p w14:paraId="443830F9">
      <w:pPr>
        <w:spacing w:line="520" w:lineRule="exact"/>
        <w:ind w:right="2" w:firstLine="360" w:firstLineChars="200"/>
        <w:rPr>
          <w:rFonts w:hint="eastAsia" w:ascii="Arial" w:hAnsi="Arial" w:eastAsia="宋体" w:cs="Arial"/>
          <w:color w:val="333333"/>
          <w:szCs w:val="21"/>
          <w:shd w:val="clear" w:color="auto" w:fill="FFFFFF"/>
          <w:lang w:eastAsia="zh-CN"/>
        </w:rPr>
      </w:pPr>
      <w:r>
        <w:rPr>
          <w:rFonts w:hint="eastAsia" w:ascii="宋体"/>
          <w:sz w:val="18"/>
          <w:szCs w:val="18"/>
        </w:rPr>
        <w:t>(</w:t>
      </w:r>
      <w:r>
        <w:rPr>
          <w:rFonts w:ascii="宋体"/>
          <w:sz w:val="18"/>
          <w:szCs w:val="18"/>
        </w:rPr>
        <w:t>9)</w:t>
      </w:r>
      <w:r>
        <w:rPr>
          <w:rFonts w:hint="eastAsia" w:ascii="Arial" w:hAnsi="Arial" w:cs="Arial"/>
          <w:color w:val="333333"/>
          <w:szCs w:val="21"/>
          <w:shd w:val="clear" w:color="auto" w:fill="FFFFFF"/>
        </w:rPr>
        <w:t>被其他投标人举报、检举，并经查实属实的</w:t>
      </w:r>
      <w:r>
        <w:rPr>
          <w:rFonts w:hint="eastAsia" w:ascii="Arial" w:hAnsi="Arial" w:cs="Arial"/>
          <w:color w:val="333333"/>
          <w:szCs w:val="21"/>
          <w:shd w:val="clear" w:color="auto" w:fill="FFFFFF"/>
          <w:lang w:eastAsia="zh-CN"/>
        </w:rPr>
        <w:t>；</w:t>
      </w:r>
    </w:p>
    <w:p w14:paraId="70977311">
      <w:pPr>
        <w:spacing w:line="520" w:lineRule="exact"/>
        <w:ind w:right="2" w:firstLine="360" w:firstLineChars="200"/>
        <w:rPr>
          <w:rFonts w:ascii="宋体"/>
        </w:rPr>
      </w:pPr>
      <w:r>
        <w:rPr>
          <w:rFonts w:ascii="宋体"/>
          <w:sz w:val="18"/>
          <w:szCs w:val="18"/>
        </w:rPr>
        <w:t>(</w:t>
      </w:r>
      <w:r>
        <w:rPr>
          <w:rFonts w:hint="eastAsia" w:ascii="宋体"/>
          <w:sz w:val="18"/>
          <w:szCs w:val="18"/>
        </w:rPr>
        <w:t>1</w:t>
      </w:r>
      <w:r>
        <w:rPr>
          <w:rFonts w:ascii="宋体"/>
          <w:sz w:val="18"/>
          <w:szCs w:val="18"/>
        </w:rPr>
        <w:t>0)</w:t>
      </w:r>
      <w:r>
        <w:rPr>
          <w:rFonts w:hint="eastAsia" w:ascii="宋体"/>
        </w:rPr>
        <w:t>法律、法规规定的其他情况。</w:t>
      </w:r>
    </w:p>
    <w:p w14:paraId="4115C66A">
      <w:pPr>
        <w:spacing w:line="520" w:lineRule="exact"/>
        <w:ind w:right="2" w:firstLine="420" w:firstLineChars="200"/>
        <w:rPr>
          <w:rFonts w:ascii="宋体"/>
        </w:rPr>
      </w:pPr>
      <w:r>
        <w:rPr>
          <w:rFonts w:hint="eastAsia" w:ascii="宋体"/>
        </w:rPr>
        <w:t>2.出现下列情形之一，招标人有权否决所有投标人的投标，并终止招标。</w:t>
      </w:r>
    </w:p>
    <w:p w14:paraId="4DAF6094">
      <w:pPr>
        <w:spacing w:line="520" w:lineRule="exact"/>
        <w:ind w:right="2" w:firstLine="420" w:firstLineChars="200"/>
        <w:rPr>
          <w:rFonts w:ascii="宋体"/>
        </w:rPr>
      </w:pPr>
      <w:r>
        <w:rPr>
          <w:rFonts w:hint="eastAsia" w:ascii="宋体"/>
        </w:rPr>
        <w:t>⑴出现影响采购公正的违法、违规行为的。</w:t>
      </w:r>
    </w:p>
    <w:p w14:paraId="77DB94E7">
      <w:pPr>
        <w:spacing w:line="520" w:lineRule="exact"/>
        <w:ind w:right="2" w:firstLine="420" w:firstLineChars="200"/>
        <w:rPr>
          <w:rFonts w:ascii="宋体"/>
        </w:rPr>
      </w:pPr>
      <w:r>
        <w:rPr>
          <w:rFonts w:hint="eastAsia" w:ascii="宋体"/>
        </w:rPr>
        <w:t>⑵因重大变故，采购任务取消的。</w:t>
      </w:r>
    </w:p>
    <w:p w14:paraId="28A1AECB">
      <w:pPr>
        <w:spacing w:line="520" w:lineRule="exact"/>
        <w:ind w:right="2" w:firstLine="420" w:firstLineChars="200"/>
        <w:rPr>
          <w:rFonts w:hint="eastAsia" w:ascii="宋体"/>
          <w:lang w:eastAsia="zh-CN"/>
        </w:rPr>
      </w:pPr>
      <w:r>
        <w:rPr>
          <w:rFonts w:hint="eastAsia" w:ascii="宋体"/>
        </w:rPr>
        <w:t>⑶符合投标条件的投标人或者对招标文件做实质响应的投标人不足三家</w:t>
      </w:r>
      <w:r>
        <w:rPr>
          <w:rFonts w:hint="eastAsia" w:ascii="宋体"/>
          <w:lang w:eastAsia="zh-CN"/>
        </w:rPr>
        <w:t>。</w:t>
      </w:r>
    </w:p>
    <w:p w14:paraId="6813C2EC">
      <w:pPr>
        <w:spacing w:line="520" w:lineRule="exact"/>
        <w:ind w:right="2" w:firstLine="420" w:firstLineChars="200"/>
        <w:rPr>
          <w:rFonts w:hint="eastAsia" w:ascii="宋体" w:eastAsia="宋体"/>
          <w:lang w:eastAsia="zh-CN"/>
        </w:rPr>
      </w:pPr>
      <w:r>
        <w:rPr>
          <w:rFonts w:hint="eastAsia" w:ascii="宋体"/>
        </w:rPr>
        <w:t>⑷评标委员会经评审，认为所有投标都不符合招标文件要求的</w:t>
      </w:r>
      <w:r>
        <w:rPr>
          <w:rFonts w:hint="eastAsia" w:ascii="宋体"/>
          <w:lang w:eastAsia="zh-CN"/>
        </w:rPr>
        <w:t>。</w:t>
      </w:r>
    </w:p>
    <w:p w14:paraId="33003CA3">
      <w:pPr>
        <w:spacing w:line="520" w:lineRule="exact"/>
        <w:ind w:right="2" w:firstLine="420" w:firstLineChars="200"/>
        <w:rPr>
          <w:rFonts w:hint="eastAsia" w:ascii="宋体"/>
          <w:lang w:eastAsia="zh-CN"/>
        </w:rPr>
      </w:pPr>
      <w:r>
        <w:rPr>
          <w:rFonts w:hint="eastAsia" w:ascii="宋体"/>
        </w:rPr>
        <w:t>⑸投标人承诺并同意因招标人公司政策变化引起的随时终止项目的情形，并自行承担由此带来的一切损失。</w:t>
      </w:r>
    </w:p>
    <w:p w14:paraId="31590E9B">
      <w:pPr>
        <w:spacing w:line="520" w:lineRule="exact"/>
        <w:ind w:right="2" w:firstLine="420" w:firstLineChars="200"/>
        <w:rPr>
          <w:rFonts w:ascii="宋体"/>
        </w:rPr>
      </w:pPr>
      <w:r>
        <w:rPr>
          <w:rFonts w:hint="eastAsia" w:ascii="宋体"/>
        </w:rPr>
        <w:t>⑹招标人认为其他应终止招标的情形。</w:t>
      </w:r>
    </w:p>
    <w:p w14:paraId="42A682E2">
      <w:pPr>
        <w:pStyle w:val="4"/>
        <w:spacing w:line="360" w:lineRule="auto"/>
        <w:rPr>
          <w:rFonts w:ascii="黑体" w:eastAsia="黑体"/>
          <w:b/>
          <w:bCs/>
          <w:sz w:val="28"/>
        </w:rPr>
      </w:pPr>
      <w:r>
        <w:rPr>
          <w:rFonts w:hint="eastAsia" w:ascii="黑体" w:eastAsia="黑体"/>
          <w:b/>
          <w:bCs/>
          <w:sz w:val="28"/>
        </w:rPr>
        <w:t>十、中标人瑕疵滞后发现的处理原则</w:t>
      </w:r>
    </w:p>
    <w:p w14:paraId="41D2D937">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5C2FB7F4">
      <w:pPr>
        <w:pStyle w:val="4"/>
        <w:spacing w:line="360" w:lineRule="auto"/>
        <w:rPr>
          <w:rFonts w:ascii="黑体" w:eastAsia="黑体"/>
          <w:b/>
          <w:bCs/>
          <w:sz w:val="28"/>
        </w:rPr>
      </w:pPr>
      <w:r>
        <w:rPr>
          <w:rFonts w:hint="eastAsia" w:ascii="黑体" w:eastAsia="黑体"/>
          <w:b/>
          <w:bCs/>
          <w:sz w:val="28"/>
        </w:rPr>
        <w:t>十一、技术要求</w:t>
      </w:r>
    </w:p>
    <w:p w14:paraId="3E39D9D9">
      <w:pPr>
        <w:pStyle w:val="4"/>
        <w:spacing w:line="360" w:lineRule="auto"/>
        <w:ind w:left="420" w:hanging="420" w:hangingChars="200"/>
      </w:pPr>
      <w:r>
        <w:rPr>
          <w:rFonts w:hint="eastAsia"/>
        </w:rPr>
        <w:t xml:space="preserve">  见本招标文件“第三章 技术协议书”，附后。</w:t>
      </w:r>
    </w:p>
    <w:p w14:paraId="1F9DF78C">
      <w:pPr>
        <w:pStyle w:val="4"/>
        <w:spacing w:line="360" w:lineRule="auto"/>
        <w:rPr>
          <w:rFonts w:hint="eastAsia" w:ascii="黑体" w:eastAsia="黑体"/>
          <w:b/>
          <w:bCs/>
          <w:sz w:val="28"/>
          <w:highlight w:val="none"/>
        </w:rPr>
      </w:pPr>
      <w:r>
        <w:rPr>
          <w:rFonts w:hint="eastAsia" w:ascii="黑体" w:eastAsia="黑体"/>
          <w:b/>
          <w:bCs/>
          <w:sz w:val="28"/>
          <w:highlight w:val="none"/>
        </w:rPr>
        <w:t>十二、双方责任</w:t>
      </w:r>
    </w:p>
    <w:p w14:paraId="1FC4FABF">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val="en-US" w:eastAsia="zh-CN"/>
        </w:rPr>
        <w:t>1.</w:t>
      </w:r>
      <w:r>
        <w:rPr>
          <w:rFonts w:hint="eastAsia" w:ascii="宋体" w:hAnsi="Courier New"/>
          <w:szCs w:val="22"/>
          <w:highlight w:val="none"/>
        </w:rPr>
        <w:t>招标方的权利和义务：</w:t>
      </w:r>
    </w:p>
    <w:p w14:paraId="7E6C40B1">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1</w:t>
      </w:r>
      <w:r>
        <w:rPr>
          <w:rFonts w:hint="eastAsia" w:ascii="宋体" w:hAnsi="Courier New"/>
          <w:szCs w:val="22"/>
          <w:highlight w:val="none"/>
          <w:lang w:eastAsia="zh-CN"/>
        </w:rPr>
        <w:t>）</w:t>
      </w:r>
      <w:r>
        <w:rPr>
          <w:rFonts w:hint="eastAsia" w:ascii="宋体" w:hAnsi="Courier New"/>
          <w:szCs w:val="22"/>
          <w:highlight w:val="none"/>
        </w:rPr>
        <w:t>招标方对投标方保洁情况进行检查。如发现有不符合标准之处，应责令投标方保洁人员随时进行整改。若投标方不及时整改或经两次口头警告通知后仍未达到标准，招标方有权视情况扣除投标方当月保洁服务费的0.5％－1％，直至终止合同。</w:t>
      </w:r>
    </w:p>
    <w:p w14:paraId="4A6F142D">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2</w:t>
      </w:r>
      <w:r>
        <w:rPr>
          <w:rFonts w:hint="eastAsia" w:ascii="宋体" w:hAnsi="Courier New"/>
          <w:szCs w:val="22"/>
          <w:highlight w:val="none"/>
          <w:lang w:eastAsia="zh-CN"/>
        </w:rPr>
        <w:t>）</w:t>
      </w:r>
      <w:r>
        <w:rPr>
          <w:rFonts w:hint="eastAsia" w:ascii="宋体" w:hAnsi="Courier New"/>
          <w:szCs w:val="22"/>
          <w:highlight w:val="none"/>
        </w:rPr>
        <w:t>招标方无偿为投标方保洁人员提供用水、用电、提供存放保洁工具和更换工作衣的房屋。</w:t>
      </w:r>
    </w:p>
    <w:p w14:paraId="07782E71">
      <w:pPr>
        <w:pStyle w:val="4"/>
        <w:spacing w:line="360" w:lineRule="auto"/>
        <w:ind w:firstLine="210" w:firstLineChars="100"/>
        <w:rPr>
          <w:rFonts w:hint="eastAsia"/>
          <w:szCs w:val="22"/>
        </w:rPr>
      </w:pPr>
      <w:r>
        <w:rPr>
          <w:rFonts w:hint="eastAsia" w:ascii="宋体" w:hAnsi="Courier New"/>
          <w:szCs w:val="22"/>
          <w:highlight w:val="none"/>
          <w:lang w:val="en-US" w:eastAsia="zh-CN"/>
        </w:rPr>
        <w:t xml:space="preserve">   </w:t>
      </w:r>
      <w:r>
        <w:rPr>
          <w:rFonts w:hint="eastAsia"/>
          <w:szCs w:val="22"/>
          <w:highlight w:val="none"/>
          <w:lang w:val="en-US" w:eastAsia="zh-CN"/>
        </w:rPr>
        <w:t>(3)</w:t>
      </w:r>
      <w:r>
        <w:rPr>
          <w:rFonts w:hint="eastAsia"/>
          <w:szCs w:val="22"/>
        </w:rPr>
        <w:t>招标方有权对投标方进行考核，以及对其它违反招标方管理制度、工艺纪律的情况进行考核。</w:t>
      </w:r>
    </w:p>
    <w:p w14:paraId="293798BA">
      <w:pPr>
        <w:pStyle w:val="4"/>
        <w:spacing w:line="360" w:lineRule="auto"/>
        <w:ind w:firstLine="420" w:firstLineChars="200"/>
        <w:rPr>
          <w:rFonts w:hint="default"/>
          <w:szCs w:val="22"/>
          <w:lang w:val="en-US" w:eastAsia="zh-CN"/>
        </w:rPr>
      </w:pPr>
      <w:r>
        <w:rPr>
          <w:rFonts w:hint="eastAsia"/>
          <w:szCs w:val="22"/>
          <w:lang w:val="en-US" w:eastAsia="zh-CN"/>
        </w:rPr>
        <w:t>(4)</w:t>
      </w:r>
      <w:r>
        <w:rPr>
          <w:rFonts w:hint="eastAsia"/>
          <w:szCs w:val="22"/>
        </w:rPr>
        <w:t>招标方负责按中国重汽集团相关要求管理投标方队伍。</w:t>
      </w:r>
    </w:p>
    <w:p w14:paraId="55D8A275">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val="en-US" w:eastAsia="zh-CN"/>
        </w:rPr>
        <w:t>2.</w:t>
      </w:r>
      <w:r>
        <w:rPr>
          <w:rFonts w:hint="eastAsia" w:ascii="宋体" w:hAnsi="Courier New"/>
          <w:szCs w:val="22"/>
          <w:highlight w:val="none"/>
        </w:rPr>
        <w:t>投标方的权利和义务：</w:t>
      </w:r>
    </w:p>
    <w:p w14:paraId="4C6DBAA8">
      <w:pPr>
        <w:pStyle w:val="4"/>
        <w:spacing w:line="360" w:lineRule="auto"/>
        <w:ind w:firstLine="210" w:firstLineChars="1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1</w:t>
      </w:r>
      <w:r>
        <w:rPr>
          <w:rFonts w:hint="eastAsia" w:ascii="宋体" w:hAnsi="Courier New"/>
          <w:szCs w:val="22"/>
          <w:highlight w:val="none"/>
          <w:lang w:eastAsia="zh-CN"/>
        </w:rPr>
        <w:t>）</w:t>
      </w:r>
      <w:r>
        <w:rPr>
          <w:rFonts w:hint="eastAsia" w:ascii="宋体" w:hAnsi="Courier New"/>
          <w:szCs w:val="22"/>
          <w:highlight w:val="none"/>
        </w:rPr>
        <w:t>投标方自行提供保洁工作必须的设备和工具以及符合职业健康相关规定的劳动保护用品，按招标方规定标准进行保洁。</w:t>
      </w:r>
      <w:r>
        <w:rPr>
          <w:rFonts w:hint="eastAsia"/>
          <w:szCs w:val="22"/>
        </w:rPr>
        <w:t>在为招标方生产和提供产品时应确保招标方工艺、技术文件等得到严格贯彻和执行。当招标方需要进行检查验证时，投标方应给予安排并配合检查验证工作。</w:t>
      </w:r>
    </w:p>
    <w:p w14:paraId="7C6F3E01">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2</w:t>
      </w:r>
      <w:r>
        <w:rPr>
          <w:rFonts w:hint="eastAsia" w:ascii="宋体" w:hAnsi="Courier New"/>
          <w:szCs w:val="22"/>
          <w:highlight w:val="none"/>
          <w:lang w:eastAsia="zh-CN"/>
        </w:rPr>
        <w:t>）</w:t>
      </w:r>
      <w:r>
        <w:rPr>
          <w:rFonts w:hint="eastAsia" w:ascii="宋体" w:hAnsi="Courier New"/>
          <w:szCs w:val="22"/>
          <w:highlight w:val="none"/>
        </w:rPr>
        <w:t>投标方应遵循安全生产规定，在保洁过程中因投标方原因所发生的事故造成的全部人身财产损失，责任与费用均由投标方承担，与招标方无关。投标方在日常保洁工作中给招标方设施、材料、物品等造成损失，投标方应承担全部赔偿责任。</w:t>
      </w:r>
    </w:p>
    <w:p w14:paraId="00F63C2B">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3</w:t>
      </w:r>
      <w:r>
        <w:rPr>
          <w:rFonts w:hint="eastAsia" w:ascii="宋体" w:hAnsi="Courier New"/>
          <w:szCs w:val="22"/>
          <w:highlight w:val="none"/>
          <w:lang w:eastAsia="zh-CN"/>
        </w:rPr>
        <w:t>）</w:t>
      </w:r>
      <w:r>
        <w:rPr>
          <w:rFonts w:hint="eastAsia" w:ascii="宋体" w:hAnsi="Courier New"/>
          <w:szCs w:val="22"/>
          <w:highlight w:val="none"/>
        </w:rPr>
        <w:t>投标方在承包的保洁工作范围内，招标方如因保洁工作未达到保洁标准，被有关社会职能部门（环保等）处罚，该罚款由投标方承担。</w:t>
      </w:r>
    </w:p>
    <w:p w14:paraId="0001BB83">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4</w:t>
      </w:r>
      <w:r>
        <w:rPr>
          <w:rFonts w:hint="eastAsia" w:ascii="宋体" w:hAnsi="Courier New"/>
          <w:szCs w:val="22"/>
          <w:highlight w:val="none"/>
          <w:lang w:eastAsia="zh-CN"/>
        </w:rPr>
        <w:t>）</w:t>
      </w:r>
      <w:r>
        <w:rPr>
          <w:rFonts w:hint="eastAsia" w:ascii="宋体" w:hAnsi="Courier New"/>
          <w:szCs w:val="22"/>
          <w:highlight w:val="none"/>
        </w:rPr>
        <w:t>投标方承诺，其派出在招标方工作的人员，由投标方负责与其签署正式劳动合同并支付报酬，该等人员与招标方不存在劳动关系，招标方不负责投标方人员的劳动争议。投标方工作人员在招标方单位工作时，在工作范围内发生的工伤事故，由投标方负责。</w:t>
      </w:r>
    </w:p>
    <w:p w14:paraId="09C6C0B8">
      <w:pPr>
        <w:pStyle w:val="4"/>
        <w:spacing w:line="360" w:lineRule="auto"/>
        <w:ind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5）</w:t>
      </w:r>
      <w:r>
        <w:rPr>
          <w:rFonts w:hint="eastAsia"/>
          <w:szCs w:val="22"/>
        </w:rPr>
        <w:t>投标方建立职业健康档案，员工进入岗位前进行岗前查体，保证员工健康，体检不合格或存在安全隐患，投标方要进行人员调整，保证存在问题员工离开接害岗位，员工离开工作岗位进行离岗查体。</w:t>
      </w:r>
      <w:r>
        <w:rPr>
          <w:rFonts w:hint="eastAsia" w:ascii="宋体" w:hAnsi="Courier New"/>
          <w:szCs w:val="22"/>
          <w:highlight w:val="none"/>
        </w:rPr>
        <w:t>保洁人员必须身体健康、统一着装，做到服从招标方指挥，节约用水用电，保洁用品摆放整齐。</w:t>
      </w:r>
    </w:p>
    <w:p w14:paraId="2146A09E">
      <w:pPr>
        <w:pStyle w:val="4"/>
        <w:spacing w:line="360" w:lineRule="auto"/>
        <w:ind w:firstLine="420" w:firstLineChars="200"/>
        <w:rPr>
          <w:rFonts w:hint="eastAsia" w:ascii="宋体" w:hAnsi="Courier New"/>
          <w:szCs w:val="22"/>
          <w:highlight w:val="none"/>
          <w:lang w:eastAsia="zh-CN"/>
        </w:rPr>
      </w:pPr>
      <w:r>
        <w:rPr>
          <w:rFonts w:hint="eastAsia" w:ascii="宋体" w:hAnsi="Courier New"/>
          <w:szCs w:val="22"/>
          <w:highlight w:val="none"/>
          <w:lang w:eastAsia="zh-CN"/>
        </w:rPr>
        <w:t>（</w:t>
      </w:r>
      <w:r>
        <w:rPr>
          <w:rFonts w:hint="eastAsia" w:ascii="宋体" w:hAnsi="Courier New"/>
          <w:szCs w:val="22"/>
          <w:highlight w:val="none"/>
          <w:lang w:val="en-US" w:eastAsia="zh-CN"/>
        </w:rPr>
        <w:t>6</w:t>
      </w:r>
      <w:r>
        <w:rPr>
          <w:rFonts w:hint="eastAsia" w:ascii="宋体" w:hAnsi="Courier New"/>
          <w:szCs w:val="22"/>
          <w:highlight w:val="none"/>
          <w:lang w:eastAsia="zh-CN"/>
        </w:rPr>
        <w:t>）</w:t>
      </w:r>
      <w:r>
        <w:rPr>
          <w:rFonts w:hint="eastAsia"/>
          <w:szCs w:val="22"/>
        </w:rPr>
        <w:t>投标方有责任按招标方的要求正确使用设备，并负责对所使用的设备进行点检、清洁等日常保养。设备出现故障或损坏时，投标方有责任及时向招标方报告，投标方落实故障或损毁原因，属于人为损坏的，由投标方承担100%的损失。投标方有责任在节假日对所使用设备进行全面清洁、维护。</w:t>
      </w:r>
    </w:p>
    <w:p w14:paraId="15AFC6CB">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7</w:t>
      </w:r>
      <w:r>
        <w:rPr>
          <w:rFonts w:hint="eastAsia" w:ascii="宋体" w:hAnsi="Courier New"/>
          <w:szCs w:val="22"/>
          <w:highlight w:val="none"/>
          <w:lang w:eastAsia="zh-CN"/>
        </w:rPr>
        <w:t>）</w:t>
      </w:r>
      <w:r>
        <w:rPr>
          <w:rFonts w:hint="eastAsia" w:ascii="宋体" w:hAnsi="Courier New"/>
          <w:szCs w:val="22"/>
          <w:highlight w:val="none"/>
        </w:rPr>
        <w:t>投标方应做好安全生产管理，由投标方原因造成的安全、消防、职业健康、环保等事故导致的甲、乙双方损失由投标方承担全部责任。</w:t>
      </w:r>
    </w:p>
    <w:p w14:paraId="68BDB3D7">
      <w:pPr>
        <w:spacing w:line="520" w:lineRule="exact"/>
        <w:ind w:right="2" w:firstLine="420" w:firstLineChars="200"/>
        <w:rPr>
          <w:rFonts w:hint="eastAsia" w:ascii="宋体" w:hAnsi="Courier New"/>
          <w:szCs w:val="22"/>
          <w:highlight w:val="none"/>
        </w:rPr>
      </w:pPr>
      <w:r>
        <w:rPr>
          <w:rFonts w:hint="eastAsia" w:ascii="宋体" w:hAnsi="Courier New"/>
          <w:szCs w:val="22"/>
          <w:highlight w:val="none"/>
          <w:lang w:eastAsia="zh-CN"/>
        </w:rPr>
        <w:t>（</w:t>
      </w:r>
      <w:r>
        <w:rPr>
          <w:rFonts w:hint="eastAsia" w:ascii="宋体" w:hAnsi="Courier New"/>
          <w:szCs w:val="22"/>
          <w:highlight w:val="none"/>
          <w:lang w:val="en-US" w:eastAsia="zh-CN"/>
        </w:rPr>
        <w:t>8</w:t>
      </w:r>
      <w:r>
        <w:rPr>
          <w:rFonts w:hint="eastAsia" w:ascii="宋体" w:hAnsi="Courier New"/>
          <w:szCs w:val="22"/>
          <w:highlight w:val="none"/>
          <w:lang w:eastAsia="zh-CN"/>
        </w:rPr>
        <w:t>）</w:t>
      </w:r>
      <w:r>
        <w:rPr>
          <w:rFonts w:hint="eastAsia" w:ascii="宋体" w:hAnsi="Courier New"/>
          <w:szCs w:val="22"/>
          <w:highlight w:val="none"/>
        </w:rPr>
        <w:t>承包期间，投标方所有人员的食宿、交通、安全、保险、劳资纠纷等，由投标方自行解决，招标方不承担任何责任。若因此造成招标方人员、场地、设备、生产等所有损失，由投标方承担。</w:t>
      </w:r>
    </w:p>
    <w:p w14:paraId="6F8D945E">
      <w:pPr>
        <w:pStyle w:val="4"/>
        <w:spacing w:line="360" w:lineRule="auto"/>
        <w:rPr>
          <w:rFonts w:ascii="黑体" w:eastAsia="黑体"/>
          <w:b/>
          <w:bCs/>
          <w:sz w:val="28"/>
        </w:rPr>
      </w:pPr>
      <w:r>
        <w:rPr>
          <w:rFonts w:ascii="黑体" w:eastAsia="黑体"/>
          <w:b/>
          <w:bCs/>
          <w:sz w:val="28"/>
        </w:rPr>
        <w:t>十</w:t>
      </w:r>
      <w:r>
        <w:rPr>
          <w:rFonts w:hint="eastAsia" w:ascii="黑体" w:eastAsia="黑体"/>
          <w:b/>
          <w:bCs/>
          <w:sz w:val="28"/>
          <w:lang w:eastAsia="zh-CN"/>
        </w:rPr>
        <w:t>三</w:t>
      </w:r>
      <w:r>
        <w:rPr>
          <w:rFonts w:hint="eastAsia" w:ascii="黑体" w:eastAsia="黑体"/>
          <w:b/>
          <w:bCs/>
          <w:sz w:val="28"/>
        </w:rPr>
        <w:t>、</w:t>
      </w:r>
      <w:r>
        <w:rPr>
          <w:rFonts w:ascii="黑体" w:eastAsia="黑体"/>
          <w:b/>
          <w:bCs/>
          <w:sz w:val="28"/>
        </w:rPr>
        <w:t>解释权</w:t>
      </w:r>
    </w:p>
    <w:p w14:paraId="6418F837">
      <w:pPr>
        <w:pStyle w:val="4"/>
        <w:numPr>
          <w:ilvl w:val="0"/>
          <w:numId w:val="0"/>
        </w:numPr>
        <w:spacing w:line="360" w:lineRule="auto"/>
        <w:ind w:left="426" w:leftChars="0"/>
        <w:rPr>
          <w:rFonts w:hAnsi="Times New Roman"/>
        </w:rPr>
      </w:pPr>
      <w:r>
        <w:rPr>
          <w:rFonts w:hint="eastAsia" w:hAnsi="Times New Roman"/>
          <w:lang w:val="en-US" w:eastAsia="zh-CN"/>
        </w:rPr>
        <w:t>1.</w:t>
      </w:r>
      <w:r>
        <w:rPr>
          <w:rFonts w:hint="eastAsia" w:hAnsi="Times New Roman"/>
        </w:rPr>
        <w:t>本招标文件的最终解释权归招标人，当对一个问题有多种解释时以招标人的书面解释为准。</w:t>
      </w:r>
    </w:p>
    <w:p w14:paraId="2BC9F426">
      <w:pPr>
        <w:pStyle w:val="4"/>
        <w:numPr>
          <w:ilvl w:val="0"/>
          <w:numId w:val="0"/>
        </w:numPr>
        <w:spacing w:line="360" w:lineRule="auto"/>
        <w:ind w:left="426" w:leftChars="0"/>
        <w:rPr>
          <w:rFonts w:hint="eastAsia" w:eastAsia="黑体"/>
          <w:b/>
          <w:bCs/>
          <w:sz w:val="36"/>
          <w:szCs w:val="36"/>
        </w:rPr>
      </w:pPr>
      <w:r>
        <w:rPr>
          <w:rFonts w:hint="eastAsia" w:hAnsi="Times New Roman"/>
          <w:lang w:val="en-US" w:eastAsia="zh-CN"/>
        </w:rPr>
        <w:t>2.</w:t>
      </w:r>
      <w:r>
        <w:rPr>
          <w:rFonts w:hint="eastAsia" w:hAnsi="Times New Roman"/>
        </w:rPr>
        <w:t>招标文件未做须知明示，而又有相关法律、法规规定的，招标人对此所做解释以相关的法律、法规规定为依据。</w:t>
      </w:r>
    </w:p>
    <w:p w14:paraId="6D5233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57867"/>
    <w:multiLevelType w:val="singleLevel"/>
    <w:tmpl w:val="BDD57867"/>
    <w:lvl w:ilvl="0" w:tentative="0">
      <w:start w:val="1"/>
      <w:numFmt w:val="decimal"/>
      <w:suff w:val="nothing"/>
      <w:lvlText w:val="%1、"/>
      <w:lvlJc w:val="left"/>
    </w:lvl>
  </w:abstractNum>
  <w:abstractNum w:abstractNumId="1">
    <w:nsid w:val="FD78AE24"/>
    <w:multiLevelType w:val="singleLevel"/>
    <w:tmpl w:val="FD78AE24"/>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876CE"/>
    <w:rsid w:val="73E2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cstheme="minorBidi"/>
      <w:szCs w:val="22"/>
    </w:rPr>
  </w:style>
  <w:style w:type="paragraph" w:styleId="5">
    <w:name w:val="index 9"/>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336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8">
    <w:name w:val="Hyperlink"/>
    <w:basedOn w:val="7"/>
    <w:semiHidden/>
    <w:qFormat/>
    <w:uiPriority w:val="99"/>
    <w:rPr>
      <w:rFonts w:cs="Times New Roman"/>
      <w:color w:val="1F4F88"/>
      <w:u w:val="none"/>
    </w:rPr>
  </w:style>
  <w:style w:type="paragraph" w:customStyle="1" w:styleId="9">
    <w:name w:val="Table Paragraph"/>
    <w:basedOn w:val="1"/>
    <w:autoRedefine/>
    <w:qFormat/>
    <w:uiPriority w:val="1"/>
    <w:pPr>
      <w:autoSpaceDE w:val="0"/>
      <w:autoSpaceDN w:val="0"/>
      <w:spacing w:before="25" w:line="267" w:lineRule="exact"/>
      <w:ind w:left="105"/>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9188</Words>
  <Characters>9641</Characters>
  <Lines>0</Lines>
  <Paragraphs>0</Paragraphs>
  <TotalTime>1</TotalTime>
  <ScaleCrop>false</ScaleCrop>
  <LinksUpToDate>false</LinksUpToDate>
  <CharactersWithSpaces>10265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2025-09-12T00:13:00Z</dcterms:created>
  <dc:creator>Lenovo</dc:creator>
  <cp:lastModifiedBy>王秀鹏</cp:lastModifiedBy>
  <dcterms:modified xsi:type="dcterms:W3CDTF">2025-09-12T00:50:49Z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eyJoZGlkIjoiMzMxODYyMDNlNDlkNjM4MzcwNDA2N2YzMjAyNTc1NmMiLCJ1c2VySWQiOiI1NTExMzAwMTgifQ==</vt:lpwstr>
  </property>
  <property fmtid="{D5CDD505-2E9C-101B-9397-08002B2CF9AE}" pid="4" name="ICV">
    <vt:lpwstr>EF58869B7D004D8987311B5C06A51AE8_12</vt:lpwstr>
  </property>
</Properties>
</file>