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1BC1B3">
      <w:pPr>
        <w:tabs>
          <w:tab w:val="left" w:pos="360"/>
        </w:tabs>
        <w:spacing w:line="360" w:lineRule="auto"/>
        <w:ind w:firstLine="480" w:firstLineChars="200"/>
        <w:rPr>
          <w:sz w:val="24"/>
        </w:rPr>
      </w:pPr>
    </w:p>
    <w:p w14:paraId="19FA79AD">
      <w:pPr>
        <w:pStyle w:val="41"/>
        <w:jc w:val="center"/>
        <w:rPr>
          <w:rStyle w:val="39"/>
          <w:rFonts w:ascii="宋体" w:hAnsi="宋体" w:cs="仿宋"/>
          <w:b/>
          <w:bCs/>
          <w:sz w:val="48"/>
          <w:szCs w:val="48"/>
        </w:rPr>
      </w:pPr>
    </w:p>
    <w:p w14:paraId="3A5A6F0D">
      <w:pPr>
        <w:pStyle w:val="41"/>
        <w:jc w:val="center"/>
        <w:rPr>
          <w:rStyle w:val="39"/>
          <w:rFonts w:ascii="宋体" w:hAnsi="宋体" w:cs="仿宋"/>
          <w:b/>
          <w:bCs/>
          <w:sz w:val="48"/>
          <w:szCs w:val="48"/>
        </w:rPr>
      </w:pPr>
    </w:p>
    <w:p w14:paraId="3E036ABD">
      <w:pPr>
        <w:pStyle w:val="41"/>
        <w:jc w:val="center"/>
        <w:rPr>
          <w:rStyle w:val="39"/>
          <w:rFonts w:ascii="宋体" w:hAnsi="宋体" w:cs="仿宋"/>
          <w:b/>
          <w:bCs/>
          <w:sz w:val="44"/>
          <w:szCs w:val="44"/>
        </w:rPr>
      </w:pPr>
      <w:r>
        <w:rPr>
          <w:rStyle w:val="39"/>
          <w:rFonts w:hint="eastAsia" w:ascii="宋体" w:hAnsi="宋体" w:cs="仿宋"/>
          <w:b/>
          <w:bCs/>
          <w:sz w:val="44"/>
          <w:szCs w:val="44"/>
        </w:rPr>
        <w:t>中国重汽集团济南卡车股份有限公司</w:t>
      </w:r>
    </w:p>
    <w:p w14:paraId="36B64738">
      <w:pPr>
        <w:pStyle w:val="41"/>
        <w:jc w:val="center"/>
        <w:rPr>
          <w:rStyle w:val="39"/>
          <w:rFonts w:ascii="宋体" w:hAnsi="宋体" w:cs="仿宋"/>
          <w:b/>
          <w:bCs/>
          <w:sz w:val="44"/>
          <w:szCs w:val="44"/>
        </w:rPr>
      </w:pPr>
      <w:r>
        <w:rPr>
          <w:rStyle w:val="39"/>
          <w:rFonts w:hint="eastAsia" w:ascii="宋体" w:hAnsi="宋体" w:cs="仿宋"/>
          <w:b/>
          <w:bCs/>
          <w:sz w:val="44"/>
          <w:szCs w:val="44"/>
        </w:rPr>
        <w:t>济南卡车制造公司中重卡高端防腐技改项目</w:t>
      </w:r>
    </w:p>
    <w:p w14:paraId="71DEC693">
      <w:pPr>
        <w:pStyle w:val="41"/>
        <w:jc w:val="center"/>
        <w:rPr>
          <w:rStyle w:val="39"/>
          <w:rFonts w:ascii="宋体" w:hAnsi="宋体" w:cs="仿宋"/>
          <w:b/>
          <w:bCs/>
          <w:sz w:val="44"/>
          <w:szCs w:val="44"/>
        </w:rPr>
      </w:pPr>
      <w:r>
        <w:rPr>
          <w:rStyle w:val="39"/>
          <w:rFonts w:hint="eastAsia" w:ascii="宋体" w:hAnsi="宋体" w:cs="仿宋"/>
          <w:b/>
          <w:bCs/>
          <w:sz w:val="44"/>
          <w:szCs w:val="44"/>
        </w:rPr>
        <w:t>工程施工</w:t>
      </w:r>
    </w:p>
    <w:p w14:paraId="52D03734">
      <w:pPr>
        <w:pStyle w:val="41"/>
        <w:rPr>
          <w:rStyle w:val="39"/>
          <w:rFonts w:ascii="宋体" w:hAnsi="宋体"/>
          <w:b/>
          <w:sz w:val="18"/>
          <w:szCs w:val="18"/>
        </w:rPr>
      </w:pPr>
    </w:p>
    <w:p w14:paraId="7F135657">
      <w:pPr>
        <w:pStyle w:val="41"/>
        <w:rPr>
          <w:rStyle w:val="39"/>
          <w:rFonts w:ascii="宋体" w:hAnsi="宋体"/>
          <w:b/>
          <w:sz w:val="18"/>
          <w:szCs w:val="18"/>
        </w:rPr>
      </w:pPr>
    </w:p>
    <w:p w14:paraId="3A093AF9">
      <w:pPr>
        <w:pStyle w:val="41"/>
        <w:rPr>
          <w:rStyle w:val="39"/>
          <w:rFonts w:ascii="宋体" w:hAnsi="宋体"/>
          <w:b/>
          <w:sz w:val="18"/>
          <w:szCs w:val="18"/>
        </w:rPr>
      </w:pPr>
    </w:p>
    <w:p w14:paraId="6FBBE078">
      <w:pPr>
        <w:pStyle w:val="41"/>
        <w:jc w:val="center"/>
        <w:rPr>
          <w:rStyle w:val="39"/>
          <w:rFonts w:ascii="宋体" w:hAnsi="宋体"/>
          <w:b/>
          <w:sz w:val="84"/>
          <w:szCs w:val="84"/>
        </w:rPr>
      </w:pPr>
      <w:r>
        <w:rPr>
          <w:rStyle w:val="39"/>
          <w:rFonts w:ascii="宋体" w:hAnsi="宋体"/>
          <w:b/>
          <w:sz w:val="84"/>
          <w:szCs w:val="84"/>
        </w:rPr>
        <w:t>招 标 文 件</w:t>
      </w:r>
    </w:p>
    <w:p w14:paraId="1CF86399">
      <w:pPr>
        <w:pStyle w:val="41"/>
        <w:jc w:val="center"/>
        <w:rPr>
          <w:rStyle w:val="39"/>
          <w:rFonts w:ascii="宋体" w:hAnsi="宋体"/>
          <w:b/>
          <w:sz w:val="32"/>
          <w:szCs w:val="32"/>
        </w:rPr>
      </w:pPr>
    </w:p>
    <w:p w14:paraId="5DB205F2">
      <w:pPr>
        <w:snapToGrid w:val="0"/>
        <w:spacing w:line="300" w:lineRule="auto"/>
        <w:jc w:val="center"/>
        <w:rPr>
          <w:rStyle w:val="39"/>
          <w:rFonts w:ascii="宋体" w:hAnsi="宋体"/>
          <w:b/>
          <w:bCs/>
          <w:sz w:val="24"/>
          <w:szCs w:val="32"/>
        </w:rPr>
      </w:pPr>
      <w:r>
        <w:rPr>
          <w:rStyle w:val="39"/>
          <w:rFonts w:ascii="宋体" w:hAnsi="宋体"/>
          <w:b/>
          <w:bCs/>
          <w:sz w:val="24"/>
          <w:szCs w:val="32"/>
        </w:rPr>
        <w:t>招标编号:</w:t>
      </w:r>
      <w:r>
        <w:rPr>
          <w:rStyle w:val="39"/>
          <w:rFonts w:hint="eastAsia" w:ascii="宋体" w:hAnsi="宋体"/>
          <w:b/>
          <w:bCs/>
          <w:sz w:val="24"/>
          <w:szCs w:val="32"/>
        </w:rPr>
        <w:t>CGZX2025090100</w:t>
      </w:r>
    </w:p>
    <w:p w14:paraId="211A9C67">
      <w:pPr>
        <w:snapToGrid w:val="0"/>
        <w:spacing w:line="300" w:lineRule="auto"/>
        <w:ind w:firstLine="1355" w:firstLineChars="450"/>
        <w:rPr>
          <w:rStyle w:val="39"/>
          <w:rFonts w:ascii="宋体" w:hAnsi="宋体"/>
          <w:b/>
          <w:sz w:val="30"/>
        </w:rPr>
      </w:pPr>
    </w:p>
    <w:p w14:paraId="3B55D088">
      <w:pPr>
        <w:snapToGrid w:val="0"/>
        <w:spacing w:line="300" w:lineRule="auto"/>
        <w:ind w:firstLine="1355" w:firstLineChars="450"/>
        <w:rPr>
          <w:rStyle w:val="39"/>
          <w:rFonts w:ascii="宋体" w:hAnsi="宋体"/>
          <w:b/>
          <w:sz w:val="30"/>
        </w:rPr>
      </w:pPr>
    </w:p>
    <w:p w14:paraId="5CFE2866">
      <w:pPr>
        <w:snapToGrid w:val="0"/>
        <w:spacing w:line="300" w:lineRule="auto"/>
        <w:ind w:firstLine="1355" w:firstLineChars="450"/>
        <w:rPr>
          <w:rStyle w:val="39"/>
          <w:rFonts w:ascii="宋体" w:hAnsi="宋体"/>
          <w:b/>
          <w:sz w:val="30"/>
        </w:rPr>
      </w:pPr>
    </w:p>
    <w:p w14:paraId="331E13AA">
      <w:pPr>
        <w:snapToGrid w:val="0"/>
        <w:spacing w:line="300" w:lineRule="auto"/>
        <w:ind w:firstLine="1355" w:firstLineChars="450"/>
        <w:rPr>
          <w:rStyle w:val="39"/>
          <w:rFonts w:ascii="宋体" w:hAnsi="宋体"/>
          <w:b/>
          <w:sz w:val="30"/>
        </w:rPr>
      </w:pPr>
    </w:p>
    <w:p w14:paraId="029A05DA">
      <w:pPr>
        <w:snapToGrid w:val="0"/>
        <w:spacing w:line="300" w:lineRule="auto"/>
        <w:ind w:firstLine="1355" w:firstLineChars="450"/>
        <w:rPr>
          <w:rStyle w:val="39"/>
          <w:rFonts w:ascii="宋体" w:hAnsi="宋体"/>
          <w:b/>
          <w:sz w:val="30"/>
        </w:rPr>
      </w:pPr>
    </w:p>
    <w:p w14:paraId="31598D9B">
      <w:pPr>
        <w:pStyle w:val="13"/>
      </w:pPr>
    </w:p>
    <w:p w14:paraId="5A59ABE2">
      <w:pPr>
        <w:snapToGrid w:val="0"/>
        <w:spacing w:line="560" w:lineRule="exact"/>
        <w:rPr>
          <w:rStyle w:val="39"/>
          <w:rFonts w:ascii="宋体" w:hAnsi="宋体"/>
          <w:b/>
          <w:sz w:val="30"/>
        </w:rPr>
      </w:pPr>
    </w:p>
    <w:p w14:paraId="21B349A9">
      <w:pPr>
        <w:snapToGrid w:val="0"/>
        <w:spacing w:line="560" w:lineRule="exact"/>
        <w:jc w:val="center"/>
        <w:rPr>
          <w:rStyle w:val="39"/>
          <w:rFonts w:ascii="宋体" w:hAnsi="宋体"/>
          <w:b/>
          <w:sz w:val="30"/>
        </w:rPr>
      </w:pPr>
      <w:r>
        <w:rPr>
          <w:rStyle w:val="39"/>
          <w:rFonts w:ascii="宋体" w:hAnsi="宋体"/>
          <w:b/>
          <w:sz w:val="30"/>
        </w:rPr>
        <w:t>招 标 人：</w:t>
      </w:r>
      <w:r>
        <w:rPr>
          <w:rStyle w:val="39"/>
          <w:rFonts w:hint="eastAsia" w:ascii="宋体" w:hAnsi="宋体"/>
          <w:b/>
          <w:sz w:val="30"/>
        </w:rPr>
        <w:t>中国重汽集团济南卡车股份有限公司</w:t>
      </w:r>
    </w:p>
    <w:p w14:paraId="5A1D85C1">
      <w:pPr>
        <w:snapToGrid w:val="0"/>
        <w:spacing w:line="560" w:lineRule="exact"/>
        <w:jc w:val="center"/>
        <w:rPr>
          <w:rStyle w:val="39"/>
          <w:rFonts w:ascii="宋体" w:hAnsi="宋体"/>
          <w:b/>
          <w:sz w:val="30"/>
        </w:rPr>
      </w:pPr>
      <w:r>
        <w:rPr>
          <w:rStyle w:val="39"/>
          <w:rFonts w:ascii="宋体" w:hAnsi="宋体"/>
          <w:b/>
          <w:sz w:val="30"/>
        </w:rPr>
        <w:t>编制日期：二〇</w:t>
      </w:r>
      <w:r>
        <w:rPr>
          <w:rStyle w:val="39"/>
          <w:rFonts w:hint="eastAsia" w:ascii="宋体" w:hAnsi="宋体"/>
          <w:b/>
          <w:sz w:val="30"/>
        </w:rPr>
        <w:t>二五</w:t>
      </w:r>
      <w:r>
        <w:rPr>
          <w:rStyle w:val="39"/>
          <w:rFonts w:ascii="宋体" w:hAnsi="宋体"/>
          <w:b/>
          <w:sz w:val="30"/>
        </w:rPr>
        <w:t>年</w:t>
      </w:r>
      <w:r>
        <w:rPr>
          <w:rStyle w:val="39"/>
          <w:rFonts w:hint="eastAsia" w:ascii="宋体" w:hAnsi="宋体"/>
          <w:b/>
          <w:sz w:val="30"/>
          <w:lang w:val="en-US" w:eastAsia="zh-CN"/>
        </w:rPr>
        <w:t>九</w:t>
      </w:r>
      <w:r>
        <w:rPr>
          <w:rStyle w:val="39"/>
          <w:rFonts w:ascii="宋体" w:hAnsi="宋体"/>
          <w:b/>
          <w:sz w:val="30"/>
        </w:rPr>
        <w:t>月</w:t>
      </w:r>
    </w:p>
    <w:p w14:paraId="495AF740">
      <w:pPr>
        <w:snapToGrid w:val="0"/>
        <w:spacing w:line="360" w:lineRule="auto"/>
        <w:jc w:val="center"/>
        <w:rPr>
          <w:rStyle w:val="39"/>
          <w:rFonts w:ascii="宋体" w:hAnsi="宋体"/>
          <w:b/>
          <w:sz w:val="32"/>
          <w:szCs w:val="44"/>
        </w:rPr>
      </w:pPr>
      <w:r>
        <w:rPr>
          <w:rStyle w:val="39"/>
          <w:rFonts w:ascii="宋体" w:hAnsi="宋体"/>
          <w:b/>
          <w:sz w:val="30"/>
        </w:rPr>
        <w:br w:type="page"/>
      </w:r>
      <w:r>
        <w:rPr>
          <w:rStyle w:val="39"/>
          <w:rFonts w:ascii="宋体" w:hAnsi="宋体"/>
          <w:b/>
          <w:sz w:val="32"/>
          <w:szCs w:val="44"/>
        </w:rPr>
        <w:t>目   录</w:t>
      </w:r>
    </w:p>
    <w:p w14:paraId="44AB13B7">
      <w:pPr>
        <w:pStyle w:val="19"/>
        <w:tabs>
          <w:tab w:val="right" w:leader="dot" w:pos="9900"/>
          <w:tab w:val="clear" w:pos="9629"/>
        </w:tabs>
      </w:pPr>
      <w:r>
        <w:rPr>
          <w:rStyle w:val="39"/>
          <w:sz w:val="20"/>
        </w:rPr>
        <w:fldChar w:fldCharType="begin"/>
      </w:r>
      <w:r>
        <w:rPr>
          <w:rStyle w:val="39"/>
          <w:rFonts w:asciiTheme="minorEastAsia" w:hAnsiTheme="minorEastAsia" w:eastAsiaTheme="minorEastAsia"/>
          <w:sz w:val="20"/>
          <w:szCs w:val="21"/>
        </w:rPr>
        <w:instrText xml:space="preserve"> TOC \o "1-3" \h \z \u </w:instrText>
      </w:r>
      <w:r>
        <w:rPr>
          <w:rStyle w:val="39"/>
          <w:sz w:val="20"/>
        </w:rPr>
        <w:fldChar w:fldCharType="separate"/>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_Toc9598 </w:instrText>
      </w:r>
      <w:r>
        <w:rPr>
          <w:rFonts w:asciiTheme="minorEastAsia" w:hAnsiTheme="minorEastAsia" w:eastAsiaTheme="minorEastAsia"/>
          <w:szCs w:val="21"/>
        </w:rPr>
        <w:fldChar w:fldCharType="separate"/>
      </w:r>
      <w:r>
        <w:rPr>
          <w:szCs w:val="48"/>
        </w:rPr>
        <w:t>第一卷</w:t>
      </w:r>
      <w:r>
        <w:tab/>
      </w:r>
      <w:r>
        <w:fldChar w:fldCharType="begin"/>
      </w:r>
      <w:r>
        <w:instrText xml:space="preserve"> PAGEREF _Toc9598 \h </w:instrText>
      </w:r>
      <w:r>
        <w:fldChar w:fldCharType="separate"/>
      </w:r>
      <w:r>
        <w:t>4</w:t>
      </w:r>
      <w:r>
        <w:fldChar w:fldCharType="end"/>
      </w:r>
      <w:r>
        <w:rPr>
          <w:rFonts w:asciiTheme="minorEastAsia" w:hAnsiTheme="minorEastAsia" w:eastAsiaTheme="minorEastAsia"/>
          <w:szCs w:val="21"/>
        </w:rPr>
        <w:fldChar w:fldCharType="end"/>
      </w:r>
    </w:p>
    <w:p w14:paraId="7DE45AA7">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_Toc8051 </w:instrText>
      </w:r>
      <w:r>
        <w:rPr>
          <w:rFonts w:asciiTheme="minorEastAsia" w:hAnsiTheme="minorEastAsia" w:eastAsiaTheme="minorEastAsia"/>
          <w:szCs w:val="21"/>
        </w:rPr>
        <w:fldChar w:fldCharType="separate"/>
      </w:r>
      <w:r>
        <w:rPr>
          <w:rFonts w:hint="eastAsia"/>
          <w:i w:val="0"/>
          <w:szCs w:val="32"/>
        </w:rPr>
        <w:t>第一章   招标公告</w:t>
      </w:r>
      <w:r>
        <w:tab/>
      </w:r>
      <w:r>
        <w:fldChar w:fldCharType="begin"/>
      </w:r>
      <w:r>
        <w:instrText xml:space="preserve"> PAGEREF _Toc8051 \h </w:instrText>
      </w:r>
      <w:r>
        <w:fldChar w:fldCharType="separate"/>
      </w:r>
      <w:r>
        <w:t>4</w:t>
      </w:r>
      <w:r>
        <w:fldChar w:fldCharType="end"/>
      </w:r>
      <w:r>
        <w:rPr>
          <w:rFonts w:asciiTheme="minorEastAsia" w:hAnsiTheme="minorEastAsia" w:eastAsiaTheme="minorEastAsia"/>
          <w:szCs w:val="21"/>
        </w:rPr>
        <w:fldChar w:fldCharType="end"/>
      </w:r>
    </w:p>
    <w:p w14:paraId="6101736F">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_Toc12643 </w:instrText>
      </w:r>
      <w:r>
        <w:rPr>
          <w:rFonts w:asciiTheme="minorEastAsia" w:hAnsiTheme="minorEastAsia" w:eastAsiaTheme="minorEastAsia"/>
          <w:szCs w:val="21"/>
        </w:rPr>
        <w:fldChar w:fldCharType="separate"/>
      </w:r>
      <w:r>
        <w:rPr>
          <w:rFonts w:hint="eastAsia"/>
          <w:i w:val="0"/>
          <w:iCs w:val="0"/>
          <w:szCs w:val="32"/>
        </w:rPr>
        <w:t xml:space="preserve">第二章  </w:t>
      </w:r>
      <w:r>
        <w:rPr>
          <w:i w:val="0"/>
          <w:iCs w:val="0"/>
          <w:szCs w:val="32"/>
        </w:rPr>
        <w:t>投标人须知</w:t>
      </w:r>
      <w:r>
        <w:tab/>
      </w:r>
      <w:r>
        <w:fldChar w:fldCharType="begin"/>
      </w:r>
      <w:r>
        <w:instrText xml:space="preserve"> PAGEREF _Toc12643 \h </w:instrText>
      </w:r>
      <w:r>
        <w:fldChar w:fldCharType="separate"/>
      </w:r>
      <w:r>
        <w:t>8</w:t>
      </w:r>
      <w:r>
        <w:fldChar w:fldCharType="end"/>
      </w:r>
      <w:r>
        <w:rPr>
          <w:rFonts w:asciiTheme="minorEastAsia" w:hAnsiTheme="minorEastAsia" w:eastAsiaTheme="minorEastAsia"/>
          <w:szCs w:val="21"/>
        </w:rPr>
        <w:fldChar w:fldCharType="end"/>
      </w:r>
    </w:p>
    <w:p w14:paraId="716EE535">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_Toc17148 </w:instrText>
      </w:r>
      <w:r>
        <w:rPr>
          <w:rFonts w:asciiTheme="minorEastAsia" w:hAnsiTheme="minorEastAsia" w:eastAsiaTheme="minorEastAsia"/>
          <w:szCs w:val="21"/>
        </w:rPr>
        <w:fldChar w:fldCharType="separate"/>
      </w:r>
      <w:r>
        <w:rPr>
          <w:szCs w:val="30"/>
        </w:rPr>
        <w:t>投标人须知前附表</w:t>
      </w:r>
      <w:r>
        <w:tab/>
      </w:r>
      <w:r>
        <w:fldChar w:fldCharType="begin"/>
      </w:r>
      <w:r>
        <w:instrText xml:space="preserve"> PAGEREF _Toc17148 \h </w:instrText>
      </w:r>
      <w:r>
        <w:fldChar w:fldCharType="separate"/>
      </w:r>
      <w:r>
        <w:t>8</w:t>
      </w:r>
      <w:r>
        <w:fldChar w:fldCharType="end"/>
      </w:r>
      <w:r>
        <w:rPr>
          <w:rFonts w:asciiTheme="minorEastAsia" w:hAnsiTheme="minorEastAsia" w:eastAsiaTheme="minorEastAsia"/>
          <w:szCs w:val="21"/>
        </w:rPr>
        <w:fldChar w:fldCharType="end"/>
      </w:r>
    </w:p>
    <w:p w14:paraId="66B37FB0">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_Toc25548 </w:instrText>
      </w:r>
      <w:r>
        <w:rPr>
          <w:rFonts w:asciiTheme="minorEastAsia" w:hAnsiTheme="minorEastAsia" w:eastAsiaTheme="minorEastAsia"/>
          <w:szCs w:val="21"/>
        </w:rPr>
        <w:fldChar w:fldCharType="separate"/>
      </w:r>
      <w:r>
        <w:rPr>
          <w:szCs w:val="30"/>
        </w:rPr>
        <w:t>1. 总则</w:t>
      </w:r>
      <w:r>
        <w:tab/>
      </w:r>
      <w:r>
        <w:fldChar w:fldCharType="begin"/>
      </w:r>
      <w:r>
        <w:instrText xml:space="preserve"> PAGEREF _Toc25548 \h </w:instrText>
      </w:r>
      <w:r>
        <w:fldChar w:fldCharType="separate"/>
      </w:r>
      <w:r>
        <w:t>16</w:t>
      </w:r>
      <w:r>
        <w:fldChar w:fldCharType="end"/>
      </w:r>
      <w:r>
        <w:rPr>
          <w:rFonts w:asciiTheme="minorEastAsia" w:hAnsiTheme="minorEastAsia" w:eastAsiaTheme="minorEastAsia"/>
          <w:szCs w:val="21"/>
        </w:rPr>
        <w:fldChar w:fldCharType="end"/>
      </w:r>
    </w:p>
    <w:p w14:paraId="6CBE8125">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_Toc24099 </w:instrText>
      </w:r>
      <w:r>
        <w:rPr>
          <w:rFonts w:asciiTheme="minorEastAsia" w:hAnsiTheme="minorEastAsia" w:eastAsiaTheme="minorEastAsia"/>
          <w:szCs w:val="21"/>
        </w:rPr>
        <w:fldChar w:fldCharType="separate"/>
      </w:r>
      <w:r>
        <w:rPr>
          <w:szCs w:val="30"/>
        </w:rPr>
        <w:t>2. 招标文件</w:t>
      </w:r>
      <w:r>
        <w:tab/>
      </w:r>
      <w:r>
        <w:fldChar w:fldCharType="begin"/>
      </w:r>
      <w:r>
        <w:instrText xml:space="preserve"> PAGEREF _Toc24099 \h </w:instrText>
      </w:r>
      <w:r>
        <w:fldChar w:fldCharType="separate"/>
      </w:r>
      <w:r>
        <w:t>18</w:t>
      </w:r>
      <w:r>
        <w:fldChar w:fldCharType="end"/>
      </w:r>
      <w:r>
        <w:rPr>
          <w:rFonts w:asciiTheme="minorEastAsia" w:hAnsiTheme="minorEastAsia" w:eastAsiaTheme="minorEastAsia"/>
          <w:szCs w:val="21"/>
        </w:rPr>
        <w:fldChar w:fldCharType="end"/>
      </w:r>
    </w:p>
    <w:p w14:paraId="0F285A76">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_Toc23324 </w:instrText>
      </w:r>
      <w:r>
        <w:rPr>
          <w:rFonts w:asciiTheme="minorEastAsia" w:hAnsiTheme="minorEastAsia" w:eastAsiaTheme="minorEastAsia"/>
          <w:szCs w:val="21"/>
        </w:rPr>
        <w:fldChar w:fldCharType="separate"/>
      </w:r>
      <w:r>
        <w:rPr>
          <w:szCs w:val="30"/>
        </w:rPr>
        <w:t>3. 投标文件</w:t>
      </w:r>
      <w:r>
        <w:tab/>
      </w:r>
      <w:r>
        <w:fldChar w:fldCharType="begin"/>
      </w:r>
      <w:r>
        <w:instrText xml:space="preserve"> PAGEREF _Toc23324 \h </w:instrText>
      </w:r>
      <w:r>
        <w:fldChar w:fldCharType="separate"/>
      </w:r>
      <w:r>
        <w:t>19</w:t>
      </w:r>
      <w:r>
        <w:fldChar w:fldCharType="end"/>
      </w:r>
      <w:r>
        <w:rPr>
          <w:rFonts w:asciiTheme="minorEastAsia" w:hAnsiTheme="minorEastAsia" w:eastAsiaTheme="minorEastAsia"/>
          <w:szCs w:val="21"/>
        </w:rPr>
        <w:fldChar w:fldCharType="end"/>
      </w:r>
    </w:p>
    <w:p w14:paraId="4CF382BE">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_Toc32292 </w:instrText>
      </w:r>
      <w:r>
        <w:rPr>
          <w:rFonts w:asciiTheme="minorEastAsia" w:hAnsiTheme="minorEastAsia" w:eastAsiaTheme="minorEastAsia"/>
          <w:szCs w:val="21"/>
        </w:rPr>
        <w:fldChar w:fldCharType="separate"/>
      </w:r>
      <w:r>
        <w:rPr>
          <w:szCs w:val="30"/>
        </w:rPr>
        <w:t>4. 投标</w:t>
      </w:r>
      <w:r>
        <w:tab/>
      </w:r>
      <w:r>
        <w:fldChar w:fldCharType="begin"/>
      </w:r>
      <w:r>
        <w:instrText xml:space="preserve"> PAGEREF _Toc32292 \h </w:instrText>
      </w:r>
      <w:r>
        <w:fldChar w:fldCharType="separate"/>
      </w:r>
      <w:r>
        <w:t>20</w:t>
      </w:r>
      <w:r>
        <w:fldChar w:fldCharType="end"/>
      </w:r>
      <w:r>
        <w:rPr>
          <w:rFonts w:asciiTheme="minorEastAsia" w:hAnsiTheme="minorEastAsia" w:eastAsiaTheme="minorEastAsia"/>
          <w:szCs w:val="21"/>
        </w:rPr>
        <w:fldChar w:fldCharType="end"/>
      </w:r>
    </w:p>
    <w:p w14:paraId="01402DEF">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_Toc28002 </w:instrText>
      </w:r>
      <w:r>
        <w:rPr>
          <w:rFonts w:asciiTheme="minorEastAsia" w:hAnsiTheme="minorEastAsia" w:eastAsiaTheme="minorEastAsia"/>
          <w:szCs w:val="21"/>
        </w:rPr>
        <w:fldChar w:fldCharType="separate"/>
      </w:r>
      <w:r>
        <w:rPr>
          <w:szCs w:val="30"/>
        </w:rPr>
        <w:t>5. 开标</w:t>
      </w:r>
      <w:r>
        <w:tab/>
      </w:r>
      <w:r>
        <w:fldChar w:fldCharType="begin"/>
      </w:r>
      <w:r>
        <w:instrText xml:space="preserve"> PAGEREF _Toc28002 \h </w:instrText>
      </w:r>
      <w:r>
        <w:fldChar w:fldCharType="separate"/>
      </w:r>
      <w:r>
        <w:t>21</w:t>
      </w:r>
      <w:r>
        <w:fldChar w:fldCharType="end"/>
      </w:r>
      <w:r>
        <w:rPr>
          <w:rFonts w:asciiTheme="minorEastAsia" w:hAnsiTheme="minorEastAsia" w:eastAsiaTheme="minorEastAsia"/>
          <w:szCs w:val="21"/>
        </w:rPr>
        <w:fldChar w:fldCharType="end"/>
      </w:r>
    </w:p>
    <w:p w14:paraId="3BC363C3">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_Toc25625 </w:instrText>
      </w:r>
      <w:r>
        <w:rPr>
          <w:rFonts w:asciiTheme="minorEastAsia" w:hAnsiTheme="minorEastAsia" w:eastAsiaTheme="minorEastAsia"/>
          <w:szCs w:val="21"/>
        </w:rPr>
        <w:fldChar w:fldCharType="separate"/>
      </w:r>
      <w:r>
        <w:rPr>
          <w:szCs w:val="30"/>
        </w:rPr>
        <w:t>6. 评标</w:t>
      </w:r>
      <w:r>
        <w:tab/>
      </w:r>
      <w:r>
        <w:fldChar w:fldCharType="begin"/>
      </w:r>
      <w:r>
        <w:instrText xml:space="preserve"> PAGEREF _Toc25625 \h </w:instrText>
      </w:r>
      <w:r>
        <w:fldChar w:fldCharType="separate"/>
      </w:r>
      <w:r>
        <w:t>23</w:t>
      </w:r>
      <w:r>
        <w:fldChar w:fldCharType="end"/>
      </w:r>
      <w:r>
        <w:rPr>
          <w:rFonts w:asciiTheme="minorEastAsia" w:hAnsiTheme="minorEastAsia" w:eastAsiaTheme="minorEastAsia"/>
          <w:szCs w:val="21"/>
        </w:rPr>
        <w:fldChar w:fldCharType="end"/>
      </w:r>
    </w:p>
    <w:p w14:paraId="619F84C5">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_Toc2637 </w:instrText>
      </w:r>
      <w:r>
        <w:rPr>
          <w:rFonts w:asciiTheme="minorEastAsia" w:hAnsiTheme="minorEastAsia" w:eastAsiaTheme="minorEastAsia"/>
          <w:szCs w:val="21"/>
        </w:rPr>
        <w:fldChar w:fldCharType="separate"/>
      </w:r>
      <w:r>
        <w:rPr>
          <w:szCs w:val="30"/>
        </w:rPr>
        <w:t>7. 合同授予</w:t>
      </w:r>
      <w:r>
        <w:tab/>
      </w:r>
      <w:r>
        <w:fldChar w:fldCharType="begin"/>
      </w:r>
      <w:r>
        <w:instrText xml:space="preserve"> PAGEREF _Toc2637 \h </w:instrText>
      </w:r>
      <w:r>
        <w:fldChar w:fldCharType="separate"/>
      </w:r>
      <w:r>
        <w:t>23</w:t>
      </w:r>
      <w:r>
        <w:fldChar w:fldCharType="end"/>
      </w:r>
      <w:r>
        <w:rPr>
          <w:rFonts w:asciiTheme="minorEastAsia" w:hAnsiTheme="minorEastAsia" w:eastAsiaTheme="minorEastAsia"/>
          <w:szCs w:val="21"/>
        </w:rPr>
        <w:fldChar w:fldCharType="end"/>
      </w:r>
    </w:p>
    <w:p w14:paraId="3269A24F">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_Toc12695 </w:instrText>
      </w:r>
      <w:r>
        <w:rPr>
          <w:rFonts w:asciiTheme="minorEastAsia" w:hAnsiTheme="minorEastAsia" w:eastAsiaTheme="minorEastAsia"/>
          <w:szCs w:val="21"/>
        </w:rPr>
        <w:fldChar w:fldCharType="separate"/>
      </w:r>
      <w:r>
        <w:rPr>
          <w:szCs w:val="30"/>
        </w:rPr>
        <w:t>8. 重新招标和不再招标</w:t>
      </w:r>
      <w:r>
        <w:tab/>
      </w:r>
      <w:r>
        <w:fldChar w:fldCharType="begin"/>
      </w:r>
      <w:r>
        <w:instrText xml:space="preserve"> PAGEREF _Toc12695 \h </w:instrText>
      </w:r>
      <w:r>
        <w:fldChar w:fldCharType="separate"/>
      </w:r>
      <w:r>
        <w:t>24</w:t>
      </w:r>
      <w:r>
        <w:fldChar w:fldCharType="end"/>
      </w:r>
      <w:r>
        <w:rPr>
          <w:rFonts w:asciiTheme="minorEastAsia" w:hAnsiTheme="minorEastAsia" w:eastAsiaTheme="minorEastAsia"/>
          <w:szCs w:val="21"/>
        </w:rPr>
        <w:fldChar w:fldCharType="end"/>
      </w:r>
    </w:p>
    <w:p w14:paraId="653F706E">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_Toc830 </w:instrText>
      </w:r>
      <w:r>
        <w:rPr>
          <w:rFonts w:asciiTheme="minorEastAsia" w:hAnsiTheme="minorEastAsia" w:eastAsiaTheme="minorEastAsia"/>
          <w:szCs w:val="21"/>
        </w:rPr>
        <w:fldChar w:fldCharType="separate"/>
      </w:r>
      <w:r>
        <w:rPr>
          <w:szCs w:val="30"/>
        </w:rPr>
        <w:t>9. 纪律和监督</w:t>
      </w:r>
      <w:r>
        <w:tab/>
      </w:r>
      <w:r>
        <w:fldChar w:fldCharType="begin"/>
      </w:r>
      <w:r>
        <w:instrText xml:space="preserve"> PAGEREF _Toc830 \h </w:instrText>
      </w:r>
      <w:r>
        <w:fldChar w:fldCharType="separate"/>
      </w:r>
      <w:r>
        <w:t>24</w:t>
      </w:r>
      <w:r>
        <w:fldChar w:fldCharType="end"/>
      </w:r>
      <w:r>
        <w:rPr>
          <w:rFonts w:asciiTheme="minorEastAsia" w:hAnsiTheme="minorEastAsia" w:eastAsiaTheme="minorEastAsia"/>
          <w:szCs w:val="21"/>
        </w:rPr>
        <w:fldChar w:fldCharType="end"/>
      </w:r>
    </w:p>
    <w:p w14:paraId="70069FD1">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_Toc14376 </w:instrText>
      </w:r>
      <w:r>
        <w:rPr>
          <w:rFonts w:asciiTheme="minorEastAsia" w:hAnsiTheme="minorEastAsia" w:eastAsiaTheme="minorEastAsia"/>
          <w:szCs w:val="21"/>
        </w:rPr>
        <w:fldChar w:fldCharType="separate"/>
      </w:r>
      <w:r>
        <w:rPr>
          <w:rFonts w:hint="eastAsia"/>
          <w:szCs w:val="30"/>
        </w:rPr>
        <w:t>1</w:t>
      </w:r>
      <w:r>
        <w:rPr>
          <w:szCs w:val="30"/>
        </w:rPr>
        <w:t>0.</w:t>
      </w:r>
      <w:r>
        <w:rPr>
          <w:rFonts w:hint="eastAsia"/>
          <w:szCs w:val="30"/>
        </w:rPr>
        <w:t>中标人瑕疵滞后发现的处理原则</w:t>
      </w:r>
      <w:r>
        <w:tab/>
      </w:r>
      <w:r>
        <w:fldChar w:fldCharType="begin"/>
      </w:r>
      <w:r>
        <w:instrText xml:space="preserve"> PAGEREF _Toc14376 \h </w:instrText>
      </w:r>
      <w:r>
        <w:fldChar w:fldCharType="separate"/>
      </w:r>
      <w:r>
        <w:t>25</w:t>
      </w:r>
      <w:r>
        <w:fldChar w:fldCharType="end"/>
      </w:r>
      <w:r>
        <w:rPr>
          <w:rFonts w:asciiTheme="minorEastAsia" w:hAnsiTheme="minorEastAsia" w:eastAsiaTheme="minorEastAsia"/>
          <w:szCs w:val="21"/>
        </w:rPr>
        <w:fldChar w:fldCharType="end"/>
      </w:r>
    </w:p>
    <w:p w14:paraId="037794AE">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_Toc23162 </w:instrText>
      </w:r>
      <w:r>
        <w:rPr>
          <w:rFonts w:asciiTheme="minorEastAsia" w:hAnsiTheme="minorEastAsia" w:eastAsiaTheme="minorEastAsia"/>
          <w:szCs w:val="21"/>
        </w:rPr>
        <w:fldChar w:fldCharType="separate"/>
      </w:r>
      <w:r>
        <w:rPr>
          <w:szCs w:val="30"/>
        </w:rPr>
        <w:t>1</w:t>
      </w:r>
      <w:r>
        <w:rPr>
          <w:rFonts w:hint="eastAsia"/>
          <w:szCs w:val="30"/>
        </w:rPr>
        <w:t>1</w:t>
      </w:r>
      <w:r>
        <w:rPr>
          <w:szCs w:val="30"/>
        </w:rPr>
        <w:t>. 需要补充的其他内容</w:t>
      </w:r>
      <w:r>
        <w:tab/>
      </w:r>
      <w:r>
        <w:fldChar w:fldCharType="begin"/>
      </w:r>
      <w:r>
        <w:instrText xml:space="preserve"> PAGEREF _Toc23162 \h </w:instrText>
      </w:r>
      <w:r>
        <w:fldChar w:fldCharType="separate"/>
      </w:r>
      <w:r>
        <w:t>25</w:t>
      </w:r>
      <w:r>
        <w:fldChar w:fldCharType="end"/>
      </w:r>
      <w:r>
        <w:rPr>
          <w:rFonts w:asciiTheme="minorEastAsia" w:hAnsiTheme="minorEastAsia" w:eastAsiaTheme="minorEastAsia"/>
          <w:szCs w:val="21"/>
        </w:rPr>
        <w:fldChar w:fldCharType="end"/>
      </w:r>
    </w:p>
    <w:p w14:paraId="2D5ADF3B">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_Toc13380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_Toc13380 \h </w:instrText>
      </w:r>
      <w:r>
        <w:fldChar w:fldCharType="separate"/>
      </w:r>
      <w:r>
        <w:t>26</w:t>
      </w:r>
      <w:r>
        <w:fldChar w:fldCharType="end"/>
      </w:r>
      <w:r>
        <w:rPr>
          <w:rFonts w:asciiTheme="minorEastAsia" w:hAnsiTheme="minorEastAsia" w:eastAsiaTheme="minorEastAsia"/>
          <w:szCs w:val="21"/>
        </w:rPr>
        <w:fldChar w:fldCharType="end"/>
      </w:r>
    </w:p>
    <w:p w14:paraId="4185349F">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_Toc6359 </w:instrText>
      </w:r>
      <w:r>
        <w:rPr>
          <w:rFonts w:asciiTheme="minorEastAsia" w:hAnsiTheme="minorEastAsia" w:eastAsiaTheme="minorEastAsia"/>
          <w:szCs w:val="21"/>
        </w:rPr>
        <w:fldChar w:fldCharType="separate"/>
      </w:r>
      <w:r>
        <w:rPr>
          <w:szCs w:val="30"/>
        </w:rPr>
        <w:t>一、评标办法前附表</w:t>
      </w:r>
      <w:r>
        <w:tab/>
      </w:r>
      <w:r>
        <w:fldChar w:fldCharType="begin"/>
      </w:r>
      <w:r>
        <w:instrText xml:space="preserve"> PAGEREF _Toc6359 \h </w:instrText>
      </w:r>
      <w:r>
        <w:fldChar w:fldCharType="separate"/>
      </w:r>
      <w:r>
        <w:t>26</w:t>
      </w:r>
      <w:r>
        <w:fldChar w:fldCharType="end"/>
      </w:r>
      <w:r>
        <w:rPr>
          <w:rFonts w:asciiTheme="minorEastAsia" w:hAnsiTheme="minorEastAsia" w:eastAsiaTheme="minorEastAsia"/>
          <w:szCs w:val="21"/>
        </w:rPr>
        <w:fldChar w:fldCharType="end"/>
      </w:r>
    </w:p>
    <w:p w14:paraId="40EE437D">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_Toc14519 </w:instrText>
      </w:r>
      <w:r>
        <w:rPr>
          <w:rFonts w:asciiTheme="minorEastAsia" w:hAnsiTheme="minorEastAsia" w:eastAsiaTheme="minorEastAsia"/>
          <w:szCs w:val="21"/>
        </w:rPr>
        <w:fldChar w:fldCharType="separate"/>
      </w:r>
      <w:r>
        <w:rPr>
          <w:szCs w:val="30"/>
        </w:rPr>
        <w:t>二、评标办法</w:t>
      </w:r>
      <w:r>
        <w:tab/>
      </w:r>
      <w:r>
        <w:fldChar w:fldCharType="begin"/>
      </w:r>
      <w:r>
        <w:instrText xml:space="preserve"> PAGEREF _Toc14519 \h </w:instrText>
      </w:r>
      <w:r>
        <w:fldChar w:fldCharType="separate"/>
      </w:r>
      <w:r>
        <w:t>29</w:t>
      </w:r>
      <w:r>
        <w:fldChar w:fldCharType="end"/>
      </w:r>
      <w:r>
        <w:rPr>
          <w:rFonts w:asciiTheme="minorEastAsia" w:hAnsiTheme="minorEastAsia" w:eastAsiaTheme="minorEastAsia"/>
          <w:szCs w:val="21"/>
        </w:rPr>
        <w:fldChar w:fldCharType="end"/>
      </w:r>
    </w:p>
    <w:p w14:paraId="42F3544F">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_Toc17915 </w:instrText>
      </w:r>
      <w:r>
        <w:rPr>
          <w:rFonts w:asciiTheme="minorEastAsia" w:hAnsiTheme="minorEastAsia" w:eastAsiaTheme="minorEastAsia"/>
          <w:szCs w:val="21"/>
        </w:rPr>
        <w:fldChar w:fldCharType="separate"/>
      </w:r>
      <w:r>
        <w:rPr>
          <w:i w:val="0"/>
          <w:iCs w:val="0"/>
          <w:szCs w:val="32"/>
        </w:rPr>
        <w:t>第四章合同条款及格式</w:t>
      </w:r>
      <w:r>
        <w:tab/>
      </w:r>
      <w:r>
        <w:fldChar w:fldCharType="begin"/>
      </w:r>
      <w:r>
        <w:instrText xml:space="preserve"> PAGEREF _Toc17915 \h </w:instrText>
      </w:r>
      <w:r>
        <w:fldChar w:fldCharType="separate"/>
      </w:r>
      <w:r>
        <w:t>39</w:t>
      </w:r>
      <w:r>
        <w:fldChar w:fldCharType="end"/>
      </w:r>
      <w:r>
        <w:rPr>
          <w:rFonts w:asciiTheme="minorEastAsia" w:hAnsiTheme="minorEastAsia" w:eastAsiaTheme="minorEastAsia"/>
          <w:szCs w:val="21"/>
        </w:rPr>
        <w:fldChar w:fldCharType="end"/>
      </w:r>
    </w:p>
    <w:p w14:paraId="011E66C2">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_Toc22977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_Toc22977 \h </w:instrText>
      </w:r>
      <w:r>
        <w:fldChar w:fldCharType="separate"/>
      </w:r>
      <w:r>
        <w:t>242</w:t>
      </w:r>
      <w:r>
        <w:fldChar w:fldCharType="end"/>
      </w:r>
      <w:r>
        <w:rPr>
          <w:rFonts w:asciiTheme="minorEastAsia" w:hAnsiTheme="minorEastAsia" w:eastAsiaTheme="minorEastAsia"/>
          <w:szCs w:val="21"/>
        </w:rPr>
        <w:fldChar w:fldCharType="end"/>
      </w:r>
    </w:p>
    <w:p w14:paraId="2A5CE135">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_Toc16069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_Toc16069 \h </w:instrText>
      </w:r>
      <w:r>
        <w:fldChar w:fldCharType="separate"/>
      </w:r>
      <w:r>
        <w:t>242</w:t>
      </w:r>
      <w:r>
        <w:fldChar w:fldCharType="end"/>
      </w:r>
      <w:r>
        <w:rPr>
          <w:rFonts w:asciiTheme="minorEastAsia" w:hAnsiTheme="minorEastAsia" w:eastAsiaTheme="minorEastAsia"/>
          <w:szCs w:val="21"/>
        </w:rPr>
        <w:fldChar w:fldCharType="end"/>
      </w:r>
    </w:p>
    <w:p w14:paraId="483B6578">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_Toc10417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_Toc10417 \h </w:instrText>
      </w:r>
      <w:r>
        <w:fldChar w:fldCharType="separate"/>
      </w:r>
      <w:r>
        <w:t>245</w:t>
      </w:r>
      <w:r>
        <w:fldChar w:fldCharType="end"/>
      </w:r>
      <w:r>
        <w:rPr>
          <w:rFonts w:asciiTheme="minorEastAsia" w:hAnsiTheme="minorEastAsia" w:eastAsiaTheme="minorEastAsia"/>
          <w:szCs w:val="21"/>
        </w:rPr>
        <w:fldChar w:fldCharType="end"/>
      </w:r>
    </w:p>
    <w:p w14:paraId="050589A6">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_Toc8694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_Toc8694 \h </w:instrText>
      </w:r>
      <w:r>
        <w:fldChar w:fldCharType="separate"/>
      </w:r>
      <w:r>
        <w:t>246</w:t>
      </w:r>
      <w:r>
        <w:fldChar w:fldCharType="end"/>
      </w:r>
      <w:r>
        <w:rPr>
          <w:rFonts w:asciiTheme="minorEastAsia" w:hAnsiTheme="minorEastAsia" w:eastAsiaTheme="minorEastAsia"/>
          <w:szCs w:val="21"/>
        </w:rPr>
        <w:fldChar w:fldCharType="end"/>
      </w:r>
    </w:p>
    <w:p w14:paraId="31D93C8C">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_Toc19259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_Toc19259 \h </w:instrText>
      </w:r>
      <w:r>
        <w:fldChar w:fldCharType="separate"/>
      </w:r>
      <w:r>
        <w:t>250</w:t>
      </w:r>
      <w:r>
        <w:fldChar w:fldCharType="end"/>
      </w:r>
      <w:r>
        <w:rPr>
          <w:rFonts w:asciiTheme="minorEastAsia" w:hAnsiTheme="minorEastAsia" w:eastAsiaTheme="minorEastAsia"/>
          <w:szCs w:val="21"/>
        </w:rPr>
        <w:fldChar w:fldCharType="end"/>
      </w:r>
    </w:p>
    <w:p w14:paraId="195D9ABD">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_Toc8604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_Toc8604 \h </w:instrText>
      </w:r>
      <w:r>
        <w:fldChar w:fldCharType="separate"/>
      </w:r>
      <w:r>
        <w:t>251</w:t>
      </w:r>
      <w:r>
        <w:fldChar w:fldCharType="end"/>
      </w:r>
      <w:r>
        <w:rPr>
          <w:rFonts w:asciiTheme="minorEastAsia" w:hAnsiTheme="minorEastAsia" w:eastAsiaTheme="minorEastAsia"/>
          <w:szCs w:val="21"/>
        </w:rPr>
        <w:fldChar w:fldCharType="end"/>
      </w:r>
    </w:p>
    <w:p w14:paraId="43DD546D">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_Toc13210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_Toc13210 \h </w:instrText>
      </w:r>
      <w:r>
        <w:fldChar w:fldCharType="separate"/>
      </w:r>
      <w:r>
        <w:t>252</w:t>
      </w:r>
      <w:r>
        <w:fldChar w:fldCharType="end"/>
      </w:r>
      <w:r>
        <w:rPr>
          <w:rFonts w:asciiTheme="minorEastAsia" w:hAnsiTheme="minorEastAsia" w:eastAsiaTheme="minorEastAsia"/>
          <w:szCs w:val="21"/>
        </w:rPr>
        <w:fldChar w:fldCharType="end"/>
      </w:r>
    </w:p>
    <w:p w14:paraId="2113A94A">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_Toc23337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_Toc23337 \h </w:instrText>
      </w:r>
      <w:r>
        <w:fldChar w:fldCharType="separate"/>
      </w:r>
      <w:r>
        <w:t>253</w:t>
      </w:r>
      <w:r>
        <w:fldChar w:fldCharType="end"/>
      </w:r>
      <w:r>
        <w:rPr>
          <w:rFonts w:asciiTheme="minorEastAsia" w:hAnsiTheme="minorEastAsia" w:eastAsiaTheme="minorEastAsia"/>
          <w:szCs w:val="21"/>
        </w:rPr>
        <w:fldChar w:fldCharType="end"/>
      </w:r>
    </w:p>
    <w:p w14:paraId="16FA3E27">
      <w:pPr>
        <w:pStyle w:val="19"/>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_Toc13586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_Toc13586 \h </w:instrText>
      </w:r>
      <w:r>
        <w:fldChar w:fldCharType="separate"/>
      </w:r>
      <w:r>
        <w:t>259</w:t>
      </w:r>
      <w:r>
        <w:fldChar w:fldCharType="end"/>
      </w:r>
      <w:r>
        <w:rPr>
          <w:rFonts w:asciiTheme="minorEastAsia" w:hAnsiTheme="minorEastAsia" w:eastAsiaTheme="minorEastAsia"/>
          <w:szCs w:val="21"/>
        </w:rPr>
        <w:fldChar w:fldCharType="end"/>
      </w:r>
    </w:p>
    <w:p w14:paraId="1D375C97">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_Toc14852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_Toc14852 \h </w:instrText>
      </w:r>
      <w:r>
        <w:fldChar w:fldCharType="separate"/>
      </w:r>
      <w:r>
        <w:t>260</w:t>
      </w:r>
      <w:r>
        <w:fldChar w:fldCharType="end"/>
      </w:r>
      <w:r>
        <w:rPr>
          <w:rFonts w:asciiTheme="minorEastAsia" w:hAnsiTheme="minorEastAsia" w:eastAsiaTheme="minorEastAsia"/>
          <w:szCs w:val="21"/>
        </w:rPr>
        <w:fldChar w:fldCharType="end"/>
      </w:r>
    </w:p>
    <w:p w14:paraId="4FE2A969">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_Toc9688 </w:instrText>
      </w:r>
      <w:r>
        <w:rPr>
          <w:rFonts w:asciiTheme="minorEastAsia" w:hAnsiTheme="minorEastAsia" w:eastAsiaTheme="minorEastAsia"/>
          <w:szCs w:val="21"/>
        </w:rPr>
        <w:fldChar w:fldCharType="separate"/>
      </w:r>
      <w:r>
        <w:rPr>
          <w:szCs w:val="30"/>
        </w:rPr>
        <w:t>一、投标函及投标函附录</w:t>
      </w:r>
      <w:r>
        <w:tab/>
      </w:r>
      <w:r>
        <w:fldChar w:fldCharType="begin"/>
      </w:r>
      <w:r>
        <w:instrText xml:space="preserve"> PAGEREF _Toc9688 \h </w:instrText>
      </w:r>
      <w:r>
        <w:fldChar w:fldCharType="separate"/>
      </w:r>
      <w:r>
        <w:t>262</w:t>
      </w:r>
      <w:r>
        <w:fldChar w:fldCharType="end"/>
      </w:r>
      <w:r>
        <w:rPr>
          <w:rFonts w:asciiTheme="minorEastAsia" w:hAnsiTheme="minorEastAsia" w:eastAsiaTheme="minorEastAsia"/>
          <w:szCs w:val="21"/>
        </w:rPr>
        <w:fldChar w:fldCharType="end"/>
      </w:r>
    </w:p>
    <w:p w14:paraId="330A222F">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_Toc6737 </w:instrText>
      </w:r>
      <w:r>
        <w:rPr>
          <w:rFonts w:asciiTheme="minorEastAsia" w:hAnsiTheme="minorEastAsia" w:eastAsiaTheme="minorEastAsia"/>
          <w:szCs w:val="21"/>
        </w:rPr>
        <w:fldChar w:fldCharType="separate"/>
      </w:r>
      <w:r>
        <w:rPr>
          <w:szCs w:val="30"/>
        </w:rPr>
        <w:t>二、法定代表人身份证明</w:t>
      </w:r>
      <w:r>
        <w:tab/>
      </w:r>
      <w:r>
        <w:fldChar w:fldCharType="begin"/>
      </w:r>
      <w:r>
        <w:instrText xml:space="preserve"> PAGEREF _Toc6737 \h </w:instrText>
      </w:r>
      <w:r>
        <w:fldChar w:fldCharType="separate"/>
      </w:r>
      <w:r>
        <w:t>268</w:t>
      </w:r>
      <w:r>
        <w:fldChar w:fldCharType="end"/>
      </w:r>
      <w:r>
        <w:rPr>
          <w:rFonts w:asciiTheme="minorEastAsia" w:hAnsiTheme="minorEastAsia" w:eastAsiaTheme="minorEastAsia"/>
          <w:szCs w:val="21"/>
        </w:rPr>
        <w:fldChar w:fldCharType="end"/>
      </w:r>
    </w:p>
    <w:p w14:paraId="781A267E">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_Toc23867 </w:instrText>
      </w:r>
      <w:r>
        <w:rPr>
          <w:rFonts w:asciiTheme="minorEastAsia" w:hAnsiTheme="minorEastAsia" w:eastAsiaTheme="minorEastAsia"/>
          <w:szCs w:val="21"/>
        </w:rPr>
        <w:fldChar w:fldCharType="separate"/>
      </w:r>
      <w:r>
        <w:rPr>
          <w:szCs w:val="30"/>
        </w:rPr>
        <w:t>三、授权委托书</w:t>
      </w:r>
      <w:r>
        <w:tab/>
      </w:r>
      <w:r>
        <w:fldChar w:fldCharType="begin"/>
      </w:r>
      <w:r>
        <w:instrText xml:space="preserve"> PAGEREF _Toc23867 \h </w:instrText>
      </w:r>
      <w:r>
        <w:fldChar w:fldCharType="separate"/>
      </w:r>
      <w:r>
        <w:t>269</w:t>
      </w:r>
      <w:r>
        <w:fldChar w:fldCharType="end"/>
      </w:r>
      <w:r>
        <w:rPr>
          <w:rFonts w:asciiTheme="minorEastAsia" w:hAnsiTheme="minorEastAsia" w:eastAsiaTheme="minorEastAsia"/>
          <w:szCs w:val="21"/>
        </w:rPr>
        <w:fldChar w:fldCharType="end"/>
      </w:r>
    </w:p>
    <w:p w14:paraId="6C9E4A0A">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_Toc6899 </w:instrText>
      </w:r>
      <w:r>
        <w:rPr>
          <w:rFonts w:asciiTheme="minorEastAsia" w:hAnsiTheme="minorEastAsia" w:eastAsiaTheme="minorEastAsia"/>
          <w:szCs w:val="21"/>
        </w:rPr>
        <w:fldChar w:fldCharType="separate"/>
      </w:r>
      <w:r>
        <w:rPr>
          <w:szCs w:val="30"/>
        </w:rPr>
        <w:t>四、投标保证金</w:t>
      </w:r>
      <w:r>
        <w:tab/>
      </w:r>
      <w:r>
        <w:fldChar w:fldCharType="begin"/>
      </w:r>
      <w:r>
        <w:instrText xml:space="preserve"> PAGEREF _Toc6899 \h </w:instrText>
      </w:r>
      <w:r>
        <w:fldChar w:fldCharType="separate"/>
      </w:r>
      <w:r>
        <w:t>270</w:t>
      </w:r>
      <w:r>
        <w:fldChar w:fldCharType="end"/>
      </w:r>
      <w:r>
        <w:rPr>
          <w:rFonts w:asciiTheme="minorEastAsia" w:hAnsiTheme="minorEastAsia" w:eastAsiaTheme="minorEastAsia"/>
          <w:szCs w:val="21"/>
        </w:rPr>
        <w:fldChar w:fldCharType="end"/>
      </w:r>
    </w:p>
    <w:p w14:paraId="219D4836">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_Toc22549 </w:instrText>
      </w:r>
      <w:r>
        <w:rPr>
          <w:rFonts w:asciiTheme="minorEastAsia" w:hAnsiTheme="minorEastAsia" w:eastAsiaTheme="minorEastAsia"/>
          <w:szCs w:val="21"/>
        </w:rPr>
        <w:fldChar w:fldCharType="separate"/>
      </w:r>
      <w:r>
        <w:rPr>
          <w:szCs w:val="30"/>
        </w:rPr>
        <w:t>五、已标价工程量清单</w:t>
      </w:r>
      <w:r>
        <w:tab/>
      </w:r>
      <w:r>
        <w:fldChar w:fldCharType="begin"/>
      </w:r>
      <w:r>
        <w:instrText xml:space="preserve"> PAGEREF _Toc22549 \h </w:instrText>
      </w:r>
      <w:r>
        <w:fldChar w:fldCharType="separate"/>
      </w:r>
      <w:r>
        <w:t>271</w:t>
      </w:r>
      <w:r>
        <w:fldChar w:fldCharType="end"/>
      </w:r>
      <w:r>
        <w:rPr>
          <w:rFonts w:asciiTheme="minorEastAsia" w:hAnsiTheme="minorEastAsia" w:eastAsiaTheme="minorEastAsia"/>
          <w:szCs w:val="21"/>
        </w:rPr>
        <w:fldChar w:fldCharType="end"/>
      </w:r>
    </w:p>
    <w:p w14:paraId="71D1E6B0">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_Toc24764 </w:instrText>
      </w:r>
      <w:r>
        <w:rPr>
          <w:rFonts w:asciiTheme="minorEastAsia" w:hAnsiTheme="minorEastAsia" w:eastAsiaTheme="minorEastAsia"/>
          <w:szCs w:val="21"/>
        </w:rPr>
        <w:fldChar w:fldCharType="separate"/>
      </w:r>
      <w:r>
        <w:rPr>
          <w:rFonts w:hint="eastAsia"/>
          <w:szCs w:val="30"/>
        </w:rPr>
        <w:t xml:space="preserve">六、 </w:t>
      </w:r>
      <w:r>
        <w:rPr>
          <w:szCs w:val="30"/>
        </w:rPr>
        <w:t>施工组织设计</w:t>
      </w:r>
      <w:r>
        <w:tab/>
      </w:r>
      <w:r>
        <w:fldChar w:fldCharType="begin"/>
      </w:r>
      <w:r>
        <w:instrText xml:space="preserve"> PAGEREF _Toc24764 \h </w:instrText>
      </w:r>
      <w:r>
        <w:fldChar w:fldCharType="separate"/>
      </w:r>
      <w:r>
        <w:t>272</w:t>
      </w:r>
      <w:r>
        <w:fldChar w:fldCharType="end"/>
      </w:r>
      <w:r>
        <w:rPr>
          <w:rFonts w:asciiTheme="minorEastAsia" w:hAnsiTheme="minorEastAsia" w:eastAsiaTheme="minorEastAsia"/>
          <w:szCs w:val="21"/>
        </w:rPr>
        <w:fldChar w:fldCharType="end"/>
      </w:r>
    </w:p>
    <w:p w14:paraId="3226BEB1">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_Toc24018 </w:instrText>
      </w:r>
      <w:r>
        <w:rPr>
          <w:rFonts w:asciiTheme="minorEastAsia" w:hAnsiTheme="minorEastAsia" w:eastAsiaTheme="minorEastAsia"/>
          <w:szCs w:val="21"/>
        </w:rPr>
        <w:fldChar w:fldCharType="separate"/>
      </w:r>
      <w:r>
        <w:rPr>
          <w:rFonts w:hint="eastAsia"/>
          <w:szCs w:val="30"/>
        </w:rPr>
        <w:t>七、 设备技术参数负偏差对比表</w:t>
      </w:r>
      <w:r>
        <w:tab/>
      </w:r>
      <w:r>
        <w:fldChar w:fldCharType="begin"/>
      </w:r>
      <w:r>
        <w:instrText xml:space="preserve"> PAGEREF _Toc24018 \h </w:instrText>
      </w:r>
      <w:r>
        <w:fldChar w:fldCharType="separate"/>
      </w:r>
      <w:r>
        <w:t>273</w:t>
      </w:r>
      <w:r>
        <w:fldChar w:fldCharType="end"/>
      </w:r>
      <w:r>
        <w:rPr>
          <w:rFonts w:asciiTheme="minorEastAsia" w:hAnsiTheme="minorEastAsia" w:eastAsiaTheme="minorEastAsia"/>
          <w:szCs w:val="21"/>
        </w:rPr>
        <w:fldChar w:fldCharType="end"/>
      </w:r>
    </w:p>
    <w:p w14:paraId="4F1552BB">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_Toc23516 </w:instrText>
      </w:r>
      <w:r>
        <w:rPr>
          <w:rFonts w:asciiTheme="minorEastAsia" w:hAnsiTheme="minorEastAsia" w:eastAsiaTheme="minorEastAsia"/>
          <w:szCs w:val="21"/>
        </w:rPr>
        <w:fldChar w:fldCharType="separate"/>
      </w:r>
      <w:r>
        <w:rPr>
          <w:rFonts w:hint="eastAsia"/>
          <w:szCs w:val="30"/>
        </w:rPr>
        <w:t>八、 项目管理机构</w:t>
      </w:r>
      <w:r>
        <w:tab/>
      </w:r>
      <w:r>
        <w:fldChar w:fldCharType="begin"/>
      </w:r>
      <w:r>
        <w:instrText xml:space="preserve"> PAGEREF _Toc23516 \h </w:instrText>
      </w:r>
      <w:r>
        <w:fldChar w:fldCharType="separate"/>
      </w:r>
      <w:r>
        <w:t>274</w:t>
      </w:r>
      <w:r>
        <w:fldChar w:fldCharType="end"/>
      </w:r>
      <w:r>
        <w:rPr>
          <w:rFonts w:asciiTheme="minorEastAsia" w:hAnsiTheme="minorEastAsia" w:eastAsiaTheme="minorEastAsia"/>
          <w:szCs w:val="21"/>
        </w:rPr>
        <w:fldChar w:fldCharType="end"/>
      </w:r>
    </w:p>
    <w:p w14:paraId="5AE2074A">
      <w:pPr>
        <w:pStyle w:val="15"/>
        <w:tabs>
          <w:tab w:val="right" w:leader="dot" w:pos="9900"/>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_Toc4745 </w:instrText>
      </w:r>
      <w:r>
        <w:rPr>
          <w:rFonts w:asciiTheme="minorEastAsia" w:hAnsiTheme="minorEastAsia" w:eastAsiaTheme="minorEastAsia"/>
          <w:szCs w:val="21"/>
        </w:rPr>
        <w:fldChar w:fldCharType="separate"/>
      </w:r>
      <w:r>
        <w:rPr>
          <w:rFonts w:hint="eastAsia"/>
          <w:szCs w:val="30"/>
        </w:rPr>
        <w:t>九、 其他材料</w:t>
      </w:r>
      <w:r>
        <w:tab/>
      </w:r>
      <w:r>
        <w:fldChar w:fldCharType="begin"/>
      </w:r>
      <w:r>
        <w:instrText xml:space="preserve"> PAGEREF _Toc4745 \h </w:instrText>
      </w:r>
      <w:r>
        <w:fldChar w:fldCharType="separate"/>
      </w:r>
      <w:r>
        <w:t>278</w:t>
      </w:r>
      <w:r>
        <w:fldChar w:fldCharType="end"/>
      </w:r>
      <w:r>
        <w:rPr>
          <w:rFonts w:asciiTheme="minorEastAsia" w:hAnsiTheme="minorEastAsia" w:eastAsiaTheme="minorEastAsia"/>
          <w:szCs w:val="21"/>
        </w:rPr>
        <w:fldChar w:fldCharType="end"/>
      </w:r>
    </w:p>
    <w:p w14:paraId="2A26392D">
      <w:pPr>
        <w:pStyle w:val="4"/>
        <w:tabs>
          <w:tab w:val="right" w:leader="dot" w:pos="990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_Toc27154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_Toc27154 \h </w:instrText>
      </w:r>
      <w:r>
        <w:fldChar w:fldCharType="separate"/>
      </w:r>
      <w:r>
        <w:t>279</w:t>
      </w:r>
      <w:r>
        <w:fldChar w:fldCharType="end"/>
      </w:r>
      <w:r>
        <w:rPr>
          <w:rFonts w:asciiTheme="minorEastAsia" w:hAnsiTheme="minorEastAsia" w:eastAsiaTheme="minorEastAsia"/>
          <w:szCs w:val="21"/>
        </w:rPr>
        <w:fldChar w:fldCharType="end"/>
      </w:r>
    </w:p>
    <w:p w14:paraId="226CE0AA">
      <w:pPr>
        <w:spacing w:line="360" w:lineRule="auto"/>
        <w:rPr>
          <w:rStyle w:val="39"/>
          <w:rFonts w:ascii="宋体" w:hAnsi="宋体"/>
        </w:rPr>
      </w:pPr>
      <w:r>
        <w:rPr>
          <w:rFonts w:asciiTheme="minorEastAsia" w:hAnsiTheme="minorEastAsia" w:eastAsiaTheme="minorEastAsia"/>
          <w:szCs w:val="21"/>
        </w:rPr>
        <w:fldChar w:fldCharType="end"/>
      </w:r>
    </w:p>
    <w:p w14:paraId="6988A9AC">
      <w:pPr>
        <w:spacing w:line="500" w:lineRule="exact"/>
        <w:rPr>
          <w:rStyle w:val="39"/>
          <w:rFonts w:ascii="宋体" w:hAnsi="宋体"/>
        </w:rPr>
      </w:pPr>
    </w:p>
    <w:p w14:paraId="1530544D">
      <w:pPr>
        <w:spacing w:line="500" w:lineRule="exact"/>
        <w:rPr>
          <w:rStyle w:val="39"/>
          <w:rFonts w:ascii="宋体" w:hAnsi="宋体"/>
        </w:rPr>
      </w:pPr>
    </w:p>
    <w:p w14:paraId="4FE41EF6">
      <w:pPr>
        <w:spacing w:line="500" w:lineRule="exact"/>
        <w:rPr>
          <w:rStyle w:val="39"/>
          <w:rFonts w:ascii="宋体" w:hAnsi="宋体"/>
        </w:rPr>
      </w:pPr>
    </w:p>
    <w:p w14:paraId="56DA3709">
      <w:pPr>
        <w:pStyle w:val="13"/>
        <w:rPr>
          <w:lang w:bidi="en-US"/>
        </w:rPr>
      </w:pPr>
    </w:p>
    <w:p w14:paraId="39568505">
      <w:pPr>
        <w:pStyle w:val="13"/>
        <w:rPr>
          <w:lang w:bidi="en-US"/>
        </w:rPr>
      </w:pPr>
    </w:p>
    <w:p w14:paraId="4AC4ED93">
      <w:pPr>
        <w:pStyle w:val="13"/>
        <w:rPr>
          <w:lang w:bidi="en-US"/>
        </w:rPr>
      </w:pPr>
    </w:p>
    <w:p w14:paraId="1DD84420">
      <w:pPr>
        <w:pStyle w:val="13"/>
        <w:rPr>
          <w:lang w:bidi="en-US"/>
        </w:rPr>
      </w:pPr>
    </w:p>
    <w:p w14:paraId="4A76B825">
      <w:pPr>
        <w:pStyle w:val="13"/>
        <w:rPr>
          <w:lang w:bidi="en-US"/>
        </w:rPr>
      </w:pPr>
    </w:p>
    <w:p w14:paraId="4BA5E52A">
      <w:pPr>
        <w:spacing w:line="500" w:lineRule="exact"/>
        <w:rPr>
          <w:rStyle w:val="39"/>
          <w:rFonts w:ascii="宋体" w:hAnsi="宋体"/>
        </w:rPr>
      </w:pPr>
    </w:p>
    <w:p w14:paraId="2A4EA14F">
      <w:pPr>
        <w:pStyle w:val="5"/>
        <w:jc w:val="center"/>
        <w:rPr>
          <w:sz w:val="48"/>
          <w:szCs w:val="48"/>
        </w:rPr>
      </w:pPr>
      <w:bookmarkStart w:id="0" w:name="_Toc11567"/>
      <w:bookmarkStart w:id="1" w:name="_Toc1616"/>
      <w:bookmarkStart w:id="2" w:name="_Toc17817319"/>
      <w:bookmarkStart w:id="3" w:name="_Toc9598"/>
      <w:r>
        <w:rPr>
          <w:sz w:val="48"/>
          <w:szCs w:val="48"/>
        </w:rPr>
        <w:t>第一卷</w:t>
      </w:r>
      <w:bookmarkEnd w:id="0"/>
      <w:bookmarkEnd w:id="1"/>
      <w:bookmarkEnd w:id="2"/>
      <w:bookmarkEnd w:id="3"/>
    </w:p>
    <w:p w14:paraId="2504515D">
      <w:pPr>
        <w:spacing w:line="500" w:lineRule="exact"/>
        <w:jc w:val="center"/>
        <w:rPr>
          <w:rStyle w:val="39"/>
          <w:rFonts w:ascii="宋体" w:hAnsi="宋体"/>
        </w:rPr>
      </w:pPr>
    </w:p>
    <w:p w14:paraId="27025F83">
      <w:pPr>
        <w:spacing w:line="500" w:lineRule="exact"/>
        <w:jc w:val="center"/>
        <w:rPr>
          <w:rStyle w:val="39"/>
          <w:rFonts w:ascii="宋体" w:hAnsi="宋体"/>
        </w:rPr>
      </w:pPr>
    </w:p>
    <w:p w14:paraId="10CE3747">
      <w:pPr>
        <w:spacing w:line="500" w:lineRule="exact"/>
        <w:jc w:val="center"/>
        <w:rPr>
          <w:rStyle w:val="39"/>
          <w:rFonts w:ascii="宋体" w:hAnsi="宋体"/>
        </w:rPr>
      </w:pPr>
    </w:p>
    <w:p w14:paraId="2B776AAD">
      <w:pPr>
        <w:spacing w:line="500" w:lineRule="exact"/>
        <w:jc w:val="center"/>
        <w:rPr>
          <w:rStyle w:val="39"/>
          <w:rFonts w:ascii="宋体" w:hAnsi="宋体"/>
        </w:rPr>
      </w:pPr>
    </w:p>
    <w:p w14:paraId="1616F13A">
      <w:pPr>
        <w:spacing w:line="500" w:lineRule="exact"/>
        <w:jc w:val="center"/>
        <w:rPr>
          <w:rStyle w:val="39"/>
          <w:rFonts w:ascii="宋体" w:hAnsi="宋体"/>
        </w:rPr>
      </w:pPr>
    </w:p>
    <w:p w14:paraId="1A7925F6">
      <w:pPr>
        <w:pStyle w:val="13"/>
        <w:rPr>
          <w:lang w:bidi="en-US"/>
        </w:rPr>
      </w:pPr>
    </w:p>
    <w:p w14:paraId="106E34E6">
      <w:pPr>
        <w:pStyle w:val="13"/>
        <w:rPr>
          <w:lang w:bidi="en-US"/>
        </w:rPr>
      </w:pPr>
    </w:p>
    <w:p w14:paraId="62BE0F89">
      <w:pPr>
        <w:spacing w:line="500" w:lineRule="exact"/>
        <w:rPr>
          <w:rStyle w:val="39"/>
          <w:rFonts w:ascii="宋体" w:hAnsi="宋体"/>
        </w:rPr>
      </w:pPr>
    </w:p>
    <w:p w14:paraId="5F00C45A">
      <w:pPr>
        <w:spacing w:line="500" w:lineRule="exact"/>
        <w:jc w:val="center"/>
        <w:rPr>
          <w:rStyle w:val="39"/>
          <w:rFonts w:ascii="宋体" w:hAnsi="宋体"/>
        </w:rPr>
      </w:pPr>
    </w:p>
    <w:p w14:paraId="7B3AD750">
      <w:pPr>
        <w:spacing w:line="500" w:lineRule="exact"/>
        <w:jc w:val="center"/>
        <w:rPr>
          <w:rStyle w:val="39"/>
          <w:rFonts w:ascii="宋体" w:hAnsi="宋体"/>
        </w:rPr>
      </w:pPr>
    </w:p>
    <w:p w14:paraId="77CAFC51">
      <w:pPr>
        <w:pStyle w:val="13"/>
        <w:rPr>
          <w:rStyle w:val="39"/>
          <w:rFonts w:ascii="宋体" w:hAnsi="宋体"/>
        </w:rPr>
      </w:pPr>
    </w:p>
    <w:p w14:paraId="1078AF75"/>
    <w:p w14:paraId="287B5D0F">
      <w:pPr>
        <w:spacing w:line="500" w:lineRule="exact"/>
        <w:jc w:val="center"/>
        <w:rPr>
          <w:rStyle w:val="39"/>
          <w:rFonts w:ascii="宋体" w:hAnsi="宋体"/>
        </w:rPr>
      </w:pPr>
    </w:p>
    <w:p w14:paraId="3165402C">
      <w:pPr>
        <w:spacing w:line="500" w:lineRule="exact"/>
        <w:jc w:val="center"/>
        <w:rPr>
          <w:rStyle w:val="39"/>
          <w:rFonts w:ascii="宋体" w:hAnsi="宋体"/>
        </w:rPr>
      </w:pPr>
    </w:p>
    <w:p w14:paraId="70B7E10D">
      <w:pPr>
        <w:pStyle w:val="6"/>
        <w:jc w:val="center"/>
      </w:pPr>
      <w:bookmarkStart w:id="4" w:name="_Toc8051"/>
      <w:bookmarkStart w:id="5" w:name="_Toc16518"/>
      <w:bookmarkStart w:id="6" w:name="_Toc22090"/>
      <w:bookmarkStart w:id="7" w:name="_Toc23462"/>
      <w:bookmarkStart w:id="8" w:name="_Toc17817321"/>
      <w:bookmarkStart w:id="9" w:name="_Toc9654"/>
      <w:r>
        <w:rPr>
          <w:rFonts w:hint="eastAsia"/>
          <w:i w:val="0"/>
          <w:sz w:val="32"/>
          <w:szCs w:val="32"/>
        </w:rPr>
        <w:t>第一章   招标公告</w:t>
      </w:r>
      <w:bookmarkEnd w:id="4"/>
      <w:bookmarkEnd w:id="5"/>
      <w:bookmarkEnd w:id="6"/>
      <w:bookmarkEnd w:id="7"/>
    </w:p>
    <w:p w14:paraId="5CEDC047">
      <w:pPr>
        <w:pStyle w:val="6"/>
        <w:jc w:val="left"/>
        <w:rPr>
          <w:rFonts w:hint="eastAsia" w:ascii="宋体" w:hAnsi="宋体" w:cs="宋体"/>
          <w:b/>
          <w:kern w:val="0"/>
          <w:sz w:val="24"/>
          <w:lang w:bidi="en-US"/>
        </w:rPr>
      </w:pPr>
      <w:bookmarkStart w:id="10" w:name="_Toc21867"/>
      <w:r>
        <w:rPr>
          <w:rFonts w:hint="eastAsia" w:ascii="宋体" w:hAnsi="宋体" w:eastAsia="宋体" w:cs="宋体"/>
          <w:b/>
          <w:bCs/>
          <w:i w:val="0"/>
          <w:iCs w:val="0"/>
          <w:kern w:val="0"/>
          <w:sz w:val="24"/>
          <w:szCs w:val="24"/>
          <w:lang w:val="en-US" w:eastAsia="zh-CN" w:bidi="en-US"/>
        </w:rPr>
        <w:t>1.招标条件</w:t>
      </w:r>
      <w:bookmarkEnd w:id="10"/>
    </w:p>
    <w:p w14:paraId="45FF0DDE">
      <w:pPr>
        <w:widowControl/>
        <w:spacing w:line="360" w:lineRule="auto"/>
        <w:ind w:firstLine="480" w:firstLineChars="200"/>
        <w:jc w:val="left"/>
        <w:rPr>
          <w:rFonts w:ascii="宋体" w:cs="宋体"/>
          <w:sz w:val="24"/>
          <w:lang w:bidi="ar"/>
        </w:rPr>
      </w:pPr>
      <w:r>
        <w:rPr>
          <w:rFonts w:hint="eastAsia" w:ascii="宋体" w:hAnsi="宋体" w:cs="宋体"/>
          <w:b w:val="0"/>
          <w:bCs w:val="0"/>
          <w:kern w:val="0"/>
          <w:sz w:val="24"/>
          <w:u w:val="single"/>
          <w:lang w:bidi="en-US"/>
        </w:rPr>
        <w:t>中国重汽集团</w:t>
      </w:r>
      <w:r>
        <w:rPr>
          <w:rFonts w:hint="eastAsia" w:ascii="宋体" w:hAnsi="宋体" w:cs="宋体"/>
          <w:b w:val="0"/>
          <w:bCs w:val="0"/>
          <w:kern w:val="0"/>
          <w:sz w:val="24"/>
          <w:u w:val="single"/>
          <w:lang w:eastAsia="zh-CN" w:bidi="en-US"/>
        </w:rPr>
        <w:t>济南卡车股份有限公司</w:t>
      </w:r>
      <w:r>
        <w:rPr>
          <w:rFonts w:hint="eastAsia" w:ascii="宋体" w:hAnsi="宋体" w:cs="宋体"/>
          <w:b w:val="0"/>
          <w:bCs w:val="0"/>
          <w:kern w:val="0"/>
          <w:sz w:val="24"/>
          <w:lang w:bidi="en-US"/>
        </w:rPr>
        <w:t>针对</w:t>
      </w:r>
      <w:r>
        <w:rPr>
          <w:rFonts w:hint="eastAsia" w:ascii="宋体" w:hAnsi="宋体" w:cs="宋体"/>
          <w:b w:val="0"/>
          <w:bCs w:val="0"/>
          <w:kern w:val="0"/>
          <w:sz w:val="24"/>
          <w:u w:val="single"/>
          <w:lang w:bidi="en-US"/>
        </w:rPr>
        <w:t>济南卡车制造公司中重卡高端防腐技改项目工程施工</w:t>
      </w:r>
      <w:r>
        <w:rPr>
          <w:rFonts w:hint="eastAsia" w:ascii="宋体" w:hAnsi="宋体" w:cs="宋体"/>
          <w:b w:val="0"/>
          <w:bCs w:val="0"/>
          <w:kern w:val="0"/>
          <w:sz w:val="24"/>
          <w:lang w:bidi="en-US"/>
        </w:rPr>
        <w:t>项目</w:t>
      </w:r>
      <w:r>
        <w:rPr>
          <w:rFonts w:hint="eastAsia" w:ascii="宋体" w:hAnsi="宋体" w:cs="宋体"/>
          <w:kern w:val="0"/>
          <w:sz w:val="24"/>
          <w:lang w:bidi="en-US"/>
        </w:rPr>
        <w:t>，以公开招标的方式组织招标。本项目业主为</w:t>
      </w:r>
      <w:r>
        <w:rPr>
          <w:rFonts w:hint="eastAsia" w:ascii="宋体" w:hAnsi="宋体" w:cs="宋体"/>
          <w:kern w:val="0"/>
          <w:sz w:val="24"/>
          <w:u w:val="single"/>
          <w:lang w:bidi="en-US"/>
        </w:rPr>
        <w:t>中国重汽集团</w:t>
      </w:r>
      <w:r>
        <w:rPr>
          <w:rFonts w:hint="eastAsia" w:ascii="宋体" w:hAnsi="宋体" w:cs="宋体"/>
          <w:kern w:val="0"/>
          <w:sz w:val="24"/>
          <w:u w:val="single"/>
          <w:lang w:eastAsia="zh-CN" w:bidi="en-US"/>
        </w:rPr>
        <w:t>济南卡车股份有限公司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 xml:space="preserve"> 100% </w:t>
      </w:r>
      <w:r>
        <w:rPr>
          <w:rFonts w:hint="eastAsia" w:ascii="宋体" w:hAnsi="宋体" w:cs="宋体"/>
          <w:kern w:val="0"/>
          <w:sz w:val="24"/>
          <w:lang w:bidi="en-US"/>
        </w:rPr>
        <w:t>。该项目现已具备招标条件，欢迎具备条件的潜在投标人参加投标。</w:t>
      </w:r>
    </w:p>
    <w:p w14:paraId="22C90C2C">
      <w:pPr>
        <w:widowControl/>
        <w:spacing w:line="500" w:lineRule="exact"/>
        <w:jc w:val="left"/>
        <w:rPr>
          <w:rFonts w:hint="eastAsia" w:ascii="宋体" w:hAnsi="宋体" w:cs="宋体"/>
          <w:kern w:val="0"/>
          <w:sz w:val="24"/>
          <w:lang w:bidi="en-US"/>
        </w:rPr>
      </w:pPr>
      <w:r>
        <w:rPr>
          <w:rFonts w:hint="eastAsia" w:ascii="宋体" w:hAnsi="宋体" w:cs="宋体"/>
          <w:b/>
          <w:bCs/>
          <w:kern w:val="0"/>
          <w:sz w:val="24"/>
          <w:lang w:bidi="en-US"/>
        </w:rPr>
        <w:t>2.项目概况与招标范围</w:t>
      </w:r>
    </w:p>
    <w:p w14:paraId="30ABF9F6">
      <w:pPr>
        <w:widowControl/>
        <w:spacing w:line="360" w:lineRule="auto"/>
        <w:jc w:val="left"/>
        <w:rPr>
          <w:rFonts w:hint="eastAsia" w:ascii="宋体" w:hAnsi="宋体" w:eastAsia="宋体" w:cs="宋体"/>
          <w:kern w:val="0"/>
          <w:sz w:val="24"/>
          <w:lang w:eastAsia="zh-CN" w:bidi="en-US"/>
        </w:rPr>
      </w:pPr>
      <w:bookmarkStart w:id="11" w:name="_Toc179632530"/>
      <w:bookmarkEnd w:id="11"/>
      <w:bookmarkStart w:id="12" w:name="_Toc285809451"/>
      <w:bookmarkEnd w:id="12"/>
      <w:bookmarkStart w:id="13" w:name="_Toc152042290"/>
      <w:bookmarkEnd w:id="13"/>
      <w:bookmarkStart w:id="14" w:name="_Toc152045514"/>
      <w:bookmarkEnd w:id="14"/>
      <w:bookmarkStart w:id="15" w:name="_Toc144974482"/>
      <w:bookmarkEnd w:id="15"/>
      <w:r>
        <w:rPr>
          <w:rFonts w:hint="eastAsia" w:ascii="宋体" w:hAnsi="宋体" w:cs="宋体"/>
          <w:kern w:val="0"/>
          <w:sz w:val="24"/>
          <w:lang w:bidi="en-US"/>
        </w:rPr>
        <w:t>2.1工程名称：</w:t>
      </w:r>
      <w:r>
        <w:rPr>
          <w:rStyle w:val="39"/>
          <w:rFonts w:hint="eastAsia" w:ascii="宋体" w:hAnsi="宋体" w:eastAsia="宋体" w:cs="Times New Roman"/>
          <w:sz w:val="24"/>
          <w:u w:val="single"/>
        </w:rPr>
        <w:t>济南卡车制造公司中重卡高端防腐技改项目工程施工</w:t>
      </w:r>
      <w:r>
        <w:rPr>
          <w:rStyle w:val="39"/>
          <w:rFonts w:hint="eastAsia" w:ascii="宋体" w:hAnsi="宋体" w:cs="Times New Roman"/>
          <w:sz w:val="24"/>
          <w:u w:val="single"/>
          <w:lang w:eastAsia="zh-CN"/>
        </w:rPr>
        <w:t>；</w:t>
      </w:r>
    </w:p>
    <w:p w14:paraId="63236932">
      <w:pPr>
        <w:widowControl/>
        <w:spacing w:line="360" w:lineRule="auto"/>
        <w:jc w:val="left"/>
        <w:rPr>
          <w:rStyle w:val="39"/>
          <w:rFonts w:hint="eastAsia" w:ascii="宋体" w:hAnsi="宋体" w:eastAsia="宋体"/>
          <w:sz w:val="24"/>
          <w:u w:val="single"/>
          <w:lang w:eastAsia="zh-CN"/>
        </w:rPr>
      </w:pPr>
      <w:r>
        <w:rPr>
          <w:rFonts w:hint="eastAsia" w:ascii="宋体" w:hAnsi="宋体" w:cs="宋体"/>
          <w:kern w:val="0"/>
          <w:sz w:val="24"/>
          <w:lang w:bidi="en-US"/>
        </w:rPr>
        <w:t>2.2工程地点：</w:t>
      </w:r>
      <w:r>
        <w:rPr>
          <w:rStyle w:val="39"/>
          <w:rFonts w:hint="eastAsia" w:ascii="宋体" w:hAnsi="宋体"/>
          <w:sz w:val="24"/>
          <w:u w:val="single"/>
        </w:rPr>
        <w:t>山东省济南市</w:t>
      </w:r>
      <w:r>
        <w:rPr>
          <w:rStyle w:val="39"/>
          <w:rFonts w:hint="eastAsia" w:ascii="宋体" w:hAnsi="宋体"/>
          <w:sz w:val="24"/>
          <w:u w:val="single"/>
          <w:lang w:val="en-US" w:eastAsia="zh-CN"/>
        </w:rPr>
        <w:t>莱芜区；</w:t>
      </w:r>
    </w:p>
    <w:p w14:paraId="0CF76407">
      <w:pPr>
        <w:widowControl/>
        <w:spacing w:line="360" w:lineRule="auto"/>
        <w:jc w:val="left"/>
        <w:rPr>
          <w:rStyle w:val="39"/>
          <w:rFonts w:hint="eastAsia" w:ascii="宋体" w:hAnsi="宋体" w:eastAsiaTheme="minorEastAsia" w:cstheme="minorBidi"/>
          <w:sz w:val="24"/>
          <w:highlight w:val="yellow"/>
          <w:u w:val="single"/>
        </w:rPr>
      </w:pPr>
      <w:r>
        <w:rPr>
          <w:rFonts w:hint="eastAsia" w:ascii="宋体" w:hAnsi="宋体" w:cs="宋体"/>
          <w:kern w:val="0"/>
          <w:sz w:val="24"/>
          <w:lang w:bidi="en-US"/>
        </w:rPr>
        <w:t>2.3工程概况</w:t>
      </w:r>
      <w:r>
        <w:rPr>
          <w:rFonts w:hint="eastAsia" w:ascii="宋体" w:hAnsi="宋体" w:cs="宋体"/>
          <w:kern w:val="0"/>
          <w:sz w:val="24"/>
          <w:lang w:eastAsia="zh-CN" w:bidi="en-US"/>
        </w:rPr>
        <w:t>：</w:t>
      </w:r>
      <w:r>
        <w:rPr>
          <w:rStyle w:val="39"/>
          <w:rFonts w:hint="eastAsia" w:ascii="宋体" w:hAnsi="宋体" w:eastAsia="宋体"/>
          <w:sz w:val="24"/>
          <w:highlight w:val="none"/>
          <w:u w:val="single"/>
          <w:lang w:val="en-US" w:eastAsia="zh-CN"/>
        </w:rPr>
        <w:t>在</w:t>
      </w:r>
      <w:r>
        <w:rPr>
          <w:rStyle w:val="39"/>
          <w:rFonts w:hint="eastAsia" w:ascii="宋体" w:hAnsi="宋体"/>
          <w:sz w:val="24"/>
          <w:highlight w:val="none"/>
          <w:u w:val="single"/>
        </w:rPr>
        <w:t>济南市</w:t>
      </w:r>
      <w:r>
        <w:rPr>
          <w:rStyle w:val="39"/>
          <w:rFonts w:hint="eastAsia" w:ascii="宋体" w:hAnsi="宋体"/>
          <w:sz w:val="24"/>
          <w:highlight w:val="none"/>
          <w:u w:val="single"/>
          <w:lang w:val="en-US" w:eastAsia="zh-CN"/>
        </w:rPr>
        <w:t>莱芜区卡车公司莱芜工厂建设</w:t>
      </w:r>
      <w:r>
        <w:rPr>
          <w:rStyle w:val="39"/>
          <w:rFonts w:hint="eastAsia" w:ascii="宋体" w:hAnsi="宋体" w:eastAsia="宋体"/>
          <w:sz w:val="24"/>
          <w:highlight w:val="none"/>
          <w:u w:val="single"/>
          <w:lang w:val="en-US" w:eastAsia="zh-CN"/>
        </w:rPr>
        <w:t>喷蜡车间</w:t>
      </w:r>
      <w:r>
        <w:rPr>
          <w:rStyle w:val="39"/>
          <w:rFonts w:hint="eastAsia" w:ascii="宋体" w:hAnsi="宋体"/>
          <w:sz w:val="24"/>
          <w:highlight w:val="none"/>
          <w:u w:val="single"/>
          <w:lang w:val="en-US" w:eastAsia="zh-CN"/>
        </w:rPr>
        <w:t>，</w:t>
      </w:r>
      <w:r>
        <w:rPr>
          <w:rFonts w:hint="eastAsia" w:ascii="宋体" w:hAnsi="宋体" w:eastAsiaTheme="minorEastAsia" w:cstheme="minorBidi"/>
          <w:sz w:val="24"/>
          <w:highlight w:val="none"/>
          <w:u w:val="single"/>
        </w:rPr>
        <w:t>开敞</w:t>
      </w:r>
      <w:r>
        <w:rPr>
          <w:rFonts w:hint="eastAsia" w:ascii="宋体" w:hAnsi="宋体" w:eastAsiaTheme="minorEastAsia" w:cstheme="minorBidi"/>
          <w:sz w:val="24"/>
          <w:highlight w:val="none"/>
          <w:u w:val="single"/>
          <w:lang w:val="en-US" w:eastAsia="zh-CN"/>
        </w:rPr>
        <w:t>式</w:t>
      </w:r>
      <w:r>
        <w:rPr>
          <w:rFonts w:hint="eastAsia" w:ascii="宋体" w:hAnsi="宋体" w:eastAsiaTheme="minorEastAsia" w:cstheme="minorBidi"/>
          <w:sz w:val="24"/>
          <w:highlight w:val="none"/>
          <w:u w:val="single"/>
        </w:rPr>
        <w:t>建筑，仅标高5m以上存在围护结构</w:t>
      </w:r>
      <w:r>
        <w:rPr>
          <w:rFonts w:hint="eastAsia" w:ascii="宋体" w:hAnsi="宋体" w:eastAsiaTheme="minorEastAsia" w:cstheme="minorBidi"/>
          <w:sz w:val="24"/>
          <w:highlight w:val="none"/>
          <w:u w:val="single"/>
          <w:lang w:eastAsia="zh-CN"/>
        </w:rPr>
        <w:t>，</w:t>
      </w:r>
      <w:r>
        <w:rPr>
          <w:rStyle w:val="39"/>
          <w:rFonts w:hint="eastAsia" w:ascii="宋体" w:hAnsi="宋体" w:eastAsia="宋体"/>
          <w:sz w:val="24"/>
          <w:highlight w:val="none"/>
          <w:u w:val="single"/>
          <w:lang w:val="en-US" w:eastAsia="zh-CN"/>
        </w:rPr>
        <w:t>建筑面积约</w:t>
      </w:r>
      <w:r>
        <w:rPr>
          <w:rStyle w:val="39"/>
          <w:rFonts w:hint="eastAsia" w:ascii="宋体" w:hAnsi="宋体"/>
          <w:sz w:val="24"/>
          <w:highlight w:val="none"/>
          <w:u w:val="single"/>
          <w:lang w:val="en-US" w:eastAsia="zh-CN"/>
        </w:rPr>
        <w:t>930</w:t>
      </w:r>
      <w:r>
        <w:rPr>
          <w:rStyle w:val="39"/>
          <w:rFonts w:hint="eastAsia" w:ascii="宋体" w:hAnsi="宋体" w:eastAsia="宋体"/>
          <w:sz w:val="24"/>
          <w:highlight w:val="none"/>
          <w:u w:val="single"/>
          <w:lang w:val="en-US" w:eastAsia="zh-CN"/>
        </w:rPr>
        <w:t>㎡，以最终规划面积为准，</w:t>
      </w:r>
      <w:r>
        <w:rPr>
          <w:rStyle w:val="39"/>
          <w:rFonts w:hint="eastAsia" w:ascii="宋体" w:hAnsi="宋体"/>
          <w:sz w:val="24"/>
          <w:highlight w:val="none"/>
          <w:u w:val="single"/>
          <w:lang w:val="en-US" w:eastAsia="zh-CN"/>
        </w:rPr>
        <w:t>属于</w:t>
      </w:r>
      <w:r>
        <w:rPr>
          <w:rFonts w:hint="eastAsia" w:ascii="宋体" w:cs="宋体"/>
          <w:sz w:val="24"/>
          <w:highlight w:val="none"/>
          <w:u w:val="single"/>
          <w:lang w:val="en-US" w:eastAsia="zh-CN"/>
        </w:rPr>
        <w:t>政府报建项目</w:t>
      </w:r>
      <w:r>
        <w:rPr>
          <w:rStyle w:val="39"/>
          <w:rFonts w:hint="eastAsia" w:ascii="宋体" w:hAnsi="宋体" w:eastAsia="宋体"/>
          <w:sz w:val="24"/>
          <w:highlight w:val="none"/>
          <w:u w:val="single"/>
          <w:lang w:val="en-US" w:eastAsia="zh-CN"/>
        </w:rPr>
        <w:t>。</w:t>
      </w:r>
      <w:r>
        <w:rPr>
          <w:rStyle w:val="39"/>
          <w:rFonts w:hint="eastAsia" w:ascii="宋体" w:hAnsi="宋体" w:eastAsiaTheme="minorEastAsia" w:cstheme="minorBidi"/>
          <w:sz w:val="24"/>
          <w:highlight w:val="none"/>
          <w:u w:val="single"/>
        </w:rPr>
        <w:t>本次招标范围为本批复内的厂房及配套管网、室外工程等建安施工内容。</w:t>
      </w:r>
    </w:p>
    <w:p w14:paraId="184C066E">
      <w:pPr>
        <w:widowControl/>
        <w:spacing w:line="360" w:lineRule="auto"/>
        <w:jc w:val="left"/>
        <w:rPr>
          <w:rFonts w:hint="eastAsia" w:ascii="宋体" w:hAnsi="宋体" w:eastAsia="宋体" w:cs="宋体"/>
          <w:kern w:val="0"/>
          <w:sz w:val="24"/>
          <w:lang w:eastAsia="zh-CN" w:bidi="en-US"/>
        </w:rPr>
      </w:pPr>
      <w:r>
        <w:rPr>
          <w:rFonts w:hint="eastAsia" w:ascii="宋体" w:hAnsi="宋体" w:cs="宋体"/>
          <w:kern w:val="0"/>
          <w:sz w:val="24"/>
          <w:lang w:bidi="en-US"/>
        </w:rPr>
        <w:t>2.4资金来源：</w:t>
      </w:r>
      <w:r>
        <w:rPr>
          <w:rFonts w:hint="eastAsia" w:ascii="宋体" w:hAnsi="宋体" w:cs="宋体"/>
          <w:kern w:val="0"/>
          <w:sz w:val="24"/>
          <w:u w:val="single"/>
          <w:lang w:bidi="en-US"/>
        </w:rPr>
        <w:t>企业自筹，已落实</w:t>
      </w:r>
      <w:r>
        <w:rPr>
          <w:rFonts w:hint="eastAsia" w:ascii="宋体" w:hAnsi="宋体" w:cs="宋体"/>
          <w:kern w:val="0"/>
          <w:sz w:val="24"/>
          <w:u w:val="single"/>
          <w:lang w:eastAsia="zh-CN" w:bidi="en-US"/>
        </w:rPr>
        <w:t>；</w:t>
      </w:r>
    </w:p>
    <w:p w14:paraId="090498B7">
      <w:pPr>
        <w:widowControl/>
        <w:spacing w:line="360" w:lineRule="auto"/>
        <w:jc w:val="left"/>
        <w:rPr>
          <w:rStyle w:val="39"/>
          <w:rFonts w:hint="eastAsia" w:ascii="宋体" w:hAnsi="宋体" w:eastAsiaTheme="minorEastAsia" w:cstheme="minorBidi"/>
          <w:sz w:val="24"/>
          <w:lang w:eastAsia="zh-CN"/>
        </w:rPr>
      </w:pPr>
      <w:r>
        <w:rPr>
          <w:rFonts w:hint="eastAsia" w:ascii="宋体" w:hAnsi="宋体" w:cs="宋体"/>
          <w:kern w:val="0"/>
          <w:sz w:val="24"/>
          <w:lang w:bidi="en-US"/>
        </w:rPr>
        <w:t>2.5工期要求</w:t>
      </w:r>
      <w:r>
        <w:rPr>
          <w:rStyle w:val="39"/>
          <w:rFonts w:hint="eastAsia" w:ascii="宋体" w:hAnsi="宋体" w:eastAsiaTheme="minorEastAsia" w:cstheme="minorBidi"/>
          <w:sz w:val="24"/>
        </w:rPr>
        <w:t>：</w:t>
      </w:r>
      <w:r>
        <w:rPr>
          <w:rStyle w:val="39"/>
          <w:rFonts w:hint="eastAsia" w:ascii="宋体" w:hAnsi="宋体" w:eastAsiaTheme="minorEastAsia" w:cstheme="minorBidi"/>
          <w:sz w:val="24"/>
          <w:u w:val="single"/>
        </w:rPr>
        <w:t>总工期暂定120</w:t>
      </w:r>
      <w:r>
        <w:rPr>
          <w:rStyle w:val="39"/>
          <w:rFonts w:ascii="宋体" w:hAnsi="宋体" w:eastAsiaTheme="minorEastAsia" w:cstheme="minorBidi"/>
          <w:sz w:val="24"/>
          <w:u w:val="single"/>
        </w:rPr>
        <w:t>天</w:t>
      </w:r>
      <w:r>
        <w:rPr>
          <w:rStyle w:val="39"/>
          <w:rFonts w:hint="eastAsia" w:ascii="宋体" w:hAnsi="宋体" w:eastAsiaTheme="minorEastAsia" w:cstheme="minorBidi"/>
          <w:sz w:val="24"/>
          <w:u w:val="single"/>
          <w:lang w:eastAsia="zh-CN"/>
        </w:rPr>
        <w:t>；</w:t>
      </w:r>
    </w:p>
    <w:p w14:paraId="5EF201AD">
      <w:pPr>
        <w:widowControl/>
        <w:spacing w:line="360" w:lineRule="auto"/>
        <w:jc w:val="left"/>
      </w:pPr>
      <w:r>
        <w:rPr>
          <w:rFonts w:hint="eastAsia" w:ascii="宋体" w:hAnsi="宋体" w:cs="宋体"/>
          <w:kern w:val="0"/>
          <w:sz w:val="24"/>
          <w:lang w:bidi="en-US"/>
        </w:rPr>
        <w:t>2.6招标范围：</w:t>
      </w:r>
      <w:r>
        <w:rPr>
          <w:rFonts w:hint="eastAsia" w:ascii="宋体" w:hAnsi="宋体"/>
          <w:sz w:val="24"/>
          <w:u w:val="single"/>
        </w:rPr>
        <w:t>本次招标范围包括但不限于施工图纸范围内的全部工作内容的施工、验收及质量保修，以及设计变更、补充（设备基础、机电二次侧），以及清单外新增施工内容等。具体详见</w:t>
      </w:r>
      <w:r>
        <w:rPr>
          <w:rFonts w:hint="eastAsia" w:ascii="宋体" w:hAnsi="宋体" w:cs="宋体"/>
          <w:kern w:val="0"/>
          <w:sz w:val="24"/>
          <w:u w:val="single"/>
          <w:lang w:bidi="en-US"/>
        </w:rPr>
        <w:t>招标文件、图纸及工程量清单</w:t>
      </w:r>
      <w:r>
        <w:rPr>
          <w:rFonts w:hint="eastAsia" w:ascii="宋体" w:hAnsi="宋体"/>
          <w:sz w:val="24"/>
        </w:rPr>
        <w:t>。</w:t>
      </w:r>
    </w:p>
    <w:p w14:paraId="2D85E492">
      <w:pPr>
        <w:widowControl/>
        <w:spacing w:line="360" w:lineRule="auto"/>
        <w:jc w:val="left"/>
        <w:rPr>
          <w:rFonts w:hint="eastAsia" w:ascii="宋体" w:hAnsi="宋体" w:cs="宋体"/>
          <w:kern w:val="0"/>
          <w:sz w:val="24"/>
          <w:lang w:bidi="en-US"/>
        </w:rPr>
      </w:pPr>
      <w:r>
        <w:rPr>
          <w:rFonts w:hint="eastAsia" w:ascii="宋体" w:hAnsi="宋体" w:cs="宋体"/>
          <w:kern w:val="0"/>
          <w:sz w:val="24"/>
          <w:lang w:bidi="en-US"/>
        </w:rPr>
        <w:t>2.</w:t>
      </w:r>
      <w:r>
        <w:rPr>
          <w:rFonts w:hint="eastAsia" w:ascii="宋体" w:hAnsi="宋体" w:cs="宋体"/>
          <w:kern w:val="0"/>
          <w:sz w:val="24"/>
          <w:lang w:val="en-US" w:eastAsia="zh-CN" w:bidi="en-US"/>
        </w:rPr>
        <w:t>7</w:t>
      </w:r>
      <w:r>
        <w:rPr>
          <w:rFonts w:hint="eastAsia" w:ascii="宋体" w:hAnsi="宋体" w:cs="宋体"/>
          <w:kern w:val="0"/>
          <w:sz w:val="24"/>
          <w:lang w:bidi="en-US"/>
        </w:rPr>
        <w:t>本工程共分：</w:t>
      </w:r>
      <w:r>
        <w:rPr>
          <w:rFonts w:hint="eastAsia" w:ascii="宋体" w:hAnsi="宋体" w:cs="宋体"/>
          <w:kern w:val="0"/>
          <w:sz w:val="24"/>
          <w:u w:val="single"/>
          <w:lang w:bidi="en-US"/>
        </w:rPr>
        <w:t>一个</w:t>
      </w:r>
      <w:r>
        <w:rPr>
          <w:rFonts w:hint="eastAsia" w:ascii="宋体" w:hAnsi="宋体" w:cs="宋体"/>
          <w:kern w:val="0"/>
          <w:sz w:val="24"/>
          <w:lang w:bidi="en-US"/>
        </w:rPr>
        <w:t>标段</w:t>
      </w:r>
    </w:p>
    <w:p w14:paraId="7A6FA8EE">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3．投标人资格要求</w:t>
      </w:r>
    </w:p>
    <w:p w14:paraId="648CFC13">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3.1 本次招标要求投标人具备：</w:t>
      </w:r>
    </w:p>
    <w:p w14:paraId="628389CA">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1）投标人必须是在中华人民共和国境内注册的独立法人机构，具有独立承担民事责任能力，注册资金不少于5000万人民币；公司成立三年以上（以营业执照成立日期到开标当日满三年为准）；并在人员、设备、资金等方面具有承担本项目的能力；</w:t>
      </w:r>
    </w:p>
    <w:p w14:paraId="600FD951">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（2）投标人资质要求：须具有建筑工程施工总承包贰级及以上资质，并具有有效的安全生产许可证；</w:t>
      </w:r>
    </w:p>
    <w:p w14:paraId="4435F37A">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（3）投标人拟派项目负责人要求：须具备建筑工程</w:t>
      </w:r>
      <w:r>
        <w:rPr>
          <w:rFonts w:hint="eastAsia" w:ascii="宋体" w:hAnsi="宋体" w:cs="宋体"/>
          <w:kern w:val="0"/>
          <w:sz w:val="24"/>
          <w:lang w:val="en-US" w:eastAsia="zh-CN" w:bidi="en-US"/>
        </w:rPr>
        <w:t>或机电工程</w:t>
      </w:r>
      <w:r>
        <w:rPr>
          <w:rFonts w:hint="eastAsia" w:ascii="宋体" w:hAnsi="宋体" w:cs="宋体"/>
          <w:kern w:val="0"/>
          <w:sz w:val="24"/>
          <w:lang w:bidi="en-US"/>
        </w:rPr>
        <w:t>专业二级注册建造师证书，具有有效的安全考核合格B证且不得担任其他在施建设工程项目的项目经理；</w:t>
      </w:r>
    </w:p>
    <w:p w14:paraId="144F8390">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（4）财务要求：近三年财务状况良好（近三年指2022、2023、2024年，要求包含企业最近半年完税证明、信用证明材料（中国人民银行征信报告）；年度纳税信用评价信息；企业对外担保说明）；</w:t>
      </w:r>
    </w:p>
    <w:p w14:paraId="19C740BF">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（5）信誉要求：公司信誉良好，无行政处罚及失信记录等信息，无与本项目有关的违法违规等不良行为，无招标违规、谎报年度报告信息、提供虚假资质资料等行为或其他行政处罚记录；</w:t>
      </w:r>
    </w:p>
    <w:p w14:paraId="1835CBB1">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（6）近三年至少具备一个不低于500万元的类似新建工业厂房项目业绩（近三年业绩指2022年</w:t>
      </w:r>
      <w:r>
        <w:rPr>
          <w:rFonts w:hint="eastAsia" w:ascii="宋体" w:hAnsi="宋体" w:cs="宋体"/>
          <w:kern w:val="0"/>
          <w:sz w:val="24"/>
          <w:lang w:val="en-US" w:eastAsia="zh-CN" w:bidi="en-US"/>
        </w:rPr>
        <w:t>9</w:t>
      </w:r>
      <w:r>
        <w:rPr>
          <w:rFonts w:hint="eastAsia" w:ascii="宋体" w:hAnsi="宋体" w:cs="宋体"/>
          <w:kern w:val="0"/>
          <w:sz w:val="24"/>
          <w:lang w:bidi="en-US"/>
        </w:rPr>
        <w:t>月1日至今，</w:t>
      </w:r>
      <w:r>
        <w:rPr>
          <w:rFonts w:hint="eastAsia" w:ascii="宋体" w:cs="宋体"/>
          <w:sz w:val="24"/>
          <w:lang w:bidi="ar"/>
        </w:rPr>
        <w:t>以合同签订时间为准</w:t>
      </w:r>
      <w:r>
        <w:rPr>
          <w:rFonts w:hint="eastAsia" w:ascii="宋体" w:cs="宋体"/>
          <w:sz w:val="24"/>
          <w:lang w:eastAsia="zh-CN" w:bidi="ar"/>
        </w:rPr>
        <w:t>，</w:t>
      </w:r>
      <w:r>
        <w:rPr>
          <w:rFonts w:hint="eastAsia" w:ascii="宋体" w:hAnsi="宋体" w:cs="宋体"/>
          <w:kern w:val="0"/>
          <w:sz w:val="24"/>
          <w:lang w:bidi="en-US"/>
        </w:rPr>
        <w:t>取得竣工验收报告的新建工业厂房业绩</w:t>
      </w:r>
      <w:r>
        <w:rPr>
          <w:rFonts w:hint="eastAsia" w:ascii="宋体" w:hAnsi="宋体" w:cs="宋体"/>
          <w:kern w:val="0"/>
          <w:sz w:val="24"/>
          <w:lang w:eastAsia="zh-CN" w:bidi="en-US"/>
        </w:rPr>
        <w:t>，</w:t>
      </w:r>
      <w:r>
        <w:rPr>
          <w:rFonts w:hint="eastAsia" w:ascii="宋体" w:cs="宋体"/>
          <w:sz w:val="24"/>
          <w:lang w:bidi="ar"/>
        </w:rPr>
        <w:t>报名时需提供合同</w:t>
      </w:r>
      <w:r>
        <w:rPr>
          <w:rFonts w:hint="eastAsia" w:ascii="宋体" w:cs="宋体"/>
          <w:sz w:val="24"/>
          <w:lang w:val="en-US" w:eastAsia="zh-CN" w:bidi="ar"/>
        </w:rPr>
        <w:t>及验收报告</w:t>
      </w:r>
      <w:r>
        <w:rPr>
          <w:rFonts w:hint="eastAsia" w:ascii="宋体" w:cs="宋体"/>
          <w:sz w:val="24"/>
          <w:lang w:bidi="ar"/>
        </w:rPr>
        <w:t>原件的扫描件</w:t>
      </w:r>
      <w:r>
        <w:rPr>
          <w:rFonts w:hint="eastAsia" w:ascii="宋体" w:hAnsi="宋体" w:cs="宋体"/>
          <w:kern w:val="0"/>
          <w:sz w:val="24"/>
          <w:lang w:bidi="en-US"/>
        </w:rPr>
        <w:t>）；</w:t>
      </w:r>
    </w:p>
    <w:p w14:paraId="36ED86D9">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（7）单位负责人为同一人或者存在控股、管理关系的不同投标人，不得同时报名参加本次招标活动，否则须另提供上级单位对本项目投标的授权。</w:t>
      </w:r>
    </w:p>
    <w:p w14:paraId="11493BFC">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（8）投标人没有被我公司列入黑名单；</w:t>
      </w:r>
    </w:p>
    <w:p w14:paraId="27D97197">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（9）投标人的直接或间接股东、法定代表人、董事、监事、高管非重汽员工及其亲属。</w:t>
      </w:r>
    </w:p>
    <w:p w14:paraId="12F663C4">
      <w:pPr>
        <w:widowControl/>
        <w:spacing w:line="360" w:lineRule="auto"/>
        <w:ind w:left="2" w:firstLine="480" w:firstLineChars="200"/>
        <w:jc w:val="left"/>
        <w:rPr>
          <w:rFonts w:hint="eastAsia" w:ascii="宋体" w:hAnsi="宋体" w:cs="宋体"/>
          <w:kern w:val="0"/>
          <w:sz w:val="24"/>
          <w:lang w:bidi="en-US"/>
        </w:rPr>
      </w:pPr>
      <w:r>
        <w:rPr>
          <w:rFonts w:hint="eastAsia" w:ascii="宋体" w:hAnsi="宋体" w:cs="宋体"/>
          <w:kern w:val="0"/>
          <w:sz w:val="24"/>
          <w:lang w:bidi="en-US"/>
        </w:rPr>
        <w:t>（10）法律法规对合格投标人的其他要求、规定。</w:t>
      </w:r>
    </w:p>
    <w:p w14:paraId="4748A112">
      <w:pPr>
        <w:widowControl/>
        <w:spacing w:line="360" w:lineRule="auto"/>
        <w:ind w:firstLine="480" w:firstLineChars="200"/>
        <w:jc w:val="left"/>
        <w:rPr>
          <w:rFonts w:hint="eastAsia" w:ascii="宋体" w:hAnsi="宋体" w:cs="宋体"/>
          <w:kern w:val="0"/>
          <w:sz w:val="24"/>
          <w:lang w:bidi="en-US"/>
        </w:rPr>
      </w:pPr>
      <w:r>
        <w:rPr>
          <w:rFonts w:hint="eastAsia" w:ascii="宋体" w:hAnsi="宋体" w:cs="宋体"/>
          <w:kern w:val="0"/>
          <w:sz w:val="24"/>
          <w:lang w:bidi="en-US"/>
        </w:rPr>
        <w:t>3.2 被邀请单位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p>
    <w:p w14:paraId="63E139AD">
      <w:pPr>
        <w:widowControl/>
        <w:spacing w:line="500" w:lineRule="exact"/>
        <w:jc w:val="left"/>
        <w:rPr>
          <w:rFonts w:hint="eastAsia" w:ascii="宋体" w:hAnsi="宋体" w:cs="宋体"/>
          <w:b/>
          <w:bCs/>
          <w:kern w:val="0"/>
          <w:sz w:val="24"/>
          <w:lang w:bidi="en-US"/>
        </w:rPr>
      </w:pPr>
      <w:r>
        <w:rPr>
          <w:rFonts w:hint="eastAsia" w:ascii="宋体" w:hAnsi="宋体" w:cs="宋体"/>
          <w:b/>
          <w:bCs/>
          <w:kern w:val="0"/>
          <w:sz w:val="24"/>
          <w:lang w:bidi="en-US"/>
        </w:rPr>
        <w:t>4．报名及招标文件的获取</w:t>
      </w:r>
    </w:p>
    <w:p w14:paraId="6D2E28A6">
      <w:pPr>
        <w:widowControl/>
        <w:spacing w:line="360" w:lineRule="auto"/>
        <w:ind w:firstLine="480" w:firstLineChars="200"/>
        <w:jc w:val="left"/>
        <w:rPr>
          <w:rFonts w:hint="eastAsia" w:ascii="宋体" w:hAnsi="宋体" w:cs="宋体"/>
          <w:color w:val="0000FF"/>
          <w:kern w:val="0"/>
          <w:sz w:val="24"/>
          <w:lang w:bidi="en-US"/>
        </w:rPr>
      </w:pPr>
      <w:r>
        <w:rPr>
          <w:rFonts w:hint="eastAsia" w:ascii="宋体" w:hAnsi="宋体" w:cs="宋体"/>
          <w:kern w:val="0"/>
          <w:sz w:val="24"/>
          <w:lang w:bidi="en-US"/>
        </w:rPr>
        <w:t>4.1</w:t>
      </w:r>
      <w:r>
        <w:rPr>
          <w:rFonts w:hint="eastAsia" w:ascii="宋体" w:cs="宋体"/>
          <w:sz w:val="24"/>
          <w:lang w:bidi="ar"/>
        </w:rPr>
        <w:t>凡有意参加投标者，请最晚于2025年</w:t>
      </w:r>
      <w:r>
        <w:rPr>
          <w:rFonts w:hint="eastAsia" w:ascii="宋体" w:cs="宋体"/>
          <w:sz w:val="24"/>
          <w:lang w:val="en-US" w:eastAsia="zh-CN" w:bidi="ar"/>
        </w:rPr>
        <w:t>9</w:t>
      </w:r>
      <w:r>
        <w:rPr>
          <w:rFonts w:hint="eastAsia" w:ascii="宋体" w:cs="宋体"/>
          <w:sz w:val="24"/>
          <w:lang w:bidi="ar"/>
        </w:rPr>
        <w:t>月</w:t>
      </w:r>
      <w:r>
        <w:rPr>
          <w:rFonts w:hint="eastAsia" w:ascii="宋体" w:cs="宋体"/>
          <w:sz w:val="24"/>
          <w:lang w:val="en-US" w:eastAsia="zh-CN" w:bidi="ar"/>
        </w:rPr>
        <w:t>13</w:t>
      </w:r>
      <w:r>
        <w:rPr>
          <w:rFonts w:hint="eastAsia" w:ascii="宋体" w:cs="宋体"/>
          <w:sz w:val="24"/>
          <w:lang w:bidi="ar"/>
        </w:rPr>
        <w:t>日到</w:t>
      </w:r>
      <w:r>
        <w:rPr>
          <w:rFonts w:hint="eastAsia" w:ascii="宋体" w:cs="宋体"/>
          <w:sz w:val="24"/>
          <w:lang w:val="en-US" w:eastAsia="zh-CN" w:bidi="ar"/>
        </w:rPr>
        <w:t>9</w:t>
      </w:r>
      <w:r>
        <w:rPr>
          <w:rFonts w:hint="eastAsia" w:ascii="宋体" w:cs="宋体"/>
          <w:sz w:val="24"/>
          <w:lang w:bidi="ar"/>
        </w:rPr>
        <w:t>月</w:t>
      </w:r>
      <w:r>
        <w:rPr>
          <w:rFonts w:hint="eastAsia" w:ascii="宋体" w:cs="宋体"/>
          <w:sz w:val="24"/>
          <w:lang w:val="en-US" w:eastAsia="zh-CN" w:bidi="ar"/>
        </w:rPr>
        <w:t>19</w:t>
      </w:r>
      <w:r>
        <w:rPr>
          <w:rFonts w:hint="eastAsia" w:ascii="宋体" w:cs="宋体"/>
          <w:sz w:val="24"/>
          <w:lang w:bidi="ar"/>
        </w:rPr>
        <w:t>日每天8:30-16:</w:t>
      </w:r>
      <w:r>
        <w:rPr>
          <w:rFonts w:hint="eastAsia" w:ascii="宋体" w:cs="宋体"/>
          <w:sz w:val="24"/>
          <w:lang w:val="en-US" w:eastAsia="zh-CN" w:bidi="ar"/>
        </w:rPr>
        <w:t>3</w:t>
      </w:r>
      <w:r>
        <w:rPr>
          <w:rFonts w:hint="eastAsia" w:ascii="宋体" w:cs="宋体"/>
          <w:sz w:val="24"/>
          <w:lang w:bidi="ar"/>
        </w:rPr>
        <w:t>0，按照以下顺序及所列项相关资</w:t>
      </w:r>
      <w:r>
        <w:rPr>
          <w:rFonts w:hint="eastAsia" w:ascii="宋体" w:cs="宋体"/>
          <w:sz w:val="24"/>
          <w:highlight w:val="none"/>
          <w:lang w:bidi="ar"/>
        </w:rPr>
        <w:t>料的</w:t>
      </w:r>
      <w:r>
        <w:rPr>
          <w:rFonts w:hint="eastAsia" w:ascii="宋体" w:cs="宋体"/>
          <w:b/>
          <w:bCs/>
          <w:sz w:val="24"/>
          <w:highlight w:val="none"/>
          <w:lang w:bidi="ar"/>
        </w:rPr>
        <w:t>原件的扫描件</w:t>
      </w:r>
      <w:r>
        <w:rPr>
          <w:rFonts w:hint="eastAsia" w:ascii="宋体" w:cs="宋体"/>
          <w:sz w:val="24"/>
          <w:highlight w:val="none"/>
          <w:lang w:bidi="ar"/>
        </w:rPr>
        <w:t>（</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sz w:val="24"/>
          <w:lang w:bidi="ar"/>
        </w:rPr>
        <w:t>所有扫描文件都集成到1个pdf文档</w:t>
      </w:r>
      <w:r>
        <w:rPr>
          <w:rFonts w:hint="eastAsia" w:ascii="宋体" w:cs="宋体"/>
          <w:sz w:val="24"/>
          <w:lang w:bidi="ar"/>
        </w:rPr>
        <w:t>并设置目录，</w:t>
      </w:r>
      <w:r>
        <w:rPr>
          <w:rFonts w:hint="eastAsia" w:ascii="宋体" w:cs="宋体"/>
          <w:b/>
          <w:bCs/>
          <w:sz w:val="24"/>
          <w:lang w:bidi="ar"/>
        </w:rPr>
        <w:t>所有文件要求字体向上，不允许横向扫描</w:t>
      </w:r>
      <w:r>
        <w:rPr>
          <w:rFonts w:hint="eastAsia" w:ascii="宋体" w:cs="宋体"/>
          <w:sz w:val="24"/>
          <w:lang w:bidi="ar"/>
        </w:rPr>
        <w:t>）发送至邮箱</w:t>
      </w:r>
      <w:r>
        <w:rPr>
          <w:rFonts w:ascii="宋体" w:hAnsi="宋体" w:cs="宋体"/>
          <w:sz w:val="24"/>
        </w:rPr>
        <w:t>liuyuan@sinotruk.com</w:t>
      </w:r>
      <w:r>
        <w:rPr>
          <w:rFonts w:hint="eastAsia" w:ascii="宋体" w:cs="宋体"/>
          <w:sz w:val="24"/>
          <w:lang w:bidi="ar"/>
        </w:rPr>
        <w:t>并电话联系工作人员查收（</w:t>
      </w:r>
      <w:r>
        <w:rPr>
          <w:rFonts w:hint="eastAsia" w:ascii="宋体" w:hAnsi="宋体" w:cs="宋体"/>
          <w:kern w:val="0"/>
          <w:sz w:val="24"/>
          <w:lang w:bidi="en-US"/>
        </w:rPr>
        <w:t>联系人：刘圆；联系方式：13953178362</w:t>
      </w:r>
      <w:r>
        <w:rPr>
          <w:rFonts w:hint="eastAsia" w:ascii="宋体" w:cs="宋体"/>
          <w:sz w:val="24"/>
          <w:lang w:bidi="ar"/>
        </w:rPr>
        <w:t>），邮件名格式为：</w:t>
      </w:r>
      <w:r>
        <w:rPr>
          <w:rFonts w:hint="eastAsia" w:ascii="宋体" w:cs="宋体"/>
          <w:b/>
          <w:bCs/>
          <w:sz w:val="24"/>
          <w:lang w:bidi="ar"/>
        </w:rPr>
        <w:t>***公司***项目报名资料。同时必须在邮件中以文字方式提供投标单位全称、投标授权人姓名、联系方式</w:t>
      </w:r>
      <w:r>
        <w:rPr>
          <w:rFonts w:hint="eastAsia" w:ascii="宋体" w:cs="宋体"/>
          <w:sz w:val="24"/>
          <w:lang w:bidi="ar"/>
        </w:rPr>
        <w:t>（固定电话、手机、电子邮箱）。</w:t>
      </w:r>
    </w:p>
    <w:p w14:paraId="0A773EFD">
      <w:pPr>
        <w:widowControl/>
        <w:numPr>
          <w:ilvl w:val="0"/>
          <w:numId w:val="1"/>
        </w:numPr>
        <w:spacing w:line="360" w:lineRule="auto"/>
        <w:jc w:val="left"/>
        <w:rPr>
          <w:kern w:val="0"/>
          <w:sz w:val="24"/>
          <w:szCs w:val="21"/>
          <w:lang w:bidi="en-US"/>
        </w:rPr>
      </w:pPr>
      <w:r>
        <w:rPr>
          <w:rFonts w:hint="eastAsia"/>
          <w:kern w:val="0"/>
          <w:sz w:val="24"/>
          <w:szCs w:val="21"/>
          <w:lang w:bidi="en-US"/>
        </w:rPr>
        <w:t>营业执照；</w:t>
      </w:r>
    </w:p>
    <w:p w14:paraId="2957541B">
      <w:pPr>
        <w:widowControl/>
        <w:numPr>
          <w:ilvl w:val="0"/>
          <w:numId w:val="1"/>
        </w:numPr>
        <w:spacing w:line="360" w:lineRule="auto"/>
        <w:jc w:val="left"/>
        <w:rPr>
          <w:kern w:val="0"/>
          <w:sz w:val="24"/>
          <w:szCs w:val="21"/>
          <w:lang w:bidi="en-US"/>
        </w:rPr>
      </w:pPr>
      <w:r>
        <w:rPr>
          <w:rFonts w:hint="eastAsia"/>
          <w:kern w:val="0"/>
          <w:sz w:val="24"/>
          <w:szCs w:val="21"/>
          <w:lang w:val="en-US" w:eastAsia="zh-CN" w:bidi="en-US"/>
        </w:rPr>
        <w:t>资质证书；</w:t>
      </w:r>
    </w:p>
    <w:p w14:paraId="4F22DDF1">
      <w:pPr>
        <w:widowControl/>
        <w:numPr>
          <w:ilvl w:val="0"/>
          <w:numId w:val="1"/>
        </w:numPr>
        <w:spacing w:line="360" w:lineRule="auto"/>
        <w:jc w:val="left"/>
        <w:rPr>
          <w:kern w:val="0"/>
          <w:sz w:val="24"/>
          <w:szCs w:val="21"/>
          <w:lang w:bidi="en-US"/>
        </w:rPr>
      </w:pPr>
      <w:r>
        <w:rPr>
          <w:rFonts w:hint="eastAsia"/>
          <w:kern w:val="0"/>
          <w:sz w:val="24"/>
          <w:szCs w:val="21"/>
          <w:lang w:bidi="en-US"/>
        </w:rPr>
        <w:t>安全生产许可证；</w:t>
      </w:r>
    </w:p>
    <w:p w14:paraId="43CD0EBE">
      <w:pPr>
        <w:widowControl/>
        <w:numPr>
          <w:ilvl w:val="0"/>
          <w:numId w:val="1"/>
        </w:numPr>
        <w:spacing w:line="360" w:lineRule="auto"/>
        <w:jc w:val="left"/>
        <w:rPr>
          <w:kern w:val="0"/>
          <w:sz w:val="24"/>
          <w:szCs w:val="21"/>
          <w:lang w:bidi="en-US"/>
        </w:rPr>
      </w:pPr>
      <w:r>
        <w:rPr>
          <w:rFonts w:hint="eastAsia"/>
          <w:kern w:val="0"/>
          <w:sz w:val="24"/>
          <w:szCs w:val="21"/>
          <w:lang w:bidi="en-US"/>
        </w:rPr>
        <w:t>信用中国和裁判文书网站的报名公司的信息截图；</w:t>
      </w:r>
    </w:p>
    <w:p w14:paraId="77F6D149">
      <w:pPr>
        <w:widowControl/>
        <w:numPr>
          <w:ilvl w:val="0"/>
          <w:numId w:val="1"/>
        </w:numPr>
        <w:spacing w:line="360" w:lineRule="auto"/>
        <w:jc w:val="left"/>
        <w:rPr>
          <w:kern w:val="0"/>
          <w:sz w:val="24"/>
          <w:szCs w:val="21"/>
          <w:lang w:bidi="en-US"/>
        </w:rPr>
      </w:pPr>
      <w:r>
        <w:rPr>
          <w:rFonts w:hint="eastAsia"/>
          <w:kern w:val="0"/>
          <w:sz w:val="24"/>
          <w:szCs w:val="21"/>
          <w:lang w:bidi="en-US"/>
        </w:rPr>
        <w:t>近三年经合法审计的财务三表扫描件</w:t>
      </w:r>
      <w:r>
        <w:rPr>
          <w:rFonts w:hint="eastAsia"/>
          <w:kern w:val="0"/>
          <w:sz w:val="24"/>
          <w:szCs w:val="21"/>
          <w:lang w:val="en-US" w:eastAsia="zh-CN" w:bidi="en-US"/>
        </w:rPr>
        <w:t>、</w:t>
      </w:r>
      <w:r>
        <w:rPr>
          <w:rFonts w:hint="eastAsia" w:ascii="宋体" w:cs="宋体"/>
          <w:sz w:val="24"/>
          <w:lang w:bidi="ar"/>
        </w:rPr>
        <w:t>投标单位资产情况汇总表</w:t>
      </w:r>
      <w:r>
        <w:rPr>
          <w:rFonts w:hint="eastAsia"/>
          <w:kern w:val="0"/>
          <w:sz w:val="24"/>
          <w:szCs w:val="21"/>
          <w:lang w:bidi="en-US"/>
        </w:rPr>
        <w:t>（附件1，数据必须与第三方审计的财务三表一致）</w:t>
      </w:r>
      <w:r>
        <w:rPr>
          <w:rFonts w:hint="eastAsia"/>
          <w:kern w:val="0"/>
          <w:sz w:val="24"/>
          <w:szCs w:val="21"/>
          <w:lang w:val="en-US" w:eastAsia="zh-CN" w:bidi="en-US"/>
        </w:rPr>
        <w:t>及</w:t>
      </w:r>
      <w:r>
        <w:rPr>
          <w:rFonts w:hint="eastAsia" w:ascii="宋体" w:hAnsi="宋体"/>
          <w:kern w:val="0"/>
          <w:sz w:val="24"/>
          <w:lang w:bidi="en-US"/>
        </w:rPr>
        <w:t>企业最近半年完税证明、信用证明材料（中国人民银行征信报告）</w:t>
      </w:r>
      <w:r>
        <w:rPr>
          <w:rFonts w:hint="eastAsia" w:ascii="宋体" w:hAnsi="宋体"/>
          <w:kern w:val="0"/>
          <w:sz w:val="24"/>
          <w:lang w:eastAsia="zh-CN" w:bidi="en-US"/>
        </w:rPr>
        <w:t>、</w:t>
      </w:r>
      <w:r>
        <w:rPr>
          <w:rFonts w:hint="eastAsia" w:ascii="宋体" w:hAnsi="宋体"/>
          <w:kern w:val="0"/>
          <w:sz w:val="24"/>
          <w:lang w:bidi="en-US"/>
        </w:rPr>
        <w:t>年度纳税信用评价信息</w:t>
      </w:r>
      <w:r>
        <w:rPr>
          <w:rFonts w:hint="eastAsia" w:ascii="宋体" w:hAnsi="宋体"/>
          <w:kern w:val="0"/>
          <w:sz w:val="24"/>
          <w:lang w:eastAsia="zh-CN" w:bidi="en-US"/>
        </w:rPr>
        <w:t>、</w:t>
      </w:r>
      <w:r>
        <w:rPr>
          <w:rFonts w:hint="eastAsia" w:ascii="宋体" w:hAnsi="宋体"/>
          <w:kern w:val="0"/>
          <w:sz w:val="24"/>
          <w:lang w:bidi="en-US"/>
        </w:rPr>
        <w:t>企业对外担保说明</w:t>
      </w:r>
      <w:r>
        <w:rPr>
          <w:rFonts w:hint="eastAsia"/>
          <w:kern w:val="0"/>
          <w:sz w:val="24"/>
          <w:szCs w:val="21"/>
          <w:lang w:bidi="en-US"/>
        </w:rPr>
        <w:t>；</w:t>
      </w:r>
    </w:p>
    <w:p w14:paraId="770263ED">
      <w:pPr>
        <w:widowControl/>
        <w:numPr>
          <w:ilvl w:val="0"/>
          <w:numId w:val="1"/>
        </w:numPr>
        <w:spacing w:line="360" w:lineRule="auto"/>
        <w:jc w:val="left"/>
        <w:rPr>
          <w:rFonts w:hint="eastAsia" w:ascii="Times New Roman" w:hAnsi="Times New Roman" w:eastAsia="宋体" w:cs="Times New Roman"/>
          <w:kern w:val="0"/>
          <w:sz w:val="24"/>
          <w:szCs w:val="21"/>
          <w:lang w:bidi="en-US"/>
        </w:rPr>
      </w:pPr>
      <w:r>
        <w:rPr>
          <w:rFonts w:hint="eastAsia"/>
          <w:kern w:val="0"/>
          <w:sz w:val="24"/>
          <w:szCs w:val="21"/>
          <w:lang w:bidi="en-US"/>
        </w:rPr>
        <w:t>公司简介，包括但不限于公司发展史、企业文化、企业性质、规模和实力、营业水平、</w:t>
      </w:r>
      <w:r>
        <w:rPr>
          <w:rFonts w:hint="eastAsia" w:ascii="Times New Roman" w:hAnsi="Times New Roman" w:eastAsia="宋体" w:cs="Times New Roman"/>
          <w:kern w:val="0"/>
          <w:sz w:val="24"/>
          <w:szCs w:val="21"/>
          <w:lang w:bidi="en-US"/>
        </w:rPr>
        <w:t>技术人员情况、在建项目情况、企业荣誉及认证、企业优势等。</w:t>
      </w:r>
    </w:p>
    <w:p w14:paraId="008CFE59">
      <w:pPr>
        <w:widowControl/>
        <w:numPr>
          <w:ilvl w:val="0"/>
          <w:numId w:val="1"/>
        </w:numPr>
        <w:spacing w:line="360" w:lineRule="auto"/>
        <w:jc w:val="left"/>
      </w:pPr>
      <w:r>
        <w:rPr>
          <w:rFonts w:hint="eastAsia" w:ascii="Times New Roman" w:hAnsi="Times New Roman" w:eastAsia="宋体" w:cs="Times New Roman"/>
          <w:kern w:val="0"/>
          <w:sz w:val="24"/>
          <w:szCs w:val="21"/>
          <w:lang w:bidi="en-US"/>
        </w:rPr>
        <w:t>拟派项目经理</w:t>
      </w:r>
      <w:r>
        <w:rPr>
          <w:rFonts w:hint="eastAsia" w:ascii="Times New Roman" w:hAnsi="Times New Roman" w:eastAsia="宋体" w:cs="Times New Roman"/>
          <w:color w:val="FF0000"/>
          <w:kern w:val="0"/>
          <w:sz w:val="24"/>
          <w:szCs w:val="21"/>
          <w:lang w:bidi="en-US"/>
        </w:rPr>
        <w:t>（中标后能实际在项目现场履职的项目经理）</w:t>
      </w:r>
      <w:r>
        <w:rPr>
          <w:rFonts w:hint="eastAsia" w:ascii="Times New Roman" w:hAnsi="Times New Roman" w:eastAsia="宋体" w:cs="Times New Roman"/>
          <w:kern w:val="0"/>
          <w:sz w:val="24"/>
          <w:szCs w:val="21"/>
          <w:lang w:bidi="en-US"/>
        </w:rPr>
        <w:t>注册建造师证书证及有效的安全考核合格B证</w:t>
      </w:r>
      <w:r>
        <w:rPr>
          <w:rFonts w:hint="eastAsia" w:cs="Times New Roman"/>
          <w:kern w:val="0"/>
          <w:sz w:val="24"/>
          <w:szCs w:val="21"/>
          <w:lang w:eastAsia="zh-CN" w:bidi="en-US"/>
        </w:rPr>
        <w:t>，</w:t>
      </w:r>
      <w:r>
        <w:rPr>
          <w:rFonts w:hint="eastAsia" w:ascii="Times New Roman" w:hAnsi="Times New Roman" w:eastAsia="宋体" w:cs="Times New Roman"/>
          <w:kern w:val="0"/>
          <w:sz w:val="24"/>
          <w:szCs w:val="21"/>
          <w:lang w:bidi="en-US"/>
        </w:rPr>
        <w:t>项目经理的履历简介、从业业绩</w:t>
      </w:r>
      <w:r>
        <w:rPr>
          <w:rFonts w:hint="eastAsia" w:ascii="宋体"/>
          <w:kern w:val="0"/>
          <w:sz w:val="24"/>
          <w:szCs w:val="21"/>
          <w:lang w:bidi="en-US"/>
        </w:rPr>
        <w:t>。</w:t>
      </w:r>
    </w:p>
    <w:p w14:paraId="48737240">
      <w:pPr>
        <w:widowControl/>
        <w:numPr>
          <w:ilvl w:val="0"/>
          <w:numId w:val="1"/>
        </w:numPr>
        <w:spacing w:line="360" w:lineRule="auto"/>
        <w:jc w:val="left"/>
        <w:rPr>
          <w:rFonts w:ascii="宋体"/>
          <w:kern w:val="0"/>
          <w:sz w:val="24"/>
          <w:szCs w:val="21"/>
          <w:lang w:bidi="en-US"/>
        </w:rPr>
      </w:pPr>
      <w:r>
        <w:rPr>
          <w:rFonts w:hint="eastAsia"/>
          <w:kern w:val="0"/>
          <w:sz w:val="24"/>
          <w:szCs w:val="21"/>
          <w:lang w:val="en-US" w:eastAsia="zh-CN" w:bidi="en-US"/>
        </w:rPr>
        <w:t>近三年</w:t>
      </w:r>
      <w:r>
        <w:rPr>
          <w:rFonts w:hint="eastAsia"/>
          <w:kern w:val="0"/>
          <w:sz w:val="24"/>
          <w:szCs w:val="21"/>
          <w:lang w:bidi="en-US"/>
        </w:rPr>
        <w:t>类似项目业绩</w:t>
      </w:r>
      <w:r>
        <w:rPr>
          <w:rFonts w:hint="eastAsia"/>
          <w:b w:val="0"/>
          <w:bCs w:val="0"/>
          <w:kern w:val="0"/>
          <w:sz w:val="24"/>
          <w:szCs w:val="21"/>
          <w:lang w:bidi="en-US"/>
        </w:rPr>
        <w:t>（</w:t>
      </w:r>
      <w:r>
        <w:rPr>
          <w:rFonts w:hint="eastAsia"/>
          <w:b w:val="0"/>
          <w:bCs w:val="0"/>
          <w:kern w:val="0"/>
          <w:sz w:val="24"/>
          <w:szCs w:val="21"/>
          <w:lang w:val="en-US" w:eastAsia="zh-CN" w:bidi="en-US"/>
        </w:rPr>
        <w:t>满足</w:t>
      </w:r>
      <w:r>
        <w:rPr>
          <w:rFonts w:hint="eastAsia" w:ascii="宋体" w:hAnsi="宋体" w:cs="宋体"/>
          <w:b w:val="0"/>
          <w:bCs w:val="0"/>
          <w:kern w:val="0"/>
          <w:sz w:val="24"/>
          <w:lang w:bidi="en-US"/>
        </w:rPr>
        <w:t>投标人资格要求</w:t>
      </w:r>
      <w:r>
        <w:rPr>
          <w:rFonts w:hint="eastAsia" w:ascii="宋体" w:hAnsi="宋体" w:cs="宋体"/>
          <w:b w:val="0"/>
          <w:bCs w:val="0"/>
          <w:kern w:val="0"/>
          <w:sz w:val="24"/>
          <w:lang w:val="en-US" w:eastAsia="zh-CN" w:bidi="en-US"/>
        </w:rPr>
        <w:t>第（6）条</w:t>
      </w:r>
      <w:r>
        <w:rPr>
          <w:rFonts w:hint="eastAsia"/>
          <w:b w:val="0"/>
          <w:bCs w:val="0"/>
          <w:kern w:val="0"/>
          <w:sz w:val="24"/>
          <w:szCs w:val="21"/>
          <w:lang w:bidi="en-US"/>
        </w:rPr>
        <w:t>）</w:t>
      </w:r>
      <w:r>
        <w:rPr>
          <w:rFonts w:hint="eastAsia"/>
          <w:b w:val="0"/>
          <w:bCs w:val="0"/>
          <w:kern w:val="0"/>
          <w:sz w:val="24"/>
          <w:szCs w:val="21"/>
          <w:lang w:eastAsia="zh-CN" w:bidi="en-US"/>
        </w:rPr>
        <w:t>，</w:t>
      </w:r>
      <w:r>
        <w:rPr>
          <w:rFonts w:hint="eastAsia"/>
          <w:b w:val="0"/>
          <w:bCs w:val="0"/>
          <w:kern w:val="0"/>
          <w:sz w:val="24"/>
          <w:szCs w:val="21"/>
          <w:lang w:bidi="en-US"/>
        </w:rPr>
        <w:t>要</w:t>
      </w:r>
      <w:r>
        <w:rPr>
          <w:rFonts w:hint="eastAsia"/>
          <w:kern w:val="0"/>
          <w:sz w:val="24"/>
          <w:szCs w:val="21"/>
          <w:lang w:bidi="en-US"/>
        </w:rPr>
        <w:t>求提供合同及验收报告原件扫描件</w:t>
      </w:r>
      <w:r>
        <w:rPr>
          <w:rFonts w:hint="eastAsia"/>
          <w:kern w:val="0"/>
          <w:sz w:val="24"/>
          <w:szCs w:val="21"/>
          <w:lang w:eastAsia="zh-CN" w:bidi="en-US"/>
        </w:rPr>
        <w:t>（</w:t>
      </w:r>
      <w:r>
        <w:rPr>
          <w:rFonts w:hint="eastAsia"/>
          <w:kern w:val="0"/>
          <w:sz w:val="24"/>
          <w:szCs w:val="21"/>
          <w:lang w:bidi="en-US"/>
        </w:rPr>
        <w:t>数量不限，能报尽报，填写附件</w:t>
      </w:r>
      <w:r>
        <w:rPr>
          <w:rFonts w:hint="eastAsia"/>
          <w:kern w:val="0"/>
          <w:sz w:val="24"/>
          <w:szCs w:val="21"/>
          <w:lang w:val="en-US" w:eastAsia="zh-CN" w:bidi="en-US"/>
        </w:rPr>
        <w:t>3</w:t>
      </w:r>
      <w:r>
        <w:rPr>
          <w:rFonts w:hint="eastAsia"/>
          <w:kern w:val="0"/>
          <w:sz w:val="24"/>
          <w:szCs w:val="21"/>
          <w:lang w:eastAsia="zh-CN" w:bidi="en-US"/>
        </w:rPr>
        <w:t>）。</w:t>
      </w:r>
    </w:p>
    <w:p w14:paraId="7407A95F">
      <w:pPr>
        <w:widowControl/>
        <w:numPr>
          <w:ilvl w:val="0"/>
          <w:numId w:val="1"/>
        </w:numPr>
        <w:spacing w:line="360" w:lineRule="auto"/>
        <w:jc w:val="left"/>
        <w:rPr>
          <w:kern w:val="0"/>
          <w:sz w:val="24"/>
          <w:szCs w:val="21"/>
          <w:lang w:bidi="en-US"/>
        </w:rPr>
      </w:pPr>
      <w:r>
        <w:rPr>
          <w:rFonts w:hint="eastAsia"/>
          <w:kern w:val="0"/>
          <w:sz w:val="24"/>
          <w:szCs w:val="21"/>
          <w:lang w:bidi="en-US"/>
        </w:rPr>
        <w:t>唯一的法人授权委托书、授权人和被授权人身份证、及在本单位近12个月社保缴纳证明；</w:t>
      </w:r>
    </w:p>
    <w:p w14:paraId="76ACA05E">
      <w:pPr>
        <w:widowControl/>
        <w:numPr>
          <w:ilvl w:val="0"/>
          <w:numId w:val="1"/>
        </w:numPr>
        <w:spacing w:line="360" w:lineRule="auto"/>
        <w:jc w:val="left"/>
        <w:rPr>
          <w:kern w:val="0"/>
          <w:sz w:val="24"/>
          <w:szCs w:val="21"/>
          <w:lang w:bidi="en-US"/>
        </w:rPr>
      </w:pPr>
      <w:r>
        <w:rPr>
          <w:rFonts w:hint="eastAsia"/>
          <w:kern w:val="0"/>
          <w:sz w:val="24"/>
          <w:szCs w:val="21"/>
          <w:lang w:bidi="en-US"/>
        </w:rPr>
        <w:t>联系人、联系方式、电子邮箱。</w:t>
      </w:r>
    </w:p>
    <w:p w14:paraId="074C3C08">
      <w:pPr>
        <w:spacing w:line="360" w:lineRule="auto"/>
        <w:ind w:firstLine="480" w:firstLineChars="200"/>
        <w:rPr>
          <w:rFonts w:ascii="宋体" w:cs="宋体"/>
          <w:b/>
          <w:bCs/>
          <w:color w:val="000000"/>
          <w:sz w:val="24"/>
          <w:u w:val="single"/>
          <w:shd w:val="solid" w:color="D8D8D8" w:fill="FFFFFF"/>
          <w:lang w:bidi="ar"/>
        </w:rPr>
      </w:pPr>
      <w:r>
        <w:rPr>
          <w:rFonts w:hint="eastAsia"/>
          <w:kern w:val="0"/>
          <w:sz w:val="24"/>
          <w:szCs w:val="21"/>
          <w:lang w:bidi="en-US"/>
        </w:rPr>
        <w:t>注意：</w:t>
      </w:r>
      <w:r>
        <w:rPr>
          <w:rFonts w:hint="eastAsia" w:ascii="宋体" w:cs="宋体"/>
          <w:b/>
          <w:bCs/>
          <w:color w:val="000000"/>
          <w:sz w:val="24"/>
          <w:u w:val="single"/>
          <w:shd w:val="solid" w:color="D8D8D8" w:fill="FFFFFF"/>
          <w:lang w:bidi="ar"/>
        </w:rPr>
        <w:t>以上报名资料均要加盖公章.</w:t>
      </w:r>
    </w:p>
    <w:p w14:paraId="3F896A74">
      <w:pPr>
        <w:spacing w:line="360" w:lineRule="auto"/>
        <w:ind w:firstLine="480" w:firstLineChars="200"/>
        <w:rPr>
          <w:rFonts w:ascii="宋体" w:cs="宋体"/>
          <w:kern w:val="0"/>
          <w:sz w:val="24"/>
          <w:lang w:bidi="en-US"/>
        </w:rPr>
      </w:pPr>
      <w:r>
        <w:rPr>
          <w:rFonts w:hint="eastAsia" w:ascii="宋体" w:cs="宋体"/>
          <w:kern w:val="0"/>
          <w:sz w:val="24"/>
          <w:lang w:bidi="en-US"/>
        </w:rPr>
        <w:t>1.请将以上文件原件扫描汇总形成PDF格式文件，发送至上述指定邮箱，并设置邮件名称为“公司名称+项目名称”，若上述资料不全或扫描件不清晰无法辨认的则会影响报名成功。</w:t>
      </w:r>
    </w:p>
    <w:p w14:paraId="52A88824">
      <w:pPr>
        <w:spacing w:line="360" w:lineRule="auto"/>
        <w:ind w:firstLine="482" w:firstLineChars="200"/>
        <w:rPr>
          <w:rFonts w:ascii="宋体" w:cs="宋体"/>
          <w:b/>
          <w:bCs/>
          <w:sz w:val="24"/>
        </w:rPr>
      </w:pPr>
      <w:r>
        <w:rPr>
          <w:rFonts w:hint="eastAsia" w:ascii="宋体" w:cs="宋体"/>
          <w:b/>
          <w:bCs/>
          <w:kern w:val="0"/>
          <w:sz w:val="24"/>
          <w:lang w:bidi="en-US"/>
        </w:rPr>
        <w:t>2.本项目实行资格预审，报名成功不代表资格审查通过、入围投标名单。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sz w:val="24"/>
          <w:lang w:bidi="ar"/>
        </w:rPr>
        <w:t>。</w:t>
      </w:r>
    </w:p>
    <w:p w14:paraId="358A2E0C">
      <w:pPr>
        <w:spacing w:line="360" w:lineRule="auto"/>
        <w:ind w:firstLine="482" w:firstLineChars="200"/>
        <w:jc w:val="left"/>
        <w:rPr>
          <w:rFonts w:ascii="宋体" w:cs="宋体"/>
          <w:b/>
          <w:bCs/>
          <w:sz w:val="24"/>
        </w:rPr>
      </w:pPr>
      <w:r>
        <w:rPr>
          <w:rFonts w:hint="eastAsia" w:ascii="宋体" w:cs="宋体"/>
          <w:b/>
          <w:bCs/>
          <w:sz w:val="24"/>
        </w:rPr>
        <w:t>入围者通过重汽e采通平台接收电子版招标文件，具体发送时间另行通知。</w:t>
      </w:r>
    </w:p>
    <w:p w14:paraId="7F451C98">
      <w:pPr>
        <w:spacing w:line="360" w:lineRule="auto"/>
        <w:ind w:firstLine="482" w:firstLineChars="200"/>
        <w:jc w:val="left"/>
        <w:rPr>
          <w:rStyle w:val="29"/>
          <w:rFonts w:ascii="宋体" w:cs="宋体"/>
          <w:b/>
          <w:bCs/>
          <w:color w:val="auto"/>
        </w:rPr>
      </w:pPr>
      <w:r>
        <w:rPr>
          <w:rFonts w:hint="eastAsia" w:ascii="宋体" w:cs="宋体"/>
          <w:b/>
          <w:bCs/>
          <w:sz w:val="24"/>
        </w:rPr>
        <w:t>报名同时请按照附件</w:t>
      </w:r>
      <w:r>
        <w:rPr>
          <w:rFonts w:hint="eastAsia" w:ascii="宋体" w:cs="宋体"/>
          <w:b/>
          <w:bCs/>
          <w:sz w:val="24"/>
          <w:lang w:val="en-US" w:eastAsia="zh-CN"/>
        </w:rPr>
        <w:t>2</w:t>
      </w:r>
      <w:r>
        <w:rPr>
          <w:rFonts w:hint="eastAsia" w:ascii="宋体" w:cs="宋体"/>
          <w:b/>
          <w:bCs/>
          <w:sz w:val="24"/>
        </w:rPr>
        <w:t>《非生产供应商注册操作手册》完成平台注册（网址：</w:t>
      </w:r>
      <w:r>
        <w:rPr>
          <w:highlight w:val="none"/>
        </w:rPr>
        <w:fldChar w:fldCharType="begin"/>
      </w:r>
      <w:r>
        <w:rPr>
          <w:highlight w:val="none"/>
        </w:rPr>
        <w:instrText xml:space="preserve"> HYPERLINK "http://ecaitong.sinotruk.com:8012/#/login），注册时，业务主管部门选择" </w:instrText>
      </w:r>
      <w:r>
        <w:rPr>
          <w:highlight w:val="none"/>
        </w:rPr>
        <w:fldChar w:fldCharType="separate"/>
      </w:r>
      <w:r>
        <w:rPr>
          <w:rStyle w:val="29"/>
          <w:rFonts w:hint="eastAsia" w:ascii="宋体" w:cs="宋体"/>
          <w:b/>
          <w:bCs/>
          <w:color w:val="auto"/>
          <w:highlight w:val="none"/>
        </w:rPr>
        <w:t>https://ecaitong.sinotruk.com:8012/#/login），注册时，从非生产供应商（招标）板块进入，管理单位选择【直管单位】、意向配套单位选择【直管单位】</w:t>
      </w:r>
      <w:r>
        <w:rPr>
          <w:rStyle w:val="29"/>
          <w:rFonts w:hint="eastAsia" w:ascii="宋体" w:cs="宋体"/>
          <w:b/>
          <w:bCs/>
          <w:color w:val="auto"/>
          <w:highlight w:val="none"/>
          <w:lang w:eastAsia="zh-CN"/>
        </w:rPr>
        <w:t>，</w:t>
      </w:r>
      <w:r>
        <w:rPr>
          <w:rStyle w:val="29"/>
          <w:rFonts w:hint="eastAsia" w:ascii="宋体" w:cs="宋体"/>
          <w:b/>
          <w:bCs/>
          <w:color w:val="auto"/>
          <w:highlight w:val="none"/>
        </w:rPr>
        <w:t>业务主管部门选择“技术改造部”，从非生产供应商（招标）板块进入，类别选择“工程建设-工程建设”。项目编号为“CGZX2025090100”</w:t>
      </w:r>
      <w:r>
        <w:rPr>
          <w:rStyle w:val="29"/>
          <w:rFonts w:hint="eastAsia" w:ascii="宋体" w:cs="宋体"/>
          <w:b/>
          <w:bCs/>
          <w:color w:val="auto"/>
          <w:highlight w:val="none"/>
        </w:rPr>
        <w:fldChar w:fldCharType="end"/>
      </w:r>
      <w:r>
        <w:rPr>
          <w:rStyle w:val="29"/>
          <w:rFonts w:hint="eastAsia" w:ascii="宋体" w:cs="宋体"/>
          <w:b/>
          <w:bCs/>
          <w:color w:val="auto"/>
          <w:highlight w:val="none"/>
        </w:rPr>
        <w:t>。</w:t>
      </w:r>
    </w:p>
    <w:p w14:paraId="57299B0E">
      <w:pPr>
        <w:spacing w:line="360" w:lineRule="auto"/>
        <w:ind w:firstLine="482" w:firstLineChars="200"/>
        <w:jc w:val="left"/>
        <w:rPr>
          <w:kern w:val="0"/>
          <w:sz w:val="24"/>
          <w:szCs w:val="21"/>
          <w:lang w:bidi="en-US"/>
        </w:rPr>
      </w:pPr>
      <w:r>
        <w:rPr>
          <w:rFonts w:hint="eastAsia" w:ascii="宋体" w:cs="宋体"/>
          <w:b/>
          <w:bCs/>
          <w:sz w:val="24"/>
        </w:rPr>
        <w:t>注册并审核通过后方能参与本项目应标及后续投标，审核通过后请电话告知招标方联系人。</w:t>
      </w:r>
    </w:p>
    <w:p w14:paraId="3860B9B7">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4.2招标文件获取：另行通知。</w:t>
      </w:r>
    </w:p>
    <w:p w14:paraId="0B3D5A6F">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4.3招标文件工本费：无。</w:t>
      </w:r>
    </w:p>
    <w:p w14:paraId="21D82FF5">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4.4投标保证金金额、形式和递交：详见招标文件。</w:t>
      </w:r>
    </w:p>
    <w:p w14:paraId="3268B472">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4.5中标服务费：无。</w:t>
      </w:r>
    </w:p>
    <w:p w14:paraId="7401D991">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5．投标文件的递交</w:t>
      </w:r>
    </w:p>
    <w:p w14:paraId="6E7129E6">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5.1 投标文件递交的截止时间：（投标截止时间，下同）详见招标文件。</w:t>
      </w:r>
    </w:p>
    <w:p w14:paraId="29DE2D73">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4C324986">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6．招标公告发布媒介</w:t>
      </w:r>
    </w:p>
    <w:p w14:paraId="5CCC0097">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本次公告同时在山东省阳光采购服务平台</w:t>
      </w:r>
      <w:r>
        <w:rPr>
          <w:rFonts w:hint="eastAsia" w:ascii="宋体" w:hAnsi="宋体" w:cs="宋体"/>
          <w:kern w:val="0"/>
          <w:sz w:val="24"/>
          <w:lang w:eastAsia="zh-CN" w:bidi="en-US"/>
        </w:rPr>
        <w:t>（供应商需同时在阳光采购平台进行注册，并在本公告要求的截止时间前搜索本项目报名）</w:t>
      </w:r>
      <w:r>
        <w:rPr>
          <w:rFonts w:hint="eastAsia" w:ascii="宋体" w:hAnsi="宋体" w:cs="宋体"/>
          <w:kern w:val="0"/>
          <w:sz w:val="24"/>
          <w:lang w:bidi="en-US"/>
        </w:rPr>
        <w:t>、中国招标投标公共服务平台及中国重型汽车集团有限公司网站上发布。</w:t>
      </w:r>
    </w:p>
    <w:p w14:paraId="02E9929E">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7</w:t>
      </w:r>
      <w:bookmarkStart w:id="16" w:name="_Toc234382576"/>
      <w:bookmarkEnd w:id="16"/>
      <w:r>
        <w:rPr>
          <w:rFonts w:hint="eastAsia" w:ascii="宋体" w:hAnsi="宋体" w:cs="宋体"/>
          <w:b/>
          <w:bCs/>
          <w:kern w:val="0"/>
          <w:sz w:val="24"/>
          <w:lang w:bidi="en-US"/>
        </w:rPr>
        <w:t>．联系方式</w:t>
      </w:r>
    </w:p>
    <w:p w14:paraId="05C957FB">
      <w:pPr>
        <w:widowControl/>
        <w:spacing w:line="500" w:lineRule="exact"/>
        <w:ind w:firstLine="480" w:firstLineChars="200"/>
        <w:jc w:val="left"/>
        <w:rPr>
          <w:rFonts w:hint="eastAsia" w:ascii="宋体" w:hAnsi="宋体" w:eastAsia="宋体" w:cs="宋体"/>
          <w:kern w:val="0"/>
          <w:sz w:val="24"/>
          <w:lang w:eastAsia="zh-CN" w:bidi="en-US"/>
        </w:rPr>
      </w:pPr>
      <w:r>
        <w:rPr>
          <w:rFonts w:hint="eastAsia" w:ascii="宋体" w:hAnsi="宋体" w:cs="宋体"/>
          <w:kern w:val="0"/>
          <w:sz w:val="24"/>
          <w:lang w:bidi="en-US"/>
        </w:rPr>
        <w:t>招 标 人：中国重汽集团</w:t>
      </w:r>
      <w:r>
        <w:rPr>
          <w:rFonts w:hint="eastAsia" w:ascii="宋体" w:hAnsi="宋体" w:cs="宋体"/>
          <w:kern w:val="0"/>
          <w:sz w:val="24"/>
          <w:lang w:eastAsia="zh-CN" w:bidi="en-US"/>
        </w:rPr>
        <w:t>济南</w:t>
      </w:r>
      <w:r>
        <w:rPr>
          <w:rFonts w:hint="eastAsia" w:ascii="宋体" w:hAnsi="宋体" w:cs="宋体"/>
          <w:kern w:val="0"/>
          <w:sz w:val="24"/>
          <w:lang w:val="en-US" w:eastAsia="zh-CN" w:bidi="en-US"/>
        </w:rPr>
        <w:t>卡车股份</w:t>
      </w:r>
      <w:r>
        <w:rPr>
          <w:rFonts w:hint="eastAsia" w:ascii="宋体" w:hAnsi="宋体" w:cs="宋体"/>
          <w:kern w:val="0"/>
          <w:sz w:val="24"/>
          <w:lang w:eastAsia="zh-CN" w:bidi="en-US"/>
        </w:rPr>
        <w:t>有限公司</w:t>
      </w:r>
    </w:p>
    <w:p w14:paraId="65BDDFD8">
      <w:pPr>
        <w:widowControl/>
        <w:spacing w:line="500" w:lineRule="exact"/>
        <w:ind w:firstLine="480" w:firstLineChars="200"/>
        <w:jc w:val="left"/>
        <w:rPr>
          <w:rFonts w:ascii="宋体" w:hAnsi="宋体" w:cs="宋体"/>
          <w:kern w:val="0"/>
          <w:sz w:val="24"/>
          <w:lang w:bidi="en-US"/>
        </w:rPr>
      </w:pPr>
      <w:r>
        <w:rPr>
          <w:rFonts w:cs="宋体"/>
          <w:kern w:val="0"/>
          <w:sz w:val="24"/>
          <w:lang w:bidi="en-US"/>
        </w:rPr>
        <w:t xml:space="preserve">地 </w:t>
      </w:r>
      <w:r>
        <w:rPr>
          <w:rFonts w:hint="eastAsia" w:cs="宋体"/>
          <w:kern w:val="0"/>
          <w:sz w:val="24"/>
          <w:lang w:bidi="en-US"/>
        </w:rPr>
        <w:t xml:space="preserve">  </w:t>
      </w:r>
      <w:r>
        <w:rPr>
          <w:rFonts w:cs="宋体"/>
          <w:kern w:val="0"/>
          <w:sz w:val="24"/>
          <w:lang w:bidi="en-US"/>
        </w:rPr>
        <w:t xml:space="preserve"> 址：</w:t>
      </w:r>
      <w:r>
        <w:rPr>
          <w:rFonts w:hint="eastAsia" w:ascii="宋体" w:hAnsi="宋体" w:cs="宋体"/>
          <w:kern w:val="0"/>
          <w:sz w:val="24"/>
          <w:lang w:bidi="en-US"/>
        </w:rPr>
        <w:t>济南市高新区华奥路777</w:t>
      </w:r>
      <w:r>
        <w:rPr>
          <w:rFonts w:cs="宋体"/>
          <w:kern w:val="0"/>
          <w:sz w:val="24"/>
          <w:lang w:bidi="en-US"/>
        </w:rPr>
        <w:t>号</w:t>
      </w:r>
    </w:p>
    <w:p w14:paraId="6AABAABF">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联 系 人：刘圆</w:t>
      </w:r>
    </w:p>
    <w:p w14:paraId="0C4372BD">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电    话：13953178362</w:t>
      </w:r>
    </w:p>
    <w:p w14:paraId="55A9FB48">
      <w:pPr>
        <w:widowControl/>
        <w:spacing w:line="500" w:lineRule="exact"/>
        <w:ind w:firstLine="480" w:firstLineChars="200"/>
        <w:jc w:val="left"/>
        <w:rPr>
          <w:rFonts w:ascii="宋体" w:hAnsi="宋体" w:cs="宋体"/>
          <w:kern w:val="0"/>
          <w:sz w:val="24"/>
          <w:lang w:eastAsia="en-US" w:bidi="en-US"/>
        </w:rPr>
      </w:pPr>
      <w:r>
        <w:rPr>
          <w:rFonts w:hint="eastAsia" w:ascii="宋体" w:hAnsi="宋体" w:cs="宋体"/>
          <w:kern w:val="0"/>
          <w:sz w:val="24"/>
          <w:lang w:eastAsia="en-US" w:bidi="en-US"/>
        </w:rPr>
        <w:t>电子邮件：</w:t>
      </w:r>
      <w:r>
        <w:rPr>
          <w:rFonts w:ascii="宋体" w:hAnsi="宋体" w:cs="宋体"/>
          <w:sz w:val="24"/>
        </w:rPr>
        <w:t>liuyuan@sinotruk.com</w:t>
      </w:r>
    </w:p>
    <w:p w14:paraId="0B1334EA">
      <w:pPr>
        <w:widowControl/>
        <w:spacing w:line="500" w:lineRule="exact"/>
        <w:ind w:firstLine="480" w:firstLineChars="200"/>
        <w:jc w:val="right"/>
        <w:rPr>
          <w:rFonts w:ascii="宋体" w:hAnsi="宋体"/>
          <w:color w:val="FF0000"/>
          <w:kern w:val="0"/>
          <w:sz w:val="24"/>
          <w:szCs w:val="21"/>
          <w:highlight w:val="none"/>
          <w:lang w:bidi="en-US"/>
        </w:rPr>
      </w:pPr>
      <w:r>
        <w:rPr>
          <w:rFonts w:hint="eastAsia" w:ascii="宋体" w:hAnsi="宋体"/>
          <w:kern w:val="0"/>
          <w:sz w:val="24"/>
          <w:szCs w:val="21"/>
          <w:highlight w:val="none"/>
          <w:lang w:eastAsia="en-US" w:bidi="en-US"/>
        </w:rPr>
        <w:t>202</w:t>
      </w:r>
      <w:r>
        <w:rPr>
          <w:rFonts w:hint="eastAsia" w:ascii="宋体" w:hAnsi="宋体"/>
          <w:kern w:val="0"/>
          <w:sz w:val="24"/>
          <w:szCs w:val="21"/>
          <w:highlight w:val="none"/>
          <w:lang w:val="en-US" w:eastAsia="zh-CN" w:bidi="en-US"/>
        </w:rPr>
        <w:t>5</w:t>
      </w:r>
      <w:r>
        <w:rPr>
          <w:rFonts w:hint="eastAsia" w:ascii="宋体" w:hAnsi="宋体"/>
          <w:kern w:val="0"/>
          <w:sz w:val="24"/>
          <w:szCs w:val="21"/>
          <w:highlight w:val="none"/>
          <w:lang w:eastAsia="en-US" w:bidi="en-US"/>
        </w:rPr>
        <w:t>年</w:t>
      </w:r>
      <w:r>
        <w:rPr>
          <w:rFonts w:hint="eastAsia" w:ascii="宋体" w:hAnsi="宋体"/>
          <w:kern w:val="0"/>
          <w:sz w:val="24"/>
          <w:szCs w:val="21"/>
          <w:highlight w:val="none"/>
          <w:lang w:val="en-US" w:eastAsia="zh-CN" w:bidi="en-US"/>
        </w:rPr>
        <w:t>9</w:t>
      </w:r>
      <w:r>
        <w:rPr>
          <w:rFonts w:hint="eastAsia" w:ascii="宋体" w:hAnsi="宋体"/>
          <w:kern w:val="0"/>
          <w:sz w:val="24"/>
          <w:szCs w:val="21"/>
          <w:highlight w:val="none"/>
          <w:lang w:eastAsia="en-US" w:bidi="en-US"/>
        </w:rPr>
        <w:t>月</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日</w:t>
      </w:r>
      <w:r>
        <w:rPr>
          <w:rFonts w:hint="eastAsia" w:ascii="宋体" w:hAnsi="宋体"/>
          <w:color w:val="FF0000"/>
          <w:kern w:val="0"/>
          <w:sz w:val="24"/>
          <w:szCs w:val="21"/>
          <w:highlight w:val="none"/>
          <w:lang w:bidi="en-US"/>
        </w:rPr>
        <w:t xml:space="preserve"> </w:t>
      </w:r>
    </w:p>
    <w:p w14:paraId="413317D4">
      <w:pPr>
        <w:pStyle w:val="19"/>
        <w:rPr>
          <w:rFonts w:hint="eastAsia" w:ascii="宋体" w:hAnsi="宋体"/>
          <w:color w:val="FF0000"/>
          <w:kern w:val="0"/>
          <w:sz w:val="24"/>
          <w:szCs w:val="21"/>
          <w:lang w:bidi="en-US"/>
        </w:rPr>
      </w:pPr>
    </w:p>
    <w:p w14:paraId="52B19578">
      <w:pPr>
        <w:rPr>
          <w:rFonts w:hint="eastAsia" w:ascii="宋体" w:hAnsi="宋体"/>
          <w:kern w:val="0"/>
          <w:sz w:val="24"/>
          <w:szCs w:val="21"/>
          <w:lang w:bidi="en-US"/>
        </w:rPr>
      </w:pPr>
    </w:p>
    <w:p w14:paraId="1FDF902D">
      <w:pPr>
        <w:rPr>
          <w:rFonts w:hint="eastAsia" w:ascii="宋体" w:hAnsi="宋体"/>
          <w:kern w:val="0"/>
          <w:sz w:val="24"/>
          <w:szCs w:val="21"/>
          <w:lang w:bidi="en-US"/>
        </w:rPr>
      </w:pPr>
      <w:r>
        <w:rPr>
          <w:rFonts w:hint="eastAsia" w:ascii="宋体" w:hAnsi="宋体"/>
          <w:kern w:val="0"/>
          <w:sz w:val="24"/>
          <w:szCs w:val="21"/>
          <w:lang w:bidi="en-US"/>
        </w:rPr>
        <w:br w:type="page"/>
      </w:r>
    </w:p>
    <w:p w14:paraId="3482CD57">
      <w:pPr>
        <w:rPr>
          <w:rFonts w:ascii="宋体" w:hAnsi="宋体"/>
          <w:kern w:val="0"/>
          <w:sz w:val="24"/>
          <w:szCs w:val="21"/>
          <w:lang w:bidi="en-US"/>
        </w:rPr>
      </w:pPr>
      <w:r>
        <w:rPr>
          <w:rFonts w:hint="eastAsia" w:ascii="宋体" w:hAnsi="宋体"/>
          <w:kern w:val="0"/>
          <w:sz w:val="24"/>
          <w:szCs w:val="21"/>
          <w:lang w:bidi="en-US"/>
        </w:rPr>
        <w:t>附件1:</w:t>
      </w:r>
    </w:p>
    <w:p w14:paraId="6391C832">
      <w:pPr>
        <w:adjustRightInd w:val="0"/>
        <w:snapToGrid w:val="0"/>
        <w:spacing w:line="440" w:lineRule="exact"/>
        <w:ind w:firstLine="420" w:firstLineChars="200"/>
        <w:jc w:val="left"/>
      </w:pPr>
      <w:r>
        <w:rPr>
          <w:rStyle w:val="39"/>
          <w:rFonts w:hint="eastAsia" w:ascii="宋体"/>
        </w:rPr>
        <w:t>请按以下表格内容如实填写，提供经会计师事务所审计且出具无保留意见的</w:t>
      </w:r>
      <w:r>
        <w:rPr>
          <w:rStyle w:val="39"/>
          <w:rFonts w:hint="eastAsia" w:ascii="宋体"/>
          <w:b/>
          <w:bCs/>
        </w:rPr>
        <w:t>近三年的财务审计报告</w:t>
      </w:r>
      <w:r>
        <w:rPr>
          <w:rStyle w:val="39"/>
          <w:rFonts w:hint="eastAsia" w:ascii="宋体"/>
        </w:rPr>
        <w:t>，并</w:t>
      </w:r>
      <w:r>
        <w:rPr>
          <w:rStyle w:val="39"/>
          <w:rFonts w:hint="eastAsia" w:ascii="宋体"/>
          <w:b/>
          <w:bCs/>
        </w:rPr>
        <w:t>加盖公章</w:t>
      </w:r>
      <w:r>
        <w:rPr>
          <w:rStyle w:val="39"/>
          <w:rFonts w:hint="eastAsia" w:ascii="宋体"/>
        </w:rPr>
        <w:t>（包括但不限于报告页、经审计的资产负债表、利润表、现金流量表及报表附注）。如投标人公司没有经审计的财务报告，可提供</w:t>
      </w:r>
      <w:r>
        <w:rPr>
          <w:rStyle w:val="39"/>
          <w:rFonts w:hint="eastAsia" w:ascii="宋体"/>
          <w:b/>
          <w:bCs/>
        </w:rPr>
        <w:t>加盖公章的近三年财务报表</w:t>
      </w:r>
      <w:r>
        <w:rPr>
          <w:rStyle w:val="39"/>
          <w:rFonts w:hint="eastAsia" w:ascii="宋体"/>
        </w:rPr>
        <w:t>，包括但不限于资产负债表、利润表、现金流量表。应提供</w:t>
      </w:r>
      <w:r>
        <w:rPr>
          <w:rStyle w:val="39"/>
          <w:rFonts w:hint="eastAsia" w:ascii="宋体"/>
          <w:b/>
          <w:bCs/>
        </w:rPr>
        <w:t>中文版本</w:t>
      </w:r>
      <w:r>
        <w:rPr>
          <w:rStyle w:val="39"/>
          <w:rFonts w:hint="eastAsia" w:ascii="宋体"/>
        </w:rPr>
        <w:t>的审计报告或财务报表。</w:t>
      </w:r>
      <w:r>
        <w:rPr>
          <w:rStyle w:val="39"/>
          <w:rFonts w:hint="eastAsia" w:ascii="宋体"/>
          <w:b/>
          <w:bCs/>
        </w:rPr>
        <w:t>要求汇总表与财务报告（表）数据必须一致。</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2"/>
        <w:gridCol w:w="2322"/>
        <w:gridCol w:w="2322"/>
        <w:gridCol w:w="2322"/>
      </w:tblGrid>
      <w:tr w14:paraId="04FD2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5FA5B681">
            <w:pPr>
              <w:spacing w:line="440" w:lineRule="exact"/>
              <w:jc w:val="center"/>
              <w:rPr>
                <w:rStyle w:val="39"/>
                <w:rFonts w:ascii="宋体" w:hAnsi="宋体"/>
              </w:rPr>
            </w:pPr>
            <w:r>
              <w:rPr>
                <w:rStyle w:val="39"/>
                <w:rFonts w:hint="eastAsia" w:ascii="宋体" w:hAnsi="宋体"/>
                <w:sz w:val="32"/>
                <w:szCs w:val="32"/>
              </w:rPr>
              <w:t>投标单位资产情况汇总表</w:t>
            </w:r>
          </w:p>
        </w:tc>
      </w:tr>
      <w:tr w14:paraId="6454D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257327F">
            <w:pPr>
              <w:spacing w:line="440" w:lineRule="exact"/>
              <w:jc w:val="center"/>
              <w:rPr>
                <w:rStyle w:val="39"/>
                <w:rFonts w:ascii="宋体" w:hAnsi="宋体"/>
              </w:rPr>
            </w:pPr>
            <w:r>
              <w:rPr>
                <w:rStyle w:val="39"/>
                <w:rFonts w:hint="eastAsia" w:ascii="宋体" w:hAnsi="宋体"/>
              </w:rPr>
              <w:t>注册资金（万元）</w:t>
            </w:r>
          </w:p>
        </w:tc>
        <w:tc>
          <w:tcPr>
            <w:tcW w:w="6966" w:type="dxa"/>
            <w:gridSpan w:val="3"/>
          </w:tcPr>
          <w:p w14:paraId="29C289A6">
            <w:pPr>
              <w:spacing w:line="440" w:lineRule="exact"/>
              <w:jc w:val="center"/>
              <w:rPr>
                <w:rStyle w:val="39"/>
                <w:rFonts w:ascii="宋体" w:hAnsi="宋体"/>
              </w:rPr>
            </w:pPr>
          </w:p>
        </w:tc>
      </w:tr>
      <w:tr w14:paraId="7EBD4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A2980B1">
            <w:pPr>
              <w:spacing w:line="440" w:lineRule="exact"/>
              <w:jc w:val="center"/>
              <w:rPr>
                <w:rStyle w:val="39"/>
                <w:rFonts w:ascii="宋体" w:hAnsi="宋体"/>
              </w:rPr>
            </w:pPr>
            <w:r>
              <w:rPr>
                <w:rStyle w:val="39"/>
                <w:rFonts w:ascii="宋体" w:hAnsi="宋体"/>
              </w:rPr>
              <w:t>实收资金（万元）</w:t>
            </w:r>
          </w:p>
        </w:tc>
        <w:tc>
          <w:tcPr>
            <w:tcW w:w="6966" w:type="dxa"/>
            <w:gridSpan w:val="3"/>
          </w:tcPr>
          <w:p w14:paraId="278AA4C4">
            <w:pPr>
              <w:spacing w:line="440" w:lineRule="exact"/>
              <w:jc w:val="center"/>
              <w:rPr>
                <w:rStyle w:val="39"/>
                <w:rFonts w:ascii="宋体" w:hAnsi="宋体"/>
              </w:rPr>
            </w:pPr>
          </w:p>
        </w:tc>
      </w:tr>
      <w:tr w14:paraId="4D679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C5334FF">
            <w:pPr>
              <w:spacing w:line="440" w:lineRule="exact"/>
              <w:jc w:val="center"/>
              <w:rPr>
                <w:rStyle w:val="39"/>
                <w:rFonts w:ascii="宋体" w:hAnsi="宋体"/>
              </w:rPr>
            </w:pPr>
            <w:r>
              <w:rPr>
                <w:rStyle w:val="39"/>
                <w:rFonts w:hint="eastAsia" w:ascii="宋体" w:hAnsi="宋体"/>
              </w:rPr>
              <w:t>年度资产情况</w:t>
            </w:r>
          </w:p>
        </w:tc>
        <w:tc>
          <w:tcPr>
            <w:tcW w:w="2322" w:type="dxa"/>
          </w:tcPr>
          <w:p w14:paraId="0764008D">
            <w:pPr>
              <w:spacing w:line="440" w:lineRule="exact"/>
              <w:jc w:val="center"/>
              <w:rPr>
                <w:rStyle w:val="39"/>
                <w:rFonts w:ascii="宋体" w:hAnsi="宋体"/>
              </w:rPr>
            </w:pPr>
            <w:r>
              <w:rPr>
                <w:rStyle w:val="39"/>
                <w:rFonts w:hint="eastAsia" w:ascii="宋体" w:hAnsi="宋体"/>
                <w:lang w:val="en-US" w:eastAsia="zh-CN"/>
              </w:rPr>
              <w:t>2022年</w:t>
            </w:r>
          </w:p>
        </w:tc>
        <w:tc>
          <w:tcPr>
            <w:tcW w:w="2322" w:type="dxa"/>
          </w:tcPr>
          <w:p w14:paraId="2237D00B">
            <w:pPr>
              <w:spacing w:line="440" w:lineRule="exact"/>
              <w:jc w:val="center"/>
              <w:rPr>
                <w:rStyle w:val="39"/>
                <w:rFonts w:ascii="宋体" w:hAnsi="宋体"/>
              </w:rPr>
            </w:pPr>
            <w:r>
              <w:rPr>
                <w:rStyle w:val="39"/>
                <w:rFonts w:hint="eastAsia" w:ascii="宋体" w:hAnsi="宋体"/>
              </w:rPr>
              <w:t>2023年</w:t>
            </w:r>
          </w:p>
        </w:tc>
        <w:tc>
          <w:tcPr>
            <w:tcW w:w="2322" w:type="dxa"/>
          </w:tcPr>
          <w:p w14:paraId="361ECB16">
            <w:pPr>
              <w:spacing w:line="440" w:lineRule="exact"/>
              <w:jc w:val="center"/>
              <w:rPr>
                <w:rStyle w:val="39"/>
                <w:rFonts w:ascii="宋体" w:hAnsi="宋体"/>
              </w:rPr>
            </w:pPr>
            <w:r>
              <w:rPr>
                <w:rStyle w:val="39"/>
                <w:rFonts w:hint="eastAsia" w:ascii="宋体" w:hAnsi="宋体"/>
                <w:lang w:val="en-US" w:eastAsia="zh-CN"/>
              </w:rPr>
              <w:t>2024年</w:t>
            </w:r>
          </w:p>
        </w:tc>
      </w:tr>
      <w:tr w14:paraId="638D6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A9CD314">
            <w:pPr>
              <w:spacing w:line="440" w:lineRule="exact"/>
              <w:jc w:val="center"/>
              <w:rPr>
                <w:rStyle w:val="39"/>
                <w:rFonts w:ascii="宋体" w:hAnsi="宋体"/>
              </w:rPr>
            </w:pPr>
            <w:r>
              <w:rPr>
                <w:rStyle w:val="39"/>
                <w:rFonts w:hint="eastAsia" w:ascii="宋体" w:hAnsi="宋体"/>
              </w:rPr>
              <w:t>流动资产（万元）</w:t>
            </w:r>
          </w:p>
        </w:tc>
        <w:tc>
          <w:tcPr>
            <w:tcW w:w="2322" w:type="dxa"/>
          </w:tcPr>
          <w:p w14:paraId="42DA892D">
            <w:pPr>
              <w:spacing w:line="440" w:lineRule="exact"/>
              <w:jc w:val="center"/>
              <w:rPr>
                <w:rStyle w:val="39"/>
                <w:rFonts w:ascii="宋体" w:hAnsi="宋体"/>
              </w:rPr>
            </w:pPr>
          </w:p>
        </w:tc>
        <w:tc>
          <w:tcPr>
            <w:tcW w:w="2322" w:type="dxa"/>
          </w:tcPr>
          <w:p w14:paraId="7C479298">
            <w:pPr>
              <w:spacing w:line="440" w:lineRule="exact"/>
              <w:jc w:val="center"/>
              <w:rPr>
                <w:rStyle w:val="39"/>
                <w:rFonts w:ascii="宋体" w:hAnsi="宋体"/>
              </w:rPr>
            </w:pPr>
          </w:p>
        </w:tc>
        <w:tc>
          <w:tcPr>
            <w:tcW w:w="2322" w:type="dxa"/>
          </w:tcPr>
          <w:p w14:paraId="7E8E3A68">
            <w:pPr>
              <w:spacing w:line="440" w:lineRule="exact"/>
              <w:jc w:val="center"/>
              <w:rPr>
                <w:rStyle w:val="39"/>
                <w:rFonts w:ascii="宋体" w:hAnsi="宋体"/>
              </w:rPr>
            </w:pPr>
          </w:p>
        </w:tc>
      </w:tr>
      <w:tr w14:paraId="0AA6C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E6C7E03">
            <w:pPr>
              <w:spacing w:line="440" w:lineRule="exact"/>
              <w:jc w:val="center"/>
              <w:rPr>
                <w:rStyle w:val="39"/>
                <w:rFonts w:ascii="宋体" w:hAnsi="宋体"/>
              </w:rPr>
            </w:pPr>
            <w:r>
              <w:rPr>
                <w:rStyle w:val="39"/>
                <w:rFonts w:hint="eastAsia" w:ascii="宋体" w:hAnsi="宋体"/>
              </w:rPr>
              <w:t>非流动资产（万元）</w:t>
            </w:r>
          </w:p>
        </w:tc>
        <w:tc>
          <w:tcPr>
            <w:tcW w:w="2322" w:type="dxa"/>
          </w:tcPr>
          <w:p w14:paraId="4166EAFC">
            <w:pPr>
              <w:spacing w:line="440" w:lineRule="exact"/>
              <w:jc w:val="center"/>
              <w:rPr>
                <w:rStyle w:val="39"/>
                <w:rFonts w:ascii="宋体" w:hAnsi="宋体"/>
              </w:rPr>
            </w:pPr>
          </w:p>
        </w:tc>
        <w:tc>
          <w:tcPr>
            <w:tcW w:w="2322" w:type="dxa"/>
          </w:tcPr>
          <w:p w14:paraId="3E91C33C">
            <w:pPr>
              <w:spacing w:line="440" w:lineRule="exact"/>
              <w:jc w:val="center"/>
              <w:rPr>
                <w:rStyle w:val="39"/>
                <w:rFonts w:ascii="宋体" w:hAnsi="宋体"/>
              </w:rPr>
            </w:pPr>
          </w:p>
        </w:tc>
        <w:tc>
          <w:tcPr>
            <w:tcW w:w="2322" w:type="dxa"/>
          </w:tcPr>
          <w:p w14:paraId="2C2550F4">
            <w:pPr>
              <w:spacing w:line="440" w:lineRule="exact"/>
              <w:jc w:val="center"/>
              <w:rPr>
                <w:rStyle w:val="39"/>
                <w:rFonts w:ascii="宋体" w:hAnsi="宋体"/>
              </w:rPr>
            </w:pPr>
          </w:p>
        </w:tc>
      </w:tr>
      <w:tr w14:paraId="3491B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3159D58">
            <w:pPr>
              <w:spacing w:line="440" w:lineRule="exact"/>
              <w:jc w:val="center"/>
              <w:rPr>
                <w:rStyle w:val="39"/>
                <w:rFonts w:ascii="宋体" w:hAnsi="宋体"/>
              </w:rPr>
            </w:pPr>
            <w:r>
              <w:rPr>
                <w:rStyle w:val="39"/>
                <w:rFonts w:hint="eastAsia" w:ascii="宋体" w:hAnsi="宋体"/>
              </w:rPr>
              <w:t>营业收入（万元）</w:t>
            </w:r>
          </w:p>
        </w:tc>
        <w:tc>
          <w:tcPr>
            <w:tcW w:w="2322" w:type="dxa"/>
          </w:tcPr>
          <w:p w14:paraId="277772B4">
            <w:pPr>
              <w:spacing w:line="440" w:lineRule="exact"/>
              <w:jc w:val="center"/>
              <w:rPr>
                <w:rStyle w:val="39"/>
                <w:rFonts w:ascii="宋体" w:hAnsi="宋体"/>
              </w:rPr>
            </w:pPr>
          </w:p>
        </w:tc>
        <w:tc>
          <w:tcPr>
            <w:tcW w:w="2322" w:type="dxa"/>
          </w:tcPr>
          <w:p w14:paraId="51EF26CA">
            <w:pPr>
              <w:spacing w:line="440" w:lineRule="exact"/>
              <w:jc w:val="center"/>
              <w:rPr>
                <w:rStyle w:val="39"/>
                <w:rFonts w:ascii="宋体" w:hAnsi="宋体"/>
              </w:rPr>
            </w:pPr>
          </w:p>
        </w:tc>
        <w:tc>
          <w:tcPr>
            <w:tcW w:w="2322" w:type="dxa"/>
          </w:tcPr>
          <w:p w14:paraId="13CC0BC4">
            <w:pPr>
              <w:spacing w:line="440" w:lineRule="exact"/>
              <w:jc w:val="center"/>
              <w:rPr>
                <w:rStyle w:val="39"/>
                <w:rFonts w:ascii="宋体" w:hAnsi="宋体"/>
              </w:rPr>
            </w:pPr>
          </w:p>
        </w:tc>
      </w:tr>
      <w:tr w14:paraId="1B785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316B872">
            <w:pPr>
              <w:spacing w:line="440" w:lineRule="exact"/>
              <w:jc w:val="center"/>
              <w:rPr>
                <w:rStyle w:val="39"/>
                <w:rFonts w:ascii="宋体" w:hAnsi="宋体"/>
              </w:rPr>
            </w:pPr>
            <w:r>
              <w:rPr>
                <w:rStyle w:val="39"/>
                <w:rFonts w:hint="eastAsia" w:ascii="宋体" w:hAnsi="宋体"/>
              </w:rPr>
              <w:t>年底资产总值（万元）</w:t>
            </w:r>
          </w:p>
        </w:tc>
        <w:tc>
          <w:tcPr>
            <w:tcW w:w="2322" w:type="dxa"/>
          </w:tcPr>
          <w:p w14:paraId="5499B9A0">
            <w:pPr>
              <w:spacing w:line="440" w:lineRule="exact"/>
              <w:jc w:val="center"/>
              <w:rPr>
                <w:rStyle w:val="39"/>
                <w:rFonts w:ascii="宋体" w:hAnsi="宋体"/>
              </w:rPr>
            </w:pPr>
          </w:p>
        </w:tc>
        <w:tc>
          <w:tcPr>
            <w:tcW w:w="2322" w:type="dxa"/>
          </w:tcPr>
          <w:p w14:paraId="4C5DD2E8">
            <w:pPr>
              <w:spacing w:line="440" w:lineRule="exact"/>
              <w:jc w:val="center"/>
              <w:rPr>
                <w:rStyle w:val="39"/>
                <w:rFonts w:ascii="宋体" w:hAnsi="宋体"/>
              </w:rPr>
            </w:pPr>
          </w:p>
        </w:tc>
        <w:tc>
          <w:tcPr>
            <w:tcW w:w="2322" w:type="dxa"/>
          </w:tcPr>
          <w:p w14:paraId="496FE3B7">
            <w:pPr>
              <w:spacing w:line="440" w:lineRule="exact"/>
              <w:jc w:val="center"/>
              <w:rPr>
                <w:rStyle w:val="39"/>
                <w:rFonts w:ascii="宋体" w:hAnsi="宋体"/>
              </w:rPr>
            </w:pPr>
          </w:p>
        </w:tc>
      </w:tr>
      <w:tr w14:paraId="6BC23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A03E9CE">
            <w:pPr>
              <w:spacing w:line="440" w:lineRule="exact"/>
              <w:jc w:val="center"/>
              <w:rPr>
                <w:rStyle w:val="39"/>
                <w:rFonts w:ascii="宋体" w:hAnsi="宋体"/>
              </w:rPr>
            </w:pPr>
            <w:r>
              <w:rPr>
                <w:rStyle w:val="39"/>
                <w:rFonts w:hint="eastAsia" w:ascii="宋体" w:hAnsi="宋体"/>
              </w:rPr>
              <w:t>年底负债总值（万元）</w:t>
            </w:r>
          </w:p>
        </w:tc>
        <w:tc>
          <w:tcPr>
            <w:tcW w:w="2322" w:type="dxa"/>
          </w:tcPr>
          <w:p w14:paraId="4177DE20">
            <w:pPr>
              <w:spacing w:line="440" w:lineRule="exact"/>
              <w:jc w:val="center"/>
              <w:rPr>
                <w:rStyle w:val="39"/>
                <w:rFonts w:ascii="宋体" w:hAnsi="宋体"/>
              </w:rPr>
            </w:pPr>
          </w:p>
        </w:tc>
        <w:tc>
          <w:tcPr>
            <w:tcW w:w="2322" w:type="dxa"/>
          </w:tcPr>
          <w:p w14:paraId="14B90998">
            <w:pPr>
              <w:spacing w:line="440" w:lineRule="exact"/>
              <w:jc w:val="center"/>
              <w:rPr>
                <w:rStyle w:val="39"/>
                <w:rFonts w:ascii="宋体" w:hAnsi="宋体"/>
              </w:rPr>
            </w:pPr>
          </w:p>
        </w:tc>
        <w:tc>
          <w:tcPr>
            <w:tcW w:w="2322" w:type="dxa"/>
          </w:tcPr>
          <w:p w14:paraId="2535B615">
            <w:pPr>
              <w:spacing w:line="440" w:lineRule="exact"/>
              <w:jc w:val="center"/>
              <w:rPr>
                <w:rStyle w:val="39"/>
                <w:rFonts w:ascii="宋体" w:hAnsi="宋体"/>
              </w:rPr>
            </w:pPr>
          </w:p>
        </w:tc>
      </w:tr>
      <w:tr w14:paraId="1ACBD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61F3776">
            <w:pPr>
              <w:spacing w:line="440" w:lineRule="exact"/>
              <w:jc w:val="center"/>
              <w:rPr>
                <w:rStyle w:val="39"/>
                <w:rFonts w:ascii="宋体" w:hAnsi="宋体"/>
              </w:rPr>
            </w:pPr>
            <w:r>
              <w:rPr>
                <w:rStyle w:val="39"/>
                <w:rFonts w:ascii="宋体" w:hAnsi="宋体"/>
              </w:rPr>
              <w:t>资产负债率</w:t>
            </w:r>
            <w:r>
              <w:rPr>
                <w:rStyle w:val="39"/>
                <w:rFonts w:hint="eastAsia" w:ascii="宋体" w:hAnsi="宋体"/>
              </w:rPr>
              <w:t>（</w:t>
            </w:r>
            <w:r>
              <w:rPr>
                <w:rStyle w:val="39"/>
                <w:rFonts w:hint="eastAsia" w:ascii="宋体" w:hAnsi="宋体"/>
                <w:u w:val="single"/>
              </w:rPr>
              <w:t xml:space="preserve">  </w:t>
            </w:r>
            <w:r>
              <w:rPr>
                <w:rStyle w:val="39"/>
                <w:rFonts w:hint="eastAsia" w:ascii="宋体" w:hAnsi="宋体"/>
              </w:rPr>
              <w:t>%）</w:t>
            </w:r>
          </w:p>
        </w:tc>
        <w:tc>
          <w:tcPr>
            <w:tcW w:w="2322" w:type="dxa"/>
          </w:tcPr>
          <w:p w14:paraId="0CCAF9A8">
            <w:pPr>
              <w:spacing w:line="440" w:lineRule="exact"/>
              <w:jc w:val="center"/>
              <w:rPr>
                <w:rStyle w:val="39"/>
                <w:rFonts w:ascii="宋体" w:hAnsi="宋体"/>
              </w:rPr>
            </w:pPr>
          </w:p>
        </w:tc>
        <w:tc>
          <w:tcPr>
            <w:tcW w:w="2322" w:type="dxa"/>
          </w:tcPr>
          <w:p w14:paraId="1661BEC8">
            <w:pPr>
              <w:spacing w:line="440" w:lineRule="exact"/>
              <w:jc w:val="center"/>
              <w:rPr>
                <w:rStyle w:val="39"/>
                <w:rFonts w:ascii="宋体" w:hAnsi="宋体"/>
              </w:rPr>
            </w:pPr>
          </w:p>
        </w:tc>
        <w:tc>
          <w:tcPr>
            <w:tcW w:w="2322" w:type="dxa"/>
          </w:tcPr>
          <w:p w14:paraId="0DF6A11D">
            <w:pPr>
              <w:spacing w:line="440" w:lineRule="exact"/>
              <w:jc w:val="center"/>
              <w:rPr>
                <w:rStyle w:val="39"/>
                <w:rFonts w:ascii="宋体" w:hAnsi="宋体"/>
              </w:rPr>
            </w:pPr>
          </w:p>
        </w:tc>
      </w:tr>
      <w:tr w14:paraId="2B40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3CF2E1D">
            <w:pPr>
              <w:spacing w:line="440" w:lineRule="exact"/>
              <w:jc w:val="center"/>
              <w:rPr>
                <w:rStyle w:val="39"/>
                <w:rFonts w:ascii="宋体" w:hAnsi="宋体"/>
              </w:rPr>
            </w:pPr>
            <w:r>
              <w:rPr>
                <w:rStyle w:val="39"/>
                <w:rFonts w:hint="eastAsia" w:ascii="宋体" w:hAnsi="宋体"/>
              </w:rPr>
              <w:t>净利润（万元）</w:t>
            </w:r>
          </w:p>
        </w:tc>
        <w:tc>
          <w:tcPr>
            <w:tcW w:w="2322" w:type="dxa"/>
          </w:tcPr>
          <w:p w14:paraId="39DB2648">
            <w:pPr>
              <w:spacing w:line="440" w:lineRule="exact"/>
              <w:jc w:val="center"/>
              <w:rPr>
                <w:rStyle w:val="39"/>
                <w:rFonts w:ascii="宋体" w:hAnsi="宋体"/>
              </w:rPr>
            </w:pPr>
          </w:p>
        </w:tc>
        <w:tc>
          <w:tcPr>
            <w:tcW w:w="2322" w:type="dxa"/>
          </w:tcPr>
          <w:p w14:paraId="4EF0D4E5">
            <w:pPr>
              <w:spacing w:line="440" w:lineRule="exact"/>
              <w:jc w:val="center"/>
              <w:rPr>
                <w:rStyle w:val="39"/>
                <w:rFonts w:ascii="宋体" w:hAnsi="宋体"/>
              </w:rPr>
            </w:pPr>
          </w:p>
        </w:tc>
        <w:tc>
          <w:tcPr>
            <w:tcW w:w="2322" w:type="dxa"/>
          </w:tcPr>
          <w:p w14:paraId="097E8739">
            <w:pPr>
              <w:spacing w:line="440" w:lineRule="exact"/>
              <w:jc w:val="center"/>
              <w:rPr>
                <w:rStyle w:val="39"/>
                <w:rFonts w:ascii="宋体" w:hAnsi="宋体"/>
              </w:rPr>
            </w:pPr>
          </w:p>
        </w:tc>
      </w:tr>
      <w:tr w14:paraId="3DB2D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7F77296">
            <w:pPr>
              <w:spacing w:line="440" w:lineRule="exact"/>
              <w:jc w:val="center"/>
              <w:rPr>
                <w:rStyle w:val="39"/>
                <w:rFonts w:ascii="宋体" w:hAnsi="宋体"/>
              </w:rPr>
            </w:pPr>
            <w:r>
              <w:rPr>
                <w:rStyle w:val="39"/>
                <w:rFonts w:hint="eastAsia" w:ascii="宋体" w:hAnsi="宋体"/>
              </w:rPr>
              <w:t>未分配利润（万元）</w:t>
            </w:r>
          </w:p>
        </w:tc>
        <w:tc>
          <w:tcPr>
            <w:tcW w:w="2322" w:type="dxa"/>
          </w:tcPr>
          <w:p w14:paraId="493E5B87">
            <w:pPr>
              <w:spacing w:line="440" w:lineRule="exact"/>
              <w:jc w:val="center"/>
              <w:rPr>
                <w:rStyle w:val="39"/>
                <w:rFonts w:ascii="宋体" w:hAnsi="宋体"/>
              </w:rPr>
            </w:pPr>
          </w:p>
        </w:tc>
        <w:tc>
          <w:tcPr>
            <w:tcW w:w="2322" w:type="dxa"/>
          </w:tcPr>
          <w:p w14:paraId="031C0562">
            <w:pPr>
              <w:spacing w:line="440" w:lineRule="exact"/>
              <w:jc w:val="center"/>
              <w:rPr>
                <w:rStyle w:val="39"/>
                <w:rFonts w:ascii="宋体" w:hAnsi="宋体"/>
              </w:rPr>
            </w:pPr>
          </w:p>
        </w:tc>
        <w:tc>
          <w:tcPr>
            <w:tcW w:w="2322" w:type="dxa"/>
          </w:tcPr>
          <w:p w14:paraId="0070316E">
            <w:pPr>
              <w:spacing w:line="440" w:lineRule="exact"/>
              <w:jc w:val="center"/>
              <w:rPr>
                <w:rStyle w:val="39"/>
                <w:rFonts w:ascii="宋体" w:hAnsi="宋体"/>
              </w:rPr>
            </w:pPr>
          </w:p>
        </w:tc>
      </w:tr>
      <w:tr w14:paraId="7017A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CB18FBD">
            <w:pPr>
              <w:spacing w:line="440" w:lineRule="exact"/>
              <w:jc w:val="center"/>
              <w:rPr>
                <w:rFonts w:ascii="宋体" w:hAnsi="宋体"/>
              </w:rPr>
            </w:pPr>
            <w:r>
              <w:rPr>
                <w:rStyle w:val="39"/>
                <w:rFonts w:hint="eastAsia" w:ascii="宋体" w:hAnsi="宋体"/>
              </w:rPr>
              <w:t>营运</w:t>
            </w:r>
            <w:r>
              <w:rPr>
                <w:rStyle w:val="39"/>
                <w:rFonts w:ascii="宋体" w:hAnsi="宋体"/>
              </w:rPr>
              <w:t>资</w:t>
            </w:r>
            <w:r>
              <w:rPr>
                <w:rStyle w:val="39"/>
                <w:rFonts w:hint="eastAsia" w:ascii="宋体" w:hAnsi="宋体"/>
              </w:rPr>
              <w:t>金</w:t>
            </w:r>
          </w:p>
        </w:tc>
        <w:tc>
          <w:tcPr>
            <w:tcW w:w="2322" w:type="dxa"/>
          </w:tcPr>
          <w:p w14:paraId="3CF60DB7">
            <w:pPr>
              <w:spacing w:line="440" w:lineRule="exact"/>
              <w:jc w:val="center"/>
              <w:rPr>
                <w:rStyle w:val="39"/>
                <w:rFonts w:ascii="宋体" w:hAnsi="宋体"/>
              </w:rPr>
            </w:pPr>
          </w:p>
        </w:tc>
        <w:tc>
          <w:tcPr>
            <w:tcW w:w="2322" w:type="dxa"/>
          </w:tcPr>
          <w:p w14:paraId="31BB3048">
            <w:pPr>
              <w:spacing w:line="440" w:lineRule="exact"/>
              <w:jc w:val="center"/>
              <w:rPr>
                <w:rStyle w:val="39"/>
                <w:rFonts w:ascii="宋体" w:hAnsi="宋体"/>
              </w:rPr>
            </w:pPr>
          </w:p>
        </w:tc>
        <w:tc>
          <w:tcPr>
            <w:tcW w:w="2322" w:type="dxa"/>
          </w:tcPr>
          <w:p w14:paraId="2BF8775D">
            <w:pPr>
              <w:spacing w:line="440" w:lineRule="exact"/>
              <w:jc w:val="center"/>
              <w:rPr>
                <w:rStyle w:val="39"/>
                <w:rFonts w:ascii="宋体" w:hAnsi="宋体"/>
              </w:rPr>
            </w:pPr>
          </w:p>
        </w:tc>
      </w:tr>
      <w:tr w14:paraId="68E17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0EE1472">
            <w:pPr>
              <w:spacing w:line="440" w:lineRule="exact"/>
              <w:jc w:val="center"/>
              <w:rPr>
                <w:rFonts w:ascii="宋体" w:hAnsi="宋体"/>
              </w:rPr>
            </w:pPr>
            <w:r>
              <w:rPr>
                <w:rStyle w:val="39"/>
                <w:rFonts w:hint="eastAsia" w:ascii="宋体" w:hAnsi="宋体"/>
              </w:rPr>
              <w:t>（本年营业收入-上年营业收入）÷上年营业收入</w:t>
            </w:r>
          </w:p>
        </w:tc>
        <w:tc>
          <w:tcPr>
            <w:tcW w:w="2322" w:type="dxa"/>
          </w:tcPr>
          <w:p w14:paraId="3F308405">
            <w:pPr>
              <w:spacing w:line="440" w:lineRule="exact"/>
              <w:jc w:val="center"/>
              <w:rPr>
                <w:rStyle w:val="39"/>
                <w:rFonts w:ascii="宋体" w:hAnsi="宋体"/>
              </w:rPr>
            </w:pPr>
          </w:p>
        </w:tc>
        <w:tc>
          <w:tcPr>
            <w:tcW w:w="2322" w:type="dxa"/>
          </w:tcPr>
          <w:p w14:paraId="5C8C08F5">
            <w:pPr>
              <w:spacing w:line="440" w:lineRule="exact"/>
              <w:jc w:val="center"/>
              <w:rPr>
                <w:rStyle w:val="39"/>
                <w:rFonts w:ascii="宋体" w:hAnsi="宋体"/>
              </w:rPr>
            </w:pPr>
          </w:p>
        </w:tc>
        <w:tc>
          <w:tcPr>
            <w:tcW w:w="2322" w:type="dxa"/>
          </w:tcPr>
          <w:p w14:paraId="52282E74">
            <w:pPr>
              <w:spacing w:line="440" w:lineRule="exact"/>
              <w:jc w:val="center"/>
              <w:rPr>
                <w:rStyle w:val="39"/>
                <w:rFonts w:ascii="宋体" w:hAnsi="宋体"/>
              </w:rPr>
            </w:pPr>
          </w:p>
        </w:tc>
      </w:tr>
    </w:tbl>
    <w:p w14:paraId="2CFBA422">
      <w:pPr>
        <w:widowControl/>
        <w:numPr>
          <w:ilvl w:val="0"/>
          <w:numId w:val="0"/>
        </w:numPr>
        <w:spacing w:line="360" w:lineRule="auto"/>
        <w:ind w:left="420" w:leftChars="0"/>
        <w:jc w:val="left"/>
        <w:rPr>
          <w:kern w:val="0"/>
          <w:sz w:val="24"/>
          <w:szCs w:val="21"/>
          <w:lang w:bidi="en-US"/>
        </w:rPr>
      </w:pPr>
      <w:r>
        <w:rPr>
          <w:rFonts w:hint="eastAsia" w:ascii="宋体" w:cs="宋体"/>
          <w:sz w:val="24"/>
          <w:lang w:bidi="ar"/>
        </w:rPr>
        <w:t>企业财务审计报告扫描件附后，</w:t>
      </w:r>
      <w:r>
        <w:rPr>
          <w:rFonts w:hint="eastAsia" w:ascii="宋体" w:hAnsi="宋体"/>
          <w:kern w:val="0"/>
          <w:sz w:val="24"/>
          <w:lang w:bidi="en-US"/>
        </w:rPr>
        <w:t>还应包含企业最近半年完税证明、信用证明材料（中国人民银行征信报告）；年度纳税信用评价信息；企业对外担保说明</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p w14:paraId="46FF593D">
      <w:pPr>
        <w:rPr>
          <w:rFonts w:hint="eastAsia" w:ascii="宋体" w:hAnsi="宋体"/>
          <w:kern w:val="0"/>
          <w:sz w:val="24"/>
          <w:szCs w:val="21"/>
          <w:lang w:bidi="en-US"/>
        </w:rPr>
        <w:sectPr>
          <w:headerReference r:id="rId3" w:type="default"/>
          <w:footerReference r:id="rId4" w:type="default"/>
          <w:pgSz w:w="11906" w:h="16838"/>
          <w:pgMar w:top="833" w:right="1003" w:bottom="777" w:left="1003" w:header="227" w:footer="227" w:gutter="0"/>
          <w:pgBorders>
            <w:top w:val="none" w:sz="0" w:space="0"/>
            <w:left w:val="none" w:sz="0" w:space="0"/>
            <w:bottom w:val="none" w:sz="0" w:space="0"/>
            <w:right w:val="none" w:sz="0" w:space="0"/>
          </w:pgBorders>
          <w:cols w:space="720" w:num="1"/>
          <w:docGrid w:type="lines" w:linePitch="381" w:charSpace="0"/>
        </w:sectPr>
      </w:pPr>
    </w:p>
    <w:p w14:paraId="0BEE3178">
      <w:pPr>
        <w:rPr>
          <w:rFonts w:hint="eastAsia" w:ascii="宋体" w:hAnsi="宋体"/>
          <w:kern w:val="0"/>
          <w:sz w:val="24"/>
          <w:szCs w:val="21"/>
          <w:lang w:bidi="en-US"/>
        </w:rPr>
      </w:pPr>
    </w:p>
    <w:p w14:paraId="023765C4">
      <w:pPr>
        <w:pStyle w:val="2"/>
        <w:widowControl/>
        <w:ind w:left="0" w:leftChars="0" w:firstLine="0" w:firstLineChars="0"/>
        <w:rPr>
          <w:rFonts w:hint="eastAsia" w:ascii="宋体" w:eastAsia="宋体"/>
          <w:b/>
          <w:iCs/>
          <w:sz w:val="36"/>
          <w:szCs w:val="20"/>
          <w:lang w:eastAsia="zh-CN"/>
        </w:rPr>
      </w:pPr>
      <w:r>
        <w:rPr>
          <w:rFonts w:hint="eastAsia" w:ascii="宋体" w:cs="宋体"/>
          <w:sz w:val="24"/>
        </w:rPr>
        <w:t>附件</w:t>
      </w:r>
      <w:r>
        <w:rPr>
          <w:rFonts w:hint="eastAsia" w:ascii="宋体" w:cs="宋体"/>
          <w:sz w:val="24"/>
          <w:lang w:val="en-US" w:eastAsia="zh-CN"/>
        </w:rPr>
        <w:t>2</w:t>
      </w:r>
    </w:p>
    <w:p w14:paraId="12CB8DD1">
      <w:pPr>
        <w:pStyle w:val="22"/>
        <w:snapToGrid w:val="0"/>
      </w:pPr>
      <w:bookmarkStart w:id="17" w:name="_Toc6557"/>
      <w:bookmarkStart w:id="18" w:name="_Toc8235"/>
      <w:bookmarkStart w:id="19" w:name="_Toc20729"/>
      <w:bookmarkStart w:id="20" w:name="_Toc3889"/>
      <w:bookmarkStart w:id="21" w:name="_Toc5225"/>
      <w:bookmarkStart w:id="22" w:name="_Toc7701"/>
      <w:r>
        <w:rPr>
          <w:b w:val="0"/>
        </w:rPr>
        <w:t>非生产供应商注册操作手册</w:t>
      </w:r>
      <w:bookmarkEnd w:id="17"/>
      <w:bookmarkEnd w:id="18"/>
      <w:bookmarkEnd w:id="19"/>
      <w:bookmarkEnd w:id="20"/>
      <w:bookmarkEnd w:id="21"/>
      <w:bookmarkEnd w:id="22"/>
    </w:p>
    <w:p w14:paraId="46025742">
      <w:pPr>
        <w:rPr>
          <w:rFonts w:ascii="宋体" w:cs="宋体"/>
          <w:b/>
          <w:bCs/>
          <w:color w:val="000000"/>
        </w:rPr>
      </w:pPr>
      <w:r>
        <w:rPr>
          <w:rFonts w:hint="eastAsia" w:ascii="宋体" w:cs="宋体"/>
          <w:b/>
          <w:bCs/>
          <w:color w:val="000000"/>
        </w:rPr>
        <w:t>归口部门选“技术改造部”</w:t>
      </w:r>
    </w:p>
    <w:p w14:paraId="4C3BC5DC">
      <w:r>
        <w:rPr>
          <w:rFonts w:hint="eastAsia" w:ascii="宋体" w:cs="宋体"/>
          <w:color w:val="000000"/>
        </w:rPr>
        <w:t>浏览器中输入地址</w:t>
      </w:r>
      <w:r>
        <w:rPr>
          <w:rFonts w:ascii="Calibri" w:hAnsi="Calibri" w:eastAsia="Calibri" w:cs="Calibri"/>
          <w:color w:val="000000"/>
        </w:rPr>
        <w:t>;</w:t>
      </w:r>
    </w:p>
    <w:p w14:paraId="7EACF9CB">
      <w:r>
        <w:fldChar w:fldCharType="begin"/>
      </w:r>
      <w:r>
        <w:instrText xml:space="preserve"> HYPERLINK "http://ecaitong.sinotruk.com:8012/#/login normalLink /tdkey d38o9f /tdfe -10 /tdfu http:/ecaitong.sinotruk.com:8012/#/login /tdlt inline" </w:instrText>
      </w:r>
      <w:r>
        <w:fldChar w:fldCharType="separate"/>
      </w:r>
      <w:r>
        <w:rPr>
          <w:rStyle w:val="29"/>
        </w:rPr>
        <w:t>http</w:t>
      </w:r>
      <w:r>
        <w:rPr>
          <w:rStyle w:val="29"/>
          <w:rFonts w:hint="eastAsia"/>
        </w:rPr>
        <w:t>s</w:t>
      </w:r>
      <w:r>
        <w:rPr>
          <w:rStyle w:val="29"/>
        </w:rPr>
        <w:t>://ecaitong.sinotruk.com:8012/#/login</w:t>
      </w:r>
      <w:r>
        <w:rPr>
          <w:rStyle w:val="29"/>
        </w:rPr>
        <w:fldChar w:fldCharType="end"/>
      </w:r>
    </w:p>
    <w:p w14:paraId="7AA0C33F">
      <w:r>
        <w:rPr>
          <w:rFonts w:ascii="Calibri" w:hAnsi="Calibri" w:eastAsia="Calibri" w:cs="Calibri"/>
          <w:color w:val="000000"/>
        </w:rPr>
        <w:t>1.</w:t>
      </w:r>
      <w:r>
        <w:rPr>
          <w:rFonts w:hint="eastAsia" w:ascii="宋体" w:cs="宋体"/>
          <w:color w:val="000000"/>
        </w:rPr>
        <w:t>点击立即注册</w:t>
      </w:r>
    </w:p>
    <w:p w14:paraId="1397A792">
      <w:pPr>
        <w:snapToGrid w:val="0"/>
        <w:spacing w:line="312" w:lineRule="auto"/>
      </w:pPr>
      <w:r>
        <w:drawing>
          <wp:inline distT="0" distB="0" distL="114300" distR="114300">
            <wp:extent cx="5758180" cy="2933065"/>
            <wp:effectExtent l="0" t="0" r="4445" b="635"/>
            <wp:docPr id="8" name="图片 8" descr="descript"/>
            <wp:cNvGraphicFramePr/>
            <a:graphic xmlns:a="http://schemas.openxmlformats.org/drawingml/2006/main">
              <a:graphicData uri="http://schemas.openxmlformats.org/drawingml/2006/picture">
                <pic:pic xmlns:pic="http://schemas.openxmlformats.org/drawingml/2006/picture">
                  <pic:nvPicPr>
                    <pic:cNvPr id="8" name="图片 8" descr="descript"/>
                    <pic:cNvPicPr/>
                  </pic:nvPicPr>
                  <pic:blipFill>
                    <a:blip r:embed="rId20"/>
                    <a:stretch>
                      <a:fillRect/>
                    </a:stretch>
                  </pic:blipFill>
                  <pic:spPr>
                    <a:xfrm>
                      <a:off x="0" y="0"/>
                      <a:ext cx="5758180" cy="2933065"/>
                    </a:xfrm>
                    <a:prstGeom prst="rect">
                      <a:avLst/>
                    </a:prstGeom>
                    <a:noFill/>
                    <a:ln>
                      <a:noFill/>
                    </a:ln>
                  </pic:spPr>
                </pic:pic>
              </a:graphicData>
            </a:graphic>
          </wp:inline>
        </w:drawing>
      </w:r>
    </w:p>
    <w:p w14:paraId="3A8CB0F4">
      <w:r>
        <w:rPr>
          <w:rFonts w:ascii="Calibri" w:hAnsi="Calibri" w:eastAsia="Calibri" w:cs="Calibri"/>
          <w:color w:val="000000"/>
        </w:rPr>
        <w:t xml:space="preserve">2.     </w:t>
      </w:r>
      <w:r>
        <w:rPr>
          <w:rFonts w:hint="eastAsia" w:ascii="宋体" w:cs="宋体"/>
          <w:color w:val="000000"/>
        </w:rPr>
        <w:t>填写手机号码（没有注册过的）</w:t>
      </w:r>
    </w:p>
    <w:p w14:paraId="68CF5953">
      <w:pPr>
        <w:snapToGrid w:val="0"/>
        <w:spacing w:line="312" w:lineRule="auto"/>
      </w:pPr>
      <w:r>
        <w:drawing>
          <wp:inline distT="0" distB="0" distL="114300" distR="114300">
            <wp:extent cx="5758180" cy="2765425"/>
            <wp:effectExtent l="0" t="0" r="4445" b="6350"/>
            <wp:docPr id="9" name="图片 9" descr="descript"/>
            <wp:cNvGraphicFramePr/>
            <a:graphic xmlns:a="http://schemas.openxmlformats.org/drawingml/2006/main">
              <a:graphicData uri="http://schemas.openxmlformats.org/drawingml/2006/picture">
                <pic:pic xmlns:pic="http://schemas.openxmlformats.org/drawingml/2006/picture">
                  <pic:nvPicPr>
                    <pic:cNvPr id="9" name="图片 9" descr="descript"/>
                    <pic:cNvPicPr/>
                  </pic:nvPicPr>
                  <pic:blipFill>
                    <a:blip r:embed="rId21"/>
                    <a:stretch>
                      <a:fillRect/>
                    </a:stretch>
                  </pic:blipFill>
                  <pic:spPr>
                    <a:xfrm>
                      <a:off x="0" y="0"/>
                      <a:ext cx="5758180" cy="2765425"/>
                    </a:xfrm>
                    <a:prstGeom prst="rect">
                      <a:avLst/>
                    </a:prstGeom>
                    <a:noFill/>
                    <a:ln>
                      <a:noFill/>
                    </a:ln>
                  </pic:spPr>
                </pic:pic>
              </a:graphicData>
            </a:graphic>
          </wp:inline>
        </w:drawing>
      </w:r>
    </w:p>
    <w:p w14:paraId="3D95185B">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26F6FF96">
      <w:pPr>
        <w:snapToGrid w:val="0"/>
        <w:spacing w:line="312" w:lineRule="auto"/>
      </w:pPr>
      <w:r>
        <w:drawing>
          <wp:inline distT="0" distB="0" distL="114300" distR="114300">
            <wp:extent cx="5760085" cy="2865120"/>
            <wp:effectExtent l="0" t="0" r="2540" b="1905"/>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pic:nvPicPr>
                  <pic:blipFill>
                    <a:blip r:embed="rId22"/>
                    <a:stretch>
                      <a:fillRect/>
                    </a:stretch>
                  </pic:blipFill>
                  <pic:spPr>
                    <a:xfrm>
                      <a:off x="0" y="0"/>
                      <a:ext cx="5760085" cy="2865120"/>
                    </a:xfrm>
                    <a:prstGeom prst="rect">
                      <a:avLst/>
                    </a:prstGeom>
                    <a:noFill/>
                    <a:ln>
                      <a:noFill/>
                    </a:ln>
                  </pic:spPr>
                </pic:pic>
              </a:graphicData>
            </a:graphic>
          </wp:inline>
        </w:drawing>
      </w:r>
    </w:p>
    <w:p w14:paraId="7733F2ED">
      <w:r>
        <w:rPr>
          <w:rFonts w:ascii="Calibri" w:hAnsi="Calibri" w:eastAsia="Calibri" w:cs="Calibri"/>
          <w:color w:val="000000"/>
        </w:rPr>
        <w:t xml:space="preserve">4.     </w:t>
      </w:r>
      <w:r>
        <w:rPr>
          <w:rFonts w:hint="eastAsia" w:ascii="宋体" w:cs="宋体"/>
          <w:color w:val="000000"/>
        </w:rPr>
        <w:t>点击新增</w:t>
      </w:r>
    </w:p>
    <w:p w14:paraId="4BFFABAC">
      <w:pPr>
        <w:snapToGrid w:val="0"/>
        <w:spacing w:line="312" w:lineRule="auto"/>
      </w:pPr>
      <w:r>
        <w:drawing>
          <wp:inline distT="0" distB="0" distL="114300" distR="114300">
            <wp:extent cx="5758180" cy="2852420"/>
            <wp:effectExtent l="0" t="0" r="4445" b="5080"/>
            <wp:docPr id="7" name="图片 4" descr="descript"/>
            <wp:cNvGraphicFramePr/>
            <a:graphic xmlns:a="http://schemas.openxmlformats.org/drawingml/2006/main">
              <a:graphicData uri="http://schemas.openxmlformats.org/drawingml/2006/picture">
                <pic:pic xmlns:pic="http://schemas.openxmlformats.org/drawingml/2006/picture">
                  <pic:nvPicPr>
                    <pic:cNvPr id="7" name="图片 4" descr="descript"/>
                    <pic:cNvPicPr/>
                  </pic:nvPicPr>
                  <pic:blipFill>
                    <a:blip r:embed="rId23"/>
                    <a:stretch>
                      <a:fillRect/>
                    </a:stretch>
                  </pic:blipFill>
                  <pic:spPr>
                    <a:xfrm>
                      <a:off x="0" y="0"/>
                      <a:ext cx="5758180" cy="2852420"/>
                    </a:xfrm>
                    <a:prstGeom prst="rect">
                      <a:avLst/>
                    </a:prstGeom>
                    <a:noFill/>
                    <a:ln>
                      <a:noFill/>
                    </a:ln>
                  </pic:spPr>
                </pic:pic>
              </a:graphicData>
            </a:graphic>
          </wp:inline>
        </w:drawing>
      </w:r>
    </w:p>
    <w:p w14:paraId="56867BC4">
      <w:r>
        <w:t>5</w:t>
      </w:r>
      <w:r>
        <w:rPr>
          <w:rFonts w:ascii="Calibri" w:hAnsi="Calibri" w:eastAsia="Calibri" w:cs="Calibri"/>
          <w:color w:val="000000"/>
        </w:rPr>
        <w:t xml:space="preserve"> </w:t>
      </w:r>
      <w:r>
        <w:rPr>
          <w:rFonts w:hint="eastAsia" w:ascii="宋体" w:cs="宋体"/>
          <w:color w:val="000000"/>
        </w:rPr>
        <w:t>按要求填写所有信息，注意非生产类要填写合作单位，最后提交审批</w:t>
      </w:r>
    </w:p>
    <w:p w14:paraId="7D43E2FD">
      <w:pPr>
        <w:rPr>
          <w:rFonts w:ascii="宋体" w:cs="宋体"/>
          <w:color w:val="000000"/>
        </w:rPr>
      </w:pPr>
    </w:p>
    <w:p w14:paraId="4D35769B">
      <w:r>
        <w:drawing>
          <wp:inline distT="0" distB="0" distL="114300" distR="114300">
            <wp:extent cx="5760085" cy="2806065"/>
            <wp:effectExtent l="0" t="0" r="2540" b="3810"/>
            <wp:docPr id="6" name="图片 5" descr="descript"/>
            <wp:cNvGraphicFramePr/>
            <a:graphic xmlns:a="http://schemas.openxmlformats.org/drawingml/2006/main">
              <a:graphicData uri="http://schemas.openxmlformats.org/drawingml/2006/picture">
                <pic:pic xmlns:pic="http://schemas.openxmlformats.org/drawingml/2006/picture">
                  <pic:nvPicPr>
                    <pic:cNvPr id="6" name="图片 5" descr="descript"/>
                    <pic:cNvPicPr/>
                  </pic:nvPicPr>
                  <pic:blipFill>
                    <a:blip r:embed="rId24"/>
                    <a:stretch>
                      <a:fillRect/>
                    </a:stretch>
                  </pic:blipFill>
                  <pic:spPr>
                    <a:xfrm>
                      <a:off x="0" y="0"/>
                      <a:ext cx="5760085" cy="2806065"/>
                    </a:xfrm>
                    <a:prstGeom prst="rect">
                      <a:avLst/>
                    </a:prstGeom>
                    <a:noFill/>
                    <a:ln>
                      <a:noFill/>
                    </a:ln>
                  </pic:spPr>
                </pic:pic>
              </a:graphicData>
            </a:graphic>
          </wp:inline>
        </w:drawing>
      </w:r>
    </w:p>
    <w:p w14:paraId="4FA7C9EB">
      <w:pPr>
        <w:snapToGrid w:val="0"/>
        <w:spacing w:line="312" w:lineRule="auto"/>
      </w:pPr>
      <w:r>
        <w:drawing>
          <wp:inline distT="0" distB="0" distL="114300" distR="114300">
            <wp:extent cx="5758180" cy="2816225"/>
            <wp:effectExtent l="0" t="0" r="4445" b="3175"/>
            <wp:docPr id="4" name="图片 6" descr="descript"/>
            <wp:cNvGraphicFramePr/>
            <a:graphic xmlns:a="http://schemas.openxmlformats.org/drawingml/2006/main">
              <a:graphicData uri="http://schemas.openxmlformats.org/drawingml/2006/picture">
                <pic:pic xmlns:pic="http://schemas.openxmlformats.org/drawingml/2006/picture">
                  <pic:nvPicPr>
                    <pic:cNvPr id="4" name="图片 6" descr="descript"/>
                    <pic:cNvPicPr/>
                  </pic:nvPicPr>
                  <pic:blipFill>
                    <a:blip r:embed="rId25"/>
                    <a:stretch>
                      <a:fillRect/>
                    </a:stretch>
                  </pic:blipFill>
                  <pic:spPr>
                    <a:xfrm>
                      <a:off x="0" y="0"/>
                      <a:ext cx="5758180" cy="2816225"/>
                    </a:xfrm>
                    <a:prstGeom prst="rect">
                      <a:avLst/>
                    </a:prstGeom>
                    <a:noFill/>
                    <a:ln>
                      <a:noFill/>
                    </a:ln>
                  </pic:spPr>
                </pic:pic>
              </a:graphicData>
            </a:graphic>
          </wp:inline>
        </w:drawing>
      </w:r>
    </w:p>
    <w:p w14:paraId="394B7222"/>
    <w:p w14:paraId="0060BF36">
      <w:pPr>
        <w:pStyle w:val="8"/>
        <w:rPr>
          <w:rFonts w:ascii="宋体" w:eastAsia="宋体"/>
        </w:rPr>
      </w:pPr>
    </w:p>
    <w:p w14:paraId="556E3478">
      <w:pPr>
        <w:pStyle w:val="8"/>
        <w:rPr>
          <w:rFonts w:ascii="Cambria" w:hAnsi="Cambria" w:eastAsia="宋体"/>
        </w:rPr>
      </w:pPr>
      <w:r>
        <w:rPr>
          <w:rFonts w:hint="eastAsia" w:ascii="宋体" w:eastAsia="宋体"/>
        </w:rPr>
        <w:t>登录界面</w:t>
      </w:r>
    </w:p>
    <w:p w14:paraId="2B7CC754">
      <w:r>
        <w:t>1</w:t>
      </w:r>
      <w:r>
        <w:rPr>
          <w:rFonts w:hint="eastAsia" w:ascii="宋体"/>
        </w:rPr>
        <w:t>）功能简介</w:t>
      </w:r>
    </w:p>
    <w:p w14:paraId="69E7167D">
      <w:r>
        <w:rPr>
          <w:rFonts w:hint="eastAsia" w:ascii="宋体"/>
        </w:rPr>
        <w:t>此页面用于进行账号登录，找回密码。</w:t>
      </w:r>
    </w:p>
    <w:p w14:paraId="25B59C37">
      <w:pPr>
        <w:numPr>
          <w:ilvl w:val="0"/>
          <w:numId w:val="2"/>
        </w:numPr>
      </w:pPr>
      <w:r>
        <w:rPr>
          <w:rFonts w:hint="eastAsia" w:ascii="宋体"/>
        </w:rPr>
        <w:t>界面如下</w:t>
      </w:r>
    </w:p>
    <w:p w14:paraId="59D4EB81">
      <w:r>
        <w:drawing>
          <wp:inline distT="0" distB="0" distL="114300" distR="114300">
            <wp:extent cx="5760085" cy="2903220"/>
            <wp:effectExtent l="0" t="0" r="2540" b="1905"/>
            <wp:docPr id="11" name="图片 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9"/>
                    <pic:cNvPicPr>
                      <a:picLocks noChangeAspect="1"/>
                    </pic:cNvPicPr>
                  </pic:nvPicPr>
                  <pic:blipFill>
                    <a:blip r:embed="rId26"/>
                    <a:stretch>
                      <a:fillRect/>
                    </a:stretch>
                  </pic:blipFill>
                  <pic:spPr>
                    <a:xfrm>
                      <a:off x="0" y="0"/>
                      <a:ext cx="5760085" cy="2903220"/>
                    </a:xfrm>
                    <a:prstGeom prst="rect">
                      <a:avLst/>
                    </a:prstGeom>
                    <a:noFill/>
                    <a:ln>
                      <a:noFill/>
                    </a:ln>
                  </pic:spPr>
                </pic:pic>
              </a:graphicData>
            </a:graphic>
          </wp:inline>
        </w:drawing>
      </w:r>
    </w:p>
    <w:p w14:paraId="2DB82BBA">
      <w:pPr>
        <w:pStyle w:val="48"/>
        <w:ind w:left="560" w:firstLine="0" w:firstLineChars="0"/>
        <w:rPr>
          <w:szCs w:val="21"/>
        </w:rPr>
      </w:pPr>
      <w:r>
        <w:rPr>
          <w:szCs w:val="21"/>
        </w:rPr>
        <w:t>3</w:t>
      </w:r>
      <w:r>
        <w:rPr>
          <w:rFonts w:hint="eastAsia" w:ascii="宋体"/>
          <w:szCs w:val="21"/>
        </w:rPr>
        <w:t>）页面规则</w:t>
      </w:r>
    </w:p>
    <w:p w14:paraId="72675DC6">
      <w:pPr>
        <w:pStyle w:val="48"/>
        <w:ind w:left="560" w:firstLine="0" w:firstLineChars="0"/>
        <w:rPr>
          <w:szCs w:val="21"/>
        </w:rPr>
      </w:pPr>
      <w:r>
        <w:rPr>
          <w:rFonts w:hint="eastAsia" w:ascii="宋体"/>
          <w:b/>
          <w:bCs/>
          <w:szCs w:val="21"/>
        </w:rPr>
        <w:t>重置密码：</w:t>
      </w:r>
      <w:r>
        <w:rPr>
          <w:rFonts w:hint="eastAsia"/>
          <w:b/>
          <w:bCs/>
          <w:szCs w:val="21"/>
        </w:rPr>
        <w:t xml:space="preserve"> </w:t>
      </w:r>
      <w:r>
        <w:rPr>
          <w:rFonts w:hint="eastAsia"/>
          <w:szCs w:val="21"/>
        </w:rPr>
        <w:t xml:space="preserve">  </w:t>
      </w:r>
      <w:r>
        <w:rPr>
          <w:rFonts w:hint="eastAsia" w:ascii="宋体"/>
          <w:szCs w:val="21"/>
        </w:rPr>
        <w:t>对于新注册的供应商，审批流程结束之后</w:t>
      </w:r>
      <w:r>
        <w:rPr>
          <w:szCs w:val="21"/>
        </w:rPr>
        <w:t>e</w:t>
      </w:r>
      <w:r>
        <w:rPr>
          <w:rFonts w:hint="eastAsia" w:ascii="宋体"/>
          <w:szCs w:val="21"/>
        </w:rPr>
        <w:t>采通系统会发送短信到注册的收据号上，会告知登录账号和密码，</w:t>
      </w:r>
      <w:r>
        <w:rPr>
          <w:rFonts w:hint="eastAsia" w:ascii="宋体"/>
          <w:b/>
          <w:bCs/>
          <w:szCs w:val="21"/>
        </w:rPr>
        <w:t>账号为</w:t>
      </w:r>
      <w:r>
        <w:rPr>
          <w:b/>
          <w:bCs/>
          <w:szCs w:val="21"/>
        </w:rPr>
        <w:t>gys+6</w:t>
      </w:r>
      <w:r>
        <w:rPr>
          <w:rFonts w:hint="eastAsia" w:ascii="宋体"/>
          <w:b/>
          <w:bCs/>
          <w:szCs w:val="21"/>
        </w:rPr>
        <w:t>为</w:t>
      </w:r>
      <w:r>
        <w:rPr>
          <w:b/>
          <w:bCs/>
          <w:szCs w:val="21"/>
        </w:rPr>
        <w:t>bp</w:t>
      </w:r>
      <w:r>
        <w:rPr>
          <w:rFonts w:hint="eastAsia" w:ascii="宋体"/>
          <w:b/>
          <w:bCs/>
          <w:szCs w:val="21"/>
        </w:rPr>
        <w:t>号（供应商编码），密码为初始密码</w:t>
      </w:r>
      <w:r>
        <w:rPr>
          <w:b/>
          <w:bCs/>
          <w:szCs w:val="21"/>
        </w:rPr>
        <w:t>scm@2022</w:t>
      </w:r>
      <w:r>
        <w:rPr>
          <w:rFonts w:hint="eastAsia" w:ascii="宋体"/>
          <w:szCs w:val="21"/>
        </w:rPr>
        <w:t>。登录系统之后，立即绑定手机号，后续所有的密码重置都可以在登录界面点击忘记密码按钮，验证手机号码进行重置！</w:t>
      </w:r>
    </w:p>
    <w:p w14:paraId="6FA78AA9">
      <w:pPr>
        <w:pStyle w:val="48"/>
        <w:ind w:left="560" w:firstLine="0" w:firstLineChars="0"/>
        <w:rPr>
          <w:b/>
          <w:bCs/>
          <w:szCs w:val="21"/>
        </w:rPr>
      </w:pPr>
      <w:r>
        <w:rPr>
          <w:rFonts w:hint="eastAsia" w:ascii="宋体"/>
          <w:b/>
          <w:bCs/>
          <w:szCs w:val="21"/>
        </w:rPr>
        <w:t>如果是供应商初次登录且还没绑定手机号码的，请咨询采购工程师，让他们协助重置密码。</w:t>
      </w:r>
    </w:p>
    <w:p w14:paraId="1974E5D3">
      <w:pPr>
        <w:numPr>
          <w:ilvl w:val="0"/>
          <w:numId w:val="3"/>
        </w:numPr>
        <w:ind w:firstLine="420"/>
      </w:pPr>
      <w:r>
        <w:rPr>
          <w:rFonts w:hint="eastAsia" w:ascii="宋体"/>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0E50EE0F">
      <w:r>
        <w:rPr>
          <w:rFonts w:hint="eastAsia" w:ascii="宋体"/>
        </w:rPr>
        <w:t>。</w:t>
      </w:r>
    </w:p>
    <w:p w14:paraId="36308F1E">
      <w:pPr>
        <w:pStyle w:val="8"/>
        <w:rPr>
          <w:rFonts w:ascii="Cambria" w:hAnsi="Cambria" w:eastAsia="宋体"/>
        </w:rPr>
      </w:pPr>
      <w:r>
        <w:rPr>
          <w:rFonts w:hint="eastAsia" w:ascii="宋体" w:eastAsia="宋体"/>
        </w:rPr>
        <w:t>供应商注册</w:t>
      </w:r>
    </w:p>
    <w:p w14:paraId="7EE78BB0">
      <w:pPr>
        <w:ind w:left="560"/>
      </w:pPr>
      <w:r>
        <w:t>1</w:t>
      </w:r>
      <w:r>
        <w:rPr>
          <w:rFonts w:hint="eastAsia" w:ascii="宋体"/>
        </w:rPr>
        <w:t>）功能简介</w:t>
      </w:r>
    </w:p>
    <w:p w14:paraId="783BF87A">
      <w:r>
        <w:rPr>
          <w:rFonts w:hint="eastAsia" w:ascii="宋体"/>
        </w:rPr>
        <w:t>此页面用于进行供应商注册</w:t>
      </w:r>
    </w:p>
    <w:p w14:paraId="62BBC448">
      <w:pPr>
        <w:pStyle w:val="48"/>
        <w:ind w:left="560" w:firstLine="0" w:firstLineChars="0"/>
        <w:rPr>
          <w:szCs w:val="21"/>
        </w:rPr>
      </w:pPr>
      <w:r>
        <w:rPr>
          <w:szCs w:val="21"/>
        </w:rPr>
        <w:t>2</w:t>
      </w:r>
      <w:r>
        <w:rPr>
          <w:rFonts w:hint="eastAsia" w:ascii="宋体"/>
          <w:szCs w:val="21"/>
        </w:rPr>
        <w:t>）界面如下</w:t>
      </w:r>
    </w:p>
    <w:p w14:paraId="4534CB35">
      <w:r>
        <w:drawing>
          <wp:inline distT="0" distB="0" distL="114300" distR="114300">
            <wp:extent cx="5752465" cy="2675890"/>
            <wp:effectExtent l="0" t="0" r="635" b="635"/>
            <wp:docPr id="12" name="图片 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10"/>
                    <pic:cNvPicPr>
                      <a:picLocks noChangeAspect="1"/>
                    </pic:cNvPicPr>
                  </pic:nvPicPr>
                  <pic:blipFill>
                    <a:blip r:embed="rId27"/>
                    <a:stretch>
                      <a:fillRect/>
                    </a:stretch>
                  </pic:blipFill>
                  <pic:spPr>
                    <a:xfrm>
                      <a:off x="0" y="0"/>
                      <a:ext cx="5752465" cy="2675890"/>
                    </a:xfrm>
                    <a:prstGeom prst="rect">
                      <a:avLst/>
                    </a:prstGeom>
                    <a:noFill/>
                    <a:ln>
                      <a:noFill/>
                    </a:ln>
                  </pic:spPr>
                </pic:pic>
              </a:graphicData>
            </a:graphic>
          </wp:inline>
        </w:drawing>
      </w:r>
    </w:p>
    <w:p w14:paraId="7779290D">
      <w:pPr>
        <w:pStyle w:val="48"/>
        <w:numPr>
          <w:ilvl w:val="0"/>
          <w:numId w:val="2"/>
        </w:numPr>
        <w:ind w:firstLine="420"/>
        <w:rPr>
          <w:szCs w:val="21"/>
        </w:rPr>
      </w:pPr>
      <w:r>
        <w:rPr>
          <w:rFonts w:hint="eastAsia" w:ascii="宋体"/>
          <w:szCs w:val="21"/>
        </w:rPr>
        <w:t>页面规则</w:t>
      </w:r>
    </w:p>
    <w:p w14:paraId="64ECA3D8">
      <w:pPr>
        <w:pStyle w:val="48"/>
        <w:rPr>
          <w:szCs w:val="21"/>
        </w:rPr>
      </w:pPr>
      <w:r>
        <w:rPr>
          <w:rFonts w:hint="eastAsia" w:ascii="宋体"/>
          <w:szCs w:val="21"/>
        </w:rPr>
        <w:t>点击新增按钮进入注册界面，如果点击提交，系统报错或者系统没反应请先仔细检查自己的填写数据是否完整正确。</w:t>
      </w:r>
    </w:p>
    <w:p w14:paraId="13818F17">
      <w:pPr>
        <w:numPr>
          <w:ilvl w:val="0"/>
          <w:numId w:val="3"/>
        </w:numPr>
        <w:ind w:firstLine="420"/>
      </w:pPr>
      <w:r>
        <w:rPr>
          <w:rFonts w:hint="eastAsia" w:ascii="宋体"/>
        </w:rPr>
        <w:t>注册信息的字段：尽量把所有信息都填写完整，</w:t>
      </w:r>
    </w:p>
    <w:p w14:paraId="72AB2145">
      <w:pPr>
        <w:numPr>
          <w:ilvl w:val="0"/>
          <w:numId w:val="4"/>
        </w:numPr>
      </w:pPr>
      <w:r>
        <w:rPr>
          <w:rFonts w:hint="eastAsia" w:ascii="宋体"/>
        </w:rPr>
        <w:t>统一社会信用代码字段，是供应商的唯一标识字段，没有校验规则，如果系统报统一社会信用代码重复则说明此供应商已经在</w:t>
      </w:r>
      <w:r>
        <w:t>e</w:t>
      </w:r>
      <w:r>
        <w:rPr>
          <w:rFonts w:hint="eastAsia" w:ascii="宋体"/>
        </w:rPr>
        <w:t>采通内存在，请咨询对应的采购工程师账号密码。</w:t>
      </w:r>
    </w:p>
    <w:p w14:paraId="73911036">
      <w:pPr>
        <w:numPr>
          <w:ilvl w:val="0"/>
          <w:numId w:val="4"/>
        </w:numPr>
      </w:pPr>
      <w:r>
        <w:rPr>
          <w:rFonts w:hint="eastAsia" w:ascii="宋体"/>
        </w:rPr>
        <w:t>采购形式编号</w:t>
      </w:r>
      <w:r>
        <w:t>(</w:t>
      </w:r>
      <w:r>
        <w:rPr>
          <w:rFonts w:hint="eastAsia" w:ascii="宋体"/>
        </w:rPr>
        <w:t>非生产类必填</w:t>
      </w:r>
      <w:r>
        <w:t>)</w:t>
      </w:r>
      <w:r>
        <w:rPr>
          <w:rFonts w:hint="eastAsia" w:ascii="宋体"/>
        </w:rPr>
        <w:t>和投标项目名称</w:t>
      </w:r>
      <w:r>
        <w:t>(</w:t>
      </w:r>
      <w:r>
        <w:rPr>
          <w:rFonts w:hint="eastAsia" w:ascii="宋体"/>
        </w:rPr>
        <w:t>非生产类必填</w:t>
      </w:r>
      <w:r>
        <w:t>)</w:t>
      </w:r>
      <w:r>
        <w:rPr>
          <w:rFonts w:hint="eastAsia" w:ascii="宋体"/>
        </w:rPr>
        <w:t>、近三年财务指标情况，对于非生产类供应商都是必填项，对于生产类供应商不是必填项。</w:t>
      </w:r>
    </w:p>
    <w:p w14:paraId="1D0B74B6">
      <w:pPr>
        <w:numPr>
          <w:ilvl w:val="0"/>
          <w:numId w:val="4"/>
        </w:numPr>
      </w:pPr>
      <w:r>
        <w:rPr>
          <w:rFonts w:hint="eastAsia" w:ascii="宋体"/>
          <w:b/>
          <w:bCs/>
        </w:rPr>
        <w:t>配套能力：此字段需要仔细选择供应商的供货类别数据，如果不确定请先联系重汽内部的采购工程师咨询之后再选择填写，此字段直接影响提交之后的审批流由谁审批，另外后面的业务主管部门对于非生产类供应商是必填项，同样的如果不确定请先联系重汽内部的采购工程师咨询之后再选择填写，此字段直接影响提交之后的审批流由谁审批！！！！！！！！</w:t>
      </w:r>
    </w:p>
    <w:p w14:paraId="0F8A98F3">
      <w:pPr>
        <w:numPr>
          <w:ilvl w:val="0"/>
          <w:numId w:val="4"/>
        </w:numPr>
      </w:pPr>
      <w:r>
        <w:rPr>
          <w:rFonts w:hint="eastAsia" w:ascii="宋体"/>
          <w:b/>
          <w:bCs/>
        </w:rPr>
        <w:t>提交成功之后进入审批流，每个节点都会由</w:t>
      </w:r>
      <w:r>
        <w:rPr>
          <w:b/>
          <w:bCs/>
        </w:rPr>
        <w:t>1</w:t>
      </w:r>
      <w:r>
        <w:rPr>
          <w:rFonts w:hint="eastAsia" w:ascii="宋体"/>
          <w:b/>
          <w:bCs/>
        </w:rPr>
        <w:t>个或多个负责人审批，如果有多个负责，由任何一人审批通过即可，每个节点均有驳回、退回、不同意（少数节点没有）、通过，驳回是指根据审批流程上的驳回线驳回到对于节点，退回是指退回到上一节点，通过则是指同意流转到下一节点，不同意则是指不同意此次流程对于供应商来说就是不允许供应商注册（不同意按钮慎点，不然系统内不再允许此供应商注册，如再想注册只能删数据库，请务必注意）。</w:t>
      </w:r>
    </w:p>
    <w:p w14:paraId="1C939004">
      <w:pPr>
        <w:numPr>
          <w:ilvl w:val="0"/>
          <w:numId w:val="4"/>
        </w:numPr>
      </w:pPr>
      <w:r>
        <w:rPr>
          <w:rFonts w:hint="eastAsia" w:ascii="宋体"/>
        </w:rPr>
        <w:t>营业执照有效结束日期目前限制在当前日期及之前，应该限制在当前日期之后，最大允许“</w:t>
      </w:r>
      <w:r>
        <w:t>9999-12-31</w:t>
      </w:r>
      <w:r>
        <w:rPr>
          <w:rFonts w:hint="eastAsia" w:ascii="宋体"/>
        </w:rPr>
        <w:t>”，即代表永久有效。</w:t>
      </w:r>
    </w:p>
    <w:p w14:paraId="39C59ECA">
      <w:pPr>
        <w:numPr>
          <w:ilvl w:val="0"/>
          <w:numId w:val="4"/>
        </w:numPr>
      </w:pPr>
      <w:r>
        <w:rPr>
          <w:rFonts w:hint="eastAsia" w:ascii="宋体"/>
        </w:rPr>
        <w:t>审批流程全部走完结束之后，且有短信通知供应商才算正式进入</w:t>
      </w:r>
      <w:r>
        <w:t>e</w:t>
      </w:r>
      <w:r>
        <w:rPr>
          <w:rFonts w:hint="eastAsia" w:ascii="宋体"/>
        </w:rPr>
        <w:t>采通。</w:t>
      </w:r>
    </w:p>
    <w:p w14:paraId="2EC80877">
      <w:pPr>
        <w:numPr>
          <w:ilvl w:val="0"/>
          <w:numId w:val="4"/>
        </w:numPr>
      </w:pPr>
      <w:r>
        <w:rPr>
          <w:rFonts w:hint="eastAsia" w:ascii="宋体"/>
        </w:rPr>
        <w:t>点击“导入”按钮可以批量导入供应商注册数据，此功能不对供应商开放。</w:t>
      </w:r>
    </w:p>
    <w:p w14:paraId="7D9B9A67">
      <w:pPr>
        <w:pStyle w:val="10"/>
        <w:numPr>
          <w:ilvl w:val="0"/>
          <w:numId w:val="4"/>
        </w:numPr>
        <w:ind w:firstLineChars="0"/>
        <w:jc w:val="left"/>
        <w:rPr>
          <w:kern w:val="2"/>
        </w:rPr>
      </w:pPr>
      <w:r>
        <w:rPr>
          <w:rFonts w:hint="eastAsia" w:ascii="宋体"/>
          <w:kern w:val="2"/>
        </w:rPr>
        <w:t>点击“查看”按钮可以进行查看注册信息，供应商提交注册之后想查看审批进度，可以点击此按钮。</w:t>
      </w:r>
    </w:p>
    <w:p w14:paraId="69A6B82B"/>
    <w:p w14:paraId="0C46A25D">
      <w:pPr>
        <w:pStyle w:val="8"/>
        <w:rPr>
          <w:rFonts w:ascii="Cambria" w:hAnsi="Cambria" w:eastAsia="宋体"/>
        </w:rPr>
      </w:pPr>
      <w:r>
        <w:rPr>
          <w:rFonts w:hint="eastAsia" w:ascii="宋体" w:eastAsia="宋体"/>
        </w:rPr>
        <w:t>供应商信息查询</w:t>
      </w:r>
    </w:p>
    <w:p w14:paraId="45356DCD">
      <w:pPr>
        <w:ind w:left="560"/>
      </w:pPr>
      <w:r>
        <w:t>1</w:t>
      </w:r>
      <w:r>
        <w:rPr>
          <w:rFonts w:hint="eastAsia" w:ascii="宋体"/>
        </w:rPr>
        <w:t>）功能简介</w:t>
      </w:r>
    </w:p>
    <w:p w14:paraId="52A5BEF9">
      <w:r>
        <w:rPr>
          <w:rFonts w:hint="eastAsia" w:ascii="宋体"/>
        </w:rPr>
        <w:t>此页面用于供应商信息查询</w:t>
      </w:r>
    </w:p>
    <w:p w14:paraId="6566B3EA">
      <w:pPr>
        <w:pStyle w:val="48"/>
        <w:ind w:left="560" w:firstLine="0" w:firstLineChars="0"/>
        <w:rPr>
          <w:szCs w:val="21"/>
        </w:rPr>
      </w:pPr>
      <w:r>
        <w:rPr>
          <w:szCs w:val="21"/>
        </w:rPr>
        <w:t>2</w:t>
      </w:r>
      <w:r>
        <w:rPr>
          <w:rFonts w:hint="eastAsia" w:ascii="宋体"/>
          <w:szCs w:val="21"/>
        </w:rPr>
        <w:t>）界面如下</w:t>
      </w:r>
    </w:p>
    <w:p w14:paraId="389ACBE2">
      <w:r>
        <w:drawing>
          <wp:inline distT="0" distB="0" distL="114300" distR="114300">
            <wp:extent cx="5752465" cy="2675890"/>
            <wp:effectExtent l="0" t="0" r="635" b="635"/>
            <wp:docPr id="17" name="图片 1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1"/>
                    <pic:cNvPicPr>
                      <a:picLocks noChangeAspect="1"/>
                    </pic:cNvPicPr>
                  </pic:nvPicPr>
                  <pic:blipFill>
                    <a:blip r:embed="rId28"/>
                    <a:stretch>
                      <a:fillRect/>
                    </a:stretch>
                  </pic:blipFill>
                  <pic:spPr>
                    <a:xfrm>
                      <a:off x="0" y="0"/>
                      <a:ext cx="5752465" cy="2675890"/>
                    </a:xfrm>
                    <a:prstGeom prst="rect">
                      <a:avLst/>
                    </a:prstGeom>
                    <a:noFill/>
                    <a:ln>
                      <a:noFill/>
                    </a:ln>
                  </pic:spPr>
                </pic:pic>
              </a:graphicData>
            </a:graphic>
          </wp:inline>
        </w:drawing>
      </w:r>
    </w:p>
    <w:p w14:paraId="1FBA60A0">
      <w:pPr>
        <w:pStyle w:val="48"/>
        <w:ind w:left="560" w:firstLine="0" w:firstLineChars="0"/>
        <w:rPr>
          <w:szCs w:val="21"/>
        </w:rPr>
      </w:pPr>
      <w:r>
        <w:rPr>
          <w:szCs w:val="21"/>
        </w:rPr>
        <w:t>3</w:t>
      </w:r>
      <w:r>
        <w:rPr>
          <w:rFonts w:hint="eastAsia" w:ascii="宋体"/>
          <w:szCs w:val="21"/>
        </w:rPr>
        <w:t>）页面规则</w:t>
      </w:r>
    </w:p>
    <w:p w14:paraId="5BEF461A">
      <w:pPr>
        <w:numPr>
          <w:ilvl w:val="0"/>
          <w:numId w:val="3"/>
        </w:numPr>
        <w:ind w:firstLine="420"/>
      </w:pPr>
      <w:r>
        <w:rPr>
          <w:rFonts w:hint="eastAsia" w:ascii="宋体"/>
        </w:rPr>
        <w:t>可以根据填写的查询条件，点击“查询”按钮进行查询。</w:t>
      </w:r>
    </w:p>
    <w:p w14:paraId="2ED27BDB">
      <w:pPr>
        <w:numPr>
          <w:ilvl w:val="0"/>
          <w:numId w:val="5"/>
        </w:numPr>
        <w:ind w:firstLine="420"/>
      </w:pPr>
      <w:r>
        <w:rPr>
          <w:rFonts w:hint="eastAsia" w:ascii="宋体"/>
        </w:rPr>
        <w:t>查询结果中注册日期不需要显示时分秒，只需要显示年月日即可。</w:t>
      </w:r>
    </w:p>
    <w:p w14:paraId="00C5C091">
      <w:pPr>
        <w:numPr>
          <w:ilvl w:val="0"/>
          <w:numId w:val="5"/>
        </w:numPr>
        <w:ind w:firstLine="420"/>
      </w:pPr>
      <w:r>
        <w:rPr>
          <w:rFonts w:hint="eastAsia" w:ascii="宋体"/>
        </w:rPr>
        <w:t>供应商状态分为生产类状态、非生产类状态、废旧物资类状态，三种状态会在后边的审核流程中独自管理，查询时也需要支持按照三种类型的状态分别进行筛选。</w:t>
      </w:r>
    </w:p>
    <w:p w14:paraId="174D393C">
      <w:pPr>
        <w:numPr>
          <w:ilvl w:val="0"/>
          <w:numId w:val="5"/>
        </w:numPr>
        <w:ind w:firstLine="420"/>
      </w:pPr>
      <w:r>
        <w:rPr>
          <w:rFonts w:hint="eastAsia" w:ascii="宋体"/>
        </w:rPr>
        <w:t>流程类型一列显示供应商最后一次的流程，同时应该支持超链接，点击可以跳转至该次流程的详情界面。</w:t>
      </w:r>
    </w:p>
    <w:p w14:paraId="62435B5F">
      <w:pPr>
        <w:numPr>
          <w:ilvl w:val="0"/>
          <w:numId w:val="5"/>
        </w:numPr>
        <w:ind w:firstLine="420"/>
      </w:pPr>
      <w:r>
        <w:rPr>
          <w:rFonts w:hint="eastAsia" w:ascii="宋体"/>
        </w:rPr>
        <w:t>供货类型条件框为多选框，查询结果为</w:t>
      </w:r>
      <w:r>
        <w:t>OR</w:t>
      </w:r>
      <w:r>
        <w:rPr>
          <w:rFonts w:hint="eastAsia" w:ascii="宋体"/>
        </w:rPr>
        <w:t>关系。</w:t>
      </w:r>
    </w:p>
    <w:p w14:paraId="3B433E27"/>
    <w:p w14:paraId="41DD690E">
      <w:r>
        <w:br w:type="page"/>
      </w:r>
    </w:p>
    <w:p w14:paraId="20B57A3E">
      <w:pPr>
        <w:rPr>
          <w:rFonts w:ascii="宋体" w:hAnsi="宋体"/>
          <w:kern w:val="0"/>
          <w:sz w:val="24"/>
          <w:szCs w:val="21"/>
          <w:lang w:bidi="en-US"/>
        </w:rPr>
      </w:pPr>
      <w:r>
        <w:rPr>
          <w:rFonts w:hint="eastAsia" w:ascii="宋体" w:hAnsi="宋体"/>
          <w:kern w:val="0"/>
          <w:sz w:val="24"/>
          <w:szCs w:val="21"/>
          <w:lang w:bidi="en-US"/>
        </w:rPr>
        <w:t>附件</w:t>
      </w:r>
      <w:r>
        <w:rPr>
          <w:rFonts w:hint="eastAsia" w:ascii="宋体" w:hAnsi="宋体"/>
          <w:kern w:val="0"/>
          <w:sz w:val="24"/>
          <w:szCs w:val="21"/>
          <w:lang w:val="en-US" w:eastAsia="zh-CN" w:bidi="en-US"/>
        </w:rPr>
        <w:t>3</w:t>
      </w:r>
      <w:r>
        <w:rPr>
          <w:rFonts w:hint="eastAsia" w:ascii="宋体" w:hAnsi="宋体"/>
          <w:kern w:val="0"/>
          <w:sz w:val="24"/>
          <w:szCs w:val="21"/>
          <w:lang w:bidi="en-US"/>
        </w:rPr>
        <w:t>:</w:t>
      </w:r>
    </w:p>
    <w:tbl>
      <w:tblPr>
        <w:tblStyle w:val="25"/>
        <w:tblW w:w="9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259"/>
        <w:gridCol w:w="1329"/>
        <w:gridCol w:w="1263"/>
        <w:gridCol w:w="1261"/>
        <w:gridCol w:w="1067"/>
        <w:gridCol w:w="1230"/>
        <w:gridCol w:w="943"/>
      </w:tblGrid>
      <w:tr w14:paraId="35E9A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34" w:type="dxa"/>
            <w:gridSpan w:val="8"/>
            <w:tcBorders>
              <w:top w:val="single" w:color="auto" w:sz="4" w:space="0"/>
              <w:left w:val="single" w:color="auto" w:sz="4" w:space="0"/>
              <w:bottom w:val="single" w:color="auto" w:sz="4" w:space="0"/>
              <w:right w:val="single" w:color="auto" w:sz="4" w:space="0"/>
            </w:tcBorders>
            <w:noWrap/>
          </w:tcPr>
          <w:p w14:paraId="4A2AD4D1">
            <w:pPr>
              <w:autoSpaceDE w:val="0"/>
              <w:autoSpaceDN w:val="0"/>
              <w:jc w:val="center"/>
              <w:rPr>
                <w:b/>
                <w:bCs/>
                <w:sz w:val="30"/>
                <w:szCs w:val="30"/>
              </w:rPr>
            </w:pPr>
            <w:r>
              <w:rPr>
                <w:rFonts w:hint="eastAsia"/>
                <w:b/>
                <w:bCs/>
                <w:sz w:val="28"/>
                <w:szCs w:val="28"/>
              </w:rPr>
              <w:t>近三年</w:t>
            </w:r>
            <w:r>
              <w:rPr>
                <w:rFonts w:hint="eastAsia"/>
                <w:b/>
                <w:bCs/>
                <w:sz w:val="28"/>
                <w:szCs w:val="28"/>
                <w:u w:val="single"/>
              </w:rPr>
              <w:t xml:space="preserve">  500 </w:t>
            </w:r>
            <w:r>
              <w:rPr>
                <w:rFonts w:hint="eastAsia"/>
                <w:b/>
                <w:bCs/>
                <w:sz w:val="28"/>
                <w:szCs w:val="28"/>
              </w:rPr>
              <w:t>万元及以上的类似项目</w:t>
            </w:r>
            <w:r>
              <w:rPr>
                <w:b/>
                <w:bCs/>
                <w:sz w:val="28"/>
                <w:szCs w:val="28"/>
              </w:rPr>
              <w:t>业绩</w:t>
            </w:r>
            <w:r>
              <w:rPr>
                <w:rFonts w:hint="eastAsia"/>
                <w:b/>
                <w:bCs/>
                <w:sz w:val="28"/>
                <w:szCs w:val="28"/>
              </w:rPr>
              <w:t>列表</w:t>
            </w:r>
          </w:p>
        </w:tc>
      </w:tr>
      <w:tr w14:paraId="3D68B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3FCF9908">
            <w:pPr>
              <w:autoSpaceDE w:val="0"/>
              <w:autoSpaceDN w:val="0"/>
              <w:jc w:val="center"/>
              <w:rPr>
                <w:sz w:val="24"/>
              </w:rPr>
            </w:pPr>
            <w:r>
              <w:rPr>
                <w:rFonts w:hint="eastAsia"/>
                <w:sz w:val="24"/>
              </w:rPr>
              <w:t>序号</w:t>
            </w:r>
          </w:p>
        </w:tc>
        <w:tc>
          <w:tcPr>
            <w:tcW w:w="1259" w:type="dxa"/>
            <w:tcBorders>
              <w:top w:val="single" w:color="auto" w:sz="4" w:space="0"/>
              <w:left w:val="single" w:color="auto" w:sz="4" w:space="0"/>
              <w:bottom w:val="single" w:color="auto" w:sz="4" w:space="0"/>
              <w:right w:val="single" w:color="auto" w:sz="4" w:space="0"/>
            </w:tcBorders>
            <w:noWrap/>
            <w:vAlign w:val="center"/>
          </w:tcPr>
          <w:p w14:paraId="59F888E1">
            <w:pPr>
              <w:autoSpaceDE w:val="0"/>
              <w:autoSpaceDN w:val="0"/>
              <w:jc w:val="center"/>
              <w:rPr>
                <w:sz w:val="24"/>
              </w:rPr>
            </w:pPr>
            <w:r>
              <w:rPr>
                <w:rFonts w:hint="eastAsia"/>
                <w:sz w:val="24"/>
              </w:rPr>
              <w:t>项目/合同</w:t>
            </w:r>
          </w:p>
          <w:p w14:paraId="76F1EF70">
            <w:pPr>
              <w:autoSpaceDE w:val="0"/>
              <w:autoSpaceDN w:val="0"/>
              <w:jc w:val="center"/>
              <w:rPr>
                <w:sz w:val="24"/>
              </w:rPr>
            </w:pPr>
            <w:r>
              <w:rPr>
                <w:rFonts w:hint="eastAsia"/>
                <w:sz w:val="24"/>
              </w:rPr>
              <w:t>名称</w:t>
            </w:r>
          </w:p>
        </w:tc>
        <w:tc>
          <w:tcPr>
            <w:tcW w:w="1329" w:type="dxa"/>
            <w:tcBorders>
              <w:top w:val="single" w:color="auto" w:sz="4" w:space="0"/>
              <w:left w:val="single" w:color="auto" w:sz="4" w:space="0"/>
              <w:bottom w:val="single" w:color="auto" w:sz="4" w:space="0"/>
              <w:right w:val="single" w:color="auto" w:sz="4" w:space="0"/>
            </w:tcBorders>
            <w:noWrap/>
            <w:vAlign w:val="center"/>
          </w:tcPr>
          <w:p w14:paraId="641E151F">
            <w:pPr>
              <w:autoSpaceDE w:val="0"/>
              <w:autoSpaceDN w:val="0"/>
              <w:jc w:val="center"/>
              <w:rPr>
                <w:sz w:val="24"/>
              </w:rPr>
            </w:pPr>
            <w:r>
              <w:rPr>
                <w:rFonts w:hint="eastAsia"/>
                <w:sz w:val="24"/>
              </w:rPr>
              <w:t>项目地点</w:t>
            </w:r>
          </w:p>
        </w:tc>
        <w:tc>
          <w:tcPr>
            <w:tcW w:w="1263" w:type="dxa"/>
            <w:tcBorders>
              <w:top w:val="single" w:color="auto" w:sz="4" w:space="0"/>
              <w:left w:val="single" w:color="auto" w:sz="4" w:space="0"/>
              <w:bottom w:val="single" w:color="auto" w:sz="4" w:space="0"/>
              <w:right w:val="single" w:color="auto" w:sz="4" w:space="0"/>
            </w:tcBorders>
            <w:noWrap/>
            <w:vAlign w:val="center"/>
          </w:tcPr>
          <w:p w14:paraId="40A708C0">
            <w:pPr>
              <w:autoSpaceDE w:val="0"/>
              <w:autoSpaceDN w:val="0"/>
              <w:jc w:val="center"/>
              <w:rPr>
                <w:sz w:val="24"/>
              </w:rPr>
            </w:pPr>
            <w:r>
              <w:rPr>
                <w:rFonts w:hint="eastAsia"/>
                <w:sz w:val="24"/>
              </w:rPr>
              <w:t>工程规模</w:t>
            </w:r>
          </w:p>
        </w:tc>
        <w:tc>
          <w:tcPr>
            <w:tcW w:w="1261" w:type="dxa"/>
            <w:tcBorders>
              <w:top w:val="single" w:color="auto" w:sz="4" w:space="0"/>
              <w:left w:val="single" w:color="auto" w:sz="4" w:space="0"/>
              <w:bottom w:val="single" w:color="auto" w:sz="4" w:space="0"/>
              <w:right w:val="single" w:color="auto" w:sz="4" w:space="0"/>
            </w:tcBorders>
            <w:noWrap/>
            <w:vAlign w:val="center"/>
          </w:tcPr>
          <w:p w14:paraId="0F4885E4">
            <w:pPr>
              <w:autoSpaceDE w:val="0"/>
              <w:autoSpaceDN w:val="0"/>
              <w:jc w:val="center"/>
              <w:rPr>
                <w:sz w:val="24"/>
              </w:rPr>
            </w:pPr>
            <w:r>
              <w:rPr>
                <w:rFonts w:hint="eastAsia"/>
                <w:sz w:val="24"/>
              </w:rPr>
              <w:t>内容及范围</w:t>
            </w:r>
          </w:p>
        </w:tc>
        <w:tc>
          <w:tcPr>
            <w:tcW w:w="1067" w:type="dxa"/>
            <w:tcBorders>
              <w:top w:val="single" w:color="auto" w:sz="4" w:space="0"/>
              <w:left w:val="single" w:color="auto" w:sz="4" w:space="0"/>
              <w:bottom w:val="single" w:color="auto" w:sz="4" w:space="0"/>
              <w:right w:val="single" w:color="auto" w:sz="4" w:space="0"/>
            </w:tcBorders>
            <w:noWrap/>
            <w:vAlign w:val="center"/>
          </w:tcPr>
          <w:p w14:paraId="70B59B6E">
            <w:pPr>
              <w:autoSpaceDE w:val="0"/>
              <w:autoSpaceDN w:val="0"/>
              <w:jc w:val="center"/>
              <w:rPr>
                <w:sz w:val="24"/>
              </w:rPr>
            </w:pPr>
            <w:r>
              <w:rPr>
                <w:rFonts w:hint="eastAsia"/>
                <w:sz w:val="24"/>
              </w:rPr>
              <w:t>合同额（万元）</w:t>
            </w:r>
          </w:p>
        </w:tc>
        <w:tc>
          <w:tcPr>
            <w:tcW w:w="1230" w:type="dxa"/>
            <w:tcBorders>
              <w:top w:val="single" w:color="auto" w:sz="4" w:space="0"/>
              <w:left w:val="single" w:color="auto" w:sz="4" w:space="0"/>
              <w:bottom w:val="single" w:color="auto" w:sz="4" w:space="0"/>
              <w:right w:val="single" w:color="auto" w:sz="4" w:space="0"/>
            </w:tcBorders>
            <w:noWrap/>
            <w:vAlign w:val="center"/>
          </w:tcPr>
          <w:p w14:paraId="11AC8232">
            <w:pPr>
              <w:autoSpaceDE w:val="0"/>
              <w:autoSpaceDN w:val="0"/>
              <w:jc w:val="center"/>
              <w:rPr>
                <w:sz w:val="24"/>
              </w:rPr>
            </w:pPr>
            <w:r>
              <w:rPr>
                <w:rFonts w:hint="eastAsia"/>
                <w:sz w:val="24"/>
              </w:rPr>
              <w:t>项目负责人</w:t>
            </w:r>
          </w:p>
        </w:tc>
        <w:tc>
          <w:tcPr>
            <w:tcW w:w="943" w:type="dxa"/>
            <w:tcBorders>
              <w:top w:val="single" w:color="auto" w:sz="4" w:space="0"/>
              <w:left w:val="single" w:color="auto" w:sz="4" w:space="0"/>
              <w:bottom w:val="single" w:color="auto" w:sz="4" w:space="0"/>
              <w:right w:val="single" w:color="auto" w:sz="4" w:space="0"/>
            </w:tcBorders>
            <w:noWrap/>
            <w:vAlign w:val="center"/>
          </w:tcPr>
          <w:p w14:paraId="6AFB8908">
            <w:pPr>
              <w:autoSpaceDE w:val="0"/>
              <w:autoSpaceDN w:val="0"/>
              <w:jc w:val="center"/>
              <w:rPr>
                <w:sz w:val="24"/>
              </w:rPr>
            </w:pPr>
            <w:r>
              <w:rPr>
                <w:rFonts w:hint="eastAsia"/>
                <w:sz w:val="24"/>
              </w:rPr>
              <w:t>是否已竣工</w:t>
            </w:r>
          </w:p>
        </w:tc>
      </w:tr>
      <w:tr w14:paraId="5AC10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02AE2E86">
            <w:pPr>
              <w:autoSpaceDE w:val="0"/>
              <w:autoSpaceDN w:val="0"/>
              <w:jc w:val="center"/>
              <w:rPr>
                <w:sz w:val="24"/>
              </w:rPr>
            </w:pPr>
            <w:r>
              <w:rPr>
                <w:rFonts w:hint="eastAsia"/>
                <w:sz w:val="24"/>
              </w:rPr>
              <w:t>1</w:t>
            </w:r>
          </w:p>
        </w:tc>
        <w:tc>
          <w:tcPr>
            <w:tcW w:w="1259" w:type="dxa"/>
            <w:tcBorders>
              <w:top w:val="single" w:color="auto" w:sz="4" w:space="0"/>
              <w:left w:val="single" w:color="auto" w:sz="4" w:space="0"/>
              <w:bottom w:val="single" w:color="auto" w:sz="4" w:space="0"/>
              <w:right w:val="single" w:color="auto" w:sz="4" w:space="0"/>
            </w:tcBorders>
            <w:noWrap/>
          </w:tcPr>
          <w:p w14:paraId="4070F766">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6F76A846">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7680A28E">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28A10764">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54A645E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1091621B">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3B17FC04">
            <w:pPr>
              <w:autoSpaceDE w:val="0"/>
              <w:autoSpaceDN w:val="0"/>
              <w:rPr>
                <w:sz w:val="24"/>
              </w:rPr>
            </w:pPr>
          </w:p>
        </w:tc>
      </w:tr>
      <w:tr w14:paraId="6D9AF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7E1A236">
            <w:pPr>
              <w:autoSpaceDE w:val="0"/>
              <w:autoSpaceDN w:val="0"/>
              <w:jc w:val="center"/>
              <w:rPr>
                <w:sz w:val="24"/>
              </w:rPr>
            </w:pPr>
            <w:r>
              <w:rPr>
                <w:rFonts w:hint="eastAsia"/>
                <w:sz w:val="24"/>
              </w:rPr>
              <w:t>2</w:t>
            </w:r>
          </w:p>
        </w:tc>
        <w:tc>
          <w:tcPr>
            <w:tcW w:w="1259" w:type="dxa"/>
            <w:tcBorders>
              <w:top w:val="single" w:color="auto" w:sz="4" w:space="0"/>
              <w:left w:val="single" w:color="auto" w:sz="4" w:space="0"/>
              <w:bottom w:val="single" w:color="auto" w:sz="4" w:space="0"/>
              <w:right w:val="single" w:color="auto" w:sz="4" w:space="0"/>
            </w:tcBorders>
            <w:noWrap/>
          </w:tcPr>
          <w:p w14:paraId="33F9BED5">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3AAAE1B8">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1E969D0A">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E8F6583">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7B4C6D4E">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206ECF39">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7F0973C3">
            <w:pPr>
              <w:autoSpaceDE w:val="0"/>
              <w:autoSpaceDN w:val="0"/>
              <w:jc w:val="center"/>
              <w:rPr>
                <w:sz w:val="24"/>
              </w:rPr>
            </w:pPr>
          </w:p>
        </w:tc>
      </w:tr>
      <w:tr w14:paraId="1545A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6F8C4B7B">
            <w:pPr>
              <w:autoSpaceDE w:val="0"/>
              <w:autoSpaceDN w:val="0"/>
              <w:jc w:val="center"/>
              <w:rPr>
                <w:sz w:val="24"/>
              </w:rPr>
            </w:pPr>
            <w:r>
              <w:rPr>
                <w:rFonts w:hint="eastAsia"/>
                <w:sz w:val="24"/>
              </w:rPr>
              <w:t>3</w:t>
            </w:r>
          </w:p>
        </w:tc>
        <w:tc>
          <w:tcPr>
            <w:tcW w:w="1259" w:type="dxa"/>
            <w:tcBorders>
              <w:top w:val="single" w:color="auto" w:sz="4" w:space="0"/>
              <w:left w:val="single" w:color="auto" w:sz="4" w:space="0"/>
              <w:bottom w:val="single" w:color="auto" w:sz="4" w:space="0"/>
              <w:right w:val="single" w:color="auto" w:sz="4" w:space="0"/>
            </w:tcBorders>
            <w:noWrap/>
          </w:tcPr>
          <w:p w14:paraId="09076923">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53E039CD">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6C364CF6">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1708F062">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0FDEF0F3">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77FA6198">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30EB8EE2">
            <w:pPr>
              <w:autoSpaceDE w:val="0"/>
              <w:autoSpaceDN w:val="0"/>
              <w:jc w:val="center"/>
              <w:rPr>
                <w:sz w:val="24"/>
              </w:rPr>
            </w:pPr>
          </w:p>
        </w:tc>
      </w:tr>
      <w:tr w14:paraId="5B238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348EF1ED">
            <w:pPr>
              <w:autoSpaceDE w:val="0"/>
              <w:autoSpaceDN w:val="0"/>
              <w:jc w:val="center"/>
              <w:rPr>
                <w:sz w:val="24"/>
              </w:rPr>
            </w:pPr>
            <w:r>
              <w:rPr>
                <w:rFonts w:hint="eastAsia"/>
                <w:sz w:val="24"/>
              </w:rPr>
              <w:t>4</w:t>
            </w:r>
          </w:p>
        </w:tc>
        <w:tc>
          <w:tcPr>
            <w:tcW w:w="1259" w:type="dxa"/>
            <w:tcBorders>
              <w:top w:val="single" w:color="auto" w:sz="4" w:space="0"/>
              <w:left w:val="single" w:color="auto" w:sz="4" w:space="0"/>
              <w:bottom w:val="single" w:color="auto" w:sz="4" w:space="0"/>
              <w:right w:val="single" w:color="auto" w:sz="4" w:space="0"/>
            </w:tcBorders>
            <w:noWrap/>
          </w:tcPr>
          <w:p w14:paraId="1DBCE18A">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4614D0D">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34088362">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A868408">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746CA12B">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5D9AF4A9">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3CF2EA00">
            <w:pPr>
              <w:autoSpaceDE w:val="0"/>
              <w:autoSpaceDN w:val="0"/>
              <w:jc w:val="center"/>
              <w:rPr>
                <w:sz w:val="24"/>
              </w:rPr>
            </w:pPr>
          </w:p>
        </w:tc>
      </w:tr>
      <w:tr w14:paraId="62685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94"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0038482E">
            <w:pPr>
              <w:autoSpaceDE w:val="0"/>
              <w:autoSpaceDN w:val="0"/>
              <w:rPr>
                <w:sz w:val="24"/>
              </w:rPr>
            </w:pPr>
            <w:r>
              <w:rPr>
                <w:rFonts w:hint="eastAsia"/>
                <w:sz w:val="24"/>
              </w:rPr>
              <w:t>......</w:t>
            </w:r>
          </w:p>
        </w:tc>
        <w:tc>
          <w:tcPr>
            <w:tcW w:w="1259" w:type="dxa"/>
            <w:tcBorders>
              <w:top w:val="single" w:color="auto" w:sz="4" w:space="0"/>
              <w:left w:val="single" w:color="auto" w:sz="4" w:space="0"/>
              <w:bottom w:val="single" w:color="auto" w:sz="4" w:space="0"/>
              <w:right w:val="single" w:color="auto" w:sz="4" w:space="0"/>
            </w:tcBorders>
            <w:noWrap/>
          </w:tcPr>
          <w:p w14:paraId="34A0BE83">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4D4F850A">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2478597D">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53B36DB5">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3577D667">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494816F9">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3EB6D435">
            <w:pPr>
              <w:autoSpaceDE w:val="0"/>
              <w:autoSpaceDN w:val="0"/>
              <w:rPr>
                <w:sz w:val="24"/>
              </w:rPr>
            </w:pPr>
          </w:p>
        </w:tc>
      </w:tr>
      <w:tr w14:paraId="7101B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92"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5CD419BF">
            <w:pPr>
              <w:autoSpaceDE w:val="0"/>
              <w:autoSpaceDN w:val="0"/>
              <w:rPr>
                <w:sz w:val="24"/>
              </w:rPr>
            </w:pPr>
          </w:p>
        </w:tc>
        <w:tc>
          <w:tcPr>
            <w:tcW w:w="1259" w:type="dxa"/>
            <w:tcBorders>
              <w:top w:val="single" w:color="auto" w:sz="4" w:space="0"/>
              <w:left w:val="single" w:color="auto" w:sz="4" w:space="0"/>
              <w:bottom w:val="single" w:color="auto" w:sz="4" w:space="0"/>
              <w:right w:val="single" w:color="auto" w:sz="4" w:space="0"/>
            </w:tcBorders>
            <w:noWrap/>
            <w:vAlign w:val="center"/>
          </w:tcPr>
          <w:p w14:paraId="4979E823">
            <w:pPr>
              <w:autoSpaceDE w:val="0"/>
              <w:autoSpaceDN w:val="0"/>
              <w:rPr>
                <w:sz w:val="24"/>
              </w:rPr>
            </w:pPr>
            <w:r>
              <w:rPr>
                <w:rFonts w:hint="eastAsia"/>
                <w:sz w:val="24"/>
              </w:rPr>
              <w:t>数量不限，能报尽报</w:t>
            </w:r>
          </w:p>
        </w:tc>
        <w:tc>
          <w:tcPr>
            <w:tcW w:w="1329" w:type="dxa"/>
            <w:tcBorders>
              <w:top w:val="single" w:color="auto" w:sz="4" w:space="0"/>
              <w:left w:val="single" w:color="auto" w:sz="4" w:space="0"/>
              <w:bottom w:val="single" w:color="auto" w:sz="4" w:space="0"/>
              <w:right w:val="single" w:color="auto" w:sz="4" w:space="0"/>
            </w:tcBorders>
            <w:noWrap/>
          </w:tcPr>
          <w:p w14:paraId="017430E6">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73012344">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476ECE23">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1482CBB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01FBA247">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0F869F75">
            <w:pPr>
              <w:autoSpaceDE w:val="0"/>
              <w:autoSpaceDN w:val="0"/>
              <w:rPr>
                <w:sz w:val="24"/>
              </w:rPr>
            </w:pPr>
          </w:p>
        </w:tc>
      </w:tr>
    </w:tbl>
    <w:p w14:paraId="26E0840F">
      <w:pPr>
        <w:pStyle w:val="10"/>
        <w:widowControl/>
        <w:tabs>
          <w:tab w:val="left" w:pos="312"/>
        </w:tabs>
        <w:spacing w:line="360" w:lineRule="auto"/>
        <w:ind w:firstLine="0" w:firstLineChars="0"/>
        <w:jc w:val="left"/>
        <w:rPr>
          <w:rFonts w:ascii="宋体" w:cs="宋体"/>
          <w:kern w:val="2"/>
        </w:rPr>
      </w:pPr>
    </w:p>
    <w:p w14:paraId="45B7FCD7">
      <w:pPr>
        <w:rPr>
          <w:sz w:val="32"/>
          <w:szCs w:val="32"/>
        </w:rPr>
      </w:pPr>
      <w:r>
        <w:rPr>
          <w:rFonts w:hint="eastAsia"/>
          <w:sz w:val="32"/>
          <w:szCs w:val="32"/>
        </w:rPr>
        <w:br w:type="page"/>
      </w:r>
    </w:p>
    <w:p w14:paraId="3363211A">
      <w:pPr>
        <w:pStyle w:val="6"/>
        <w:jc w:val="center"/>
        <w:rPr>
          <w:i w:val="0"/>
          <w:iCs w:val="0"/>
          <w:sz w:val="32"/>
          <w:szCs w:val="32"/>
        </w:rPr>
      </w:pPr>
      <w:bookmarkStart w:id="23" w:name="_Toc12643"/>
      <w:bookmarkStart w:id="24" w:name="_Toc7755"/>
      <w:r>
        <w:rPr>
          <w:rFonts w:hint="eastAsia"/>
          <w:i w:val="0"/>
          <w:iCs w:val="0"/>
          <w:sz w:val="32"/>
          <w:szCs w:val="32"/>
        </w:rPr>
        <w:t xml:space="preserve">第二章  </w:t>
      </w:r>
      <w:r>
        <w:rPr>
          <w:i w:val="0"/>
          <w:iCs w:val="0"/>
          <w:sz w:val="32"/>
          <w:szCs w:val="32"/>
        </w:rPr>
        <w:t>投标人须知</w:t>
      </w:r>
      <w:bookmarkEnd w:id="8"/>
      <w:bookmarkEnd w:id="9"/>
      <w:bookmarkEnd w:id="23"/>
      <w:bookmarkEnd w:id="24"/>
    </w:p>
    <w:p w14:paraId="4649C607">
      <w:pPr>
        <w:pStyle w:val="7"/>
        <w:spacing w:before="0" w:after="0"/>
        <w:jc w:val="center"/>
        <w:rPr>
          <w:sz w:val="30"/>
          <w:szCs w:val="30"/>
        </w:rPr>
      </w:pPr>
      <w:bookmarkStart w:id="25" w:name="_Toc17817322"/>
      <w:bookmarkStart w:id="26" w:name="_Toc15632"/>
      <w:bookmarkStart w:id="27" w:name="_Toc17148"/>
      <w:bookmarkStart w:id="28" w:name="_Toc6745"/>
      <w:r>
        <w:rPr>
          <w:sz w:val="30"/>
          <w:szCs w:val="30"/>
        </w:rPr>
        <w:t>投标人须知前附表</w:t>
      </w:r>
      <w:bookmarkEnd w:id="25"/>
      <w:bookmarkEnd w:id="26"/>
      <w:bookmarkEnd w:id="27"/>
      <w:bookmarkEnd w:id="28"/>
    </w:p>
    <w:tbl>
      <w:tblPr>
        <w:tblStyle w:val="25"/>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3537FD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61F1027B">
            <w:pPr>
              <w:rPr>
                <w:rStyle w:val="39"/>
                <w:rFonts w:ascii="宋体" w:hAnsi="宋体"/>
                <w:b/>
                <w:szCs w:val="21"/>
              </w:rPr>
            </w:pPr>
            <w:r>
              <w:rPr>
                <w:rStyle w:val="39"/>
                <w:rFonts w:ascii="宋体" w:hAnsi="宋体"/>
                <w:b/>
                <w:szCs w:val="21"/>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62DBD7DA">
            <w:pPr>
              <w:jc w:val="center"/>
              <w:rPr>
                <w:rStyle w:val="39"/>
                <w:rFonts w:ascii="宋体" w:hAnsi="宋体"/>
                <w:b/>
                <w:szCs w:val="21"/>
              </w:rPr>
            </w:pPr>
            <w:r>
              <w:rPr>
                <w:rStyle w:val="39"/>
                <w:rFonts w:ascii="宋体" w:hAnsi="宋体"/>
                <w:b/>
                <w:szCs w:val="21"/>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79B085E9">
            <w:pPr>
              <w:jc w:val="center"/>
              <w:rPr>
                <w:rStyle w:val="39"/>
                <w:rFonts w:ascii="宋体" w:hAnsi="宋体"/>
                <w:b/>
                <w:szCs w:val="21"/>
              </w:rPr>
            </w:pPr>
            <w:r>
              <w:rPr>
                <w:rStyle w:val="39"/>
                <w:rFonts w:ascii="宋体" w:hAnsi="宋体"/>
                <w:b/>
                <w:szCs w:val="21"/>
              </w:rPr>
              <w:t>编  列  内  容</w:t>
            </w:r>
          </w:p>
        </w:tc>
      </w:tr>
      <w:tr w14:paraId="37E59A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0658FB">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6" w:space="0"/>
              <w:right w:val="single" w:color="000000" w:sz="6" w:space="0"/>
            </w:tcBorders>
            <w:vAlign w:val="center"/>
          </w:tcPr>
          <w:p w14:paraId="5DA9BE81">
            <w:pPr>
              <w:rPr>
                <w:rStyle w:val="39"/>
                <w:rFonts w:ascii="宋体" w:hAnsi="宋体"/>
                <w:szCs w:val="21"/>
              </w:rPr>
            </w:pPr>
            <w:r>
              <w:rPr>
                <w:rStyle w:val="39"/>
                <w:rFonts w:ascii="宋体" w:hAnsi="宋体"/>
                <w:szCs w:val="21"/>
              </w:rPr>
              <w:t>招标人</w:t>
            </w:r>
          </w:p>
        </w:tc>
        <w:tc>
          <w:tcPr>
            <w:tcW w:w="6930" w:type="dxa"/>
            <w:tcBorders>
              <w:top w:val="single" w:color="000000" w:sz="6" w:space="0"/>
              <w:left w:val="single" w:color="000000" w:sz="6" w:space="0"/>
              <w:bottom w:val="single" w:color="000000" w:sz="6" w:space="0"/>
              <w:right w:val="single" w:color="000000" w:sz="12" w:space="0"/>
            </w:tcBorders>
          </w:tcPr>
          <w:p w14:paraId="694F990C">
            <w:pPr>
              <w:rPr>
                <w:rStyle w:val="39"/>
                <w:rFonts w:ascii="宋体" w:hAnsi="宋体"/>
                <w:szCs w:val="21"/>
              </w:rPr>
            </w:pPr>
            <w:r>
              <w:rPr>
                <w:rStyle w:val="39"/>
                <w:rFonts w:hint="eastAsia" w:ascii="宋体" w:hAnsi="宋体"/>
                <w:szCs w:val="21"/>
              </w:rPr>
              <w:t>招 标 人：中国重汽集团济南卡车股份有限公司</w:t>
            </w:r>
          </w:p>
          <w:p w14:paraId="2A258E12">
            <w:pPr>
              <w:rPr>
                <w:rStyle w:val="39"/>
                <w:rFonts w:ascii="宋体" w:hAnsi="宋体"/>
                <w:szCs w:val="21"/>
              </w:rPr>
            </w:pPr>
            <w:r>
              <w:rPr>
                <w:rStyle w:val="39"/>
                <w:rFonts w:ascii="宋体" w:hAnsi="宋体"/>
                <w:szCs w:val="21"/>
              </w:rPr>
              <w:t xml:space="preserve">地 </w:t>
            </w:r>
            <w:r>
              <w:rPr>
                <w:rStyle w:val="39"/>
                <w:rFonts w:hint="eastAsia" w:ascii="宋体" w:hAnsi="宋体"/>
                <w:szCs w:val="21"/>
              </w:rPr>
              <w:t xml:space="preserve">  </w:t>
            </w:r>
            <w:r>
              <w:rPr>
                <w:rStyle w:val="39"/>
                <w:rFonts w:ascii="宋体" w:hAnsi="宋体"/>
                <w:szCs w:val="21"/>
              </w:rPr>
              <w:t xml:space="preserve"> 址：</w:t>
            </w:r>
            <w:r>
              <w:rPr>
                <w:rStyle w:val="39"/>
                <w:rFonts w:hint="eastAsia" w:ascii="宋体" w:hAnsi="宋体"/>
                <w:szCs w:val="21"/>
              </w:rPr>
              <w:t>济南市高新区华奥路777</w:t>
            </w:r>
            <w:r>
              <w:rPr>
                <w:rStyle w:val="39"/>
                <w:rFonts w:ascii="宋体" w:hAnsi="宋体"/>
                <w:szCs w:val="21"/>
              </w:rPr>
              <w:t>号</w:t>
            </w:r>
          </w:p>
          <w:p w14:paraId="1A606CDC">
            <w:pPr>
              <w:rPr>
                <w:rStyle w:val="39"/>
                <w:rFonts w:ascii="宋体" w:hAnsi="宋体"/>
                <w:szCs w:val="21"/>
              </w:rPr>
            </w:pPr>
            <w:r>
              <w:rPr>
                <w:rStyle w:val="39"/>
                <w:rFonts w:hint="eastAsia" w:ascii="宋体" w:hAnsi="宋体"/>
                <w:szCs w:val="21"/>
              </w:rPr>
              <w:t>联 系 人：刘圆</w:t>
            </w:r>
          </w:p>
          <w:p w14:paraId="4AFDDAA4">
            <w:pPr>
              <w:rPr>
                <w:rStyle w:val="39"/>
                <w:rFonts w:ascii="宋体" w:hAnsi="宋体"/>
                <w:szCs w:val="21"/>
              </w:rPr>
            </w:pPr>
            <w:r>
              <w:rPr>
                <w:rStyle w:val="39"/>
                <w:rFonts w:hint="eastAsia" w:ascii="宋体" w:hAnsi="宋体"/>
                <w:szCs w:val="21"/>
              </w:rPr>
              <w:t>电    话：13953178362</w:t>
            </w:r>
          </w:p>
          <w:p w14:paraId="2CD3ACAD">
            <w:pPr>
              <w:rPr>
                <w:rStyle w:val="39"/>
                <w:rFonts w:ascii="宋体" w:hAnsi="宋体"/>
              </w:rPr>
            </w:pPr>
            <w:r>
              <w:rPr>
                <w:rStyle w:val="39"/>
                <w:rFonts w:hint="eastAsia" w:ascii="宋体" w:hAnsi="宋体"/>
                <w:szCs w:val="21"/>
              </w:rPr>
              <w:t>电子邮件：</w:t>
            </w:r>
            <w:r>
              <w:rPr>
                <w:rStyle w:val="39"/>
                <w:rFonts w:ascii="宋体" w:hAnsi="宋体"/>
                <w:szCs w:val="21"/>
              </w:rPr>
              <w:t>liuyuan@sinotruk.com</w:t>
            </w:r>
          </w:p>
        </w:tc>
      </w:tr>
      <w:tr w14:paraId="6B6156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04F357">
            <w:pPr>
              <w:rPr>
                <w:rStyle w:val="39"/>
                <w:rFonts w:ascii="宋体" w:hAnsi="宋体"/>
                <w:szCs w:val="21"/>
              </w:rPr>
            </w:pPr>
            <w:r>
              <w:rPr>
                <w:rStyle w:val="39"/>
                <w:rFonts w:ascii="宋体" w:hAnsi="宋体"/>
                <w:szCs w:val="21"/>
              </w:rPr>
              <w:t>1.1.4</w:t>
            </w:r>
          </w:p>
        </w:tc>
        <w:tc>
          <w:tcPr>
            <w:tcW w:w="2293" w:type="dxa"/>
            <w:tcBorders>
              <w:top w:val="single" w:color="000000" w:sz="6" w:space="0"/>
              <w:left w:val="single" w:color="000000" w:sz="6" w:space="0"/>
              <w:bottom w:val="single" w:color="000000" w:sz="6" w:space="0"/>
              <w:right w:val="single" w:color="000000" w:sz="6" w:space="0"/>
            </w:tcBorders>
            <w:vAlign w:val="center"/>
          </w:tcPr>
          <w:p w14:paraId="707E605A">
            <w:pPr>
              <w:rPr>
                <w:rStyle w:val="39"/>
                <w:rFonts w:ascii="宋体" w:hAnsi="宋体"/>
                <w:szCs w:val="21"/>
              </w:rPr>
            </w:pPr>
            <w:r>
              <w:rPr>
                <w:rStyle w:val="39"/>
                <w:rFonts w:ascii="宋体" w:hAnsi="宋体"/>
                <w:szCs w:val="21"/>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7E476">
            <w:pPr>
              <w:spacing w:line="276" w:lineRule="auto"/>
              <w:rPr>
                <w:rStyle w:val="39"/>
                <w:rFonts w:ascii="宋体" w:hAnsi="宋体"/>
                <w:szCs w:val="21"/>
              </w:rPr>
            </w:pPr>
            <w:r>
              <w:rPr>
                <w:rStyle w:val="39"/>
                <w:rFonts w:ascii="宋体" w:hAnsi="宋体"/>
                <w:szCs w:val="21"/>
              </w:rPr>
              <w:t>济南卡车制造公司中重卡高端防腐技改项目工程施工</w:t>
            </w:r>
          </w:p>
        </w:tc>
      </w:tr>
      <w:tr w14:paraId="1BCB30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324997E">
            <w:pPr>
              <w:rPr>
                <w:rStyle w:val="39"/>
                <w:rFonts w:ascii="宋体" w:hAnsi="宋体"/>
                <w:szCs w:val="21"/>
              </w:rPr>
            </w:pPr>
            <w:r>
              <w:rPr>
                <w:rStyle w:val="39"/>
                <w:rFonts w:ascii="宋体" w:hAnsi="宋体"/>
                <w:szCs w:val="21"/>
              </w:rPr>
              <w:t>1.1.</w:t>
            </w:r>
            <w:r>
              <w:rPr>
                <w:rStyle w:val="39"/>
                <w:rFonts w:hint="eastAsia" w:ascii="宋体" w:hAnsi="宋体"/>
                <w:szCs w:val="21"/>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235DFED8">
            <w:pPr>
              <w:spacing w:line="276" w:lineRule="auto"/>
              <w:rPr>
                <w:rStyle w:val="39"/>
                <w:rFonts w:ascii="宋体" w:hAnsi="宋体"/>
                <w:szCs w:val="21"/>
              </w:rPr>
            </w:pPr>
            <w:r>
              <w:rPr>
                <w:rStyle w:val="39"/>
                <w:rFonts w:ascii="宋体" w:hAnsi="宋体"/>
                <w:szCs w:val="21"/>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4F5061AF">
            <w:pPr>
              <w:spacing w:line="276" w:lineRule="auto"/>
              <w:rPr>
                <w:rStyle w:val="39"/>
                <w:rFonts w:ascii="宋体" w:hAnsi="宋体"/>
                <w:szCs w:val="21"/>
              </w:rPr>
            </w:pPr>
            <w:r>
              <w:rPr>
                <w:rStyle w:val="39"/>
                <w:rFonts w:ascii="宋体" w:hAnsi="宋体"/>
                <w:szCs w:val="21"/>
              </w:rPr>
              <w:t>济南市</w:t>
            </w:r>
            <w:r>
              <w:rPr>
                <w:rStyle w:val="39"/>
                <w:rFonts w:hint="eastAsia" w:ascii="宋体" w:hAnsi="宋体"/>
                <w:szCs w:val="21"/>
              </w:rPr>
              <w:t>莱芜区</w:t>
            </w:r>
          </w:p>
        </w:tc>
      </w:tr>
      <w:tr w14:paraId="745D076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EFA2E27">
            <w:pPr>
              <w:rPr>
                <w:rStyle w:val="39"/>
                <w:rFonts w:ascii="宋体" w:hAnsi="宋体"/>
                <w:szCs w:val="21"/>
              </w:rPr>
            </w:pPr>
            <w:r>
              <w:rPr>
                <w:rStyle w:val="39"/>
                <w:rFonts w:ascii="宋体" w:hAnsi="宋体"/>
                <w:szCs w:val="21"/>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0FE3DE28">
            <w:pPr>
              <w:rPr>
                <w:rStyle w:val="39"/>
                <w:rFonts w:ascii="宋体" w:hAnsi="宋体"/>
                <w:szCs w:val="21"/>
              </w:rPr>
            </w:pPr>
            <w:r>
              <w:rPr>
                <w:rStyle w:val="39"/>
                <w:rFonts w:ascii="宋体" w:hAnsi="宋体"/>
                <w:szCs w:val="21"/>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0C98C4FB">
            <w:pPr>
              <w:spacing w:line="276" w:lineRule="auto"/>
              <w:rPr>
                <w:rStyle w:val="39"/>
                <w:rFonts w:ascii="宋体" w:hAnsi="宋体"/>
                <w:szCs w:val="21"/>
              </w:rPr>
            </w:pPr>
            <w:r>
              <w:rPr>
                <w:rStyle w:val="39"/>
                <w:rFonts w:ascii="宋体" w:hAnsi="宋体"/>
                <w:szCs w:val="21"/>
              </w:rPr>
              <w:t>自筹</w:t>
            </w:r>
          </w:p>
        </w:tc>
      </w:tr>
      <w:tr w14:paraId="46A270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1A8CB69">
            <w:pPr>
              <w:rPr>
                <w:rStyle w:val="39"/>
                <w:rFonts w:ascii="宋体" w:hAnsi="宋体"/>
                <w:szCs w:val="21"/>
              </w:rPr>
            </w:pPr>
            <w:r>
              <w:rPr>
                <w:rStyle w:val="39"/>
                <w:rFonts w:ascii="宋体" w:hAnsi="宋体"/>
                <w:szCs w:val="21"/>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486B127C">
            <w:pPr>
              <w:rPr>
                <w:rStyle w:val="39"/>
                <w:rFonts w:ascii="宋体" w:hAnsi="宋体"/>
                <w:szCs w:val="21"/>
              </w:rPr>
            </w:pPr>
            <w:r>
              <w:rPr>
                <w:rStyle w:val="39"/>
                <w:rFonts w:ascii="宋体" w:hAnsi="宋体"/>
                <w:szCs w:val="21"/>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7DB17963">
            <w:pPr>
              <w:spacing w:line="276" w:lineRule="auto"/>
              <w:rPr>
                <w:rStyle w:val="39"/>
                <w:rFonts w:ascii="宋体" w:hAnsi="宋体"/>
                <w:szCs w:val="21"/>
              </w:rPr>
            </w:pPr>
            <w:r>
              <w:rPr>
                <w:rStyle w:val="39"/>
                <w:rFonts w:ascii="宋体" w:hAnsi="宋体"/>
                <w:szCs w:val="21"/>
              </w:rPr>
              <w:t>100%</w:t>
            </w:r>
          </w:p>
        </w:tc>
      </w:tr>
      <w:tr w14:paraId="50EA69D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2A22212">
            <w:pPr>
              <w:rPr>
                <w:rStyle w:val="39"/>
                <w:rFonts w:ascii="宋体" w:hAnsi="宋体"/>
                <w:szCs w:val="21"/>
              </w:rPr>
            </w:pPr>
            <w:r>
              <w:rPr>
                <w:rStyle w:val="39"/>
                <w:rFonts w:ascii="宋体" w:hAnsi="宋体"/>
                <w:szCs w:val="21"/>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62950B19">
            <w:pPr>
              <w:rPr>
                <w:rStyle w:val="39"/>
                <w:rFonts w:ascii="宋体" w:hAnsi="宋体"/>
                <w:szCs w:val="21"/>
              </w:rPr>
            </w:pPr>
            <w:r>
              <w:rPr>
                <w:rStyle w:val="39"/>
                <w:rFonts w:ascii="宋体" w:hAnsi="宋体"/>
                <w:szCs w:val="21"/>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6284E195">
            <w:pPr>
              <w:spacing w:line="276" w:lineRule="auto"/>
              <w:rPr>
                <w:rStyle w:val="39"/>
                <w:rFonts w:ascii="宋体" w:hAnsi="宋体"/>
                <w:szCs w:val="21"/>
              </w:rPr>
            </w:pPr>
            <w:r>
              <w:rPr>
                <w:rStyle w:val="39"/>
                <w:rFonts w:ascii="宋体" w:hAnsi="宋体"/>
                <w:szCs w:val="21"/>
              </w:rPr>
              <w:t>已落实</w:t>
            </w:r>
          </w:p>
        </w:tc>
      </w:tr>
      <w:tr w14:paraId="30A6B1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9A446C1">
            <w:pPr>
              <w:rPr>
                <w:rStyle w:val="39"/>
                <w:rFonts w:ascii="宋体" w:hAnsi="宋体"/>
                <w:szCs w:val="21"/>
              </w:rPr>
            </w:pPr>
            <w:r>
              <w:rPr>
                <w:rStyle w:val="39"/>
                <w:rFonts w:ascii="宋体" w:hAnsi="宋体"/>
                <w:szCs w:val="21"/>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9BC06BF">
            <w:pPr>
              <w:rPr>
                <w:rStyle w:val="39"/>
                <w:rFonts w:ascii="宋体" w:hAnsi="宋体"/>
                <w:szCs w:val="21"/>
              </w:rPr>
            </w:pPr>
            <w:r>
              <w:rPr>
                <w:rStyle w:val="39"/>
                <w:rFonts w:ascii="宋体" w:hAnsi="宋体"/>
                <w:szCs w:val="21"/>
              </w:rPr>
              <w:t>招标范围</w:t>
            </w:r>
          </w:p>
        </w:tc>
        <w:tc>
          <w:tcPr>
            <w:tcW w:w="6930" w:type="dxa"/>
            <w:tcBorders>
              <w:top w:val="single" w:color="000000" w:sz="6" w:space="0"/>
              <w:left w:val="single" w:color="000000" w:sz="6" w:space="0"/>
              <w:bottom w:val="single" w:color="000000" w:sz="6" w:space="0"/>
              <w:right w:val="single" w:color="000000" w:sz="12" w:space="0"/>
            </w:tcBorders>
          </w:tcPr>
          <w:p w14:paraId="58823834">
            <w:pPr>
              <w:pStyle w:val="2"/>
              <w:ind w:left="0" w:leftChars="0" w:firstLine="0" w:firstLineChars="0"/>
              <w:rPr>
                <w:rStyle w:val="39"/>
                <w:rFonts w:hint="eastAsia" w:ascii="宋体" w:hAnsi="宋体" w:eastAsia="宋体" w:cs="Times New Roman"/>
                <w:kern w:val="2"/>
                <w:sz w:val="21"/>
                <w:szCs w:val="21"/>
                <w:highlight w:val="none"/>
                <w:lang w:val="en-US" w:eastAsia="zh-CN" w:bidi="ar-SA"/>
              </w:rPr>
            </w:pPr>
            <w:r>
              <w:rPr>
                <w:rStyle w:val="39"/>
                <w:rFonts w:hint="eastAsia" w:ascii="宋体" w:hAnsi="宋体" w:eastAsia="宋体" w:cs="Times New Roman"/>
                <w:kern w:val="2"/>
                <w:sz w:val="21"/>
                <w:szCs w:val="21"/>
                <w:highlight w:val="none"/>
                <w:lang w:val="en-US" w:eastAsia="zh-CN" w:bidi="ar-SA"/>
              </w:rPr>
              <w:t>在济南市莱芜区卡车公司莱芜工厂建设喷蜡车间，开敞式建筑，仅标高5m以上存在围护结构，建筑面积约</w:t>
            </w:r>
            <w:r>
              <w:rPr>
                <w:rStyle w:val="39"/>
                <w:rFonts w:hint="eastAsia" w:ascii="宋体" w:hAnsi="宋体" w:cs="Times New Roman"/>
                <w:kern w:val="2"/>
                <w:sz w:val="21"/>
                <w:szCs w:val="21"/>
                <w:highlight w:val="none"/>
                <w:lang w:val="en-US" w:eastAsia="zh-CN" w:bidi="ar-SA"/>
              </w:rPr>
              <w:t>932.25</w:t>
            </w:r>
            <w:r>
              <w:rPr>
                <w:rStyle w:val="39"/>
                <w:rFonts w:hint="eastAsia" w:ascii="宋体" w:hAnsi="宋体" w:eastAsia="宋体" w:cs="Times New Roman"/>
                <w:kern w:val="2"/>
                <w:sz w:val="21"/>
                <w:szCs w:val="21"/>
                <w:highlight w:val="none"/>
                <w:lang w:val="en-US" w:eastAsia="zh-CN" w:bidi="ar-SA"/>
              </w:rPr>
              <w:t>㎡，以最终规划面积为准，属于政府报建项目。本次招标范围为本批复内的厂房及配套管网、室外工程等建安施工内容。</w:t>
            </w:r>
          </w:p>
          <w:p w14:paraId="013F0ADC">
            <w:pPr>
              <w:pStyle w:val="2"/>
              <w:ind w:left="0" w:leftChars="0" w:firstLine="0" w:firstLineChars="0"/>
              <w:rPr>
                <w:rStyle w:val="39"/>
                <w:rFonts w:ascii="宋体" w:hAnsi="宋体"/>
                <w:highlight w:val="none"/>
              </w:rPr>
            </w:pPr>
            <w:r>
              <w:rPr>
                <w:rStyle w:val="39"/>
                <w:rFonts w:hint="eastAsia" w:ascii="宋体" w:hAnsi="宋体" w:eastAsia="宋体" w:cs="Times New Roman"/>
                <w:kern w:val="2"/>
                <w:sz w:val="21"/>
                <w:szCs w:val="21"/>
                <w:highlight w:val="none"/>
                <w:lang w:val="en-US" w:eastAsia="zh-CN" w:bidi="ar-SA"/>
              </w:rPr>
              <w:t>本次招标范围包括但不限于施工图纸范围内的全部工作内容的施工、验收及质量保修，以及设计变更、补充（设备基础、机电二次侧），以及清单外新增施工内容等。具体详见招标文件、图纸及工程量清单。</w:t>
            </w:r>
          </w:p>
        </w:tc>
      </w:tr>
      <w:tr w14:paraId="68BA05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9B54C1E">
            <w:pPr>
              <w:rPr>
                <w:rStyle w:val="39"/>
                <w:rFonts w:ascii="宋体" w:hAnsi="宋体"/>
                <w:szCs w:val="21"/>
              </w:rPr>
            </w:pPr>
            <w:r>
              <w:rPr>
                <w:rStyle w:val="39"/>
                <w:rFonts w:ascii="宋体" w:hAnsi="宋体"/>
                <w:szCs w:val="21"/>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541700">
            <w:pPr>
              <w:spacing w:line="276" w:lineRule="auto"/>
              <w:rPr>
                <w:rFonts w:ascii="宋体" w:hAnsi="宋体" w:cs="宋体"/>
                <w:b/>
                <w:bCs/>
                <w:szCs w:val="21"/>
              </w:rPr>
            </w:pPr>
            <w:r>
              <w:rPr>
                <w:rStyle w:val="39"/>
                <w:rFonts w:hint="eastAsia" w:ascii="宋体" w:hAnsi="宋体" w:cs="宋体"/>
                <w:b/>
                <w:bCs/>
                <w:szCs w:val="21"/>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202C3BF">
            <w:pPr>
              <w:spacing w:line="276" w:lineRule="auto"/>
              <w:ind w:firstLine="210" w:firstLineChars="100"/>
              <w:rPr>
                <w:highlight w:val="none"/>
              </w:rPr>
            </w:pPr>
            <w:r>
              <w:rPr>
                <w:rFonts w:hint="eastAsia"/>
                <w:highlight w:val="none"/>
              </w:rPr>
              <w:t>计划总工期：120日历天；</w:t>
            </w:r>
          </w:p>
          <w:p w14:paraId="73801F7B">
            <w:pPr>
              <w:spacing w:line="276" w:lineRule="auto"/>
              <w:ind w:firstLine="210" w:firstLineChars="100"/>
              <w:rPr>
                <w:highlight w:val="none"/>
              </w:rPr>
            </w:pPr>
            <w:r>
              <w:rPr>
                <w:rFonts w:hint="eastAsia"/>
                <w:highlight w:val="none"/>
              </w:rPr>
              <w:t>计划开工日期：2025年</w:t>
            </w:r>
            <w:r>
              <w:rPr>
                <w:rFonts w:hint="eastAsia"/>
                <w:highlight w:val="none"/>
                <w:lang w:val="en-US" w:eastAsia="zh-CN"/>
              </w:rPr>
              <w:t>10</w:t>
            </w:r>
            <w:r>
              <w:rPr>
                <w:rFonts w:hint="eastAsia"/>
                <w:highlight w:val="none"/>
              </w:rPr>
              <w:t>月</w:t>
            </w:r>
            <w:r>
              <w:rPr>
                <w:rFonts w:hint="eastAsia"/>
                <w:highlight w:val="none"/>
                <w:lang w:val="en-US" w:eastAsia="zh-CN"/>
              </w:rPr>
              <w:t>1</w:t>
            </w:r>
            <w:r>
              <w:rPr>
                <w:rFonts w:hint="eastAsia"/>
                <w:highlight w:val="none"/>
              </w:rPr>
              <w:t>日（以招标人开工令为准）；</w:t>
            </w:r>
          </w:p>
          <w:p w14:paraId="296BA29E">
            <w:pPr>
              <w:spacing w:line="276" w:lineRule="auto"/>
              <w:ind w:firstLine="210" w:firstLineChars="100"/>
              <w:rPr>
                <w:highlight w:val="none"/>
              </w:rPr>
            </w:pPr>
            <w:r>
              <w:rPr>
                <w:rFonts w:hint="eastAsia"/>
                <w:highlight w:val="none"/>
              </w:rPr>
              <w:t>计划竣工日期：202</w:t>
            </w:r>
            <w:r>
              <w:rPr>
                <w:rFonts w:hint="eastAsia"/>
                <w:highlight w:val="none"/>
                <w:lang w:val="en-US" w:eastAsia="zh-CN"/>
              </w:rPr>
              <w:t>6</w:t>
            </w:r>
            <w:r>
              <w:rPr>
                <w:rFonts w:hint="eastAsia"/>
                <w:highlight w:val="none"/>
              </w:rPr>
              <w:t>年</w:t>
            </w:r>
            <w:r>
              <w:rPr>
                <w:rFonts w:hint="eastAsia"/>
                <w:highlight w:val="none"/>
                <w:lang w:val="en-US" w:eastAsia="zh-CN"/>
              </w:rPr>
              <w:t>1</w:t>
            </w:r>
            <w:r>
              <w:rPr>
                <w:rFonts w:hint="eastAsia"/>
                <w:highlight w:val="none"/>
              </w:rPr>
              <w:t>月</w:t>
            </w:r>
            <w:r>
              <w:rPr>
                <w:rFonts w:hint="eastAsia"/>
                <w:highlight w:val="none"/>
                <w:lang w:val="en-US" w:eastAsia="zh-CN"/>
              </w:rPr>
              <w:t>28</w:t>
            </w:r>
            <w:r>
              <w:rPr>
                <w:rFonts w:hint="eastAsia"/>
                <w:highlight w:val="none"/>
              </w:rPr>
              <w:t>日</w:t>
            </w:r>
          </w:p>
          <w:p w14:paraId="66F5DDA2">
            <w:pPr>
              <w:spacing w:line="276" w:lineRule="auto"/>
              <w:ind w:firstLine="210" w:firstLineChars="100"/>
              <w:rPr>
                <w:highlight w:val="none"/>
              </w:rPr>
            </w:pPr>
            <w:r>
              <w:rPr>
                <w:rFonts w:hint="eastAsia"/>
                <w:highlight w:val="none"/>
              </w:rPr>
              <w:t>关键节点如下：</w:t>
            </w:r>
          </w:p>
          <w:p w14:paraId="56EBB8DF">
            <w:pPr>
              <w:numPr>
                <w:ilvl w:val="0"/>
                <w:numId w:val="0"/>
              </w:numPr>
              <w:spacing w:line="276" w:lineRule="auto"/>
              <w:rPr>
                <w:highlight w:val="none"/>
              </w:rPr>
            </w:pPr>
            <w:r>
              <w:rPr>
                <w:rFonts w:hint="eastAsia"/>
                <w:highlight w:val="none"/>
                <w:lang w:eastAsia="zh-CN"/>
              </w:rPr>
              <w:t>（</w:t>
            </w:r>
            <w:r>
              <w:rPr>
                <w:rFonts w:hint="eastAsia"/>
                <w:highlight w:val="none"/>
                <w:lang w:val="en-US" w:eastAsia="zh-CN"/>
              </w:rPr>
              <w:t>1</w:t>
            </w:r>
            <w:r>
              <w:rPr>
                <w:rFonts w:hint="eastAsia"/>
                <w:highlight w:val="none"/>
                <w:lang w:eastAsia="zh-CN"/>
              </w:rPr>
              <w:t>）</w:t>
            </w:r>
            <w:r>
              <w:rPr>
                <w:rFonts w:hint="eastAsia"/>
                <w:highlight w:val="none"/>
                <w:lang w:val="en-US" w:eastAsia="zh-CN"/>
              </w:rPr>
              <w:t>10</w:t>
            </w:r>
            <w:r>
              <w:rPr>
                <w:rFonts w:hint="eastAsia"/>
                <w:highlight w:val="none"/>
              </w:rPr>
              <w:t>月底前完成办理质监提前介入（若滞后总工期不予顺延）</w:t>
            </w:r>
          </w:p>
          <w:p w14:paraId="1652BC9B">
            <w:pPr>
              <w:numPr>
                <w:ilvl w:val="0"/>
                <w:numId w:val="0"/>
              </w:numPr>
              <w:spacing w:line="276" w:lineRule="auto"/>
              <w:rPr>
                <w:rFonts w:hint="eastAsia"/>
                <w:highlight w:val="none"/>
                <w:lang w:val="en-US" w:eastAsia="zh-CN"/>
              </w:rPr>
            </w:pPr>
            <w:r>
              <w:rPr>
                <w:rFonts w:hint="eastAsia"/>
                <w:highlight w:val="none"/>
                <w:lang w:val="en-US" w:eastAsia="zh-CN"/>
              </w:rPr>
              <w:t>（2）11</w:t>
            </w:r>
            <w:r>
              <w:rPr>
                <w:rFonts w:hint="eastAsia"/>
                <w:highlight w:val="none"/>
              </w:rPr>
              <w:t>月底前完成车间设备基础及</w:t>
            </w:r>
            <w:r>
              <w:rPr>
                <w:rFonts w:hint="eastAsia"/>
                <w:highlight w:val="none"/>
                <w:lang w:val="en-US" w:eastAsia="zh-CN"/>
              </w:rPr>
              <w:t>室内外的</w:t>
            </w:r>
            <w:r>
              <w:rPr>
                <w:rFonts w:hint="eastAsia"/>
                <w:highlight w:val="none"/>
              </w:rPr>
              <w:t>地面</w:t>
            </w:r>
            <w:r>
              <w:rPr>
                <w:rFonts w:hint="eastAsia"/>
                <w:highlight w:val="none"/>
                <w:lang w:val="en-US" w:eastAsia="zh-CN"/>
              </w:rPr>
              <w:t>施工</w:t>
            </w:r>
          </w:p>
          <w:p w14:paraId="43985D0A">
            <w:pPr>
              <w:numPr>
                <w:ilvl w:val="0"/>
                <w:numId w:val="0"/>
              </w:numPr>
              <w:spacing w:line="276" w:lineRule="auto"/>
              <w:rPr>
                <w:highlight w:val="none"/>
              </w:rPr>
            </w:pPr>
            <w:r>
              <w:rPr>
                <w:rFonts w:hint="eastAsia"/>
                <w:highlight w:val="none"/>
                <w:lang w:val="en-US" w:eastAsia="zh-CN"/>
              </w:rPr>
              <w:t>（3）12</w:t>
            </w:r>
            <w:r>
              <w:rPr>
                <w:rFonts w:hint="eastAsia"/>
                <w:highlight w:val="none"/>
              </w:rPr>
              <w:t>月底前车间屋面墙面封闭</w:t>
            </w:r>
            <w:r>
              <w:rPr>
                <w:rFonts w:hint="eastAsia"/>
                <w:highlight w:val="none"/>
                <w:lang w:eastAsia="zh-CN"/>
              </w:rPr>
              <w:t>，</w:t>
            </w:r>
            <w:r>
              <w:rPr>
                <w:rFonts w:hint="eastAsia"/>
                <w:highlight w:val="none"/>
              </w:rPr>
              <w:t>满足</w:t>
            </w:r>
            <w:r>
              <w:rPr>
                <w:rFonts w:hint="eastAsia"/>
                <w:highlight w:val="none"/>
                <w:lang w:val="en-US" w:eastAsia="zh-CN"/>
              </w:rPr>
              <w:t>车间</w:t>
            </w:r>
            <w:r>
              <w:rPr>
                <w:rFonts w:hint="eastAsia"/>
                <w:highlight w:val="none"/>
              </w:rPr>
              <w:t>工艺设备进场条件</w:t>
            </w:r>
          </w:p>
          <w:p w14:paraId="630A0872">
            <w:pPr>
              <w:numPr>
                <w:ilvl w:val="0"/>
                <w:numId w:val="0"/>
              </w:numPr>
              <w:spacing w:line="276" w:lineRule="auto"/>
              <w:rPr>
                <w:highlight w:val="none"/>
              </w:rPr>
            </w:pPr>
            <w:r>
              <w:rPr>
                <w:rFonts w:hint="eastAsia"/>
                <w:highlight w:val="none"/>
                <w:lang w:val="en-US" w:eastAsia="zh-CN"/>
              </w:rPr>
              <w:t>（4）2026年1</w:t>
            </w:r>
            <w:r>
              <w:rPr>
                <w:rFonts w:hint="eastAsia"/>
                <w:highlight w:val="none"/>
              </w:rPr>
              <w:t>月底前竣工</w:t>
            </w:r>
          </w:p>
        </w:tc>
      </w:tr>
      <w:tr w14:paraId="742E1C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3D0388B">
            <w:pPr>
              <w:rPr>
                <w:rStyle w:val="39"/>
                <w:rFonts w:ascii="宋体" w:hAnsi="宋体"/>
                <w:szCs w:val="21"/>
              </w:rPr>
            </w:pPr>
            <w:r>
              <w:rPr>
                <w:rStyle w:val="39"/>
                <w:rFonts w:ascii="宋体" w:hAnsi="宋体"/>
                <w:szCs w:val="21"/>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2BF35FF4">
            <w:pPr>
              <w:spacing w:line="400" w:lineRule="exact"/>
              <w:rPr>
                <w:rStyle w:val="39"/>
                <w:rFonts w:ascii="宋体" w:hAnsi="宋体"/>
                <w:szCs w:val="21"/>
              </w:rPr>
            </w:pPr>
            <w:r>
              <w:rPr>
                <w:rStyle w:val="39"/>
                <w:rFonts w:ascii="宋体" w:hAnsi="宋体"/>
                <w:szCs w:val="21"/>
              </w:rPr>
              <w:t>质量要求</w:t>
            </w:r>
          </w:p>
        </w:tc>
        <w:tc>
          <w:tcPr>
            <w:tcW w:w="6930" w:type="dxa"/>
            <w:tcBorders>
              <w:top w:val="single" w:color="000000" w:sz="6" w:space="0"/>
              <w:left w:val="single" w:color="000000" w:sz="6" w:space="0"/>
              <w:bottom w:val="single" w:color="000000" w:sz="6" w:space="0"/>
              <w:right w:val="single" w:color="000000" w:sz="12" w:space="0"/>
            </w:tcBorders>
          </w:tcPr>
          <w:p w14:paraId="1F765C62">
            <w:pPr>
              <w:spacing w:line="276" w:lineRule="auto"/>
              <w:rPr>
                <w:rStyle w:val="39"/>
                <w:rFonts w:ascii="宋体" w:hAnsi="宋体"/>
                <w:szCs w:val="21"/>
              </w:rPr>
            </w:pPr>
            <w:r>
              <w:rPr>
                <w:rStyle w:val="39"/>
                <w:rFonts w:ascii="宋体" w:hAnsi="宋体"/>
                <w:szCs w:val="21"/>
              </w:rPr>
              <w:t>质量标准：</w:t>
            </w:r>
            <w:r>
              <w:rPr>
                <w:rStyle w:val="39"/>
                <w:rFonts w:ascii="宋体" w:hAnsi="宋体"/>
                <w:szCs w:val="21"/>
                <w:u w:val="single"/>
              </w:rPr>
              <w:t>合格</w:t>
            </w:r>
            <w:r>
              <w:rPr>
                <w:rStyle w:val="39"/>
                <w:rFonts w:hint="eastAsia" w:ascii="宋体" w:hAnsi="宋体"/>
                <w:szCs w:val="21"/>
              </w:rPr>
              <w:t>；</w:t>
            </w:r>
          </w:p>
          <w:p w14:paraId="57D2ED1F">
            <w:pPr>
              <w:spacing w:line="276" w:lineRule="auto"/>
              <w:rPr>
                <w:rStyle w:val="39"/>
                <w:rFonts w:ascii="宋体" w:hAnsi="宋体"/>
                <w:szCs w:val="21"/>
              </w:rPr>
            </w:pPr>
            <w:r>
              <w:rPr>
                <w:rStyle w:val="39"/>
                <w:rFonts w:ascii="宋体" w:hAnsi="宋体"/>
                <w:szCs w:val="21"/>
              </w:rPr>
              <w:t>关于质量要求的详细说明见第七章“技术标准和要求”。</w:t>
            </w:r>
          </w:p>
        </w:tc>
      </w:tr>
      <w:tr w14:paraId="17DE77D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25E1F54">
            <w:pPr>
              <w:rPr>
                <w:rStyle w:val="39"/>
                <w:rFonts w:ascii="宋体" w:hAnsi="宋体"/>
                <w:szCs w:val="21"/>
              </w:rPr>
            </w:pPr>
            <w:r>
              <w:rPr>
                <w:rStyle w:val="39"/>
                <w:rFonts w:ascii="宋体" w:hAnsi="宋体"/>
                <w:szCs w:val="21"/>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23C2863D">
            <w:pPr>
              <w:spacing w:line="400" w:lineRule="exact"/>
              <w:rPr>
                <w:rStyle w:val="39"/>
                <w:rFonts w:ascii="宋体" w:hAnsi="宋体"/>
                <w:szCs w:val="21"/>
              </w:rPr>
            </w:pPr>
            <w:r>
              <w:rPr>
                <w:rStyle w:val="39"/>
                <w:rFonts w:ascii="宋体" w:hAnsi="宋体"/>
                <w:szCs w:val="21"/>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67566CD1">
            <w:pPr>
              <w:spacing w:line="276" w:lineRule="auto"/>
              <w:rPr>
                <w:rFonts w:ascii="宋体" w:hAnsi="宋体"/>
                <w:szCs w:val="21"/>
              </w:rPr>
            </w:pPr>
            <w:r>
              <w:rPr>
                <w:rFonts w:hint="eastAsia" w:ascii="宋体" w:hAnsi="宋体"/>
                <w:szCs w:val="21"/>
              </w:rPr>
              <w:t>1.资质条件：详见招标公告；</w:t>
            </w:r>
          </w:p>
          <w:p w14:paraId="0667864E">
            <w:pPr>
              <w:spacing w:line="276" w:lineRule="auto"/>
              <w:rPr>
                <w:rFonts w:ascii="宋体" w:hAnsi="宋体"/>
                <w:szCs w:val="21"/>
              </w:rPr>
            </w:pPr>
            <w:r>
              <w:rPr>
                <w:rFonts w:hint="eastAsia" w:ascii="宋体" w:hAnsi="宋体"/>
                <w:szCs w:val="21"/>
              </w:rPr>
              <w:t>2.财务要求：详见招标公告；</w:t>
            </w:r>
          </w:p>
          <w:p w14:paraId="110ABBBC">
            <w:pPr>
              <w:spacing w:line="276" w:lineRule="auto"/>
              <w:rPr>
                <w:rFonts w:ascii="宋体" w:hAnsi="宋体"/>
                <w:szCs w:val="21"/>
              </w:rPr>
            </w:pPr>
            <w:r>
              <w:rPr>
                <w:rFonts w:hint="eastAsia" w:ascii="宋体" w:hAnsi="宋体"/>
                <w:szCs w:val="21"/>
              </w:rPr>
              <w:t>3.信誉要求：详见招标公告；</w:t>
            </w:r>
          </w:p>
          <w:p w14:paraId="4818366F">
            <w:pPr>
              <w:spacing w:line="276" w:lineRule="auto"/>
              <w:rPr>
                <w:rFonts w:ascii="宋体" w:hAnsi="宋体"/>
                <w:szCs w:val="21"/>
              </w:rPr>
            </w:pPr>
            <w:r>
              <w:rPr>
                <w:rFonts w:hint="eastAsia" w:ascii="宋体" w:hAnsi="宋体"/>
                <w:szCs w:val="21"/>
              </w:rPr>
              <w:t>4.拟派项目经理资格要求：详见招标公告；</w:t>
            </w:r>
          </w:p>
          <w:p w14:paraId="38E0DAB5">
            <w:pPr>
              <w:rPr>
                <w:rStyle w:val="39"/>
                <w:rFonts w:ascii="宋体" w:hAnsi="宋体"/>
                <w:b/>
                <w:szCs w:val="21"/>
              </w:rPr>
            </w:pPr>
            <w:r>
              <w:rPr>
                <w:rFonts w:hint="eastAsia" w:ascii="宋体" w:hAnsi="宋体"/>
                <w:szCs w:val="21"/>
              </w:rPr>
              <w:t>对投标人的资格审查实行资格后审，资格审查资料的具体编制要求详见第九章资格审查文件。</w:t>
            </w:r>
          </w:p>
        </w:tc>
      </w:tr>
      <w:tr w14:paraId="313B37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4EE1D93E">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B0898B2">
            <w:pPr>
              <w:spacing w:line="276" w:lineRule="auto"/>
              <w:rPr>
                <w:rStyle w:val="39"/>
                <w:rFonts w:ascii="宋体" w:hAnsi="宋体"/>
                <w:szCs w:val="21"/>
              </w:rPr>
            </w:pPr>
            <w:r>
              <w:rPr>
                <w:rStyle w:val="39"/>
                <w:rFonts w:ascii="宋体" w:hAnsi="宋体"/>
                <w:szCs w:val="21"/>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995167">
            <w:pPr>
              <w:spacing w:line="276" w:lineRule="auto"/>
              <w:rPr>
                <w:rStyle w:val="39"/>
                <w:rFonts w:ascii="宋体" w:hAnsi="宋体"/>
                <w:szCs w:val="21"/>
              </w:rPr>
            </w:pPr>
            <w:r>
              <w:rPr>
                <w:rStyle w:val="39"/>
                <w:rFonts w:hint="eastAsia" w:ascii="宋体" w:hAnsi="宋体"/>
                <w:szCs w:val="21"/>
              </w:rPr>
              <w:t>2022年</w:t>
            </w:r>
            <w:r>
              <w:rPr>
                <w:rStyle w:val="39"/>
                <w:rFonts w:ascii="宋体" w:hAnsi="宋体"/>
                <w:szCs w:val="21"/>
              </w:rPr>
              <w:t>、202</w:t>
            </w:r>
            <w:r>
              <w:rPr>
                <w:rStyle w:val="39"/>
                <w:rFonts w:hint="eastAsia" w:ascii="宋体" w:hAnsi="宋体"/>
                <w:szCs w:val="21"/>
              </w:rPr>
              <w:t>3年</w:t>
            </w:r>
            <w:r>
              <w:rPr>
                <w:rStyle w:val="39"/>
                <w:rFonts w:ascii="宋体" w:hAnsi="宋体"/>
                <w:szCs w:val="21"/>
              </w:rPr>
              <w:t>、202</w:t>
            </w:r>
            <w:r>
              <w:rPr>
                <w:rStyle w:val="39"/>
                <w:rFonts w:hint="eastAsia" w:ascii="宋体" w:hAnsi="宋体"/>
                <w:szCs w:val="21"/>
              </w:rPr>
              <w:t>4年，</w:t>
            </w:r>
            <w:r>
              <w:rPr>
                <w:rStyle w:val="39"/>
                <w:rFonts w:hint="eastAsia" w:ascii="宋体" w:hAnsi="宋体"/>
                <w:b/>
                <w:bCs/>
                <w:szCs w:val="21"/>
              </w:rPr>
              <w:t>要求包含企业最近半年完税证明、信用证明材料（中国人民银行征信报告）；年度纳税信用评价信息（可从电子税务局查询截图）；企业对外担保说明（写明贵单位对外有无对外担保和质押业务）</w:t>
            </w:r>
          </w:p>
        </w:tc>
      </w:tr>
      <w:tr w14:paraId="276D40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DC50158">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C9118B3">
            <w:pPr>
              <w:spacing w:line="276" w:lineRule="auto"/>
              <w:rPr>
                <w:rStyle w:val="39"/>
                <w:rFonts w:ascii="宋体" w:hAnsi="宋体"/>
                <w:szCs w:val="21"/>
              </w:rPr>
            </w:pPr>
            <w:r>
              <w:rPr>
                <w:rStyle w:val="39"/>
                <w:rFonts w:ascii="宋体" w:hAnsi="宋体"/>
                <w:szCs w:val="21"/>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1C09BCFE">
            <w:pPr>
              <w:spacing w:line="276" w:lineRule="auto"/>
              <w:rPr>
                <w:rStyle w:val="39"/>
                <w:rFonts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22</w:t>
            </w:r>
            <w:r>
              <w:rPr>
                <w:rStyle w:val="39"/>
                <w:rFonts w:ascii="宋体" w:hAnsi="宋体"/>
                <w:szCs w:val="21"/>
              </w:rPr>
              <w:t>年</w:t>
            </w:r>
            <w:r>
              <w:rPr>
                <w:rStyle w:val="39"/>
                <w:rFonts w:hint="eastAsia" w:ascii="宋体" w:hAnsi="宋体"/>
                <w:szCs w:val="21"/>
                <w:u w:val="single"/>
                <w:lang w:val="en-US" w:eastAsia="zh-CN"/>
              </w:rPr>
              <w:t>9</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日至开标之日（以竣工验收报告时间为准）。</w:t>
            </w:r>
          </w:p>
        </w:tc>
      </w:tr>
      <w:tr w14:paraId="0A3BAFD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2664E62E">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A4931AE">
            <w:pPr>
              <w:spacing w:line="276" w:lineRule="auto"/>
              <w:rPr>
                <w:rStyle w:val="39"/>
                <w:rFonts w:ascii="宋体" w:hAnsi="宋体"/>
                <w:szCs w:val="21"/>
              </w:rPr>
            </w:pPr>
            <w:r>
              <w:rPr>
                <w:rStyle w:val="39"/>
                <w:rFonts w:ascii="宋体" w:hAnsi="宋体"/>
                <w:szCs w:val="21"/>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2FAB763A">
            <w:pPr>
              <w:spacing w:line="276" w:lineRule="auto"/>
              <w:rPr>
                <w:rStyle w:val="39"/>
                <w:rFonts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22</w:t>
            </w:r>
            <w:r>
              <w:rPr>
                <w:rStyle w:val="39"/>
                <w:rFonts w:ascii="宋体" w:hAnsi="宋体"/>
                <w:szCs w:val="21"/>
              </w:rPr>
              <w:t>年</w:t>
            </w:r>
            <w:r>
              <w:rPr>
                <w:rStyle w:val="39"/>
                <w:rFonts w:hint="eastAsia" w:ascii="宋体" w:hAnsi="宋体"/>
                <w:szCs w:val="21"/>
                <w:u w:val="single"/>
                <w:lang w:val="en-US" w:eastAsia="zh-CN"/>
              </w:rPr>
              <w:t>9</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p>
        </w:tc>
      </w:tr>
      <w:tr w14:paraId="36EF10F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F135A08">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6B7EA58">
            <w:pPr>
              <w:spacing w:line="276" w:lineRule="auto"/>
              <w:rPr>
                <w:rStyle w:val="39"/>
                <w:rFonts w:ascii="宋体" w:hAnsi="宋体"/>
                <w:szCs w:val="21"/>
              </w:rPr>
            </w:pPr>
            <w:r>
              <w:rPr>
                <w:rStyle w:val="39"/>
                <w:rFonts w:ascii="宋体" w:hAnsi="宋体"/>
                <w:szCs w:val="21"/>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460C78F5">
            <w:pPr>
              <w:spacing w:line="276" w:lineRule="auto"/>
              <w:rPr>
                <w:rStyle w:val="39"/>
                <w:rFonts w:ascii="宋体" w:hAnsi="宋体"/>
                <w:szCs w:val="21"/>
                <w:u w:val="single"/>
              </w:rPr>
            </w:pPr>
            <w:r>
              <w:rPr>
                <w:rStyle w:val="39"/>
                <w:rFonts w:ascii="宋体" w:hAnsi="宋体"/>
                <w:szCs w:val="21"/>
              </w:rPr>
              <w:t>不允许</w:t>
            </w:r>
          </w:p>
        </w:tc>
      </w:tr>
      <w:tr w14:paraId="50F9763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204E2A">
            <w:pPr>
              <w:rPr>
                <w:rStyle w:val="39"/>
                <w:rFonts w:ascii="宋体" w:hAnsi="宋体"/>
                <w:szCs w:val="21"/>
              </w:rPr>
            </w:pPr>
            <w:r>
              <w:rPr>
                <w:rStyle w:val="39"/>
                <w:rFonts w:ascii="宋体" w:hAnsi="宋体"/>
                <w:szCs w:val="21"/>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1E196832">
            <w:pPr>
              <w:spacing w:line="276" w:lineRule="auto"/>
              <w:rPr>
                <w:rStyle w:val="39"/>
                <w:rFonts w:ascii="宋体" w:hAnsi="宋体"/>
                <w:szCs w:val="21"/>
              </w:rPr>
            </w:pPr>
            <w:r>
              <w:rPr>
                <w:rStyle w:val="39"/>
                <w:rFonts w:ascii="宋体" w:hAnsi="宋体"/>
                <w:szCs w:val="21"/>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6F90EA70">
            <w:pPr>
              <w:spacing w:line="276" w:lineRule="auto"/>
              <w:rPr>
                <w:rStyle w:val="39"/>
                <w:rFonts w:ascii="宋体" w:hAnsi="宋体"/>
                <w:szCs w:val="21"/>
              </w:rPr>
            </w:pPr>
            <w:r>
              <w:rPr>
                <w:rStyle w:val="39"/>
                <w:rFonts w:ascii="宋体" w:hAnsi="宋体"/>
                <w:szCs w:val="21"/>
              </w:rPr>
              <w:t>不接受</w:t>
            </w:r>
          </w:p>
        </w:tc>
      </w:tr>
      <w:tr w14:paraId="74FAFB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176AD4C">
            <w:pPr>
              <w:rPr>
                <w:rStyle w:val="39"/>
                <w:rFonts w:ascii="宋体" w:hAnsi="宋体"/>
                <w:szCs w:val="21"/>
              </w:rPr>
            </w:pPr>
            <w:r>
              <w:rPr>
                <w:rStyle w:val="39"/>
                <w:rFonts w:ascii="宋体" w:hAnsi="宋体"/>
                <w:szCs w:val="21"/>
              </w:rPr>
              <w:t>1.9.1</w:t>
            </w:r>
          </w:p>
        </w:tc>
        <w:tc>
          <w:tcPr>
            <w:tcW w:w="2293" w:type="dxa"/>
            <w:tcBorders>
              <w:top w:val="single" w:color="000000" w:sz="6" w:space="0"/>
              <w:left w:val="single" w:color="000000" w:sz="6" w:space="0"/>
              <w:bottom w:val="single" w:color="000000" w:sz="6" w:space="0"/>
              <w:right w:val="single" w:color="000000" w:sz="6" w:space="0"/>
            </w:tcBorders>
            <w:vAlign w:val="center"/>
          </w:tcPr>
          <w:p w14:paraId="5529AEB7">
            <w:pPr>
              <w:spacing w:line="276" w:lineRule="auto"/>
              <w:rPr>
                <w:rStyle w:val="39"/>
                <w:rFonts w:ascii="宋体" w:hAnsi="宋体"/>
                <w:szCs w:val="21"/>
              </w:rPr>
            </w:pPr>
            <w:r>
              <w:rPr>
                <w:rStyle w:val="39"/>
                <w:rFonts w:ascii="宋体" w:hAnsi="宋体"/>
                <w:szCs w:val="21"/>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4D37A1">
            <w:pPr>
              <w:spacing w:line="276" w:lineRule="auto"/>
              <w:rPr>
                <w:rFonts w:ascii="宋体" w:hAnsi="宋体"/>
                <w:szCs w:val="21"/>
              </w:rPr>
            </w:pPr>
            <w:r>
              <w:rPr>
                <w:rFonts w:hint="eastAsia" w:ascii="宋体" w:hAnsi="宋体"/>
                <w:szCs w:val="21"/>
              </w:rPr>
              <w:t>组织统一踏勘，时间：</w:t>
            </w: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17</w:t>
            </w:r>
            <w:r>
              <w:rPr>
                <w:rFonts w:hint="eastAsia" w:ascii="宋体" w:hAnsi="宋体"/>
                <w:szCs w:val="21"/>
                <w:highlight w:val="green"/>
                <w:u w:val="single"/>
              </w:rPr>
              <w:t>日</w:t>
            </w:r>
            <w:r>
              <w:rPr>
                <w:rFonts w:hint="eastAsia" w:ascii="宋体" w:hAnsi="宋体"/>
                <w:szCs w:val="21"/>
                <w:u w:val="single"/>
              </w:rPr>
              <w:t>14:00</w:t>
            </w:r>
            <w:r>
              <w:rPr>
                <w:rFonts w:hint="eastAsia" w:ascii="宋体" w:hAnsi="宋体"/>
                <w:szCs w:val="21"/>
              </w:rPr>
              <w:t>，请自行前往，提前对接踏勘联系人进行入厂报备。</w:t>
            </w:r>
          </w:p>
          <w:p w14:paraId="75E35DAA">
            <w:pPr>
              <w:spacing w:line="276" w:lineRule="auto"/>
              <w:rPr>
                <w:rStyle w:val="39"/>
                <w:rFonts w:ascii="宋体" w:hAnsi="宋体"/>
                <w:szCs w:val="21"/>
              </w:rPr>
            </w:pPr>
            <w:r>
              <w:rPr>
                <w:rStyle w:val="39"/>
                <w:rFonts w:hint="eastAsia" w:ascii="宋体" w:hAnsi="宋体"/>
                <w:szCs w:val="21"/>
              </w:rPr>
              <w:t>如因对现场情况了解、考虑不周造成的投标风险和一切后果由投标人自行承担。</w:t>
            </w:r>
          </w:p>
          <w:p w14:paraId="2D1D31AD">
            <w:pPr>
              <w:spacing w:line="276" w:lineRule="auto"/>
              <w:rPr>
                <w:rStyle w:val="39"/>
                <w:rFonts w:ascii="宋体" w:hAnsi="宋体"/>
                <w:szCs w:val="21"/>
                <w:u w:val="single"/>
              </w:rPr>
            </w:pPr>
            <w:r>
              <w:rPr>
                <w:rStyle w:val="39"/>
                <w:rFonts w:ascii="宋体" w:hAnsi="宋体"/>
                <w:szCs w:val="21"/>
                <w:highlight w:val="green"/>
              </w:rPr>
              <w:t>踏勘联系人：</w:t>
            </w:r>
            <w:r>
              <w:rPr>
                <w:rFonts w:hint="eastAsia" w:cs="宋体"/>
                <w:sz w:val="24"/>
                <w:highlight w:val="green"/>
                <w:u w:val="single"/>
              </w:rPr>
              <w:t xml:space="preserve"> </w:t>
            </w:r>
            <w:r>
              <w:rPr>
                <w:rStyle w:val="39"/>
                <w:rFonts w:hint="eastAsia" w:ascii="宋体" w:hAnsi="宋体"/>
                <w:szCs w:val="21"/>
                <w:highlight w:val="green"/>
                <w:u w:val="single"/>
              </w:rPr>
              <w:t>朱明亮</w:t>
            </w:r>
            <w:r>
              <w:rPr>
                <w:rFonts w:hint="eastAsia" w:cs="宋体"/>
                <w:sz w:val="24"/>
                <w:highlight w:val="green"/>
                <w:u w:val="single"/>
              </w:rPr>
              <w:t xml:space="preserve"> </w:t>
            </w:r>
            <w:r>
              <w:rPr>
                <w:rFonts w:cs="宋体"/>
                <w:sz w:val="24"/>
                <w:highlight w:val="green"/>
                <w:u w:val="single"/>
              </w:rPr>
              <w:t xml:space="preserve"> </w:t>
            </w:r>
            <w:r>
              <w:rPr>
                <w:rStyle w:val="39"/>
                <w:rFonts w:ascii="宋体" w:hAnsi="宋体"/>
                <w:szCs w:val="21"/>
                <w:highlight w:val="green"/>
              </w:rPr>
              <w:t>，联系电话：</w:t>
            </w:r>
            <w:r>
              <w:rPr>
                <w:rStyle w:val="39"/>
                <w:rFonts w:hint="eastAsia" w:ascii="宋体" w:hAnsi="宋体"/>
                <w:szCs w:val="21"/>
                <w:highlight w:val="green"/>
                <w:u w:val="single"/>
              </w:rPr>
              <w:t xml:space="preserve"> 18810318892  </w:t>
            </w:r>
            <w:r>
              <w:rPr>
                <w:rStyle w:val="39"/>
                <w:rFonts w:hint="eastAsia" w:ascii="宋体" w:hAnsi="宋体"/>
                <w:szCs w:val="21"/>
                <w:highlight w:val="green"/>
              </w:rPr>
              <w:t>。</w:t>
            </w:r>
          </w:p>
        </w:tc>
      </w:tr>
      <w:tr w14:paraId="76CC8B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6D1A0F6">
            <w:pPr>
              <w:rPr>
                <w:rStyle w:val="39"/>
                <w:rFonts w:ascii="宋体" w:hAnsi="宋体"/>
                <w:szCs w:val="21"/>
              </w:rPr>
            </w:pPr>
            <w:r>
              <w:rPr>
                <w:rStyle w:val="39"/>
                <w:rFonts w:ascii="宋体" w:hAnsi="宋体"/>
                <w:szCs w:val="21"/>
              </w:rPr>
              <w:t>1.10.1</w:t>
            </w:r>
          </w:p>
        </w:tc>
        <w:tc>
          <w:tcPr>
            <w:tcW w:w="2293" w:type="dxa"/>
            <w:tcBorders>
              <w:top w:val="single" w:color="000000" w:sz="6" w:space="0"/>
              <w:left w:val="single" w:color="000000" w:sz="6" w:space="0"/>
              <w:bottom w:val="single" w:color="000000" w:sz="6" w:space="0"/>
              <w:right w:val="single" w:color="000000" w:sz="6" w:space="0"/>
            </w:tcBorders>
            <w:vAlign w:val="center"/>
          </w:tcPr>
          <w:p w14:paraId="2B61F83F">
            <w:pPr>
              <w:spacing w:line="276" w:lineRule="auto"/>
              <w:rPr>
                <w:rStyle w:val="39"/>
                <w:rFonts w:ascii="宋体" w:hAnsi="宋体"/>
                <w:szCs w:val="21"/>
              </w:rPr>
            </w:pPr>
            <w:r>
              <w:rPr>
                <w:rStyle w:val="39"/>
                <w:rFonts w:ascii="宋体" w:hAnsi="宋体"/>
                <w:szCs w:val="21"/>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14401FF6">
            <w:pPr>
              <w:spacing w:line="276" w:lineRule="auto"/>
              <w:rPr>
                <w:rStyle w:val="39"/>
                <w:rFonts w:ascii="宋体" w:hAnsi="宋体"/>
                <w:szCs w:val="21"/>
              </w:rPr>
            </w:pPr>
            <w:r>
              <w:rPr>
                <w:rStyle w:val="39"/>
                <w:rFonts w:ascii="宋体" w:hAnsi="宋体"/>
                <w:szCs w:val="21"/>
              </w:rPr>
              <w:t>不召开</w:t>
            </w:r>
          </w:p>
        </w:tc>
      </w:tr>
      <w:tr w14:paraId="3A7A0B8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D19961F">
            <w:pPr>
              <w:rPr>
                <w:rStyle w:val="39"/>
                <w:rFonts w:ascii="宋体" w:hAnsi="宋体"/>
                <w:szCs w:val="21"/>
              </w:rPr>
            </w:pPr>
            <w:r>
              <w:rPr>
                <w:rStyle w:val="39"/>
                <w:rFonts w:ascii="宋体" w:hAnsi="宋体"/>
                <w:szCs w:val="21"/>
              </w:rPr>
              <w:t>1.10.2</w:t>
            </w:r>
          </w:p>
        </w:tc>
        <w:tc>
          <w:tcPr>
            <w:tcW w:w="2293" w:type="dxa"/>
            <w:tcBorders>
              <w:top w:val="single" w:color="000000" w:sz="6" w:space="0"/>
              <w:left w:val="single" w:color="000000" w:sz="6" w:space="0"/>
              <w:bottom w:val="single" w:color="000000" w:sz="6" w:space="0"/>
              <w:right w:val="single" w:color="000000" w:sz="6" w:space="0"/>
            </w:tcBorders>
            <w:vAlign w:val="center"/>
          </w:tcPr>
          <w:p w14:paraId="21C20959">
            <w:pPr>
              <w:spacing w:line="276" w:lineRule="auto"/>
              <w:rPr>
                <w:rStyle w:val="39"/>
                <w:rFonts w:ascii="宋体" w:hAnsi="宋体"/>
                <w:szCs w:val="21"/>
              </w:rPr>
            </w:pPr>
            <w:r>
              <w:rPr>
                <w:rStyle w:val="39"/>
                <w:rFonts w:ascii="宋体" w:hAnsi="宋体"/>
                <w:szCs w:val="21"/>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2E7F59F8">
            <w:pPr>
              <w:spacing w:line="276" w:lineRule="auto"/>
              <w:rPr>
                <w:rStyle w:val="39"/>
                <w:rFonts w:hint="eastAsia" w:ascii="宋体" w:hAnsi="宋体" w:eastAsia="宋体" w:cs="Times New Roman"/>
                <w:bCs/>
                <w:szCs w:val="21"/>
              </w:rPr>
            </w:pP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18</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lang w:val="en-US" w:eastAsia="zh-CN"/>
              </w:rPr>
              <w:t>2</w:t>
            </w:r>
            <w:r>
              <w:rPr>
                <w:rStyle w:val="39"/>
                <w:rFonts w:ascii="宋体" w:hAnsi="宋体"/>
                <w:szCs w:val="21"/>
                <w:u w:val="single"/>
              </w:rPr>
              <w:t>：00前，</w:t>
            </w:r>
            <w:r>
              <w:rPr>
                <w:rStyle w:val="39"/>
                <w:rFonts w:ascii="宋体" w:hAnsi="宋体"/>
                <w:szCs w:val="21"/>
              </w:rPr>
              <w:t>发电子邮件（WORD版及加盖公章的扫描件）至liuyuan@sinotruk.com，并</w:t>
            </w:r>
            <w:r>
              <w:rPr>
                <w:rStyle w:val="39"/>
                <w:rFonts w:hint="eastAsia" w:ascii="宋体" w:hAnsi="宋体" w:eastAsia="宋体" w:cs="Times New Roman"/>
                <w:bCs/>
                <w:szCs w:val="21"/>
              </w:rPr>
              <w:t>电话通知工作人员查收</w:t>
            </w:r>
            <w:r>
              <w:rPr>
                <w:rStyle w:val="39"/>
                <w:rFonts w:hint="eastAsia" w:ascii="宋体" w:hAnsi="宋体" w:eastAsia="宋体" w:cs="Times New Roman"/>
                <w:bCs/>
                <w:szCs w:val="21"/>
                <w:lang w:eastAsia="en-US"/>
              </w:rPr>
              <w:t>（联系人：</w:t>
            </w:r>
            <w:r>
              <w:rPr>
                <w:rStyle w:val="39"/>
                <w:rFonts w:hint="eastAsia" w:ascii="宋体" w:hAnsi="宋体" w:eastAsia="宋体" w:cs="Times New Roman"/>
                <w:bCs/>
                <w:szCs w:val="21"/>
              </w:rPr>
              <w:t>刘圆</w:t>
            </w:r>
            <w:r>
              <w:rPr>
                <w:rStyle w:val="39"/>
                <w:rFonts w:hint="eastAsia" w:ascii="宋体" w:hAnsi="宋体" w:eastAsia="宋体" w:cs="Times New Roman"/>
                <w:bCs/>
                <w:szCs w:val="21"/>
                <w:lang w:eastAsia="en-US"/>
              </w:rPr>
              <w:t>；联系方式：</w:t>
            </w:r>
            <w:r>
              <w:rPr>
                <w:rStyle w:val="39"/>
                <w:rFonts w:hint="eastAsia" w:ascii="宋体" w:hAnsi="宋体" w:eastAsia="宋体" w:cs="Times New Roman"/>
                <w:bCs/>
                <w:szCs w:val="21"/>
              </w:rPr>
              <w:t>13953178362</w:t>
            </w:r>
            <w:r>
              <w:rPr>
                <w:rStyle w:val="39"/>
                <w:rFonts w:hint="eastAsia" w:ascii="宋体" w:hAnsi="宋体" w:eastAsia="宋体" w:cs="Times New Roman"/>
                <w:bCs/>
                <w:szCs w:val="21"/>
                <w:lang w:eastAsia="en-US"/>
              </w:rPr>
              <w:t>）</w:t>
            </w:r>
            <w:r>
              <w:rPr>
                <w:rStyle w:val="39"/>
                <w:rFonts w:hint="eastAsia" w:ascii="宋体" w:hAnsi="宋体" w:eastAsia="宋体" w:cs="Times New Roman"/>
                <w:bCs/>
                <w:szCs w:val="21"/>
              </w:rPr>
              <w:t>。</w:t>
            </w:r>
          </w:p>
          <w:p w14:paraId="4DECD60D">
            <w:pPr>
              <w:spacing w:line="276" w:lineRule="auto"/>
            </w:pPr>
            <w:r>
              <w:rPr>
                <w:rStyle w:val="39"/>
                <w:rFonts w:hint="eastAsia" w:ascii="宋体" w:hAnsi="宋体" w:eastAsia="宋体" w:cs="Times New Roman"/>
                <w:b/>
                <w:bCs w:val="0"/>
                <w:color w:val="auto"/>
                <w:szCs w:val="21"/>
                <w:lang w:val="en-US" w:eastAsia="zh-CN"/>
              </w:rPr>
              <w:t>对招标文件及附件有任何疑问均应在此阶段提出，此阶段未提出异议的视为完全认可招标文件约定的各项条款要求。</w:t>
            </w:r>
          </w:p>
        </w:tc>
      </w:tr>
      <w:tr w14:paraId="40048B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E334C3">
            <w:pPr>
              <w:rPr>
                <w:rStyle w:val="39"/>
                <w:rFonts w:ascii="宋体" w:hAnsi="宋体"/>
                <w:szCs w:val="21"/>
              </w:rPr>
            </w:pPr>
            <w:r>
              <w:rPr>
                <w:rStyle w:val="39"/>
                <w:rFonts w:ascii="宋体" w:hAnsi="宋体"/>
                <w:szCs w:val="21"/>
              </w:rPr>
              <w:t>1.10.3</w:t>
            </w:r>
          </w:p>
        </w:tc>
        <w:tc>
          <w:tcPr>
            <w:tcW w:w="2293" w:type="dxa"/>
            <w:tcBorders>
              <w:top w:val="single" w:color="000000" w:sz="6" w:space="0"/>
              <w:left w:val="single" w:color="000000" w:sz="6" w:space="0"/>
              <w:bottom w:val="single" w:color="000000" w:sz="6" w:space="0"/>
              <w:right w:val="single" w:color="000000" w:sz="6" w:space="0"/>
            </w:tcBorders>
            <w:vAlign w:val="center"/>
          </w:tcPr>
          <w:p w14:paraId="5D6EE90D">
            <w:pPr>
              <w:spacing w:line="276" w:lineRule="auto"/>
              <w:rPr>
                <w:rStyle w:val="39"/>
                <w:rFonts w:ascii="宋体" w:hAnsi="宋体"/>
                <w:szCs w:val="21"/>
              </w:rPr>
            </w:pPr>
            <w:r>
              <w:rPr>
                <w:rStyle w:val="39"/>
                <w:rFonts w:ascii="宋体" w:hAnsi="宋体"/>
                <w:szCs w:val="21"/>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356AE1AA">
            <w:pPr>
              <w:spacing w:line="276" w:lineRule="auto"/>
              <w:jc w:val="left"/>
              <w:rPr>
                <w:rStyle w:val="39"/>
                <w:rFonts w:ascii="宋体" w:hAnsi="宋体"/>
                <w:szCs w:val="21"/>
                <w:u w:val="single"/>
              </w:rPr>
            </w:pP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19</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rPr>
              <w:t>7</w:t>
            </w:r>
            <w:r>
              <w:rPr>
                <w:rStyle w:val="39"/>
                <w:rFonts w:ascii="宋体" w:hAnsi="宋体"/>
                <w:szCs w:val="21"/>
                <w:u w:val="single"/>
              </w:rPr>
              <w:t>：00前</w:t>
            </w:r>
          </w:p>
        </w:tc>
      </w:tr>
      <w:tr w14:paraId="0DDBE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4BFB8C6">
            <w:pPr>
              <w:rPr>
                <w:rStyle w:val="39"/>
                <w:rFonts w:ascii="宋体" w:hAnsi="宋体"/>
                <w:szCs w:val="21"/>
              </w:rPr>
            </w:pPr>
            <w:r>
              <w:rPr>
                <w:rStyle w:val="39"/>
                <w:rFonts w:ascii="宋体" w:hAnsi="宋体"/>
                <w:szCs w:val="21"/>
              </w:rPr>
              <w:t>1.11</w:t>
            </w:r>
          </w:p>
        </w:tc>
        <w:tc>
          <w:tcPr>
            <w:tcW w:w="2293" w:type="dxa"/>
            <w:tcBorders>
              <w:top w:val="single" w:color="000000" w:sz="6" w:space="0"/>
              <w:left w:val="single" w:color="000000" w:sz="6" w:space="0"/>
              <w:bottom w:val="single" w:color="000000" w:sz="6" w:space="0"/>
              <w:right w:val="single" w:color="000000" w:sz="6" w:space="0"/>
            </w:tcBorders>
            <w:vAlign w:val="center"/>
          </w:tcPr>
          <w:p w14:paraId="0054253A">
            <w:pPr>
              <w:spacing w:line="276" w:lineRule="auto"/>
              <w:rPr>
                <w:rStyle w:val="39"/>
                <w:rFonts w:ascii="宋体" w:hAnsi="宋体"/>
                <w:szCs w:val="21"/>
              </w:rPr>
            </w:pPr>
            <w:r>
              <w:rPr>
                <w:rStyle w:val="39"/>
                <w:rFonts w:ascii="宋体" w:hAnsi="宋体"/>
                <w:szCs w:val="21"/>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5F870A81">
            <w:pPr>
              <w:spacing w:line="276" w:lineRule="auto"/>
              <w:rPr>
                <w:rStyle w:val="39"/>
                <w:rFonts w:ascii="宋体" w:hAnsi="宋体"/>
                <w:szCs w:val="21"/>
              </w:rPr>
            </w:pPr>
            <w:r>
              <w:rPr>
                <w:rStyle w:val="39"/>
                <w:rFonts w:hint="eastAsia" w:ascii="宋体" w:hAnsi="宋体"/>
                <w:bCs/>
                <w:szCs w:val="21"/>
              </w:rPr>
              <w:t>原则上</w:t>
            </w:r>
            <w:r>
              <w:rPr>
                <w:rStyle w:val="39"/>
                <w:rFonts w:ascii="宋体" w:hAnsi="宋体"/>
                <w:bCs/>
                <w:szCs w:val="21"/>
              </w:rPr>
              <w:t>不允许</w:t>
            </w:r>
            <w:r>
              <w:rPr>
                <w:rStyle w:val="39"/>
                <w:rFonts w:hint="eastAsia" w:ascii="宋体" w:hAnsi="宋体"/>
                <w:bCs/>
                <w:szCs w:val="21"/>
              </w:rPr>
              <w:t>，</w:t>
            </w:r>
            <w:r>
              <w:rPr>
                <w:rFonts w:hint="eastAsia"/>
              </w:rPr>
              <w:t>如需专业分包须经招标人审核同意</w:t>
            </w:r>
          </w:p>
        </w:tc>
      </w:tr>
      <w:tr w14:paraId="1D894B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6E826B42">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12" w:space="0"/>
              <w:right w:val="single" w:color="000000" w:sz="6" w:space="0"/>
            </w:tcBorders>
            <w:vAlign w:val="center"/>
          </w:tcPr>
          <w:p w14:paraId="3991C8A4">
            <w:pPr>
              <w:spacing w:line="276" w:lineRule="auto"/>
              <w:rPr>
                <w:rStyle w:val="39"/>
                <w:rFonts w:ascii="宋体" w:hAnsi="宋体"/>
                <w:szCs w:val="21"/>
              </w:rPr>
            </w:pPr>
            <w:r>
              <w:rPr>
                <w:rStyle w:val="39"/>
                <w:rFonts w:ascii="宋体" w:hAnsi="宋体"/>
                <w:szCs w:val="21"/>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3F51ECA2">
            <w:pPr>
              <w:spacing w:line="276" w:lineRule="auto"/>
              <w:rPr>
                <w:rStyle w:val="39"/>
                <w:rFonts w:ascii="宋体" w:hAnsi="宋体"/>
                <w:szCs w:val="21"/>
              </w:rPr>
            </w:pPr>
            <w:r>
              <w:rPr>
                <w:rStyle w:val="39"/>
                <w:rFonts w:ascii="宋体" w:hAnsi="宋体"/>
                <w:szCs w:val="21"/>
              </w:rPr>
              <w:t>不允许</w:t>
            </w:r>
          </w:p>
        </w:tc>
      </w:tr>
      <w:tr w14:paraId="105A75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087D126C">
            <w:pPr>
              <w:rPr>
                <w:rStyle w:val="39"/>
                <w:rFonts w:ascii="宋体" w:hAnsi="宋体"/>
                <w:szCs w:val="21"/>
              </w:rPr>
            </w:pPr>
            <w:r>
              <w:rPr>
                <w:rStyle w:val="39"/>
                <w:rFonts w:ascii="宋体" w:hAnsi="宋体"/>
                <w:szCs w:val="21"/>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318D2667">
            <w:pPr>
              <w:spacing w:line="276" w:lineRule="auto"/>
              <w:rPr>
                <w:rStyle w:val="39"/>
                <w:rFonts w:ascii="宋体" w:hAnsi="宋体"/>
                <w:szCs w:val="21"/>
              </w:rPr>
            </w:pPr>
            <w:r>
              <w:rPr>
                <w:rStyle w:val="39"/>
                <w:rFonts w:ascii="宋体" w:hAnsi="宋体"/>
                <w:szCs w:val="21"/>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48372559">
            <w:pPr>
              <w:spacing w:line="276" w:lineRule="auto"/>
              <w:rPr>
                <w:rStyle w:val="39"/>
                <w:rFonts w:ascii="宋体" w:hAnsi="宋体"/>
                <w:szCs w:val="21"/>
                <w:shd w:val="pct10" w:color="auto" w:fill="FFFFFF"/>
              </w:rPr>
            </w:pPr>
            <w:r>
              <w:rPr>
                <w:rStyle w:val="39"/>
                <w:rFonts w:ascii="宋体" w:hAnsi="宋体"/>
                <w:szCs w:val="21"/>
              </w:rPr>
              <w:t>本项目的招标答疑文件及补充通知（如有）</w:t>
            </w:r>
          </w:p>
        </w:tc>
      </w:tr>
      <w:tr w14:paraId="22C77B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C7DF70">
            <w:pPr>
              <w:rPr>
                <w:rStyle w:val="39"/>
                <w:rFonts w:ascii="宋体" w:hAnsi="宋体"/>
                <w:szCs w:val="21"/>
              </w:rPr>
            </w:pPr>
            <w:r>
              <w:rPr>
                <w:rStyle w:val="39"/>
                <w:rFonts w:ascii="宋体" w:hAnsi="宋体"/>
                <w:szCs w:val="21"/>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3DC3A8BF">
            <w:pPr>
              <w:spacing w:line="276" w:lineRule="auto"/>
              <w:rPr>
                <w:rStyle w:val="39"/>
                <w:rFonts w:ascii="宋体" w:hAnsi="宋体"/>
                <w:szCs w:val="21"/>
              </w:rPr>
            </w:pPr>
            <w:r>
              <w:rPr>
                <w:rStyle w:val="39"/>
                <w:rFonts w:ascii="宋体" w:hAnsi="宋体"/>
                <w:szCs w:val="21"/>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FC58C9E">
            <w:pPr>
              <w:spacing w:line="276" w:lineRule="auto"/>
              <w:rPr>
                <w:rStyle w:val="39"/>
                <w:rFonts w:ascii="宋体" w:hAnsi="宋体"/>
                <w:szCs w:val="21"/>
                <w:u w:val="single"/>
              </w:rPr>
            </w:pP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19</w:t>
            </w:r>
            <w:r>
              <w:rPr>
                <w:rFonts w:hint="eastAsia" w:ascii="宋体" w:hAnsi="宋体"/>
                <w:szCs w:val="21"/>
                <w:highlight w:val="green"/>
                <w:u w:val="single"/>
              </w:rPr>
              <w:t>日</w:t>
            </w:r>
            <w:r>
              <w:rPr>
                <w:rStyle w:val="39"/>
                <w:rFonts w:ascii="宋体" w:hAnsi="宋体"/>
                <w:szCs w:val="21"/>
                <w:u w:val="single"/>
              </w:rPr>
              <w:t>1</w:t>
            </w:r>
            <w:r>
              <w:rPr>
                <w:rStyle w:val="39"/>
                <w:rFonts w:hint="eastAsia" w:ascii="宋体" w:hAnsi="宋体"/>
                <w:szCs w:val="21"/>
                <w:u w:val="single"/>
              </w:rPr>
              <w:t>7</w:t>
            </w:r>
            <w:r>
              <w:rPr>
                <w:rStyle w:val="39"/>
                <w:rFonts w:ascii="宋体" w:hAnsi="宋体"/>
                <w:szCs w:val="21"/>
                <w:u w:val="single"/>
              </w:rPr>
              <w:t>时00</w:t>
            </w:r>
          </w:p>
        </w:tc>
      </w:tr>
      <w:tr w14:paraId="1D0BE7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630EADB">
            <w:pPr>
              <w:rPr>
                <w:rStyle w:val="39"/>
                <w:rFonts w:ascii="宋体" w:hAnsi="宋体"/>
                <w:szCs w:val="21"/>
              </w:rPr>
            </w:pPr>
            <w:r>
              <w:rPr>
                <w:rStyle w:val="39"/>
                <w:rFonts w:ascii="宋体" w:hAnsi="宋体"/>
                <w:szCs w:val="21"/>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33730A9A">
            <w:pPr>
              <w:spacing w:line="276" w:lineRule="auto"/>
              <w:rPr>
                <w:rStyle w:val="39"/>
                <w:rFonts w:ascii="宋体" w:hAnsi="宋体"/>
                <w:szCs w:val="21"/>
              </w:rPr>
            </w:pPr>
            <w:r>
              <w:rPr>
                <w:rStyle w:val="39"/>
                <w:rFonts w:ascii="宋体" w:hAnsi="宋体"/>
                <w:szCs w:val="21"/>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15E93559">
            <w:pPr>
              <w:spacing w:line="276" w:lineRule="auto"/>
              <w:rPr>
                <w:rStyle w:val="39"/>
                <w:rFonts w:ascii="宋体" w:hAnsi="宋体"/>
                <w:szCs w:val="21"/>
                <w:u w:val="single"/>
              </w:rPr>
            </w:pP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 xml:space="preserve">25 </w:t>
            </w:r>
            <w:r>
              <w:rPr>
                <w:rFonts w:hint="eastAsia" w:ascii="宋体" w:hAnsi="宋体"/>
                <w:szCs w:val="21"/>
                <w:highlight w:val="green"/>
                <w:u w:val="single"/>
              </w:rPr>
              <w:t>日</w:t>
            </w:r>
            <w:r>
              <w:rPr>
                <w:rStyle w:val="39"/>
                <w:rFonts w:hint="eastAsia" w:ascii="宋体" w:hAnsi="宋体"/>
                <w:szCs w:val="21"/>
                <w:u w:val="single"/>
              </w:rPr>
              <w:t>9</w:t>
            </w:r>
            <w:r>
              <w:rPr>
                <w:rStyle w:val="39"/>
                <w:rFonts w:ascii="宋体" w:hAnsi="宋体"/>
                <w:szCs w:val="21"/>
                <w:u w:val="single"/>
              </w:rPr>
              <w:t>时</w:t>
            </w:r>
            <w:r>
              <w:rPr>
                <w:rStyle w:val="39"/>
                <w:rFonts w:hint="eastAsia" w:ascii="宋体" w:hAnsi="宋体"/>
                <w:szCs w:val="21"/>
                <w:u w:val="single"/>
              </w:rPr>
              <w:t>00</w:t>
            </w:r>
          </w:p>
        </w:tc>
      </w:tr>
      <w:tr w14:paraId="52706E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CA5B7E3">
            <w:pPr>
              <w:rPr>
                <w:rStyle w:val="39"/>
                <w:rFonts w:ascii="宋体" w:hAnsi="宋体"/>
                <w:szCs w:val="21"/>
              </w:rPr>
            </w:pPr>
            <w:r>
              <w:rPr>
                <w:rStyle w:val="39"/>
                <w:rFonts w:ascii="宋体" w:hAnsi="宋体"/>
                <w:szCs w:val="21"/>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0F66A787">
            <w:pPr>
              <w:spacing w:line="276" w:lineRule="auto"/>
              <w:rPr>
                <w:rStyle w:val="39"/>
                <w:rFonts w:ascii="宋体" w:hAnsi="宋体"/>
                <w:szCs w:val="21"/>
              </w:rPr>
            </w:pPr>
            <w:r>
              <w:rPr>
                <w:rStyle w:val="39"/>
                <w:rFonts w:ascii="宋体" w:hAnsi="宋体"/>
                <w:szCs w:val="21"/>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486ACEEA">
            <w:pPr>
              <w:spacing w:line="276" w:lineRule="auto"/>
              <w:ind w:left="-2" w:leftChars="-1" w:firstLine="2" w:firstLineChars="1"/>
              <w:rPr>
                <w:rStyle w:val="39"/>
                <w:rFonts w:ascii="宋体" w:hAnsi="宋体"/>
                <w:szCs w:val="21"/>
                <w:u w:val="single"/>
              </w:rPr>
            </w:pPr>
            <w:r>
              <w:rPr>
                <w:rStyle w:val="39"/>
                <w:rFonts w:ascii="宋体" w:hAnsi="宋体"/>
                <w:szCs w:val="21"/>
              </w:rPr>
              <w:t>在收到相应澄清文件后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8395F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0827B13">
            <w:pPr>
              <w:rPr>
                <w:rStyle w:val="39"/>
                <w:rFonts w:ascii="宋体" w:hAnsi="宋体"/>
                <w:szCs w:val="21"/>
              </w:rPr>
            </w:pPr>
            <w:r>
              <w:rPr>
                <w:rStyle w:val="39"/>
                <w:rFonts w:ascii="宋体" w:hAnsi="宋体"/>
                <w:szCs w:val="21"/>
              </w:rPr>
              <w:t>2.3.2</w:t>
            </w:r>
          </w:p>
        </w:tc>
        <w:tc>
          <w:tcPr>
            <w:tcW w:w="2293" w:type="dxa"/>
            <w:tcBorders>
              <w:top w:val="single" w:color="000000" w:sz="6" w:space="0"/>
              <w:left w:val="single" w:color="000000" w:sz="6" w:space="0"/>
              <w:bottom w:val="single" w:color="000000" w:sz="6" w:space="0"/>
              <w:right w:val="single" w:color="000000" w:sz="6" w:space="0"/>
            </w:tcBorders>
            <w:vAlign w:val="center"/>
          </w:tcPr>
          <w:p w14:paraId="23FE5218">
            <w:pPr>
              <w:spacing w:line="276" w:lineRule="auto"/>
              <w:rPr>
                <w:rStyle w:val="39"/>
                <w:rFonts w:ascii="宋体" w:hAnsi="宋体"/>
                <w:szCs w:val="21"/>
              </w:rPr>
            </w:pPr>
            <w:r>
              <w:rPr>
                <w:rStyle w:val="39"/>
                <w:rFonts w:ascii="宋体" w:hAnsi="宋体"/>
                <w:szCs w:val="21"/>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5DABD649">
            <w:pPr>
              <w:spacing w:line="276" w:lineRule="auto"/>
              <w:rPr>
                <w:rStyle w:val="39"/>
                <w:rFonts w:ascii="宋体" w:hAnsi="宋体"/>
                <w:szCs w:val="21"/>
              </w:rPr>
            </w:pPr>
            <w:r>
              <w:rPr>
                <w:rStyle w:val="39"/>
                <w:rFonts w:ascii="宋体" w:hAnsi="宋体"/>
                <w:szCs w:val="21"/>
              </w:rPr>
              <w:t>在收到相应修改文件后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81729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261F312">
            <w:pPr>
              <w:rPr>
                <w:rStyle w:val="39"/>
                <w:rFonts w:ascii="宋体" w:hAnsi="宋体"/>
                <w:szCs w:val="21"/>
              </w:rPr>
            </w:pPr>
            <w:r>
              <w:rPr>
                <w:rStyle w:val="39"/>
                <w:rFonts w:ascii="宋体" w:hAnsi="宋体"/>
                <w:szCs w:val="21"/>
              </w:rPr>
              <w:t>3.1.1</w:t>
            </w:r>
          </w:p>
        </w:tc>
        <w:tc>
          <w:tcPr>
            <w:tcW w:w="2293" w:type="dxa"/>
            <w:tcBorders>
              <w:top w:val="single" w:color="000000" w:sz="6" w:space="0"/>
              <w:left w:val="single" w:color="000000" w:sz="6" w:space="0"/>
              <w:bottom w:val="single" w:color="000000" w:sz="6" w:space="0"/>
              <w:right w:val="single" w:color="000000" w:sz="6" w:space="0"/>
            </w:tcBorders>
            <w:vAlign w:val="center"/>
          </w:tcPr>
          <w:p w14:paraId="6D4718AA">
            <w:pPr>
              <w:spacing w:line="276" w:lineRule="auto"/>
              <w:rPr>
                <w:rStyle w:val="39"/>
                <w:rFonts w:ascii="宋体" w:hAnsi="宋体"/>
                <w:szCs w:val="21"/>
              </w:rPr>
            </w:pPr>
            <w:r>
              <w:rPr>
                <w:rStyle w:val="39"/>
                <w:rFonts w:ascii="宋体" w:hAnsi="宋体"/>
                <w:szCs w:val="21"/>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01C57E7C">
            <w:pPr>
              <w:spacing w:line="276" w:lineRule="auto"/>
              <w:rPr>
                <w:rStyle w:val="39"/>
                <w:rFonts w:ascii="宋体" w:hAnsi="宋体"/>
                <w:szCs w:val="21"/>
              </w:rPr>
            </w:pPr>
            <w:r>
              <w:rPr>
                <w:rStyle w:val="39"/>
                <w:rFonts w:ascii="宋体" w:hAnsi="宋体"/>
                <w:szCs w:val="21"/>
              </w:rPr>
              <w:t>投标人的澄清及承诺（如果有）</w:t>
            </w:r>
          </w:p>
        </w:tc>
      </w:tr>
      <w:tr w14:paraId="6938033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1052985">
            <w:pPr>
              <w:rPr>
                <w:rStyle w:val="39"/>
                <w:rFonts w:ascii="宋体" w:hAnsi="宋体"/>
                <w:szCs w:val="21"/>
              </w:rPr>
            </w:pPr>
            <w:r>
              <w:rPr>
                <w:rStyle w:val="39"/>
                <w:rFonts w:ascii="宋体" w:hAnsi="宋体"/>
                <w:szCs w:val="21"/>
              </w:rPr>
              <w:t>3.3.1</w:t>
            </w:r>
          </w:p>
        </w:tc>
        <w:tc>
          <w:tcPr>
            <w:tcW w:w="2293" w:type="dxa"/>
            <w:tcBorders>
              <w:top w:val="single" w:color="000000" w:sz="6" w:space="0"/>
              <w:left w:val="single" w:color="000000" w:sz="6" w:space="0"/>
              <w:bottom w:val="single" w:color="000000" w:sz="6" w:space="0"/>
              <w:right w:val="single" w:color="000000" w:sz="6" w:space="0"/>
            </w:tcBorders>
            <w:vAlign w:val="center"/>
          </w:tcPr>
          <w:p w14:paraId="371F7483">
            <w:pPr>
              <w:spacing w:line="276" w:lineRule="auto"/>
              <w:rPr>
                <w:rStyle w:val="39"/>
                <w:rFonts w:ascii="宋体" w:hAnsi="宋体"/>
                <w:szCs w:val="21"/>
              </w:rPr>
            </w:pPr>
            <w:r>
              <w:rPr>
                <w:rStyle w:val="39"/>
                <w:rFonts w:ascii="宋体" w:hAnsi="宋体"/>
                <w:szCs w:val="21"/>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026DCBCA">
            <w:pPr>
              <w:spacing w:line="276" w:lineRule="auto"/>
              <w:rPr>
                <w:rStyle w:val="39"/>
                <w:rFonts w:ascii="宋体" w:hAnsi="宋体"/>
                <w:szCs w:val="21"/>
              </w:rPr>
            </w:pPr>
            <w:r>
              <w:rPr>
                <w:rStyle w:val="39"/>
                <w:rFonts w:ascii="宋体" w:hAnsi="宋体"/>
                <w:szCs w:val="21"/>
                <w:u w:val="single"/>
              </w:rPr>
              <w:t>90</w:t>
            </w:r>
            <w:r>
              <w:rPr>
                <w:rStyle w:val="39"/>
                <w:rFonts w:ascii="宋体" w:hAnsi="宋体"/>
                <w:szCs w:val="21"/>
              </w:rPr>
              <w:t>天</w:t>
            </w:r>
          </w:p>
        </w:tc>
      </w:tr>
      <w:tr w14:paraId="108E54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85CAC81">
            <w:pPr>
              <w:rPr>
                <w:rStyle w:val="39"/>
                <w:rFonts w:ascii="宋体" w:hAnsi="宋体"/>
                <w:szCs w:val="21"/>
              </w:rPr>
            </w:pPr>
            <w:r>
              <w:rPr>
                <w:rStyle w:val="39"/>
                <w:rFonts w:ascii="宋体" w:hAnsi="宋体"/>
                <w:szCs w:val="21"/>
              </w:rPr>
              <w:t>3.4.1</w:t>
            </w:r>
          </w:p>
        </w:tc>
        <w:tc>
          <w:tcPr>
            <w:tcW w:w="2293" w:type="dxa"/>
            <w:tcBorders>
              <w:top w:val="single" w:color="000000" w:sz="6" w:space="0"/>
              <w:left w:val="single" w:color="000000" w:sz="6" w:space="0"/>
              <w:bottom w:val="single" w:color="000000" w:sz="6" w:space="0"/>
              <w:right w:val="single" w:color="000000" w:sz="6" w:space="0"/>
            </w:tcBorders>
            <w:vAlign w:val="center"/>
          </w:tcPr>
          <w:p w14:paraId="1E5B6296">
            <w:pPr>
              <w:spacing w:line="276" w:lineRule="auto"/>
              <w:rPr>
                <w:rStyle w:val="39"/>
                <w:rFonts w:ascii="宋体" w:hAnsi="宋体"/>
                <w:szCs w:val="21"/>
              </w:rPr>
            </w:pPr>
            <w:r>
              <w:rPr>
                <w:rStyle w:val="39"/>
                <w:rFonts w:ascii="宋体" w:hAnsi="宋体"/>
                <w:szCs w:val="21"/>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49018185">
            <w:r>
              <w:t>投标保证金的形式：</w:t>
            </w:r>
          </w:p>
          <w:p w14:paraId="7B9466E0">
            <w:r>
              <w:rPr/>
              <w:sym w:font="Wingdings 2" w:char="0052"/>
            </w:r>
            <w:r>
              <w:t>电汇或网银</w:t>
            </w:r>
            <w:r>
              <w:rPr>
                <w:rFonts w:hint="eastAsia"/>
              </w:rPr>
              <w:t>或银行保函；</w:t>
            </w:r>
          </w:p>
          <w:p w14:paraId="3421EB23">
            <w:r>
              <w:t>投标保证金的金额：</w:t>
            </w:r>
            <w:r>
              <w:rPr>
                <w:rFonts w:hint="eastAsia"/>
              </w:rPr>
              <w:t>拾万元整（100000元）</w:t>
            </w:r>
          </w:p>
          <w:p w14:paraId="3B811E5A">
            <w:r>
              <w:t>投标保证金提交截止期限：</w:t>
            </w:r>
            <w:r>
              <w:rPr>
                <w:rFonts w:hint="eastAsia" w:ascii="宋体" w:hAnsi="宋体"/>
                <w:szCs w:val="21"/>
                <w:highlight w:val="green"/>
                <w:u w:val="single"/>
              </w:rPr>
              <w:t>2025年</w:t>
            </w:r>
            <w:r>
              <w:rPr>
                <w:rFonts w:hint="eastAsia" w:ascii="宋体" w:hAnsi="宋体"/>
                <w:szCs w:val="21"/>
                <w:highlight w:val="green"/>
                <w:u w:val="single"/>
                <w:lang w:val="en-US" w:eastAsia="zh-CN"/>
              </w:rPr>
              <w:t>9</w:t>
            </w:r>
            <w:r>
              <w:rPr>
                <w:rFonts w:hint="eastAsia" w:ascii="宋体" w:hAnsi="宋体"/>
                <w:szCs w:val="21"/>
                <w:highlight w:val="green"/>
                <w:u w:val="single"/>
              </w:rPr>
              <w:t>月</w:t>
            </w:r>
            <w:r>
              <w:rPr>
                <w:rFonts w:hint="eastAsia" w:ascii="宋体" w:hAnsi="宋体"/>
                <w:szCs w:val="21"/>
                <w:highlight w:val="green"/>
                <w:u w:val="single"/>
                <w:lang w:val="en-US" w:eastAsia="zh-CN"/>
              </w:rPr>
              <w:t>22</w:t>
            </w:r>
            <w:r>
              <w:rPr>
                <w:rFonts w:hint="eastAsia" w:ascii="宋体" w:hAnsi="宋体"/>
                <w:szCs w:val="21"/>
                <w:highlight w:val="green"/>
                <w:u w:val="single"/>
              </w:rPr>
              <w:t>日</w:t>
            </w:r>
            <w:r>
              <w:t>1</w:t>
            </w:r>
            <w:r>
              <w:rPr>
                <w:rFonts w:hint="eastAsia"/>
              </w:rPr>
              <w:t>7</w:t>
            </w:r>
            <w:r>
              <w:t>:00时前</w:t>
            </w:r>
            <w:r>
              <w:rPr>
                <w:rFonts w:hint="eastAsia"/>
              </w:rPr>
              <w:t>（逾期未提交的视为自动弃标）</w:t>
            </w:r>
          </w:p>
          <w:p w14:paraId="7C29C5AD">
            <w:r>
              <w:rPr>
                <w:rFonts w:hint="eastAsia"/>
              </w:rPr>
              <w:t>投标保证金提交到：</w:t>
            </w:r>
          </w:p>
          <w:p w14:paraId="0DA6F1FC">
            <w:pPr>
              <w:pStyle w:val="13"/>
              <w:rPr>
                <w:rFonts w:ascii="宋体" w:hAnsi="宋体" w:eastAsia="宋体"/>
                <w:sz w:val="21"/>
                <w:szCs w:val="21"/>
              </w:rPr>
            </w:pPr>
            <w:r>
              <w:rPr>
                <w:rFonts w:hint="eastAsia" w:ascii="宋体" w:hAnsi="宋体" w:eastAsia="宋体"/>
                <w:sz w:val="21"/>
                <w:szCs w:val="21"/>
              </w:rPr>
              <w:t>开户名称：中国重汽集团济南动力有限公司</w:t>
            </w:r>
          </w:p>
          <w:p w14:paraId="7052E90D">
            <w:pPr>
              <w:pStyle w:val="13"/>
              <w:rPr>
                <w:rFonts w:ascii="宋体" w:hAnsi="宋体" w:eastAsia="宋体"/>
                <w:sz w:val="21"/>
                <w:szCs w:val="21"/>
              </w:rPr>
            </w:pPr>
            <w:r>
              <w:rPr>
                <w:rFonts w:hint="eastAsia" w:ascii="宋体" w:hAnsi="宋体" w:eastAsia="宋体"/>
                <w:sz w:val="21"/>
                <w:szCs w:val="21"/>
              </w:rPr>
              <w:t>开户银行：中国建设银行济南市天桥区支行</w:t>
            </w:r>
          </w:p>
          <w:p w14:paraId="71692D0D">
            <w:pPr>
              <w:pStyle w:val="13"/>
              <w:rPr>
                <w:rFonts w:ascii="宋体" w:hAnsi="宋体" w:eastAsia="宋体"/>
                <w:sz w:val="21"/>
                <w:szCs w:val="21"/>
              </w:rPr>
            </w:pPr>
            <w:r>
              <w:rPr>
                <w:rFonts w:hint="eastAsia" w:ascii="宋体" w:hAnsi="宋体" w:eastAsia="宋体"/>
                <w:sz w:val="21"/>
                <w:szCs w:val="21"/>
              </w:rPr>
              <w:t>银行帐号：37001616508050150300</w:t>
            </w:r>
          </w:p>
          <w:p w14:paraId="2156B831">
            <w:pPr>
              <w:pStyle w:val="13"/>
              <w:rPr>
                <w:rFonts w:ascii="宋体" w:hAnsi="宋体" w:eastAsia="宋体"/>
                <w:sz w:val="21"/>
                <w:szCs w:val="21"/>
              </w:rPr>
            </w:pPr>
            <w:r>
              <w:rPr>
                <w:rFonts w:hint="eastAsia" w:ascii="宋体" w:hAnsi="宋体" w:eastAsia="宋体"/>
                <w:sz w:val="21"/>
                <w:szCs w:val="21"/>
              </w:rPr>
              <w:t>开户行行号：105451000362</w:t>
            </w:r>
          </w:p>
          <w:p w14:paraId="2B4E53C8">
            <w:r>
              <w:rPr>
                <w:rFonts w:hint="eastAsia"/>
              </w:rPr>
              <w:t>保证金未按上述规定缴纳的，视为自动放弃投标资格。</w:t>
            </w:r>
          </w:p>
          <w:p w14:paraId="0FC5030E">
            <w:r>
              <w:rPr>
                <w:rFonts w:hint="eastAsia"/>
              </w:rPr>
              <w:t>特别提醒：</w:t>
            </w:r>
          </w:p>
          <w:p w14:paraId="42791A1A">
            <w:pPr>
              <w:pStyle w:val="12"/>
            </w:pPr>
            <w:r>
              <w:rPr>
                <w:rFonts w:hint="eastAsia"/>
                <w:b/>
                <w:bCs/>
              </w:rPr>
              <w:t>投标人原则上应以提交银行投标保函或从银行基本账户转账的方式缴纳投标保证金。</w:t>
            </w:r>
            <w:r>
              <w:rPr>
                <w:rFonts w:hint="eastAsia"/>
              </w:rPr>
              <w:t>投标人提交银行投标保函的，应在开标时提交投标保函正本</w:t>
            </w:r>
            <w:r>
              <w:rPr>
                <w:rFonts w:hint="eastAsia"/>
                <w:b/>
                <w:bCs/>
              </w:rPr>
              <w:t>（若有，需单独密封）</w:t>
            </w:r>
            <w:r>
              <w:rPr>
                <w:rFonts w:hint="eastAsia"/>
              </w:rPr>
              <w:t>，该投标保函应是不可撤销的“见索即付”保函，保函有效期应满足投标有效期要求</w:t>
            </w:r>
          </w:p>
          <w:p w14:paraId="09EC0484">
            <w:r>
              <w:t>投标保证金的退还</w:t>
            </w:r>
            <w:r>
              <w:rPr>
                <w:rFonts w:hint="eastAsia"/>
              </w:rPr>
              <w:t>：</w:t>
            </w:r>
            <w:r>
              <w:t>按照招投标法保证金返还相关条款约定，结合我公司财务管理流程等综合因素，保证金退款流程申请成功退款到账时间为：自定标之日起最长约</w:t>
            </w:r>
            <w:r>
              <w:rPr>
                <w:rFonts w:hint="eastAsia"/>
              </w:rPr>
              <w:t>60</w:t>
            </w:r>
            <w:r>
              <w:t>天。退款方式为无息退款，原路径返还。请各投标单位知悉且视为认同此条款。</w:t>
            </w:r>
          </w:p>
        </w:tc>
      </w:tr>
      <w:tr w14:paraId="4264F0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66D33D1">
            <w:pPr>
              <w:spacing w:line="276" w:lineRule="auto"/>
              <w:rPr>
                <w:rStyle w:val="39"/>
                <w:rFonts w:ascii="宋体" w:hAnsi="宋体"/>
                <w:szCs w:val="21"/>
              </w:rPr>
            </w:pPr>
            <w:r>
              <w:rPr>
                <w:rStyle w:val="39"/>
                <w:rFonts w:ascii="宋体" w:hAnsi="宋体"/>
                <w:szCs w:val="21"/>
              </w:rPr>
              <w:t>3.6.3</w:t>
            </w:r>
          </w:p>
        </w:tc>
        <w:tc>
          <w:tcPr>
            <w:tcW w:w="2293" w:type="dxa"/>
            <w:tcBorders>
              <w:top w:val="single" w:color="000000" w:sz="6" w:space="0"/>
              <w:left w:val="single" w:color="000000" w:sz="6" w:space="0"/>
              <w:bottom w:val="single" w:color="000000" w:sz="6" w:space="0"/>
              <w:right w:val="single" w:color="000000" w:sz="6" w:space="0"/>
            </w:tcBorders>
            <w:vAlign w:val="center"/>
          </w:tcPr>
          <w:p w14:paraId="2E00E1DA">
            <w:pPr>
              <w:spacing w:line="276" w:lineRule="auto"/>
              <w:rPr>
                <w:rStyle w:val="39"/>
                <w:rFonts w:ascii="宋体" w:hAnsi="宋体"/>
                <w:szCs w:val="21"/>
              </w:rPr>
            </w:pPr>
            <w:r>
              <w:rPr>
                <w:rStyle w:val="39"/>
                <w:rFonts w:ascii="宋体" w:hAnsi="宋体"/>
                <w:szCs w:val="21"/>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32242965">
            <w:pPr>
              <w:spacing w:line="276" w:lineRule="auto"/>
              <w:rPr>
                <w:rStyle w:val="39"/>
                <w:rFonts w:ascii="宋体" w:hAnsi="宋体"/>
                <w:szCs w:val="21"/>
              </w:rPr>
            </w:pPr>
            <w:r>
              <w:rPr>
                <w:rStyle w:val="39"/>
                <w:rFonts w:ascii="宋体" w:hAnsi="宋体"/>
                <w:szCs w:val="21"/>
              </w:rPr>
              <w:t>投标文件封面处及投标函均应加盖投标人印章并经法定代表人或其委托代理人签字或盖章。</w:t>
            </w:r>
          </w:p>
        </w:tc>
      </w:tr>
      <w:tr w14:paraId="4D9A8D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7D7BFD4">
            <w:pPr>
              <w:spacing w:line="276" w:lineRule="auto"/>
              <w:rPr>
                <w:rStyle w:val="39"/>
                <w:rFonts w:ascii="宋体" w:hAnsi="宋体"/>
                <w:szCs w:val="21"/>
              </w:rPr>
            </w:pPr>
            <w:r>
              <w:rPr>
                <w:rStyle w:val="39"/>
                <w:rFonts w:ascii="宋体" w:hAnsi="宋体"/>
                <w:szCs w:val="21"/>
              </w:rPr>
              <w:t>3.6.4</w:t>
            </w:r>
          </w:p>
        </w:tc>
        <w:tc>
          <w:tcPr>
            <w:tcW w:w="2293" w:type="dxa"/>
            <w:tcBorders>
              <w:top w:val="single" w:color="000000" w:sz="6" w:space="0"/>
              <w:left w:val="single" w:color="000000" w:sz="6" w:space="0"/>
              <w:bottom w:val="single" w:color="000000" w:sz="6" w:space="0"/>
              <w:right w:val="single" w:color="000000" w:sz="6" w:space="0"/>
            </w:tcBorders>
            <w:vAlign w:val="center"/>
          </w:tcPr>
          <w:p w14:paraId="2B1E3048">
            <w:pPr>
              <w:spacing w:line="276" w:lineRule="auto"/>
              <w:rPr>
                <w:rStyle w:val="39"/>
                <w:rFonts w:ascii="宋体" w:hAnsi="宋体"/>
                <w:szCs w:val="21"/>
              </w:rPr>
            </w:pPr>
            <w:r>
              <w:rPr>
                <w:rStyle w:val="39"/>
                <w:rFonts w:ascii="宋体" w:hAnsi="宋体"/>
                <w:szCs w:val="21"/>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23F3E8">
            <w:pPr>
              <w:spacing w:line="276" w:lineRule="auto"/>
              <w:jc w:val="left"/>
              <w:rPr>
                <w:rStyle w:val="39"/>
                <w:rFonts w:ascii="宋体" w:hAnsi="宋体"/>
                <w:szCs w:val="21"/>
              </w:rPr>
            </w:pPr>
            <w:r>
              <w:rPr>
                <w:rStyle w:val="39"/>
                <w:rFonts w:hint="eastAsia" w:ascii="宋体" w:hAnsi="宋体"/>
                <w:szCs w:val="21"/>
              </w:rPr>
              <w:t>商务标二份；技术标</w:t>
            </w:r>
            <w:r>
              <w:rPr>
                <w:rStyle w:val="39"/>
                <w:rFonts w:ascii="宋体" w:hAnsi="宋体"/>
                <w:szCs w:val="21"/>
              </w:rPr>
              <w:t>四份</w:t>
            </w:r>
          </w:p>
        </w:tc>
      </w:tr>
      <w:tr w14:paraId="77B76C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7B0994F">
            <w:pPr>
              <w:spacing w:line="276" w:lineRule="auto"/>
              <w:rPr>
                <w:rStyle w:val="39"/>
                <w:rFonts w:ascii="宋体" w:hAnsi="宋体"/>
                <w:szCs w:val="21"/>
              </w:rPr>
            </w:pPr>
            <w:r>
              <w:rPr>
                <w:rStyle w:val="39"/>
                <w:rFonts w:ascii="宋体" w:hAnsi="宋体"/>
                <w:szCs w:val="21"/>
              </w:rPr>
              <w:t>3.6.5</w:t>
            </w:r>
          </w:p>
        </w:tc>
        <w:tc>
          <w:tcPr>
            <w:tcW w:w="2293" w:type="dxa"/>
            <w:tcBorders>
              <w:top w:val="single" w:color="000000" w:sz="6" w:space="0"/>
              <w:left w:val="single" w:color="000000" w:sz="6" w:space="0"/>
              <w:bottom w:val="single" w:color="000000" w:sz="6" w:space="0"/>
              <w:right w:val="single" w:color="000000" w:sz="6" w:space="0"/>
            </w:tcBorders>
            <w:vAlign w:val="center"/>
          </w:tcPr>
          <w:p w14:paraId="63EA5E78">
            <w:pPr>
              <w:spacing w:line="276" w:lineRule="auto"/>
              <w:rPr>
                <w:rStyle w:val="39"/>
                <w:rFonts w:ascii="宋体" w:hAnsi="宋体"/>
                <w:szCs w:val="21"/>
              </w:rPr>
            </w:pPr>
            <w:r>
              <w:rPr>
                <w:rStyle w:val="39"/>
                <w:rFonts w:ascii="宋体" w:hAnsi="宋体"/>
                <w:szCs w:val="21"/>
              </w:rPr>
              <w:t>装订要求</w:t>
            </w:r>
          </w:p>
        </w:tc>
        <w:tc>
          <w:tcPr>
            <w:tcW w:w="6930" w:type="dxa"/>
            <w:tcBorders>
              <w:top w:val="single" w:color="000000" w:sz="6" w:space="0"/>
              <w:left w:val="single" w:color="000000" w:sz="6" w:space="0"/>
              <w:bottom w:val="single" w:color="000000" w:sz="6" w:space="0"/>
              <w:right w:val="single" w:color="000000" w:sz="12" w:space="0"/>
            </w:tcBorders>
          </w:tcPr>
          <w:p w14:paraId="52860B18">
            <w:pPr>
              <w:spacing w:line="276" w:lineRule="auto"/>
              <w:rPr>
                <w:rStyle w:val="39"/>
                <w:rFonts w:ascii="宋体" w:hAnsi="宋体"/>
                <w:szCs w:val="21"/>
              </w:rPr>
            </w:pPr>
            <w:r>
              <w:rPr>
                <w:rStyle w:val="39"/>
                <w:rFonts w:ascii="宋体" w:hAnsi="宋体"/>
                <w:szCs w:val="21"/>
              </w:rPr>
              <w:t>按照</w:t>
            </w:r>
            <w:r>
              <w:rPr>
                <w:rStyle w:val="39"/>
                <w:rFonts w:hint="eastAsia" w:ascii="宋体" w:hAnsi="宋体"/>
                <w:szCs w:val="21"/>
              </w:rPr>
              <w:t>总则、</w:t>
            </w:r>
            <w:r>
              <w:rPr>
                <w:rStyle w:val="39"/>
                <w:rFonts w:ascii="宋体" w:hAnsi="宋体"/>
                <w:szCs w:val="21"/>
              </w:rPr>
              <w:t>投标人须知第3.1.1项规定的投标文件组成内容，投标文件应按以下要求装订；</w:t>
            </w:r>
          </w:p>
          <w:p w14:paraId="24B9CB15">
            <w:pPr>
              <w:spacing w:line="276" w:lineRule="auto"/>
            </w:pPr>
            <w:r>
              <w:rPr>
                <w:rFonts w:hint="eastAsia"/>
              </w:rPr>
              <w:t>（1）</w:t>
            </w:r>
            <w:r>
              <w:rPr>
                <w:rFonts w:hint="eastAsia"/>
                <w:b/>
                <w:bCs/>
              </w:rPr>
              <w:t>工程唱标单</w:t>
            </w:r>
            <w:r>
              <w:rPr>
                <w:rFonts w:hint="eastAsia"/>
              </w:rPr>
              <w:t>：一式二份，单独密封。</w:t>
            </w:r>
          </w:p>
          <w:p w14:paraId="6917CB1D">
            <w:pPr>
              <w:spacing w:line="276" w:lineRule="auto"/>
            </w:pPr>
            <w:r>
              <w:rPr>
                <w:rFonts w:hint="eastAsia"/>
              </w:rPr>
              <w:t>（2）</w:t>
            </w:r>
            <w:r>
              <w:rPr>
                <w:rFonts w:hint="eastAsia"/>
                <w:b/>
                <w:bCs/>
              </w:rPr>
              <w:t>投标文件电子版</w:t>
            </w:r>
            <w:r>
              <w:rPr>
                <w:rFonts w:hint="eastAsia"/>
              </w:rPr>
              <w:t>：</w:t>
            </w:r>
            <w:r>
              <w:rPr>
                <w:rStyle w:val="39"/>
                <w:rFonts w:ascii="宋体" w:hAnsi="宋体"/>
                <w:szCs w:val="21"/>
              </w:rPr>
              <w:t>U盘</w:t>
            </w:r>
            <w:r>
              <w:rPr>
                <w:rStyle w:val="39"/>
                <w:rFonts w:hint="eastAsia" w:ascii="宋体" w:hAnsi="宋体"/>
                <w:szCs w:val="21"/>
              </w:rPr>
              <w:t>，两份，</w:t>
            </w:r>
            <w:r>
              <w:rPr>
                <w:rStyle w:val="39"/>
                <w:rFonts w:ascii="宋体" w:hAnsi="宋体"/>
                <w:szCs w:val="21"/>
              </w:rPr>
              <w:t>单独放入一个密封袋中</w:t>
            </w:r>
            <w:r>
              <w:rPr>
                <w:rStyle w:val="39"/>
                <w:rFonts w:hint="eastAsia" w:ascii="宋体" w:hAnsi="宋体"/>
                <w:szCs w:val="21"/>
              </w:rPr>
              <w:t>。投标文件电子版应包含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b/>
                <w:bCs/>
                <w:szCs w:val="21"/>
              </w:rPr>
              <w:t>《分部分项工程量清单与计价表》应为EXCEL格式</w:t>
            </w:r>
            <w:r>
              <w:rPr>
                <w:rStyle w:val="39"/>
                <w:rFonts w:hint="eastAsia" w:ascii="宋体" w:hAnsi="宋体"/>
                <w:b/>
                <w:bCs/>
                <w:szCs w:val="21"/>
              </w:rPr>
              <w:t>，并应包含广联达软件版报价文件。</w:t>
            </w:r>
          </w:p>
          <w:p w14:paraId="4858C463">
            <w:pPr>
              <w:spacing w:line="276" w:lineRule="auto"/>
              <w:rPr>
                <w:rStyle w:val="39"/>
                <w:rFonts w:ascii="宋体" w:hAnsi="宋体"/>
                <w:szCs w:val="21"/>
              </w:rPr>
            </w:pPr>
            <w:r>
              <w:rPr>
                <w:rStyle w:val="39"/>
                <w:rFonts w:ascii="宋体" w:hAnsi="宋体"/>
                <w:szCs w:val="21"/>
              </w:rPr>
              <w:t>（</w:t>
            </w:r>
            <w:r>
              <w:rPr>
                <w:rStyle w:val="39"/>
                <w:rFonts w:hint="eastAsia" w:ascii="宋体" w:hAnsi="宋体"/>
                <w:szCs w:val="21"/>
              </w:rPr>
              <w:t>3</w:t>
            </w:r>
            <w:r>
              <w:rPr>
                <w:rStyle w:val="39"/>
                <w:rFonts w:ascii="宋体" w:hAnsi="宋体"/>
                <w:szCs w:val="21"/>
              </w:rPr>
              <w:t>）资格审查文件：</w:t>
            </w:r>
            <w:r>
              <w:rPr>
                <w:rStyle w:val="29"/>
                <w:rFonts w:ascii="宋体" w:hAnsi="宋体"/>
                <w:color w:val="auto"/>
              </w:rPr>
              <w:t>第九章</w:t>
            </w:r>
            <w:r>
              <w:rPr>
                <w:rStyle w:val="39"/>
                <w:rFonts w:ascii="宋体" w:hAnsi="宋体"/>
                <w:szCs w:val="21"/>
              </w:rPr>
              <w:t>内容（只需一份，单独装密封）</w:t>
            </w:r>
          </w:p>
          <w:p w14:paraId="38F40E0E">
            <w:pPr>
              <w:spacing w:line="276" w:lineRule="auto"/>
              <w:rPr>
                <w:rStyle w:val="39"/>
                <w:rFonts w:ascii="宋体" w:hAnsi="宋体"/>
                <w:b/>
                <w:bCs/>
                <w:szCs w:val="21"/>
              </w:rPr>
            </w:pPr>
            <w:r>
              <w:rPr>
                <w:rStyle w:val="39"/>
                <w:rFonts w:ascii="宋体" w:hAnsi="宋体"/>
                <w:szCs w:val="21"/>
              </w:rPr>
              <w:t>（</w:t>
            </w:r>
            <w:r>
              <w:rPr>
                <w:rStyle w:val="39"/>
                <w:rFonts w:hint="eastAsia" w:ascii="宋体" w:hAnsi="宋体"/>
                <w:b/>
                <w:bCs/>
                <w:szCs w:val="21"/>
              </w:rPr>
              <w:t>4</w:t>
            </w:r>
            <w:r>
              <w:rPr>
                <w:rStyle w:val="39"/>
                <w:rFonts w:ascii="宋体" w:hAnsi="宋体"/>
                <w:b/>
                <w:bCs/>
                <w:szCs w:val="21"/>
              </w:rPr>
              <w:t>）商务标及技术标文件，分两册装订，分别为：</w:t>
            </w:r>
          </w:p>
          <w:p w14:paraId="19A44451">
            <w:pPr>
              <w:spacing w:line="276" w:lineRule="auto"/>
              <w:ind w:firstLine="211" w:firstLineChars="100"/>
              <w:rPr>
                <w:rStyle w:val="39"/>
                <w:rFonts w:ascii="宋体" w:hAnsi="宋体"/>
                <w:b/>
                <w:bCs/>
                <w:szCs w:val="21"/>
              </w:rPr>
            </w:pPr>
            <w:r>
              <w:rPr>
                <w:rStyle w:val="39"/>
                <w:rFonts w:ascii="宋体" w:hAnsi="宋体"/>
                <w:b/>
                <w:bCs/>
                <w:szCs w:val="21"/>
              </w:rPr>
              <w:t>商务标册：包括</w:t>
            </w:r>
            <w:r>
              <w:rPr>
                <w:rStyle w:val="39"/>
                <w:rFonts w:ascii="宋体" w:hAnsi="宋体"/>
                <w:b/>
                <w:bCs/>
                <w:szCs w:val="21"/>
                <w:u w:val="single"/>
              </w:rPr>
              <w:t>（1）</w:t>
            </w:r>
            <w:r>
              <w:rPr>
                <w:rStyle w:val="39"/>
                <w:rFonts w:ascii="宋体" w:hAnsi="宋体"/>
                <w:b/>
                <w:bCs/>
                <w:szCs w:val="21"/>
              </w:rPr>
              <w:t>至</w:t>
            </w:r>
            <w:r>
              <w:rPr>
                <w:rStyle w:val="39"/>
                <w:rFonts w:ascii="宋体" w:hAnsi="宋体"/>
                <w:b/>
                <w:bCs/>
                <w:szCs w:val="21"/>
                <w:u w:val="single"/>
              </w:rPr>
              <w:t>（5）</w:t>
            </w:r>
            <w:r>
              <w:rPr>
                <w:rStyle w:val="39"/>
                <w:rFonts w:ascii="宋体" w:hAnsi="宋体"/>
                <w:b/>
                <w:bCs/>
                <w:szCs w:val="21"/>
              </w:rPr>
              <w:t>的内容（</w:t>
            </w:r>
            <w:r>
              <w:rPr>
                <w:rStyle w:val="39"/>
                <w:rFonts w:ascii="宋体" w:hAnsi="宋体"/>
                <w:b/>
                <w:bCs/>
                <w:szCs w:val="21"/>
                <w:u w:val="single"/>
              </w:rPr>
              <w:t>一正</w:t>
            </w:r>
            <w:r>
              <w:rPr>
                <w:rStyle w:val="39"/>
                <w:rFonts w:hint="eastAsia" w:ascii="宋体" w:hAnsi="宋体"/>
                <w:b/>
                <w:bCs/>
                <w:szCs w:val="21"/>
                <w:u w:val="single"/>
              </w:rPr>
              <w:t>二</w:t>
            </w:r>
            <w:r>
              <w:rPr>
                <w:rStyle w:val="39"/>
                <w:rFonts w:ascii="宋体" w:hAnsi="宋体"/>
                <w:b/>
                <w:bCs/>
                <w:szCs w:val="21"/>
                <w:u w:val="single"/>
              </w:rPr>
              <w:t>副</w:t>
            </w:r>
            <w:r>
              <w:rPr>
                <w:rStyle w:val="39"/>
                <w:rFonts w:ascii="宋体" w:hAnsi="宋体"/>
                <w:b/>
                <w:bCs/>
                <w:szCs w:val="21"/>
              </w:rPr>
              <w:t>）</w:t>
            </w:r>
          </w:p>
          <w:p w14:paraId="45289B3D">
            <w:pPr>
              <w:spacing w:line="276" w:lineRule="auto"/>
              <w:ind w:firstLine="211" w:firstLineChars="100"/>
              <w:rPr>
                <w:rStyle w:val="39"/>
                <w:rFonts w:ascii="宋体" w:hAnsi="宋体"/>
                <w:b/>
                <w:bCs/>
                <w:szCs w:val="21"/>
              </w:rPr>
            </w:pPr>
            <w:r>
              <w:rPr>
                <w:rStyle w:val="39"/>
                <w:rFonts w:ascii="宋体" w:hAnsi="宋体"/>
                <w:b/>
                <w:bCs/>
                <w:szCs w:val="21"/>
              </w:rPr>
              <w:t>技术标册：包括</w:t>
            </w:r>
            <w:r>
              <w:rPr>
                <w:rStyle w:val="39"/>
                <w:rFonts w:ascii="宋体" w:hAnsi="宋体"/>
                <w:b/>
                <w:bCs/>
                <w:szCs w:val="21"/>
                <w:u w:val="single"/>
              </w:rPr>
              <w:t>（6）</w:t>
            </w:r>
            <w:r>
              <w:rPr>
                <w:rStyle w:val="39"/>
                <w:rFonts w:ascii="宋体" w:hAnsi="宋体"/>
                <w:b/>
                <w:bCs/>
                <w:szCs w:val="21"/>
              </w:rPr>
              <w:t>至</w:t>
            </w:r>
            <w:r>
              <w:rPr>
                <w:rStyle w:val="39"/>
                <w:rFonts w:ascii="宋体" w:hAnsi="宋体"/>
                <w:b/>
                <w:bCs/>
                <w:szCs w:val="21"/>
                <w:u w:val="single"/>
              </w:rPr>
              <w:t>（</w:t>
            </w:r>
            <w:r>
              <w:rPr>
                <w:rStyle w:val="39"/>
                <w:rFonts w:hint="eastAsia" w:ascii="宋体" w:hAnsi="宋体"/>
                <w:b/>
                <w:bCs/>
                <w:szCs w:val="21"/>
                <w:u w:val="single"/>
                <w:lang w:val="en-US" w:eastAsia="zh-CN"/>
              </w:rPr>
              <w:t>9</w:t>
            </w:r>
            <w:r>
              <w:rPr>
                <w:rStyle w:val="39"/>
                <w:rFonts w:ascii="宋体" w:hAnsi="宋体"/>
                <w:b/>
                <w:bCs/>
                <w:szCs w:val="21"/>
                <w:u w:val="single"/>
              </w:rPr>
              <w:t>）</w:t>
            </w:r>
            <w:r>
              <w:rPr>
                <w:rStyle w:val="39"/>
                <w:rFonts w:ascii="宋体" w:hAnsi="宋体"/>
                <w:b/>
                <w:bCs/>
                <w:szCs w:val="21"/>
              </w:rPr>
              <w:t>的内容（一正四副）</w:t>
            </w:r>
          </w:p>
          <w:p w14:paraId="5981286A">
            <w:pPr>
              <w:spacing w:line="276" w:lineRule="auto"/>
              <w:rPr>
                <w:rStyle w:val="39"/>
                <w:rFonts w:ascii="宋体" w:hAnsi="宋体"/>
                <w:szCs w:val="21"/>
              </w:rPr>
            </w:pPr>
            <w:r>
              <w:rPr>
                <w:rStyle w:val="39"/>
                <w:rFonts w:ascii="宋体" w:hAnsi="宋体"/>
                <w:szCs w:val="21"/>
              </w:rPr>
              <w:t>以上文件每册采用</w:t>
            </w:r>
            <w:r>
              <w:rPr>
                <w:rStyle w:val="39"/>
                <w:rFonts w:ascii="宋体" w:hAnsi="宋体"/>
                <w:szCs w:val="21"/>
                <w:u w:val="single"/>
              </w:rPr>
              <w:t>胶装</w:t>
            </w:r>
            <w:r>
              <w:rPr>
                <w:rStyle w:val="39"/>
                <w:rFonts w:ascii="宋体" w:hAnsi="宋体"/>
                <w:szCs w:val="21"/>
              </w:rPr>
              <w:t>方式装订，应牢固、不易拆散和换页，不得采用活页装订。</w:t>
            </w:r>
          </w:p>
        </w:tc>
      </w:tr>
      <w:tr w14:paraId="758FD21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627385A">
            <w:pPr>
              <w:spacing w:line="276" w:lineRule="auto"/>
              <w:rPr>
                <w:rStyle w:val="39"/>
                <w:rFonts w:ascii="宋体" w:hAnsi="宋体"/>
                <w:szCs w:val="21"/>
              </w:rPr>
            </w:pPr>
            <w:r>
              <w:rPr>
                <w:rStyle w:val="39"/>
                <w:rFonts w:ascii="宋体" w:hAnsi="宋体"/>
                <w:szCs w:val="21"/>
              </w:rPr>
              <w:t>4.1.2</w:t>
            </w:r>
          </w:p>
        </w:tc>
        <w:tc>
          <w:tcPr>
            <w:tcW w:w="2293" w:type="dxa"/>
            <w:tcBorders>
              <w:top w:val="single" w:color="000000" w:sz="6" w:space="0"/>
              <w:left w:val="single" w:color="000000" w:sz="6" w:space="0"/>
              <w:bottom w:val="single" w:color="000000" w:sz="6" w:space="0"/>
              <w:right w:val="single" w:color="000000" w:sz="6" w:space="0"/>
            </w:tcBorders>
            <w:vAlign w:val="center"/>
          </w:tcPr>
          <w:p w14:paraId="5990C130">
            <w:pPr>
              <w:spacing w:line="276" w:lineRule="auto"/>
              <w:jc w:val="center"/>
              <w:rPr>
                <w:rStyle w:val="39"/>
                <w:rFonts w:ascii="宋体" w:hAnsi="宋体"/>
                <w:szCs w:val="21"/>
              </w:rPr>
            </w:pPr>
            <w:r>
              <w:rPr>
                <w:rStyle w:val="39"/>
                <w:rFonts w:ascii="宋体" w:hAnsi="宋体"/>
                <w:szCs w:val="21"/>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6DDB175B">
            <w:pPr>
              <w:spacing w:line="276" w:lineRule="auto"/>
              <w:rPr>
                <w:rStyle w:val="39"/>
                <w:rFonts w:ascii="宋体" w:hAnsi="宋体"/>
                <w:szCs w:val="21"/>
              </w:rPr>
            </w:pPr>
            <w:r>
              <w:rPr>
                <w:rStyle w:val="39"/>
                <w:rFonts w:hint="eastAsia" w:ascii="宋体" w:hAnsi="宋体"/>
                <w:szCs w:val="21"/>
              </w:rPr>
              <w:t>1) 项目编号、项目名称；</w:t>
            </w:r>
          </w:p>
          <w:p w14:paraId="37C51751">
            <w:pPr>
              <w:spacing w:line="276" w:lineRule="auto"/>
              <w:rPr>
                <w:rStyle w:val="39"/>
                <w:rFonts w:ascii="宋体" w:hAnsi="宋体"/>
                <w:szCs w:val="21"/>
              </w:rPr>
            </w:pPr>
            <w:r>
              <w:rPr>
                <w:rStyle w:val="39"/>
                <w:rFonts w:hint="eastAsia" w:ascii="宋体" w:hAnsi="宋体"/>
                <w:szCs w:val="21"/>
              </w:rPr>
              <w:t>2) 技术标书、开标一览表、投标文件电子版、商务标书、资格审核文件；</w:t>
            </w:r>
          </w:p>
          <w:p w14:paraId="0B2D9EFA">
            <w:pPr>
              <w:spacing w:line="276" w:lineRule="auto"/>
              <w:rPr>
                <w:rStyle w:val="39"/>
                <w:rFonts w:ascii="宋体" w:hAnsi="宋体"/>
                <w:szCs w:val="21"/>
              </w:rPr>
            </w:pPr>
            <w:r>
              <w:rPr>
                <w:rStyle w:val="39"/>
                <w:rFonts w:hint="eastAsia" w:ascii="宋体" w:hAnsi="宋体"/>
                <w:szCs w:val="21"/>
              </w:rPr>
              <w:t>3) 投标人名称（加盖公章）、地址、固定电话、授权人手机号；</w:t>
            </w:r>
          </w:p>
          <w:p w14:paraId="69B397E6">
            <w:pPr>
              <w:spacing w:line="276" w:lineRule="auto"/>
              <w:rPr>
                <w:rStyle w:val="39"/>
                <w:rFonts w:ascii="宋体" w:hAnsi="宋体"/>
                <w:szCs w:val="21"/>
              </w:rPr>
            </w:pPr>
            <w:r>
              <w:rPr>
                <w:rStyle w:val="39"/>
                <w:rFonts w:hint="eastAsia" w:ascii="宋体" w:hAnsi="宋体"/>
                <w:szCs w:val="21"/>
              </w:rPr>
              <w:t>4）每一密封件在封口处注明“于    年  月   日  时  分</w:t>
            </w:r>
            <w:r>
              <w:rPr>
                <w:rStyle w:val="39"/>
                <w:rFonts w:ascii="宋体" w:hAnsi="宋体"/>
                <w:szCs w:val="21"/>
              </w:rPr>
              <w:t>（按实际开标时间填写）</w:t>
            </w:r>
            <w:r>
              <w:rPr>
                <w:rStyle w:val="39"/>
                <w:rFonts w:hint="eastAsia" w:ascii="宋体" w:hAnsi="宋体"/>
                <w:szCs w:val="21"/>
              </w:rPr>
              <w:t>之前不准启封”字样。</w:t>
            </w:r>
          </w:p>
        </w:tc>
      </w:tr>
      <w:tr w14:paraId="3857CD7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4D1E61F">
            <w:pPr>
              <w:spacing w:line="276" w:lineRule="auto"/>
              <w:rPr>
                <w:rStyle w:val="39"/>
                <w:rFonts w:ascii="宋体" w:hAnsi="宋体"/>
                <w:szCs w:val="21"/>
              </w:rPr>
            </w:pPr>
            <w:r>
              <w:rPr>
                <w:rStyle w:val="39"/>
                <w:rFonts w:ascii="宋体" w:hAnsi="宋体"/>
                <w:szCs w:val="21"/>
              </w:rPr>
              <w:t>4.2.2</w:t>
            </w:r>
          </w:p>
        </w:tc>
        <w:tc>
          <w:tcPr>
            <w:tcW w:w="2293" w:type="dxa"/>
            <w:tcBorders>
              <w:top w:val="single" w:color="000000" w:sz="6" w:space="0"/>
              <w:left w:val="single" w:color="000000" w:sz="6" w:space="0"/>
              <w:bottom w:val="single" w:color="000000" w:sz="6" w:space="0"/>
              <w:right w:val="single" w:color="000000" w:sz="6" w:space="0"/>
            </w:tcBorders>
            <w:vAlign w:val="center"/>
          </w:tcPr>
          <w:p w14:paraId="3BCDCC83">
            <w:pPr>
              <w:spacing w:line="276" w:lineRule="auto"/>
              <w:jc w:val="center"/>
              <w:rPr>
                <w:rStyle w:val="39"/>
                <w:rFonts w:ascii="宋体" w:hAnsi="宋体"/>
                <w:szCs w:val="21"/>
              </w:rPr>
            </w:pPr>
            <w:r>
              <w:rPr>
                <w:rStyle w:val="39"/>
                <w:rFonts w:ascii="宋体" w:hAnsi="宋体"/>
                <w:szCs w:val="21"/>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453EB9AC">
            <w:pPr>
              <w:snapToGrid w:val="0"/>
              <w:spacing w:line="288" w:lineRule="auto"/>
              <w:rPr>
                <w:rFonts w:ascii="宋体" w:hAnsi="宋体" w:cs="宋体"/>
                <w:szCs w:val="21"/>
              </w:rPr>
            </w:pPr>
            <w:r>
              <w:rPr>
                <w:rFonts w:hint="eastAsia" w:ascii="宋体" w:hAnsi="宋体" w:cs="宋体"/>
                <w:szCs w:val="21"/>
              </w:rPr>
              <w:t>纸版投标文件递交地点：济南市高新区华奥路777号重汽科技大厦</w:t>
            </w:r>
            <w:r>
              <w:rPr>
                <w:rFonts w:hint="eastAsia" w:ascii="宋体" w:hAnsi="宋体" w:cs="宋体"/>
                <w:szCs w:val="21"/>
                <w:u w:val="single"/>
              </w:rPr>
              <w:t xml:space="preserve"> 1307 </w:t>
            </w:r>
            <w:r>
              <w:rPr>
                <w:rFonts w:hint="eastAsia" w:ascii="宋体" w:hAnsi="宋体" w:cs="宋体"/>
                <w:szCs w:val="21"/>
              </w:rPr>
              <w:t>会议室，</w:t>
            </w:r>
            <w:r>
              <w:rPr>
                <w:rFonts w:hint="eastAsia" w:ascii="宋体" w:hAnsi="宋体" w:cs="宋体"/>
                <w:b/>
                <w:bCs/>
                <w:color w:val="C00000"/>
                <w:szCs w:val="21"/>
              </w:rPr>
              <w:t>线上线下同时开标</w:t>
            </w:r>
            <w:r>
              <w:rPr>
                <w:rFonts w:hint="eastAsia" w:ascii="宋体" w:hAnsi="宋体" w:cs="宋体"/>
                <w:szCs w:val="21"/>
              </w:rPr>
              <w:t>。</w:t>
            </w:r>
          </w:p>
          <w:p w14:paraId="03B60E52">
            <w:pPr>
              <w:snapToGrid w:val="0"/>
              <w:spacing w:line="288" w:lineRule="auto"/>
              <w:rPr>
                <w:rFonts w:ascii="宋体" w:hAnsi="宋体" w:cs="宋体"/>
                <w:color w:val="FF0000"/>
                <w:szCs w:val="21"/>
              </w:rPr>
            </w:pPr>
            <w:r>
              <w:rPr>
                <w:rFonts w:hint="eastAsia" w:ascii="宋体" w:hAnsi="宋体" w:cs="宋体"/>
                <w:color w:val="FF0000"/>
                <w:szCs w:val="21"/>
              </w:rPr>
              <w:t>同时，投标人须在投标截止日期前（</w:t>
            </w:r>
            <w:r>
              <w:rPr>
                <w:rFonts w:hint="eastAsia" w:ascii="宋体" w:hAnsi="宋体" w:cs="宋体"/>
                <w:color w:val="FF0000"/>
                <w:szCs w:val="21"/>
                <w:em w:val="dot"/>
              </w:rPr>
              <w:t>为避免网络或电脑设备等临时出现问题，建议在投标截止日期前至少一天</w:t>
            </w:r>
            <w:r>
              <w:rPr>
                <w:rFonts w:hint="eastAsia" w:ascii="宋体" w:hAnsi="宋体" w:cs="宋体"/>
                <w:color w:val="FF0000"/>
                <w:szCs w:val="21"/>
              </w:rPr>
              <w:t>）将电子标书上传到重汽e采通平台</w:t>
            </w:r>
            <w:r>
              <w:fldChar w:fldCharType="begin"/>
            </w:r>
            <w:r>
              <w:instrText xml:space="preserve"> HYPERLINK "http://ecaitong.sinotruk.com:8012/%20normalLink" </w:instrText>
            </w:r>
            <w:r>
              <w:fldChar w:fldCharType="separate"/>
            </w:r>
            <w:r>
              <w:rPr>
                <w:rFonts w:hint="eastAsia" w:ascii="宋体" w:hAnsi="宋体" w:cs="宋体"/>
                <w:color w:val="FF0000"/>
                <w:szCs w:val="21"/>
              </w:rPr>
              <w:t>https://ecaitong.sinotruk.com:8012/</w:t>
            </w:r>
            <w:r>
              <w:rPr>
                <w:rFonts w:hint="eastAsia" w:ascii="宋体" w:hAnsi="宋体" w:cs="宋体"/>
                <w:color w:val="FF0000"/>
                <w:szCs w:val="21"/>
              </w:rPr>
              <w:fldChar w:fldCharType="end"/>
            </w:r>
            <w:r>
              <w:rPr>
                <w:rFonts w:hint="eastAsia" w:ascii="宋体" w:hAnsi="宋体" w:cs="宋体"/>
                <w:color w:val="FF0000"/>
                <w:szCs w:val="21"/>
              </w:rPr>
              <w:t>，操作方式详见《SRM-系统用户手册-非生产招投标（供应商使用）》。</w:t>
            </w:r>
            <w:r>
              <w:rPr>
                <w:rFonts w:hint="eastAsia" w:ascii="宋体" w:hAnsi="宋体" w:cs="宋体"/>
                <w:b/>
                <w:bCs/>
                <w:color w:val="FF0000"/>
                <w:szCs w:val="21"/>
                <w:em w:val="dot"/>
              </w:rPr>
              <w:t>若逾期未完成重汽e采通上传标书，开标时间截止之后投标系统自动关闭，即便递交了纸版投标文件，一律视为自动放弃本次投标</w:t>
            </w:r>
            <w:r>
              <w:rPr>
                <w:rFonts w:hint="eastAsia" w:ascii="宋体" w:hAnsi="宋体" w:cs="宋体"/>
                <w:b/>
                <w:bCs/>
                <w:color w:val="FF0000"/>
                <w:szCs w:val="21"/>
              </w:rPr>
              <w:t>。</w:t>
            </w:r>
          </w:p>
          <w:p w14:paraId="11C76F8E">
            <w:pPr>
              <w:snapToGrid w:val="0"/>
              <w:spacing w:line="288" w:lineRule="auto"/>
              <w:rPr>
                <w:rFonts w:ascii="宋体" w:hAnsi="宋体" w:cs="宋体"/>
                <w:szCs w:val="21"/>
              </w:rPr>
            </w:pPr>
            <w:r>
              <w:rPr>
                <w:rFonts w:hint="eastAsia" w:ascii="宋体" w:hAnsi="宋体" w:cs="宋体"/>
                <w:szCs w:val="21"/>
              </w:rPr>
              <w:t>注意：投标人必须在报名时根据《非生产供应商注册操作手册》完成账号注册，注册审核需2-4日，审核通过后使用企业账号gsy+供应商编码，初始密码为scm@2022（或@2023，以注册成功收到的短信通知为准）登录。报名成功后进入“招投标中心-非生产类招投标-供应商应标”，上传资格审查资料后通知招标联系人。</w:t>
            </w:r>
            <w:bookmarkStart w:id="29" w:name="_Hlk161833507"/>
          </w:p>
          <w:p w14:paraId="460D2B42">
            <w:pPr>
              <w:snapToGrid w:val="0"/>
              <w:spacing w:line="288" w:lineRule="auto"/>
            </w:pPr>
            <w:r>
              <w:rPr>
                <w:rFonts w:hint="eastAsia" w:ascii="宋体" w:hAnsi="宋体" w:cs="宋体"/>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29"/>
          </w:p>
          <w:p w14:paraId="5B9F0C83">
            <w:pPr>
              <w:snapToGrid w:val="0"/>
              <w:spacing w:line="288" w:lineRule="auto"/>
              <w:rPr>
                <w:rFonts w:ascii="宋体" w:hAnsi="宋体" w:cs="宋体"/>
                <w:color w:val="FF0000"/>
                <w:szCs w:val="21"/>
              </w:rPr>
            </w:pPr>
            <w:r>
              <w:rPr>
                <w:rFonts w:hint="eastAsia" w:ascii="宋体" w:hAnsi="宋体" w:cs="宋体"/>
                <w:color w:val="FF0000"/>
                <w:szCs w:val="21"/>
              </w:rPr>
              <w:t>应标截止时间</w:t>
            </w:r>
            <w:r>
              <w:rPr>
                <w:rFonts w:hint="eastAsia" w:ascii="宋体" w:hAnsi="宋体" w:eastAsia="宋体" w:cs="宋体"/>
                <w:color w:val="FF0000"/>
                <w:szCs w:val="21"/>
              </w:rPr>
              <w:t>为</w:t>
            </w:r>
            <w:r>
              <w:rPr>
                <w:rFonts w:hint="eastAsia" w:ascii="宋体" w:hAnsi="宋体" w:eastAsia="宋体" w:cs="宋体"/>
                <w:color w:val="FF0000"/>
                <w:szCs w:val="21"/>
                <w:highlight w:val="green"/>
              </w:rPr>
              <w:t>2025年</w:t>
            </w:r>
            <w:r>
              <w:rPr>
                <w:rFonts w:hint="eastAsia" w:ascii="宋体" w:hAnsi="宋体" w:eastAsia="宋体" w:cs="宋体"/>
                <w:color w:val="FF0000"/>
                <w:szCs w:val="21"/>
                <w:highlight w:val="green"/>
                <w:lang w:val="en-US" w:eastAsia="zh-CN"/>
              </w:rPr>
              <w:t>9</w:t>
            </w:r>
            <w:r>
              <w:rPr>
                <w:rFonts w:hint="eastAsia" w:ascii="宋体" w:hAnsi="宋体" w:eastAsia="宋体" w:cs="宋体"/>
                <w:color w:val="FF0000"/>
                <w:szCs w:val="21"/>
                <w:highlight w:val="green"/>
              </w:rPr>
              <w:t>月</w:t>
            </w:r>
            <w:r>
              <w:rPr>
                <w:rFonts w:hint="eastAsia" w:ascii="宋体" w:hAnsi="宋体" w:cs="宋体"/>
                <w:color w:val="FF0000"/>
                <w:szCs w:val="21"/>
                <w:highlight w:val="green"/>
                <w:lang w:val="en-US" w:eastAsia="zh-CN"/>
              </w:rPr>
              <w:t>22</w:t>
            </w:r>
            <w:r>
              <w:rPr>
                <w:rFonts w:hint="eastAsia" w:ascii="宋体" w:hAnsi="宋体" w:eastAsia="宋体" w:cs="宋体"/>
                <w:color w:val="FF0000"/>
                <w:szCs w:val="21"/>
                <w:highlight w:val="green"/>
              </w:rPr>
              <w:t>日</w:t>
            </w:r>
            <w:r>
              <w:rPr>
                <w:rFonts w:hint="eastAsia" w:ascii="宋体" w:hAnsi="宋体" w:eastAsia="宋体" w:cs="宋体"/>
                <w:color w:val="FF0000"/>
                <w:szCs w:val="21"/>
              </w:rPr>
              <w:t>1</w:t>
            </w:r>
            <w:r>
              <w:rPr>
                <w:rFonts w:hint="eastAsia" w:ascii="宋体" w:hAnsi="宋体" w:cs="宋体"/>
                <w:color w:val="FF0000"/>
                <w:szCs w:val="21"/>
              </w:rPr>
              <w:t>7:00:00精确到秒，逾期将无法应标，视为报名不成功，无法参与投标。请自行掌握时间安排，避免无法应标。</w:t>
            </w:r>
          </w:p>
          <w:p w14:paraId="130B5CBF">
            <w:pPr>
              <w:spacing w:line="360" w:lineRule="auto"/>
            </w:pPr>
            <w:r>
              <w:rPr>
                <w:rFonts w:hint="eastAsia" w:ascii="宋体" w:hAnsi="宋体" w:cs="宋体"/>
                <w:szCs w:val="21"/>
              </w:rPr>
              <w:t>注：资格审查未通过，不允许进入技术和商务开标、评审</w:t>
            </w:r>
          </w:p>
        </w:tc>
      </w:tr>
      <w:tr w14:paraId="4447D8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0D82ED8">
            <w:pPr>
              <w:spacing w:line="276" w:lineRule="auto"/>
              <w:rPr>
                <w:rStyle w:val="39"/>
                <w:rFonts w:ascii="宋体" w:hAnsi="宋体"/>
                <w:szCs w:val="21"/>
              </w:rPr>
            </w:pPr>
            <w:r>
              <w:rPr>
                <w:rStyle w:val="39"/>
                <w:rFonts w:ascii="宋体" w:hAnsi="宋体"/>
                <w:szCs w:val="21"/>
              </w:rPr>
              <w:t>4.2.3</w:t>
            </w:r>
          </w:p>
        </w:tc>
        <w:tc>
          <w:tcPr>
            <w:tcW w:w="2293" w:type="dxa"/>
            <w:tcBorders>
              <w:top w:val="single" w:color="000000" w:sz="6" w:space="0"/>
              <w:left w:val="single" w:color="000000" w:sz="6" w:space="0"/>
              <w:bottom w:val="single" w:color="000000" w:sz="6" w:space="0"/>
              <w:right w:val="single" w:color="000000" w:sz="6" w:space="0"/>
            </w:tcBorders>
          </w:tcPr>
          <w:p w14:paraId="4C8560F0">
            <w:pPr>
              <w:spacing w:line="276" w:lineRule="auto"/>
              <w:rPr>
                <w:rStyle w:val="39"/>
                <w:rFonts w:ascii="宋体" w:hAnsi="宋体"/>
                <w:szCs w:val="21"/>
              </w:rPr>
            </w:pPr>
            <w:r>
              <w:rPr>
                <w:rStyle w:val="39"/>
                <w:rFonts w:ascii="宋体" w:hAnsi="宋体"/>
                <w:szCs w:val="21"/>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2B77F1">
            <w:pPr>
              <w:spacing w:line="276" w:lineRule="auto"/>
              <w:rPr>
                <w:rStyle w:val="39"/>
                <w:rFonts w:ascii="宋体" w:hAnsi="宋体"/>
                <w:szCs w:val="21"/>
              </w:rPr>
            </w:pPr>
            <w:r>
              <w:rPr>
                <w:rStyle w:val="39"/>
                <w:rFonts w:ascii="宋体" w:hAnsi="宋体"/>
                <w:szCs w:val="21"/>
              </w:rPr>
              <w:t>否</w:t>
            </w:r>
          </w:p>
        </w:tc>
      </w:tr>
      <w:tr w14:paraId="2542B79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42EE02">
            <w:pPr>
              <w:spacing w:line="276" w:lineRule="auto"/>
              <w:rPr>
                <w:rStyle w:val="39"/>
                <w:rFonts w:ascii="宋体" w:hAnsi="宋体"/>
                <w:szCs w:val="21"/>
              </w:rPr>
            </w:pPr>
            <w:r>
              <w:rPr>
                <w:rStyle w:val="39"/>
                <w:rFonts w:ascii="宋体" w:hAnsi="宋体"/>
                <w:szCs w:val="21"/>
              </w:rPr>
              <w:t>5.1</w:t>
            </w:r>
          </w:p>
        </w:tc>
        <w:tc>
          <w:tcPr>
            <w:tcW w:w="2293" w:type="dxa"/>
            <w:tcBorders>
              <w:top w:val="single" w:color="000000" w:sz="6" w:space="0"/>
              <w:left w:val="single" w:color="000000" w:sz="6" w:space="0"/>
              <w:bottom w:val="single" w:color="000000" w:sz="6" w:space="0"/>
              <w:right w:val="single" w:color="000000" w:sz="6" w:space="0"/>
            </w:tcBorders>
          </w:tcPr>
          <w:p w14:paraId="4582E949">
            <w:pPr>
              <w:spacing w:line="276" w:lineRule="auto"/>
              <w:rPr>
                <w:rStyle w:val="39"/>
                <w:rFonts w:ascii="宋体" w:hAnsi="宋体"/>
                <w:szCs w:val="21"/>
              </w:rPr>
            </w:pPr>
            <w:r>
              <w:rPr>
                <w:rStyle w:val="39"/>
                <w:rFonts w:ascii="宋体" w:hAnsi="宋体"/>
                <w:szCs w:val="21"/>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47221857">
            <w:pPr>
              <w:spacing w:line="276" w:lineRule="auto"/>
              <w:rPr>
                <w:rStyle w:val="39"/>
                <w:rFonts w:ascii="宋体" w:hAnsi="宋体"/>
                <w:szCs w:val="21"/>
              </w:rPr>
            </w:pPr>
            <w:r>
              <w:rPr>
                <w:rStyle w:val="39"/>
                <w:rFonts w:ascii="宋体" w:hAnsi="宋体"/>
                <w:szCs w:val="21"/>
              </w:rPr>
              <w:t>开标时间：同投标截止时间</w:t>
            </w:r>
          </w:p>
          <w:p w14:paraId="1FC09449">
            <w:pPr>
              <w:spacing w:line="276" w:lineRule="auto"/>
              <w:rPr>
                <w:rStyle w:val="39"/>
                <w:rFonts w:ascii="宋体" w:hAnsi="宋体"/>
                <w:szCs w:val="21"/>
              </w:rPr>
            </w:pPr>
            <w:r>
              <w:rPr>
                <w:rStyle w:val="39"/>
                <w:rFonts w:ascii="宋体" w:hAnsi="宋体"/>
                <w:szCs w:val="21"/>
              </w:rPr>
              <w:t>开标地点：</w:t>
            </w:r>
            <w:r>
              <w:rPr>
                <w:rStyle w:val="39"/>
                <w:rFonts w:hint="eastAsia" w:ascii="宋体" w:hAnsi="宋体"/>
                <w:szCs w:val="21"/>
              </w:rPr>
              <w:t>济南市华奥路777号重汽科技大厦1307室</w:t>
            </w:r>
          </w:p>
        </w:tc>
      </w:tr>
      <w:tr w14:paraId="662060E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6E4C8F8">
            <w:pPr>
              <w:spacing w:line="276" w:lineRule="auto"/>
              <w:rPr>
                <w:rStyle w:val="39"/>
                <w:rFonts w:ascii="宋体" w:hAnsi="宋体"/>
                <w:szCs w:val="21"/>
              </w:rPr>
            </w:pPr>
            <w:r>
              <w:rPr>
                <w:rStyle w:val="39"/>
                <w:rFonts w:ascii="宋体" w:hAnsi="宋体"/>
                <w:szCs w:val="21"/>
              </w:rPr>
              <w:t>5.2</w:t>
            </w:r>
          </w:p>
        </w:tc>
        <w:tc>
          <w:tcPr>
            <w:tcW w:w="2293" w:type="dxa"/>
            <w:tcBorders>
              <w:top w:val="single" w:color="000000" w:sz="6" w:space="0"/>
              <w:left w:val="single" w:color="000000" w:sz="6" w:space="0"/>
              <w:bottom w:val="single" w:color="000000" w:sz="6" w:space="0"/>
              <w:right w:val="single" w:color="000000" w:sz="6" w:space="0"/>
            </w:tcBorders>
          </w:tcPr>
          <w:p w14:paraId="12FA2E0B">
            <w:pPr>
              <w:spacing w:line="276" w:lineRule="auto"/>
              <w:rPr>
                <w:rStyle w:val="39"/>
                <w:rFonts w:ascii="宋体" w:hAnsi="宋体"/>
                <w:szCs w:val="21"/>
              </w:rPr>
            </w:pPr>
            <w:r>
              <w:rPr>
                <w:rStyle w:val="39"/>
                <w:rFonts w:ascii="宋体" w:hAnsi="宋体"/>
                <w:szCs w:val="21"/>
              </w:rPr>
              <w:t>开标程序</w:t>
            </w:r>
          </w:p>
        </w:tc>
        <w:tc>
          <w:tcPr>
            <w:tcW w:w="6930" w:type="dxa"/>
            <w:tcBorders>
              <w:top w:val="single" w:color="000000" w:sz="6" w:space="0"/>
              <w:left w:val="single" w:color="000000" w:sz="6" w:space="0"/>
              <w:bottom w:val="single" w:color="000000" w:sz="6" w:space="0"/>
              <w:right w:val="single" w:color="000000" w:sz="12" w:space="0"/>
            </w:tcBorders>
          </w:tcPr>
          <w:p w14:paraId="03C2FDF3">
            <w:pPr>
              <w:spacing w:line="276" w:lineRule="auto"/>
              <w:rPr>
                <w:rStyle w:val="39"/>
                <w:rFonts w:ascii="宋体" w:hAnsi="宋体"/>
                <w:szCs w:val="21"/>
              </w:rPr>
            </w:pPr>
            <w:r>
              <w:rPr>
                <w:rStyle w:val="39"/>
                <w:rFonts w:ascii="宋体" w:hAnsi="宋体"/>
                <w:szCs w:val="21"/>
              </w:rPr>
              <w:t>详见投标人须知</w:t>
            </w:r>
          </w:p>
        </w:tc>
      </w:tr>
      <w:tr w14:paraId="7D3146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4D19048">
            <w:pPr>
              <w:spacing w:line="276" w:lineRule="auto"/>
              <w:rPr>
                <w:rStyle w:val="39"/>
                <w:rFonts w:ascii="宋体" w:hAnsi="宋体"/>
                <w:szCs w:val="21"/>
              </w:rPr>
            </w:pPr>
            <w:r>
              <w:rPr>
                <w:rStyle w:val="39"/>
                <w:rFonts w:ascii="宋体" w:hAnsi="宋体"/>
                <w:szCs w:val="21"/>
              </w:rPr>
              <w:t>6.1.1</w:t>
            </w:r>
          </w:p>
        </w:tc>
        <w:tc>
          <w:tcPr>
            <w:tcW w:w="2293" w:type="dxa"/>
            <w:tcBorders>
              <w:top w:val="single" w:color="000000" w:sz="6" w:space="0"/>
              <w:left w:val="single" w:color="000000" w:sz="6" w:space="0"/>
              <w:bottom w:val="single" w:color="000000" w:sz="6" w:space="0"/>
              <w:right w:val="single" w:color="000000" w:sz="6" w:space="0"/>
            </w:tcBorders>
          </w:tcPr>
          <w:p w14:paraId="7E3AA3C7">
            <w:pPr>
              <w:spacing w:line="276" w:lineRule="auto"/>
              <w:rPr>
                <w:rStyle w:val="39"/>
                <w:rFonts w:ascii="宋体" w:hAnsi="宋体"/>
                <w:szCs w:val="21"/>
              </w:rPr>
            </w:pPr>
            <w:r>
              <w:rPr>
                <w:rStyle w:val="39"/>
                <w:rFonts w:ascii="宋体" w:hAnsi="宋体"/>
                <w:szCs w:val="21"/>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2A1D7FB4">
            <w:pPr>
              <w:spacing w:line="276" w:lineRule="auto"/>
              <w:rPr>
                <w:rStyle w:val="39"/>
                <w:rFonts w:ascii="宋体" w:hAnsi="宋体"/>
                <w:szCs w:val="21"/>
              </w:rPr>
            </w:pPr>
            <w:r>
              <w:rPr>
                <w:rStyle w:val="39"/>
                <w:rFonts w:ascii="宋体" w:hAnsi="宋体"/>
                <w:szCs w:val="21"/>
              </w:rPr>
              <w:t>评标委员会构成：</w:t>
            </w:r>
            <w:r>
              <w:rPr>
                <w:rStyle w:val="39"/>
                <w:rFonts w:hint="eastAsia" w:ascii="宋体" w:hAnsi="宋体"/>
                <w:szCs w:val="21"/>
              </w:rPr>
              <w:t>技术标/商务标专家组均为3</w:t>
            </w:r>
            <w:r>
              <w:rPr>
                <w:rStyle w:val="39"/>
                <w:rFonts w:ascii="宋体" w:hAnsi="宋体"/>
                <w:szCs w:val="21"/>
              </w:rPr>
              <w:t>人或以上单数。</w:t>
            </w:r>
          </w:p>
        </w:tc>
      </w:tr>
      <w:tr w14:paraId="141AD7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07CC9E6">
            <w:pPr>
              <w:spacing w:line="276" w:lineRule="auto"/>
              <w:rPr>
                <w:rStyle w:val="39"/>
                <w:rFonts w:ascii="宋体" w:hAnsi="宋体"/>
                <w:szCs w:val="21"/>
              </w:rPr>
            </w:pPr>
            <w:r>
              <w:rPr>
                <w:rStyle w:val="39"/>
                <w:rFonts w:ascii="宋体" w:hAnsi="宋体"/>
                <w:szCs w:val="21"/>
              </w:rPr>
              <w:t>7.1</w:t>
            </w:r>
          </w:p>
        </w:tc>
        <w:tc>
          <w:tcPr>
            <w:tcW w:w="2293" w:type="dxa"/>
            <w:tcBorders>
              <w:top w:val="single" w:color="000000" w:sz="6" w:space="0"/>
              <w:left w:val="single" w:color="000000" w:sz="6" w:space="0"/>
              <w:bottom w:val="single" w:color="000000" w:sz="6" w:space="0"/>
              <w:right w:val="single" w:color="000000" w:sz="6" w:space="0"/>
            </w:tcBorders>
          </w:tcPr>
          <w:p w14:paraId="474B08F8">
            <w:pPr>
              <w:spacing w:line="276" w:lineRule="auto"/>
              <w:rPr>
                <w:rStyle w:val="39"/>
                <w:rFonts w:ascii="宋体" w:hAnsi="宋体"/>
                <w:szCs w:val="21"/>
              </w:rPr>
            </w:pPr>
            <w:r>
              <w:rPr>
                <w:rStyle w:val="39"/>
                <w:rFonts w:ascii="宋体" w:hAnsi="宋体"/>
                <w:szCs w:val="21"/>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7F044CF7">
            <w:pPr>
              <w:spacing w:line="276" w:lineRule="auto"/>
              <w:rPr>
                <w:rStyle w:val="39"/>
                <w:rFonts w:ascii="宋体" w:hAnsi="宋体"/>
                <w:szCs w:val="21"/>
              </w:rPr>
            </w:pPr>
            <w:r>
              <w:rPr>
                <w:rStyle w:val="39"/>
                <w:rFonts w:ascii="宋体" w:hAnsi="宋体"/>
                <w:szCs w:val="21"/>
              </w:rPr>
              <w:t>否</w:t>
            </w:r>
          </w:p>
        </w:tc>
      </w:tr>
      <w:tr w14:paraId="745C481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B8D08BD">
            <w:pPr>
              <w:spacing w:line="276" w:lineRule="auto"/>
              <w:rPr>
                <w:rStyle w:val="39"/>
                <w:rFonts w:ascii="宋体" w:hAnsi="宋体"/>
                <w:szCs w:val="21"/>
              </w:rPr>
            </w:pPr>
            <w:r>
              <w:rPr>
                <w:rStyle w:val="39"/>
                <w:rFonts w:ascii="宋体" w:hAnsi="宋体"/>
                <w:szCs w:val="21"/>
              </w:rPr>
              <w:t>7.3.1</w:t>
            </w:r>
          </w:p>
        </w:tc>
        <w:tc>
          <w:tcPr>
            <w:tcW w:w="2293" w:type="dxa"/>
            <w:tcBorders>
              <w:top w:val="single" w:color="000000" w:sz="6" w:space="0"/>
              <w:left w:val="single" w:color="000000" w:sz="6" w:space="0"/>
              <w:bottom w:val="single" w:color="000000" w:sz="6" w:space="0"/>
              <w:right w:val="single" w:color="000000" w:sz="6" w:space="0"/>
            </w:tcBorders>
          </w:tcPr>
          <w:p w14:paraId="09F1D676">
            <w:pPr>
              <w:spacing w:line="276" w:lineRule="auto"/>
              <w:rPr>
                <w:rStyle w:val="39"/>
                <w:rFonts w:ascii="宋体" w:hAnsi="宋体"/>
                <w:szCs w:val="21"/>
              </w:rPr>
            </w:pPr>
            <w:r>
              <w:rPr>
                <w:rStyle w:val="39"/>
                <w:rFonts w:ascii="宋体" w:hAnsi="宋体"/>
                <w:szCs w:val="21"/>
              </w:rPr>
              <w:t>履约担保</w:t>
            </w:r>
          </w:p>
        </w:tc>
        <w:tc>
          <w:tcPr>
            <w:tcW w:w="6930" w:type="dxa"/>
            <w:tcBorders>
              <w:top w:val="single" w:color="000000" w:sz="6" w:space="0"/>
              <w:left w:val="single" w:color="000000" w:sz="6" w:space="0"/>
              <w:bottom w:val="single" w:color="000000" w:sz="6" w:space="0"/>
              <w:right w:val="single" w:color="000000" w:sz="12" w:space="0"/>
            </w:tcBorders>
          </w:tcPr>
          <w:p w14:paraId="7B5C337F">
            <w:pPr>
              <w:spacing w:line="276" w:lineRule="auto"/>
            </w:pPr>
            <w:r>
              <w:rPr>
                <w:rFonts w:hint="eastAsia"/>
              </w:rPr>
              <w:sym w:font="Wingdings 2" w:char="00A3"/>
            </w:r>
            <w:r>
              <w:rPr>
                <w:rFonts w:hint="eastAsia"/>
              </w:rPr>
              <w:t>银行保函（中标价的10</w:t>
            </w:r>
            <w:r>
              <w:rPr>
                <w:rFonts w:hint="eastAsia"/>
                <w:highlight w:val="none"/>
              </w:rPr>
              <w:t>%）</w:t>
            </w:r>
            <w:r>
              <w:rPr>
                <w:rFonts w:hint="eastAsia" w:eastAsia="宋体"/>
                <w:b/>
                <w:bCs/>
                <w:sz w:val="21"/>
                <w:szCs w:val="24"/>
                <w:highlight w:val="none"/>
              </w:rPr>
              <w:sym w:font="Wingdings 2" w:char="0052"/>
            </w:r>
            <w:r>
              <w:rPr>
                <w:rFonts w:hint="eastAsia" w:eastAsia="宋体"/>
                <w:b/>
                <w:bCs/>
                <w:sz w:val="21"/>
                <w:szCs w:val="24"/>
                <w:highlight w:val="none"/>
              </w:rPr>
              <w:t>投标保证金转为履约保证金</w:t>
            </w:r>
          </w:p>
        </w:tc>
      </w:tr>
      <w:tr w14:paraId="652AAD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5A6EA3D">
            <w:pPr>
              <w:spacing w:line="276" w:lineRule="auto"/>
              <w:rPr>
                <w:rStyle w:val="39"/>
                <w:rFonts w:ascii="宋体" w:hAnsi="宋体"/>
                <w:szCs w:val="21"/>
              </w:rPr>
            </w:pPr>
            <w:r>
              <w:rPr>
                <w:rStyle w:val="39"/>
                <w:rFonts w:ascii="宋体" w:hAnsi="宋体"/>
                <w:szCs w:val="21"/>
              </w:rPr>
              <w:t>10. 需要补充的其他内容</w:t>
            </w:r>
          </w:p>
        </w:tc>
      </w:tr>
      <w:tr w14:paraId="10CCF8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DDB304">
            <w:pPr>
              <w:spacing w:line="276" w:lineRule="auto"/>
              <w:rPr>
                <w:rStyle w:val="39"/>
                <w:rFonts w:ascii="宋体" w:hAnsi="宋体"/>
                <w:szCs w:val="21"/>
              </w:rPr>
            </w:pPr>
            <w:r>
              <w:rPr>
                <w:rStyle w:val="39"/>
                <w:rFonts w:ascii="宋体" w:hAnsi="宋体"/>
                <w:szCs w:val="21"/>
              </w:rPr>
              <w:t>10.1词语定义</w:t>
            </w:r>
          </w:p>
        </w:tc>
      </w:tr>
      <w:tr w14:paraId="66DCF4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08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FC53DB">
            <w:pPr>
              <w:spacing w:line="276" w:lineRule="auto"/>
              <w:rPr>
                <w:rStyle w:val="39"/>
                <w:rFonts w:ascii="宋体" w:hAnsi="宋体"/>
                <w:szCs w:val="21"/>
              </w:rPr>
            </w:pPr>
            <w:r>
              <w:rPr>
                <w:rStyle w:val="39"/>
                <w:rFonts w:ascii="宋体" w:hAnsi="宋体"/>
                <w:szCs w:val="21"/>
              </w:rPr>
              <w:t>10.1.1</w:t>
            </w:r>
          </w:p>
        </w:tc>
        <w:tc>
          <w:tcPr>
            <w:tcW w:w="2293" w:type="dxa"/>
            <w:tcBorders>
              <w:top w:val="single" w:color="000000" w:sz="6" w:space="0"/>
              <w:left w:val="single" w:color="000000" w:sz="6" w:space="0"/>
              <w:bottom w:val="single" w:color="000000" w:sz="6" w:space="0"/>
              <w:right w:val="single" w:color="000000" w:sz="6" w:space="0"/>
            </w:tcBorders>
            <w:vAlign w:val="center"/>
          </w:tcPr>
          <w:p w14:paraId="2C33C663">
            <w:pPr>
              <w:spacing w:line="276" w:lineRule="auto"/>
              <w:rPr>
                <w:rStyle w:val="39"/>
                <w:rFonts w:ascii="宋体" w:hAnsi="宋体"/>
                <w:szCs w:val="21"/>
              </w:rPr>
            </w:pPr>
            <w:r>
              <w:rPr>
                <w:rStyle w:val="39"/>
                <w:rFonts w:ascii="宋体" w:hAnsi="宋体"/>
                <w:szCs w:val="21"/>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2AC70D0F">
            <w:pPr>
              <w:spacing w:line="276" w:lineRule="auto"/>
              <w:rPr>
                <w:rStyle w:val="39"/>
                <w:rFonts w:ascii="宋体" w:hAnsi="宋体"/>
                <w:szCs w:val="21"/>
              </w:rPr>
            </w:pPr>
            <w:r>
              <w:rPr>
                <w:rStyle w:val="39"/>
                <w:rFonts w:ascii="宋体" w:hAnsi="宋体"/>
                <w:b/>
                <w:bCs/>
                <w:szCs w:val="21"/>
              </w:rPr>
              <w:t>类似工程是指：</w:t>
            </w:r>
            <w:r>
              <w:rPr>
                <w:rStyle w:val="39"/>
                <w:rFonts w:hint="eastAsia" w:ascii="宋体" w:hAnsi="宋体"/>
                <w:b/>
                <w:bCs/>
                <w:szCs w:val="21"/>
              </w:rPr>
              <w:t>近三年（2022年</w:t>
            </w:r>
            <w:r>
              <w:rPr>
                <w:rStyle w:val="39"/>
                <w:rFonts w:hint="eastAsia" w:ascii="宋体" w:hAnsi="宋体"/>
                <w:b/>
                <w:bCs/>
                <w:szCs w:val="21"/>
                <w:lang w:val="en-US" w:eastAsia="zh-CN"/>
              </w:rPr>
              <w:t>9</w:t>
            </w:r>
            <w:r>
              <w:rPr>
                <w:rStyle w:val="39"/>
                <w:rFonts w:hint="eastAsia" w:ascii="宋体" w:hAnsi="宋体"/>
                <w:b/>
                <w:bCs/>
                <w:szCs w:val="21"/>
              </w:rPr>
              <w:t>月1日至今）单项合同额不低于500万元的新建工业厂房项目业绩合同</w:t>
            </w:r>
            <w:r>
              <w:rPr>
                <w:rStyle w:val="39"/>
                <w:rFonts w:hint="eastAsia" w:ascii="宋体" w:hAnsi="宋体"/>
                <w:b/>
                <w:bCs/>
                <w:szCs w:val="21"/>
                <w:lang w:eastAsia="zh-CN"/>
              </w:rPr>
              <w:t>（以合同签订时间为准，取得竣工验收报告的新建工业厂房业绩）</w:t>
            </w:r>
            <w:r>
              <w:rPr>
                <w:rStyle w:val="39"/>
                <w:rFonts w:hint="eastAsia" w:ascii="宋体" w:hAnsi="宋体"/>
                <w:b/>
                <w:bCs/>
                <w:szCs w:val="21"/>
              </w:rPr>
              <w:t>；</w:t>
            </w:r>
          </w:p>
        </w:tc>
      </w:tr>
      <w:tr w14:paraId="109BA9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D1BA2E8">
            <w:pPr>
              <w:spacing w:line="276" w:lineRule="auto"/>
              <w:rPr>
                <w:rStyle w:val="39"/>
                <w:rFonts w:ascii="宋体" w:hAnsi="宋体"/>
                <w:szCs w:val="21"/>
              </w:rPr>
            </w:pPr>
            <w:r>
              <w:rPr>
                <w:rStyle w:val="39"/>
                <w:rFonts w:ascii="宋体" w:hAnsi="宋体"/>
                <w:szCs w:val="21"/>
              </w:rPr>
              <w:t>10.1.2</w:t>
            </w:r>
          </w:p>
        </w:tc>
        <w:tc>
          <w:tcPr>
            <w:tcW w:w="2293" w:type="dxa"/>
            <w:tcBorders>
              <w:top w:val="single" w:color="000000" w:sz="6" w:space="0"/>
              <w:left w:val="single" w:color="000000" w:sz="6" w:space="0"/>
              <w:bottom w:val="single" w:color="000000" w:sz="6" w:space="0"/>
              <w:right w:val="single" w:color="000000" w:sz="6" w:space="0"/>
            </w:tcBorders>
            <w:vAlign w:val="center"/>
          </w:tcPr>
          <w:p w14:paraId="22BF40AD">
            <w:pPr>
              <w:spacing w:line="276" w:lineRule="auto"/>
              <w:rPr>
                <w:rStyle w:val="39"/>
                <w:rFonts w:ascii="宋体" w:hAnsi="宋体"/>
                <w:szCs w:val="21"/>
              </w:rPr>
            </w:pPr>
            <w:r>
              <w:rPr>
                <w:rStyle w:val="39"/>
                <w:rFonts w:ascii="宋体" w:hAnsi="宋体"/>
                <w:szCs w:val="21"/>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5816B0C1">
            <w:pPr>
              <w:spacing w:line="276" w:lineRule="auto"/>
              <w:rPr>
                <w:rStyle w:val="39"/>
                <w:rFonts w:ascii="宋体" w:hAnsi="宋体"/>
                <w:szCs w:val="21"/>
              </w:rPr>
            </w:pPr>
            <w:r>
              <w:rPr>
                <w:rStyle w:val="39"/>
                <w:rFonts w:ascii="宋体" w:hAnsi="宋体"/>
                <w:szCs w:val="21"/>
              </w:rPr>
              <w:t>不良行为记录是指：</w:t>
            </w:r>
            <w:r>
              <w:rPr>
                <w:rStyle w:val="39"/>
                <w:szCs w:val="21"/>
              </w:rPr>
              <w:t>a、</w:t>
            </w:r>
            <w:r>
              <w:rPr>
                <w:rStyle w:val="39"/>
                <w:rFonts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9"/>
                <w:b/>
                <w:szCs w:val="21"/>
              </w:rPr>
              <w:t>b、经中国裁判文书网查询投标人有单位行贿犯罪记录的（投标人自行查询，并附在投标文件中）。</w:t>
            </w:r>
          </w:p>
        </w:tc>
      </w:tr>
      <w:tr w14:paraId="33FD46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79C59C98">
            <w:pPr>
              <w:spacing w:line="276" w:lineRule="auto"/>
              <w:rPr>
                <w:rStyle w:val="39"/>
                <w:rFonts w:ascii="宋体" w:hAnsi="宋体"/>
                <w:szCs w:val="21"/>
              </w:rPr>
            </w:pPr>
            <w:r>
              <w:rPr>
                <w:rStyle w:val="39"/>
                <w:rFonts w:ascii="宋体" w:hAnsi="宋体"/>
                <w:szCs w:val="21"/>
              </w:rPr>
              <w:t>10.2 “暗标”评审</w:t>
            </w:r>
          </w:p>
        </w:tc>
      </w:tr>
      <w:tr w14:paraId="03C46F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683EDEE3">
            <w:pPr>
              <w:spacing w:line="276" w:lineRule="auto"/>
              <w:rPr>
                <w:rStyle w:val="39"/>
                <w:rFonts w:ascii="宋体" w:hAnsi="宋体"/>
                <w:szCs w:val="21"/>
              </w:rPr>
            </w:pPr>
          </w:p>
        </w:tc>
        <w:tc>
          <w:tcPr>
            <w:tcW w:w="2293" w:type="dxa"/>
            <w:tcBorders>
              <w:top w:val="single" w:color="000000" w:sz="12" w:space="0"/>
              <w:left w:val="single" w:color="000000" w:sz="6" w:space="0"/>
              <w:bottom w:val="single" w:color="000000" w:sz="6" w:space="0"/>
              <w:right w:val="single" w:color="000000" w:sz="6" w:space="0"/>
            </w:tcBorders>
          </w:tcPr>
          <w:p w14:paraId="4738F56E">
            <w:pPr>
              <w:spacing w:line="276" w:lineRule="auto"/>
              <w:rPr>
                <w:rStyle w:val="39"/>
                <w:rFonts w:ascii="宋体" w:hAnsi="宋体"/>
                <w:szCs w:val="21"/>
              </w:rPr>
            </w:pPr>
            <w:r>
              <w:rPr>
                <w:rStyle w:val="39"/>
                <w:rFonts w:ascii="宋体" w:hAnsi="宋体"/>
                <w:szCs w:val="21"/>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4B6279BE">
            <w:pPr>
              <w:spacing w:line="276" w:lineRule="auto"/>
              <w:rPr>
                <w:rStyle w:val="39"/>
                <w:rFonts w:ascii="宋体" w:hAnsi="宋体"/>
                <w:szCs w:val="21"/>
              </w:rPr>
            </w:pPr>
            <w:r>
              <w:rPr>
                <w:rStyle w:val="39"/>
                <w:rFonts w:ascii="宋体" w:hAnsi="宋体"/>
                <w:szCs w:val="21"/>
              </w:rPr>
              <w:t>不采用</w:t>
            </w:r>
          </w:p>
        </w:tc>
      </w:tr>
      <w:tr w14:paraId="31EE483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97EEEF8">
            <w:pPr>
              <w:spacing w:line="276" w:lineRule="auto"/>
              <w:rPr>
                <w:rStyle w:val="39"/>
                <w:rFonts w:ascii="宋体" w:hAnsi="宋体"/>
                <w:szCs w:val="21"/>
              </w:rPr>
            </w:pPr>
            <w:r>
              <w:rPr>
                <w:rStyle w:val="39"/>
                <w:rFonts w:ascii="宋体" w:hAnsi="宋体"/>
                <w:szCs w:val="21"/>
              </w:rPr>
              <w:t>10.3  投标文件电子版</w:t>
            </w:r>
          </w:p>
        </w:tc>
      </w:tr>
      <w:tr w14:paraId="4191E0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3DEEA60C">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39B7576">
            <w:pPr>
              <w:spacing w:line="276" w:lineRule="auto"/>
              <w:rPr>
                <w:rStyle w:val="39"/>
                <w:rFonts w:ascii="宋体" w:hAnsi="宋体"/>
                <w:szCs w:val="21"/>
              </w:rPr>
            </w:pPr>
            <w:r>
              <w:rPr>
                <w:rStyle w:val="39"/>
                <w:rFonts w:ascii="宋体" w:hAnsi="宋体"/>
                <w:szCs w:val="21"/>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60B00162">
            <w:pPr>
              <w:spacing w:line="276" w:lineRule="auto"/>
              <w:rPr>
                <w:rStyle w:val="39"/>
                <w:rFonts w:ascii="宋体" w:hAnsi="宋体"/>
                <w:szCs w:val="21"/>
              </w:rPr>
            </w:pPr>
            <w:r>
              <w:rPr>
                <w:rStyle w:val="39"/>
                <w:rFonts w:ascii="宋体" w:hAnsi="宋体"/>
                <w:szCs w:val="21"/>
              </w:rPr>
              <w:t>要求，投标文件电子版内容：</w:t>
            </w:r>
          </w:p>
          <w:p w14:paraId="3D70201A">
            <w:pPr>
              <w:spacing w:line="276" w:lineRule="auto"/>
              <w:rPr>
                <w:rStyle w:val="39"/>
                <w:rFonts w:ascii="宋体" w:hAnsi="宋体"/>
                <w:szCs w:val="21"/>
              </w:rPr>
            </w:pPr>
            <w:r>
              <w:rPr>
                <w:rStyle w:val="39"/>
                <w:rFonts w:ascii="宋体" w:hAnsi="宋体"/>
                <w:szCs w:val="21"/>
              </w:rPr>
              <w:t>投标文件电子版份数：两份；</w:t>
            </w:r>
          </w:p>
          <w:p w14:paraId="791DB355">
            <w:pPr>
              <w:spacing w:line="276" w:lineRule="auto"/>
              <w:rPr>
                <w:rStyle w:val="39"/>
                <w:rFonts w:ascii="宋体" w:hAnsi="宋体"/>
                <w:szCs w:val="21"/>
              </w:rPr>
            </w:pPr>
            <w:r>
              <w:rPr>
                <w:rStyle w:val="39"/>
                <w:rFonts w:ascii="宋体" w:hAnsi="宋体"/>
                <w:szCs w:val="21"/>
              </w:rPr>
              <w:t>投标文件电子版形式：U盘。</w:t>
            </w:r>
            <w:r>
              <w:rPr>
                <w:rStyle w:val="39"/>
                <w:rFonts w:hint="eastAsia" w:ascii="宋体" w:hAnsi="宋体"/>
                <w:szCs w:val="21"/>
              </w:rPr>
              <w:t>应包含</w:t>
            </w:r>
            <w:r>
              <w:rPr>
                <w:rStyle w:val="39"/>
                <w:rFonts w:ascii="宋体" w:hAnsi="宋体"/>
                <w:szCs w:val="21"/>
              </w:rPr>
              <w:t>PDF</w:t>
            </w:r>
            <w:r>
              <w:rPr>
                <w:rStyle w:val="39"/>
                <w:rFonts w:hint="eastAsia" w:ascii="宋体" w:hAnsi="宋体"/>
                <w:szCs w:val="21"/>
              </w:rPr>
              <w:t>、</w:t>
            </w:r>
            <w:r>
              <w:rPr>
                <w:rStyle w:val="39"/>
                <w:rFonts w:ascii="宋体" w:hAnsi="宋体"/>
                <w:szCs w:val="21"/>
              </w:rPr>
              <w:t>WORD</w:t>
            </w:r>
            <w:r>
              <w:rPr>
                <w:rStyle w:val="39"/>
                <w:rFonts w:hint="eastAsia" w:ascii="宋体" w:hAnsi="宋体"/>
                <w:szCs w:val="21"/>
              </w:rPr>
              <w:t>、</w:t>
            </w:r>
            <w:r>
              <w:rPr>
                <w:rStyle w:val="39"/>
                <w:rFonts w:ascii="宋体" w:hAnsi="宋体"/>
                <w:szCs w:val="21"/>
              </w:rPr>
              <w:t>EXCEL格式</w:t>
            </w:r>
            <w:r>
              <w:rPr>
                <w:rStyle w:val="39"/>
                <w:rFonts w:hint="eastAsia" w:ascii="宋体" w:hAnsi="宋体"/>
                <w:szCs w:val="21"/>
              </w:rPr>
              <w:t>（P</w:t>
            </w:r>
            <w:r>
              <w:rPr>
                <w:rStyle w:val="39"/>
                <w:rFonts w:ascii="宋体" w:hAnsi="宋体"/>
                <w:szCs w:val="21"/>
              </w:rPr>
              <w:t>DF</w:t>
            </w:r>
            <w:r>
              <w:rPr>
                <w:rStyle w:val="39"/>
                <w:rFonts w:hint="eastAsia" w:ascii="宋体" w:hAnsi="宋体"/>
                <w:szCs w:val="21"/>
              </w:rPr>
              <w:t>版需逐页加盖公章），确保与上传重汽e采通的投标文件电子版一致。其中，</w:t>
            </w:r>
            <w:r>
              <w:rPr>
                <w:rStyle w:val="39"/>
                <w:rFonts w:ascii="宋体" w:hAnsi="宋体"/>
                <w:szCs w:val="21"/>
              </w:rPr>
              <w:t>《分部分项工程量清单与计价表》应为EXCEL格式</w:t>
            </w:r>
            <w:r>
              <w:rPr>
                <w:rStyle w:val="39"/>
                <w:rFonts w:hint="eastAsia" w:ascii="宋体" w:hAnsi="宋体"/>
                <w:szCs w:val="21"/>
              </w:rPr>
              <w:t>，并应包含广联达软件版报价文件。</w:t>
            </w:r>
          </w:p>
          <w:p w14:paraId="44025392">
            <w:pPr>
              <w:spacing w:line="276" w:lineRule="auto"/>
              <w:rPr>
                <w:rStyle w:val="39"/>
                <w:rFonts w:ascii="宋体" w:hAnsi="宋体"/>
                <w:szCs w:val="21"/>
              </w:rPr>
            </w:pPr>
            <w:r>
              <w:rPr>
                <w:rStyle w:val="39"/>
                <w:rFonts w:ascii="宋体" w:hAnsi="宋体"/>
                <w:szCs w:val="21"/>
              </w:rPr>
              <w:t>投标文件电子版密封方式：单独放入一个密封袋中，并在封套每个封口处加盖投标人单位公章，在封套上标记“投标文件电子版”字样。</w:t>
            </w:r>
          </w:p>
          <w:p w14:paraId="2B0E5367">
            <w:pPr>
              <w:spacing w:line="276" w:lineRule="auto"/>
              <w:rPr>
                <w:rStyle w:val="39"/>
                <w:rFonts w:ascii="宋体" w:hAnsi="宋体"/>
                <w:szCs w:val="21"/>
              </w:rPr>
            </w:pPr>
            <w:r>
              <w:rPr>
                <w:rStyle w:val="39"/>
                <w:rFonts w:hint="eastAsia" w:ascii="宋体" w:hAnsi="宋体"/>
                <w:b/>
                <w:bCs/>
                <w:szCs w:val="21"/>
              </w:rPr>
              <w:t>投标人需确保与上传重汽e采通的投标文件电子版一致</w:t>
            </w:r>
          </w:p>
        </w:tc>
      </w:tr>
      <w:tr w14:paraId="58526CE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5F442A2">
            <w:pPr>
              <w:spacing w:line="276" w:lineRule="auto"/>
              <w:rPr>
                <w:rStyle w:val="39"/>
                <w:rFonts w:ascii="宋体" w:hAnsi="宋体"/>
                <w:szCs w:val="21"/>
              </w:rPr>
            </w:pPr>
            <w:r>
              <w:rPr>
                <w:rStyle w:val="39"/>
                <w:rFonts w:ascii="宋体" w:hAnsi="宋体"/>
                <w:szCs w:val="21"/>
              </w:rPr>
              <w:t>10.4 计算机辅助评标</w:t>
            </w:r>
          </w:p>
        </w:tc>
      </w:tr>
      <w:tr w14:paraId="306606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EFCEA6D">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tcPr>
          <w:p w14:paraId="132443C4">
            <w:pPr>
              <w:spacing w:line="276" w:lineRule="auto"/>
              <w:rPr>
                <w:rStyle w:val="39"/>
                <w:rFonts w:ascii="宋体" w:hAnsi="宋体"/>
                <w:szCs w:val="21"/>
              </w:rPr>
            </w:pPr>
            <w:r>
              <w:rPr>
                <w:rStyle w:val="39"/>
                <w:rFonts w:ascii="宋体" w:hAnsi="宋体"/>
                <w:szCs w:val="21"/>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4098F80">
            <w:pPr>
              <w:spacing w:line="276" w:lineRule="auto"/>
              <w:rPr>
                <w:rStyle w:val="39"/>
                <w:rFonts w:ascii="宋体" w:hAnsi="宋体"/>
                <w:szCs w:val="21"/>
              </w:rPr>
            </w:pPr>
            <w:r>
              <w:rPr>
                <w:rStyle w:val="39"/>
                <w:rFonts w:ascii="宋体" w:hAnsi="宋体"/>
                <w:szCs w:val="21"/>
              </w:rPr>
              <w:t>否</w:t>
            </w:r>
          </w:p>
        </w:tc>
      </w:tr>
      <w:tr w14:paraId="4A47C49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748233">
            <w:pPr>
              <w:spacing w:line="276" w:lineRule="auto"/>
              <w:rPr>
                <w:rStyle w:val="39"/>
                <w:rFonts w:ascii="宋体" w:hAnsi="宋体"/>
                <w:szCs w:val="21"/>
              </w:rPr>
            </w:pPr>
            <w:r>
              <w:rPr>
                <w:rStyle w:val="39"/>
                <w:rFonts w:ascii="宋体" w:hAnsi="宋体"/>
                <w:szCs w:val="21"/>
              </w:rPr>
              <w:t>10.5 投标人代表出席开标会</w:t>
            </w:r>
          </w:p>
        </w:tc>
      </w:tr>
      <w:tr w14:paraId="43C46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9732A23">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01DF241">
            <w:pPr>
              <w:spacing w:line="276" w:lineRule="auto"/>
            </w:pPr>
            <w:r>
              <w:rPr>
                <w:rFonts w:hint="eastAsia"/>
              </w:rPr>
              <w:t>按照本须知</w:t>
            </w:r>
            <w:r>
              <w:fldChar w:fldCharType="begin"/>
            </w:r>
            <w:r>
              <w:instrText xml:space="preserve"> HYPERLINK \l "开标时间和地点" </w:instrText>
            </w:r>
            <w:r>
              <w:fldChar w:fldCharType="separate"/>
            </w:r>
            <w:r>
              <w:rPr>
                <w:rFonts w:hint="eastAsia"/>
              </w:rPr>
              <w:t>第</w:t>
            </w:r>
            <w:bookmarkStart w:id="30" w:name="_Hlt363566421"/>
            <w:r>
              <w:rPr>
                <w:rFonts w:hint="eastAsia"/>
              </w:rPr>
              <w:t>5</w:t>
            </w:r>
            <w:bookmarkEnd w:id="30"/>
            <w:r>
              <w:rPr>
                <w:rFonts w:hint="eastAsia"/>
              </w:rPr>
              <w:t>.</w:t>
            </w:r>
            <w:bookmarkStart w:id="31" w:name="_Hlt364843077"/>
            <w:bookmarkStart w:id="32" w:name="_Hlt364843078"/>
            <w:bookmarkStart w:id="33" w:name="_Hlt363565524"/>
            <w:r>
              <w:rPr>
                <w:rFonts w:hint="eastAsia"/>
              </w:rPr>
              <w:t>1</w:t>
            </w:r>
            <w:bookmarkEnd w:id="31"/>
            <w:bookmarkEnd w:id="32"/>
            <w:bookmarkEnd w:id="33"/>
            <w:r>
              <w:rPr>
                <w:rFonts w:hint="eastAsia"/>
              </w:rPr>
              <w:t>款</w:t>
            </w:r>
            <w:r>
              <w:rPr>
                <w:rFonts w:hint="eastAsia"/>
              </w:rPr>
              <w:fldChar w:fldCharType="end"/>
            </w:r>
            <w:r>
              <w:rPr>
                <w:rFonts w:hint="eastAsia"/>
              </w:rPr>
              <w:t>的规定，招标人邀请</w:t>
            </w:r>
            <w:r>
              <w:rPr>
                <w:rFonts w:hint="eastAsia"/>
                <w:b/>
                <w:bCs/>
              </w:rPr>
              <w:t>所有投标人的法定代表人或其委托代理人参加现场开标会，同时登录重汽e采通平台</w:t>
            </w:r>
            <w:r>
              <w:rPr>
                <w:rFonts w:hint="eastAsia"/>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7A1A29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0723664">
            <w:pPr>
              <w:spacing w:line="276" w:lineRule="auto"/>
              <w:rPr>
                <w:rStyle w:val="39"/>
                <w:rFonts w:ascii="宋体" w:hAnsi="宋体"/>
                <w:szCs w:val="21"/>
              </w:rPr>
            </w:pPr>
            <w:r>
              <w:rPr>
                <w:rStyle w:val="39"/>
                <w:rFonts w:ascii="宋体" w:hAnsi="宋体"/>
                <w:szCs w:val="21"/>
              </w:rPr>
              <w:t>10.6 中标公示</w:t>
            </w:r>
          </w:p>
        </w:tc>
      </w:tr>
      <w:tr w14:paraId="4259B5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ABDBA70">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050C494">
            <w:pPr>
              <w:spacing w:line="276" w:lineRule="auto"/>
              <w:rPr>
                <w:rStyle w:val="39"/>
                <w:rFonts w:ascii="宋体" w:hAnsi="宋体"/>
                <w:szCs w:val="21"/>
              </w:rPr>
            </w:pPr>
            <w:r>
              <w:rPr>
                <w:rStyle w:val="39"/>
                <w:rFonts w:ascii="宋体" w:hAnsi="宋体"/>
                <w:szCs w:val="21"/>
              </w:rPr>
              <w:t>/</w:t>
            </w:r>
          </w:p>
        </w:tc>
      </w:tr>
      <w:tr w14:paraId="668E3E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4396C3A">
            <w:pPr>
              <w:spacing w:line="276" w:lineRule="auto"/>
              <w:rPr>
                <w:rStyle w:val="39"/>
                <w:rFonts w:ascii="宋体" w:hAnsi="宋体"/>
                <w:szCs w:val="21"/>
              </w:rPr>
            </w:pPr>
            <w:r>
              <w:rPr>
                <w:rStyle w:val="39"/>
                <w:rFonts w:ascii="宋体" w:hAnsi="宋体"/>
                <w:szCs w:val="21"/>
              </w:rPr>
              <w:t>10.7 知识产权</w:t>
            </w:r>
          </w:p>
        </w:tc>
      </w:tr>
      <w:tr w14:paraId="7FCB75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5D650D2C">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DCDF818">
            <w:pPr>
              <w:spacing w:line="276" w:lineRule="auto"/>
              <w:rPr>
                <w:rStyle w:val="39"/>
                <w:rFonts w:ascii="宋体" w:hAnsi="宋体"/>
                <w:szCs w:val="21"/>
              </w:rPr>
            </w:pPr>
            <w:r>
              <w:rPr>
                <w:rStyle w:val="39"/>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0434B4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EB6EE98">
            <w:pPr>
              <w:spacing w:line="276" w:lineRule="auto"/>
              <w:rPr>
                <w:rStyle w:val="39"/>
                <w:rFonts w:ascii="宋体" w:hAnsi="宋体"/>
                <w:szCs w:val="21"/>
              </w:rPr>
            </w:pPr>
            <w:r>
              <w:rPr>
                <w:rStyle w:val="39"/>
                <w:rFonts w:ascii="宋体" w:hAnsi="宋体"/>
                <w:szCs w:val="21"/>
              </w:rPr>
              <w:t>10.8 重新招标的其他情形</w:t>
            </w:r>
          </w:p>
        </w:tc>
      </w:tr>
      <w:tr w14:paraId="064898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67657B67">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EA0F7C2">
            <w:pPr>
              <w:spacing w:line="276" w:lineRule="auto"/>
              <w:rPr>
                <w:rStyle w:val="39"/>
                <w:rFonts w:ascii="宋体" w:hAnsi="宋体"/>
                <w:szCs w:val="21"/>
              </w:rPr>
            </w:pPr>
            <w:r>
              <w:rPr>
                <w:rStyle w:val="39"/>
                <w:rFonts w:ascii="宋体" w:hAnsi="宋体"/>
                <w:szCs w:val="21"/>
              </w:rPr>
              <w:t>除投标人须知正文第8条规定的情形外，除非已经产生中标候选人，在投标有效期内同意延长投标有效期的投标人少于三个的，招标人应当依法重新招标。</w:t>
            </w:r>
          </w:p>
        </w:tc>
      </w:tr>
      <w:tr w14:paraId="27690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569CCBF">
            <w:pPr>
              <w:spacing w:line="276" w:lineRule="auto"/>
              <w:rPr>
                <w:rStyle w:val="39"/>
                <w:rFonts w:ascii="宋体" w:hAnsi="宋体"/>
                <w:szCs w:val="21"/>
              </w:rPr>
            </w:pPr>
            <w:r>
              <w:rPr>
                <w:rStyle w:val="39"/>
                <w:rFonts w:ascii="宋体" w:hAnsi="宋体"/>
                <w:szCs w:val="21"/>
              </w:rPr>
              <w:t>10.9 同义词语</w:t>
            </w:r>
          </w:p>
        </w:tc>
      </w:tr>
      <w:tr w14:paraId="28FD0F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52CD1DD7">
            <w:pPr>
              <w:spacing w:line="276" w:lineRule="auto"/>
              <w:rPr>
                <w:rStyle w:val="39"/>
                <w:rFonts w:ascii="宋体" w:hAnsi="宋体"/>
                <w:szCs w:val="21"/>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C1BB551">
            <w:pPr>
              <w:spacing w:line="276" w:lineRule="auto"/>
              <w:rPr>
                <w:rStyle w:val="39"/>
                <w:rFonts w:ascii="宋体" w:hAnsi="宋体"/>
                <w:szCs w:val="21"/>
              </w:rPr>
            </w:pPr>
            <w:r>
              <w:rPr>
                <w:rStyle w:val="39"/>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3B4ABD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2E444D3">
            <w:pPr>
              <w:spacing w:line="276" w:lineRule="auto"/>
              <w:rPr>
                <w:rStyle w:val="39"/>
                <w:rFonts w:ascii="宋体" w:hAnsi="宋体"/>
                <w:szCs w:val="21"/>
              </w:rPr>
            </w:pPr>
            <w:r>
              <w:rPr>
                <w:rStyle w:val="39"/>
                <w:rFonts w:ascii="宋体" w:hAnsi="宋体"/>
                <w:szCs w:val="21"/>
              </w:rPr>
              <w:t>10.10 解释权</w:t>
            </w:r>
          </w:p>
        </w:tc>
      </w:tr>
      <w:tr w14:paraId="21E46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1DC3F810">
            <w:pPr>
              <w:spacing w:line="276" w:lineRule="auto"/>
              <w:rPr>
                <w:rStyle w:val="39"/>
                <w:rFonts w:ascii="宋体" w:hAnsi="宋体"/>
                <w:szCs w:val="21"/>
              </w:rPr>
            </w:pPr>
            <w:r>
              <w:rPr>
                <w:rStyle w:val="39"/>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39"/>
                <w:rFonts w:hint="eastAsia" w:ascii="宋体" w:hAnsi="宋体"/>
                <w:szCs w:val="21"/>
              </w:rPr>
              <w:t>招标公告</w:t>
            </w:r>
            <w:r>
              <w:rPr>
                <w:rStyle w:val="39"/>
                <w:rFonts w:ascii="宋体" w:hAnsi="宋体"/>
                <w:szCs w:val="21"/>
              </w:rPr>
              <w:t>（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0681D1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D72141A">
            <w:pPr>
              <w:spacing w:line="276" w:lineRule="auto"/>
              <w:rPr>
                <w:rStyle w:val="39"/>
                <w:rFonts w:ascii="宋体" w:hAnsi="宋体"/>
                <w:szCs w:val="21"/>
              </w:rPr>
            </w:pPr>
            <w:r>
              <w:rPr>
                <w:rStyle w:val="39"/>
                <w:rFonts w:ascii="宋体" w:hAnsi="宋体"/>
                <w:szCs w:val="21"/>
              </w:rPr>
              <w:t>10.11 招标人补充的其他内容</w:t>
            </w:r>
          </w:p>
        </w:tc>
      </w:tr>
      <w:tr w14:paraId="20F1314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6A224F22">
            <w:pPr>
              <w:numPr>
                <w:ilvl w:val="0"/>
                <w:numId w:val="6"/>
              </w:numPr>
              <w:snapToGrid w:val="0"/>
              <w:spacing w:line="276" w:lineRule="auto"/>
              <w:rPr>
                <w:b/>
                <w:bCs/>
              </w:rPr>
            </w:pPr>
            <w:r>
              <w:rPr>
                <w:rFonts w:hint="eastAsia"/>
                <w:b/>
                <w:bCs/>
              </w:rPr>
              <w:t>招标结束后，预中标单位应无条件按照项目所在地建设主管部门要求办理人员证件备案代管手续，并履行新建部分二次进场招标（若需）全部过程的队伍资源、相关投标准备及最终中标、备案手续完善，以及手续未完善情况下可能带来的质监安监、扬尘办、城管等各项关系协调、手续办理，办理质安监提前介入、配合发包人办理项目规划批前批后公示、施工许可证等工作，相关各项费用综合考虑到本次投标报价中，不另行计取。因投标单位原因无法办理开工许可等手续的，招标人有权取消其中标资格，并向发包人支付因此造成的损失。二次进场招标（若需）</w:t>
            </w:r>
            <w:r>
              <w:rPr>
                <w:rFonts w:hint="eastAsia"/>
                <w:b/>
                <w:bCs/>
                <w:lang w:val="en-US" w:eastAsia="zh-CN"/>
              </w:rPr>
              <w:t>及招标备案</w:t>
            </w:r>
            <w:r>
              <w:rPr>
                <w:rFonts w:hint="eastAsia"/>
                <w:b/>
                <w:bCs/>
              </w:rPr>
              <w:t>须一次性完成，若因组织配合不力，造成废标重新招标</w:t>
            </w:r>
            <w:r>
              <w:rPr>
                <w:rFonts w:hint="eastAsia"/>
                <w:b/>
                <w:bCs/>
                <w:lang w:val="en-US" w:eastAsia="zh-CN"/>
              </w:rPr>
              <w:t>或招标备案超期</w:t>
            </w:r>
            <w:r>
              <w:rPr>
                <w:rFonts w:hint="eastAsia"/>
                <w:b/>
                <w:bCs/>
              </w:rPr>
              <w:t>的情形，投标保证金不予退还同时考核5万元/次，并承担由此给招标人造成的损失和工期违约。</w:t>
            </w:r>
          </w:p>
          <w:p w14:paraId="297B45FE">
            <w:pPr>
              <w:numPr>
                <w:ilvl w:val="0"/>
                <w:numId w:val="6"/>
              </w:numPr>
              <w:snapToGrid w:val="0"/>
              <w:spacing w:line="276" w:lineRule="auto"/>
              <w:rPr>
                <w:b/>
                <w:bCs/>
              </w:rPr>
            </w:pPr>
            <w:r>
              <w:rPr>
                <w:rFonts w:hint="eastAsia"/>
                <w:b/>
                <w:bCs/>
              </w:rPr>
              <w:t>本招标项目不得以施工许可证实际办结时间为由作为申请工期延期的理由。为保证工期，项目所在地质量安全监督机构未正式介入前，组织基础施工产生基础及主体结构的鉴定费用，请综合考虑到投标报价中，不另行计取。</w:t>
            </w:r>
          </w:p>
          <w:p w14:paraId="0D63B6C4">
            <w:pPr>
              <w:snapToGrid w:val="0"/>
              <w:spacing w:line="276" w:lineRule="auto"/>
            </w:pPr>
            <w:r>
              <w:rPr>
                <w:rFonts w:hint="eastAsia"/>
              </w:rPr>
              <w:t>（3）预</w:t>
            </w:r>
            <w:r>
              <w:t>中标</w:t>
            </w:r>
            <w:r>
              <w:rPr>
                <w:rFonts w:hint="eastAsia"/>
              </w:rPr>
              <w:t>单位</w:t>
            </w:r>
            <w:r>
              <w:t>放弃中标、因不可抗力不能履行合同、不按照招标文件要求提交履约保证金</w:t>
            </w:r>
            <w:r>
              <w:rPr>
                <w:rFonts w:hint="eastAsia"/>
              </w:rPr>
              <w:t>/保函</w:t>
            </w:r>
            <w:r>
              <w:t>，或者被查实存在影响中标结果的违法行为等情形，不符合中标条件的，招标人可以按照评标委员会提出的中标候选人名单</w:t>
            </w:r>
            <w:r>
              <w:rPr>
                <w:rFonts w:hint="eastAsia"/>
              </w:rPr>
              <w:t>择优</w:t>
            </w:r>
            <w:r>
              <w:t>确定其他中标候选人为中标人，也可以重新招标。</w:t>
            </w:r>
          </w:p>
          <w:p w14:paraId="1451F495">
            <w:pPr>
              <w:snapToGrid w:val="0"/>
              <w:spacing w:line="276" w:lineRule="auto"/>
              <w:rPr>
                <w:rFonts w:hint="eastAsia"/>
                <w:b/>
                <w:bCs/>
              </w:rPr>
            </w:pPr>
            <w:r>
              <w:rPr>
                <w:rFonts w:hint="eastAsia"/>
                <w:b/>
                <w:bCs/>
              </w:rPr>
              <w:t>（4）招标阶段清单编制：固定费率</w:t>
            </w:r>
            <w:r>
              <w:rPr>
                <w:rFonts w:hint="eastAsia"/>
                <w:b/>
                <w:bCs/>
                <w:lang w:val="en-US" w:eastAsia="zh-CN"/>
              </w:rPr>
              <w:t>1.5</w:t>
            </w:r>
            <w:r>
              <w:rPr>
                <w:rFonts w:hint="eastAsia"/>
                <w:b/>
                <w:bCs/>
              </w:rPr>
              <w:t>‰（以中标人的中标价*费率执行），施工单位中标并签订施工合同后一次性支付。</w:t>
            </w:r>
          </w:p>
          <w:p w14:paraId="53E55563">
            <w:pPr>
              <w:snapToGrid w:val="0"/>
              <w:spacing w:line="276" w:lineRule="auto"/>
              <w:rPr>
                <w:rFonts w:hint="eastAsia"/>
                <w:lang w:val="en-US" w:eastAsia="zh-CN"/>
              </w:rPr>
            </w:pPr>
            <w:r>
              <w:rPr>
                <w:rFonts w:hint="eastAsia"/>
                <w:b/>
                <w:bCs/>
                <w:lang w:val="en-US" w:eastAsia="zh-CN"/>
              </w:rPr>
              <w:t>施工阶段造价咨询（不驻场跟踪服务）：固定费率0.109‰（以结算审定值*费率执行）</w:t>
            </w:r>
            <w:r>
              <w:rPr>
                <w:rFonts w:hint="eastAsia"/>
                <w:b/>
                <w:bCs/>
              </w:rPr>
              <w:t>，施工单位</w:t>
            </w:r>
            <w:r>
              <w:rPr>
                <w:rFonts w:hint="eastAsia"/>
                <w:b/>
                <w:bCs/>
                <w:lang w:val="en-US" w:eastAsia="zh-CN"/>
              </w:rPr>
              <w:t>竣工结算审计完毕</w:t>
            </w:r>
            <w:r>
              <w:rPr>
                <w:rFonts w:hint="eastAsia"/>
                <w:b/>
                <w:bCs/>
              </w:rPr>
              <w:t>后一次性支付。</w:t>
            </w:r>
          </w:p>
          <w:p w14:paraId="01D7EB42">
            <w:pPr>
              <w:snapToGrid w:val="0"/>
              <w:spacing w:line="276" w:lineRule="auto"/>
              <w:rPr>
                <w:b/>
                <w:bCs/>
              </w:rPr>
            </w:pPr>
            <w:r>
              <w:rPr>
                <w:rFonts w:hint="eastAsia"/>
                <w:b/>
                <w:bCs/>
              </w:rPr>
              <w:t>上述费用由中标人单独向造价咨询单位缴纳，持相应收费发票，按招标文件约定时间申请退还投标保证金，各报价人无需将本项费用单独列项，但应将其综合考虑到报价中。</w:t>
            </w:r>
          </w:p>
          <w:p w14:paraId="51FF3515">
            <w:pPr>
              <w:snapToGrid w:val="0"/>
              <w:spacing w:line="276" w:lineRule="auto"/>
              <w:ind w:firstLine="420" w:firstLineChars="200"/>
              <w:rPr>
                <w:highlight w:val="green"/>
              </w:rPr>
            </w:pPr>
          </w:p>
          <w:p w14:paraId="4DAFD669">
            <w:pPr>
              <w:numPr>
                <w:ilvl w:val="0"/>
                <w:numId w:val="7"/>
              </w:numPr>
              <w:snapToGrid w:val="0"/>
              <w:spacing w:line="276" w:lineRule="auto"/>
            </w:pP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5B27A821">
            <w:pPr>
              <w:pStyle w:val="2"/>
              <w:ind w:left="0" w:leftChars="0" w:firstLine="0" w:firstLineChars="0"/>
            </w:pPr>
          </w:p>
          <w:p w14:paraId="44DA1BD8">
            <w:r>
              <w:rPr>
                <w:rFonts w:hint="eastAsia"/>
              </w:rPr>
              <w:t>（6）现场施工要求</w:t>
            </w:r>
          </w:p>
          <w:p w14:paraId="52348CBD">
            <w:r>
              <w:rPr>
                <w:rFonts w:hint="eastAsia"/>
              </w:rPr>
              <w:sym w:font="Wingdings 2" w:char="0052"/>
            </w:r>
            <w:r>
              <w:rPr>
                <w:rFonts w:hint="eastAsia"/>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终止协议并要求赔偿损失。</w:t>
            </w:r>
          </w:p>
          <w:p w14:paraId="21E9C582">
            <w:pPr>
              <w:pStyle w:val="13"/>
              <w:jc w:val="left"/>
              <w:rPr>
                <w:rFonts w:eastAsia="宋体"/>
                <w:sz w:val="21"/>
                <w:szCs w:val="24"/>
              </w:rPr>
            </w:pPr>
            <w:r>
              <w:rPr>
                <w:rFonts w:hint="eastAsia"/>
              </w:rPr>
              <w:sym w:font="Wingdings 2" w:char="0052"/>
            </w:r>
            <w:r>
              <w:rPr>
                <w:rFonts w:eastAsia="宋体"/>
                <w:sz w:val="21"/>
                <w:szCs w:val="24"/>
              </w:rPr>
              <w:t>发包人</w:t>
            </w:r>
            <w:r>
              <w:rPr>
                <w:rFonts w:hint="eastAsia" w:eastAsia="宋体"/>
                <w:sz w:val="21"/>
                <w:szCs w:val="24"/>
              </w:rPr>
              <w:t>在厂区内</w:t>
            </w:r>
            <w:r>
              <w:rPr>
                <w:rFonts w:eastAsia="宋体"/>
                <w:sz w:val="21"/>
                <w:szCs w:val="24"/>
              </w:rPr>
              <w:t>指定水电接驳点，由承包人自行敷设至施工区；施工水电费按表</w:t>
            </w:r>
            <w:r>
              <w:rPr>
                <w:rFonts w:eastAsia="宋体"/>
                <w:sz w:val="21"/>
                <w:szCs w:val="24"/>
                <w:highlight w:val="none"/>
              </w:rPr>
              <w:t>计量缴费</w:t>
            </w:r>
            <w:r>
              <w:rPr>
                <w:rFonts w:hint="eastAsia" w:eastAsia="宋体"/>
                <w:sz w:val="21"/>
                <w:szCs w:val="24"/>
                <w:highlight w:val="none"/>
              </w:rPr>
              <w:t>（水费</w:t>
            </w:r>
            <w:r>
              <w:rPr>
                <w:rFonts w:hint="eastAsia" w:eastAsia="宋体"/>
                <w:sz w:val="21"/>
                <w:szCs w:val="24"/>
                <w:highlight w:val="none"/>
                <w:lang w:val="en-US" w:eastAsia="zh-CN"/>
              </w:rPr>
              <w:t>6</w:t>
            </w:r>
            <w:r>
              <w:rPr>
                <w:rFonts w:hint="eastAsia" w:eastAsia="宋体"/>
                <w:sz w:val="21"/>
                <w:szCs w:val="24"/>
                <w:highlight w:val="none"/>
              </w:rPr>
              <w:t>.0</w:t>
            </w:r>
            <w:r>
              <w:rPr>
                <w:rFonts w:hint="eastAsia" w:eastAsia="宋体"/>
                <w:sz w:val="21"/>
                <w:szCs w:val="24"/>
                <w:highlight w:val="none"/>
                <w:lang w:val="en-US" w:eastAsia="zh-CN"/>
              </w:rPr>
              <w:t>5</w:t>
            </w:r>
            <w:r>
              <w:rPr>
                <w:rFonts w:hint="eastAsia" w:eastAsia="宋体"/>
                <w:sz w:val="21"/>
                <w:szCs w:val="24"/>
                <w:highlight w:val="none"/>
              </w:rPr>
              <w:t>元/m³，电费1.1</w:t>
            </w:r>
            <w:r>
              <w:rPr>
                <w:rFonts w:hint="eastAsia" w:eastAsia="宋体"/>
                <w:sz w:val="21"/>
                <w:szCs w:val="24"/>
                <w:highlight w:val="none"/>
                <w:lang w:val="en-US" w:eastAsia="zh-CN"/>
              </w:rPr>
              <w:t>9</w:t>
            </w:r>
            <w:r>
              <w:rPr>
                <w:rFonts w:hint="eastAsia" w:eastAsia="宋体"/>
                <w:sz w:val="21"/>
                <w:szCs w:val="24"/>
                <w:highlight w:val="none"/>
              </w:rPr>
              <w:t>元/度）</w:t>
            </w:r>
            <w:r>
              <w:rPr>
                <w:rFonts w:eastAsia="宋体"/>
                <w:sz w:val="21"/>
                <w:szCs w:val="24"/>
                <w:highlight w:val="none"/>
              </w:rPr>
              <w:t>，发生费用由承包人承担，每月</w:t>
            </w:r>
            <w:r>
              <w:rPr>
                <w:rFonts w:hint="eastAsia" w:eastAsia="宋体"/>
                <w:sz w:val="21"/>
                <w:szCs w:val="24"/>
                <w:highlight w:val="none"/>
              </w:rPr>
              <w:t>抄表</w:t>
            </w:r>
            <w:r>
              <w:rPr>
                <w:rFonts w:eastAsia="宋体"/>
                <w:sz w:val="21"/>
                <w:szCs w:val="24"/>
                <w:highlight w:val="none"/>
              </w:rPr>
              <w:t>计量核算且经双方认可，</w:t>
            </w:r>
            <w:r>
              <w:rPr>
                <w:rFonts w:hint="eastAsia" w:eastAsia="宋体"/>
                <w:sz w:val="21"/>
                <w:szCs w:val="24"/>
                <w:highlight w:val="none"/>
              </w:rPr>
              <w:t>缴纳至产权单位。厂区内可以临时布置生活区办公区，也可以厂外自行解决。但后期若因厂区生产管理、新单体开工</w:t>
            </w:r>
            <w:r>
              <w:rPr>
                <w:rFonts w:hint="eastAsia" w:eastAsia="宋体"/>
                <w:sz w:val="21"/>
                <w:szCs w:val="24"/>
              </w:rPr>
              <w:t>、室外工程施工等需要提前搬离施工临建的，施工方须无条件服从招标人要求予以撤离并恢复原状，相关费用自行承担。</w:t>
            </w:r>
          </w:p>
          <w:p w14:paraId="215F04D4">
            <w:pPr>
              <w:pStyle w:val="12"/>
            </w:pPr>
            <w:r>
              <w:rPr>
                <w:rFonts w:hint="eastAsia"/>
              </w:rPr>
              <w:sym w:font="Wingdings 2" w:char="0052"/>
            </w:r>
            <w:r>
              <w:rPr>
                <w:rFonts w:hint="eastAsia"/>
              </w:rPr>
              <w:t>施工期间应服从厂区安全文明管理规定，车辆人员进出管理规定（物流运输、施工车辆，优先选用重汽品牌以及一切厂区管理制度，如人员登记、防疫管理、禁止吸烟、特种作业、动火审批用电审批、登高审批及相关安全环保检查等。</w:t>
            </w:r>
          </w:p>
          <w:p w14:paraId="5B6399F1">
            <w:pPr>
              <w:widowControl/>
              <w:snapToGrid w:val="0"/>
              <w:spacing w:line="276" w:lineRule="auto"/>
            </w:pPr>
            <w:r>
              <w:rPr/>
              <w:sym w:font="Wingdings 2" w:char="0052"/>
            </w:r>
            <w:r>
              <w:t>中标人自行负责进场设备材料物资的看护责任，若现场发生的丢失损坏，不得以此向招标人索赔工期和费用。</w:t>
            </w:r>
          </w:p>
          <w:p w14:paraId="32FF5F0F">
            <w:pPr>
              <w:rPr>
                <w:rFonts w:hint="eastAsia"/>
                <w:highlight w:val="none"/>
              </w:rPr>
            </w:pPr>
            <w:r>
              <w:rPr/>
              <w:sym w:font="Wingdings 2" w:char="0052"/>
            </w:r>
            <w:r>
              <w:rPr>
                <w:rFonts w:hint="eastAsia"/>
              </w:rPr>
              <w:t>中标人自进场施工开始至交接验收前负责施工范围内的成品保护工作，包括自身自己的成品及其它施工单位的成品、半成品等，如发生损坏、更改变化，由中标人负责免费进行恢复原状。尤其是施工区域地下管网工程，须采取成品保护措施，施工前提前告知报备，同时施工前要采取相关技术手段，结合厂区原有管网图纸对施工场地区域的地下管网进行提前探测，地下管线探测清楚后，再进行后续施工，</w:t>
            </w:r>
            <w:r>
              <w:rPr>
                <w:rFonts w:hint="eastAsia"/>
                <w:lang w:eastAsia="zh-CN"/>
              </w:rPr>
              <w:t>管道保护、探测措施</w:t>
            </w:r>
            <w:r>
              <w:rPr>
                <w:rFonts w:hint="eastAsia"/>
                <w:lang w:val="en-US" w:eastAsia="zh-CN"/>
              </w:rPr>
              <w:t>等</w:t>
            </w:r>
            <w:r>
              <w:rPr>
                <w:rFonts w:hint="eastAsia"/>
                <w:highlight w:val="none"/>
                <w:lang w:eastAsia="zh-CN"/>
              </w:rPr>
              <w:t>相关费用包含在报价中，不再另行计取，</w:t>
            </w:r>
            <w:r>
              <w:rPr>
                <w:rFonts w:hint="eastAsia"/>
                <w:highlight w:val="none"/>
              </w:rPr>
              <w:t>施工过程安排人员旁站监督，施工结束及时与相关方交接见证，严禁野蛮施工。因施工造成地下原有管网破坏需要无条件的进行免费维修，同时承担影响生产带来的相关损失。</w:t>
            </w:r>
          </w:p>
          <w:p w14:paraId="45F5F7FD">
            <w:r>
              <w:rPr>
                <w:rFonts w:hint="eastAsia"/>
              </w:rPr>
              <w:sym w:font="Wingdings 2" w:char="0052"/>
            </w:r>
            <w:r>
              <w:rPr>
                <w:rFonts w:hint="eastAsia"/>
              </w:rPr>
              <w:t>施工期间不得以进入冬雨季施工、中高考期间、秋冬季大气污染应急响应（均为可预见因素）、法定节假日等作为工期延误的理由，必须采取施工措施保证施工质量和进度。</w:t>
            </w:r>
          </w:p>
          <w:p w14:paraId="4C8CC022">
            <w:pPr>
              <w:pStyle w:val="31"/>
              <w:ind w:firstLine="0" w:firstLineChars="0"/>
              <w:rPr>
                <w:rFonts w:hint="default"/>
              </w:rPr>
            </w:pPr>
            <w:r>
              <w:rPr/>
              <w:sym w:font="Wingdings 2" w:char="0052"/>
            </w:r>
            <w:r>
              <w:t>施工期间必须采取抑尘降尘措施，施工区域采用封闭围挡进行封闭施工，与生产交叉时应采取保生产措施，服从厂区生产需要，充分考虑施工机械多次进场，积极采取夜间施工、加班加人等赶工措施。不得以此申请延长工期和增加费用。</w:t>
            </w:r>
          </w:p>
          <w:p w14:paraId="6F2FE5C0">
            <w:pPr>
              <w:pStyle w:val="12"/>
            </w:pPr>
            <w:r>
              <w:rPr>
                <w:rFonts w:hint="eastAsia"/>
              </w:rPr>
              <w:sym w:font="Wingdings 2" w:char="0052"/>
            </w:r>
            <w:r>
              <w:rPr>
                <w:rFonts w:hint="eastAsia"/>
              </w:rPr>
              <w:t>投标人须认可招标人的工作指令，包括节、假日（包含春节）能正常开展工作的要求。</w:t>
            </w:r>
          </w:p>
          <w:p w14:paraId="2B92C649">
            <w:pPr>
              <w:widowControl/>
              <w:snapToGrid w:val="0"/>
              <w:spacing w:line="276" w:lineRule="auto"/>
            </w:pPr>
            <w:r>
              <w:rPr>
                <w:rFonts w:hint="eastAsia"/>
              </w:rPr>
              <w:sym w:font="Wingdings 2" w:char="0052"/>
            </w:r>
            <w:r>
              <w:rPr>
                <w:rFonts w:hint="eastAsia"/>
              </w:rPr>
              <w:t>施工期间应严格落实项目所在地的政府安全文明标准、渣土处置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以及重汽集团公司各级检查的迎检工作，相关费用（如制作标识标牌、宣传栏等）均包含在安全文明措施费中。承包人负责渣土处置的一切手续办理，投标时综合考虑，相关费用亦包含在投标总报价中。</w:t>
            </w:r>
          </w:p>
          <w:p w14:paraId="7741522F">
            <w:pPr>
              <w:pStyle w:val="12"/>
            </w:pPr>
            <w:r>
              <w:rPr>
                <w:rFonts w:hint="eastAsia"/>
              </w:rPr>
              <w:sym w:font="Wingdings 2" w:char="0052"/>
            </w:r>
            <w:r>
              <w:rPr>
                <w:rFonts w:hint="eastAsia"/>
              </w:rPr>
              <w:t>现场分区域分段施工、交叉施工、错时施工是必然的，必须服从厂区生产安排、建设方统一指挥，施工降效等费用综合考虑到措施费用中。管网施工时，同一部位的各类共线管路要一次性开挖施工，杜绝各自为战反复开挖回填，保证管网及道路施工质量，同时为保证道路通行临时铺设满足承重要求的钢板均已包含在措施费中，不再单独计取。</w:t>
            </w:r>
          </w:p>
          <w:p w14:paraId="4A67E472">
            <w:pPr>
              <w:widowControl/>
              <w:snapToGrid w:val="0"/>
              <w:spacing w:line="276" w:lineRule="auto"/>
            </w:pPr>
            <w:r>
              <w:rPr>
                <w:rFonts w:hint="eastAsia"/>
              </w:rPr>
              <w:sym w:font="Wingdings 2" w:char="0052"/>
            </w:r>
            <w:r>
              <w:rPr>
                <w:rFonts w:hint="eastAsia"/>
              </w:rPr>
              <w:t>现场施工人员登高、电工、焊工等作业必须持证上岗。</w:t>
            </w:r>
          </w:p>
          <w:p w14:paraId="5F430E01">
            <w:pPr>
              <w:widowControl/>
              <w:snapToGrid w:val="0"/>
              <w:spacing w:line="276" w:lineRule="auto"/>
            </w:pPr>
            <w:r>
              <w:rPr>
                <w:rFonts w:hint="eastAsia"/>
              </w:rPr>
              <w:sym w:font="Wingdings 2" w:char="0052"/>
            </w:r>
            <w:r>
              <w:rPr>
                <w:rFonts w:hint="eastAsia"/>
              </w:rPr>
              <w:t>承包人在施工阶段中须采用</w:t>
            </w:r>
            <w:r>
              <w:t>BIM</w:t>
            </w:r>
            <w:r>
              <w:rPr>
                <w:rFonts w:hint="eastAsia"/>
              </w:rPr>
              <w:t>技术，施工前须对综合机电管线、室外管网进行深化优化，经设计单位、招标人审核同意后方可施工，否则因管线干涉导致的拆改返工费用招标人一律不予承担。</w:t>
            </w:r>
          </w:p>
          <w:p w14:paraId="7A678984">
            <w:pPr>
              <w:widowControl/>
              <w:snapToGrid w:val="0"/>
              <w:rPr>
                <w:rFonts w:hint="eastAsia"/>
              </w:rPr>
            </w:pPr>
            <w:r>
              <w:rPr>
                <w:rFonts w:hint="eastAsia"/>
              </w:rPr>
              <w:sym w:font="Wingdings 2" w:char="0052"/>
            </w:r>
            <w:r>
              <w:rPr>
                <w:rFonts w:hint="eastAsia"/>
              </w:rPr>
              <w:t>工程竣工验收交付使用后，在质保期内承包人必须成立质量维修小组并驻厂向发包人提供保产服务至少一年，以便及时响应、处理使用过程中发生的质量问题。</w:t>
            </w:r>
          </w:p>
          <w:p w14:paraId="096818E5">
            <w:pPr>
              <w:widowControl/>
              <w:snapToGrid w:val="0"/>
              <w:rPr>
                <w:rFonts w:hint="eastAsia"/>
                <w:lang w:eastAsia="zh-CN"/>
              </w:rPr>
            </w:pPr>
            <w:r>
              <w:rPr>
                <w:rFonts w:hint="eastAsia"/>
                <w:lang w:eastAsia="zh-CN"/>
              </w:rPr>
              <w:t>项目批前及批后公示牌制做费用，</w:t>
            </w:r>
            <w:r>
              <w:rPr>
                <w:rFonts w:hint="eastAsia"/>
                <w:lang w:val="en-US" w:eastAsia="zh-CN"/>
              </w:rPr>
              <w:t>由中标人承担，已列入措施费用清单，按清单编制说明进行报价</w:t>
            </w:r>
            <w:r>
              <w:rPr>
                <w:rFonts w:hint="eastAsia"/>
                <w:lang w:eastAsia="zh-CN"/>
              </w:rPr>
              <w:t>。</w:t>
            </w:r>
          </w:p>
          <w:p w14:paraId="74976183">
            <w:pPr>
              <w:pStyle w:val="12"/>
              <w:rPr>
                <w:rFonts w:ascii="Times New Roman" w:hAnsi="Times New Roman" w:cs="Times New Roman"/>
                <w:lang w:bidi="ar"/>
              </w:rPr>
            </w:pPr>
          </w:p>
          <w:p w14:paraId="563D3461">
            <w:pPr>
              <w:pStyle w:val="2"/>
              <w:widowControl/>
              <w:snapToGrid w:val="0"/>
              <w:spacing w:after="0"/>
              <w:ind w:left="0" w:leftChars="0" w:firstLine="0" w:firstLineChars="0"/>
              <w:jc w:val="both"/>
              <w:rPr>
                <w:highlight w:val="none"/>
              </w:rPr>
            </w:pPr>
            <w:r>
              <w:rPr>
                <w:rFonts w:hint="eastAsia"/>
              </w:rPr>
              <w:t>（7）商务</w:t>
            </w:r>
            <w:r>
              <w:rPr>
                <w:rFonts w:hint="eastAsia"/>
                <w:highlight w:val="none"/>
              </w:rPr>
              <w:t>报价注意内容</w:t>
            </w:r>
          </w:p>
          <w:p w14:paraId="02491B2E">
            <w:pPr>
              <w:snapToGrid w:val="0"/>
              <w:spacing w:line="276" w:lineRule="auto"/>
              <w:rPr>
                <w:highlight w:val="none"/>
              </w:rPr>
            </w:pPr>
            <w:r>
              <w:rPr>
                <w:rFonts w:hint="eastAsia"/>
                <w:highlight w:val="none"/>
              </w:rPr>
              <w:sym w:font="Wingdings 2" w:char="0052"/>
            </w:r>
            <w:r>
              <w:rPr>
                <w:rFonts w:hint="eastAsia"/>
                <w:highlight w:val="none"/>
              </w:rPr>
              <w:t>本工程不设暂列金。</w:t>
            </w:r>
          </w:p>
          <w:p w14:paraId="1C2F9C04">
            <w:pPr>
              <w:snapToGrid w:val="0"/>
              <w:spacing w:line="276" w:lineRule="auto"/>
              <w:rPr>
                <w:rFonts w:ascii="宋体" w:hAnsi="宋体"/>
                <w:b/>
                <w:bCs/>
                <w:szCs w:val="21"/>
                <w:highlight w:val="none"/>
              </w:rPr>
            </w:pPr>
            <w:r>
              <w:rPr>
                <w:rFonts w:hint="eastAsia"/>
                <w:highlight w:val="none"/>
              </w:rPr>
              <w:sym w:font="Wingdings 2" w:char="0052"/>
            </w:r>
            <w:r>
              <w:rPr>
                <w:rFonts w:hint="eastAsia"/>
                <w:highlight w:val="none"/>
              </w:rPr>
              <w:t>本次招标无甲供材料（设备）、无甲分包，不计取采保费和总承包管理费。</w:t>
            </w:r>
          </w:p>
          <w:p w14:paraId="18AD88B9">
            <w:pPr>
              <w:snapToGrid w:val="0"/>
              <w:spacing w:line="276" w:lineRule="auto"/>
              <w:rPr>
                <w:rFonts w:ascii="宋体" w:hAnsi="宋体"/>
                <w:b/>
                <w:bCs/>
                <w:szCs w:val="21"/>
              </w:rPr>
            </w:pPr>
          </w:p>
          <w:p w14:paraId="041F1433">
            <w:pPr>
              <w:snapToGrid w:val="0"/>
              <w:spacing w:line="276" w:lineRule="auto"/>
            </w:pPr>
            <w:r>
              <w:rPr>
                <w:rFonts w:hint="eastAsia"/>
              </w:rPr>
              <w:t>（8）合同付款条件</w:t>
            </w:r>
          </w:p>
          <w:p w14:paraId="4C550EE5">
            <w:pPr>
              <w:snapToGrid w:val="0"/>
              <w:spacing w:line="276" w:lineRule="auto"/>
              <w:rPr>
                <w:rFonts w:hint="eastAsia"/>
                <w:highlight w:val="none"/>
              </w:rPr>
            </w:pPr>
            <w:r>
              <w:rPr>
                <w:rFonts w:hint="eastAsia"/>
              </w:rPr>
              <w:t>付款方式：半年期商业汇票（包含银行承兑汇票和商业承兑汇票）。若发包人现金转账支付人工费至农民工工资专用账户的，因付款方式</w:t>
            </w:r>
            <w:r>
              <w:rPr>
                <w:rFonts w:hint="eastAsia"/>
                <w:highlight w:val="none"/>
              </w:rPr>
              <w:t>发生变化，承包人须承担此部分汇票与现金的贴息费用（3.6%），从当期应付进度款（扣除已支付人工费）中予以扣除（当期应付进度款开票金额不变，视为当期应付进度款已全额支付）。</w:t>
            </w:r>
          </w:p>
          <w:p w14:paraId="312FAFDD">
            <w:pPr>
              <w:pStyle w:val="2"/>
              <w:ind w:left="0" w:leftChars="0" w:firstLine="0" w:firstLineChars="0"/>
              <w:rPr>
                <w:rFonts w:hint="eastAsia"/>
                <w:highlight w:val="none"/>
              </w:rPr>
            </w:pPr>
            <w:r>
              <w:rPr>
                <w:rFonts w:hint="eastAsia"/>
                <w:highlight w:val="none"/>
              </w:rPr>
              <w:t>工程款支付按月形象进度报表，经监理工程师、发包人审核后于次月底前付至工程月形象进度造价的70%，累计进度款最高付至合同签约价的70%；完成质监竣工验收、消防验收后付至已完成形象进度产值的75%，且最高付至合同签约价75%；完成工程竣工资料移交且通过内部验收后付至已完成形象进度产值的80%，且最高付至合同签约价80%；竣工结算审计完毕经双方签字认可后付款至工程结算款的97%，结算款的3%作为质量保修金，无质量问题两年后支付。</w:t>
            </w:r>
          </w:p>
          <w:p w14:paraId="1C726AB9">
            <w:pPr>
              <w:snapToGrid w:val="0"/>
              <w:spacing w:line="276" w:lineRule="auto"/>
            </w:pPr>
            <w:r>
              <w:rPr>
                <w:rFonts w:hint="eastAsia"/>
              </w:rPr>
              <w:t>发包人所有款项的支付均需承包人持当批付款金额一致的符合国家要求的增值税专用发票、收据、授权委托书、经办人身份证明原件及复印件等其他发包人财务制度要求的资料办理。</w:t>
            </w:r>
          </w:p>
          <w:p w14:paraId="5A5E107F">
            <w:pPr>
              <w:snapToGrid w:val="0"/>
              <w:spacing w:line="276" w:lineRule="auto"/>
            </w:pPr>
          </w:p>
          <w:p w14:paraId="416E86C9">
            <w:pPr>
              <w:snapToGrid w:val="0"/>
              <w:spacing w:line="276" w:lineRule="auto"/>
            </w:pPr>
            <w:r>
              <w:rPr>
                <w:rFonts w:hint="eastAsia"/>
              </w:rPr>
              <w:t>（9）其他</w:t>
            </w:r>
          </w:p>
          <w:p w14:paraId="11CF6345">
            <w:pPr>
              <w:pStyle w:val="2"/>
              <w:widowControl/>
              <w:snapToGrid w:val="0"/>
              <w:spacing w:after="0"/>
              <w:ind w:left="0" w:leftChars="0" w:firstLine="0" w:firstLineChars="0"/>
              <w:jc w:val="both"/>
            </w:pPr>
            <w:r>
              <w:rPr/>
              <w:sym w:font="Wingdings 2" w:char="0052"/>
            </w:r>
            <w:r>
              <w:t>中标人应严格落实项目所在地的最新农民工工资保证金管理规定</w:t>
            </w:r>
            <w:r>
              <w:rPr>
                <w:rFonts w:hint="eastAsia" w:ascii="仿宋_GB2312" w:hAnsi="仿宋_GB2312" w:eastAsia="仿宋_GB2312" w:cs="仿宋_GB2312"/>
                <w:kern w:val="0"/>
                <w:szCs w:val="21"/>
              </w:rPr>
              <w:t>、</w:t>
            </w:r>
            <w:r>
              <w:t>建筑工程项目农民工实名制和工资专用账户管理制度，负责按规定及时全额缴纳</w:t>
            </w:r>
            <w:r>
              <w:rPr>
                <w:rFonts w:hint="eastAsia"/>
              </w:rPr>
              <w:t>，并负责将进度款中的人工费及时转账至农民工工资专用账户中，确保账户金额充足。若发包人现金转账支付人工费至农民工工资专用账户的，因付款方式发生变化，承包人须承担此部分汇票与现金的贴息费用（3.6%），从当期应付进度款（扣除已支付人工费）中予以扣除（当期应付进度款开票金额不变，视为当期应付进度款已全额支付）。同时杜绝层层分包，转包行为，确保工资及时发放到劳务工人本人手中</w:t>
            </w:r>
            <w:r>
              <w:t>，并负责及时办理工伤保险。否则视为严重违约，除承担违约责任外，对造成的一切后果和责任自行承担。</w:t>
            </w:r>
            <w:r>
              <w:rPr>
                <w:rFonts w:hint="eastAsia"/>
              </w:rPr>
              <w:t>若本项目中标人发生农民工欠薪，产生政府投诉、堵门、阻挠施工等事件的，每发生一起，除妥善及时处理、消除影响外还有承担违约责任，视情节严重情况给予1万-5万元/次考核。</w:t>
            </w:r>
          </w:p>
          <w:p w14:paraId="746DB4D1">
            <w:pPr>
              <w:pStyle w:val="2"/>
              <w:widowControl/>
              <w:snapToGrid w:val="0"/>
              <w:spacing w:after="0"/>
              <w:ind w:left="0" w:leftChars="0" w:firstLine="0" w:firstLineChars="0"/>
              <w:rPr>
                <w:highlight w:val="none"/>
              </w:rPr>
            </w:pPr>
            <w:r>
              <w:rPr/>
              <w:sym w:font="Wingdings 2" w:char="0052"/>
            </w:r>
            <w: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w:t>
            </w:r>
            <w:r>
              <w:rPr>
                <w:highlight w:val="none"/>
              </w:rPr>
              <w:t>以扣减。</w:t>
            </w:r>
          </w:p>
          <w:p w14:paraId="7F1FEAD3">
            <w:pPr>
              <w:pStyle w:val="4"/>
              <w:ind w:left="0" w:leftChars="0"/>
              <w:rPr>
                <w:b w:val="0"/>
                <w:bCs/>
                <w:highlight w:val="none"/>
              </w:rPr>
            </w:pPr>
            <w:r>
              <w:rPr>
                <w:b w:val="0"/>
                <w:bCs/>
                <w:highlight w:val="none"/>
              </w:rPr>
              <w:sym w:font="Wingdings 2" w:char="0052"/>
            </w:r>
            <w:r>
              <w:rPr>
                <w:rFonts w:hint="eastAsia"/>
                <w:b w:val="0"/>
                <w:bCs/>
                <w:highlight w:val="none"/>
              </w:rPr>
              <w:t>对于设计图纸技术标准高于国家、行业相关标准或验收规范等标准的，应严格按照设计标准施工，施工方案及费用已充分考虑。</w:t>
            </w:r>
          </w:p>
          <w:p w14:paraId="426A77D9">
            <w:pPr>
              <w:pStyle w:val="2"/>
              <w:widowControl/>
              <w:snapToGrid w:val="0"/>
              <w:spacing w:after="0"/>
              <w:ind w:left="0" w:leftChars="0" w:firstLine="0" w:firstLineChars="0"/>
              <w:rPr>
                <w:b/>
                <w:bCs/>
                <w:color w:val="auto"/>
                <w:highlight w:val="none"/>
              </w:rPr>
            </w:pPr>
            <w:r>
              <w:rPr>
                <w:rFonts w:hint="eastAsia"/>
                <w:highlight w:val="none"/>
              </w:rPr>
              <w:sym w:font="Wingdings 2" w:char="0052"/>
            </w:r>
            <w:r>
              <w:rPr>
                <w:rFonts w:hint="eastAsia"/>
                <w:b/>
                <w:bCs/>
                <w:color w:val="auto"/>
                <w:highlight w:val="none"/>
              </w:rPr>
              <w:t>项目管理要求细则（施工质量、造价成本、进度、安全文明、资料管理等），详见招标文件附件</w:t>
            </w:r>
            <w:r>
              <w:rPr>
                <w:rFonts w:hint="eastAsia"/>
                <w:b/>
                <w:bCs/>
                <w:color w:val="auto"/>
                <w:highlight w:val="none"/>
                <w:lang w:val="en-US" w:eastAsia="zh-CN"/>
              </w:rPr>
              <w:t>1</w:t>
            </w:r>
            <w:r>
              <w:rPr>
                <w:rFonts w:hint="eastAsia"/>
                <w:b/>
                <w:bCs/>
                <w:color w:val="auto"/>
                <w:highlight w:val="none"/>
              </w:rPr>
              <w:t>。</w:t>
            </w:r>
          </w:p>
          <w:p w14:paraId="56458BB5">
            <w:pPr>
              <w:pStyle w:val="4"/>
              <w:ind w:left="0" w:leftChars="0"/>
              <w:jc w:val="left"/>
              <w:rPr>
                <w:highlight w:val="none"/>
              </w:rPr>
            </w:pPr>
            <w:r>
              <w:rPr>
                <w:b w:val="0"/>
                <w:highlight w:val="none"/>
              </w:rPr>
              <w:sym w:font="Wingdings 2" w:char="0052"/>
            </w:r>
            <w:r>
              <w:rPr>
                <w:b w:val="0"/>
                <w:highlight w:val="none"/>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w:t>
            </w:r>
            <w:r>
              <w:rPr>
                <w:rFonts w:hint="eastAsia"/>
                <w:b w:val="0"/>
                <w:highlight w:val="none"/>
              </w:rPr>
              <w:t>发包人</w:t>
            </w:r>
            <w:r>
              <w:rPr>
                <w:b w:val="0"/>
                <w:highlight w:val="none"/>
              </w:rPr>
              <w:t>委托具有相应资质的第三方检测单位进行检测</w:t>
            </w:r>
            <w:r>
              <w:rPr>
                <w:rFonts w:hint="eastAsia"/>
                <w:b w:val="0"/>
                <w:highlight w:val="none"/>
              </w:rPr>
              <w:t>。若</w:t>
            </w:r>
            <w:r>
              <w:rPr>
                <w:b w:val="0"/>
                <w:highlight w:val="none"/>
              </w:rPr>
              <w:t>所发生的检测费用由发包人</w:t>
            </w:r>
            <w:r>
              <w:rPr>
                <w:rFonts w:hint="eastAsia"/>
                <w:b w:val="0"/>
                <w:highlight w:val="none"/>
              </w:rPr>
              <w:t>按检测委托合同</w:t>
            </w:r>
            <w:r>
              <w:rPr>
                <w:b w:val="0"/>
                <w:highlight w:val="none"/>
              </w:rPr>
              <w:t>支付的，在竣工结算时按实际发生检测总费用予以扣除</w:t>
            </w:r>
            <w:r>
              <w:rPr>
                <w:rFonts w:hint="eastAsia"/>
                <w:b w:val="0"/>
                <w:highlight w:val="none"/>
              </w:rPr>
              <w:t>。若所发生的检测费由发包人委托人直接垫付的，</w:t>
            </w:r>
            <w:r>
              <w:rPr>
                <w:b w:val="0"/>
                <w:highlight w:val="none"/>
              </w:rPr>
              <w:t>由承包人支付给发包</w:t>
            </w:r>
            <w:r>
              <w:rPr>
                <w:rFonts w:hint="eastAsia"/>
                <w:b w:val="0"/>
                <w:highlight w:val="none"/>
              </w:rPr>
              <w:t>人委托人</w:t>
            </w:r>
            <w:r>
              <w:rPr>
                <w:b w:val="0"/>
                <w:highlight w:val="none"/>
              </w:rPr>
              <w:t>。</w:t>
            </w:r>
          </w:p>
          <w:p w14:paraId="1CFA53FC">
            <w:pPr>
              <w:snapToGrid w:val="0"/>
              <w:spacing w:line="276" w:lineRule="auto"/>
              <w:rPr>
                <w:b/>
                <w:bCs/>
                <w:highlight w:val="none"/>
              </w:rPr>
            </w:pPr>
            <w:r>
              <w:rPr>
                <w:rFonts w:hint="eastAsia"/>
                <w:b/>
                <w:bCs/>
                <w:highlight w:val="none"/>
              </w:rPr>
              <w:sym w:font="Wingdings 2" w:char="0052"/>
            </w:r>
            <w:r>
              <w:rPr>
                <w:rFonts w:hint="eastAsia"/>
                <w:b/>
                <w:bCs/>
                <w:highlight w:val="none"/>
              </w:rPr>
              <w:t>承包人申请工程款支付时需按发包人要求同步完善工程技术及质量控制资料，因资料不完善影响工程款支付的，不得以此为由影响施工进度。</w:t>
            </w:r>
          </w:p>
          <w:p w14:paraId="597DCD27">
            <w:pPr>
              <w:pStyle w:val="4"/>
              <w:ind w:left="0" w:leftChars="0"/>
              <w:jc w:val="left"/>
              <w:rPr>
                <w:b w:val="0"/>
                <w:highlight w:val="none"/>
              </w:rPr>
            </w:pPr>
          </w:p>
          <w:p w14:paraId="2FB82649">
            <w:pPr>
              <w:pStyle w:val="12"/>
            </w:pPr>
            <w:r>
              <w:rPr>
                <w:rFonts w:hint="eastAsia"/>
                <w:highlight w:val="none"/>
              </w:rPr>
              <w:t>工程结算审计，由发包人委托造价咨询单位审计或</w:t>
            </w:r>
            <w:r>
              <w:rPr>
                <w:rFonts w:hint="eastAsia"/>
              </w:rPr>
              <w:t>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44D90513"/>
          <w:p w14:paraId="01027682">
            <w:pPr>
              <w:snapToGrid w:val="0"/>
              <w:spacing w:line="276" w:lineRule="auto"/>
            </w:pPr>
            <w:r>
              <w:rPr>
                <w:rFonts w:hint="eastAsia"/>
              </w:rPr>
              <w:t>（10）开标进场注意事项</w:t>
            </w:r>
          </w:p>
          <w:p w14:paraId="2BE0CA1E">
            <w:pPr>
              <w:numPr>
                <w:ilvl w:val="255"/>
                <w:numId w:val="0"/>
              </w:numPr>
              <w:snapToGrid w:val="0"/>
              <w:spacing w:line="276" w:lineRule="auto"/>
            </w:pPr>
            <w:r>
              <w:rPr/>
              <w:sym w:font="Wingdings 2" w:char="0052"/>
            </w:r>
            <w:r>
              <w:t>开标当日，投标单位的授权委托人</w:t>
            </w:r>
            <w:r>
              <w:rPr>
                <w:rFonts w:hint="eastAsia"/>
              </w:rPr>
              <w:t>及投标项目经理、技术标编制人员、商务标编制人员必须到场。且</w:t>
            </w:r>
            <w:r>
              <w:t>所有到场人员必须出具在本单位连续缴纳不低于1年的社保记录和证明，否则不予进入开标现场。</w:t>
            </w:r>
          </w:p>
          <w:p w14:paraId="2EB2FE6A">
            <w:pPr>
              <w:pStyle w:val="2"/>
              <w:snapToGrid w:val="0"/>
              <w:spacing w:after="0"/>
              <w:ind w:left="0" w:leftChars="0" w:firstLine="0" w:firstLineChars="0"/>
              <w:jc w:val="both"/>
            </w:pPr>
          </w:p>
          <w:p w14:paraId="50093582">
            <w:pPr>
              <w:pStyle w:val="2"/>
              <w:snapToGrid w:val="0"/>
              <w:spacing w:after="0"/>
              <w:ind w:left="0" w:leftChars="0" w:firstLine="0" w:firstLineChars="0"/>
              <w:jc w:val="both"/>
            </w:pPr>
            <w:r>
              <w:rPr>
                <w:rFonts w:hint="eastAsia"/>
              </w:rPr>
              <w:t>特别着重提醒：</w:t>
            </w:r>
          </w:p>
          <w:p w14:paraId="6CB20A1C">
            <w:pPr>
              <w:pStyle w:val="2"/>
              <w:numPr>
                <w:ilvl w:val="0"/>
                <w:numId w:val="8"/>
              </w:numPr>
              <w:snapToGrid w:val="0"/>
              <w:spacing w:after="0"/>
              <w:ind w:left="0" w:leftChars="0" w:firstLine="0" w:firstLineChars="0"/>
              <w:jc w:val="both"/>
            </w:pPr>
            <w:r>
              <w:rPr>
                <w:rFonts w:hint="eastAsia"/>
              </w:rPr>
              <w:t>投标时须提交杜绝挂靠、转包承诺函（详见投标函附录-4），函必须经公司法务部门/人员签字及法定代表人签字盖公章。</w:t>
            </w:r>
          </w:p>
          <w:p w14:paraId="77B60787">
            <w:pPr>
              <w:pStyle w:val="4"/>
              <w:numPr>
                <w:ilvl w:val="0"/>
                <w:numId w:val="8"/>
              </w:numPr>
              <w:ind w:left="0" w:leftChars="0"/>
              <w:rPr>
                <w:rFonts w:ascii="宋体" w:hAnsi="宋体" w:cs="宋体"/>
                <w:color w:val="FF0000"/>
                <w:sz w:val="24"/>
              </w:rPr>
            </w:pPr>
            <w:r>
              <w:rPr>
                <w:rFonts w:hint="eastAsia" w:ascii="宋体" w:hAnsi="宋体" w:cs="宋体"/>
                <w:color w:val="FF0000"/>
                <w:sz w:val="24"/>
              </w:rPr>
              <w:t>本项目</w:t>
            </w:r>
            <w:r>
              <w:rPr>
                <w:rFonts w:ascii="宋体" w:hAnsi="宋体" w:cs="宋体"/>
                <w:color w:val="FF0000"/>
                <w:sz w:val="24"/>
              </w:rPr>
              <w:t>的投标限价</w:t>
            </w:r>
            <w:r>
              <w:rPr>
                <w:rFonts w:hint="eastAsia" w:ascii="宋体" w:hAnsi="宋体" w:cs="宋体"/>
                <w:color w:val="FF0000"/>
                <w:sz w:val="24"/>
                <w:lang w:val="en-US" w:eastAsia="zh-CN"/>
              </w:rPr>
              <w:t>47</w:t>
            </w:r>
            <w:bookmarkStart w:id="1474" w:name="_GoBack"/>
            <w:bookmarkEnd w:id="1474"/>
            <w:r>
              <w:rPr>
                <w:rFonts w:hint="eastAsia" w:ascii="宋体" w:hAnsi="宋体" w:cs="宋体"/>
                <w:color w:val="FF0000"/>
                <w:sz w:val="24"/>
                <w:lang w:val="en-US" w:eastAsia="zh-CN"/>
              </w:rPr>
              <w:t>0</w:t>
            </w:r>
            <w:r>
              <w:rPr>
                <w:rFonts w:hint="eastAsia" w:ascii="宋体" w:hAnsi="宋体" w:cs="宋体"/>
                <w:color w:val="FF0000"/>
                <w:sz w:val="24"/>
              </w:rPr>
              <w:t>万元/含税</w:t>
            </w:r>
            <w:r>
              <w:rPr>
                <w:rFonts w:ascii="宋体" w:hAnsi="宋体" w:cs="宋体"/>
                <w:color w:val="FF0000"/>
                <w:sz w:val="24"/>
              </w:rPr>
              <w:t>，报价不得高于限价，超出限价自动视为落标。</w:t>
            </w:r>
          </w:p>
          <w:p w14:paraId="4A4A69C4"/>
        </w:tc>
      </w:tr>
    </w:tbl>
    <w:p w14:paraId="131CEDCB">
      <w:pPr>
        <w:pStyle w:val="13"/>
        <w:rPr>
          <w:lang w:bidi="en-US"/>
        </w:rPr>
      </w:pPr>
      <w:bookmarkStart w:id="34" w:name="_Toc17817323"/>
      <w:bookmarkStart w:id="35" w:name="_Toc28870"/>
      <w:bookmarkStart w:id="36" w:name="_Toc16063893"/>
    </w:p>
    <w:p w14:paraId="28317B35">
      <w:pPr>
        <w:pStyle w:val="7"/>
        <w:spacing w:before="0" w:after="0"/>
        <w:jc w:val="center"/>
        <w:rPr>
          <w:sz w:val="30"/>
          <w:szCs w:val="30"/>
        </w:rPr>
      </w:pPr>
      <w:bookmarkStart w:id="37" w:name="_Toc20487"/>
      <w:bookmarkStart w:id="38" w:name="_Toc25548"/>
      <w:r>
        <w:rPr>
          <w:sz w:val="30"/>
          <w:szCs w:val="30"/>
        </w:rPr>
        <w:t>1. 总则</w:t>
      </w:r>
      <w:bookmarkEnd w:id="34"/>
      <w:bookmarkEnd w:id="35"/>
      <w:bookmarkEnd w:id="36"/>
      <w:bookmarkEnd w:id="37"/>
      <w:bookmarkEnd w:id="38"/>
    </w:p>
    <w:p w14:paraId="79480C66">
      <w:pPr>
        <w:pStyle w:val="43"/>
        <w:spacing w:before="0" w:after="0"/>
        <w:rPr>
          <w:rStyle w:val="39"/>
          <w:rFonts w:ascii="宋体" w:hAnsi="宋体"/>
        </w:rPr>
      </w:pPr>
      <w:r>
        <w:rPr>
          <w:rStyle w:val="39"/>
          <w:rFonts w:ascii="宋体" w:hAnsi="宋体"/>
        </w:rPr>
        <w:t>1.1 项目概况</w:t>
      </w:r>
    </w:p>
    <w:p w14:paraId="0F9EEF59">
      <w:pPr>
        <w:spacing w:line="360" w:lineRule="auto"/>
        <w:ind w:firstLine="420" w:firstLineChars="200"/>
        <w:rPr>
          <w:rStyle w:val="39"/>
          <w:rFonts w:ascii="宋体" w:hAnsi="宋体"/>
        </w:rPr>
      </w:pPr>
      <w:r>
        <w:rPr>
          <w:rStyle w:val="39"/>
          <w:rFonts w:ascii="宋体" w:hAnsi="宋体"/>
        </w:rPr>
        <w:t>1.1.1根据《中华人民共和国招标投标法》等有关法律、法规和规章的规定，本招标项目已具备招标条件，现对本项目施工进行招标。</w:t>
      </w:r>
    </w:p>
    <w:p w14:paraId="598A9FA4">
      <w:pPr>
        <w:spacing w:line="360" w:lineRule="auto"/>
        <w:ind w:firstLine="420" w:firstLineChars="200"/>
        <w:rPr>
          <w:rStyle w:val="39"/>
          <w:rFonts w:ascii="宋体" w:hAnsi="宋体"/>
        </w:rPr>
      </w:pPr>
      <w:r>
        <w:rPr>
          <w:rStyle w:val="39"/>
          <w:rFonts w:ascii="宋体" w:hAnsi="宋体"/>
        </w:rPr>
        <w:t>1.1.2 本招标项目招标人：见投标人须知前附表。</w:t>
      </w:r>
    </w:p>
    <w:p w14:paraId="67FE2C3D">
      <w:pPr>
        <w:spacing w:line="360" w:lineRule="auto"/>
        <w:ind w:firstLine="420" w:firstLineChars="200"/>
        <w:rPr>
          <w:rStyle w:val="39"/>
          <w:rFonts w:ascii="宋体" w:hAnsi="宋体"/>
        </w:rPr>
      </w:pPr>
      <w:r>
        <w:rPr>
          <w:rStyle w:val="39"/>
          <w:rFonts w:ascii="宋体" w:hAnsi="宋体"/>
        </w:rPr>
        <w:t>1.1.3 本项目招标代理机构：见投标人须知前附表。</w:t>
      </w:r>
    </w:p>
    <w:p w14:paraId="51986713">
      <w:pPr>
        <w:spacing w:line="360" w:lineRule="auto"/>
        <w:ind w:firstLine="420" w:firstLineChars="200"/>
        <w:rPr>
          <w:rStyle w:val="39"/>
          <w:rFonts w:ascii="宋体" w:hAnsi="宋体"/>
        </w:rPr>
      </w:pPr>
      <w:r>
        <w:rPr>
          <w:rStyle w:val="39"/>
          <w:rFonts w:ascii="宋体" w:hAnsi="宋体"/>
        </w:rPr>
        <w:t>1.1.4 本招标项目名称：见投标人须知前附表。</w:t>
      </w:r>
    </w:p>
    <w:p w14:paraId="56DF19DF">
      <w:pPr>
        <w:spacing w:line="360" w:lineRule="auto"/>
        <w:ind w:firstLine="420" w:firstLineChars="200"/>
        <w:rPr>
          <w:rStyle w:val="39"/>
          <w:rFonts w:ascii="宋体" w:hAnsi="宋体"/>
        </w:rPr>
      </w:pPr>
      <w:r>
        <w:rPr>
          <w:rStyle w:val="39"/>
          <w:rFonts w:ascii="宋体" w:hAnsi="宋体"/>
        </w:rPr>
        <w:t>1.1.5 本招标项目建设规模：见投标人须知前附表。</w:t>
      </w:r>
    </w:p>
    <w:p w14:paraId="08B5DD6B">
      <w:pPr>
        <w:spacing w:line="360" w:lineRule="auto"/>
        <w:ind w:firstLine="420" w:firstLineChars="200"/>
        <w:rPr>
          <w:rStyle w:val="39"/>
          <w:rFonts w:ascii="宋体" w:hAnsi="宋体"/>
        </w:rPr>
      </w:pPr>
      <w:r>
        <w:rPr>
          <w:rStyle w:val="39"/>
          <w:rFonts w:ascii="宋体" w:hAnsi="宋体"/>
        </w:rPr>
        <w:t>1.1.6 本项目建设地点：见投标人须知前附表。</w:t>
      </w:r>
    </w:p>
    <w:p w14:paraId="3F1EEC2A">
      <w:pPr>
        <w:pStyle w:val="43"/>
        <w:spacing w:before="0" w:after="0"/>
        <w:rPr>
          <w:rStyle w:val="39"/>
          <w:rFonts w:ascii="宋体" w:hAnsi="宋体"/>
          <w:sz w:val="24"/>
        </w:rPr>
      </w:pPr>
      <w:r>
        <w:rPr>
          <w:rStyle w:val="39"/>
          <w:rFonts w:ascii="宋体" w:hAnsi="宋体"/>
          <w:sz w:val="24"/>
        </w:rPr>
        <w:t>1.2 资金来源和落实情况</w:t>
      </w:r>
    </w:p>
    <w:p w14:paraId="4FD0DD9A">
      <w:pPr>
        <w:spacing w:line="360" w:lineRule="auto"/>
        <w:ind w:firstLine="420" w:firstLineChars="200"/>
        <w:rPr>
          <w:rStyle w:val="39"/>
          <w:rFonts w:ascii="宋体" w:hAnsi="宋体"/>
        </w:rPr>
      </w:pPr>
      <w:r>
        <w:rPr>
          <w:rStyle w:val="39"/>
          <w:rFonts w:ascii="宋体" w:hAnsi="宋体"/>
        </w:rPr>
        <w:t>1.2.1 本招标项目的资金来源：见投标人须知前附表。</w:t>
      </w:r>
    </w:p>
    <w:p w14:paraId="3253A05A">
      <w:pPr>
        <w:spacing w:line="360" w:lineRule="auto"/>
        <w:ind w:firstLine="420" w:firstLineChars="200"/>
        <w:rPr>
          <w:rStyle w:val="39"/>
          <w:rFonts w:ascii="宋体" w:hAnsi="宋体"/>
        </w:rPr>
      </w:pPr>
      <w:r>
        <w:rPr>
          <w:rStyle w:val="39"/>
          <w:rFonts w:ascii="宋体" w:hAnsi="宋体"/>
        </w:rPr>
        <w:t>1.2.2 本招标项目的出资比例：见投标人须知前附表。</w:t>
      </w:r>
    </w:p>
    <w:p w14:paraId="4228E9E1">
      <w:pPr>
        <w:spacing w:line="360" w:lineRule="auto"/>
        <w:ind w:firstLine="420" w:firstLineChars="200"/>
        <w:rPr>
          <w:rStyle w:val="39"/>
          <w:rFonts w:ascii="宋体" w:hAnsi="宋体"/>
        </w:rPr>
      </w:pPr>
      <w:r>
        <w:rPr>
          <w:rStyle w:val="39"/>
          <w:rFonts w:ascii="宋体" w:hAnsi="宋体"/>
        </w:rPr>
        <w:t>1.2.3 本招标项目的资金落实情况：见投标人须知前附表。</w:t>
      </w:r>
    </w:p>
    <w:p w14:paraId="12D829E2">
      <w:pPr>
        <w:pStyle w:val="43"/>
        <w:spacing w:before="0" w:after="0"/>
        <w:rPr>
          <w:rStyle w:val="39"/>
          <w:rFonts w:ascii="宋体" w:hAnsi="宋体"/>
          <w:sz w:val="24"/>
        </w:rPr>
      </w:pPr>
      <w:r>
        <w:rPr>
          <w:rStyle w:val="39"/>
          <w:rFonts w:ascii="宋体" w:hAnsi="宋体"/>
          <w:sz w:val="24"/>
        </w:rPr>
        <w:t>1.3 招标范围、计划工期和质量要求</w:t>
      </w:r>
    </w:p>
    <w:p w14:paraId="6C133EBE">
      <w:pPr>
        <w:spacing w:line="360" w:lineRule="auto"/>
        <w:ind w:firstLine="420" w:firstLineChars="200"/>
        <w:rPr>
          <w:rStyle w:val="39"/>
          <w:rFonts w:ascii="宋体" w:hAnsi="宋体"/>
        </w:rPr>
      </w:pPr>
      <w:r>
        <w:rPr>
          <w:rStyle w:val="39"/>
          <w:rFonts w:ascii="宋体" w:hAnsi="宋体"/>
        </w:rPr>
        <w:t>1.3.1 本次招标范围：见投标人须知前附表。</w:t>
      </w:r>
    </w:p>
    <w:p w14:paraId="1BEBC38F">
      <w:pPr>
        <w:spacing w:line="360" w:lineRule="auto"/>
        <w:ind w:firstLine="420" w:firstLineChars="200"/>
        <w:rPr>
          <w:rStyle w:val="39"/>
          <w:rFonts w:ascii="宋体" w:hAnsi="宋体"/>
        </w:rPr>
      </w:pPr>
      <w:r>
        <w:rPr>
          <w:rStyle w:val="39"/>
          <w:rFonts w:ascii="宋体" w:hAnsi="宋体"/>
        </w:rPr>
        <w:t>1.3.2 本项目的计划工期：见投标人须知前附表。</w:t>
      </w:r>
    </w:p>
    <w:p w14:paraId="3FC5B334">
      <w:pPr>
        <w:spacing w:line="360" w:lineRule="auto"/>
        <w:ind w:firstLine="420" w:firstLineChars="200"/>
        <w:rPr>
          <w:rStyle w:val="39"/>
          <w:rFonts w:ascii="宋体" w:hAnsi="宋体"/>
        </w:rPr>
      </w:pPr>
      <w:r>
        <w:rPr>
          <w:rStyle w:val="39"/>
          <w:rFonts w:ascii="宋体" w:hAnsi="宋体"/>
        </w:rPr>
        <w:t>1.3.3 本项目的质量要求：见投标人须知前附表。</w:t>
      </w:r>
    </w:p>
    <w:p w14:paraId="72361863">
      <w:pPr>
        <w:pStyle w:val="43"/>
        <w:spacing w:before="0" w:after="0"/>
        <w:rPr>
          <w:rStyle w:val="39"/>
          <w:rFonts w:ascii="宋体" w:hAnsi="宋体"/>
          <w:sz w:val="24"/>
        </w:rPr>
      </w:pPr>
      <w:r>
        <w:rPr>
          <w:rStyle w:val="39"/>
          <w:rFonts w:ascii="宋体" w:hAnsi="宋体"/>
          <w:sz w:val="24"/>
        </w:rPr>
        <w:t>1.4 投标人资格要求</w:t>
      </w:r>
    </w:p>
    <w:p w14:paraId="1A65DD9F">
      <w:pPr>
        <w:spacing w:line="360" w:lineRule="auto"/>
        <w:ind w:firstLine="420" w:firstLineChars="200"/>
        <w:rPr>
          <w:rStyle w:val="39"/>
          <w:rFonts w:ascii="宋体" w:hAnsi="宋体"/>
        </w:rPr>
      </w:pPr>
      <w:r>
        <w:rPr>
          <w:rStyle w:val="39"/>
          <w:rFonts w:ascii="宋体" w:hAnsi="宋体"/>
        </w:rPr>
        <w:t>1.4.1投标人应具备承担本项目施工的资质条件、能力和信誉。</w:t>
      </w:r>
    </w:p>
    <w:p w14:paraId="54A2568D">
      <w:pPr>
        <w:spacing w:line="360" w:lineRule="auto"/>
        <w:ind w:firstLine="718" w:firstLineChars="342"/>
        <w:rPr>
          <w:rStyle w:val="39"/>
          <w:rFonts w:ascii="宋体" w:hAnsi="宋体"/>
        </w:rPr>
      </w:pPr>
      <w:r>
        <w:rPr>
          <w:rStyle w:val="39"/>
          <w:rFonts w:ascii="宋体" w:hAnsi="宋体"/>
        </w:rPr>
        <w:t>（1）资质条件：见投标人须知前附表；</w:t>
      </w:r>
    </w:p>
    <w:p w14:paraId="2CD7610E">
      <w:pPr>
        <w:spacing w:line="360" w:lineRule="auto"/>
        <w:ind w:firstLine="718" w:firstLineChars="342"/>
        <w:rPr>
          <w:rStyle w:val="39"/>
          <w:rFonts w:ascii="宋体" w:hAnsi="宋体"/>
        </w:rPr>
      </w:pPr>
      <w:r>
        <w:rPr>
          <w:rStyle w:val="39"/>
          <w:rFonts w:ascii="宋体" w:hAnsi="宋体"/>
        </w:rPr>
        <w:t>（2）财务要求：见投标人须知前附表；</w:t>
      </w:r>
    </w:p>
    <w:p w14:paraId="509AF6AC">
      <w:pPr>
        <w:spacing w:line="360" w:lineRule="auto"/>
        <w:ind w:firstLine="718" w:firstLineChars="342"/>
        <w:rPr>
          <w:rStyle w:val="39"/>
          <w:rFonts w:ascii="宋体" w:hAnsi="宋体"/>
        </w:rPr>
      </w:pPr>
      <w:r>
        <w:rPr>
          <w:rStyle w:val="39"/>
          <w:rFonts w:ascii="宋体" w:hAnsi="宋体"/>
        </w:rPr>
        <w:t>（3）信誉要求：见投标人须知前附表；</w:t>
      </w:r>
    </w:p>
    <w:p w14:paraId="20E19D8D">
      <w:pPr>
        <w:spacing w:line="360" w:lineRule="auto"/>
        <w:ind w:firstLine="735" w:firstLineChars="350"/>
        <w:rPr>
          <w:rStyle w:val="39"/>
          <w:rFonts w:ascii="宋体" w:hAnsi="宋体"/>
        </w:rPr>
      </w:pPr>
      <w:r>
        <w:rPr>
          <w:rStyle w:val="39"/>
          <w:rFonts w:ascii="宋体" w:hAnsi="宋体"/>
        </w:rPr>
        <w:t>（4）项目经理资格：见投标人须知前附表；</w:t>
      </w:r>
    </w:p>
    <w:p w14:paraId="28054DC0">
      <w:pPr>
        <w:spacing w:line="360" w:lineRule="auto"/>
        <w:ind w:firstLine="735" w:firstLineChars="350"/>
        <w:rPr>
          <w:rStyle w:val="39"/>
          <w:rFonts w:ascii="宋体" w:hAnsi="宋体"/>
        </w:rPr>
      </w:pPr>
      <w:r>
        <w:rPr>
          <w:rStyle w:val="39"/>
          <w:rFonts w:ascii="宋体" w:hAnsi="宋体"/>
        </w:rPr>
        <w:t>（5）其他要求：见投标人须知前附表。</w:t>
      </w:r>
    </w:p>
    <w:p w14:paraId="285C74DE">
      <w:pPr>
        <w:spacing w:line="360" w:lineRule="auto"/>
        <w:rPr>
          <w:rStyle w:val="39"/>
          <w:rFonts w:ascii="宋体" w:hAnsi="宋体"/>
        </w:rPr>
      </w:pPr>
      <w:r>
        <w:rPr>
          <w:rStyle w:val="39"/>
          <w:rFonts w:ascii="宋体" w:hAnsi="宋体"/>
        </w:rPr>
        <w:t xml:space="preserve">    1.4.2 本工程不接受联合体投标；</w:t>
      </w:r>
    </w:p>
    <w:p w14:paraId="3445B2D1">
      <w:pPr>
        <w:spacing w:line="360" w:lineRule="auto"/>
        <w:ind w:firstLine="420" w:firstLineChars="200"/>
        <w:rPr>
          <w:rStyle w:val="39"/>
          <w:rFonts w:ascii="宋体" w:hAnsi="宋体"/>
        </w:rPr>
      </w:pPr>
      <w:r>
        <w:rPr>
          <w:rStyle w:val="39"/>
          <w:rFonts w:ascii="宋体" w:hAnsi="宋体"/>
        </w:rPr>
        <w:t>1.4.3 投标人不得存在下列情形之一：</w:t>
      </w:r>
    </w:p>
    <w:p w14:paraId="0E7C318C">
      <w:pPr>
        <w:spacing w:line="360" w:lineRule="auto"/>
        <w:ind w:firstLine="718" w:firstLineChars="342"/>
        <w:rPr>
          <w:rStyle w:val="39"/>
          <w:rFonts w:ascii="宋体" w:hAnsi="宋体"/>
        </w:rPr>
      </w:pPr>
      <w:r>
        <w:rPr>
          <w:rStyle w:val="39"/>
          <w:rFonts w:ascii="宋体" w:hAnsi="宋体"/>
        </w:rPr>
        <w:t xml:space="preserve">（1）为招标人不具有独立法人资格的附属机构（单位）； </w:t>
      </w:r>
    </w:p>
    <w:p w14:paraId="24709D0F">
      <w:pPr>
        <w:spacing w:line="360" w:lineRule="auto"/>
        <w:ind w:firstLine="718" w:firstLineChars="342"/>
        <w:rPr>
          <w:rStyle w:val="39"/>
          <w:rFonts w:ascii="宋体" w:hAnsi="宋体"/>
        </w:rPr>
      </w:pPr>
      <w:r>
        <w:rPr>
          <w:rStyle w:val="39"/>
          <w:rFonts w:ascii="宋体" w:hAnsi="宋体"/>
        </w:rPr>
        <w:t xml:space="preserve">（2）为本项目前期准备提供设计或咨询服务的，但设计施工总承包的除外； </w:t>
      </w:r>
    </w:p>
    <w:p w14:paraId="094DE019">
      <w:pPr>
        <w:spacing w:line="360" w:lineRule="auto"/>
        <w:ind w:firstLine="718" w:firstLineChars="342"/>
        <w:rPr>
          <w:rStyle w:val="39"/>
          <w:rFonts w:ascii="宋体" w:hAnsi="宋体"/>
        </w:rPr>
      </w:pPr>
      <w:r>
        <w:rPr>
          <w:rStyle w:val="39"/>
          <w:rFonts w:ascii="宋体" w:hAnsi="宋体"/>
        </w:rPr>
        <w:t>（3）为本项目的监理人；</w:t>
      </w:r>
    </w:p>
    <w:p w14:paraId="351090BC">
      <w:pPr>
        <w:spacing w:line="360" w:lineRule="auto"/>
        <w:ind w:firstLine="718" w:firstLineChars="342"/>
        <w:rPr>
          <w:rStyle w:val="39"/>
          <w:rFonts w:ascii="宋体" w:hAnsi="宋体"/>
        </w:rPr>
      </w:pPr>
      <w:r>
        <w:rPr>
          <w:rStyle w:val="39"/>
          <w:rFonts w:ascii="宋体" w:hAnsi="宋体"/>
        </w:rPr>
        <w:t>（4）为本项目的代建人；</w:t>
      </w:r>
    </w:p>
    <w:p w14:paraId="74A76230">
      <w:pPr>
        <w:spacing w:line="360" w:lineRule="auto"/>
        <w:ind w:firstLine="718" w:firstLineChars="342"/>
        <w:rPr>
          <w:rStyle w:val="39"/>
          <w:rFonts w:ascii="宋体" w:hAnsi="宋体"/>
        </w:rPr>
      </w:pPr>
      <w:r>
        <w:rPr>
          <w:rStyle w:val="39"/>
          <w:rFonts w:ascii="宋体" w:hAnsi="宋体"/>
        </w:rPr>
        <w:t xml:space="preserve">（5）为本项目提供招标代理服务的； </w:t>
      </w:r>
    </w:p>
    <w:p w14:paraId="5E630B11">
      <w:pPr>
        <w:spacing w:line="360" w:lineRule="auto"/>
        <w:ind w:firstLine="718" w:firstLineChars="342"/>
        <w:rPr>
          <w:rStyle w:val="39"/>
          <w:rFonts w:ascii="宋体" w:hAnsi="宋体"/>
        </w:rPr>
      </w:pPr>
      <w:r>
        <w:rPr>
          <w:rStyle w:val="39"/>
          <w:rFonts w:ascii="宋体" w:hAnsi="宋体"/>
        </w:rPr>
        <w:t>（6）与本项目的监理人或代建人或招标代理机构同为一个法定代表人的；</w:t>
      </w:r>
    </w:p>
    <w:p w14:paraId="7DF6EBC1">
      <w:pPr>
        <w:spacing w:line="360" w:lineRule="auto"/>
        <w:ind w:firstLine="718" w:firstLineChars="342"/>
        <w:rPr>
          <w:rStyle w:val="39"/>
          <w:rFonts w:ascii="宋体" w:hAnsi="宋体"/>
        </w:rPr>
      </w:pPr>
      <w:r>
        <w:rPr>
          <w:rStyle w:val="39"/>
          <w:rFonts w:ascii="宋体" w:hAnsi="宋体"/>
        </w:rPr>
        <w:t>（7）与本项目的监理人或代建人或招标代理机构相互控股或参股的；</w:t>
      </w:r>
    </w:p>
    <w:p w14:paraId="21BDD762">
      <w:pPr>
        <w:spacing w:line="360" w:lineRule="auto"/>
        <w:ind w:firstLine="718" w:firstLineChars="342"/>
        <w:rPr>
          <w:rStyle w:val="39"/>
          <w:rFonts w:ascii="宋体" w:hAnsi="宋体"/>
        </w:rPr>
      </w:pPr>
      <w:r>
        <w:rPr>
          <w:rStyle w:val="39"/>
          <w:rFonts w:ascii="宋体" w:hAnsi="宋体"/>
        </w:rPr>
        <w:t>（8）与本项目的监理人或代建人或招标代理机构相互任职或工作的；</w:t>
      </w:r>
    </w:p>
    <w:p w14:paraId="299BB000">
      <w:pPr>
        <w:spacing w:line="360" w:lineRule="auto"/>
        <w:ind w:firstLine="718" w:firstLineChars="342"/>
        <w:rPr>
          <w:rStyle w:val="39"/>
          <w:rFonts w:ascii="宋体" w:hAnsi="宋体"/>
        </w:rPr>
      </w:pPr>
      <w:r>
        <w:rPr>
          <w:rStyle w:val="39"/>
          <w:rFonts w:ascii="宋体" w:hAnsi="宋体"/>
        </w:rPr>
        <w:t xml:space="preserve">（9）被责令停业的； </w:t>
      </w:r>
    </w:p>
    <w:p w14:paraId="1C7C9897">
      <w:pPr>
        <w:spacing w:line="360" w:lineRule="auto"/>
        <w:ind w:firstLine="718" w:firstLineChars="342"/>
        <w:rPr>
          <w:rStyle w:val="39"/>
          <w:rFonts w:ascii="宋体" w:hAnsi="宋体"/>
        </w:rPr>
      </w:pPr>
      <w:r>
        <w:rPr>
          <w:rStyle w:val="39"/>
          <w:rFonts w:ascii="宋体" w:hAnsi="宋体"/>
        </w:rPr>
        <w:t xml:space="preserve">（10）被暂停或取消投标资格的； </w:t>
      </w:r>
    </w:p>
    <w:p w14:paraId="6810C630">
      <w:pPr>
        <w:spacing w:line="360" w:lineRule="auto"/>
        <w:ind w:firstLine="718" w:firstLineChars="342"/>
        <w:rPr>
          <w:rStyle w:val="39"/>
          <w:rFonts w:ascii="宋体" w:hAnsi="宋体"/>
        </w:rPr>
      </w:pPr>
      <w:r>
        <w:rPr>
          <w:rStyle w:val="39"/>
          <w:rFonts w:ascii="宋体" w:hAnsi="宋体"/>
        </w:rPr>
        <w:t>（11）财产被接管或冻结的；</w:t>
      </w:r>
    </w:p>
    <w:p w14:paraId="5E9EE37B">
      <w:pPr>
        <w:spacing w:line="360" w:lineRule="auto"/>
        <w:ind w:firstLine="718" w:firstLineChars="342"/>
        <w:rPr>
          <w:rStyle w:val="39"/>
          <w:rFonts w:ascii="宋体" w:hAnsi="宋体"/>
        </w:rPr>
      </w:pPr>
      <w:r>
        <w:rPr>
          <w:rStyle w:val="39"/>
          <w:rFonts w:ascii="宋体" w:hAnsi="宋体"/>
        </w:rPr>
        <w:t>（12）在最近三年内有骗取中标或严重违约或重大工程质量问题的。</w:t>
      </w:r>
    </w:p>
    <w:p w14:paraId="75FDA314">
      <w:pPr>
        <w:pStyle w:val="43"/>
        <w:spacing w:before="0" w:after="0"/>
        <w:rPr>
          <w:rStyle w:val="39"/>
          <w:rFonts w:ascii="宋体" w:hAnsi="宋体"/>
          <w:sz w:val="24"/>
        </w:rPr>
      </w:pPr>
      <w:r>
        <w:rPr>
          <w:rStyle w:val="39"/>
          <w:rFonts w:ascii="宋体" w:hAnsi="宋体"/>
          <w:sz w:val="24"/>
        </w:rPr>
        <w:t>1.5 费用承担</w:t>
      </w:r>
    </w:p>
    <w:p w14:paraId="7AE8A150">
      <w:pPr>
        <w:spacing w:line="360" w:lineRule="auto"/>
        <w:ind w:firstLine="420" w:firstLineChars="200"/>
        <w:rPr>
          <w:rStyle w:val="39"/>
          <w:rFonts w:ascii="宋体" w:hAnsi="宋体"/>
        </w:rPr>
      </w:pPr>
      <w:r>
        <w:rPr>
          <w:rStyle w:val="39"/>
          <w:rFonts w:ascii="宋体" w:hAnsi="宋体"/>
        </w:rPr>
        <w:t>投标人准备和参加投标活动发生的费用自理。招标代理费由中标单位支付。</w:t>
      </w:r>
    </w:p>
    <w:p w14:paraId="77C8021B">
      <w:pPr>
        <w:pStyle w:val="43"/>
        <w:spacing w:before="0" w:after="0"/>
        <w:rPr>
          <w:rStyle w:val="39"/>
          <w:rFonts w:ascii="宋体" w:hAnsi="宋体"/>
          <w:sz w:val="24"/>
        </w:rPr>
      </w:pPr>
      <w:r>
        <w:rPr>
          <w:rStyle w:val="39"/>
          <w:rFonts w:ascii="宋体" w:hAnsi="宋体"/>
          <w:sz w:val="24"/>
        </w:rPr>
        <w:t>1.6 保密</w:t>
      </w:r>
    </w:p>
    <w:p w14:paraId="006FC994">
      <w:pPr>
        <w:spacing w:line="360" w:lineRule="auto"/>
        <w:ind w:firstLine="420" w:firstLineChars="200"/>
        <w:rPr>
          <w:rStyle w:val="39"/>
          <w:rFonts w:ascii="宋体" w:hAnsi="宋体"/>
        </w:rPr>
      </w:pPr>
      <w:r>
        <w:rPr>
          <w:rStyle w:val="39"/>
          <w:rFonts w:ascii="宋体" w:hAnsi="宋体"/>
        </w:rPr>
        <w:t xml:space="preserve">参与招标投标活动的各方应对招标文件和投标文件中的商业和技术等秘密保密，违者应对由此造成的后果承担法律责任。 </w:t>
      </w:r>
    </w:p>
    <w:p w14:paraId="461A968F">
      <w:pPr>
        <w:pStyle w:val="43"/>
        <w:spacing w:before="0" w:after="0"/>
        <w:rPr>
          <w:rStyle w:val="39"/>
          <w:rFonts w:ascii="宋体" w:hAnsi="宋体"/>
          <w:sz w:val="24"/>
        </w:rPr>
      </w:pPr>
      <w:r>
        <w:rPr>
          <w:rStyle w:val="39"/>
          <w:rFonts w:ascii="宋体" w:hAnsi="宋体"/>
          <w:sz w:val="24"/>
        </w:rPr>
        <w:t>1.7 语言文字</w:t>
      </w:r>
    </w:p>
    <w:p w14:paraId="4771DA89">
      <w:pPr>
        <w:spacing w:line="360" w:lineRule="auto"/>
        <w:ind w:firstLine="420" w:firstLineChars="200"/>
        <w:rPr>
          <w:rStyle w:val="39"/>
          <w:rFonts w:ascii="宋体" w:hAnsi="宋体"/>
        </w:rPr>
      </w:pPr>
      <w:r>
        <w:rPr>
          <w:rStyle w:val="39"/>
          <w:rFonts w:ascii="宋体" w:hAnsi="宋体"/>
        </w:rPr>
        <w:t>除专用术语外，与招标投标有关的语言均使用中文。必要时专用术语应附有中文注释。</w:t>
      </w:r>
    </w:p>
    <w:p w14:paraId="7772EDF4">
      <w:pPr>
        <w:pStyle w:val="43"/>
        <w:spacing w:before="0" w:after="0"/>
        <w:rPr>
          <w:rStyle w:val="39"/>
          <w:rFonts w:ascii="宋体" w:hAnsi="宋体"/>
          <w:sz w:val="24"/>
        </w:rPr>
      </w:pPr>
      <w:r>
        <w:rPr>
          <w:rStyle w:val="39"/>
          <w:rFonts w:ascii="宋体" w:hAnsi="宋体"/>
          <w:sz w:val="24"/>
        </w:rPr>
        <w:t>1.8 计量单位</w:t>
      </w:r>
    </w:p>
    <w:p w14:paraId="634C1E64">
      <w:pPr>
        <w:spacing w:line="360" w:lineRule="auto"/>
        <w:ind w:firstLine="420" w:firstLineChars="200"/>
        <w:rPr>
          <w:rStyle w:val="39"/>
          <w:rFonts w:ascii="宋体" w:hAnsi="宋体"/>
        </w:rPr>
      </w:pPr>
      <w:r>
        <w:rPr>
          <w:rStyle w:val="39"/>
          <w:rFonts w:ascii="宋体" w:hAnsi="宋体"/>
        </w:rPr>
        <w:t>所有计量均采用中华人民共和国法定计量单位。</w:t>
      </w:r>
    </w:p>
    <w:p w14:paraId="76BFA79B">
      <w:pPr>
        <w:pStyle w:val="43"/>
        <w:spacing w:before="0" w:after="0"/>
        <w:rPr>
          <w:rStyle w:val="39"/>
          <w:rFonts w:ascii="宋体" w:hAnsi="宋体"/>
          <w:sz w:val="24"/>
        </w:rPr>
      </w:pPr>
      <w:r>
        <w:rPr>
          <w:rStyle w:val="39"/>
          <w:rFonts w:ascii="宋体" w:hAnsi="宋体"/>
          <w:sz w:val="24"/>
        </w:rPr>
        <w:t>1.9 踏勘现场</w:t>
      </w:r>
    </w:p>
    <w:p w14:paraId="3D4A5F37">
      <w:pPr>
        <w:spacing w:line="360" w:lineRule="auto"/>
        <w:ind w:firstLine="420" w:firstLineChars="200"/>
        <w:rPr>
          <w:rStyle w:val="39"/>
          <w:rFonts w:ascii="宋体" w:hAnsi="宋体"/>
        </w:rPr>
      </w:pPr>
      <w:r>
        <w:rPr>
          <w:rStyle w:val="39"/>
          <w:rFonts w:ascii="宋体" w:hAnsi="宋体"/>
        </w:rPr>
        <w:t xml:space="preserve">1.9.1 投标人须知前附表规定组织踏勘现场的，招标人按投标人须知前附表规定的时间、地点组织投标人踏勘项目现场。 </w:t>
      </w:r>
    </w:p>
    <w:p w14:paraId="4ED4C91C">
      <w:pPr>
        <w:spacing w:line="360" w:lineRule="auto"/>
        <w:ind w:firstLine="420" w:firstLineChars="200"/>
        <w:rPr>
          <w:rStyle w:val="39"/>
          <w:rFonts w:ascii="宋体" w:hAnsi="宋体"/>
        </w:rPr>
      </w:pPr>
      <w:r>
        <w:rPr>
          <w:rStyle w:val="39"/>
          <w:rFonts w:ascii="宋体" w:hAnsi="宋体"/>
        </w:rPr>
        <w:t>1.9.2 投标人踏勘现场发生的费用自理。</w:t>
      </w:r>
    </w:p>
    <w:p w14:paraId="00C28042">
      <w:pPr>
        <w:spacing w:line="360" w:lineRule="auto"/>
        <w:ind w:firstLine="420" w:firstLineChars="200"/>
        <w:rPr>
          <w:rStyle w:val="39"/>
          <w:rFonts w:ascii="宋体" w:hAnsi="宋体"/>
        </w:rPr>
      </w:pPr>
      <w:r>
        <w:rPr>
          <w:rStyle w:val="39"/>
          <w:rFonts w:ascii="宋体" w:hAnsi="宋体"/>
        </w:rPr>
        <w:t>1.9.3 除招标人的原因外，投标人自行负责在踏勘现场中所发生的人员伤亡和财产损失。</w:t>
      </w:r>
    </w:p>
    <w:p w14:paraId="14142768">
      <w:pPr>
        <w:spacing w:line="360" w:lineRule="auto"/>
        <w:ind w:firstLine="420" w:firstLineChars="200"/>
        <w:rPr>
          <w:rStyle w:val="39"/>
          <w:rFonts w:ascii="宋体" w:hAnsi="宋体"/>
        </w:rPr>
      </w:pPr>
      <w:r>
        <w:rPr>
          <w:rStyle w:val="39"/>
          <w:rFonts w:ascii="宋体" w:hAnsi="宋体"/>
        </w:rPr>
        <w:t>1.9.4 招标人在踏勘现场中介绍的工程场地和相关的周边环境情况，供投标人在编制投标文件时参考，招标人不对投标人据此作出的判断和决策负责。</w:t>
      </w:r>
    </w:p>
    <w:p w14:paraId="221DD415">
      <w:pPr>
        <w:pStyle w:val="43"/>
        <w:spacing w:before="0" w:after="0"/>
        <w:rPr>
          <w:rStyle w:val="39"/>
          <w:rFonts w:ascii="宋体" w:hAnsi="宋体"/>
          <w:sz w:val="24"/>
        </w:rPr>
      </w:pPr>
      <w:r>
        <w:rPr>
          <w:rStyle w:val="39"/>
          <w:rFonts w:ascii="宋体" w:hAnsi="宋体"/>
          <w:sz w:val="24"/>
        </w:rPr>
        <w:t>1.10 投标预备会</w:t>
      </w:r>
    </w:p>
    <w:p w14:paraId="628B8E5F">
      <w:pPr>
        <w:spacing w:line="360" w:lineRule="auto"/>
        <w:ind w:firstLine="567" w:firstLineChars="270"/>
        <w:rPr>
          <w:rStyle w:val="39"/>
          <w:rFonts w:ascii="宋体" w:hAnsi="宋体"/>
        </w:rPr>
      </w:pPr>
      <w:r>
        <w:rPr>
          <w:rStyle w:val="39"/>
          <w:rFonts w:ascii="宋体" w:hAnsi="宋体"/>
        </w:rPr>
        <w:t>按投标人须知前附表规定不召开投标预备会。</w:t>
      </w:r>
    </w:p>
    <w:p w14:paraId="31602FD5">
      <w:pPr>
        <w:pStyle w:val="43"/>
        <w:spacing w:before="0" w:after="0"/>
        <w:rPr>
          <w:rStyle w:val="39"/>
          <w:rFonts w:ascii="宋体" w:hAnsi="宋体"/>
          <w:sz w:val="24"/>
        </w:rPr>
      </w:pPr>
      <w:r>
        <w:rPr>
          <w:rStyle w:val="39"/>
          <w:rFonts w:ascii="宋体" w:hAnsi="宋体"/>
          <w:sz w:val="24"/>
        </w:rPr>
        <w:t>1.11 工程分包</w:t>
      </w:r>
    </w:p>
    <w:p w14:paraId="67648E15">
      <w:pPr>
        <w:spacing w:line="360" w:lineRule="auto"/>
        <w:ind w:firstLine="567" w:firstLineChars="270"/>
        <w:rPr>
          <w:rStyle w:val="39"/>
          <w:rFonts w:ascii="宋体" w:hAnsi="宋体"/>
        </w:rPr>
      </w:pPr>
      <w:r>
        <w:rPr>
          <w:rStyle w:val="39"/>
          <w:rFonts w:ascii="宋体" w:hAnsi="宋体"/>
        </w:rPr>
        <w:t>详见投标人须知前附表。</w:t>
      </w:r>
    </w:p>
    <w:p w14:paraId="0C9CC9A6">
      <w:pPr>
        <w:pStyle w:val="43"/>
        <w:spacing w:before="0" w:after="0"/>
        <w:rPr>
          <w:rStyle w:val="39"/>
          <w:rFonts w:ascii="宋体" w:hAnsi="宋体"/>
          <w:sz w:val="24"/>
        </w:rPr>
      </w:pPr>
      <w:r>
        <w:rPr>
          <w:rStyle w:val="39"/>
          <w:rFonts w:ascii="宋体" w:hAnsi="宋体"/>
          <w:sz w:val="24"/>
        </w:rPr>
        <w:t>1.12 偏离</w:t>
      </w:r>
    </w:p>
    <w:p w14:paraId="3B79FEF1">
      <w:pPr>
        <w:spacing w:line="360" w:lineRule="auto"/>
        <w:ind w:firstLine="464" w:firstLineChars="221"/>
        <w:rPr>
          <w:rStyle w:val="39"/>
          <w:rFonts w:ascii="宋体" w:hAnsi="宋体"/>
        </w:rPr>
      </w:pPr>
      <w:r>
        <w:rPr>
          <w:rStyle w:val="39"/>
          <w:rFonts w:ascii="宋体" w:hAnsi="宋体"/>
        </w:rPr>
        <w:t>不允许。</w:t>
      </w:r>
    </w:p>
    <w:p w14:paraId="6C39B2E8">
      <w:pPr>
        <w:pStyle w:val="7"/>
        <w:spacing w:before="0" w:after="0"/>
        <w:jc w:val="center"/>
        <w:rPr>
          <w:sz w:val="30"/>
          <w:szCs w:val="30"/>
        </w:rPr>
      </w:pPr>
      <w:bookmarkStart w:id="39" w:name="_Toc29571"/>
      <w:bookmarkStart w:id="40" w:name="_Toc16063894"/>
      <w:bookmarkStart w:id="41" w:name="_Toc11696"/>
      <w:bookmarkStart w:id="42" w:name="_Toc24099"/>
      <w:bookmarkStart w:id="43" w:name="_Toc17817324"/>
      <w:r>
        <w:rPr>
          <w:sz w:val="30"/>
          <w:szCs w:val="30"/>
        </w:rPr>
        <w:t>2. 招标文件</w:t>
      </w:r>
      <w:bookmarkEnd w:id="39"/>
      <w:bookmarkEnd w:id="40"/>
      <w:bookmarkEnd w:id="41"/>
      <w:bookmarkEnd w:id="42"/>
      <w:bookmarkEnd w:id="43"/>
    </w:p>
    <w:p w14:paraId="6E365133">
      <w:pPr>
        <w:pStyle w:val="43"/>
        <w:spacing w:before="0" w:after="0"/>
        <w:rPr>
          <w:rStyle w:val="39"/>
          <w:rFonts w:ascii="宋体" w:hAnsi="宋体"/>
          <w:sz w:val="24"/>
        </w:rPr>
      </w:pPr>
      <w:r>
        <w:rPr>
          <w:rStyle w:val="39"/>
          <w:rFonts w:ascii="宋体" w:hAnsi="宋体"/>
          <w:sz w:val="24"/>
        </w:rPr>
        <w:t>2.1 招标文件的组成</w:t>
      </w:r>
    </w:p>
    <w:p w14:paraId="5D7E6343">
      <w:pPr>
        <w:spacing w:line="360" w:lineRule="auto"/>
        <w:rPr>
          <w:rStyle w:val="39"/>
          <w:rFonts w:ascii="宋体" w:hAnsi="宋体"/>
        </w:rPr>
      </w:pPr>
      <w:r>
        <w:rPr>
          <w:rStyle w:val="39"/>
          <w:rFonts w:ascii="宋体" w:hAnsi="宋体"/>
        </w:rPr>
        <w:t>　　本招标文件包括：</w:t>
      </w:r>
    </w:p>
    <w:p w14:paraId="096D5F2B">
      <w:pPr>
        <w:spacing w:line="360" w:lineRule="auto"/>
        <w:ind w:firstLine="359" w:firstLineChars="171"/>
        <w:rPr>
          <w:rStyle w:val="39"/>
          <w:rFonts w:ascii="宋体" w:hAnsi="宋体"/>
        </w:rPr>
      </w:pPr>
      <w:r>
        <w:rPr>
          <w:rStyle w:val="39"/>
          <w:rFonts w:ascii="宋体" w:hAnsi="宋体"/>
        </w:rPr>
        <w:t>（1）</w:t>
      </w:r>
      <w:r>
        <w:rPr>
          <w:rStyle w:val="39"/>
          <w:rFonts w:hint="eastAsia" w:ascii="宋体" w:hAnsi="宋体"/>
        </w:rPr>
        <w:t>招标公告</w:t>
      </w:r>
      <w:r>
        <w:rPr>
          <w:rStyle w:val="39"/>
          <w:rFonts w:ascii="宋体" w:hAnsi="宋体"/>
        </w:rPr>
        <w:t>；</w:t>
      </w:r>
    </w:p>
    <w:p w14:paraId="67BF48F1">
      <w:pPr>
        <w:spacing w:line="360" w:lineRule="auto"/>
        <w:ind w:firstLine="359" w:firstLineChars="171"/>
        <w:rPr>
          <w:rStyle w:val="39"/>
          <w:rFonts w:ascii="宋体" w:hAnsi="宋体"/>
        </w:rPr>
      </w:pPr>
      <w:r>
        <w:rPr>
          <w:rStyle w:val="39"/>
          <w:rFonts w:ascii="宋体" w:hAnsi="宋体"/>
        </w:rPr>
        <w:t>（2）投标人须知；</w:t>
      </w:r>
    </w:p>
    <w:p w14:paraId="7FA334B7">
      <w:pPr>
        <w:spacing w:line="360" w:lineRule="auto"/>
        <w:ind w:firstLine="359" w:firstLineChars="171"/>
        <w:rPr>
          <w:rStyle w:val="39"/>
          <w:rFonts w:ascii="宋体" w:hAnsi="宋体"/>
        </w:rPr>
      </w:pPr>
      <w:r>
        <w:rPr>
          <w:rStyle w:val="39"/>
          <w:rFonts w:ascii="宋体" w:hAnsi="宋体"/>
        </w:rPr>
        <w:t>（3）评标办法；</w:t>
      </w:r>
    </w:p>
    <w:p w14:paraId="777C0E5D">
      <w:pPr>
        <w:spacing w:line="360" w:lineRule="auto"/>
        <w:ind w:firstLine="359" w:firstLineChars="171"/>
        <w:rPr>
          <w:rStyle w:val="39"/>
          <w:rFonts w:ascii="宋体" w:hAnsi="宋体"/>
        </w:rPr>
      </w:pPr>
      <w:r>
        <w:rPr>
          <w:rStyle w:val="39"/>
          <w:rFonts w:ascii="宋体" w:hAnsi="宋体"/>
        </w:rPr>
        <w:t>（4）合同条款及格式；</w:t>
      </w:r>
    </w:p>
    <w:p w14:paraId="0B44DC46">
      <w:pPr>
        <w:spacing w:line="360" w:lineRule="auto"/>
        <w:ind w:firstLine="359" w:firstLineChars="171"/>
        <w:rPr>
          <w:rStyle w:val="39"/>
          <w:rFonts w:ascii="宋体" w:hAnsi="宋体"/>
        </w:rPr>
      </w:pPr>
      <w:r>
        <w:rPr>
          <w:rStyle w:val="39"/>
          <w:rFonts w:ascii="宋体" w:hAnsi="宋体"/>
        </w:rPr>
        <w:t xml:space="preserve">（5）工程量清单； </w:t>
      </w:r>
    </w:p>
    <w:p w14:paraId="5E081E12">
      <w:pPr>
        <w:spacing w:line="360" w:lineRule="auto"/>
        <w:ind w:firstLine="359" w:firstLineChars="171"/>
        <w:rPr>
          <w:rStyle w:val="39"/>
          <w:rFonts w:ascii="宋体" w:hAnsi="宋体"/>
        </w:rPr>
      </w:pPr>
      <w:r>
        <w:rPr>
          <w:rStyle w:val="39"/>
          <w:rFonts w:ascii="宋体" w:hAnsi="宋体"/>
        </w:rPr>
        <w:t xml:space="preserve">（6）图纸； </w:t>
      </w:r>
    </w:p>
    <w:p w14:paraId="4455C986">
      <w:pPr>
        <w:spacing w:line="360" w:lineRule="auto"/>
        <w:ind w:firstLine="359" w:firstLineChars="171"/>
        <w:rPr>
          <w:rStyle w:val="39"/>
          <w:rFonts w:ascii="宋体" w:hAnsi="宋体"/>
        </w:rPr>
      </w:pPr>
      <w:r>
        <w:rPr>
          <w:rStyle w:val="39"/>
          <w:rFonts w:ascii="宋体" w:hAnsi="宋体"/>
        </w:rPr>
        <w:t xml:space="preserve">（7）技术标准和要求； </w:t>
      </w:r>
    </w:p>
    <w:p w14:paraId="615D5619">
      <w:pPr>
        <w:spacing w:line="360" w:lineRule="auto"/>
        <w:ind w:firstLine="359" w:firstLineChars="171"/>
        <w:rPr>
          <w:rStyle w:val="39"/>
          <w:rFonts w:ascii="宋体" w:hAnsi="宋体"/>
        </w:rPr>
      </w:pPr>
      <w:r>
        <w:rPr>
          <w:rStyle w:val="39"/>
          <w:rFonts w:ascii="宋体" w:hAnsi="宋体"/>
        </w:rPr>
        <w:t>（8）投标文件格式；</w:t>
      </w:r>
    </w:p>
    <w:p w14:paraId="14A7118B">
      <w:pPr>
        <w:spacing w:line="360" w:lineRule="auto"/>
        <w:ind w:firstLine="359" w:firstLineChars="171"/>
        <w:rPr>
          <w:rStyle w:val="39"/>
          <w:rFonts w:ascii="宋体" w:hAnsi="宋体"/>
        </w:rPr>
      </w:pPr>
      <w:r>
        <w:rPr>
          <w:rStyle w:val="39"/>
          <w:rFonts w:ascii="宋体" w:hAnsi="宋体"/>
        </w:rPr>
        <w:t>（9）投标人须知前附表规定的其他材料。</w:t>
      </w:r>
    </w:p>
    <w:p w14:paraId="0861870E">
      <w:pPr>
        <w:spacing w:line="360" w:lineRule="auto"/>
        <w:ind w:firstLine="420" w:firstLineChars="200"/>
        <w:rPr>
          <w:rStyle w:val="39"/>
          <w:rFonts w:ascii="宋体" w:hAnsi="宋体"/>
        </w:rPr>
      </w:pPr>
      <w:r>
        <w:rPr>
          <w:rStyle w:val="39"/>
          <w:rFonts w:ascii="宋体" w:hAnsi="宋体"/>
        </w:rPr>
        <w:t>根据本章</w:t>
      </w:r>
      <w:r>
        <w:rPr>
          <w:rStyle w:val="29"/>
          <w:rFonts w:ascii="宋体" w:hAnsi="宋体"/>
          <w:color w:val="auto"/>
          <w:sz w:val="21"/>
        </w:rPr>
        <w:t>第2.2款</w:t>
      </w:r>
      <w:r>
        <w:rPr>
          <w:rStyle w:val="39"/>
          <w:rFonts w:ascii="宋体" w:hAnsi="宋体"/>
        </w:rPr>
        <w:t>和</w:t>
      </w:r>
      <w:r>
        <w:rPr>
          <w:rStyle w:val="29"/>
          <w:rFonts w:ascii="宋体" w:hAnsi="宋体"/>
          <w:color w:val="auto"/>
          <w:sz w:val="21"/>
        </w:rPr>
        <w:t>第2.3款</w:t>
      </w:r>
      <w:r>
        <w:rPr>
          <w:rStyle w:val="39"/>
          <w:rFonts w:ascii="宋体" w:hAnsi="宋体"/>
        </w:rPr>
        <w:t>对招标文件所作的澄清、修改，构成招标文件的组成部分。</w:t>
      </w:r>
    </w:p>
    <w:p w14:paraId="3C0903FC">
      <w:pPr>
        <w:pStyle w:val="43"/>
        <w:spacing w:before="0" w:after="0"/>
        <w:rPr>
          <w:rStyle w:val="39"/>
          <w:rFonts w:ascii="宋体" w:hAnsi="宋体"/>
          <w:sz w:val="24"/>
        </w:rPr>
      </w:pPr>
      <w:r>
        <w:rPr>
          <w:rStyle w:val="39"/>
          <w:rFonts w:ascii="宋体" w:hAnsi="宋体"/>
          <w:sz w:val="24"/>
        </w:rPr>
        <w:t>2.2 招标文件的澄清</w:t>
      </w:r>
    </w:p>
    <w:p w14:paraId="47AB04D9">
      <w:pPr>
        <w:spacing w:line="360" w:lineRule="auto"/>
        <w:ind w:firstLine="420" w:firstLineChars="200"/>
        <w:rPr>
          <w:rStyle w:val="39"/>
          <w:rFonts w:ascii="宋体" w:hAnsi="宋体"/>
        </w:rPr>
      </w:pPr>
      <w:r>
        <w:rPr>
          <w:rStyle w:val="39"/>
          <w:rFonts w:ascii="宋体" w:hAnsi="宋体"/>
        </w:rPr>
        <w:t>2.2.1投标人应仔细阅读和检查招标文件的全部内容。</w:t>
      </w:r>
      <w:r>
        <w:rPr>
          <w:rStyle w:val="39"/>
          <w:rFonts w:ascii="宋体" w:hAnsi="宋体"/>
          <w:szCs w:val="21"/>
        </w:rPr>
        <w:t>如发现缺页或附件不全，应及时向招标人提出，以便补齐。</w:t>
      </w:r>
      <w:r>
        <w:rPr>
          <w:rStyle w:val="39"/>
          <w:rFonts w:ascii="宋体" w:hAnsi="宋体"/>
        </w:rPr>
        <w:t>如有疑问，应在投标人须知前附表规定的时间前以书面形式（包括邮件、传真等可以有形地表现所载内容的形式，下同），要求招标人对招标文件予以澄清。</w:t>
      </w:r>
    </w:p>
    <w:p w14:paraId="0954ECE1">
      <w:pPr>
        <w:spacing w:line="360" w:lineRule="auto"/>
        <w:ind w:firstLine="420" w:firstLineChars="200"/>
        <w:rPr>
          <w:rStyle w:val="39"/>
          <w:rFonts w:ascii="宋体" w:hAnsi="宋体"/>
        </w:rPr>
      </w:pPr>
      <w:r>
        <w:rPr>
          <w:rStyle w:val="39"/>
          <w:rFonts w:ascii="宋体" w:hAnsi="宋体"/>
        </w:rPr>
        <w:t>2.2.2 招标文件的澄清将在投标人须知前附表规定的投标截止时间</w:t>
      </w:r>
      <w:r>
        <w:rPr>
          <w:rStyle w:val="39"/>
          <w:rFonts w:ascii="宋体" w:hAnsi="宋体"/>
          <w:b/>
          <w:bCs/>
        </w:rPr>
        <w:t>2天前</w:t>
      </w:r>
      <w:r>
        <w:rPr>
          <w:rStyle w:val="39"/>
          <w:rFonts w:ascii="宋体" w:hAnsi="宋体"/>
        </w:rPr>
        <w:t>以书面形式发给所有购买招标文件的投标人，但不指明澄清问题的来源。如果澄清发出的时间距投标截止时间不足2天，相应延长投标截止时间。</w:t>
      </w:r>
    </w:p>
    <w:p w14:paraId="5187F000">
      <w:pPr>
        <w:spacing w:line="360" w:lineRule="auto"/>
        <w:ind w:firstLine="420" w:firstLineChars="200"/>
        <w:rPr>
          <w:rStyle w:val="39"/>
          <w:rFonts w:ascii="宋体" w:hAnsi="宋体"/>
        </w:rPr>
      </w:pPr>
      <w:r>
        <w:rPr>
          <w:rStyle w:val="39"/>
          <w:rFonts w:ascii="宋体" w:hAnsi="宋体"/>
        </w:rPr>
        <w:t>2.2.3 投标人在收到澄清后，应在投标人须知前附表规定的时间内以书面形式通知招标人，确认已收到该澄清。</w:t>
      </w:r>
    </w:p>
    <w:p w14:paraId="21F1AEE5">
      <w:pPr>
        <w:pStyle w:val="43"/>
        <w:spacing w:before="0" w:after="0"/>
        <w:rPr>
          <w:rStyle w:val="39"/>
          <w:rFonts w:ascii="宋体" w:hAnsi="宋体"/>
          <w:sz w:val="24"/>
        </w:rPr>
      </w:pPr>
      <w:r>
        <w:rPr>
          <w:rStyle w:val="39"/>
          <w:rFonts w:ascii="宋体" w:hAnsi="宋体"/>
          <w:sz w:val="24"/>
        </w:rPr>
        <w:t>2.3 招标文件的修改</w:t>
      </w:r>
    </w:p>
    <w:p w14:paraId="60D058B2">
      <w:pPr>
        <w:spacing w:line="360" w:lineRule="auto"/>
        <w:ind w:firstLine="420" w:firstLineChars="200"/>
        <w:rPr>
          <w:rStyle w:val="39"/>
          <w:rFonts w:ascii="宋体" w:hAnsi="宋体"/>
        </w:rPr>
      </w:pPr>
      <w:r>
        <w:rPr>
          <w:rStyle w:val="39"/>
          <w:rFonts w:ascii="宋体" w:hAnsi="宋体"/>
        </w:rPr>
        <w:t xml:space="preserve">2.3.1 在投标截止时间2天前，招标人可以书面形式修改招标文件，并通知所有已购买招标文件的投标人。如果修改招标文件的时间距投标截止时间不足2天，相应延长投标截止时间。 </w:t>
      </w:r>
    </w:p>
    <w:p w14:paraId="39360CEE">
      <w:pPr>
        <w:spacing w:line="360" w:lineRule="auto"/>
        <w:ind w:firstLine="420" w:firstLineChars="200"/>
        <w:rPr>
          <w:rStyle w:val="39"/>
          <w:rFonts w:ascii="宋体" w:hAnsi="宋体"/>
        </w:rPr>
      </w:pPr>
      <w:r>
        <w:rPr>
          <w:rStyle w:val="39"/>
          <w:rFonts w:ascii="宋体" w:hAnsi="宋体"/>
        </w:rPr>
        <w:t>2.3.2 投标人收到修改内容后，应在投标人须知前附表规定的时间内以书面形式通知招标人，确认已收到该修改。</w:t>
      </w:r>
    </w:p>
    <w:p w14:paraId="0D9B29FF">
      <w:pPr>
        <w:pStyle w:val="7"/>
        <w:spacing w:before="0" w:after="0"/>
        <w:jc w:val="center"/>
        <w:rPr>
          <w:sz w:val="30"/>
          <w:szCs w:val="30"/>
        </w:rPr>
      </w:pPr>
      <w:bookmarkStart w:id="44" w:name="_Toc24274"/>
      <w:bookmarkStart w:id="45" w:name="_Toc23324"/>
      <w:bookmarkStart w:id="46" w:name="_Toc16063895"/>
      <w:bookmarkStart w:id="47" w:name="_Toc17817325"/>
      <w:bookmarkStart w:id="48" w:name="_Toc13657"/>
      <w:r>
        <w:rPr>
          <w:sz w:val="30"/>
          <w:szCs w:val="30"/>
        </w:rPr>
        <w:t>3. 投标文件</w:t>
      </w:r>
      <w:bookmarkEnd w:id="44"/>
      <w:bookmarkEnd w:id="45"/>
      <w:bookmarkEnd w:id="46"/>
      <w:bookmarkEnd w:id="47"/>
      <w:bookmarkEnd w:id="48"/>
    </w:p>
    <w:p w14:paraId="5F5F6D3A">
      <w:pPr>
        <w:pStyle w:val="43"/>
        <w:spacing w:before="0" w:after="0"/>
        <w:rPr>
          <w:rStyle w:val="39"/>
          <w:rFonts w:ascii="宋体" w:hAnsi="宋体"/>
          <w:sz w:val="24"/>
        </w:rPr>
      </w:pPr>
      <w:r>
        <w:rPr>
          <w:rStyle w:val="39"/>
          <w:rFonts w:ascii="宋体" w:hAnsi="宋体"/>
          <w:sz w:val="24"/>
        </w:rPr>
        <w:t>3.1 投标文件的组成</w:t>
      </w:r>
    </w:p>
    <w:p w14:paraId="21CEF69F">
      <w:pPr>
        <w:spacing w:line="360" w:lineRule="auto"/>
        <w:ind w:firstLine="465"/>
        <w:rPr>
          <w:rStyle w:val="39"/>
          <w:rFonts w:ascii="宋体" w:hAnsi="宋体"/>
        </w:rPr>
      </w:pPr>
      <w:r>
        <w:rPr>
          <w:rStyle w:val="39"/>
          <w:rFonts w:ascii="宋体" w:hAnsi="宋体"/>
        </w:rPr>
        <w:t>3.1.1投标文件应包括下列内容：</w:t>
      </w:r>
    </w:p>
    <w:p w14:paraId="217C7BD2">
      <w:pPr>
        <w:spacing w:line="360" w:lineRule="auto"/>
        <w:ind w:firstLine="359" w:firstLineChars="171"/>
        <w:rPr>
          <w:rStyle w:val="39"/>
          <w:rFonts w:ascii="宋体" w:hAnsi="宋体"/>
        </w:rPr>
      </w:pPr>
      <w:r>
        <w:rPr>
          <w:rStyle w:val="39"/>
          <w:rFonts w:ascii="宋体" w:hAnsi="宋体"/>
        </w:rPr>
        <w:t>（1）投标函及投标函附录；</w:t>
      </w:r>
    </w:p>
    <w:p w14:paraId="55987027">
      <w:pPr>
        <w:spacing w:line="360" w:lineRule="auto"/>
        <w:ind w:firstLine="359" w:firstLineChars="171"/>
        <w:rPr>
          <w:rStyle w:val="39"/>
          <w:rFonts w:ascii="宋体" w:hAnsi="宋体"/>
        </w:rPr>
      </w:pPr>
      <w:r>
        <w:rPr>
          <w:rStyle w:val="39"/>
          <w:rFonts w:ascii="宋体" w:hAnsi="宋体"/>
        </w:rPr>
        <w:t>（2）法定代表人身份证明或附有法定代表人身份证明的授权委托书；</w:t>
      </w:r>
    </w:p>
    <w:p w14:paraId="25F1A535">
      <w:pPr>
        <w:spacing w:line="360" w:lineRule="auto"/>
        <w:ind w:firstLine="359" w:firstLineChars="171"/>
        <w:rPr>
          <w:rStyle w:val="39"/>
          <w:rFonts w:ascii="宋体" w:hAnsi="宋体"/>
        </w:rPr>
      </w:pPr>
      <w:r>
        <w:rPr>
          <w:rStyle w:val="39"/>
          <w:rFonts w:ascii="宋体" w:hAnsi="宋体"/>
        </w:rPr>
        <w:t>（3）联合体协议书（如有）；</w:t>
      </w:r>
    </w:p>
    <w:p w14:paraId="74AB3FC3">
      <w:pPr>
        <w:spacing w:line="360" w:lineRule="auto"/>
        <w:ind w:firstLine="359" w:firstLineChars="171"/>
        <w:rPr>
          <w:rStyle w:val="39"/>
          <w:rFonts w:ascii="宋体" w:hAnsi="宋体"/>
        </w:rPr>
      </w:pPr>
      <w:r>
        <w:rPr>
          <w:rStyle w:val="39"/>
          <w:rFonts w:ascii="宋体" w:hAnsi="宋体"/>
        </w:rPr>
        <w:t>（4）投标保证金；</w:t>
      </w:r>
    </w:p>
    <w:p w14:paraId="4CD96D07">
      <w:pPr>
        <w:spacing w:line="360" w:lineRule="auto"/>
        <w:ind w:firstLine="359" w:firstLineChars="171"/>
        <w:rPr>
          <w:rStyle w:val="39"/>
          <w:rFonts w:ascii="宋体" w:hAnsi="宋体"/>
        </w:rPr>
      </w:pPr>
      <w:r>
        <w:rPr>
          <w:rStyle w:val="39"/>
          <w:rFonts w:ascii="宋体" w:hAnsi="宋体"/>
        </w:rPr>
        <w:t>（5）商务报价（含已标价工程量清单）；</w:t>
      </w:r>
    </w:p>
    <w:p w14:paraId="76E59283">
      <w:pPr>
        <w:spacing w:line="360" w:lineRule="auto"/>
        <w:ind w:firstLine="359" w:firstLineChars="171"/>
        <w:rPr>
          <w:rStyle w:val="39"/>
          <w:rFonts w:hint="eastAsia" w:ascii="宋体" w:hAnsi="宋体"/>
        </w:rPr>
      </w:pPr>
      <w:bookmarkStart w:id="49" w:name="_Toc22048063"/>
      <w:r>
        <w:rPr>
          <w:rStyle w:val="39"/>
          <w:rFonts w:hint="eastAsia" w:ascii="宋体" w:hAnsi="宋体"/>
        </w:rPr>
        <w:t>（6）</w:t>
      </w:r>
      <w:r>
        <w:rPr>
          <w:rStyle w:val="39"/>
          <w:rFonts w:ascii="宋体" w:hAnsi="宋体"/>
        </w:rPr>
        <w:t>施工组织设计</w:t>
      </w:r>
      <w:bookmarkEnd w:id="49"/>
      <w:r>
        <w:rPr>
          <w:rStyle w:val="39"/>
          <w:rFonts w:hint="eastAsia" w:ascii="宋体" w:hAnsi="宋体"/>
        </w:rPr>
        <w:t>；</w:t>
      </w:r>
    </w:p>
    <w:p w14:paraId="2E5F2E5A">
      <w:pPr>
        <w:spacing w:line="360" w:lineRule="auto"/>
        <w:ind w:firstLine="359" w:firstLineChars="171"/>
        <w:rPr>
          <w:rStyle w:val="39"/>
          <w:rFonts w:ascii="宋体" w:hAnsi="宋体"/>
        </w:rPr>
      </w:pPr>
      <w:r>
        <w:rPr>
          <w:rStyle w:val="39"/>
          <w:rFonts w:hint="eastAsia" w:ascii="宋体" w:hAnsi="宋体"/>
          <w:lang w:eastAsia="zh-CN"/>
        </w:rPr>
        <w:t>（</w:t>
      </w:r>
      <w:r>
        <w:rPr>
          <w:rStyle w:val="39"/>
          <w:rFonts w:hint="eastAsia" w:ascii="宋体" w:hAnsi="宋体"/>
          <w:lang w:val="en-US" w:eastAsia="zh-CN"/>
        </w:rPr>
        <w:t>7</w:t>
      </w:r>
      <w:r>
        <w:rPr>
          <w:rStyle w:val="39"/>
          <w:rFonts w:hint="eastAsia" w:ascii="宋体" w:hAnsi="宋体"/>
          <w:lang w:eastAsia="zh-CN"/>
        </w:rPr>
        <w:t>）</w:t>
      </w:r>
      <w:r>
        <w:rPr>
          <w:rStyle w:val="39"/>
          <w:rFonts w:hint="eastAsia" w:ascii="宋体" w:hAnsi="宋体"/>
        </w:rPr>
        <w:t>设备技术参数负偏差对比表；</w:t>
      </w:r>
    </w:p>
    <w:p w14:paraId="28563681">
      <w:pPr>
        <w:spacing w:line="360" w:lineRule="auto"/>
        <w:ind w:firstLine="359" w:firstLineChars="171"/>
        <w:rPr>
          <w:rStyle w:val="39"/>
          <w:rFonts w:ascii="宋体" w:hAnsi="宋体"/>
          <w:szCs w:val="22"/>
        </w:rPr>
      </w:pPr>
      <w:r>
        <w:rPr>
          <w:rStyle w:val="39"/>
          <w:rFonts w:ascii="宋体" w:hAnsi="宋体"/>
          <w:szCs w:val="22"/>
        </w:rPr>
        <w:t>（</w:t>
      </w:r>
      <w:r>
        <w:rPr>
          <w:rStyle w:val="39"/>
          <w:rFonts w:hint="eastAsia" w:ascii="宋体" w:hAnsi="宋体"/>
          <w:szCs w:val="22"/>
          <w:lang w:val="en-US" w:eastAsia="zh-CN"/>
        </w:rPr>
        <w:t>8</w:t>
      </w:r>
      <w:r>
        <w:rPr>
          <w:rStyle w:val="39"/>
          <w:rFonts w:ascii="宋体" w:hAnsi="宋体"/>
          <w:szCs w:val="22"/>
        </w:rPr>
        <w:t>）</w:t>
      </w:r>
      <w:r>
        <w:rPr>
          <w:rStyle w:val="39"/>
          <w:rFonts w:hint="eastAsia" w:ascii="宋体" w:hAnsi="宋体"/>
        </w:rPr>
        <w:sym w:font="Wingdings 2" w:char="0052"/>
      </w:r>
      <w:r>
        <w:rPr>
          <w:rStyle w:val="39"/>
          <w:rFonts w:ascii="宋体" w:hAnsi="宋体"/>
        </w:rPr>
        <w:t>项目管理机构</w:t>
      </w:r>
    </w:p>
    <w:p w14:paraId="379EDDDB">
      <w:pPr>
        <w:numPr>
          <w:ilvl w:val="255"/>
          <w:numId w:val="0"/>
        </w:numPr>
        <w:spacing w:line="360" w:lineRule="auto"/>
        <w:ind w:firstLine="420" w:firstLineChars="200"/>
        <w:rPr>
          <w:rFonts w:ascii="宋体" w:hAnsi="宋体"/>
        </w:rPr>
      </w:pPr>
      <w:r>
        <w:rPr>
          <w:rStyle w:val="39"/>
          <w:rFonts w:hint="eastAsia" w:ascii="宋体" w:hAnsi="宋体"/>
          <w:szCs w:val="22"/>
        </w:rPr>
        <w:t>（</w:t>
      </w:r>
      <w:r>
        <w:rPr>
          <w:rStyle w:val="39"/>
          <w:rFonts w:hint="eastAsia" w:ascii="宋体" w:hAnsi="宋体"/>
          <w:szCs w:val="22"/>
          <w:lang w:val="en-US" w:eastAsia="zh-CN"/>
        </w:rPr>
        <w:t>9</w:t>
      </w:r>
      <w:r>
        <w:rPr>
          <w:rStyle w:val="39"/>
          <w:rFonts w:hint="eastAsia" w:ascii="宋体" w:hAnsi="宋体"/>
          <w:szCs w:val="22"/>
        </w:rPr>
        <w:t>）</w:t>
      </w:r>
      <w:r>
        <w:rPr>
          <w:rStyle w:val="39"/>
          <w:rFonts w:hint="eastAsia" w:ascii="宋体" w:hAnsi="宋体"/>
        </w:rPr>
        <w:t>其他材料</w:t>
      </w:r>
      <w:r>
        <w:rPr>
          <w:rStyle w:val="39"/>
          <w:rFonts w:ascii="宋体" w:hAnsi="宋体"/>
        </w:rPr>
        <w:t>。</w:t>
      </w:r>
    </w:p>
    <w:p w14:paraId="32A51974">
      <w:pPr>
        <w:spacing w:line="360" w:lineRule="auto"/>
        <w:ind w:firstLine="359" w:firstLineChars="171"/>
        <w:rPr>
          <w:rStyle w:val="39"/>
          <w:rFonts w:ascii="宋体" w:hAnsi="宋体"/>
        </w:rPr>
      </w:pPr>
      <w:r>
        <w:rPr>
          <w:rStyle w:val="39"/>
          <w:rFonts w:ascii="宋体" w:hAnsi="宋体"/>
        </w:rPr>
        <w:t xml:space="preserve">3.1.2 投标人须知前附表规定不接受联合体投标的，或投标人没有组成联合体的，投标文件不包括本章第3.1.1（3）目所指的联合体协议书。 </w:t>
      </w:r>
    </w:p>
    <w:p w14:paraId="53B5355E">
      <w:pPr>
        <w:pStyle w:val="43"/>
        <w:spacing w:before="0" w:after="0"/>
        <w:rPr>
          <w:rStyle w:val="39"/>
          <w:rFonts w:ascii="宋体" w:hAnsi="宋体"/>
          <w:sz w:val="24"/>
        </w:rPr>
      </w:pPr>
      <w:r>
        <w:rPr>
          <w:rStyle w:val="39"/>
          <w:rFonts w:ascii="宋体" w:hAnsi="宋体"/>
          <w:sz w:val="24"/>
        </w:rPr>
        <w:t>3.2 投标报价</w:t>
      </w:r>
    </w:p>
    <w:p w14:paraId="1373D74D">
      <w:pPr>
        <w:spacing w:line="360" w:lineRule="auto"/>
        <w:ind w:firstLine="420" w:firstLineChars="200"/>
        <w:rPr>
          <w:rStyle w:val="39"/>
          <w:rFonts w:ascii="宋体" w:hAnsi="宋体"/>
        </w:rPr>
      </w:pPr>
      <w:r>
        <w:rPr>
          <w:rStyle w:val="39"/>
          <w:rFonts w:ascii="宋体" w:hAnsi="宋体"/>
        </w:rPr>
        <w:t>3.2.1 投标人应按</w:t>
      </w:r>
      <w:r>
        <w:rPr>
          <w:rStyle w:val="29"/>
          <w:rFonts w:ascii="宋体" w:hAnsi="宋体"/>
          <w:color w:val="auto"/>
          <w:sz w:val="21"/>
        </w:rPr>
        <w:t>第五章“工程量清单”</w:t>
      </w:r>
      <w:r>
        <w:rPr>
          <w:rStyle w:val="39"/>
          <w:rFonts w:ascii="宋体" w:hAnsi="宋体"/>
        </w:rPr>
        <w:t>的要求填写相应表格。</w:t>
      </w:r>
    </w:p>
    <w:p w14:paraId="49D7D999">
      <w:pPr>
        <w:spacing w:line="360" w:lineRule="auto"/>
        <w:ind w:firstLine="420" w:firstLineChars="200"/>
        <w:rPr>
          <w:rStyle w:val="39"/>
          <w:rFonts w:ascii="宋体" w:hAnsi="宋体"/>
        </w:rPr>
      </w:pPr>
      <w:r>
        <w:rPr>
          <w:rStyle w:val="39"/>
          <w:rFonts w:ascii="宋体" w:hAnsi="宋体"/>
        </w:rPr>
        <w:t>3.2.2 投标人在投标截止时间前修改投标函中的投标总报价，应同时修改</w:t>
      </w:r>
      <w:r>
        <w:rPr>
          <w:rStyle w:val="29"/>
          <w:rFonts w:ascii="宋体" w:hAnsi="宋体"/>
          <w:color w:val="auto"/>
          <w:sz w:val="21"/>
        </w:rPr>
        <w:t>第五章“工程量清单”</w:t>
      </w:r>
      <w:r>
        <w:rPr>
          <w:rStyle w:val="39"/>
          <w:rFonts w:ascii="宋体" w:hAnsi="宋体"/>
        </w:rPr>
        <w:t>中的相应报价。此修改须符合本章</w:t>
      </w:r>
      <w:r>
        <w:rPr>
          <w:rStyle w:val="29"/>
          <w:rFonts w:ascii="宋体" w:hAnsi="宋体"/>
          <w:color w:val="auto"/>
          <w:sz w:val="21"/>
        </w:rPr>
        <w:t>第4.3款</w:t>
      </w:r>
      <w:r>
        <w:rPr>
          <w:rStyle w:val="39"/>
          <w:rFonts w:ascii="宋体" w:hAnsi="宋体"/>
        </w:rPr>
        <w:t>的有关要求。</w:t>
      </w:r>
    </w:p>
    <w:p w14:paraId="0605113F">
      <w:pPr>
        <w:pStyle w:val="43"/>
        <w:spacing w:before="0" w:after="0"/>
        <w:rPr>
          <w:rStyle w:val="39"/>
          <w:rFonts w:ascii="宋体" w:hAnsi="宋体"/>
          <w:sz w:val="24"/>
        </w:rPr>
      </w:pPr>
      <w:r>
        <w:rPr>
          <w:rStyle w:val="39"/>
          <w:rFonts w:ascii="宋体" w:hAnsi="宋体"/>
          <w:sz w:val="24"/>
        </w:rPr>
        <w:t>3.3 投标有效期</w:t>
      </w:r>
    </w:p>
    <w:p w14:paraId="59E71D66">
      <w:pPr>
        <w:spacing w:line="360" w:lineRule="auto"/>
        <w:ind w:firstLine="420" w:firstLineChars="200"/>
        <w:rPr>
          <w:rStyle w:val="39"/>
          <w:rFonts w:ascii="宋体" w:hAnsi="宋体"/>
        </w:rPr>
      </w:pPr>
      <w:r>
        <w:rPr>
          <w:rStyle w:val="39"/>
          <w:rFonts w:ascii="宋体" w:hAnsi="宋体"/>
        </w:rPr>
        <w:t>3.3.1 在投标人须知前附表规定的投标有效期内，投标人不得要求撤销或修改其投标文件。</w:t>
      </w:r>
    </w:p>
    <w:p w14:paraId="03F6C5BD">
      <w:pPr>
        <w:spacing w:line="360" w:lineRule="auto"/>
        <w:ind w:firstLine="420" w:firstLineChars="200"/>
        <w:rPr>
          <w:rStyle w:val="39"/>
          <w:rFonts w:ascii="宋体" w:hAnsi="宋体"/>
        </w:rPr>
      </w:pPr>
      <w:r>
        <w:rPr>
          <w:rStyle w:val="39"/>
          <w:rFonts w:ascii="宋体" w:hAnsi="宋体"/>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8AFC0B8">
      <w:pPr>
        <w:pStyle w:val="43"/>
        <w:spacing w:before="0" w:after="0"/>
        <w:rPr>
          <w:rStyle w:val="39"/>
          <w:rFonts w:ascii="宋体" w:hAnsi="宋体"/>
          <w:sz w:val="24"/>
        </w:rPr>
      </w:pPr>
      <w:r>
        <w:rPr>
          <w:rStyle w:val="39"/>
          <w:rFonts w:ascii="宋体" w:hAnsi="宋体"/>
          <w:sz w:val="24"/>
        </w:rPr>
        <w:t>3.4 投标保证金</w:t>
      </w:r>
    </w:p>
    <w:p w14:paraId="4AC512C2">
      <w:pPr>
        <w:spacing w:line="360" w:lineRule="auto"/>
        <w:ind w:firstLine="420" w:firstLineChars="200"/>
        <w:rPr>
          <w:rStyle w:val="39"/>
          <w:rFonts w:ascii="宋体" w:hAnsi="宋体"/>
        </w:rPr>
      </w:pPr>
      <w:r>
        <w:rPr>
          <w:rStyle w:val="39"/>
          <w:rFonts w:ascii="宋体" w:hAnsi="宋体"/>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5A9522F">
      <w:pPr>
        <w:spacing w:line="360" w:lineRule="auto"/>
        <w:ind w:firstLine="420" w:firstLineChars="200"/>
        <w:rPr>
          <w:rStyle w:val="39"/>
          <w:rFonts w:ascii="宋体" w:hAnsi="宋体"/>
        </w:rPr>
      </w:pPr>
      <w:r>
        <w:rPr>
          <w:rStyle w:val="39"/>
          <w:rFonts w:ascii="宋体" w:hAnsi="宋体"/>
        </w:rPr>
        <w:t>3.4.2 投标人不按本章第3.4.1项要求提交投标保证金的，其投标文件作废标处理。</w:t>
      </w:r>
    </w:p>
    <w:p w14:paraId="7BF8CE4E">
      <w:pPr>
        <w:spacing w:line="360" w:lineRule="auto"/>
        <w:ind w:firstLine="420" w:firstLineChars="200"/>
        <w:rPr>
          <w:rStyle w:val="39"/>
          <w:rFonts w:ascii="宋体" w:hAnsi="宋体"/>
          <w:shd w:val="pct10" w:color="auto" w:fill="FFFFFF"/>
        </w:rPr>
      </w:pPr>
      <w:r>
        <w:rPr>
          <w:rStyle w:val="39"/>
          <w:rFonts w:ascii="宋体" w:hAnsi="宋体"/>
        </w:rPr>
        <w:t>3.4.3未中标的投标人投标保证金将在中标通知书发出后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退还。中标人的投标保证金将在招标人与中标人签订施工合同后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w:t>
      </w:r>
      <w:r>
        <w:rPr>
          <w:rStyle w:val="39"/>
          <w:rFonts w:hint="eastAsia" w:ascii="宋体" w:hAnsi="宋体"/>
        </w:rPr>
        <w:t>，转为履约保证金待具备退还条件后予以无息退还</w:t>
      </w:r>
      <w:r>
        <w:rPr>
          <w:rStyle w:val="39"/>
          <w:rFonts w:ascii="宋体" w:hAnsi="宋体"/>
        </w:rPr>
        <w:t>。</w:t>
      </w:r>
    </w:p>
    <w:p w14:paraId="6C603ACC">
      <w:pPr>
        <w:spacing w:line="360" w:lineRule="auto"/>
        <w:ind w:firstLine="420" w:firstLineChars="200"/>
        <w:rPr>
          <w:rStyle w:val="39"/>
          <w:rFonts w:ascii="宋体" w:hAnsi="宋体"/>
        </w:rPr>
      </w:pPr>
      <w:r>
        <w:rPr>
          <w:rStyle w:val="39"/>
          <w:rFonts w:ascii="宋体" w:hAnsi="宋体"/>
        </w:rPr>
        <w:t xml:space="preserve">3.4.4 有下列情形之一的，投标保证金将不予退还： </w:t>
      </w:r>
    </w:p>
    <w:p w14:paraId="722CB198">
      <w:pPr>
        <w:spacing w:line="360" w:lineRule="auto"/>
        <w:ind w:firstLine="420" w:firstLineChars="200"/>
        <w:rPr>
          <w:rFonts w:ascii="宋体" w:hAnsi="宋体"/>
        </w:rPr>
      </w:pPr>
      <w:r>
        <w:rPr>
          <w:rFonts w:ascii="宋体" w:hAnsi="宋体"/>
        </w:rPr>
        <w:t>（1）投标人在规定的投标有效期内撤销或修改其投标文件</w:t>
      </w:r>
      <w:r>
        <w:rPr>
          <w:rFonts w:hint="eastAsia" w:ascii="宋体" w:hAnsi="宋体"/>
        </w:rPr>
        <w:t>的</w:t>
      </w:r>
      <w:r>
        <w:rPr>
          <w:rFonts w:ascii="宋体" w:hAnsi="宋体"/>
        </w:rPr>
        <w:t>；</w:t>
      </w:r>
    </w:p>
    <w:p w14:paraId="1E089BB3">
      <w:pPr>
        <w:spacing w:line="360" w:lineRule="auto"/>
        <w:ind w:firstLine="420" w:firstLineChars="200"/>
        <w:rPr>
          <w:rFonts w:ascii="宋体" w:hAnsi="宋体"/>
        </w:rPr>
      </w:pPr>
      <w:r>
        <w:rPr>
          <w:rFonts w:hint="eastAsia" w:ascii="宋体" w:hAnsi="宋体"/>
        </w:rPr>
        <w:t>（2）投标人在投标过程中被查实有串标、围标、陪标等违规违纪行为的；;</w:t>
      </w:r>
    </w:p>
    <w:p w14:paraId="14E6AFC2">
      <w:pPr>
        <w:spacing w:line="360" w:lineRule="auto"/>
        <w:ind w:firstLine="420" w:firstLineChars="200"/>
        <w:rPr>
          <w:rFonts w:ascii="宋体" w:hAnsi="宋体"/>
        </w:rPr>
      </w:pPr>
      <w:r>
        <w:rPr>
          <w:rFonts w:hint="eastAsia" w:ascii="宋体" w:hAnsi="宋体"/>
        </w:rPr>
        <w:t>（3）截至开标前3天，投标人无正当理由、未以书面形式向招标人递交说明而在投标截止日不来投标的；</w:t>
      </w:r>
    </w:p>
    <w:p w14:paraId="6122EF3E">
      <w:pPr>
        <w:spacing w:line="360" w:lineRule="auto"/>
        <w:ind w:firstLine="420" w:firstLineChars="200"/>
        <w:rPr>
          <w:rFonts w:ascii="宋体" w:hAnsi="宋体"/>
        </w:rPr>
      </w:pPr>
      <w:r>
        <w:rPr>
          <w:rFonts w:hint="eastAsia" w:ascii="宋体" w:hAnsi="宋体"/>
        </w:rPr>
        <w:t>（4）投标人递送投标文件后，无正当理由放弃投标的；</w:t>
      </w:r>
    </w:p>
    <w:p w14:paraId="59B285E4">
      <w:pPr>
        <w:spacing w:line="360" w:lineRule="auto"/>
        <w:ind w:firstLine="420" w:firstLineChars="200"/>
        <w:rPr>
          <w:rFonts w:ascii="宋体" w:hAnsi="宋体"/>
        </w:rPr>
      </w:pPr>
      <w:r>
        <w:rPr>
          <w:rFonts w:hint="eastAsia" w:ascii="宋体" w:hAnsi="宋体"/>
        </w:rPr>
        <w:t xml:space="preserve"> (5）自中标通知书发出之日起30日内，中标人无正当理由不与招标人签订合同的；</w:t>
      </w:r>
    </w:p>
    <w:p w14:paraId="6F9CAC9B">
      <w:pPr>
        <w:spacing w:line="360" w:lineRule="auto"/>
        <w:ind w:firstLine="420" w:firstLineChars="200"/>
      </w:pPr>
      <w:r>
        <w:rPr>
          <w:rFonts w:hint="eastAsia" w:ascii="宋体" w:hAnsi="宋体"/>
        </w:rPr>
        <w:t xml:space="preserve"> (6）投标人有违约违规行为或被投诉、举报的，在调查处理期间，保证金暂不退还，待调查处理结束后按有关规定处理。</w:t>
      </w:r>
    </w:p>
    <w:p w14:paraId="23D09066">
      <w:pPr>
        <w:pStyle w:val="43"/>
        <w:spacing w:before="0" w:after="0"/>
        <w:rPr>
          <w:rStyle w:val="39"/>
          <w:rFonts w:ascii="宋体" w:hAnsi="宋体"/>
          <w:sz w:val="24"/>
        </w:rPr>
      </w:pPr>
      <w:r>
        <w:rPr>
          <w:rStyle w:val="39"/>
          <w:rFonts w:ascii="宋体" w:hAnsi="宋体"/>
          <w:sz w:val="24"/>
        </w:rPr>
        <w:t>3.5 备选投标方案</w:t>
      </w:r>
    </w:p>
    <w:p w14:paraId="5C48E688">
      <w:pPr>
        <w:spacing w:line="360" w:lineRule="auto"/>
        <w:ind w:firstLine="420" w:firstLineChars="200"/>
        <w:rPr>
          <w:rStyle w:val="39"/>
          <w:rFonts w:ascii="宋体" w:hAnsi="宋体"/>
        </w:rPr>
      </w:pPr>
      <w:r>
        <w:rPr>
          <w:rStyle w:val="39"/>
          <w:rFonts w:ascii="宋体" w:hAnsi="宋体"/>
        </w:rPr>
        <w:t>除投标人须知前附表另有规定外，投标人不得递交备选投标方案。</w:t>
      </w:r>
    </w:p>
    <w:p w14:paraId="3970A48B">
      <w:pPr>
        <w:pStyle w:val="43"/>
        <w:spacing w:before="0" w:after="0"/>
        <w:rPr>
          <w:rStyle w:val="39"/>
          <w:rFonts w:ascii="宋体" w:hAnsi="宋体"/>
          <w:sz w:val="24"/>
        </w:rPr>
      </w:pPr>
      <w:r>
        <w:rPr>
          <w:rStyle w:val="39"/>
          <w:rFonts w:ascii="宋体" w:hAnsi="宋体"/>
          <w:sz w:val="24"/>
        </w:rPr>
        <w:t>3.6 投标文件的编制</w:t>
      </w:r>
    </w:p>
    <w:p w14:paraId="26E5DA36">
      <w:pPr>
        <w:spacing w:line="360" w:lineRule="auto"/>
        <w:ind w:firstLine="420" w:firstLineChars="200"/>
        <w:rPr>
          <w:rStyle w:val="39"/>
          <w:rFonts w:ascii="宋体" w:hAnsi="宋体"/>
        </w:rPr>
      </w:pPr>
      <w:r>
        <w:rPr>
          <w:rStyle w:val="39"/>
          <w:rFonts w:ascii="宋体" w:hAnsi="宋体"/>
        </w:rPr>
        <w:t>3.6.1投标文件应按</w:t>
      </w:r>
      <w:r>
        <w:rPr>
          <w:rStyle w:val="29"/>
          <w:rFonts w:ascii="宋体" w:hAnsi="宋体"/>
          <w:color w:val="auto"/>
          <w:sz w:val="21"/>
        </w:rPr>
        <w:t>第八章“投标文件格式”</w:t>
      </w:r>
      <w:r>
        <w:rPr>
          <w:rStyle w:val="39"/>
          <w:rFonts w:ascii="宋体" w:hAnsi="宋体"/>
        </w:rPr>
        <w:t>进行编写，如有必要，可以增加附页，作为投标文件的组成部分。其中，投标函附录在满足招标文件实质性要求的基础上，可以提出比招标文件要求更有利于招标人的承诺。</w:t>
      </w:r>
    </w:p>
    <w:p w14:paraId="53BB7F66">
      <w:pPr>
        <w:spacing w:line="360" w:lineRule="auto"/>
        <w:ind w:firstLine="420" w:firstLineChars="200"/>
        <w:rPr>
          <w:rStyle w:val="39"/>
          <w:rFonts w:ascii="宋体" w:hAnsi="宋体"/>
          <w:szCs w:val="21"/>
        </w:rPr>
      </w:pPr>
      <w:r>
        <w:rPr>
          <w:rStyle w:val="39"/>
          <w:rFonts w:ascii="宋体" w:hAnsi="宋体"/>
        </w:rPr>
        <w:t>3.6.2 投标文件应当对招标文件有关</w:t>
      </w:r>
      <w:r>
        <w:rPr>
          <w:rStyle w:val="39"/>
          <w:rFonts w:ascii="宋体" w:hAnsi="宋体"/>
          <w:szCs w:val="21"/>
        </w:rPr>
        <w:t>工期、投标有效期、质量要求、技术标准和要求、招标范围等实质性内容作出响应。</w:t>
      </w:r>
    </w:p>
    <w:p w14:paraId="5A5E1724">
      <w:pPr>
        <w:spacing w:line="360" w:lineRule="auto"/>
        <w:ind w:firstLine="420" w:firstLineChars="200"/>
        <w:rPr>
          <w:rStyle w:val="39"/>
          <w:rFonts w:ascii="宋体" w:hAnsi="宋体"/>
        </w:rPr>
      </w:pPr>
      <w:r>
        <w:rPr>
          <w:rStyle w:val="39"/>
          <w:rFonts w:ascii="宋体" w:hAnsi="宋体"/>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4D119C88">
      <w:pPr>
        <w:spacing w:line="400" w:lineRule="exact"/>
        <w:ind w:firstLine="420" w:firstLineChars="200"/>
        <w:rPr>
          <w:rStyle w:val="39"/>
          <w:rFonts w:ascii="宋体" w:hAnsi="宋体"/>
        </w:rPr>
      </w:pPr>
      <w:r>
        <w:rPr>
          <w:rStyle w:val="39"/>
          <w:rFonts w:ascii="宋体" w:hAnsi="宋体"/>
        </w:rPr>
        <w:t>3.6.4投标文件正本一份,副本份数详见投标须知前附表，资格审查文件一份（不分正、副本，单独成册）。正本和副本的封面上应清楚地标记“正本”或“副本”的字样。当副本和正本不一致时，以正本为准。</w:t>
      </w:r>
    </w:p>
    <w:p w14:paraId="7C9D8F6E">
      <w:pPr>
        <w:spacing w:line="400" w:lineRule="exact"/>
        <w:ind w:firstLine="420" w:firstLineChars="200"/>
        <w:rPr>
          <w:rStyle w:val="39"/>
          <w:rFonts w:ascii="宋体" w:hAnsi="宋体"/>
        </w:rPr>
      </w:pPr>
      <w:r>
        <w:rPr>
          <w:rStyle w:val="39"/>
          <w:rFonts w:ascii="宋体" w:hAnsi="宋体"/>
        </w:rPr>
        <w:t>3.6.5投标文件的正本与副本及资格审查文件应分别装订成册，并编制目录，具体装订要求见投标人须知前附表规定。</w:t>
      </w:r>
    </w:p>
    <w:p w14:paraId="75AE0FCB">
      <w:pPr>
        <w:pStyle w:val="7"/>
        <w:spacing w:before="0" w:after="0"/>
        <w:jc w:val="center"/>
        <w:rPr>
          <w:sz w:val="30"/>
          <w:szCs w:val="30"/>
        </w:rPr>
      </w:pPr>
      <w:bookmarkStart w:id="50" w:name="_Toc23160"/>
      <w:bookmarkStart w:id="51" w:name="_Toc16063896"/>
      <w:bookmarkStart w:id="52" w:name="_Toc17817326"/>
      <w:bookmarkStart w:id="53" w:name="_Toc26277"/>
      <w:bookmarkStart w:id="54" w:name="_Toc32292"/>
      <w:r>
        <w:rPr>
          <w:sz w:val="30"/>
          <w:szCs w:val="30"/>
        </w:rPr>
        <w:t>4. 投标</w:t>
      </w:r>
      <w:bookmarkEnd w:id="50"/>
      <w:bookmarkEnd w:id="51"/>
      <w:bookmarkEnd w:id="52"/>
      <w:bookmarkEnd w:id="53"/>
      <w:bookmarkEnd w:id="54"/>
    </w:p>
    <w:p w14:paraId="6B767CC9">
      <w:pPr>
        <w:pStyle w:val="43"/>
        <w:spacing w:before="0" w:after="0"/>
        <w:rPr>
          <w:rStyle w:val="39"/>
          <w:rFonts w:ascii="宋体" w:hAnsi="宋体"/>
        </w:rPr>
      </w:pPr>
      <w:r>
        <w:rPr>
          <w:rStyle w:val="39"/>
          <w:rFonts w:ascii="宋体" w:hAnsi="宋体"/>
          <w:sz w:val="24"/>
        </w:rPr>
        <w:t>4.1 投标文件的密封和标记</w:t>
      </w:r>
    </w:p>
    <w:p w14:paraId="36853A0F">
      <w:pPr>
        <w:spacing w:line="360" w:lineRule="auto"/>
        <w:ind w:firstLine="420" w:firstLineChars="200"/>
        <w:rPr>
          <w:rStyle w:val="39"/>
          <w:rFonts w:ascii="宋体" w:hAnsi="宋体"/>
        </w:rPr>
      </w:pPr>
      <w:r>
        <w:rPr>
          <w:rStyle w:val="39"/>
          <w:rFonts w:ascii="宋体" w:hAnsi="宋体"/>
        </w:rPr>
        <w:t>4.1.1除资格审查文件单独密封包装外，投标文件</w:t>
      </w:r>
      <w:r>
        <w:rPr>
          <w:rStyle w:val="39"/>
          <w:rFonts w:hint="eastAsia" w:ascii="宋体" w:hAnsi="宋体"/>
        </w:rPr>
        <w:t>商务标（正本+副本</w:t>
      </w:r>
      <w:r>
        <w:rPr>
          <w:rStyle w:val="39"/>
          <w:rFonts w:ascii="宋体" w:hAnsi="宋体"/>
        </w:rPr>
        <w:t>）、</w:t>
      </w:r>
      <w:r>
        <w:rPr>
          <w:rStyle w:val="39"/>
          <w:rFonts w:hint="eastAsia" w:ascii="宋体" w:hAnsi="宋体"/>
        </w:rPr>
        <w:t>技术标（正本+副本）</w:t>
      </w:r>
      <w:r>
        <w:rPr>
          <w:rStyle w:val="39"/>
          <w:rFonts w:ascii="宋体" w:hAnsi="宋体"/>
        </w:rPr>
        <w:t>分开密封包装，电子文档（内容包含全部投标文件）单独密封包装，唱标单单独密封包装。所有封套的每个封口处均应加盖投标人单位公章。</w:t>
      </w:r>
    </w:p>
    <w:p w14:paraId="1B9C62B2">
      <w:pPr>
        <w:spacing w:line="360" w:lineRule="auto"/>
        <w:ind w:firstLine="420" w:firstLineChars="200"/>
        <w:rPr>
          <w:rStyle w:val="39"/>
          <w:rFonts w:ascii="宋体" w:hAnsi="宋体"/>
        </w:rPr>
      </w:pPr>
      <w:r>
        <w:rPr>
          <w:rStyle w:val="39"/>
        </w:rPr>
        <w:t>纸版投标文件和电子版投标文件必须保证内容一致，如确实存在不一致的，总报价以重汽E采通系统报出金额为准。同时要求投标方对纸版商务标书的错误一并做出修正（修正原则详见商务标评分细则</w:t>
      </w:r>
      <w:r>
        <w:rPr>
          <w:rStyle w:val="39"/>
          <w:rFonts w:hint="eastAsia"/>
        </w:rPr>
        <w:t>）</w:t>
      </w:r>
      <w:r>
        <w:rPr>
          <w:rStyle w:val="39"/>
        </w:rPr>
        <w:t>，结算时按修正后的纸质商务标书为准。</w:t>
      </w:r>
    </w:p>
    <w:p w14:paraId="29E01910">
      <w:pPr>
        <w:spacing w:line="360" w:lineRule="auto"/>
        <w:ind w:firstLine="420" w:firstLineChars="200"/>
        <w:rPr>
          <w:rStyle w:val="39"/>
          <w:rFonts w:ascii="宋体" w:hAnsi="宋体"/>
        </w:rPr>
      </w:pPr>
      <w:r>
        <w:rPr>
          <w:rStyle w:val="39"/>
          <w:rFonts w:ascii="宋体" w:hAnsi="宋体"/>
        </w:rPr>
        <w:t>4.1.2投标文件的封套上应清楚地标记“</w:t>
      </w:r>
      <w:r>
        <w:rPr>
          <w:rStyle w:val="39"/>
          <w:rFonts w:hint="eastAsia" w:ascii="宋体" w:hAnsi="宋体"/>
        </w:rPr>
        <w:t>商务标</w:t>
      </w:r>
      <w:r>
        <w:rPr>
          <w:rStyle w:val="39"/>
          <w:rFonts w:ascii="宋体" w:hAnsi="宋体"/>
        </w:rPr>
        <w:t>”或“</w:t>
      </w:r>
      <w:r>
        <w:rPr>
          <w:rStyle w:val="39"/>
          <w:rFonts w:hint="eastAsia" w:ascii="宋体" w:hAnsi="宋体"/>
        </w:rPr>
        <w:t>技术标</w:t>
      </w:r>
      <w:r>
        <w:rPr>
          <w:rStyle w:val="39"/>
          <w:rFonts w:ascii="宋体" w:hAnsi="宋体"/>
        </w:rPr>
        <w:t>”或“资格审查文件”或“唱标单</w:t>
      </w:r>
      <w:r>
        <w:rPr>
          <w:rStyle w:val="39"/>
          <w:rFonts w:hint="eastAsia" w:ascii="宋体" w:hAnsi="宋体"/>
        </w:rPr>
        <w:t>/开标一览表</w:t>
      </w:r>
      <w:r>
        <w:rPr>
          <w:rStyle w:val="39"/>
          <w:rFonts w:ascii="宋体" w:hAnsi="宋体"/>
        </w:rPr>
        <w:t>”或“电子文档”等字样，封套上应写明的其他内容见投标人须知前附表。</w:t>
      </w:r>
    </w:p>
    <w:p w14:paraId="31453C0F">
      <w:pPr>
        <w:spacing w:line="360" w:lineRule="auto"/>
        <w:ind w:firstLine="420" w:firstLineChars="200"/>
        <w:rPr>
          <w:rStyle w:val="39"/>
          <w:rFonts w:ascii="宋体" w:hAnsi="宋体"/>
        </w:rPr>
      </w:pPr>
      <w:r>
        <w:rPr>
          <w:rStyle w:val="39"/>
          <w:rFonts w:ascii="宋体" w:hAnsi="宋体"/>
        </w:rPr>
        <w:t>4.1.3 未按本章第4.1.1项或第4.1.2项要求密封和加写标记的投标文件，招标人不予受理。</w:t>
      </w:r>
    </w:p>
    <w:p w14:paraId="32A06989">
      <w:pPr>
        <w:pStyle w:val="43"/>
        <w:spacing w:before="0" w:after="0"/>
        <w:rPr>
          <w:rStyle w:val="39"/>
          <w:rFonts w:ascii="宋体" w:hAnsi="宋体"/>
          <w:sz w:val="24"/>
        </w:rPr>
      </w:pPr>
      <w:r>
        <w:rPr>
          <w:rStyle w:val="39"/>
          <w:rFonts w:ascii="宋体" w:hAnsi="宋体"/>
          <w:sz w:val="24"/>
        </w:rPr>
        <w:t>4.2 投标文件的递交</w:t>
      </w:r>
    </w:p>
    <w:p w14:paraId="2CE4E90D">
      <w:pPr>
        <w:spacing w:line="360" w:lineRule="auto"/>
        <w:ind w:firstLine="420" w:firstLineChars="200"/>
        <w:rPr>
          <w:rStyle w:val="39"/>
          <w:rFonts w:ascii="宋体" w:hAnsi="宋体"/>
        </w:rPr>
      </w:pPr>
      <w:r>
        <w:rPr>
          <w:rStyle w:val="39"/>
          <w:rFonts w:ascii="宋体" w:hAnsi="宋体"/>
        </w:rPr>
        <w:t>4.2.1 投标人应在本章</w:t>
      </w:r>
      <w:r>
        <w:rPr>
          <w:rStyle w:val="29"/>
          <w:rFonts w:ascii="宋体" w:hAnsi="宋体"/>
          <w:color w:val="auto"/>
          <w:sz w:val="21"/>
        </w:rPr>
        <w:t>第2.2.2项</w:t>
      </w:r>
      <w:r>
        <w:rPr>
          <w:rStyle w:val="39"/>
          <w:rFonts w:ascii="宋体" w:hAnsi="宋体"/>
        </w:rPr>
        <w:t>规定的投标截止时间前递交投标文件。</w:t>
      </w:r>
    </w:p>
    <w:p w14:paraId="1A1DC031">
      <w:pPr>
        <w:spacing w:line="360" w:lineRule="auto"/>
        <w:ind w:firstLine="420" w:firstLineChars="200"/>
        <w:rPr>
          <w:rStyle w:val="39"/>
          <w:rFonts w:ascii="宋体" w:hAnsi="宋体"/>
        </w:rPr>
      </w:pPr>
      <w:r>
        <w:rPr>
          <w:rStyle w:val="39"/>
          <w:rFonts w:ascii="宋体" w:hAnsi="宋体"/>
        </w:rPr>
        <w:t>4.2.2 投标人递交投标文件的地点：见投标人须知前附表。</w:t>
      </w:r>
    </w:p>
    <w:p w14:paraId="2D56683F">
      <w:pPr>
        <w:spacing w:line="360" w:lineRule="auto"/>
        <w:ind w:firstLine="420" w:firstLineChars="200"/>
        <w:rPr>
          <w:rStyle w:val="39"/>
          <w:rFonts w:ascii="宋体" w:hAnsi="宋体"/>
        </w:rPr>
      </w:pPr>
      <w:r>
        <w:rPr>
          <w:rStyle w:val="39"/>
          <w:rFonts w:ascii="宋体" w:hAnsi="宋体"/>
        </w:rPr>
        <w:t>4.2.3 除投标人须知前附表另有规定外，投标人所递交的投标文件不予退还。</w:t>
      </w:r>
    </w:p>
    <w:p w14:paraId="552DD018">
      <w:pPr>
        <w:spacing w:line="360" w:lineRule="auto"/>
        <w:ind w:firstLine="420" w:firstLineChars="200"/>
        <w:rPr>
          <w:rStyle w:val="39"/>
          <w:rFonts w:ascii="宋体" w:hAnsi="宋体"/>
        </w:rPr>
      </w:pPr>
      <w:r>
        <w:rPr>
          <w:rStyle w:val="39"/>
          <w:rFonts w:ascii="宋体" w:hAnsi="宋体"/>
        </w:rPr>
        <w:t>4.2.4 招标人收到投标文件后，向投标人出具签收凭证。</w:t>
      </w:r>
    </w:p>
    <w:p w14:paraId="21D02E2A">
      <w:pPr>
        <w:spacing w:line="360" w:lineRule="auto"/>
        <w:ind w:firstLine="420" w:firstLineChars="200"/>
        <w:rPr>
          <w:rStyle w:val="39"/>
          <w:rFonts w:ascii="宋体" w:hAnsi="宋体"/>
        </w:rPr>
      </w:pPr>
      <w:r>
        <w:rPr>
          <w:rStyle w:val="39"/>
          <w:rFonts w:ascii="宋体" w:hAnsi="宋体"/>
        </w:rPr>
        <w:t>4.2.5 逾期送达的或者未送达指定地点的投标文件，招标人不予受理。</w:t>
      </w:r>
    </w:p>
    <w:p w14:paraId="7E0C35C1">
      <w:pPr>
        <w:pStyle w:val="43"/>
        <w:spacing w:before="0" w:after="0"/>
        <w:rPr>
          <w:rStyle w:val="39"/>
          <w:rFonts w:ascii="宋体" w:hAnsi="宋体"/>
          <w:sz w:val="24"/>
        </w:rPr>
      </w:pPr>
      <w:r>
        <w:rPr>
          <w:rStyle w:val="39"/>
          <w:rFonts w:ascii="宋体" w:hAnsi="宋体"/>
          <w:sz w:val="24"/>
        </w:rPr>
        <w:t>4.3 投标文件的修改与撤回</w:t>
      </w:r>
    </w:p>
    <w:p w14:paraId="3C7DECDD">
      <w:pPr>
        <w:spacing w:line="360" w:lineRule="auto"/>
        <w:ind w:firstLine="420" w:firstLineChars="200"/>
        <w:rPr>
          <w:rStyle w:val="39"/>
          <w:rFonts w:ascii="宋体" w:hAnsi="宋体"/>
        </w:rPr>
      </w:pPr>
      <w:r>
        <w:rPr>
          <w:rStyle w:val="39"/>
          <w:rFonts w:ascii="宋体" w:hAnsi="宋体"/>
        </w:rPr>
        <w:t>4.3.1 在本章</w:t>
      </w:r>
      <w:r>
        <w:rPr>
          <w:rStyle w:val="29"/>
          <w:rFonts w:ascii="宋体" w:hAnsi="宋体"/>
          <w:color w:val="auto"/>
          <w:sz w:val="21"/>
        </w:rPr>
        <w:t>第2.2.2项</w:t>
      </w:r>
      <w:r>
        <w:rPr>
          <w:rStyle w:val="39"/>
          <w:rFonts w:ascii="宋体" w:hAnsi="宋体"/>
        </w:rPr>
        <w:t>规定的投标截止时间前，投标人可以修改或撤回已递交的投标文件，但应以书面形式通知招标人。</w:t>
      </w:r>
    </w:p>
    <w:p w14:paraId="1146C39E">
      <w:pPr>
        <w:spacing w:line="360" w:lineRule="auto"/>
        <w:ind w:firstLine="420" w:firstLineChars="200"/>
        <w:rPr>
          <w:rStyle w:val="39"/>
          <w:rFonts w:ascii="宋体" w:hAnsi="宋体"/>
        </w:rPr>
      </w:pPr>
      <w:r>
        <w:rPr>
          <w:rStyle w:val="39"/>
          <w:rFonts w:ascii="宋体" w:hAnsi="宋体"/>
        </w:rPr>
        <w:t>4.3.2 投标人修改或撤回已递交投标文件的书面通知应按照本章</w:t>
      </w:r>
      <w:r>
        <w:rPr>
          <w:rStyle w:val="29"/>
          <w:rFonts w:ascii="宋体" w:hAnsi="宋体"/>
          <w:color w:val="auto"/>
          <w:sz w:val="21"/>
        </w:rPr>
        <w:t>第3.6.3项</w:t>
      </w:r>
      <w:r>
        <w:rPr>
          <w:rStyle w:val="39"/>
          <w:rFonts w:ascii="宋体" w:hAnsi="宋体"/>
        </w:rPr>
        <w:t>的要求签字或盖章。招标人收到书面通知后，向投标人出具签收凭证。</w:t>
      </w:r>
    </w:p>
    <w:p w14:paraId="71F80F77">
      <w:pPr>
        <w:spacing w:line="360" w:lineRule="auto"/>
        <w:ind w:firstLine="420" w:firstLineChars="200"/>
        <w:rPr>
          <w:rStyle w:val="39"/>
          <w:rFonts w:ascii="宋体" w:hAnsi="宋体"/>
        </w:rPr>
      </w:pPr>
      <w:r>
        <w:rPr>
          <w:rStyle w:val="39"/>
          <w:rFonts w:ascii="宋体" w:hAnsi="宋体"/>
        </w:rPr>
        <w:t>4.3.3 修改的内容为投标文件的组成部分。修改的投标文件应按照本章</w:t>
      </w:r>
      <w:r>
        <w:rPr>
          <w:rStyle w:val="29"/>
          <w:rFonts w:ascii="宋体" w:hAnsi="宋体"/>
          <w:color w:val="auto"/>
          <w:sz w:val="21"/>
        </w:rPr>
        <w:t>第3条</w:t>
      </w:r>
      <w:r>
        <w:rPr>
          <w:rStyle w:val="39"/>
          <w:rFonts w:ascii="宋体" w:hAnsi="宋体"/>
        </w:rPr>
        <w:t>、</w:t>
      </w:r>
      <w:r>
        <w:rPr>
          <w:rStyle w:val="29"/>
          <w:rFonts w:ascii="宋体" w:hAnsi="宋体"/>
          <w:color w:val="auto"/>
          <w:sz w:val="21"/>
        </w:rPr>
        <w:t>第4条</w:t>
      </w:r>
      <w:r>
        <w:rPr>
          <w:rStyle w:val="39"/>
          <w:rFonts w:ascii="宋体" w:hAnsi="宋体"/>
        </w:rPr>
        <w:t>规定进行编制、密封、标记和递交，并标明“修改”字样。</w:t>
      </w:r>
    </w:p>
    <w:p w14:paraId="106D03ED">
      <w:pPr>
        <w:pStyle w:val="7"/>
        <w:spacing w:before="0" w:after="0"/>
        <w:jc w:val="center"/>
        <w:rPr>
          <w:sz w:val="30"/>
          <w:szCs w:val="30"/>
        </w:rPr>
      </w:pPr>
      <w:bookmarkStart w:id="55" w:name="_Toc17817327"/>
      <w:bookmarkStart w:id="56" w:name="_Toc15173"/>
      <w:bookmarkStart w:id="57" w:name="_Toc16063897"/>
      <w:bookmarkStart w:id="58" w:name="_Toc9815"/>
      <w:bookmarkStart w:id="59" w:name="_Toc28002"/>
      <w:r>
        <w:rPr>
          <w:sz w:val="30"/>
          <w:szCs w:val="30"/>
        </w:rPr>
        <w:t>5. 开标</w:t>
      </w:r>
      <w:bookmarkEnd w:id="55"/>
      <w:bookmarkEnd w:id="56"/>
      <w:bookmarkEnd w:id="57"/>
      <w:bookmarkEnd w:id="58"/>
      <w:bookmarkEnd w:id="59"/>
    </w:p>
    <w:p w14:paraId="279DD370">
      <w:pPr>
        <w:pStyle w:val="43"/>
        <w:spacing w:before="0" w:after="0" w:line="360" w:lineRule="auto"/>
        <w:rPr>
          <w:rStyle w:val="39"/>
          <w:rFonts w:ascii="宋体" w:hAnsi="宋体"/>
          <w:sz w:val="24"/>
          <w:szCs w:val="24"/>
        </w:rPr>
      </w:pPr>
      <w:r>
        <w:rPr>
          <w:rStyle w:val="39"/>
          <w:rFonts w:ascii="宋体" w:hAnsi="宋体"/>
          <w:sz w:val="24"/>
          <w:szCs w:val="24"/>
        </w:rPr>
        <w:t>5.1 开标时间和地点</w:t>
      </w:r>
    </w:p>
    <w:p w14:paraId="128F2547">
      <w:pPr>
        <w:spacing w:line="360" w:lineRule="auto"/>
        <w:ind w:firstLine="420" w:firstLineChars="200"/>
        <w:rPr>
          <w:rStyle w:val="39"/>
          <w:rFonts w:ascii="宋体" w:hAnsi="宋体"/>
        </w:rPr>
      </w:pPr>
      <w:r>
        <w:rPr>
          <w:rStyle w:val="39"/>
          <w:rFonts w:ascii="宋体" w:hAnsi="宋体"/>
        </w:rPr>
        <w:t>招标人在本章</w:t>
      </w:r>
      <w:r>
        <w:rPr>
          <w:rStyle w:val="29"/>
          <w:rFonts w:ascii="宋体" w:hAnsi="宋体"/>
          <w:color w:val="auto"/>
          <w:sz w:val="21"/>
        </w:rPr>
        <w:t>第2.2.2项</w:t>
      </w:r>
      <w:r>
        <w:rPr>
          <w:rStyle w:val="39"/>
          <w:rFonts w:ascii="宋体" w:hAnsi="宋体"/>
        </w:rPr>
        <w:t>规定的投标截止时间（开标时间）和投标人须知前附表规定的地点公开开标，并邀请所有投标人的法定代表人或其委托代理人准时参加。</w:t>
      </w:r>
    </w:p>
    <w:p w14:paraId="43D51B19">
      <w:pPr>
        <w:pStyle w:val="13"/>
        <w:adjustRightInd w:val="0"/>
        <w:snapToGrid w:val="0"/>
        <w:spacing w:before="72" w:after="50" w:line="360" w:lineRule="auto"/>
        <w:ind w:firstLine="420" w:firstLineChars="200"/>
        <w:rPr>
          <w:rStyle w:val="39"/>
          <w:rFonts w:ascii="宋体" w:hAnsi="宋体" w:eastAsia="宋体"/>
          <w:sz w:val="21"/>
          <w:szCs w:val="24"/>
        </w:rPr>
      </w:pPr>
      <w:r>
        <w:rPr>
          <w:rStyle w:val="39"/>
          <w:rFonts w:hint="eastAsia" w:ascii="宋体" w:hAnsi="宋体" w:eastAsia="宋体"/>
          <w:sz w:val="21"/>
          <w:szCs w:val="24"/>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技术标评分不带入商务标）。然后进行商务标的评标，招标人有权根据项目情况，商务标采取多轮评标模式，最终根据商务标的得分确定各投标人排序，原则上按照评标合理最低价确定推荐中标人（不保证最低价格中标）。</w:t>
      </w:r>
    </w:p>
    <w:p w14:paraId="0C39A87E">
      <w:pPr>
        <w:snapToGrid w:val="0"/>
        <w:spacing w:line="360" w:lineRule="auto"/>
        <w:ind w:firstLine="422" w:firstLineChars="200"/>
        <w:rPr>
          <w:rFonts w:ascii="宋体" w:hAnsi="宋体" w:cs="宋体"/>
          <w:szCs w:val="21"/>
        </w:rPr>
      </w:pPr>
      <w:r>
        <w:rPr>
          <w:rStyle w:val="39"/>
          <w:rFonts w:hint="eastAsia" w:ascii="宋体" w:hAnsi="宋体" w:cs="宋体"/>
          <w:b/>
          <w:bCs/>
          <w:szCs w:val="21"/>
        </w:rPr>
        <w:t>开标形式：现场和重汽e采通同时开标</w:t>
      </w:r>
      <w:r>
        <w:rPr>
          <w:rStyle w:val="39"/>
          <w:rFonts w:hint="eastAsia" w:ascii="宋体" w:hAnsi="宋体"/>
          <w:szCs w:val="22"/>
          <w:u w:val="single"/>
        </w:rPr>
        <w:t>（所有澄清及报价均需要在线上操作，请自行准备电脑等设备）</w:t>
      </w:r>
    </w:p>
    <w:p w14:paraId="18E4F01D">
      <w:pPr>
        <w:pStyle w:val="43"/>
        <w:spacing w:before="0" w:after="0"/>
        <w:rPr>
          <w:rStyle w:val="39"/>
          <w:rFonts w:ascii="宋体" w:hAnsi="宋体"/>
          <w:sz w:val="24"/>
        </w:rPr>
      </w:pPr>
      <w:bookmarkStart w:id="60" w:name="_Toc16063898"/>
      <w:bookmarkStart w:id="61" w:name="_Toc17817328"/>
      <w:bookmarkStart w:id="62" w:name="_Toc630"/>
      <w:r>
        <w:rPr>
          <w:rStyle w:val="39"/>
          <w:rFonts w:ascii="宋体" w:hAnsi="宋体"/>
          <w:sz w:val="24"/>
        </w:rPr>
        <w:t>5.2 开</w:t>
      </w:r>
      <w:r>
        <w:rPr>
          <w:rStyle w:val="39"/>
          <w:rFonts w:hint="eastAsia" w:ascii="宋体" w:hAnsi="宋体"/>
          <w:sz w:val="24"/>
        </w:rPr>
        <w:t>、评</w:t>
      </w:r>
      <w:r>
        <w:rPr>
          <w:rStyle w:val="39"/>
          <w:rFonts w:ascii="宋体" w:hAnsi="宋体"/>
          <w:sz w:val="24"/>
        </w:rPr>
        <w:t>标程序</w:t>
      </w:r>
    </w:p>
    <w:p w14:paraId="3CCED167">
      <w:pPr>
        <w:spacing w:line="400" w:lineRule="exact"/>
        <w:ind w:firstLine="420" w:firstLineChars="200"/>
        <w:rPr>
          <w:rStyle w:val="39"/>
          <w:rFonts w:ascii="宋体" w:hAnsi="宋体"/>
          <w:szCs w:val="22"/>
        </w:rPr>
      </w:pPr>
      <w:r>
        <w:rPr>
          <w:rStyle w:val="39"/>
          <w:rFonts w:hint="eastAsia" w:ascii="宋体" w:hAnsi="宋体"/>
          <w:szCs w:val="22"/>
        </w:rPr>
        <w:t>（1）投标截止时间前准时进入开标现场，登录重汽e采通按《SRM-系统用户手册-非生产招投标（供应商使用）》，并按顺序进行操作，迟到按弃标处理。</w:t>
      </w:r>
    </w:p>
    <w:p w14:paraId="00A63D16">
      <w:pPr>
        <w:spacing w:line="400" w:lineRule="exact"/>
        <w:ind w:firstLine="420" w:firstLineChars="200"/>
        <w:rPr>
          <w:rStyle w:val="39"/>
          <w:rFonts w:ascii="宋体" w:hAnsi="宋体"/>
          <w:szCs w:val="22"/>
        </w:rPr>
      </w:pPr>
      <w:r>
        <w:rPr>
          <w:rStyle w:val="39"/>
          <w:rFonts w:hint="eastAsia" w:ascii="宋体" w:hAnsi="宋体"/>
          <w:szCs w:val="22"/>
        </w:rPr>
        <w:t>（2）宣读开标纪律；</w:t>
      </w:r>
    </w:p>
    <w:p w14:paraId="58E14A6A">
      <w:pPr>
        <w:spacing w:line="400" w:lineRule="exact"/>
        <w:ind w:firstLine="420" w:firstLineChars="200"/>
        <w:rPr>
          <w:rStyle w:val="39"/>
          <w:rFonts w:ascii="宋体" w:hAnsi="宋体"/>
          <w:szCs w:val="22"/>
        </w:rPr>
      </w:pPr>
      <w:r>
        <w:rPr>
          <w:rStyle w:val="39"/>
          <w:rFonts w:hint="eastAsia" w:ascii="宋体" w:hAnsi="宋体"/>
          <w:szCs w:val="22"/>
        </w:rPr>
        <w:t>（3）公布在投标截止时间前递交投标文件的投标人名称，并点名确认投标人的法定代表人或其委托代理人是否到场；</w:t>
      </w:r>
    </w:p>
    <w:p w14:paraId="10524558">
      <w:pPr>
        <w:spacing w:line="400" w:lineRule="exact"/>
        <w:ind w:firstLine="420" w:firstLineChars="200"/>
        <w:rPr>
          <w:rStyle w:val="39"/>
          <w:rFonts w:ascii="宋体" w:hAnsi="宋体"/>
          <w:szCs w:val="22"/>
        </w:rPr>
      </w:pPr>
      <w:r>
        <w:rPr>
          <w:rStyle w:val="39"/>
          <w:rFonts w:hint="eastAsia" w:ascii="宋体" w:hAnsi="宋体"/>
          <w:szCs w:val="22"/>
        </w:rPr>
        <w:t>（4）宣布招标人、唱标人等有关单位；</w:t>
      </w:r>
    </w:p>
    <w:p w14:paraId="73419638">
      <w:pPr>
        <w:spacing w:line="400" w:lineRule="exact"/>
        <w:ind w:firstLine="420" w:firstLineChars="200"/>
        <w:rPr>
          <w:rStyle w:val="39"/>
          <w:rFonts w:ascii="宋体" w:hAnsi="宋体"/>
          <w:szCs w:val="22"/>
        </w:rPr>
      </w:pPr>
      <w:r>
        <w:rPr>
          <w:rStyle w:val="39"/>
          <w:rFonts w:hint="eastAsia" w:ascii="宋体" w:hAnsi="宋体"/>
          <w:szCs w:val="22"/>
        </w:rPr>
        <w:t>（5）由招标人核验投标单位的相关证件，并宣布核验结果；</w:t>
      </w:r>
    </w:p>
    <w:p w14:paraId="0ACE4988">
      <w:pPr>
        <w:spacing w:line="400" w:lineRule="exact"/>
        <w:ind w:firstLine="420" w:firstLineChars="200"/>
        <w:rPr>
          <w:rStyle w:val="39"/>
          <w:rFonts w:ascii="宋体" w:hAnsi="宋体"/>
          <w:szCs w:val="22"/>
        </w:rPr>
      </w:pPr>
      <w:r>
        <w:rPr>
          <w:rStyle w:val="39"/>
          <w:rFonts w:hint="eastAsia" w:ascii="宋体" w:hAnsi="宋体"/>
          <w:szCs w:val="22"/>
        </w:rPr>
        <w:t>（6）由招标人代表或投标人推选的代表检查投标文件的密封情况并予以确认；</w:t>
      </w:r>
    </w:p>
    <w:p w14:paraId="5092A639">
      <w:pPr>
        <w:spacing w:line="400" w:lineRule="exact"/>
        <w:ind w:firstLine="420" w:firstLineChars="200"/>
        <w:rPr>
          <w:rStyle w:val="39"/>
          <w:rFonts w:ascii="宋体" w:hAnsi="宋体"/>
          <w:szCs w:val="22"/>
        </w:rPr>
      </w:pPr>
      <w:r>
        <w:rPr>
          <w:rStyle w:val="39"/>
          <w:rFonts w:hint="eastAsia" w:ascii="宋体" w:hAnsi="宋体"/>
          <w:szCs w:val="22"/>
        </w:rPr>
        <w:t>（7）按照宣布的开标顺序当众开标，公布投标人名称、项目名称、投标报价、质量目标、工期及其他内容，并记录在案；</w:t>
      </w:r>
    </w:p>
    <w:p w14:paraId="0B02C7D5">
      <w:pPr>
        <w:spacing w:line="400" w:lineRule="exact"/>
        <w:ind w:firstLine="420" w:firstLineChars="200"/>
        <w:rPr>
          <w:rStyle w:val="39"/>
          <w:rFonts w:ascii="宋体" w:hAnsi="宋体"/>
          <w:szCs w:val="22"/>
        </w:rPr>
      </w:pPr>
      <w:r>
        <w:rPr>
          <w:rStyle w:val="39"/>
          <w:rFonts w:hint="eastAsia" w:ascii="宋体" w:hAnsi="宋体"/>
          <w:szCs w:val="22"/>
        </w:rPr>
        <w:t>（8）对本次开标存在异议的投标单位，请现场提出，否则事后不予受理；</w:t>
      </w:r>
    </w:p>
    <w:p w14:paraId="003298C0">
      <w:pPr>
        <w:spacing w:line="400" w:lineRule="exact"/>
        <w:ind w:firstLine="420" w:firstLineChars="200"/>
        <w:rPr>
          <w:rStyle w:val="39"/>
          <w:rFonts w:ascii="宋体" w:hAnsi="宋体"/>
          <w:szCs w:val="22"/>
        </w:rPr>
      </w:pPr>
      <w:r>
        <w:rPr>
          <w:rStyle w:val="39"/>
          <w:rFonts w:hint="eastAsia" w:ascii="宋体" w:hAnsi="宋体"/>
          <w:szCs w:val="22"/>
        </w:rPr>
        <w:t>（9）招标人、唱标人、监督人、投标人授权代表应对《开标记录》全部内容进行确认；</w:t>
      </w:r>
    </w:p>
    <w:p w14:paraId="6BDEBED9">
      <w:pPr>
        <w:spacing w:line="400" w:lineRule="exact"/>
        <w:ind w:firstLine="420" w:firstLineChars="200"/>
        <w:rPr>
          <w:rStyle w:val="39"/>
          <w:rFonts w:ascii="宋体" w:hAnsi="宋体"/>
          <w:szCs w:val="22"/>
        </w:rPr>
      </w:pPr>
      <w:r>
        <w:rPr>
          <w:rStyle w:val="39"/>
          <w:rFonts w:hint="eastAsia" w:ascii="宋体" w:hAnsi="宋体"/>
          <w:szCs w:val="22"/>
        </w:rPr>
        <w:t>（10）开标会结束，投标人退场，进入评审阶段。</w:t>
      </w:r>
    </w:p>
    <w:p w14:paraId="238F4B11">
      <w:pPr>
        <w:spacing w:line="400" w:lineRule="exact"/>
        <w:ind w:firstLine="420" w:firstLineChars="200"/>
        <w:rPr>
          <w:rStyle w:val="39"/>
          <w:rFonts w:ascii="宋体" w:hAnsi="宋体"/>
          <w:szCs w:val="22"/>
        </w:rPr>
      </w:pPr>
      <w:r>
        <w:rPr>
          <w:rStyle w:val="39"/>
          <w:rFonts w:hint="eastAsia" w:ascii="宋体" w:hAnsi="宋体"/>
          <w:szCs w:val="22"/>
        </w:rPr>
        <w:t>（11）进入技术标评审环节，专家组根据评标办法对技术标进行评分，需要技术澄清的，通过重汽e采通递交澄清材料；</w:t>
      </w:r>
      <w:r>
        <w:rPr>
          <w:rStyle w:val="39"/>
          <w:rFonts w:hint="eastAsia" w:ascii="宋体" w:hAnsi="宋体"/>
          <w:szCs w:val="22"/>
          <w:u w:val="single"/>
        </w:rPr>
        <w:t>同时，招标人将在技术标评审环节组织商务标清标工作，识别出各投标单位的不平衡报价及其他不合理项，投标单位据之纠正澄清，并同步修正开标总价；修正完成，并经招标人审核后方可开商务标；修正后的总价不得突破投标价、并作为开标后第一轮报价及后续调价基准。</w:t>
      </w:r>
      <w:r>
        <w:rPr>
          <w:rStyle w:val="39"/>
          <w:rFonts w:hint="eastAsia" w:ascii="宋体" w:hAnsi="宋体"/>
          <w:szCs w:val="22"/>
        </w:rPr>
        <w:t>技术标评审结束后，专家组推荐入围商务标厂家，通过技术标评审的投标单位进入商务标评审。</w:t>
      </w:r>
    </w:p>
    <w:p w14:paraId="4B674873">
      <w:pPr>
        <w:spacing w:line="400" w:lineRule="exact"/>
        <w:ind w:firstLine="420" w:firstLineChars="200"/>
        <w:rPr>
          <w:rStyle w:val="39"/>
          <w:rFonts w:ascii="宋体" w:hAnsi="宋体"/>
          <w:szCs w:val="22"/>
        </w:rPr>
      </w:pPr>
      <w:r>
        <w:rPr>
          <w:rStyle w:val="39"/>
          <w:rFonts w:hint="eastAsia" w:ascii="宋体" w:hAnsi="宋体"/>
          <w:szCs w:val="22"/>
        </w:rPr>
        <w:t>（12）商务标采用多轮报价，除开标唱标为公开报价方式外，后续多轮澄清报价均为非公开的方式，在重汽e采通进行提报。</w:t>
      </w:r>
    </w:p>
    <w:p w14:paraId="584ED697">
      <w:pPr>
        <w:spacing w:line="400" w:lineRule="exact"/>
        <w:ind w:firstLine="420" w:firstLineChars="200"/>
        <w:rPr>
          <w:rStyle w:val="39"/>
          <w:rFonts w:ascii="宋体" w:hAnsi="宋体" w:cs="宋体"/>
          <w:b/>
          <w:bCs/>
          <w:color w:val="FF0000"/>
          <w:szCs w:val="21"/>
        </w:rPr>
      </w:pPr>
      <w:r>
        <w:rPr>
          <w:rStyle w:val="39"/>
          <w:rFonts w:hint="eastAsia" w:ascii="宋体" w:hAnsi="宋体"/>
          <w:szCs w:val="22"/>
          <w:u w:val="single"/>
        </w:rPr>
        <w:t>商务标开标后，投标单位需在第一轮报价时，将修正后的报价清单上传至重汽E采通，并与开标后第一轮报价金额一致。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p>
    <w:p w14:paraId="6F25F5E4">
      <w:pPr>
        <w:snapToGrid w:val="0"/>
        <w:spacing w:line="312" w:lineRule="auto"/>
        <w:ind w:firstLine="422" w:firstLineChars="200"/>
        <w:rPr>
          <w:rStyle w:val="39"/>
          <w:rFonts w:ascii="宋体" w:hAnsi="宋体" w:cs="宋体"/>
          <w:b/>
          <w:bCs/>
          <w:color w:val="FF0000"/>
          <w:szCs w:val="21"/>
        </w:rPr>
      </w:pPr>
      <w:r>
        <w:rPr>
          <w:rStyle w:val="39"/>
          <w:rFonts w:hint="eastAsia" w:ascii="宋体" w:hAnsi="宋体" w:cs="宋体"/>
          <w:b/>
          <w:bCs/>
          <w:color w:val="FF0000"/>
          <w:szCs w:val="21"/>
        </w:rPr>
        <w:t>注意：</w:t>
      </w:r>
      <w:r>
        <w:rPr>
          <w:rStyle w:val="39"/>
          <w:rFonts w:hint="eastAsia" w:ascii="宋体" w:hAnsi="宋体" w:cs="宋体"/>
          <w:b/>
          <w:bCs/>
          <w:color w:val="FF0000"/>
          <w:szCs w:val="21"/>
          <w:em w:val="dot"/>
        </w:rPr>
        <w:t>在重汽e采通提供每一轮澄清报价均有时间限制，未能在规定时间内提交澄清函及报价的视为放弃本次投标</w:t>
      </w:r>
      <w:r>
        <w:rPr>
          <w:rStyle w:val="39"/>
          <w:rFonts w:hint="eastAsia" w:ascii="宋体" w:hAnsi="宋体" w:cs="宋体"/>
          <w:b/>
          <w:bCs/>
          <w:color w:val="FF0000"/>
          <w:szCs w:val="21"/>
        </w:rPr>
        <w:t>。</w:t>
      </w:r>
    </w:p>
    <w:p w14:paraId="3E5A3208">
      <w:pPr>
        <w:spacing w:line="400" w:lineRule="exact"/>
        <w:ind w:firstLine="420" w:firstLineChars="200"/>
      </w:pPr>
      <w:r>
        <w:rPr>
          <w:rStyle w:val="39"/>
          <w:rFonts w:hint="eastAsia" w:ascii="宋体" w:hAnsi="宋体"/>
          <w:szCs w:val="22"/>
        </w:rPr>
        <w:t>（13）原则上按照评标合理最低价确定推荐中标人（不保证最低价格中标），对未中标单位不做任何解释。以上步骤全部结束后，本次招标过程全部结束。</w:t>
      </w:r>
    </w:p>
    <w:p w14:paraId="447708B6">
      <w:pPr>
        <w:spacing w:line="400" w:lineRule="exact"/>
        <w:ind w:firstLine="420" w:firstLineChars="200"/>
        <w:rPr>
          <w:rStyle w:val="39"/>
          <w:rFonts w:ascii="宋体" w:hAnsi="宋体"/>
          <w:szCs w:val="22"/>
        </w:rPr>
      </w:pPr>
      <w:r>
        <w:rPr>
          <w:rStyle w:val="39"/>
          <w:rFonts w:hint="eastAsia" w:ascii="宋体" w:hAnsi="宋体"/>
          <w:szCs w:val="22"/>
        </w:rPr>
        <w:t>投标前请各投标方按照招标文件要求对项目方案进行充分准备，投标单位已默认认可上述开标、评标过程，无异议。招标人无义务对未入围投标方及未中标方做任何解释。</w:t>
      </w:r>
    </w:p>
    <w:p w14:paraId="448C8A75">
      <w:pPr>
        <w:pStyle w:val="43"/>
        <w:spacing w:before="0" w:after="0"/>
        <w:rPr>
          <w:rStyle w:val="39"/>
          <w:rFonts w:ascii="宋体" w:hAnsi="宋体"/>
          <w:sz w:val="24"/>
        </w:rPr>
      </w:pPr>
      <w:r>
        <w:rPr>
          <w:rStyle w:val="39"/>
          <w:rFonts w:hint="eastAsia" w:ascii="宋体" w:hAnsi="宋体"/>
          <w:sz w:val="24"/>
        </w:rPr>
        <w:t>5.3 评标原则</w:t>
      </w:r>
    </w:p>
    <w:p w14:paraId="047FE97A">
      <w:pPr>
        <w:pStyle w:val="13"/>
        <w:adjustRightInd w:val="0"/>
        <w:snapToGrid w:val="0"/>
        <w:spacing w:before="72" w:after="50" w:line="312" w:lineRule="auto"/>
        <w:ind w:firstLine="422" w:firstLineChars="200"/>
        <w:rPr>
          <w:rFonts w:ascii="宋体" w:hAnsi="宋体" w:eastAsia="宋体" w:cs="宋体"/>
          <w:sz w:val="21"/>
          <w:szCs w:val="21"/>
        </w:rPr>
      </w:pPr>
      <w:r>
        <w:rPr>
          <w:rStyle w:val="39"/>
          <w:rFonts w:hint="eastAsia" w:ascii="宋体" w:hAnsi="宋体" w:eastAsia="宋体" w:cs="宋体"/>
          <w:b/>
          <w:bCs/>
          <w:color w:val="FF0000"/>
          <w:sz w:val="21"/>
          <w:szCs w:val="21"/>
          <w:em w:val="dot"/>
        </w:rPr>
        <w:t>1.技术标根据评分办法进行打分，技术标评标小组推荐至少3家技术得分70分以上的投标人进入商务标。</w:t>
      </w:r>
      <w:r>
        <w:rPr>
          <w:rFonts w:hint="eastAsia" w:ascii="宋体" w:hAnsi="宋体" w:eastAsia="宋体" w:cs="宋体"/>
          <w:sz w:val="21"/>
          <w:szCs w:val="21"/>
        </w:rPr>
        <w:t>技术入围投标人不足三家时，本次按废标处理，招标人有权根据招标采购管理流程重新组织招标。</w:t>
      </w:r>
    </w:p>
    <w:p w14:paraId="3E326732">
      <w:pPr>
        <w:pStyle w:val="13"/>
        <w:adjustRightInd w:val="0"/>
        <w:snapToGrid w:val="0"/>
        <w:spacing w:before="72" w:after="50" w:line="312" w:lineRule="auto"/>
        <w:ind w:firstLine="420" w:firstLineChars="200"/>
        <w:rPr>
          <w:rFonts w:ascii="宋体" w:hAnsi="宋体" w:eastAsia="宋体" w:cs="宋体"/>
          <w:sz w:val="21"/>
          <w:szCs w:val="21"/>
        </w:rPr>
      </w:pPr>
      <w:r>
        <w:rPr>
          <w:rFonts w:hint="eastAsia" w:ascii="宋体" w:hAnsi="宋体" w:eastAsia="宋体" w:cs="宋体"/>
          <w:sz w:val="21"/>
          <w:szCs w:val="21"/>
        </w:rPr>
        <w:t>2.技术标完成后须统一入围供方技术标准水平、明确重要技术参数、同水平品牌（不得指定）。如因变更、完善技术配置，需更改商务报价，技术标专家组同入围供方统一确定商务标开标时间。</w:t>
      </w:r>
    </w:p>
    <w:p w14:paraId="5593994F">
      <w:pPr>
        <w:pStyle w:val="13"/>
        <w:adjustRightInd w:val="0"/>
        <w:snapToGrid w:val="0"/>
        <w:spacing w:before="72" w:after="50" w:line="312" w:lineRule="auto"/>
        <w:ind w:firstLine="420" w:firstLineChars="200"/>
        <w:rPr>
          <w:rFonts w:ascii="宋体" w:hAnsi="宋体" w:eastAsia="宋体" w:cs="宋体"/>
          <w:strike/>
          <w:sz w:val="21"/>
          <w:szCs w:val="21"/>
        </w:rPr>
      </w:pPr>
      <w:r>
        <w:rPr>
          <w:rFonts w:hint="eastAsia" w:ascii="宋体" w:hAnsi="宋体" w:eastAsia="宋体" w:cs="宋体"/>
          <w:sz w:val="21"/>
          <w:szCs w:val="21"/>
        </w:rPr>
        <w:t>3.商务标专家组与技术入围的有效投标人在其开标报价及清标修正总价的基础上开展至少3轮商务竞价，确定推荐中标人。原则上按照评标合理最低价确定推荐中标人，但是明显低于成本的除外。</w:t>
      </w:r>
    </w:p>
    <w:p w14:paraId="29FFCCC4">
      <w:pPr>
        <w:pStyle w:val="2"/>
        <w:ind w:left="420" w:firstLine="420"/>
      </w:pPr>
    </w:p>
    <w:p w14:paraId="40AABF85">
      <w:pPr>
        <w:pStyle w:val="7"/>
        <w:spacing w:before="0" w:after="0"/>
        <w:jc w:val="center"/>
        <w:rPr>
          <w:sz w:val="30"/>
          <w:szCs w:val="30"/>
        </w:rPr>
      </w:pPr>
      <w:bookmarkStart w:id="63" w:name="_Toc25625"/>
      <w:bookmarkStart w:id="64" w:name="_Toc23817"/>
      <w:r>
        <w:rPr>
          <w:sz w:val="30"/>
          <w:szCs w:val="30"/>
        </w:rPr>
        <w:t>6. 评标</w:t>
      </w:r>
      <w:bookmarkEnd w:id="60"/>
      <w:bookmarkEnd w:id="61"/>
      <w:bookmarkEnd w:id="62"/>
      <w:bookmarkEnd w:id="63"/>
      <w:bookmarkEnd w:id="64"/>
    </w:p>
    <w:p w14:paraId="15623ACA">
      <w:pPr>
        <w:pStyle w:val="43"/>
        <w:spacing w:before="0" w:after="0"/>
        <w:rPr>
          <w:rStyle w:val="39"/>
          <w:rFonts w:ascii="宋体" w:hAnsi="宋体"/>
          <w:sz w:val="24"/>
        </w:rPr>
      </w:pPr>
      <w:r>
        <w:rPr>
          <w:rStyle w:val="39"/>
          <w:rFonts w:ascii="宋体" w:hAnsi="宋体"/>
          <w:sz w:val="24"/>
        </w:rPr>
        <w:t>6.1 评标委员会</w:t>
      </w:r>
    </w:p>
    <w:p w14:paraId="7CD4BB65">
      <w:pPr>
        <w:spacing w:line="360" w:lineRule="auto"/>
        <w:ind w:firstLine="420" w:firstLineChars="200"/>
        <w:rPr>
          <w:rStyle w:val="39"/>
          <w:rFonts w:ascii="宋体" w:hAnsi="宋体"/>
        </w:rPr>
      </w:pPr>
      <w:r>
        <w:rPr>
          <w:rStyle w:val="39"/>
          <w:rFonts w:ascii="宋体" w:hAnsi="宋体"/>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5C318740">
      <w:pPr>
        <w:spacing w:line="360" w:lineRule="auto"/>
        <w:ind w:firstLine="420" w:firstLineChars="200"/>
        <w:rPr>
          <w:rStyle w:val="39"/>
          <w:rFonts w:ascii="宋体" w:hAnsi="宋体"/>
        </w:rPr>
      </w:pPr>
      <w:r>
        <w:rPr>
          <w:rStyle w:val="39"/>
          <w:rFonts w:ascii="宋体" w:hAnsi="宋体"/>
        </w:rPr>
        <w:t>6.1.2 评标委员会成员有下列情形之一的，应当回避：</w:t>
      </w:r>
    </w:p>
    <w:p w14:paraId="618E13FD">
      <w:pPr>
        <w:spacing w:line="360" w:lineRule="auto"/>
        <w:ind w:firstLine="718" w:firstLineChars="342"/>
        <w:rPr>
          <w:rStyle w:val="39"/>
          <w:rFonts w:ascii="宋体" w:hAnsi="宋体"/>
        </w:rPr>
      </w:pPr>
      <w:r>
        <w:rPr>
          <w:rStyle w:val="39"/>
          <w:rFonts w:ascii="宋体" w:hAnsi="宋体"/>
        </w:rPr>
        <w:t>（1）招标人或投标人的主要负责人的近亲属；</w:t>
      </w:r>
    </w:p>
    <w:p w14:paraId="6A191976">
      <w:pPr>
        <w:spacing w:line="360" w:lineRule="auto"/>
        <w:ind w:firstLine="718" w:firstLineChars="342"/>
        <w:rPr>
          <w:rStyle w:val="39"/>
          <w:rFonts w:ascii="宋体" w:hAnsi="宋体"/>
        </w:rPr>
      </w:pPr>
      <w:r>
        <w:rPr>
          <w:rStyle w:val="39"/>
          <w:rFonts w:ascii="宋体" w:hAnsi="宋体"/>
        </w:rPr>
        <w:t>（2）项目主管部门或者行政监督部门的人员；</w:t>
      </w:r>
    </w:p>
    <w:p w14:paraId="204009D4">
      <w:pPr>
        <w:spacing w:line="360" w:lineRule="auto"/>
        <w:ind w:firstLine="718" w:firstLineChars="342"/>
        <w:rPr>
          <w:rStyle w:val="39"/>
          <w:rFonts w:ascii="宋体" w:hAnsi="宋体"/>
        </w:rPr>
      </w:pPr>
      <w:r>
        <w:rPr>
          <w:rStyle w:val="39"/>
          <w:rFonts w:ascii="宋体" w:hAnsi="宋体"/>
        </w:rPr>
        <w:t>（3）与投标人有经济利益关系，可能影响对投标公正评审的；</w:t>
      </w:r>
    </w:p>
    <w:p w14:paraId="6BAA1B50">
      <w:pPr>
        <w:spacing w:line="360" w:lineRule="auto"/>
        <w:ind w:firstLine="718" w:firstLineChars="342"/>
        <w:rPr>
          <w:rStyle w:val="39"/>
          <w:rFonts w:ascii="宋体" w:hAnsi="宋体"/>
        </w:rPr>
      </w:pPr>
      <w:r>
        <w:rPr>
          <w:rStyle w:val="39"/>
          <w:rFonts w:ascii="宋体" w:hAnsi="宋体"/>
        </w:rPr>
        <w:t>（4）曾因在招标、评标及其他与招标投标有关活动中从事违法行为而受过行政处罚或刑事处罚的。</w:t>
      </w:r>
    </w:p>
    <w:p w14:paraId="54B760E1">
      <w:pPr>
        <w:pStyle w:val="43"/>
        <w:spacing w:before="0" w:after="0"/>
        <w:rPr>
          <w:rStyle w:val="39"/>
          <w:rFonts w:ascii="宋体" w:hAnsi="宋体"/>
        </w:rPr>
      </w:pPr>
      <w:r>
        <w:rPr>
          <w:rStyle w:val="39"/>
          <w:rFonts w:ascii="宋体" w:hAnsi="宋体"/>
          <w:sz w:val="24"/>
        </w:rPr>
        <w:t>6.2 评标原则</w:t>
      </w:r>
      <w:r>
        <w:rPr>
          <w:rStyle w:val="39"/>
          <w:rFonts w:ascii="宋体" w:hAnsi="宋体"/>
        </w:rPr>
        <w:tab/>
      </w:r>
    </w:p>
    <w:p w14:paraId="03BE3DC9">
      <w:pPr>
        <w:spacing w:line="360" w:lineRule="auto"/>
        <w:ind w:firstLine="420" w:firstLineChars="200"/>
        <w:rPr>
          <w:rStyle w:val="39"/>
          <w:rFonts w:ascii="宋体" w:hAnsi="宋体"/>
        </w:rPr>
      </w:pPr>
      <w:r>
        <w:rPr>
          <w:rStyle w:val="39"/>
          <w:rFonts w:ascii="宋体" w:hAnsi="宋体"/>
        </w:rPr>
        <w:t>评标活动遵循公平、公正、科学和择优的原则。</w:t>
      </w:r>
    </w:p>
    <w:p w14:paraId="1A923CCD">
      <w:pPr>
        <w:pStyle w:val="43"/>
        <w:spacing w:before="0" w:after="0"/>
        <w:rPr>
          <w:rStyle w:val="39"/>
          <w:rFonts w:ascii="宋体" w:hAnsi="宋体"/>
          <w:sz w:val="24"/>
        </w:rPr>
      </w:pPr>
      <w:r>
        <w:rPr>
          <w:rStyle w:val="39"/>
          <w:rFonts w:ascii="宋体" w:hAnsi="宋体"/>
          <w:sz w:val="24"/>
        </w:rPr>
        <w:t>6.3 评标</w:t>
      </w:r>
    </w:p>
    <w:p w14:paraId="54987170">
      <w:pPr>
        <w:spacing w:line="360" w:lineRule="auto"/>
        <w:ind w:firstLine="420" w:firstLineChars="200"/>
        <w:rPr>
          <w:rStyle w:val="39"/>
          <w:rFonts w:ascii="宋体" w:hAnsi="宋体"/>
        </w:rPr>
      </w:pPr>
      <w:r>
        <w:rPr>
          <w:rStyle w:val="39"/>
          <w:rFonts w:ascii="宋体" w:hAnsi="宋体"/>
        </w:rPr>
        <w:t>评标委员会按照第三章“评标办法”规定的方法、评审因素、标准和程序对投标文件进行评审。第三章“评标办法”没有规定的方法、评审因素和标准，不作为评标依据。</w:t>
      </w:r>
    </w:p>
    <w:p w14:paraId="03B8C71B">
      <w:pPr>
        <w:pStyle w:val="7"/>
        <w:spacing w:before="0" w:after="0"/>
        <w:jc w:val="center"/>
        <w:rPr>
          <w:sz w:val="30"/>
          <w:szCs w:val="30"/>
        </w:rPr>
      </w:pPr>
      <w:bookmarkStart w:id="65" w:name="_Toc17817329"/>
      <w:bookmarkStart w:id="66" w:name="_Toc16063899"/>
      <w:bookmarkStart w:id="67" w:name="_Toc31317"/>
      <w:bookmarkStart w:id="68" w:name="_Toc2637"/>
      <w:bookmarkStart w:id="69" w:name="_Toc19782"/>
      <w:r>
        <w:rPr>
          <w:sz w:val="30"/>
          <w:szCs w:val="30"/>
        </w:rPr>
        <w:t>7. 合同授予</w:t>
      </w:r>
      <w:bookmarkEnd w:id="65"/>
      <w:bookmarkEnd w:id="66"/>
      <w:bookmarkEnd w:id="67"/>
      <w:bookmarkEnd w:id="68"/>
      <w:bookmarkEnd w:id="69"/>
    </w:p>
    <w:p w14:paraId="506B7F9A">
      <w:pPr>
        <w:pStyle w:val="43"/>
        <w:spacing w:before="0" w:after="0"/>
        <w:rPr>
          <w:rStyle w:val="39"/>
          <w:rFonts w:ascii="宋体" w:hAnsi="宋体"/>
          <w:sz w:val="24"/>
        </w:rPr>
      </w:pPr>
      <w:r>
        <w:rPr>
          <w:rStyle w:val="39"/>
          <w:rFonts w:ascii="宋体" w:hAnsi="宋体"/>
          <w:sz w:val="24"/>
        </w:rPr>
        <w:t>7.1 定标方式</w:t>
      </w:r>
    </w:p>
    <w:p w14:paraId="6BA099AD">
      <w:pPr>
        <w:spacing w:line="360" w:lineRule="auto"/>
        <w:ind w:firstLine="420" w:firstLineChars="200"/>
        <w:rPr>
          <w:rFonts w:ascii="宋体" w:hAnsi="宋体"/>
        </w:rPr>
      </w:pPr>
      <w:r>
        <w:rPr>
          <w:rFonts w:hint="eastAsia" w:ascii="宋体" w:hAnsi="宋体"/>
        </w:rPr>
        <w:t>除投标人须知前附表规定评标委员会直接确定中标人外，招标人依据评标委员会提供的评标资料择优确定中标人，评标委员会推荐中标候选人的人数见投标人须知前附表。</w:t>
      </w:r>
    </w:p>
    <w:p w14:paraId="493E666C">
      <w:pPr>
        <w:pStyle w:val="43"/>
        <w:spacing w:before="0" w:after="0"/>
        <w:rPr>
          <w:rStyle w:val="39"/>
          <w:rFonts w:ascii="宋体" w:hAnsi="宋体"/>
          <w:sz w:val="24"/>
        </w:rPr>
      </w:pPr>
      <w:r>
        <w:rPr>
          <w:rStyle w:val="39"/>
          <w:rFonts w:ascii="宋体" w:hAnsi="宋体"/>
          <w:sz w:val="24"/>
        </w:rPr>
        <w:t>7.2 中标通知</w:t>
      </w:r>
    </w:p>
    <w:p w14:paraId="0B1EC40D">
      <w:pPr>
        <w:spacing w:line="360" w:lineRule="auto"/>
        <w:ind w:firstLine="420" w:firstLineChars="200"/>
        <w:rPr>
          <w:rStyle w:val="39"/>
          <w:rFonts w:ascii="宋体" w:hAnsi="宋体"/>
        </w:rPr>
      </w:pPr>
      <w:r>
        <w:rPr>
          <w:rStyle w:val="39"/>
          <w:rFonts w:ascii="宋体" w:hAnsi="宋体"/>
        </w:rPr>
        <w:t>在本章</w:t>
      </w:r>
      <w:r>
        <w:rPr>
          <w:rStyle w:val="29"/>
          <w:rFonts w:ascii="宋体" w:hAnsi="宋体"/>
          <w:color w:val="auto"/>
          <w:sz w:val="21"/>
        </w:rPr>
        <w:t>第3.3款</w:t>
      </w:r>
      <w:r>
        <w:rPr>
          <w:rStyle w:val="39"/>
          <w:rFonts w:ascii="宋体" w:hAnsi="宋体"/>
        </w:rPr>
        <w:t>规定的投标有效期内，招标人以书面形式向中标人发出中标通知书，同时将中标结果通知未中标的投标人。</w:t>
      </w:r>
      <w:r>
        <w:rPr>
          <w:rStyle w:val="39"/>
          <w:rFonts w:hint="eastAsia" w:ascii="宋体" w:hAnsi="宋体"/>
          <w:b/>
          <w:bCs/>
        </w:rPr>
        <w:t>中标通知包括但不限于电话、短信、微信、邮件等形式，拟中标单位应在收到中标通知后立即组织进场事宜，不得以未收到纸质中标通知书做为延期的条件拒绝招标人的进场要求。</w:t>
      </w:r>
    </w:p>
    <w:p w14:paraId="76BB6D28">
      <w:pPr>
        <w:pStyle w:val="43"/>
        <w:spacing w:before="0" w:after="0"/>
        <w:rPr>
          <w:rStyle w:val="39"/>
          <w:rFonts w:ascii="宋体" w:hAnsi="宋体"/>
          <w:sz w:val="24"/>
        </w:rPr>
      </w:pPr>
      <w:r>
        <w:rPr>
          <w:rStyle w:val="39"/>
          <w:rFonts w:ascii="宋体" w:hAnsi="宋体"/>
          <w:sz w:val="24"/>
        </w:rPr>
        <w:t>7.3 签订合同</w:t>
      </w:r>
    </w:p>
    <w:p w14:paraId="2E0CFA5E">
      <w:pPr>
        <w:spacing w:line="360" w:lineRule="auto"/>
        <w:ind w:firstLine="420" w:firstLineChars="200"/>
        <w:rPr>
          <w:rStyle w:val="39"/>
          <w:rFonts w:ascii="宋体" w:hAnsi="宋体"/>
        </w:rPr>
      </w:pPr>
      <w:r>
        <w:rPr>
          <w:rStyle w:val="39"/>
          <w:rFonts w:ascii="宋体" w:hAnsi="宋体"/>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25E96570">
      <w:pPr>
        <w:spacing w:line="360" w:lineRule="auto"/>
        <w:ind w:firstLine="420" w:firstLineChars="200"/>
        <w:rPr>
          <w:rStyle w:val="39"/>
          <w:rFonts w:ascii="宋体" w:hAnsi="宋体"/>
        </w:rPr>
      </w:pPr>
      <w:r>
        <w:rPr>
          <w:rStyle w:val="39"/>
          <w:rFonts w:ascii="宋体" w:hAnsi="宋体"/>
        </w:rPr>
        <w:t xml:space="preserve">7.3.2发出中标通知书后，招标人无正当理由拒签合同的，招标人向中标人退还投标保证金；给中标人造成损失的，还应当赔偿损失。 </w:t>
      </w:r>
    </w:p>
    <w:p w14:paraId="0BDC6884">
      <w:pPr>
        <w:pStyle w:val="7"/>
        <w:spacing w:before="0" w:after="0"/>
        <w:jc w:val="center"/>
        <w:rPr>
          <w:sz w:val="30"/>
          <w:szCs w:val="30"/>
        </w:rPr>
      </w:pPr>
      <w:bookmarkStart w:id="70" w:name="_Toc12695"/>
      <w:bookmarkStart w:id="71" w:name="_Toc19379"/>
      <w:bookmarkStart w:id="72" w:name="_Toc17817330"/>
      <w:bookmarkStart w:id="73" w:name="_Toc16063900"/>
      <w:bookmarkStart w:id="74" w:name="_Toc7845"/>
      <w:r>
        <w:rPr>
          <w:sz w:val="30"/>
          <w:szCs w:val="30"/>
        </w:rPr>
        <w:t>8. 重新招标和不再招标</w:t>
      </w:r>
      <w:bookmarkEnd w:id="70"/>
      <w:bookmarkEnd w:id="71"/>
      <w:bookmarkEnd w:id="72"/>
      <w:bookmarkEnd w:id="73"/>
      <w:bookmarkEnd w:id="74"/>
    </w:p>
    <w:p w14:paraId="389C1CF8">
      <w:pPr>
        <w:pStyle w:val="43"/>
        <w:spacing w:before="0" w:after="0"/>
        <w:rPr>
          <w:rStyle w:val="39"/>
          <w:rFonts w:ascii="宋体" w:hAnsi="宋体"/>
          <w:sz w:val="24"/>
        </w:rPr>
      </w:pPr>
      <w:r>
        <w:rPr>
          <w:rStyle w:val="39"/>
          <w:rFonts w:ascii="宋体" w:hAnsi="宋体"/>
          <w:sz w:val="24"/>
        </w:rPr>
        <w:t>8.1 重新招标</w:t>
      </w:r>
    </w:p>
    <w:p w14:paraId="627C9D6B">
      <w:pPr>
        <w:spacing w:line="360" w:lineRule="auto"/>
        <w:ind w:firstLine="420" w:firstLineChars="200"/>
        <w:rPr>
          <w:rStyle w:val="39"/>
          <w:rFonts w:ascii="宋体" w:hAnsi="宋体"/>
        </w:rPr>
      </w:pPr>
      <w:r>
        <w:rPr>
          <w:rStyle w:val="39"/>
          <w:rFonts w:ascii="宋体" w:hAnsi="宋体"/>
        </w:rPr>
        <w:t>有下列情形之一的，招标人将重新招标：</w:t>
      </w:r>
    </w:p>
    <w:p w14:paraId="1BEC8294">
      <w:pPr>
        <w:spacing w:line="360" w:lineRule="auto"/>
        <w:ind w:firstLine="359" w:firstLineChars="171"/>
        <w:rPr>
          <w:rStyle w:val="39"/>
          <w:rFonts w:ascii="宋体" w:hAnsi="宋体"/>
        </w:rPr>
      </w:pPr>
      <w:r>
        <w:rPr>
          <w:rStyle w:val="39"/>
          <w:rFonts w:ascii="宋体" w:hAnsi="宋体"/>
        </w:rPr>
        <w:t>（1）投标截止时间止，投标人少于3个的；</w:t>
      </w:r>
    </w:p>
    <w:p w14:paraId="38051106">
      <w:pPr>
        <w:spacing w:line="360" w:lineRule="auto"/>
        <w:ind w:firstLine="359" w:firstLineChars="171"/>
        <w:rPr>
          <w:rStyle w:val="39"/>
          <w:rFonts w:ascii="宋体" w:hAnsi="宋体"/>
        </w:rPr>
      </w:pPr>
      <w:r>
        <w:rPr>
          <w:rStyle w:val="39"/>
          <w:rFonts w:ascii="宋体" w:hAnsi="宋体"/>
        </w:rPr>
        <w:t>（2）经评标委员会评审后否决所有投标的。</w:t>
      </w:r>
    </w:p>
    <w:p w14:paraId="75897337">
      <w:pPr>
        <w:pStyle w:val="43"/>
        <w:spacing w:before="0" w:after="0"/>
        <w:rPr>
          <w:rStyle w:val="39"/>
          <w:rFonts w:ascii="宋体" w:hAnsi="宋体"/>
          <w:sz w:val="24"/>
        </w:rPr>
      </w:pPr>
      <w:r>
        <w:rPr>
          <w:rStyle w:val="39"/>
          <w:rFonts w:ascii="宋体" w:hAnsi="宋体"/>
          <w:sz w:val="24"/>
        </w:rPr>
        <w:t>8.2 不再招标</w:t>
      </w:r>
    </w:p>
    <w:p w14:paraId="44C4B004">
      <w:pPr>
        <w:spacing w:line="360" w:lineRule="auto"/>
        <w:ind w:firstLine="420" w:firstLineChars="200"/>
        <w:rPr>
          <w:rStyle w:val="39"/>
          <w:rFonts w:ascii="宋体" w:hAnsi="宋体"/>
        </w:rPr>
      </w:pPr>
      <w:r>
        <w:rPr>
          <w:rStyle w:val="39"/>
          <w:rFonts w:ascii="宋体" w:hAnsi="宋体"/>
        </w:rPr>
        <w:t>重新招标后投标人仍少于3个或者所有投标被否决的，属于必须审批或核准的工程建设项目，经原审批或核准部门批准后不再进行招标。</w:t>
      </w:r>
    </w:p>
    <w:p w14:paraId="219AA1D9">
      <w:pPr>
        <w:pStyle w:val="7"/>
        <w:spacing w:before="0" w:after="0"/>
        <w:jc w:val="center"/>
        <w:rPr>
          <w:sz w:val="30"/>
          <w:szCs w:val="30"/>
        </w:rPr>
      </w:pPr>
      <w:bookmarkStart w:id="75" w:name="_Toc21395"/>
      <w:bookmarkStart w:id="76" w:name="_Toc7223"/>
      <w:bookmarkStart w:id="77" w:name="_Toc17817331"/>
      <w:bookmarkStart w:id="78" w:name="_Toc830"/>
      <w:bookmarkStart w:id="79" w:name="_Toc16063901"/>
      <w:r>
        <w:rPr>
          <w:sz w:val="30"/>
          <w:szCs w:val="30"/>
        </w:rPr>
        <w:t>9. 纪律和监督</w:t>
      </w:r>
      <w:bookmarkEnd w:id="75"/>
      <w:bookmarkEnd w:id="76"/>
      <w:bookmarkEnd w:id="77"/>
      <w:bookmarkEnd w:id="78"/>
      <w:bookmarkEnd w:id="79"/>
    </w:p>
    <w:p w14:paraId="4E5AB6E7">
      <w:pPr>
        <w:pStyle w:val="43"/>
        <w:spacing w:before="0" w:after="0"/>
        <w:rPr>
          <w:rStyle w:val="39"/>
          <w:rFonts w:ascii="宋体" w:hAnsi="宋体"/>
          <w:sz w:val="24"/>
        </w:rPr>
      </w:pPr>
      <w:r>
        <w:rPr>
          <w:rStyle w:val="39"/>
          <w:rFonts w:ascii="宋体" w:hAnsi="宋体"/>
          <w:sz w:val="24"/>
        </w:rPr>
        <w:t>9.1 对招标人的纪律要求</w:t>
      </w:r>
    </w:p>
    <w:p w14:paraId="496AC4DC">
      <w:pPr>
        <w:spacing w:line="360" w:lineRule="auto"/>
        <w:ind w:firstLine="420" w:firstLineChars="200"/>
        <w:rPr>
          <w:rStyle w:val="39"/>
          <w:rFonts w:ascii="宋体" w:hAnsi="宋体"/>
        </w:rPr>
      </w:pPr>
      <w:r>
        <w:rPr>
          <w:rStyle w:val="39"/>
          <w:rFonts w:ascii="宋体" w:hAnsi="宋体"/>
        </w:rPr>
        <w:t>招标人不得泄漏招标投标活动中应当保密的情况和资料，不得与投标人串通损害国家利益、社会公共利益或者他人合法权益。</w:t>
      </w:r>
    </w:p>
    <w:p w14:paraId="6D883218">
      <w:pPr>
        <w:pStyle w:val="43"/>
        <w:spacing w:before="0" w:after="0"/>
        <w:rPr>
          <w:rStyle w:val="39"/>
          <w:rFonts w:ascii="宋体" w:hAnsi="宋体"/>
          <w:sz w:val="24"/>
        </w:rPr>
      </w:pPr>
      <w:r>
        <w:rPr>
          <w:rStyle w:val="39"/>
          <w:rFonts w:ascii="宋体" w:hAnsi="宋体"/>
          <w:sz w:val="24"/>
        </w:rPr>
        <w:t>9.2 对投标人的纪律要求</w:t>
      </w:r>
    </w:p>
    <w:p w14:paraId="3B153D7D">
      <w:pPr>
        <w:spacing w:line="360" w:lineRule="auto"/>
        <w:ind w:firstLine="420" w:firstLineChars="200"/>
        <w:rPr>
          <w:rStyle w:val="39"/>
          <w:rFonts w:ascii="宋体" w:hAnsi="宋体"/>
        </w:rPr>
      </w:pPr>
      <w:r>
        <w:rPr>
          <w:rStyle w:val="39"/>
          <w:rFonts w:ascii="宋体" w:hAnsi="宋体"/>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3014689B">
      <w:pPr>
        <w:pStyle w:val="43"/>
        <w:spacing w:before="0" w:after="0"/>
        <w:rPr>
          <w:rStyle w:val="39"/>
          <w:rFonts w:ascii="宋体" w:hAnsi="宋体"/>
          <w:sz w:val="24"/>
        </w:rPr>
      </w:pPr>
      <w:r>
        <w:rPr>
          <w:rStyle w:val="39"/>
          <w:rFonts w:ascii="宋体" w:hAnsi="宋体"/>
          <w:sz w:val="24"/>
        </w:rPr>
        <w:t>9.3 对评标委员会成员的纪律要求</w:t>
      </w:r>
    </w:p>
    <w:p w14:paraId="2C378774">
      <w:pPr>
        <w:spacing w:line="360" w:lineRule="auto"/>
        <w:ind w:firstLine="420" w:firstLineChars="200"/>
        <w:rPr>
          <w:rStyle w:val="39"/>
          <w:rFonts w:ascii="宋体" w:hAnsi="宋体"/>
        </w:rPr>
      </w:pPr>
      <w:r>
        <w:rPr>
          <w:rStyle w:val="39"/>
          <w:rFonts w:ascii="宋体" w:hAnsi="宋体"/>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2C181BD1">
      <w:pPr>
        <w:pStyle w:val="43"/>
        <w:spacing w:before="0" w:after="0"/>
        <w:rPr>
          <w:rStyle w:val="39"/>
          <w:rFonts w:ascii="宋体" w:hAnsi="宋体"/>
          <w:sz w:val="24"/>
        </w:rPr>
      </w:pPr>
      <w:r>
        <w:rPr>
          <w:rStyle w:val="39"/>
          <w:rFonts w:ascii="宋体" w:hAnsi="宋体"/>
          <w:sz w:val="24"/>
        </w:rPr>
        <w:t>9.4 对与评标活动有关的工作人员的纪律要求</w:t>
      </w:r>
    </w:p>
    <w:p w14:paraId="01C35EB8">
      <w:pPr>
        <w:spacing w:line="360" w:lineRule="auto"/>
        <w:ind w:firstLine="420" w:firstLineChars="200"/>
        <w:rPr>
          <w:rStyle w:val="39"/>
          <w:rFonts w:ascii="宋体" w:hAnsi="宋体"/>
        </w:rPr>
      </w:pPr>
      <w:r>
        <w:rPr>
          <w:rStyle w:val="39"/>
          <w:rFonts w:ascii="宋体" w:hAnsi="宋体"/>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15155A40">
      <w:pPr>
        <w:pStyle w:val="43"/>
        <w:spacing w:before="0" w:after="0"/>
        <w:rPr>
          <w:rStyle w:val="39"/>
          <w:rFonts w:ascii="宋体" w:hAnsi="宋体"/>
          <w:sz w:val="24"/>
        </w:rPr>
      </w:pPr>
      <w:r>
        <w:rPr>
          <w:rStyle w:val="39"/>
          <w:rFonts w:ascii="宋体" w:hAnsi="宋体"/>
          <w:sz w:val="24"/>
        </w:rPr>
        <w:t>9.5 投诉</w:t>
      </w:r>
    </w:p>
    <w:p w14:paraId="46B56954">
      <w:pPr>
        <w:spacing w:line="360" w:lineRule="auto"/>
        <w:ind w:firstLine="420" w:firstLineChars="200"/>
        <w:rPr>
          <w:rStyle w:val="39"/>
          <w:rFonts w:ascii="宋体" w:hAnsi="宋体"/>
        </w:rPr>
      </w:pPr>
      <w:r>
        <w:rPr>
          <w:rStyle w:val="39"/>
          <w:rFonts w:ascii="宋体" w:hAnsi="宋体"/>
        </w:rPr>
        <w:t>投标人和其他利害关系人认为本次招标活动违反法律、法规和规章规定的，有权向有关行政监督部门投诉。</w:t>
      </w:r>
    </w:p>
    <w:p w14:paraId="25DEDF9B">
      <w:pPr>
        <w:spacing w:line="360" w:lineRule="auto"/>
        <w:ind w:firstLine="420" w:firstLineChars="200"/>
        <w:rPr>
          <w:rStyle w:val="39"/>
          <w:rFonts w:ascii="宋体" w:hAnsi="宋体"/>
        </w:rPr>
      </w:pPr>
      <w:r>
        <w:rPr>
          <w:rStyle w:val="39"/>
          <w:rFonts w:ascii="宋体" w:hAnsi="宋体"/>
        </w:rPr>
        <w:t>9.5.1潜在投标人或其他利害关系人对招标文件有异议的，应当在投标截止时间10日前向招标人提出。</w:t>
      </w:r>
    </w:p>
    <w:p w14:paraId="3C29FE28">
      <w:pPr>
        <w:spacing w:line="360" w:lineRule="auto"/>
        <w:ind w:firstLine="420" w:firstLineChars="200"/>
        <w:rPr>
          <w:rStyle w:val="39"/>
          <w:rFonts w:ascii="宋体" w:hAnsi="宋体"/>
        </w:rPr>
      </w:pPr>
      <w:r>
        <w:rPr>
          <w:rStyle w:val="39"/>
          <w:rFonts w:ascii="宋体" w:hAnsi="宋体"/>
        </w:rPr>
        <w:t>9.5.2投标人对开标有异议，应在开标现场向招标人提出。</w:t>
      </w:r>
    </w:p>
    <w:p w14:paraId="7F02FE48">
      <w:pPr>
        <w:spacing w:line="360" w:lineRule="auto"/>
        <w:ind w:firstLine="420" w:firstLineChars="200"/>
        <w:rPr>
          <w:rStyle w:val="39"/>
          <w:rFonts w:ascii="宋体" w:hAnsi="宋体"/>
        </w:rPr>
      </w:pPr>
      <w:r>
        <w:rPr>
          <w:rStyle w:val="39"/>
          <w:rFonts w:ascii="宋体" w:hAnsi="宋体"/>
        </w:rPr>
        <w:t>9.5.3投标人或者其他利害关系人对依法必须进行招标的项目的评标结果有异议的，应当在中标候选人公示期间向招标人提出。</w:t>
      </w:r>
    </w:p>
    <w:p w14:paraId="310B1CC9">
      <w:pPr>
        <w:spacing w:line="360" w:lineRule="auto"/>
        <w:ind w:firstLine="420" w:firstLineChars="200"/>
        <w:rPr>
          <w:rStyle w:val="39"/>
          <w:rFonts w:ascii="宋体" w:hAnsi="宋体"/>
        </w:rPr>
      </w:pPr>
      <w:r>
        <w:rPr>
          <w:rStyle w:val="39"/>
          <w:rFonts w:ascii="宋体" w:hAnsi="宋体"/>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207CF91E">
      <w:pPr>
        <w:pStyle w:val="7"/>
        <w:spacing w:before="0" w:after="0"/>
        <w:jc w:val="center"/>
        <w:rPr>
          <w:sz w:val="30"/>
          <w:szCs w:val="30"/>
        </w:rPr>
      </w:pPr>
      <w:bookmarkStart w:id="80" w:name="_Toc14376"/>
      <w:bookmarkStart w:id="81" w:name="_Toc44666935"/>
      <w:bookmarkStart w:id="82" w:name="_Toc1695"/>
      <w:bookmarkStart w:id="83" w:name="_Toc16063902"/>
      <w:bookmarkStart w:id="84" w:name="_Toc17817332"/>
      <w:bookmarkStart w:id="85" w:name="_Toc11499"/>
      <w:r>
        <w:rPr>
          <w:rFonts w:hint="eastAsia"/>
          <w:sz w:val="30"/>
          <w:szCs w:val="30"/>
        </w:rPr>
        <w:t>1</w:t>
      </w:r>
      <w:r>
        <w:rPr>
          <w:sz w:val="30"/>
          <w:szCs w:val="30"/>
        </w:rPr>
        <w:t>0.</w:t>
      </w:r>
      <w:r>
        <w:rPr>
          <w:rFonts w:hint="eastAsia"/>
          <w:sz w:val="30"/>
          <w:szCs w:val="30"/>
        </w:rPr>
        <w:t>中标人瑕疵滞后发现的处理原则</w:t>
      </w:r>
      <w:bookmarkEnd w:id="80"/>
      <w:bookmarkEnd w:id="81"/>
      <w:bookmarkEnd w:id="82"/>
    </w:p>
    <w:p w14:paraId="28C0D94D">
      <w:pPr>
        <w:pStyle w:val="13"/>
        <w:spacing w:line="360" w:lineRule="auto"/>
        <w:ind w:firstLine="420" w:firstLineChars="200"/>
        <w:jc w:val="left"/>
        <w:rPr>
          <w:rStyle w:val="39"/>
          <w:rFonts w:ascii="宋体" w:hAnsi="宋体" w:eastAsia="宋体"/>
          <w:sz w:val="21"/>
          <w:szCs w:val="24"/>
        </w:rPr>
      </w:pPr>
      <w:r>
        <w:rPr>
          <w:rStyle w:val="39"/>
          <w:rFonts w:hint="eastAsia" w:ascii="宋体" w:hAnsi="宋体" w:eastAsia="宋体"/>
          <w:sz w:val="21"/>
          <w:szCs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435AA344">
      <w:pPr>
        <w:pStyle w:val="7"/>
        <w:spacing w:before="0" w:after="0"/>
        <w:jc w:val="center"/>
        <w:rPr>
          <w:sz w:val="30"/>
          <w:szCs w:val="30"/>
        </w:rPr>
      </w:pPr>
      <w:bookmarkStart w:id="86" w:name="_Toc23162"/>
      <w:bookmarkStart w:id="87" w:name="_Toc13692"/>
      <w:r>
        <w:rPr>
          <w:sz w:val="30"/>
          <w:szCs w:val="30"/>
        </w:rPr>
        <w:t>1</w:t>
      </w:r>
      <w:r>
        <w:rPr>
          <w:rFonts w:hint="eastAsia"/>
          <w:sz w:val="30"/>
          <w:szCs w:val="30"/>
        </w:rPr>
        <w:t>1</w:t>
      </w:r>
      <w:r>
        <w:rPr>
          <w:sz w:val="30"/>
          <w:szCs w:val="30"/>
        </w:rPr>
        <w:t>. 需要补充的其他内容</w:t>
      </w:r>
      <w:bookmarkEnd w:id="83"/>
      <w:bookmarkEnd w:id="84"/>
      <w:bookmarkEnd w:id="85"/>
      <w:bookmarkEnd w:id="86"/>
      <w:bookmarkEnd w:id="87"/>
    </w:p>
    <w:p w14:paraId="1FEC415E">
      <w:pPr>
        <w:spacing w:line="360" w:lineRule="auto"/>
        <w:ind w:firstLine="420" w:firstLineChars="200"/>
        <w:rPr>
          <w:rStyle w:val="39"/>
          <w:rFonts w:ascii="宋体" w:hAnsi="宋体"/>
        </w:rPr>
      </w:pPr>
      <w:r>
        <w:rPr>
          <w:rStyle w:val="39"/>
          <w:rFonts w:ascii="宋体" w:hAnsi="宋体"/>
        </w:rPr>
        <w:t>需要补充的其他内容：见投标人须知前附表。</w:t>
      </w:r>
    </w:p>
    <w:p w14:paraId="1B260482">
      <w:pPr>
        <w:pStyle w:val="45"/>
        <w:spacing w:before="0" w:after="0"/>
        <w:jc w:val="center"/>
        <w:rPr>
          <w:rStyle w:val="39"/>
          <w:rFonts w:ascii="宋体" w:hAnsi="宋体"/>
          <w:i w:val="0"/>
          <w:iCs w:val="0"/>
        </w:rPr>
      </w:pPr>
      <w:r>
        <w:rPr>
          <w:rStyle w:val="39"/>
          <w:rFonts w:ascii="宋体" w:hAnsi="宋体"/>
          <w:i w:val="0"/>
          <w:iCs w:val="0"/>
        </w:rPr>
        <w:br w:type="page"/>
      </w:r>
    </w:p>
    <w:p w14:paraId="0EAFAB2B">
      <w:pPr>
        <w:pStyle w:val="6"/>
        <w:jc w:val="center"/>
        <w:rPr>
          <w:i w:val="0"/>
          <w:iCs w:val="0"/>
          <w:sz w:val="32"/>
          <w:szCs w:val="32"/>
        </w:rPr>
      </w:pPr>
      <w:bookmarkStart w:id="88" w:name="_Toc21903"/>
      <w:bookmarkStart w:id="89" w:name="_Toc17817333"/>
      <w:bookmarkStart w:id="90" w:name="_Toc13380"/>
      <w:bookmarkStart w:id="91" w:name="_Toc31391"/>
      <w:bookmarkStart w:id="92" w:name="_Toc22620"/>
      <w:r>
        <w:rPr>
          <w:i w:val="0"/>
          <w:iCs w:val="0"/>
          <w:sz w:val="32"/>
          <w:szCs w:val="32"/>
        </w:rPr>
        <w:t>第三章 评标办法</w:t>
      </w:r>
      <w:bookmarkEnd w:id="88"/>
      <w:bookmarkEnd w:id="89"/>
      <w:bookmarkEnd w:id="90"/>
      <w:bookmarkEnd w:id="91"/>
      <w:bookmarkEnd w:id="92"/>
    </w:p>
    <w:p w14:paraId="3057069A">
      <w:pPr>
        <w:pStyle w:val="7"/>
        <w:spacing w:before="0" w:after="0"/>
        <w:jc w:val="center"/>
        <w:rPr>
          <w:sz w:val="30"/>
          <w:szCs w:val="30"/>
        </w:rPr>
      </w:pPr>
      <w:bookmarkStart w:id="93" w:name="_Toc27348"/>
      <w:bookmarkStart w:id="94" w:name="_Toc26585"/>
      <w:bookmarkStart w:id="95" w:name="_Toc11653"/>
      <w:bookmarkStart w:id="96" w:name="_Toc17817334"/>
      <w:bookmarkStart w:id="97" w:name="_Toc4878"/>
      <w:bookmarkStart w:id="98" w:name="_Toc16063903"/>
      <w:bookmarkStart w:id="99" w:name="_Toc13379"/>
      <w:bookmarkStart w:id="100" w:name="_Toc13684"/>
      <w:bookmarkStart w:id="101" w:name="_Toc6359"/>
      <w:r>
        <w:rPr>
          <w:sz w:val="30"/>
          <w:szCs w:val="30"/>
        </w:rPr>
        <w:t>一、评标办法前附表</w:t>
      </w:r>
      <w:bookmarkEnd w:id="93"/>
      <w:bookmarkEnd w:id="94"/>
      <w:bookmarkEnd w:id="95"/>
      <w:bookmarkEnd w:id="96"/>
      <w:bookmarkEnd w:id="97"/>
      <w:bookmarkEnd w:id="98"/>
      <w:bookmarkEnd w:id="99"/>
      <w:bookmarkEnd w:id="100"/>
      <w:bookmarkEnd w:id="101"/>
    </w:p>
    <w:tbl>
      <w:tblPr>
        <w:tblStyle w:val="25"/>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0F5586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B71865">
            <w:pPr>
              <w:jc w:val="center"/>
              <w:rPr>
                <w:rStyle w:val="39"/>
                <w:rFonts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57A903B7">
            <w:pPr>
              <w:jc w:val="center"/>
              <w:rPr>
                <w:rStyle w:val="39"/>
                <w:rFonts w:ascii="宋体" w:hAnsi="宋体"/>
                <w:b/>
                <w:szCs w:val="21"/>
              </w:rPr>
            </w:pPr>
            <w:r>
              <w:rPr>
                <w:rStyle w:val="39"/>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155730CE">
            <w:pPr>
              <w:jc w:val="center"/>
              <w:rPr>
                <w:rStyle w:val="39"/>
                <w:rFonts w:ascii="宋体" w:hAnsi="宋体"/>
                <w:b/>
                <w:szCs w:val="21"/>
              </w:rPr>
            </w:pPr>
            <w:r>
              <w:rPr>
                <w:rStyle w:val="39"/>
                <w:rFonts w:ascii="宋体" w:hAnsi="宋体"/>
                <w:b/>
                <w:szCs w:val="21"/>
              </w:rPr>
              <w:t>评审标准</w:t>
            </w:r>
          </w:p>
        </w:tc>
      </w:tr>
      <w:tr w14:paraId="39A35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0C2C7CDC">
            <w:pPr>
              <w:jc w:val="center"/>
              <w:rPr>
                <w:rStyle w:val="39"/>
                <w:rFonts w:ascii="宋体" w:hAnsi="宋体"/>
                <w:szCs w:val="21"/>
              </w:rPr>
            </w:pPr>
            <w:r>
              <w:rPr>
                <w:rStyle w:val="39"/>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0284411">
            <w:pPr>
              <w:jc w:val="center"/>
              <w:rPr>
                <w:rStyle w:val="39"/>
                <w:rFonts w:ascii="宋体" w:hAnsi="宋体"/>
                <w:szCs w:val="21"/>
              </w:rPr>
            </w:pPr>
            <w:r>
              <w:rPr>
                <w:rStyle w:val="39"/>
                <w:rFonts w:ascii="宋体" w:hAnsi="宋体"/>
                <w:szCs w:val="21"/>
              </w:rPr>
              <w:t>形式评审</w:t>
            </w:r>
          </w:p>
          <w:p w14:paraId="52A69C0C">
            <w:pPr>
              <w:jc w:val="center"/>
              <w:rPr>
                <w:rStyle w:val="39"/>
                <w:rFonts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2CAAE6C5">
            <w:pPr>
              <w:rPr>
                <w:rStyle w:val="39"/>
                <w:rFonts w:ascii="宋体" w:hAnsi="宋体"/>
                <w:szCs w:val="21"/>
              </w:rPr>
            </w:pPr>
            <w:r>
              <w:rPr>
                <w:rStyle w:val="39"/>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2749567E">
            <w:pPr>
              <w:rPr>
                <w:rStyle w:val="39"/>
                <w:rFonts w:ascii="宋体" w:hAnsi="宋体"/>
                <w:szCs w:val="21"/>
              </w:rPr>
            </w:pPr>
            <w:r>
              <w:rPr>
                <w:rStyle w:val="39"/>
                <w:rFonts w:ascii="宋体" w:hAnsi="宋体"/>
                <w:szCs w:val="21"/>
              </w:rPr>
              <w:t>与营业执照、资质证书</w:t>
            </w:r>
            <w:r>
              <w:rPr>
                <w:rStyle w:val="39"/>
                <w:rFonts w:hint="eastAsia" w:ascii="宋体" w:hAnsi="宋体"/>
                <w:szCs w:val="21"/>
              </w:rPr>
              <w:t>、安全生产许可证</w:t>
            </w:r>
            <w:r>
              <w:rPr>
                <w:rStyle w:val="39"/>
                <w:rFonts w:ascii="宋体" w:hAnsi="宋体"/>
                <w:szCs w:val="21"/>
              </w:rPr>
              <w:t>一致</w:t>
            </w:r>
          </w:p>
        </w:tc>
      </w:tr>
      <w:tr w14:paraId="03572A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B2C901E">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8D665B7">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37357F">
            <w:pPr>
              <w:rPr>
                <w:rStyle w:val="39"/>
                <w:rFonts w:ascii="宋体" w:hAnsi="宋体"/>
                <w:szCs w:val="21"/>
              </w:rPr>
            </w:pPr>
            <w:r>
              <w:rPr>
                <w:rStyle w:val="39"/>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5241E09D">
            <w:pPr>
              <w:rPr>
                <w:rStyle w:val="39"/>
                <w:rFonts w:ascii="宋体" w:hAnsi="宋体"/>
                <w:szCs w:val="21"/>
              </w:rPr>
            </w:pPr>
            <w:r>
              <w:rPr>
                <w:rStyle w:val="39"/>
                <w:rFonts w:ascii="宋体" w:hAnsi="宋体"/>
                <w:szCs w:val="21"/>
              </w:rPr>
              <w:t>有法定代表人或其委托代理人签字或加盖单位公章</w:t>
            </w:r>
          </w:p>
        </w:tc>
      </w:tr>
      <w:tr w14:paraId="4778BD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F855CF0">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7E80BBE0">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A2C2F9A">
            <w:pPr>
              <w:rPr>
                <w:rStyle w:val="39"/>
                <w:rFonts w:ascii="宋体" w:hAnsi="宋体"/>
                <w:szCs w:val="21"/>
              </w:rPr>
            </w:pPr>
            <w:r>
              <w:rPr>
                <w:rStyle w:val="39"/>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42F4E41E">
            <w:pPr>
              <w:rPr>
                <w:rStyle w:val="39"/>
                <w:rFonts w:ascii="宋体" w:hAnsi="宋体"/>
                <w:szCs w:val="21"/>
              </w:rPr>
            </w:pPr>
            <w:r>
              <w:rPr>
                <w:rStyle w:val="39"/>
                <w:rFonts w:ascii="宋体" w:hAnsi="宋体"/>
                <w:szCs w:val="21"/>
              </w:rPr>
              <w:t>符合</w:t>
            </w:r>
            <w:r>
              <w:rPr>
                <w:rStyle w:val="29"/>
                <w:rFonts w:ascii="宋体" w:hAnsi="宋体"/>
                <w:color w:val="auto"/>
                <w:sz w:val="21"/>
                <w:szCs w:val="21"/>
              </w:rPr>
              <w:t>第八章“投标文件格式”</w:t>
            </w:r>
            <w:r>
              <w:rPr>
                <w:rStyle w:val="39"/>
                <w:rFonts w:ascii="宋体" w:hAnsi="宋体"/>
                <w:szCs w:val="21"/>
              </w:rPr>
              <w:t>的要求</w:t>
            </w:r>
          </w:p>
        </w:tc>
      </w:tr>
      <w:tr w14:paraId="1B296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78C17DF">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102E2394">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B37C941">
            <w:pPr>
              <w:rPr>
                <w:rStyle w:val="39"/>
                <w:rFonts w:ascii="宋体" w:hAnsi="宋体"/>
                <w:szCs w:val="21"/>
              </w:rPr>
            </w:pPr>
            <w:r>
              <w:rPr>
                <w:rStyle w:val="39"/>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06F8F053">
            <w:pPr>
              <w:rPr>
                <w:rStyle w:val="39"/>
                <w:rFonts w:ascii="宋体" w:hAnsi="宋体"/>
                <w:szCs w:val="21"/>
              </w:rPr>
            </w:pPr>
            <w:r>
              <w:rPr>
                <w:rStyle w:val="39"/>
                <w:rFonts w:ascii="宋体" w:hAnsi="宋体"/>
                <w:szCs w:val="21"/>
              </w:rPr>
              <w:t>提交联合体协议书，并明确联合体牵头人</w:t>
            </w:r>
          </w:p>
        </w:tc>
      </w:tr>
      <w:tr w14:paraId="109E6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0BD77FC">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3B9EDBB0">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07210FE">
            <w:pPr>
              <w:rPr>
                <w:rStyle w:val="39"/>
                <w:rFonts w:ascii="宋体" w:hAnsi="宋体"/>
                <w:szCs w:val="21"/>
              </w:rPr>
            </w:pPr>
            <w:r>
              <w:rPr>
                <w:rStyle w:val="39"/>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297C7862">
            <w:pPr>
              <w:rPr>
                <w:rStyle w:val="39"/>
                <w:rFonts w:ascii="宋体" w:hAnsi="宋体"/>
                <w:szCs w:val="21"/>
              </w:rPr>
            </w:pPr>
            <w:r>
              <w:rPr>
                <w:rStyle w:val="39"/>
                <w:rFonts w:ascii="宋体" w:hAnsi="宋体"/>
                <w:szCs w:val="21"/>
              </w:rPr>
              <w:t>只能有一个有效报价</w:t>
            </w:r>
          </w:p>
        </w:tc>
      </w:tr>
      <w:tr w14:paraId="63F79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35CB28C">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B132B40">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5609BF4">
            <w:pPr>
              <w:rPr>
                <w:rStyle w:val="39"/>
                <w:rFonts w:ascii="宋体" w:hAnsi="宋体"/>
                <w:szCs w:val="21"/>
              </w:rPr>
            </w:pPr>
            <w:r>
              <w:rPr>
                <w:rStyle w:val="39"/>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68792E1A">
            <w:pPr>
              <w:rPr>
                <w:rStyle w:val="39"/>
                <w:rFonts w:ascii="宋体" w:hAnsi="宋体"/>
                <w:szCs w:val="21"/>
              </w:rPr>
            </w:pPr>
            <w:r>
              <w:rPr>
                <w:rStyle w:val="39"/>
                <w:rFonts w:ascii="宋体" w:hAnsi="宋体"/>
                <w:szCs w:val="21"/>
              </w:rPr>
              <w:t>投标人纸质工程量清单报价有工程造价专业人员签字并加盖专用章</w:t>
            </w:r>
          </w:p>
        </w:tc>
      </w:tr>
      <w:tr w14:paraId="5346CB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2A4E0E5">
            <w:pPr>
              <w:jc w:val="center"/>
              <w:rPr>
                <w:rStyle w:val="39"/>
                <w:rFonts w:ascii="宋体" w:hAnsi="宋体"/>
                <w:szCs w:val="21"/>
              </w:rPr>
            </w:pPr>
            <w:r>
              <w:rPr>
                <w:rStyle w:val="39"/>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66906DF">
            <w:pPr>
              <w:jc w:val="center"/>
              <w:rPr>
                <w:rStyle w:val="39"/>
                <w:rFonts w:ascii="宋体" w:hAnsi="宋体"/>
                <w:szCs w:val="21"/>
              </w:rPr>
            </w:pPr>
            <w:r>
              <w:rPr>
                <w:rStyle w:val="39"/>
                <w:rFonts w:ascii="宋体" w:hAnsi="宋体"/>
                <w:szCs w:val="21"/>
              </w:rPr>
              <w:t>资格评审</w:t>
            </w:r>
          </w:p>
          <w:p w14:paraId="733B23BC">
            <w:pPr>
              <w:jc w:val="center"/>
              <w:rPr>
                <w:rStyle w:val="39"/>
                <w:rFonts w:ascii="宋体" w:hAnsi="宋体"/>
                <w:szCs w:val="21"/>
              </w:rPr>
            </w:pPr>
            <w:r>
              <w:rPr>
                <w:rStyle w:val="39"/>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253C3888">
            <w:pPr>
              <w:rPr>
                <w:rStyle w:val="39"/>
                <w:rFonts w:ascii="宋体" w:hAnsi="宋体"/>
                <w:szCs w:val="21"/>
              </w:rPr>
            </w:pPr>
            <w:r>
              <w:rPr>
                <w:rStyle w:val="39"/>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6A1463FA">
            <w:pPr>
              <w:rPr>
                <w:rStyle w:val="39"/>
                <w:rFonts w:ascii="宋体" w:hAnsi="宋体"/>
                <w:szCs w:val="21"/>
              </w:rPr>
            </w:pPr>
            <w:r>
              <w:rPr>
                <w:rStyle w:val="39"/>
                <w:rFonts w:ascii="宋体" w:hAnsi="宋体"/>
                <w:szCs w:val="21"/>
              </w:rPr>
              <w:t>具备有效的营业执照</w:t>
            </w:r>
          </w:p>
        </w:tc>
      </w:tr>
      <w:tr w14:paraId="5C3509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0FE6D67">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441B8A2">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6EB15A5">
            <w:pPr>
              <w:rPr>
                <w:rStyle w:val="39"/>
                <w:rFonts w:ascii="宋体" w:hAnsi="宋体"/>
                <w:szCs w:val="21"/>
              </w:rPr>
            </w:pPr>
            <w:r>
              <w:rPr>
                <w:rStyle w:val="39"/>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7DCC09">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第1.4.1项</w:t>
            </w:r>
            <w:r>
              <w:rPr>
                <w:rStyle w:val="39"/>
                <w:rFonts w:ascii="宋体" w:hAnsi="宋体"/>
                <w:szCs w:val="21"/>
              </w:rPr>
              <w:t>规定</w:t>
            </w:r>
          </w:p>
        </w:tc>
      </w:tr>
      <w:tr w14:paraId="306BA9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F660633">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5551036">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950E584">
            <w:pPr>
              <w:rPr>
                <w:rStyle w:val="39"/>
                <w:rFonts w:ascii="宋体" w:hAnsi="宋体"/>
                <w:szCs w:val="21"/>
              </w:rPr>
            </w:pPr>
            <w:r>
              <w:rPr>
                <w:rStyle w:val="39"/>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6E43B7C2">
            <w:pPr>
              <w:rPr>
                <w:rStyle w:val="39"/>
                <w:rFonts w:ascii="宋体" w:hAnsi="宋体"/>
                <w:szCs w:val="21"/>
              </w:rPr>
            </w:pPr>
            <w:r>
              <w:rPr>
                <w:rStyle w:val="39"/>
                <w:rFonts w:ascii="宋体" w:hAnsi="宋体"/>
                <w:szCs w:val="21"/>
              </w:rPr>
              <w:t>符合第二章“投标人须知”第1.4.1项规定</w:t>
            </w:r>
          </w:p>
        </w:tc>
      </w:tr>
      <w:tr w14:paraId="5E861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D6A12AD">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4415759">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07E437">
            <w:pPr>
              <w:rPr>
                <w:rStyle w:val="39"/>
                <w:rFonts w:ascii="宋体" w:hAnsi="宋体"/>
                <w:szCs w:val="21"/>
              </w:rPr>
            </w:pPr>
            <w:r>
              <w:rPr>
                <w:rStyle w:val="39"/>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1756F748">
            <w:pPr>
              <w:rPr>
                <w:rStyle w:val="39"/>
                <w:rFonts w:ascii="宋体" w:hAnsi="宋体"/>
                <w:szCs w:val="21"/>
              </w:rPr>
            </w:pPr>
            <w:r>
              <w:rPr>
                <w:rStyle w:val="39"/>
                <w:rFonts w:ascii="宋体" w:hAnsi="宋体"/>
                <w:szCs w:val="21"/>
              </w:rPr>
              <w:t>符合第二章“投标人须知”第1.4.1项规定</w:t>
            </w:r>
          </w:p>
        </w:tc>
      </w:tr>
      <w:tr w14:paraId="4BF21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9CF8863">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0CDFECC">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5196849">
            <w:pPr>
              <w:rPr>
                <w:rStyle w:val="39"/>
                <w:rFonts w:ascii="宋体" w:hAnsi="宋体"/>
                <w:szCs w:val="21"/>
              </w:rPr>
            </w:pPr>
            <w:r>
              <w:rPr>
                <w:rStyle w:val="39"/>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712EF1F">
            <w:pPr>
              <w:rPr>
                <w:rStyle w:val="39"/>
                <w:rFonts w:ascii="宋体" w:hAnsi="宋体"/>
                <w:szCs w:val="21"/>
              </w:rPr>
            </w:pPr>
            <w:r>
              <w:rPr>
                <w:rStyle w:val="39"/>
                <w:rFonts w:ascii="宋体" w:hAnsi="宋体"/>
                <w:szCs w:val="21"/>
              </w:rPr>
              <w:t>符合第二章“投标人须知”第1.4.1项规定</w:t>
            </w:r>
          </w:p>
        </w:tc>
      </w:tr>
      <w:tr w14:paraId="727EA1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4CB39E1">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B6E0D36">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9741D4D">
            <w:pPr>
              <w:rPr>
                <w:rStyle w:val="39"/>
                <w:rFonts w:ascii="宋体" w:hAnsi="宋体"/>
                <w:szCs w:val="21"/>
              </w:rPr>
            </w:pPr>
            <w:r>
              <w:rPr>
                <w:rStyle w:val="39"/>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24D3C4D2">
            <w:pPr>
              <w:rPr>
                <w:rStyle w:val="39"/>
                <w:rFonts w:ascii="宋体" w:hAnsi="宋体"/>
                <w:szCs w:val="21"/>
              </w:rPr>
            </w:pPr>
            <w:r>
              <w:rPr>
                <w:rStyle w:val="39"/>
                <w:rFonts w:ascii="宋体" w:hAnsi="宋体"/>
                <w:szCs w:val="21"/>
              </w:rPr>
              <w:t>符合第二章“投标人须知”第1.4.1项规定</w:t>
            </w:r>
          </w:p>
        </w:tc>
      </w:tr>
      <w:tr w14:paraId="41536A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858F539">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5ADF0DB">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7E461F">
            <w:pPr>
              <w:rPr>
                <w:rStyle w:val="39"/>
                <w:rFonts w:ascii="宋体" w:hAnsi="宋体"/>
                <w:szCs w:val="21"/>
              </w:rPr>
            </w:pPr>
            <w:r>
              <w:rPr>
                <w:rStyle w:val="39"/>
                <w:rFonts w:ascii="宋体" w:hAnsi="宋体"/>
                <w:szCs w:val="21"/>
              </w:rPr>
              <w:t>联合体投标人（</w:t>
            </w:r>
            <w:r>
              <w:rPr>
                <w:rStyle w:val="39"/>
                <w:rFonts w:ascii="宋体" w:hAnsi="宋体"/>
                <w:b/>
                <w:szCs w:val="21"/>
              </w:rPr>
              <w:t>如有</w:t>
            </w: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21E813C5">
            <w:pPr>
              <w:rPr>
                <w:rStyle w:val="39"/>
                <w:rFonts w:ascii="宋体" w:hAnsi="宋体"/>
                <w:szCs w:val="21"/>
              </w:rPr>
            </w:pPr>
            <w:r>
              <w:rPr>
                <w:rStyle w:val="39"/>
                <w:rFonts w:ascii="宋体" w:hAnsi="宋体"/>
                <w:szCs w:val="21"/>
              </w:rPr>
              <w:t>符合第二章“投标人须知”第1.4.2项规定</w:t>
            </w:r>
          </w:p>
        </w:tc>
      </w:tr>
      <w:tr w14:paraId="2E361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A8DEBA8">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E7C8E17">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280C335">
            <w:pPr>
              <w:rPr>
                <w:rStyle w:val="39"/>
                <w:rFonts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2B7A478">
            <w:pPr>
              <w:rPr>
                <w:rStyle w:val="39"/>
                <w:rFonts w:ascii="宋体" w:hAnsi="宋体"/>
                <w:szCs w:val="21"/>
              </w:rPr>
            </w:pPr>
            <w:r>
              <w:rPr>
                <w:rStyle w:val="39"/>
                <w:rFonts w:ascii="宋体" w:hAnsi="宋体"/>
                <w:szCs w:val="21"/>
              </w:rPr>
              <w:t>……</w:t>
            </w:r>
          </w:p>
        </w:tc>
      </w:tr>
      <w:tr w14:paraId="630A61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2EA2B973">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DD83E40">
            <w:pPr>
              <w:jc w:val="center"/>
              <w:rPr>
                <w:rStyle w:val="39"/>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DB89567">
            <w:pPr>
              <w:rPr>
                <w:rStyle w:val="39"/>
                <w:rFonts w:ascii="宋体" w:hAnsi="宋体"/>
                <w:szCs w:val="21"/>
              </w:rPr>
            </w:pPr>
            <w:r>
              <w:rPr>
                <w:rStyle w:val="39"/>
                <w:rFonts w:ascii="宋体" w:hAnsi="宋体"/>
                <w:szCs w:val="21"/>
              </w:rPr>
              <w:t>编制要求详见</w:t>
            </w:r>
            <w:r>
              <w:rPr>
                <w:rStyle w:val="29"/>
                <w:rFonts w:ascii="宋体" w:hAnsi="宋体"/>
                <w:color w:val="auto"/>
                <w:sz w:val="21"/>
                <w:szCs w:val="21"/>
              </w:rPr>
              <w:t>第九章资格审查文件</w:t>
            </w:r>
          </w:p>
        </w:tc>
      </w:tr>
      <w:tr w14:paraId="43F7D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70E0F35B">
            <w:pPr>
              <w:jc w:val="center"/>
              <w:rPr>
                <w:rStyle w:val="39"/>
                <w:rFonts w:ascii="宋体" w:hAnsi="宋体"/>
                <w:szCs w:val="21"/>
              </w:rPr>
            </w:pPr>
            <w:r>
              <w:rPr>
                <w:rStyle w:val="39"/>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0C564316">
            <w:pPr>
              <w:jc w:val="center"/>
              <w:rPr>
                <w:rStyle w:val="39"/>
                <w:rFonts w:ascii="宋体" w:hAnsi="宋体"/>
                <w:szCs w:val="21"/>
              </w:rPr>
            </w:pPr>
            <w:r>
              <w:rPr>
                <w:rStyle w:val="39"/>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027FA3AF">
            <w:pPr>
              <w:rPr>
                <w:rStyle w:val="39"/>
                <w:rFonts w:ascii="宋体" w:hAnsi="宋体"/>
                <w:szCs w:val="21"/>
              </w:rPr>
            </w:pPr>
            <w:r>
              <w:rPr>
                <w:rStyle w:val="39"/>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F5679">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第1.3.1项</w:t>
            </w:r>
            <w:r>
              <w:rPr>
                <w:rStyle w:val="39"/>
                <w:rFonts w:ascii="宋体" w:hAnsi="宋体"/>
                <w:szCs w:val="21"/>
              </w:rPr>
              <w:t>规定</w:t>
            </w:r>
          </w:p>
        </w:tc>
      </w:tr>
      <w:tr w14:paraId="7C548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F64213F">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24FF980">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2F7DD1A4">
            <w:pPr>
              <w:rPr>
                <w:rStyle w:val="39"/>
                <w:rFonts w:ascii="宋体" w:hAnsi="宋体"/>
                <w:szCs w:val="21"/>
              </w:rPr>
            </w:pPr>
            <w:r>
              <w:rPr>
                <w:rStyle w:val="39"/>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B92BE2D">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第1.3.2项</w:t>
            </w:r>
            <w:r>
              <w:rPr>
                <w:rStyle w:val="39"/>
                <w:rFonts w:ascii="宋体" w:hAnsi="宋体"/>
                <w:szCs w:val="21"/>
              </w:rPr>
              <w:t>规定</w:t>
            </w:r>
          </w:p>
        </w:tc>
      </w:tr>
      <w:tr w14:paraId="61AED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0323FAB6">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230D680">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F510AA">
            <w:pPr>
              <w:rPr>
                <w:rStyle w:val="39"/>
                <w:rFonts w:ascii="宋体" w:hAnsi="宋体"/>
                <w:szCs w:val="21"/>
              </w:rPr>
            </w:pPr>
            <w:r>
              <w:rPr>
                <w:rStyle w:val="39"/>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3812020E">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第1.3.3项</w:t>
            </w:r>
            <w:r>
              <w:rPr>
                <w:rStyle w:val="39"/>
                <w:rFonts w:ascii="宋体" w:hAnsi="宋体"/>
                <w:szCs w:val="21"/>
              </w:rPr>
              <w:t>规定</w:t>
            </w:r>
          </w:p>
        </w:tc>
      </w:tr>
      <w:tr w14:paraId="13C1E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7507B3C2">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B284062">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CD5DEFA">
            <w:pPr>
              <w:rPr>
                <w:rStyle w:val="39"/>
                <w:rFonts w:ascii="宋体" w:hAnsi="宋体"/>
                <w:szCs w:val="21"/>
              </w:rPr>
            </w:pPr>
            <w:r>
              <w:rPr>
                <w:rStyle w:val="39"/>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62340012">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第3.3.1项</w:t>
            </w:r>
            <w:r>
              <w:rPr>
                <w:rStyle w:val="39"/>
                <w:rFonts w:ascii="宋体" w:hAnsi="宋体"/>
                <w:szCs w:val="21"/>
              </w:rPr>
              <w:t>规定</w:t>
            </w:r>
          </w:p>
        </w:tc>
      </w:tr>
      <w:tr w14:paraId="6D69A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1D7EC73A">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AEE83FA">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B4190CA">
            <w:pPr>
              <w:rPr>
                <w:rStyle w:val="39"/>
                <w:rFonts w:ascii="宋体" w:hAnsi="宋体"/>
                <w:szCs w:val="21"/>
              </w:rPr>
            </w:pPr>
            <w:r>
              <w:rPr>
                <w:rStyle w:val="39"/>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4BDC3245">
            <w:pPr>
              <w:rPr>
                <w:rStyle w:val="39"/>
                <w:rFonts w:ascii="宋体" w:hAnsi="宋体"/>
                <w:szCs w:val="21"/>
              </w:rPr>
            </w:pPr>
            <w:r>
              <w:rPr>
                <w:rStyle w:val="39"/>
                <w:rFonts w:ascii="宋体" w:hAnsi="宋体"/>
                <w:szCs w:val="21"/>
              </w:rPr>
              <w:t>符合第二章“投标人须知”</w:t>
            </w:r>
            <w:r>
              <w:rPr>
                <w:rStyle w:val="29"/>
                <w:rFonts w:ascii="宋体" w:hAnsi="宋体"/>
                <w:color w:val="auto"/>
                <w:sz w:val="21"/>
                <w:szCs w:val="21"/>
              </w:rPr>
              <w:t>第3.4.1项</w:t>
            </w:r>
            <w:r>
              <w:rPr>
                <w:rStyle w:val="39"/>
                <w:rFonts w:ascii="宋体" w:hAnsi="宋体"/>
                <w:szCs w:val="21"/>
              </w:rPr>
              <w:t>规定</w:t>
            </w:r>
          </w:p>
        </w:tc>
      </w:tr>
      <w:tr w14:paraId="65AD5F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19E11C2C">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164E4BC">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62D802F">
            <w:pPr>
              <w:rPr>
                <w:rStyle w:val="39"/>
                <w:rFonts w:ascii="宋体" w:hAnsi="宋体"/>
                <w:szCs w:val="21"/>
              </w:rPr>
            </w:pPr>
            <w:r>
              <w:rPr>
                <w:rStyle w:val="39"/>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2AB213AF">
            <w:pPr>
              <w:rPr>
                <w:rStyle w:val="39"/>
                <w:rFonts w:ascii="宋体" w:hAnsi="宋体"/>
                <w:szCs w:val="21"/>
              </w:rPr>
            </w:pPr>
            <w:r>
              <w:rPr>
                <w:rStyle w:val="39"/>
                <w:rFonts w:ascii="宋体" w:hAnsi="宋体"/>
                <w:szCs w:val="21"/>
              </w:rPr>
              <w:t>投标函附录中的相关承诺符合或优于</w:t>
            </w:r>
            <w:r>
              <w:rPr>
                <w:rStyle w:val="29"/>
                <w:rFonts w:ascii="宋体" w:hAnsi="宋体"/>
                <w:color w:val="auto"/>
                <w:sz w:val="21"/>
                <w:szCs w:val="21"/>
              </w:rPr>
              <w:t>第四章</w:t>
            </w:r>
            <w:r>
              <w:rPr>
                <w:rStyle w:val="39"/>
                <w:rFonts w:ascii="宋体" w:hAnsi="宋体"/>
                <w:szCs w:val="21"/>
              </w:rPr>
              <w:t>“合同条款及格式”的相关规定</w:t>
            </w:r>
          </w:p>
        </w:tc>
      </w:tr>
      <w:tr w14:paraId="1943DC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2D949FE9">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1BE37A9">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06F8AF2">
            <w:pPr>
              <w:rPr>
                <w:rStyle w:val="39"/>
                <w:rFonts w:ascii="宋体" w:hAnsi="宋体"/>
                <w:szCs w:val="21"/>
              </w:rPr>
            </w:pPr>
            <w:r>
              <w:rPr>
                <w:rStyle w:val="39"/>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6DFDC8D0">
            <w:pPr>
              <w:rPr>
                <w:rStyle w:val="39"/>
                <w:rFonts w:ascii="宋体" w:hAnsi="宋体"/>
                <w:szCs w:val="21"/>
              </w:rPr>
            </w:pPr>
            <w:r>
              <w:rPr>
                <w:rStyle w:val="39"/>
                <w:rFonts w:ascii="宋体" w:hAnsi="宋体"/>
                <w:szCs w:val="21"/>
              </w:rPr>
              <w:t>符合</w:t>
            </w:r>
            <w:r>
              <w:rPr>
                <w:rStyle w:val="29"/>
                <w:rFonts w:ascii="宋体" w:hAnsi="宋体"/>
                <w:color w:val="auto"/>
                <w:sz w:val="21"/>
                <w:szCs w:val="21"/>
              </w:rPr>
              <w:t>第五章“工程量清单”</w:t>
            </w:r>
            <w:r>
              <w:rPr>
                <w:rStyle w:val="39"/>
                <w:rFonts w:ascii="宋体" w:hAnsi="宋体"/>
                <w:szCs w:val="21"/>
              </w:rPr>
              <w:t>的强制性规定</w:t>
            </w:r>
          </w:p>
        </w:tc>
      </w:tr>
      <w:tr w14:paraId="0C83A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66681D4">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DFA704B">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D64409E">
            <w:pPr>
              <w:rPr>
                <w:rStyle w:val="39"/>
                <w:rFonts w:ascii="宋体" w:hAnsi="宋体"/>
                <w:szCs w:val="21"/>
              </w:rPr>
            </w:pPr>
            <w:r>
              <w:rPr>
                <w:rStyle w:val="39"/>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3E4F7191">
            <w:pPr>
              <w:rPr>
                <w:rStyle w:val="39"/>
                <w:rFonts w:ascii="宋体" w:hAnsi="宋体"/>
                <w:szCs w:val="21"/>
              </w:rPr>
            </w:pPr>
            <w:r>
              <w:rPr>
                <w:rStyle w:val="39"/>
                <w:rFonts w:ascii="宋体" w:hAnsi="宋体"/>
                <w:szCs w:val="21"/>
              </w:rPr>
              <w:t>符合</w:t>
            </w:r>
            <w:r>
              <w:rPr>
                <w:rStyle w:val="29"/>
                <w:rFonts w:ascii="宋体" w:hAnsi="宋体"/>
                <w:color w:val="auto"/>
                <w:sz w:val="21"/>
                <w:szCs w:val="21"/>
              </w:rPr>
              <w:t>第七章“技术标准和要求”</w:t>
            </w:r>
            <w:r>
              <w:rPr>
                <w:rStyle w:val="39"/>
                <w:rFonts w:ascii="宋体" w:hAnsi="宋体"/>
                <w:szCs w:val="21"/>
              </w:rPr>
              <w:t>的强制性规定</w:t>
            </w:r>
          </w:p>
        </w:tc>
      </w:tr>
      <w:tr w14:paraId="07363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674CC44">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06DB402">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C4B0FB0">
            <w:pPr>
              <w:rPr>
                <w:rStyle w:val="39"/>
                <w:rFonts w:ascii="宋体" w:hAnsi="宋体"/>
                <w:szCs w:val="21"/>
              </w:rPr>
            </w:pPr>
            <w:r>
              <w:rPr>
                <w:rStyle w:val="39"/>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117CBCDB">
            <w:pPr>
              <w:rPr>
                <w:rStyle w:val="39"/>
                <w:rFonts w:ascii="宋体" w:hAnsi="宋体"/>
                <w:szCs w:val="21"/>
              </w:rPr>
            </w:pPr>
            <w:r>
              <w:rPr>
                <w:rStyle w:val="39"/>
                <w:rFonts w:ascii="宋体" w:hAnsi="宋体"/>
                <w:szCs w:val="21"/>
              </w:rPr>
              <w:t>具有唯一性,符合</w:t>
            </w:r>
            <w:r>
              <w:rPr>
                <w:rStyle w:val="29"/>
                <w:rFonts w:ascii="宋体" w:hAnsi="宋体"/>
                <w:color w:val="auto"/>
                <w:sz w:val="21"/>
                <w:szCs w:val="21"/>
              </w:rPr>
              <w:t>第五章“工程量清单”</w:t>
            </w:r>
            <w:r>
              <w:rPr>
                <w:rStyle w:val="39"/>
                <w:rFonts w:ascii="宋体" w:hAnsi="宋体"/>
                <w:szCs w:val="21"/>
              </w:rPr>
              <w:t>的强制性规定</w:t>
            </w:r>
          </w:p>
        </w:tc>
      </w:tr>
      <w:tr w14:paraId="66DF5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0373C2D9">
            <w:pPr>
              <w:jc w:val="center"/>
              <w:rPr>
                <w:rStyle w:val="39"/>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3150CA6">
            <w:pPr>
              <w:jc w:val="center"/>
              <w:rPr>
                <w:rStyle w:val="39"/>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239F015F">
            <w:pPr>
              <w:rPr>
                <w:rStyle w:val="39"/>
                <w:rFonts w:ascii="宋体" w:hAnsi="宋体"/>
                <w:szCs w:val="21"/>
              </w:rPr>
            </w:pPr>
            <w:r>
              <w:rPr>
                <w:rStyle w:val="39"/>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4EE09732">
            <w:pPr>
              <w:rPr>
                <w:rStyle w:val="39"/>
                <w:rFonts w:ascii="宋体" w:hAnsi="宋体"/>
                <w:szCs w:val="21"/>
              </w:rPr>
            </w:pPr>
          </w:p>
        </w:tc>
      </w:tr>
      <w:tr w14:paraId="4197F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8E9D992">
            <w:pPr>
              <w:jc w:val="center"/>
              <w:rPr>
                <w:rStyle w:val="39"/>
                <w:rFonts w:ascii="宋体" w:hAnsi="宋体"/>
                <w:b/>
                <w:szCs w:val="21"/>
              </w:rPr>
            </w:pPr>
            <w:r>
              <w:rPr>
                <w:rStyle w:val="39"/>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1638F433">
            <w:pPr>
              <w:rPr>
                <w:rStyle w:val="39"/>
                <w:rFonts w:ascii="宋体" w:hAnsi="宋体"/>
                <w:b/>
                <w:szCs w:val="21"/>
              </w:rPr>
            </w:pPr>
            <w:r>
              <w:rPr>
                <w:rStyle w:val="39"/>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F43B5C7">
            <w:pPr>
              <w:rPr>
                <w:rStyle w:val="39"/>
                <w:rFonts w:ascii="宋体" w:hAnsi="宋体"/>
                <w:b/>
                <w:szCs w:val="21"/>
              </w:rPr>
            </w:pPr>
            <w:r>
              <w:rPr>
                <w:rStyle w:val="39"/>
                <w:rFonts w:ascii="宋体" w:hAnsi="宋体"/>
                <w:b/>
                <w:szCs w:val="21"/>
              </w:rPr>
              <w:t>编列内容</w:t>
            </w:r>
          </w:p>
        </w:tc>
      </w:tr>
      <w:tr w14:paraId="1E5D6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4CCBB6A">
            <w:pPr>
              <w:jc w:val="center"/>
              <w:rPr>
                <w:rStyle w:val="39"/>
                <w:rFonts w:ascii="宋体" w:hAnsi="宋体"/>
                <w:szCs w:val="21"/>
              </w:rPr>
            </w:pPr>
            <w:r>
              <w:rPr>
                <w:rStyle w:val="39"/>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42986E4">
            <w:pPr>
              <w:rPr>
                <w:rStyle w:val="39"/>
                <w:rFonts w:ascii="宋体" w:hAnsi="宋体"/>
                <w:szCs w:val="21"/>
              </w:rPr>
            </w:pPr>
            <w:r>
              <w:rPr>
                <w:rStyle w:val="39"/>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7CD6D791">
            <w:pPr>
              <w:rPr>
                <w:rStyle w:val="39"/>
                <w:rFonts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447FC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28161FE2">
            <w:pPr>
              <w:jc w:val="center"/>
              <w:rPr>
                <w:rStyle w:val="39"/>
                <w:rFonts w:ascii="宋体" w:hAnsi="宋体"/>
                <w:szCs w:val="21"/>
              </w:rPr>
            </w:pPr>
            <w:r>
              <w:rPr>
                <w:rStyle w:val="39"/>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B784F2E">
            <w:pPr>
              <w:rPr>
                <w:rStyle w:val="39"/>
                <w:rFonts w:ascii="宋体" w:hAnsi="宋体"/>
                <w:szCs w:val="21"/>
              </w:rPr>
            </w:pPr>
            <w:r>
              <w:rPr>
                <w:rStyle w:val="39"/>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67D4B52E">
            <w:pPr>
              <w:rPr>
                <w:rStyle w:val="39"/>
                <w:rFonts w:ascii="宋体" w:hAnsi="宋体"/>
                <w:szCs w:val="21"/>
              </w:rPr>
            </w:pPr>
            <w:r>
              <w:rPr>
                <w:rStyle w:val="39"/>
                <w:rFonts w:ascii="宋体" w:hAnsi="宋体"/>
                <w:szCs w:val="21"/>
              </w:rPr>
              <w:t>详见本章</w:t>
            </w:r>
            <w:r>
              <w:rPr>
                <w:rStyle w:val="29"/>
                <w:rFonts w:ascii="宋体" w:hAnsi="宋体"/>
                <w:color w:val="auto"/>
                <w:sz w:val="21"/>
                <w:szCs w:val="21"/>
              </w:rPr>
              <w:t>第2.2.4款</w:t>
            </w:r>
          </w:p>
        </w:tc>
      </w:tr>
      <w:tr w14:paraId="6D7B0A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08D6F7">
            <w:pPr>
              <w:jc w:val="center"/>
              <w:rPr>
                <w:rStyle w:val="39"/>
                <w:rFonts w:ascii="宋体" w:hAnsi="宋体"/>
                <w:szCs w:val="21"/>
              </w:rPr>
            </w:pPr>
            <w:r>
              <w:rPr>
                <w:rStyle w:val="39"/>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06375025">
            <w:pPr>
              <w:rPr>
                <w:rStyle w:val="39"/>
                <w:rFonts w:ascii="宋体" w:hAnsi="宋体"/>
                <w:szCs w:val="21"/>
              </w:rPr>
            </w:pPr>
            <w:r>
              <w:rPr>
                <w:rStyle w:val="39"/>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2824F402">
            <w:pPr>
              <w:rPr>
                <w:rStyle w:val="39"/>
                <w:rFonts w:ascii="宋体" w:hAnsi="宋体"/>
                <w:szCs w:val="21"/>
              </w:rPr>
            </w:pPr>
            <w:r>
              <w:rPr>
                <w:rStyle w:val="39"/>
                <w:rFonts w:ascii="宋体" w:hAnsi="宋体"/>
                <w:szCs w:val="21"/>
              </w:rPr>
              <w:t>偏差率＝100％×（投标人报价-评标基准价）/评标基准价</w:t>
            </w:r>
          </w:p>
        </w:tc>
      </w:tr>
      <w:tr w14:paraId="052C4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F1B8972">
            <w:pPr>
              <w:jc w:val="center"/>
              <w:rPr>
                <w:rStyle w:val="39"/>
                <w:rFonts w:ascii="宋体" w:hAnsi="宋体"/>
                <w:szCs w:val="21"/>
              </w:rPr>
            </w:pPr>
            <w:r>
              <w:rPr>
                <w:rStyle w:val="39"/>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398D8446">
            <w:pPr>
              <w:rPr>
                <w:rStyle w:val="39"/>
                <w:rFonts w:ascii="宋体" w:hAnsi="宋体"/>
                <w:szCs w:val="21"/>
              </w:rPr>
            </w:pPr>
            <w:r>
              <w:rPr>
                <w:rStyle w:val="39"/>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41297">
            <w:pPr>
              <w:rPr>
                <w:rStyle w:val="39"/>
                <w:rFonts w:ascii="宋体" w:hAnsi="宋体"/>
                <w:szCs w:val="21"/>
              </w:rPr>
            </w:pPr>
            <w:r>
              <w:rPr>
                <w:rStyle w:val="39"/>
                <w:rFonts w:ascii="宋体" w:hAnsi="宋体"/>
                <w:szCs w:val="21"/>
              </w:rPr>
              <w:t>评分标准</w:t>
            </w:r>
          </w:p>
        </w:tc>
      </w:tr>
      <w:tr w14:paraId="0995A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22E6DB">
            <w:pPr>
              <w:jc w:val="center"/>
              <w:rPr>
                <w:rStyle w:val="39"/>
                <w:rFonts w:ascii="宋体" w:hAnsi="宋体"/>
                <w:b/>
                <w:szCs w:val="21"/>
              </w:rPr>
            </w:pPr>
            <w:r>
              <w:rPr>
                <w:rStyle w:val="39"/>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742427B8">
            <w:pPr>
              <w:jc w:val="center"/>
              <w:rPr>
                <w:rStyle w:val="39"/>
                <w:rFonts w:ascii="宋体" w:hAnsi="宋体"/>
                <w:b/>
                <w:szCs w:val="21"/>
              </w:rPr>
            </w:pPr>
            <w:r>
              <w:rPr>
                <w:rStyle w:val="29"/>
                <w:rFonts w:ascii="宋体" w:hAnsi="宋体"/>
                <w:b/>
                <w:color w:val="auto"/>
                <w:sz w:val="21"/>
                <w:szCs w:val="21"/>
              </w:rPr>
              <w:t>详见评分细则</w:t>
            </w:r>
          </w:p>
        </w:tc>
      </w:tr>
      <w:tr w14:paraId="55B38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11E2FECA">
            <w:pPr>
              <w:jc w:val="center"/>
              <w:rPr>
                <w:rStyle w:val="39"/>
                <w:rFonts w:ascii="宋体" w:hAnsi="宋体"/>
                <w:szCs w:val="21"/>
              </w:rPr>
            </w:pPr>
            <w:r>
              <w:rPr>
                <w:rStyle w:val="39"/>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5C7EFC77">
            <w:pPr>
              <w:jc w:val="center"/>
              <w:rPr>
                <w:rStyle w:val="39"/>
                <w:rFonts w:ascii="宋体" w:hAnsi="宋体"/>
                <w:szCs w:val="21"/>
              </w:rPr>
            </w:pPr>
            <w:r>
              <w:rPr>
                <w:rStyle w:val="39"/>
                <w:rFonts w:ascii="宋体" w:hAnsi="宋体"/>
                <w:szCs w:val="21"/>
              </w:rPr>
              <w:t>编 列 内 容</w:t>
            </w:r>
          </w:p>
        </w:tc>
      </w:tr>
      <w:tr w14:paraId="531DC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073E3376">
            <w:pPr>
              <w:jc w:val="center"/>
              <w:rPr>
                <w:rStyle w:val="39"/>
                <w:rFonts w:ascii="宋体" w:hAnsi="宋体"/>
                <w:szCs w:val="21"/>
              </w:rPr>
            </w:pPr>
            <w:r>
              <w:rPr>
                <w:rStyle w:val="39"/>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3DBE2868">
            <w:pPr>
              <w:jc w:val="center"/>
              <w:rPr>
                <w:rStyle w:val="39"/>
                <w:rFonts w:ascii="宋体" w:hAnsi="宋体"/>
                <w:szCs w:val="21"/>
              </w:rPr>
            </w:pPr>
            <w:r>
              <w:rPr>
                <w:rStyle w:val="39"/>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E45C457">
            <w:pPr>
              <w:rPr>
                <w:rStyle w:val="39"/>
                <w:rFonts w:ascii="宋体" w:hAnsi="宋体"/>
                <w:szCs w:val="21"/>
              </w:rPr>
            </w:pPr>
            <w:r>
              <w:rPr>
                <w:rStyle w:val="39"/>
                <w:rFonts w:ascii="宋体" w:hAnsi="宋体"/>
                <w:szCs w:val="21"/>
              </w:rPr>
              <w:t>详见本章附件A： 评标详细程序</w:t>
            </w:r>
          </w:p>
        </w:tc>
      </w:tr>
      <w:tr w14:paraId="254FB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2282E58D">
            <w:pPr>
              <w:jc w:val="center"/>
              <w:rPr>
                <w:rStyle w:val="39"/>
                <w:rFonts w:ascii="宋体" w:hAnsi="宋体"/>
                <w:szCs w:val="21"/>
              </w:rPr>
            </w:pPr>
            <w:r>
              <w:rPr>
                <w:rStyle w:val="39"/>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7753D1DC">
            <w:pPr>
              <w:jc w:val="center"/>
              <w:rPr>
                <w:rStyle w:val="39"/>
                <w:rFonts w:ascii="宋体" w:hAnsi="宋体"/>
                <w:szCs w:val="21"/>
              </w:rPr>
            </w:pPr>
            <w:r>
              <w:rPr>
                <w:rStyle w:val="39"/>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5A3BFBFF">
            <w:pPr>
              <w:rPr>
                <w:rStyle w:val="39"/>
                <w:rFonts w:ascii="宋体" w:hAnsi="宋体"/>
                <w:szCs w:val="21"/>
              </w:rPr>
            </w:pPr>
            <w:r>
              <w:rPr>
                <w:rStyle w:val="39"/>
                <w:rFonts w:ascii="宋体" w:hAnsi="宋体"/>
                <w:szCs w:val="21"/>
              </w:rPr>
              <w:t>详见本章附件B： 废标条件</w:t>
            </w:r>
          </w:p>
        </w:tc>
      </w:tr>
    </w:tbl>
    <w:p w14:paraId="0D64AE93">
      <w:pPr>
        <w:rPr>
          <w:rStyle w:val="39"/>
          <w:rFonts w:ascii="宋体" w:hAnsi="宋体"/>
        </w:rPr>
      </w:pPr>
    </w:p>
    <w:p w14:paraId="7A3C9307">
      <w:pPr>
        <w:rPr>
          <w:rStyle w:val="39"/>
          <w:rFonts w:ascii="宋体" w:hAnsi="宋体"/>
        </w:rPr>
      </w:pPr>
    </w:p>
    <w:p w14:paraId="5B1D61FF">
      <w:pPr>
        <w:rPr>
          <w:rStyle w:val="39"/>
          <w:rFonts w:ascii="宋体" w:hAnsi="宋体"/>
        </w:rPr>
      </w:pPr>
    </w:p>
    <w:p w14:paraId="39ABABEB">
      <w:pPr>
        <w:rPr>
          <w:rStyle w:val="39"/>
          <w:rFonts w:ascii="宋体" w:hAnsi="宋体"/>
        </w:rPr>
      </w:pPr>
    </w:p>
    <w:p w14:paraId="20183506">
      <w:pPr>
        <w:rPr>
          <w:rStyle w:val="39"/>
          <w:rFonts w:ascii="宋体" w:hAnsi="宋体"/>
        </w:rPr>
      </w:pPr>
    </w:p>
    <w:p w14:paraId="4A478E7A">
      <w:pPr>
        <w:rPr>
          <w:rStyle w:val="39"/>
          <w:rFonts w:ascii="宋体" w:hAnsi="宋体"/>
        </w:rPr>
      </w:pPr>
    </w:p>
    <w:p w14:paraId="42E1571C">
      <w:pPr>
        <w:rPr>
          <w:rStyle w:val="39"/>
          <w:rFonts w:ascii="宋体" w:hAnsi="宋体"/>
        </w:rPr>
      </w:pPr>
    </w:p>
    <w:p w14:paraId="5DBFE3EB">
      <w:pPr>
        <w:rPr>
          <w:rStyle w:val="39"/>
          <w:rFonts w:ascii="宋体" w:hAnsi="宋体"/>
        </w:rPr>
      </w:pPr>
    </w:p>
    <w:p w14:paraId="5D76F088">
      <w:pPr>
        <w:rPr>
          <w:rStyle w:val="39"/>
          <w:rFonts w:ascii="宋体" w:hAnsi="宋体"/>
        </w:rPr>
      </w:pPr>
    </w:p>
    <w:p w14:paraId="15A07AFD">
      <w:pPr>
        <w:rPr>
          <w:rStyle w:val="39"/>
          <w:rFonts w:ascii="宋体" w:hAnsi="宋体"/>
        </w:rPr>
      </w:pPr>
    </w:p>
    <w:p w14:paraId="32E082C3">
      <w:pPr>
        <w:rPr>
          <w:rStyle w:val="39"/>
          <w:rFonts w:ascii="宋体" w:hAnsi="宋体"/>
        </w:rPr>
      </w:pPr>
    </w:p>
    <w:p w14:paraId="2D1A7F8A">
      <w:pPr>
        <w:rPr>
          <w:rStyle w:val="39"/>
          <w:rFonts w:ascii="宋体" w:hAnsi="宋体"/>
        </w:rPr>
      </w:pPr>
    </w:p>
    <w:p w14:paraId="3B6AC986">
      <w:pPr>
        <w:rPr>
          <w:rStyle w:val="39"/>
          <w:rFonts w:ascii="宋体" w:hAnsi="宋体"/>
        </w:rPr>
      </w:pPr>
    </w:p>
    <w:p w14:paraId="7C4A4F71">
      <w:pPr>
        <w:rPr>
          <w:rStyle w:val="39"/>
          <w:rFonts w:ascii="宋体" w:hAnsi="宋体"/>
        </w:rPr>
      </w:pPr>
    </w:p>
    <w:p w14:paraId="6190CD26">
      <w:pPr>
        <w:rPr>
          <w:rStyle w:val="39"/>
          <w:rFonts w:ascii="宋体" w:hAnsi="宋体"/>
        </w:rPr>
      </w:pPr>
    </w:p>
    <w:p w14:paraId="422F6101">
      <w:pPr>
        <w:rPr>
          <w:rStyle w:val="39"/>
          <w:rFonts w:ascii="宋体" w:hAnsi="宋体"/>
        </w:rPr>
      </w:pPr>
    </w:p>
    <w:p w14:paraId="7795BE2B">
      <w:pPr>
        <w:rPr>
          <w:rStyle w:val="39"/>
          <w:rFonts w:ascii="宋体" w:hAnsi="宋体"/>
        </w:rPr>
      </w:pPr>
    </w:p>
    <w:p w14:paraId="6238DC31">
      <w:pPr>
        <w:rPr>
          <w:rStyle w:val="39"/>
          <w:rFonts w:ascii="宋体" w:hAnsi="宋体"/>
        </w:rPr>
      </w:pPr>
    </w:p>
    <w:p w14:paraId="69782CC3">
      <w:pPr>
        <w:rPr>
          <w:rStyle w:val="39"/>
          <w:rFonts w:ascii="宋体" w:hAnsi="宋体"/>
        </w:rPr>
      </w:pPr>
    </w:p>
    <w:p w14:paraId="4D09585A">
      <w:pPr>
        <w:rPr>
          <w:rStyle w:val="39"/>
          <w:rFonts w:ascii="宋体" w:hAnsi="宋体"/>
        </w:rPr>
      </w:pPr>
    </w:p>
    <w:p w14:paraId="4B43E9C8">
      <w:pPr>
        <w:rPr>
          <w:rStyle w:val="39"/>
          <w:rFonts w:ascii="宋体" w:hAnsi="宋体"/>
        </w:rPr>
      </w:pPr>
    </w:p>
    <w:p w14:paraId="3DDC09B5">
      <w:pPr>
        <w:rPr>
          <w:rStyle w:val="39"/>
          <w:rFonts w:ascii="宋体" w:hAnsi="宋体"/>
        </w:rPr>
      </w:pPr>
    </w:p>
    <w:p w14:paraId="3808D139">
      <w:pPr>
        <w:rPr>
          <w:rStyle w:val="39"/>
          <w:rFonts w:ascii="宋体" w:hAnsi="宋体"/>
        </w:rPr>
      </w:pPr>
    </w:p>
    <w:p w14:paraId="786D4BAC">
      <w:pPr>
        <w:rPr>
          <w:rStyle w:val="39"/>
          <w:rFonts w:ascii="宋体" w:hAnsi="宋体"/>
        </w:rPr>
      </w:pPr>
    </w:p>
    <w:p w14:paraId="328B5D1D">
      <w:pPr>
        <w:rPr>
          <w:rStyle w:val="39"/>
          <w:rFonts w:ascii="宋体" w:hAnsi="宋体"/>
        </w:rPr>
      </w:pPr>
    </w:p>
    <w:p w14:paraId="0EE20EFE">
      <w:pPr>
        <w:pStyle w:val="43"/>
        <w:spacing w:before="0" w:after="0"/>
        <w:jc w:val="center"/>
        <w:rPr>
          <w:rStyle w:val="39"/>
        </w:rPr>
      </w:pPr>
      <w:r>
        <w:rPr>
          <w:rStyle w:val="39"/>
        </w:rPr>
        <w:br w:type="page"/>
      </w:r>
    </w:p>
    <w:p w14:paraId="6E654B94">
      <w:pPr>
        <w:pStyle w:val="43"/>
        <w:spacing w:before="0" w:after="0"/>
        <w:jc w:val="center"/>
        <w:rPr>
          <w:rStyle w:val="39"/>
          <w:rFonts w:ascii="宋体" w:hAnsi="宋体"/>
          <w:sz w:val="24"/>
        </w:rPr>
      </w:pPr>
      <w:r>
        <w:rPr>
          <w:rStyle w:val="39"/>
          <w:rFonts w:ascii="宋体" w:hAnsi="宋体"/>
          <w:sz w:val="24"/>
        </w:rPr>
        <w:t>2．2．4 评分细则</w:t>
      </w:r>
    </w:p>
    <w:p w14:paraId="242A6632">
      <w:pPr>
        <w:pStyle w:val="43"/>
        <w:spacing w:before="0" w:after="0"/>
        <w:jc w:val="center"/>
        <w:rPr>
          <w:rStyle w:val="39"/>
          <w:rFonts w:ascii="宋体" w:hAnsi="宋体"/>
          <w:sz w:val="24"/>
        </w:rPr>
      </w:pPr>
    </w:p>
    <w:p w14:paraId="271162B1">
      <w:pPr>
        <w:spacing w:line="360" w:lineRule="auto"/>
        <w:ind w:firstLine="569" w:firstLineChars="236"/>
        <w:rPr>
          <w:rFonts w:ascii="宋体" w:hAnsi="宋体" w:cs="宋体"/>
          <w:b/>
          <w:bCs/>
          <w:sz w:val="24"/>
        </w:rPr>
      </w:pPr>
      <w:bookmarkStart w:id="102" w:name="_Toc17817335"/>
      <w:bookmarkStart w:id="103" w:name="_Toc3914"/>
      <w:r>
        <w:rPr>
          <w:rFonts w:hint="eastAsia" w:ascii="宋体" w:hAnsi="宋体" w:cs="宋体"/>
          <w:b/>
          <w:bCs/>
          <w:sz w:val="24"/>
        </w:rPr>
        <w:t>本次评标采用技术标和商务标同时开标、分阶段评标的模式。</w:t>
      </w:r>
    </w:p>
    <w:p w14:paraId="2E255540">
      <w:pPr>
        <w:spacing w:line="360" w:lineRule="auto"/>
        <w:ind w:firstLine="569" w:firstLineChars="236"/>
        <w:rPr>
          <w:rFonts w:ascii="宋体" w:hAnsi="宋体" w:cs="宋体"/>
          <w:b/>
          <w:bCs/>
          <w:sz w:val="24"/>
        </w:rPr>
      </w:pPr>
      <w:r>
        <w:rPr>
          <w:rFonts w:hint="eastAsia" w:ascii="宋体" w:hAnsi="宋体" w:cs="宋体"/>
          <w:b/>
          <w:bCs/>
          <w:sz w:val="24"/>
        </w:rPr>
        <w:t>首先进行技术标评审，由评标专家组对所有投标方的技术标部分综合评定和打分，确定进入商务标评比资格的投标方。（技术标评分不带入商务标）。</w:t>
      </w:r>
    </w:p>
    <w:p w14:paraId="6958C6E4">
      <w:pPr>
        <w:spacing w:line="360" w:lineRule="auto"/>
        <w:ind w:firstLine="569" w:firstLineChars="236"/>
        <w:rPr>
          <w:rFonts w:ascii="宋体" w:hAnsi="宋体" w:cs="宋体"/>
          <w:b/>
          <w:bCs/>
          <w:sz w:val="24"/>
        </w:rPr>
      </w:pPr>
      <w:r>
        <w:rPr>
          <w:rFonts w:hint="eastAsia" w:ascii="宋体" w:hAnsi="宋体" w:cs="宋体"/>
          <w:b/>
          <w:bCs/>
          <w:sz w:val="24"/>
        </w:rPr>
        <w:t>然后进行商务标的评标，招标人有权根据项目情况，商务标采取多轮评标模式，最终根据商务标的得分确定各投标人排序，原则上按照评标合理最低价确定推荐中标人（不保证最低价格中标），对未中标单位不做任何解释。</w:t>
      </w:r>
    </w:p>
    <w:p w14:paraId="1960C34D">
      <w:pPr>
        <w:spacing w:line="360" w:lineRule="auto"/>
        <w:ind w:firstLine="566" w:firstLineChars="236"/>
        <w:rPr>
          <w:rFonts w:ascii="宋体" w:cs="宋体"/>
          <w:kern w:val="0"/>
          <w:sz w:val="24"/>
        </w:rPr>
      </w:pPr>
      <w:r>
        <w:rPr>
          <w:rFonts w:hint="eastAsia" w:ascii="宋体" w:hAnsi="宋体" w:cs="宋体"/>
          <w:sz w:val="24"/>
        </w:rPr>
        <w:t>评分细则如下：</w:t>
      </w:r>
    </w:p>
    <w:p w14:paraId="1D4C95A5">
      <w:pPr>
        <w:pStyle w:val="43"/>
        <w:spacing w:before="0" w:after="0"/>
        <w:jc w:val="center"/>
        <w:rPr>
          <w:rStyle w:val="39"/>
          <w:rFonts w:ascii="宋体" w:hAnsi="宋体"/>
          <w:sz w:val="24"/>
        </w:rPr>
      </w:pPr>
    </w:p>
    <w:p w14:paraId="2453E22C">
      <w:pPr>
        <w:pStyle w:val="43"/>
        <w:spacing w:before="0" w:after="0"/>
        <w:jc w:val="center"/>
        <w:rPr>
          <w:rStyle w:val="39"/>
          <w:rFonts w:ascii="宋体" w:hAnsi="宋体"/>
          <w:sz w:val="24"/>
        </w:rPr>
      </w:pPr>
      <w:r>
        <w:rPr>
          <w:rStyle w:val="39"/>
          <w:rFonts w:ascii="宋体" w:hAnsi="宋体"/>
          <w:sz w:val="24"/>
        </w:rPr>
        <w:t>技术标评分细则（满分</w:t>
      </w:r>
      <w:r>
        <w:rPr>
          <w:rStyle w:val="39"/>
          <w:rFonts w:hint="eastAsia" w:ascii="宋体" w:hAnsi="宋体"/>
          <w:sz w:val="24"/>
        </w:rPr>
        <w:t>100</w:t>
      </w:r>
      <w:r>
        <w:rPr>
          <w:rStyle w:val="39"/>
          <w:rFonts w:ascii="宋体" w:hAnsi="宋体"/>
          <w:sz w:val="24"/>
        </w:rPr>
        <w:t>分）</w:t>
      </w:r>
    </w:p>
    <w:p w14:paraId="5AC63DCF">
      <w:pPr>
        <w:pStyle w:val="43"/>
        <w:spacing w:before="0" w:after="0"/>
        <w:rPr>
          <w:rStyle w:val="39"/>
          <w:rFonts w:ascii="宋体" w:hAnsi="宋体"/>
          <w:sz w:val="24"/>
        </w:rPr>
      </w:pPr>
    </w:p>
    <w:tbl>
      <w:tblPr>
        <w:tblStyle w:val="25"/>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559EA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F30B040">
            <w:pPr>
              <w:widowControl/>
              <w:spacing w:line="360" w:lineRule="auto"/>
              <w:jc w:val="center"/>
              <w:rPr>
                <w:rFonts w:ascii="宋体" w:cs="宋体"/>
                <w:spacing w:val="-20"/>
              </w:rPr>
            </w:pPr>
            <w:r>
              <w:rPr>
                <w:rFonts w:hint="eastAsia" w:ascii="宋体" w:cs="宋体"/>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33BEE03">
            <w:pPr>
              <w:widowControl/>
              <w:spacing w:line="360" w:lineRule="auto"/>
              <w:jc w:val="center"/>
              <w:rPr>
                <w:rFonts w:ascii="宋体" w:cs="宋体"/>
              </w:rPr>
            </w:pPr>
            <w:r>
              <w:rPr>
                <w:rFonts w:hint="eastAsia" w:ascii="宋体" w:cs="宋体"/>
                <w:kern w:val="0"/>
                <w:szCs w:val="21"/>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A652538">
            <w:pPr>
              <w:widowControl/>
              <w:spacing w:line="360" w:lineRule="auto"/>
              <w:jc w:val="center"/>
              <w:rPr>
                <w:rFonts w:ascii="宋体" w:cs="宋体"/>
              </w:rPr>
            </w:pPr>
            <w:r>
              <w:rPr>
                <w:rFonts w:hint="eastAsia" w:ascii="宋体" w:cs="宋体"/>
                <w:kern w:val="0"/>
                <w:szCs w:val="21"/>
              </w:rPr>
              <w:t>满分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1EAE7C6">
            <w:pPr>
              <w:widowControl/>
              <w:spacing w:line="360" w:lineRule="auto"/>
              <w:jc w:val="center"/>
              <w:rPr>
                <w:rFonts w:ascii="宋体" w:cs="宋体"/>
              </w:rPr>
            </w:pPr>
            <w:r>
              <w:rPr>
                <w:rFonts w:hint="eastAsia" w:ascii="宋体" w:cs="宋体"/>
                <w:kern w:val="0"/>
                <w:szCs w:val="21"/>
              </w:rPr>
              <w:t>得  分  标  准</w:t>
            </w:r>
          </w:p>
        </w:tc>
      </w:tr>
      <w:tr w14:paraId="13BB4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8FAD061">
            <w:pPr>
              <w:widowControl/>
              <w:spacing w:line="360" w:lineRule="auto"/>
              <w:jc w:val="center"/>
              <w:rPr>
                <w:rFonts w:ascii="宋体" w:cs="宋体"/>
              </w:rPr>
            </w:pPr>
            <w:r>
              <w:rPr>
                <w:rFonts w:hint="eastAsia" w:ascii="宋体" w:cs="宋体"/>
                <w:kern w:val="0"/>
                <w:szCs w:val="21"/>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7EF08DD">
            <w:pPr>
              <w:widowControl/>
              <w:spacing w:line="360" w:lineRule="auto"/>
              <w:rPr>
                <w:rFonts w:ascii="宋体" w:cs="宋体"/>
              </w:rPr>
            </w:pPr>
            <w:r>
              <w:rPr>
                <w:rFonts w:hint="eastAsia" w:ascii="宋体" w:cs="宋体"/>
                <w:kern w:val="0"/>
                <w:szCs w:val="21"/>
              </w:rPr>
              <w:t>施工</w:t>
            </w:r>
          </w:p>
          <w:p w14:paraId="3955D633">
            <w:pPr>
              <w:widowControl/>
              <w:spacing w:line="360" w:lineRule="auto"/>
              <w:rPr>
                <w:rFonts w:ascii="宋体" w:cs="宋体"/>
              </w:rPr>
            </w:pPr>
            <w:r>
              <w:rPr>
                <w:rFonts w:hint="eastAsia" w:ascii="宋体" w:cs="宋体"/>
                <w:kern w:val="0"/>
                <w:szCs w:val="21"/>
              </w:rPr>
              <w:t>组织设计（80分）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F4D1E52">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D500206">
            <w:pPr>
              <w:pStyle w:val="12"/>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对项目特点认知、项目管理机构组建、施工准备、施工总平面布置、施工组织等）等进行阐述，</w:t>
            </w:r>
            <w:r>
              <w:rPr>
                <w:rFonts w:hint="eastAsia" w:ascii="宋体" w:hAnsi="Calibri" w:cs="宋体"/>
              </w:rPr>
              <w:t>力求简洁。评委根据</w:t>
            </w:r>
            <w:r>
              <w:rPr>
                <w:rFonts w:hint="eastAsia" w:ascii="宋体" w:hAnsi="Calibri" w:cs="宋体"/>
                <w:b/>
                <w:bCs/>
              </w:rPr>
              <w:t>投标文件情况及项目经理现场答辩情况</w:t>
            </w:r>
            <w:r>
              <w:rPr>
                <w:rFonts w:hint="eastAsia" w:ascii="宋体" w:hAnsi="Calibri" w:cs="宋体"/>
              </w:rPr>
              <w:t>分为一般、良、优，</w:t>
            </w:r>
            <w:r>
              <w:rPr>
                <w:rFonts w:hint="eastAsia" w:ascii="宋体" w:hAnsi="Times New Roman" w:cs="宋体"/>
                <w:kern w:val="0"/>
                <w:szCs w:val="21"/>
              </w:rPr>
              <w:t>分别酌情得0-5分,5-10分,10-15</w:t>
            </w:r>
            <w:r>
              <w:rPr>
                <w:rFonts w:hint="eastAsia" w:ascii="宋体" w:cs="宋体"/>
              </w:rPr>
              <w:t>分，</w:t>
            </w:r>
            <w:r>
              <w:rPr>
                <w:rFonts w:hint="eastAsia" w:ascii="宋体" w:hAnsi="Calibri" w:cs="宋体"/>
              </w:rPr>
              <w:t>内容不全酌情扣分，若此条缺项不得分。</w:t>
            </w:r>
          </w:p>
        </w:tc>
      </w:tr>
      <w:tr w14:paraId="73614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5734A4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5A8FA9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09EC80A">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4360A31A">
            <w:pPr>
              <w:widowControl/>
              <w:spacing w:line="360" w:lineRule="auto"/>
              <w:rPr>
                <w:rFonts w:ascii="宋体" w:cs="宋体"/>
              </w:rPr>
            </w:pP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cs="宋体"/>
              </w:rPr>
              <w:t>分</w:t>
            </w:r>
            <w:r>
              <w:rPr>
                <w:rFonts w:hint="eastAsia" w:ascii="宋体" w:cs="宋体"/>
                <w:kern w:val="0"/>
                <w:szCs w:val="21"/>
              </w:rPr>
              <w:t>，内容不全酌情扣分，若此条缺项不得分。</w:t>
            </w:r>
          </w:p>
        </w:tc>
      </w:tr>
      <w:tr w14:paraId="36B53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DA94502">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BC68EDE">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42D4B4D">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164A86A5">
            <w:pPr>
              <w:widowControl/>
              <w:spacing w:line="360" w:lineRule="auto"/>
              <w:rPr>
                <w:rFonts w:ascii="宋体" w:cs="宋体"/>
              </w:rPr>
            </w:pPr>
            <w:r>
              <w:rPr>
                <w:rFonts w:hint="eastAsia" w:ascii="宋体" w:cs="宋体"/>
                <w:kern w:val="0"/>
                <w:szCs w:val="21"/>
              </w:rPr>
              <w:t>关键施工技术、工艺及工程实施的重点、难点分析。要求提炼出招标项目的关键施工工艺、施工重难点、危险性较大的专项工程等。评委根据投标文件情况分为一般、良、优，别酌情得分别酌情得0-10分,10-15分,15-20</w:t>
            </w:r>
            <w:r>
              <w:rPr>
                <w:rFonts w:hint="eastAsia" w:ascii="宋体" w:cs="宋体"/>
              </w:rPr>
              <w:t>分</w:t>
            </w:r>
            <w:r>
              <w:rPr>
                <w:rFonts w:hint="eastAsia" w:ascii="宋体" w:cs="宋体"/>
                <w:kern w:val="0"/>
                <w:szCs w:val="21"/>
              </w:rPr>
              <w:t>，内容不全酌情扣分，若此条缺项不得分。</w:t>
            </w:r>
          </w:p>
        </w:tc>
      </w:tr>
      <w:tr w14:paraId="4A8D1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EDF69BE">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9A55495">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88F45A2">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165F7864">
            <w:pPr>
              <w:widowControl/>
              <w:spacing w:line="360" w:lineRule="auto"/>
              <w:rPr>
                <w:rFonts w:ascii="宋体" w:cs="宋体"/>
              </w:rPr>
            </w:pPr>
            <w:r>
              <w:rPr>
                <w:rFonts w:hint="eastAsia" w:ascii="宋体" w:cs="宋体"/>
                <w:kern w:val="0"/>
                <w:szCs w:val="21"/>
              </w:rPr>
              <w:t>质量保证措施。（要求针对性分析本工程容易出现的质量通病、质量控制重点和保证措施）评委根据投标文件情况分为一般、良、优，</w:t>
            </w:r>
            <w:r>
              <w:rPr>
                <w:rFonts w:hint="eastAsia" w:ascii="宋体" w:hAnsi="Calibri" w:cs="宋体"/>
              </w:rPr>
              <w:t>分别酌情得</w:t>
            </w:r>
            <w:r>
              <w:rPr>
                <w:rFonts w:hint="eastAsia" w:ascii="宋体" w:cs="宋体"/>
                <w:kern w:val="0"/>
                <w:szCs w:val="21"/>
              </w:rPr>
              <w:t>分别酌情得0-5分,5-10分,10-15</w:t>
            </w:r>
            <w:r>
              <w:rPr>
                <w:rFonts w:hint="eastAsia" w:ascii="宋体" w:cs="宋体"/>
              </w:rPr>
              <w:t>分</w:t>
            </w:r>
            <w:r>
              <w:rPr>
                <w:rFonts w:hint="eastAsia" w:ascii="宋体" w:cs="宋体"/>
                <w:kern w:val="0"/>
                <w:szCs w:val="21"/>
              </w:rPr>
              <w:t>，内容不全酌情扣分，若此条缺项不得分。</w:t>
            </w:r>
          </w:p>
        </w:tc>
      </w:tr>
      <w:tr w14:paraId="549B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7561ED5">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78DCCBA">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8C009DE">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B236F00">
            <w:pPr>
              <w:widowControl/>
              <w:spacing w:line="360" w:lineRule="auto"/>
              <w:rPr>
                <w:rFonts w:ascii="宋体" w:cs="宋体"/>
              </w:rPr>
            </w:pPr>
            <w:r>
              <w:rPr>
                <w:rFonts w:hint="eastAsia" w:ascii="宋体" w:cs="宋体"/>
                <w:kern w:val="0"/>
                <w:szCs w:val="21"/>
              </w:rPr>
              <w:t>安全文明施工措施。（要求对安全生产、文明施工、环境保护及防尘施工措施，制定保证措施和承诺）。评委根据投标文件情况分为一般、良、优，</w:t>
            </w:r>
            <w:r>
              <w:rPr>
                <w:rFonts w:hint="eastAsia" w:ascii="宋体" w:hAnsi="Calibri" w:cs="宋体"/>
              </w:rPr>
              <w:t>分别酌情</w:t>
            </w:r>
            <w:r>
              <w:rPr>
                <w:rFonts w:hint="eastAsia" w:ascii="宋体" w:cs="宋体"/>
                <w:kern w:val="0"/>
                <w:szCs w:val="21"/>
              </w:rPr>
              <w:t>得0-5分,5-10分,10-15</w:t>
            </w:r>
            <w:r>
              <w:rPr>
                <w:rFonts w:hint="eastAsia" w:ascii="宋体" w:cs="宋体"/>
              </w:rPr>
              <w:t>分</w:t>
            </w:r>
            <w:r>
              <w:rPr>
                <w:rFonts w:hint="eastAsia" w:ascii="宋体" w:cs="宋体"/>
                <w:kern w:val="0"/>
                <w:szCs w:val="21"/>
              </w:rPr>
              <w:t>，内容不全酌情扣分，若此条缺项不得分。</w:t>
            </w:r>
          </w:p>
        </w:tc>
      </w:tr>
      <w:tr w14:paraId="47A94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2195E6E">
            <w:pPr>
              <w:widowControl/>
              <w:spacing w:line="360" w:lineRule="auto"/>
              <w:jc w:val="center"/>
              <w:rPr>
                <w:rFonts w:ascii="宋体" w:cs="宋体"/>
              </w:rPr>
            </w:pPr>
            <w:r>
              <w:rPr>
                <w:rFonts w:hint="eastAsia" w:ascii="宋体" w:cs="宋体"/>
                <w:kern w:val="0"/>
                <w:szCs w:val="21"/>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BB8EEEC">
            <w:pPr>
              <w:widowControl/>
              <w:spacing w:line="360" w:lineRule="auto"/>
              <w:jc w:val="center"/>
              <w:rPr>
                <w:rFonts w:ascii="宋体" w:cs="宋体"/>
                <w:kern w:val="0"/>
                <w:szCs w:val="21"/>
              </w:rPr>
            </w:pPr>
            <w:r>
              <w:rPr>
                <w:rFonts w:ascii="宋体" w:cs="宋体"/>
                <w:kern w:val="0"/>
                <w:szCs w:val="21"/>
              </w:rPr>
              <w:sym w:font="Wingdings 2" w:char="0052"/>
            </w:r>
            <w:r>
              <w:rPr>
                <w:rFonts w:hint="eastAsia" w:ascii="宋体" w:cs="宋体"/>
                <w:kern w:val="0"/>
                <w:szCs w:val="21"/>
              </w:rPr>
              <w:t>业绩</w:t>
            </w:r>
          </w:p>
          <w:p w14:paraId="0530BDC2">
            <w:pPr>
              <w:widowControl/>
              <w:spacing w:line="360" w:lineRule="auto"/>
              <w:jc w:val="center"/>
              <w:rPr>
                <w:rFonts w:ascii="宋体" w:cs="宋体"/>
                <w:kern w:val="0"/>
                <w:szCs w:val="21"/>
              </w:rPr>
            </w:pPr>
            <w:r>
              <w:rPr>
                <w:rFonts w:hint="eastAsia" w:ascii="宋体" w:cs="宋体"/>
                <w:kern w:val="0"/>
                <w:szCs w:val="21"/>
              </w:rPr>
              <w:t>（20分）</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446BD47">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CA047E4">
            <w:pPr>
              <w:pStyle w:val="2"/>
              <w:spacing w:line="360" w:lineRule="auto"/>
              <w:ind w:left="0" w:leftChars="0" w:firstLine="0" w:firstLineChars="0"/>
            </w:pPr>
            <w:r>
              <w:rPr>
                <w:rFonts w:hint="eastAsia" w:ascii="宋体" w:cs="宋体"/>
                <w:bCs/>
                <w:kern w:val="0"/>
                <w:szCs w:val="21"/>
              </w:rPr>
              <w:t>企业业绩：</w:t>
            </w:r>
            <w:r>
              <w:rPr>
                <w:rFonts w:hint="eastAsia"/>
              </w:rPr>
              <w:t>投标人最近三年以来（</w:t>
            </w:r>
            <w:r>
              <w:t>202</w:t>
            </w:r>
            <w:r>
              <w:rPr>
                <w:rFonts w:hint="eastAsia"/>
              </w:rPr>
              <w:t>2年</w:t>
            </w:r>
            <w:r>
              <w:rPr>
                <w:rFonts w:hint="eastAsia"/>
                <w:lang w:val="en-US" w:eastAsia="zh-CN"/>
              </w:rPr>
              <w:t>9</w:t>
            </w:r>
            <w:r>
              <w:rPr>
                <w:rFonts w:hint="eastAsia"/>
              </w:rPr>
              <w:t>月</w:t>
            </w:r>
            <w:r>
              <w:t>1</w:t>
            </w:r>
            <w:r>
              <w:rPr>
                <w:rFonts w:hint="eastAsia"/>
              </w:rPr>
              <w:t>日至今（以竣工验收报告时间为准，需提供合同及竣工验收报告彩色扫描件才能得分）承建过单项合同额不少于500万元的新建工业厂房业绩合同，每有1个得4分，本项最多得20分。</w:t>
            </w:r>
          </w:p>
        </w:tc>
      </w:tr>
      <w:tr w14:paraId="7D154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2EC7698">
            <w:pPr>
              <w:widowControl/>
              <w:spacing w:line="360" w:lineRule="auto"/>
              <w:jc w:val="center"/>
              <w:rPr>
                <w:rFonts w:ascii="宋体" w:cs="宋体"/>
              </w:rPr>
            </w:pPr>
            <w:r>
              <w:rPr>
                <w:rFonts w:hint="eastAsia" w:ascii="宋体" w:cs="宋体"/>
                <w:kern w:val="0"/>
                <w:szCs w:val="21"/>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344DE06">
            <w:pPr>
              <w:widowControl/>
              <w:spacing w:line="360" w:lineRule="auto"/>
              <w:jc w:val="center"/>
              <w:rPr>
                <w:rFonts w:ascii="宋体" w:cs="宋体"/>
              </w:rPr>
            </w:pPr>
            <w:r>
              <w:rPr>
                <w:rFonts w:hint="eastAsia" w:ascii="宋体" w:cs="宋体"/>
                <w:kern w:val="0"/>
                <w:szCs w:val="21"/>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B308803">
            <w:pPr>
              <w:widowControl/>
              <w:spacing w:line="360" w:lineRule="auto"/>
              <w:jc w:val="center"/>
              <w:rPr>
                <w:rFonts w:ascii="宋体" w:cs="宋体"/>
              </w:rPr>
            </w:pPr>
            <w:r>
              <w:rPr>
                <w:rFonts w:hint="eastAsia" w:ascii="宋体" w:cs="宋体"/>
                <w:kern w:val="0"/>
                <w:szCs w:val="21"/>
              </w:rPr>
              <w:t>100分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00FE00">
            <w:pPr>
              <w:widowControl/>
              <w:spacing w:line="360" w:lineRule="auto"/>
              <w:rPr>
                <w:rFonts w:ascii="宋体" w:cs="宋体"/>
              </w:rPr>
            </w:pPr>
            <w:r>
              <w:rPr>
                <w:rFonts w:hint="eastAsia" w:ascii="宋体" w:cs="宋体"/>
                <w:kern w:val="0"/>
                <w:szCs w:val="21"/>
              </w:rPr>
              <w:t>=1+2</w:t>
            </w:r>
          </w:p>
        </w:tc>
      </w:tr>
      <w:tr w14:paraId="6501C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24BCCE8">
            <w:pPr>
              <w:widowControl/>
              <w:spacing w:line="360" w:lineRule="auto"/>
              <w:rPr>
                <w:rFonts w:ascii="宋体" w:cs="宋体"/>
                <w:b/>
                <w:kern w:val="0"/>
                <w:szCs w:val="21"/>
              </w:rPr>
            </w:pPr>
            <w:r>
              <w:rPr>
                <w:rFonts w:hint="eastAsia" w:ascii="宋体" w:cs="宋体"/>
                <w:b/>
                <w:kern w:val="0"/>
                <w:szCs w:val="21"/>
              </w:rPr>
              <w:t>1、投标人技术标的最终得分为所有评委打分汇总后的算术平均值。</w:t>
            </w:r>
          </w:p>
          <w:p w14:paraId="07052DDC">
            <w:pPr>
              <w:widowControl/>
              <w:spacing w:line="360" w:lineRule="auto"/>
            </w:pPr>
            <w:r>
              <w:rPr>
                <w:rFonts w:hint="eastAsia" w:ascii="宋体" w:cs="宋体"/>
                <w:b/>
                <w:kern w:val="0"/>
                <w:szCs w:val="21"/>
              </w:rPr>
              <w:t>2、技术标根据评分办法进行打分，技术标评标小组推荐至少3家技术得分70分以上的投标人进入商务标。技术入围投标人不足三家时，本次按废标处理，招标人有权根据招标采购管理流程重新组织招标。</w:t>
            </w:r>
          </w:p>
        </w:tc>
      </w:tr>
    </w:tbl>
    <w:p w14:paraId="6F406815">
      <w:pPr>
        <w:pStyle w:val="43"/>
        <w:spacing w:before="0" w:after="0"/>
        <w:jc w:val="center"/>
        <w:rPr>
          <w:rStyle w:val="39"/>
          <w:rFonts w:ascii="宋体" w:hAnsi="宋体"/>
          <w:sz w:val="24"/>
        </w:rPr>
      </w:pPr>
    </w:p>
    <w:p w14:paraId="45B5289F">
      <w:pPr>
        <w:pStyle w:val="43"/>
        <w:spacing w:before="0" w:after="0"/>
        <w:jc w:val="center"/>
        <w:rPr>
          <w:rStyle w:val="39"/>
          <w:rFonts w:ascii="宋体" w:hAnsi="宋体"/>
          <w:sz w:val="24"/>
        </w:rPr>
      </w:pPr>
      <w:r>
        <w:rPr>
          <w:rStyle w:val="39"/>
          <w:rFonts w:ascii="宋体" w:hAnsi="宋体"/>
          <w:sz w:val="24"/>
        </w:rPr>
        <w:t>商务标评分细则</w:t>
      </w:r>
    </w:p>
    <w:tbl>
      <w:tblPr>
        <w:tblStyle w:val="25"/>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6F893A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23C0A2FB">
            <w:pPr>
              <w:jc w:val="center"/>
              <w:rPr>
                <w:rStyle w:val="39"/>
                <w:rFonts w:ascii="宋体" w:hAnsi="宋体"/>
                <w:bCs/>
              </w:rPr>
            </w:pPr>
            <w:r>
              <w:rPr>
                <w:rStyle w:val="39"/>
                <w:rFonts w:ascii="宋体" w:hAnsi="宋体"/>
                <w:bCs/>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1F9F9404">
            <w:pPr>
              <w:jc w:val="center"/>
              <w:rPr>
                <w:rStyle w:val="39"/>
                <w:rFonts w:ascii="宋体" w:hAnsi="宋体"/>
                <w:bCs/>
              </w:rPr>
            </w:pPr>
            <w:r>
              <w:rPr>
                <w:rStyle w:val="39"/>
                <w:rFonts w:ascii="宋体" w:hAnsi="宋体"/>
                <w:bCs/>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73A33FC2">
            <w:pPr>
              <w:jc w:val="center"/>
              <w:rPr>
                <w:rStyle w:val="39"/>
                <w:rFonts w:ascii="宋体" w:hAnsi="宋体"/>
                <w:bCs/>
              </w:rPr>
            </w:pPr>
            <w:r>
              <w:rPr>
                <w:rStyle w:val="39"/>
                <w:rFonts w:ascii="宋体" w:hAnsi="宋体"/>
                <w:bCs/>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4AFC87F3">
            <w:pPr>
              <w:jc w:val="center"/>
              <w:rPr>
                <w:rStyle w:val="39"/>
                <w:rFonts w:ascii="宋体" w:hAnsi="宋体"/>
                <w:bCs/>
                <w:sz w:val="20"/>
                <w:szCs w:val="22"/>
              </w:rPr>
            </w:pPr>
            <w:r>
              <w:rPr>
                <w:rFonts w:hint="eastAsia" w:ascii="宋体" w:hAnsi="宋体" w:cs="宋体"/>
              </w:rPr>
              <w:t>得   分   标   准</w:t>
            </w:r>
          </w:p>
        </w:tc>
      </w:tr>
      <w:tr w14:paraId="5075C4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35C71521">
            <w:pPr>
              <w:jc w:val="center"/>
              <w:rPr>
                <w:rStyle w:val="39"/>
                <w:rFonts w:ascii="宋体" w:hAnsi="宋体"/>
                <w:bCs/>
              </w:rPr>
            </w:pPr>
            <w:r>
              <w:rPr>
                <w:rStyle w:val="39"/>
                <w:rFonts w:ascii="宋体" w:hAnsi="宋体"/>
                <w:bCs/>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3F825383">
            <w:pPr>
              <w:jc w:val="center"/>
              <w:rPr>
                <w:rStyle w:val="39"/>
                <w:rFonts w:ascii="宋体" w:hAnsi="宋体"/>
                <w:bCs/>
              </w:rPr>
            </w:pPr>
            <w:r>
              <w:rPr>
                <w:rStyle w:val="39"/>
                <w:rFonts w:ascii="宋体" w:hAnsi="宋体"/>
                <w:bCs/>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025C3F8F">
            <w:pPr>
              <w:snapToGrid w:val="0"/>
              <w:spacing w:line="312" w:lineRule="auto"/>
              <w:jc w:val="left"/>
              <w:rPr>
                <w:rFonts w:ascii="宋体" w:hAnsi="宋体" w:cs="宋体"/>
                <w:bCs/>
                <w:szCs w:val="21"/>
              </w:rPr>
            </w:pPr>
            <w:r>
              <w:rPr>
                <w:rFonts w:hint="eastAsia" w:ascii="宋体" w:hAnsi="宋体" w:cs="宋体"/>
                <w:bCs/>
                <w:szCs w:val="21"/>
              </w:rPr>
              <w:t>/</w:t>
            </w:r>
          </w:p>
        </w:tc>
        <w:tc>
          <w:tcPr>
            <w:tcW w:w="6764" w:type="dxa"/>
            <w:tcBorders>
              <w:top w:val="single" w:color="000000" w:sz="4" w:space="0"/>
              <w:left w:val="single" w:color="000000" w:sz="4" w:space="0"/>
              <w:bottom w:val="single" w:color="000000" w:sz="4" w:space="0"/>
              <w:right w:val="single" w:color="000000" w:sz="4" w:space="0"/>
            </w:tcBorders>
            <w:vAlign w:val="center"/>
          </w:tcPr>
          <w:p w14:paraId="2CB84761">
            <w:pPr>
              <w:snapToGrid w:val="0"/>
              <w:spacing w:line="312" w:lineRule="auto"/>
              <w:jc w:val="left"/>
              <w:rPr>
                <w:rFonts w:ascii="宋体" w:hAnsi="宋体" w:cs="宋体"/>
                <w:bCs/>
                <w:szCs w:val="21"/>
              </w:rPr>
            </w:pPr>
            <w:r>
              <w:rPr>
                <w:rFonts w:hint="eastAsia" w:ascii="宋体" w:hAnsi="宋体" w:cs="宋体"/>
                <w:bCs/>
                <w:szCs w:val="21"/>
              </w:rPr>
              <w:t>入围商务标的进行商务评审。</w:t>
            </w:r>
          </w:p>
          <w:p w14:paraId="5A848336">
            <w:pPr>
              <w:snapToGrid w:val="0"/>
              <w:spacing w:line="312" w:lineRule="auto"/>
              <w:jc w:val="left"/>
              <w:rPr>
                <w:rFonts w:ascii="宋体" w:hAnsi="宋体" w:cs="宋体"/>
                <w:b/>
                <w:szCs w:val="21"/>
              </w:rPr>
            </w:pPr>
            <w:r>
              <w:rPr>
                <w:rFonts w:hint="eastAsia" w:ascii="宋体" w:hAnsi="宋体" w:cs="宋体"/>
                <w:b/>
                <w:szCs w:val="21"/>
              </w:rPr>
              <w:t>在开标价的基础上进行至少3轮商务谈判并实行淘汰制，根据最终有效报价由低到高进行排序，报价最低者排名第一，报价次低者排名第二，以此类推，报价最高者排名最后。最终排名第一的推荐为拟中标人，但是报价明显低于成本的除外。</w:t>
            </w:r>
          </w:p>
          <w:p w14:paraId="4F782052">
            <w:pPr>
              <w:snapToGrid w:val="0"/>
              <w:spacing w:line="312" w:lineRule="auto"/>
              <w:jc w:val="left"/>
              <w:rPr>
                <w:rFonts w:ascii="宋体" w:hAnsi="宋体" w:cs="宋体"/>
                <w:b/>
                <w:szCs w:val="21"/>
              </w:rPr>
            </w:pPr>
          </w:p>
          <w:p w14:paraId="0F6129F4">
            <w:pPr>
              <w:snapToGrid w:val="0"/>
              <w:spacing w:line="312" w:lineRule="auto"/>
              <w:jc w:val="left"/>
              <w:rPr>
                <w:rFonts w:ascii="宋体" w:hAnsi="宋体" w:cs="宋体"/>
                <w:b/>
                <w:szCs w:val="21"/>
              </w:rPr>
            </w:pPr>
            <w:r>
              <w:rPr>
                <w:rFonts w:hint="eastAsia" w:ascii="宋体" w:hAnsi="宋体" w:cs="宋体"/>
                <w:b/>
                <w:szCs w:val="21"/>
              </w:rPr>
              <w:t>特别提醒：</w:t>
            </w:r>
          </w:p>
          <w:p w14:paraId="1C4963AC">
            <w:pPr>
              <w:snapToGrid w:val="0"/>
              <w:spacing w:line="312" w:lineRule="auto"/>
              <w:ind w:firstLine="422" w:firstLineChars="200"/>
              <w:jc w:val="left"/>
              <w:rPr>
                <w:rFonts w:ascii="宋体" w:hAnsi="宋体" w:cs="宋体"/>
                <w:b/>
                <w:szCs w:val="21"/>
              </w:rPr>
            </w:pPr>
            <w:r>
              <w:rPr>
                <w:rFonts w:hint="eastAsia" w:ascii="宋体" w:hAnsi="宋体" w:cs="宋体"/>
                <w:b/>
                <w:szCs w:val="21"/>
              </w:rPr>
              <w:t>不允许采用不平衡报价。</w:t>
            </w:r>
          </w:p>
          <w:p w14:paraId="65FCD411">
            <w:pPr>
              <w:snapToGrid w:val="0"/>
              <w:spacing w:line="312" w:lineRule="auto"/>
              <w:ind w:firstLine="422" w:firstLineChars="200"/>
              <w:jc w:val="left"/>
              <w:rPr>
                <w:rFonts w:ascii="宋体" w:hAnsi="宋体" w:cs="宋体"/>
                <w:b/>
                <w:szCs w:val="21"/>
              </w:rPr>
            </w:pPr>
            <w:r>
              <w:rPr>
                <w:rFonts w:hint="eastAsia" w:ascii="宋体" w:hAnsi="宋体" w:cs="宋体"/>
                <w:b/>
                <w:szCs w:val="21"/>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单独澄清的清单项除外。</w:t>
            </w:r>
          </w:p>
          <w:p w14:paraId="7B96F184">
            <w:pPr>
              <w:snapToGrid w:val="0"/>
              <w:spacing w:line="312" w:lineRule="auto"/>
              <w:ind w:firstLine="422" w:firstLineChars="200"/>
              <w:jc w:val="left"/>
              <w:rPr>
                <w:rFonts w:ascii="宋体" w:hAnsi="宋体" w:cs="宋体"/>
                <w:b/>
                <w:szCs w:val="21"/>
              </w:rPr>
            </w:pPr>
            <w:r>
              <w:rPr>
                <w:rFonts w:hint="eastAsia" w:ascii="宋体" w:hAnsi="宋体" w:cs="宋体"/>
                <w:b/>
                <w:szCs w:val="21"/>
              </w:rPr>
              <w:t>招标人对下浮后的工程量清单价格进一步价格审核，如发现不平衡报价，招标人有权对其高报价部分予以调低，同时降低拟中标总价。</w:t>
            </w:r>
          </w:p>
        </w:tc>
      </w:tr>
    </w:tbl>
    <w:p w14:paraId="3F44C55F">
      <w:pPr>
        <w:pStyle w:val="13"/>
        <w:rPr>
          <w:lang w:bidi="en-US"/>
        </w:rPr>
      </w:pPr>
    </w:p>
    <w:p w14:paraId="24946B1B">
      <w:pPr>
        <w:pStyle w:val="13"/>
        <w:rPr>
          <w:lang w:bidi="en-US"/>
        </w:rPr>
      </w:pPr>
    </w:p>
    <w:p w14:paraId="63C406A0">
      <w:pPr>
        <w:pStyle w:val="7"/>
        <w:spacing w:before="0" w:after="0"/>
        <w:jc w:val="center"/>
        <w:rPr>
          <w:sz w:val="30"/>
          <w:szCs w:val="30"/>
        </w:rPr>
      </w:pPr>
      <w:bookmarkStart w:id="104" w:name="_Toc32749"/>
      <w:bookmarkStart w:id="105" w:name="_Toc29153"/>
      <w:bookmarkStart w:id="106" w:name="_Toc6825"/>
      <w:bookmarkStart w:id="107" w:name="_Toc4894"/>
      <w:bookmarkStart w:id="108" w:name="_Toc14519"/>
      <w:bookmarkStart w:id="109" w:name="_Toc6695"/>
      <w:r>
        <w:rPr>
          <w:sz w:val="30"/>
          <w:szCs w:val="30"/>
        </w:rPr>
        <w:t>二、评标办法</w:t>
      </w:r>
      <w:bookmarkEnd w:id="102"/>
      <w:bookmarkEnd w:id="103"/>
      <w:bookmarkEnd w:id="104"/>
      <w:bookmarkEnd w:id="105"/>
      <w:bookmarkEnd w:id="106"/>
      <w:bookmarkEnd w:id="107"/>
      <w:bookmarkEnd w:id="108"/>
      <w:bookmarkEnd w:id="109"/>
    </w:p>
    <w:p w14:paraId="09F455D1">
      <w:pPr>
        <w:pStyle w:val="43"/>
        <w:spacing w:before="0" w:after="0"/>
        <w:rPr>
          <w:rStyle w:val="39"/>
          <w:rFonts w:ascii="宋体" w:hAnsi="宋体"/>
          <w:sz w:val="24"/>
        </w:rPr>
      </w:pPr>
      <w:r>
        <w:rPr>
          <w:rStyle w:val="39"/>
          <w:rFonts w:ascii="宋体" w:hAnsi="宋体"/>
          <w:sz w:val="24"/>
        </w:rPr>
        <w:t>1. 评标方法</w:t>
      </w:r>
    </w:p>
    <w:p w14:paraId="1C06BF4C">
      <w:pPr>
        <w:spacing w:line="360" w:lineRule="auto"/>
        <w:rPr>
          <w:rStyle w:val="39"/>
          <w:rFonts w:ascii="宋体" w:hAnsi="宋体"/>
          <w:b/>
        </w:rPr>
      </w:pPr>
      <w:r>
        <w:rPr>
          <w:rStyle w:val="39"/>
          <w:rFonts w:ascii="宋体" w:hAnsi="宋体"/>
          <w:b/>
        </w:rPr>
        <w:t>1.1评标方法</w:t>
      </w:r>
    </w:p>
    <w:p w14:paraId="29C88CF4">
      <w:pPr>
        <w:spacing w:line="360" w:lineRule="auto"/>
        <w:rPr>
          <w:rStyle w:val="39"/>
          <w:rFonts w:ascii="宋体" w:hAnsi="宋体"/>
          <w:b/>
        </w:rPr>
      </w:pPr>
      <w:r>
        <w:rPr>
          <w:rStyle w:val="39"/>
          <w:rFonts w:ascii="宋体" w:hAnsi="宋体"/>
          <w:b/>
        </w:rPr>
        <w:t>1.2评分及排序</w:t>
      </w:r>
    </w:p>
    <w:p w14:paraId="4D7F9DEB">
      <w:pPr>
        <w:spacing w:line="360" w:lineRule="auto"/>
        <w:ind w:firstLine="422" w:firstLineChars="200"/>
        <w:rPr>
          <w:rStyle w:val="39"/>
          <w:rFonts w:ascii="宋体" w:hAnsi="宋体"/>
          <w:b/>
          <w:bCs/>
        </w:rPr>
      </w:pPr>
      <w:r>
        <w:rPr>
          <w:rStyle w:val="39"/>
          <w:rFonts w:hint="eastAsia" w:ascii="宋体" w:hAnsi="宋体"/>
          <w:b/>
          <w:bCs/>
        </w:rPr>
        <w:t>技术标和商务标同时开标、分阶段评标的模式</w:t>
      </w:r>
      <w:r>
        <w:rPr>
          <w:rStyle w:val="39"/>
          <w:rFonts w:ascii="宋体" w:hAnsi="宋体"/>
          <w:b/>
          <w:bCs/>
        </w:rPr>
        <w:t>。</w:t>
      </w:r>
    </w:p>
    <w:p w14:paraId="0299DA01">
      <w:pPr>
        <w:spacing w:line="360" w:lineRule="auto"/>
        <w:ind w:firstLine="422" w:firstLineChars="200"/>
        <w:rPr>
          <w:rStyle w:val="39"/>
          <w:rFonts w:ascii="宋体" w:hAnsi="宋体"/>
          <w:b/>
          <w:bCs/>
        </w:rPr>
      </w:pPr>
      <w:r>
        <w:rPr>
          <w:rStyle w:val="39"/>
          <w:rFonts w:hint="eastAsia" w:ascii="宋体" w:hAnsi="宋体"/>
          <w:b/>
          <w:bCs/>
        </w:rPr>
        <w:t>首先进行技术标评审，由评标专家组对所有投标方的技术标部分综合评定和打分，确定进入商务标评比资格的投标方。</w:t>
      </w:r>
    </w:p>
    <w:p w14:paraId="62539A12">
      <w:pPr>
        <w:spacing w:line="360" w:lineRule="auto"/>
        <w:ind w:firstLine="422" w:firstLineChars="200"/>
        <w:rPr>
          <w:rStyle w:val="39"/>
          <w:rFonts w:ascii="宋体" w:hAnsi="宋体"/>
          <w:b/>
          <w:bCs/>
        </w:rPr>
      </w:pPr>
      <w:r>
        <w:rPr>
          <w:rStyle w:val="39"/>
          <w:rFonts w:hint="eastAsia" w:ascii="宋体" w:hAnsi="宋体"/>
          <w:b/>
          <w:bCs/>
        </w:rPr>
        <w:t>然后对入围商务标的投标单位进行商务评审，招标人有权根据项目情况，采取多轮报价模式，最终根据总报价确定各投标人排序。</w:t>
      </w:r>
    </w:p>
    <w:p w14:paraId="392B09F4">
      <w:pPr>
        <w:spacing w:line="360" w:lineRule="auto"/>
        <w:ind w:firstLine="422" w:firstLineChars="200"/>
        <w:rPr>
          <w:rStyle w:val="39"/>
          <w:rFonts w:ascii="宋体" w:hAnsi="宋体"/>
          <w:b/>
          <w:bCs/>
          <w:szCs w:val="22"/>
        </w:rPr>
      </w:pPr>
      <w:r>
        <w:rPr>
          <w:rStyle w:val="39"/>
          <w:rFonts w:ascii="宋体" w:hAnsi="宋体"/>
          <w:b/>
          <w:bCs/>
        </w:rPr>
        <w:t>评标委员会对满足招标文件实质性要求的投标文件，按照本章第2.2款规定的评分标准进行打分，</w:t>
      </w:r>
      <w:r>
        <w:rPr>
          <w:rStyle w:val="39"/>
          <w:rFonts w:hint="eastAsia" w:ascii="宋体" w:hAnsi="宋体"/>
          <w:b/>
          <w:bCs/>
          <w:szCs w:val="22"/>
        </w:rPr>
        <w:t>评标委员会按照最终</w:t>
      </w:r>
      <w:r>
        <w:rPr>
          <w:rStyle w:val="39"/>
          <w:rFonts w:hint="eastAsia" w:ascii="宋体" w:hAnsi="宋体"/>
          <w:b/>
          <w:bCs/>
        </w:rPr>
        <w:t>总报价</w:t>
      </w:r>
      <w:r>
        <w:rPr>
          <w:rStyle w:val="39"/>
          <w:rFonts w:hint="eastAsia" w:ascii="宋体" w:hAnsi="宋体"/>
          <w:b/>
          <w:bCs/>
          <w:szCs w:val="22"/>
        </w:rPr>
        <w:t>由高到低的次序排列，但投标报价低于其成本的除外。评分相等时由招标人自行确定排序。</w:t>
      </w:r>
    </w:p>
    <w:p w14:paraId="06521F27">
      <w:pPr>
        <w:pStyle w:val="19"/>
        <w:spacing w:line="360" w:lineRule="auto"/>
        <w:rPr>
          <w:rStyle w:val="39"/>
          <w:rFonts w:ascii="宋体" w:hAnsi="宋体"/>
          <w:szCs w:val="22"/>
        </w:rPr>
      </w:pPr>
      <w:r>
        <w:rPr>
          <w:rStyle w:val="39"/>
          <w:rFonts w:hint="eastAsia" w:ascii="宋体" w:hAnsi="宋体"/>
          <w:szCs w:val="22"/>
        </w:rPr>
        <w:t>1.3招标人有权根据项目情况，采取多轮报价模式，除开标唱标为公开报价方式外，后续多轮澄清报价均为非公开的方式，投标人在重汽e采通进行提报报价。</w:t>
      </w:r>
    </w:p>
    <w:p w14:paraId="13BA9A43">
      <w:pPr>
        <w:pStyle w:val="43"/>
        <w:spacing w:before="0" w:after="0"/>
        <w:rPr>
          <w:rStyle w:val="39"/>
          <w:rFonts w:ascii="宋体" w:hAnsi="宋体"/>
          <w:sz w:val="24"/>
        </w:rPr>
      </w:pPr>
      <w:r>
        <w:rPr>
          <w:rStyle w:val="39"/>
          <w:rFonts w:ascii="宋体" w:hAnsi="宋体"/>
          <w:sz w:val="24"/>
        </w:rPr>
        <w:t>2. 评审标准</w:t>
      </w:r>
    </w:p>
    <w:p w14:paraId="636B9FEF">
      <w:pPr>
        <w:spacing w:line="360" w:lineRule="auto"/>
        <w:rPr>
          <w:rStyle w:val="39"/>
          <w:rFonts w:ascii="宋体" w:hAnsi="宋体"/>
          <w:b/>
        </w:rPr>
      </w:pPr>
      <w:r>
        <w:rPr>
          <w:rStyle w:val="39"/>
          <w:rFonts w:ascii="宋体" w:hAnsi="宋体"/>
          <w:b/>
        </w:rPr>
        <w:t>2.1 初步评审标准</w:t>
      </w:r>
    </w:p>
    <w:p w14:paraId="3727BCFB">
      <w:pPr>
        <w:spacing w:line="360" w:lineRule="auto"/>
        <w:rPr>
          <w:rStyle w:val="39"/>
          <w:rFonts w:ascii="宋体" w:hAnsi="宋体"/>
        </w:rPr>
      </w:pPr>
      <w:r>
        <w:rPr>
          <w:rStyle w:val="39"/>
          <w:rFonts w:ascii="宋体" w:hAnsi="宋体"/>
        </w:rPr>
        <w:t>2.1.1 形式评审标准：见评标办法前附表</w:t>
      </w:r>
      <w:r>
        <w:rPr>
          <w:rStyle w:val="29"/>
          <w:rFonts w:ascii="宋体" w:hAnsi="宋体"/>
          <w:color w:val="auto"/>
        </w:rPr>
        <w:t>2.1.1</w:t>
      </w:r>
      <w:r>
        <w:rPr>
          <w:rStyle w:val="39"/>
          <w:rFonts w:ascii="宋体" w:hAnsi="宋体"/>
        </w:rPr>
        <w:t>；</w:t>
      </w:r>
    </w:p>
    <w:p w14:paraId="65CAA1FC">
      <w:pPr>
        <w:spacing w:line="360" w:lineRule="auto"/>
        <w:rPr>
          <w:rStyle w:val="39"/>
          <w:rFonts w:ascii="宋体" w:hAnsi="宋体"/>
        </w:rPr>
      </w:pPr>
      <w:r>
        <w:rPr>
          <w:rStyle w:val="39"/>
          <w:rFonts w:ascii="宋体" w:hAnsi="宋体"/>
        </w:rPr>
        <w:t>2.1.2 资格评审标准：见评标办法前附表</w:t>
      </w:r>
      <w:r>
        <w:rPr>
          <w:rStyle w:val="29"/>
          <w:rFonts w:ascii="宋体" w:hAnsi="宋体"/>
          <w:color w:val="auto"/>
        </w:rPr>
        <w:t>2.1.2</w:t>
      </w:r>
      <w:r>
        <w:rPr>
          <w:rStyle w:val="39"/>
          <w:rFonts w:ascii="宋体" w:hAnsi="宋体"/>
        </w:rPr>
        <w:t>（适用于未进行资格预审的）；</w:t>
      </w:r>
    </w:p>
    <w:p w14:paraId="43C942F8">
      <w:pPr>
        <w:spacing w:line="360" w:lineRule="auto"/>
        <w:rPr>
          <w:rStyle w:val="39"/>
          <w:rFonts w:ascii="宋体" w:hAnsi="宋体"/>
        </w:rPr>
      </w:pPr>
      <w:r>
        <w:rPr>
          <w:rStyle w:val="39"/>
          <w:rFonts w:ascii="宋体" w:hAnsi="宋体"/>
        </w:rPr>
        <w:t>2.1.3 响应性评审标准：见评标办法前附表</w:t>
      </w:r>
      <w:r>
        <w:rPr>
          <w:rStyle w:val="29"/>
          <w:rFonts w:ascii="宋体" w:hAnsi="宋体"/>
          <w:color w:val="auto"/>
        </w:rPr>
        <w:t>2.1.3</w:t>
      </w:r>
      <w:r>
        <w:rPr>
          <w:rStyle w:val="39"/>
          <w:rFonts w:ascii="宋体" w:hAnsi="宋体"/>
        </w:rPr>
        <w:t>。</w:t>
      </w:r>
    </w:p>
    <w:p w14:paraId="1380FBD0">
      <w:pPr>
        <w:spacing w:line="360" w:lineRule="auto"/>
        <w:rPr>
          <w:rStyle w:val="39"/>
          <w:rFonts w:ascii="宋体" w:hAnsi="宋体"/>
          <w:b/>
        </w:rPr>
      </w:pPr>
      <w:r>
        <w:rPr>
          <w:rStyle w:val="39"/>
          <w:rFonts w:ascii="宋体" w:hAnsi="宋体"/>
          <w:b/>
        </w:rPr>
        <w:t>2.2 分值构成与评分标准</w:t>
      </w:r>
    </w:p>
    <w:p w14:paraId="144F8B7C">
      <w:pPr>
        <w:spacing w:line="360" w:lineRule="auto"/>
        <w:rPr>
          <w:rStyle w:val="39"/>
          <w:rFonts w:ascii="宋体" w:hAnsi="宋体"/>
        </w:rPr>
      </w:pPr>
      <w:r>
        <w:rPr>
          <w:rStyle w:val="39"/>
          <w:rFonts w:ascii="宋体" w:hAnsi="宋体"/>
        </w:rPr>
        <w:t>2.2.1 分值构成：见</w:t>
      </w:r>
      <w:r>
        <w:rPr>
          <w:rStyle w:val="29"/>
          <w:rFonts w:ascii="宋体" w:hAnsi="宋体"/>
          <w:color w:val="auto"/>
        </w:rPr>
        <w:t>评标办法前附表</w:t>
      </w:r>
      <w:r>
        <w:rPr>
          <w:rStyle w:val="39"/>
          <w:rFonts w:ascii="宋体" w:hAnsi="宋体"/>
        </w:rPr>
        <w:t>。</w:t>
      </w:r>
    </w:p>
    <w:p w14:paraId="289DD385">
      <w:pPr>
        <w:spacing w:line="360" w:lineRule="auto"/>
        <w:rPr>
          <w:rStyle w:val="39"/>
          <w:rFonts w:ascii="宋体" w:hAnsi="宋体"/>
        </w:rPr>
      </w:pPr>
      <w:r>
        <w:rPr>
          <w:rStyle w:val="39"/>
          <w:rFonts w:ascii="宋体" w:hAnsi="宋体"/>
        </w:rPr>
        <w:t>2.2.2 评标基准价计算：见</w:t>
      </w:r>
      <w:r>
        <w:rPr>
          <w:rStyle w:val="29"/>
          <w:rFonts w:ascii="宋体" w:hAnsi="宋体"/>
          <w:color w:val="auto"/>
        </w:rPr>
        <w:t>评标办法前附表</w:t>
      </w:r>
      <w:r>
        <w:rPr>
          <w:rStyle w:val="39"/>
          <w:rFonts w:ascii="宋体" w:hAnsi="宋体"/>
        </w:rPr>
        <w:t>。</w:t>
      </w:r>
    </w:p>
    <w:p w14:paraId="5B5ACB89">
      <w:pPr>
        <w:spacing w:line="360" w:lineRule="auto"/>
        <w:rPr>
          <w:rStyle w:val="39"/>
          <w:rFonts w:ascii="宋体" w:hAnsi="宋体"/>
        </w:rPr>
      </w:pPr>
      <w:r>
        <w:rPr>
          <w:rStyle w:val="39"/>
          <w:rFonts w:ascii="宋体" w:hAnsi="宋体"/>
        </w:rPr>
        <w:t>2.2.3 投标报价的偏差率计算</w:t>
      </w:r>
    </w:p>
    <w:p w14:paraId="74ADB933">
      <w:pPr>
        <w:spacing w:line="360" w:lineRule="auto"/>
        <w:rPr>
          <w:rStyle w:val="39"/>
          <w:rFonts w:ascii="宋体" w:hAnsi="宋体"/>
        </w:rPr>
      </w:pPr>
      <w:r>
        <w:rPr>
          <w:rStyle w:val="39"/>
          <w:rFonts w:ascii="宋体" w:hAnsi="宋体"/>
        </w:rPr>
        <w:t>投标报价的偏差率计算公式：</w:t>
      </w:r>
      <w:r>
        <w:rPr>
          <w:rStyle w:val="29"/>
          <w:rFonts w:ascii="宋体" w:hAnsi="宋体"/>
          <w:color w:val="auto"/>
        </w:rPr>
        <w:t>见评标办法前附表</w:t>
      </w:r>
      <w:r>
        <w:rPr>
          <w:rStyle w:val="39"/>
          <w:rFonts w:ascii="宋体" w:hAnsi="宋体"/>
        </w:rPr>
        <w:t>。</w:t>
      </w:r>
    </w:p>
    <w:p w14:paraId="266EDBED">
      <w:pPr>
        <w:spacing w:line="360" w:lineRule="auto"/>
        <w:rPr>
          <w:rStyle w:val="39"/>
          <w:rFonts w:ascii="宋体" w:hAnsi="宋体"/>
        </w:rPr>
      </w:pPr>
      <w:r>
        <w:rPr>
          <w:rStyle w:val="39"/>
          <w:rFonts w:ascii="宋体" w:hAnsi="宋体"/>
        </w:rPr>
        <w:t>2.2.4 评分标准：见</w:t>
      </w:r>
      <w:r>
        <w:rPr>
          <w:rStyle w:val="29"/>
          <w:rFonts w:ascii="宋体" w:hAnsi="宋体"/>
          <w:color w:val="auto"/>
        </w:rPr>
        <w:t>评标办法前附表</w:t>
      </w:r>
      <w:r>
        <w:rPr>
          <w:rStyle w:val="39"/>
          <w:rFonts w:ascii="宋体" w:hAnsi="宋体"/>
        </w:rPr>
        <w:t>；</w:t>
      </w:r>
    </w:p>
    <w:p w14:paraId="1F871986">
      <w:pPr>
        <w:pStyle w:val="43"/>
        <w:spacing w:before="0" w:after="0"/>
        <w:rPr>
          <w:rStyle w:val="39"/>
          <w:rFonts w:ascii="宋体" w:hAnsi="宋体"/>
          <w:sz w:val="24"/>
        </w:rPr>
      </w:pPr>
      <w:r>
        <w:rPr>
          <w:rStyle w:val="39"/>
          <w:rFonts w:ascii="宋体" w:hAnsi="宋体"/>
          <w:sz w:val="24"/>
        </w:rPr>
        <w:t>3. 评标程序</w:t>
      </w:r>
    </w:p>
    <w:p w14:paraId="4D02DB3B">
      <w:pPr>
        <w:spacing w:line="360" w:lineRule="auto"/>
        <w:rPr>
          <w:rStyle w:val="39"/>
          <w:rFonts w:ascii="宋体" w:hAnsi="宋体"/>
          <w:b/>
        </w:rPr>
      </w:pPr>
      <w:r>
        <w:rPr>
          <w:rStyle w:val="39"/>
          <w:rFonts w:ascii="宋体" w:hAnsi="宋体"/>
          <w:b/>
        </w:rPr>
        <w:t>3.1 初步评审</w:t>
      </w:r>
    </w:p>
    <w:p w14:paraId="613E3CF6">
      <w:pPr>
        <w:spacing w:line="360" w:lineRule="auto"/>
        <w:rPr>
          <w:rStyle w:val="39"/>
          <w:rFonts w:ascii="宋体" w:hAnsi="宋体"/>
        </w:rPr>
      </w:pPr>
      <w:r>
        <w:rPr>
          <w:rStyle w:val="39"/>
          <w:rFonts w:ascii="宋体" w:hAnsi="宋体"/>
        </w:rPr>
        <w:t>3.1.1 评标委员会可以要求投标人提交第九章资格审查文件规定的有关证明和证件的原件，以便核验。评标委员会依据本章</w:t>
      </w:r>
      <w:r>
        <w:rPr>
          <w:rStyle w:val="29"/>
          <w:rFonts w:ascii="宋体" w:hAnsi="宋体"/>
          <w:color w:val="auto"/>
        </w:rPr>
        <w:t>第2.1款</w:t>
      </w:r>
      <w:r>
        <w:rPr>
          <w:rStyle w:val="39"/>
          <w:rFonts w:ascii="宋体" w:hAnsi="宋体"/>
        </w:rPr>
        <w:t>规定的标准对投标文件进行初步评审。有一项不符合评审标准的，作废标处理。</w:t>
      </w:r>
    </w:p>
    <w:p w14:paraId="03FC275B">
      <w:pPr>
        <w:spacing w:line="360" w:lineRule="auto"/>
        <w:rPr>
          <w:rStyle w:val="39"/>
          <w:rFonts w:ascii="宋体" w:hAnsi="宋体"/>
        </w:rPr>
      </w:pPr>
      <w:r>
        <w:rPr>
          <w:rStyle w:val="39"/>
          <w:rFonts w:ascii="宋体" w:hAnsi="宋体"/>
        </w:rPr>
        <w:t>3.1.2 投标人有以下情形之一的，其投标作废标处理：</w:t>
      </w:r>
    </w:p>
    <w:p w14:paraId="2A6B1F8A">
      <w:pPr>
        <w:spacing w:line="360" w:lineRule="auto"/>
        <w:ind w:firstLine="821"/>
        <w:rPr>
          <w:rStyle w:val="39"/>
          <w:rFonts w:ascii="宋体" w:hAnsi="宋体"/>
          <w:b/>
        </w:rPr>
      </w:pPr>
      <w:r>
        <w:rPr>
          <w:rStyle w:val="39"/>
          <w:rFonts w:ascii="宋体" w:hAnsi="宋体"/>
          <w:b/>
        </w:rPr>
        <w:t>详</w:t>
      </w:r>
      <w:r>
        <w:rPr>
          <w:rStyle w:val="29"/>
          <w:rFonts w:ascii="宋体" w:hAnsi="宋体"/>
          <w:b/>
          <w:color w:val="auto"/>
        </w:rPr>
        <w:t>附件B</w:t>
      </w:r>
      <w:r>
        <w:rPr>
          <w:rStyle w:val="39"/>
          <w:rFonts w:ascii="宋体" w:hAnsi="宋体"/>
          <w:b/>
        </w:rPr>
        <w:t>：废标条件</w:t>
      </w:r>
    </w:p>
    <w:p w14:paraId="6CD1044F">
      <w:pPr>
        <w:spacing w:line="360" w:lineRule="auto"/>
        <w:rPr>
          <w:rStyle w:val="39"/>
          <w:rFonts w:ascii="宋体" w:hAnsi="宋体"/>
        </w:rPr>
      </w:pPr>
      <w:r>
        <w:rPr>
          <w:rStyle w:val="39"/>
          <w:rFonts w:ascii="宋体" w:hAnsi="宋体"/>
        </w:rPr>
        <w:t>3.1.3投标报价有算术错误的，评标委员会按以下原则对投标报价进行修正，修正的价格经投标人书面确认后具有约束力。投标人不接受修正价格的，其投标作废标处理。</w:t>
      </w:r>
    </w:p>
    <w:p w14:paraId="618E1687">
      <w:pPr>
        <w:spacing w:line="360" w:lineRule="auto"/>
        <w:rPr>
          <w:rStyle w:val="39"/>
          <w:rFonts w:ascii="宋体" w:hAnsi="宋体"/>
        </w:rPr>
      </w:pPr>
      <w:r>
        <w:rPr>
          <w:rStyle w:val="39"/>
          <w:rFonts w:ascii="宋体" w:hAnsi="宋体"/>
        </w:rPr>
        <w:t>（1）投标文件中的大写金额与小写金额不一致的，以大写金额为准；</w:t>
      </w:r>
    </w:p>
    <w:p w14:paraId="456EE89B">
      <w:pPr>
        <w:spacing w:line="360" w:lineRule="auto"/>
        <w:rPr>
          <w:rStyle w:val="39"/>
          <w:rFonts w:ascii="宋体" w:hAnsi="宋体"/>
        </w:rPr>
      </w:pPr>
      <w:r>
        <w:rPr>
          <w:rStyle w:val="39"/>
          <w:rFonts w:ascii="宋体" w:hAnsi="宋体"/>
        </w:rPr>
        <w:t>（2）总价金额与依据单价计算出的结果不一致的，以</w:t>
      </w:r>
      <w:r>
        <w:rPr>
          <w:rStyle w:val="39"/>
          <w:rFonts w:hint="eastAsia" w:ascii="宋体" w:hAnsi="宋体"/>
        </w:rPr>
        <w:t>总</w:t>
      </w:r>
      <w:r>
        <w:rPr>
          <w:rStyle w:val="39"/>
          <w:rFonts w:ascii="宋体" w:hAnsi="宋体"/>
        </w:rPr>
        <w:t>价金额为准修正</w:t>
      </w:r>
      <w:r>
        <w:rPr>
          <w:rStyle w:val="39"/>
          <w:rFonts w:hint="eastAsia" w:ascii="宋体" w:hAnsi="宋体"/>
        </w:rPr>
        <w:t>单</w:t>
      </w:r>
      <w:r>
        <w:rPr>
          <w:rStyle w:val="39"/>
          <w:rFonts w:ascii="宋体" w:hAnsi="宋体"/>
        </w:rPr>
        <w:t>价。</w:t>
      </w:r>
    </w:p>
    <w:p w14:paraId="34CB95FB">
      <w:pPr>
        <w:spacing w:line="360" w:lineRule="auto"/>
        <w:rPr>
          <w:rStyle w:val="39"/>
          <w:rFonts w:ascii="宋体" w:hAnsi="宋体"/>
        </w:rPr>
      </w:pPr>
      <w:r>
        <w:rPr>
          <w:rStyle w:val="39"/>
          <w:rFonts w:ascii="宋体" w:hAnsi="宋体"/>
        </w:rPr>
        <w:t>（3）唱标单报价与投标报价文件中价格不一致的，评标过程中，评定内容的具体数据以单独递交的唱标单报价为准，签订合同及后期结算时，以价格低的为准，价格根据下浮率同比例下调。</w:t>
      </w:r>
    </w:p>
    <w:p w14:paraId="04EAEDF9">
      <w:pPr>
        <w:spacing w:line="480" w:lineRule="exact"/>
        <w:rPr>
          <w:rStyle w:val="39"/>
          <w:rFonts w:ascii="宋体" w:hAnsi="宋体"/>
          <w:b/>
        </w:rPr>
      </w:pPr>
      <w:r>
        <w:rPr>
          <w:rStyle w:val="39"/>
          <w:rFonts w:ascii="宋体" w:hAnsi="宋体"/>
          <w:b/>
        </w:rPr>
        <w:t>3.1.4投标人有下列情形之一的视为无效投标：</w:t>
      </w:r>
    </w:p>
    <w:p w14:paraId="2E72DCE5">
      <w:pPr>
        <w:spacing w:line="480" w:lineRule="exact"/>
        <w:rPr>
          <w:rStyle w:val="39"/>
          <w:rFonts w:ascii="宋体" w:hAnsi="宋体"/>
        </w:rPr>
      </w:pPr>
      <w:r>
        <w:rPr>
          <w:rStyle w:val="39"/>
          <w:rFonts w:ascii="宋体" w:hAnsi="宋体"/>
        </w:rPr>
        <w:t>（1）参加开标会议的投标人的法定代表人或其委托代理人未携带本人身份证，委托代理人未携带参加开标会议的法定代表人授权委托书，法定代表人未携带法定代表人证书，无法证明其身份的；</w:t>
      </w:r>
    </w:p>
    <w:p w14:paraId="55172562">
      <w:pPr>
        <w:spacing w:line="480" w:lineRule="exact"/>
        <w:rPr>
          <w:rStyle w:val="39"/>
          <w:rFonts w:ascii="宋体" w:hAnsi="宋体"/>
        </w:rPr>
      </w:pPr>
      <w:r>
        <w:rPr>
          <w:rStyle w:val="39"/>
          <w:rFonts w:ascii="宋体" w:hAnsi="宋体"/>
        </w:rPr>
        <w:t>（2）无单位盖章并无法定代表人或法定代表人授权的代理人签字或盖章的；</w:t>
      </w:r>
    </w:p>
    <w:p w14:paraId="1ABA8381">
      <w:pPr>
        <w:spacing w:line="480" w:lineRule="exact"/>
        <w:rPr>
          <w:rStyle w:val="39"/>
          <w:rFonts w:ascii="宋体" w:hAnsi="宋体"/>
        </w:rPr>
      </w:pPr>
      <w:r>
        <w:rPr>
          <w:rStyle w:val="39"/>
          <w:rFonts w:ascii="宋体" w:hAnsi="宋体"/>
        </w:rPr>
        <w:t>（3）未按规定格式填写，内容不全或关键字迹模糊、无法辨认的；</w:t>
      </w:r>
    </w:p>
    <w:p w14:paraId="103F047A">
      <w:pPr>
        <w:spacing w:line="480" w:lineRule="exact"/>
        <w:rPr>
          <w:rStyle w:val="39"/>
          <w:rFonts w:ascii="宋体" w:hAnsi="宋体"/>
        </w:rPr>
      </w:pPr>
      <w:r>
        <w:rPr>
          <w:rStyle w:val="39"/>
          <w:rFonts w:ascii="宋体" w:hAnsi="宋体"/>
        </w:rPr>
        <w:t>（4）投标人递交两份或多份内容不同的投标文件，或在一份投标文件中对同一招标项目抱有两个或多个报价，且未声明哪一个有效，按招标文件规定提交备选投标方案的除外；</w:t>
      </w:r>
    </w:p>
    <w:p w14:paraId="6170675A">
      <w:pPr>
        <w:spacing w:line="480" w:lineRule="exact"/>
        <w:rPr>
          <w:rStyle w:val="39"/>
          <w:rFonts w:ascii="宋体" w:hAnsi="宋体"/>
        </w:rPr>
      </w:pPr>
      <w:r>
        <w:rPr>
          <w:rStyle w:val="39"/>
          <w:rFonts w:ascii="宋体" w:hAnsi="宋体"/>
        </w:rPr>
        <w:t>（5）投标人名称或组织结构与资格预审时不一致（资格预审的）；</w:t>
      </w:r>
    </w:p>
    <w:p w14:paraId="70D0932C">
      <w:pPr>
        <w:spacing w:line="480" w:lineRule="exact"/>
        <w:rPr>
          <w:rStyle w:val="39"/>
          <w:rFonts w:ascii="宋体" w:hAnsi="宋体"/>
        </w:rPr>
      </w:pPr>
      <w:r>
        <w:rPr>
          <w:rStyle w:val="39"/>
          <w:rFonts w:ascii="宋体" w:hAnsi="宋体"/>
        </w:rPr>
        <w:t>（6）投标人未按投标文件的要求提交投标保证金的；</w:t>
      </w:r>
    </w:p>
    <w:p w14:paraId="4F877101">
      <w:pPr>
        <w:spacing w:line="480" w:lineRule="exact"/>
        <w:rPr>
          <w:rStyle w:val="39"/>
          <w:rFonts w:ascii="宋体" w:hAnsi="宋体"/>
        </w:rPr>
      </w:pPr>
      <w:r>
        <w:rPr>
          <w:rStyle w:val="39"/>
          <w:rFonts w:ascii="宋体" w:hAnsi="宋体"/>
        </w:rPr>
        <w:t>（7）联合体投标未附联合体各方共同投标协议的（允许联合体投标的）；</w:t>
      </w:r>
    </w:p>
    <w:p w14:paraId="1DBBB963">
      <w:pPr>
        <w:spacing w:line="480" w:lineRule="exact"/>
        <w:rPr>
          <w:rStyle w:val="39"/>
          <w:rFonts w:ascii="宋体" w:hAnsi="宋体"/>
        </w:rPr>
      </w:pPr>
      <w:bookmarkStart w:id="110" w:name="_Toc16063905"/>
      <w:r>
        <w:rPr>
          <w:rStyle w:val="39"/>
          <w:rFonts w:ascii="宋体" w:hAnsi="宋体"/>
        </w:rPr>
        <w:t>（8）投标文件未按照招标文件的要求予以密封的；</w:t>
      </w:r>
      <w:bookmarkEnd w:id="110"/>
    </w:p>
    <w:p w14:paraId="3EB8BC71">
      <w:pPr>
        <w:spacing w:line="480" w:lineRule="exact"/>
        <w:rPr>
          <w:rStyle w:val="39"/>
          <w:rFonts w:ascii="宋体" w:hAnsi="宋体"/>
        </w:rPr>
      </w:pPr>
      <w:r>
        <w:rPr>
          <w:rStyle w:val="39"/>
          <w:rFonts w:ascii="宋体" w:hAnsi="宋体"/>
        </w:rPr>
        <w:t>（9）投标文件中的投标函未加盖投标人的企业及企业法定代表人印章的，或者企业法定代表人委托代理人没有合法、有效的委托书（原件）及委托代理人印章的；</w:t>
      </w:r>
    </w:p>
    <w:p w14:paraId="1B4213F4">
      <w:pPr>
        <w:spacing w:line="480" w:lineRule="exact"/>
        <w:rPr>
          <w:rStyle w:val="39"/>
          <w:rFonts w:ascii="宋体" w:hAnsi="宋体"/>
        </w:rPr>
      </w:pPr>
      <w:r>
        <w:rPr>
          <w:rStyle w:val="39"/>
          <w:rFonts w:ascii="宋体" w:hAnsi="宋体"/>
        </w:rPr>
        <w:t>（10）资格审查未通过的</w:t>
      </w:r>
      <w:r>
        <w:rPr>
          <w:rStyle w:val="39"/>
          <w:rFonts w:hint="eastAsia" w:ascii="宋体" w:hAnsi="宋体"/>
        </w:rPr>
        <w:t>；</w:t>
      </w:r>
    </w:p>
    <w:p w14:paraId="1F8E687F">
      <w:pPr>
        <w:spacing w:line="480" w:lineRule="exact"/>
        <w:rPr>
          <w:rStyle w:val="39"/>
          <w:rFonts w:ascii="宋体" w:hAnsi="宋体"/>
        </w:rPr>
      </w:pPr>
      <w:r>
        <w:rPr>
          <w:rStyle w:val="39"/>
          <w:rFonts w:hint="eastAsia" w:ascii="宋体" w:hAnsi="宋体"/>
        </w:rPr>
        <w:t>（11）未实质性响应招标文件内容的；</w:t>
      </w:r>
    </w:p>
    <w:p w14:paraId="41A5BA02">
      <w:pPr>
        <w:spacing w:line="480" w:lineRule="exact"/>
        <w:rPr>
          <w:rStyle w:val="39"/>
          <w:rFonts w:ascii="宋体" w:hAnsi="宋体"/>
        </w:rPr>
      </w:pPr>
      <w:r>
        <w:rPr>
          <w:rStyle w:val="39"/>
          <w:rFonts w:hint="eastAsia" w:ascii="宋体" w:hAnsi="宋体"/>
        </w:rPr>
        <w:t>（12）投标单位负责人为同一人或存在管理关系的。</w:t>
      </w:r>
    </w:p>
    <w:p w14:paraId="3557C223">
      <w:pPr>
        <w:spacing w:line="480" w:lineRule="exact"/>
        <w:rPr>
          <w:rStyle w:val="39"/>
          <w:rFonts w:ascii="宋体" w:hAnsi="宋体"/>
        </w:rPr>
      </w:pPr>
      <w:r>
        <w:rPr>
          <w:rStyle w:val="39"/>
          <w:rFonts w:hint="eastAsia" w:ascii="宋体" w:hAnsi="宋体"/>
        </w:rPr>
        <w:t>（13）投标人被举报、检举，并经招标方查实无误的。</w:t>
      </w:r>
    </w:p>
    <w:p w14:paraId="1E2F495B">
      <w:pPr>
        <w:spacing w:line="360" w:lineRule="auto"/>
        <w:rPr>
          <w:rStyle w:val="39"/>
          <w:rFonts w:ascii="宋体" w:hAnsi="宋体"/>
          <w:b/>
        </w:rPr>
      </w:pPr>
      <w:r>
        <w:rPr>
          <w:rStyle w:val="39"/>
          <w:rFonts w:ascii="宋体" w:hAnsi="宋体"/>
          <w:b/>
        </w:rPr>
        <w:t>3.2 详细评审</w:t>
      </w:r>
    </w:p>
    <w:p w14:paraId="724CE985">
      <w:pPr>
        <w:spacing w:line="360" w:lineRule="auto"/>
        <w:rPr>
          <w:rStyle w:val="39"/>
          <w:rFonts w:ascii="宋体" w:hAnsi="宋体"/>
        </w:rPr>
      </w:pPr>
      <w:r>
        <w:rPr>
          <w:rStyle w:val="39"/>
          <w:rFonts w:ascii="宋体" w:hAnsi="宋体"/>
        </w:rPr>
        <w:t>3.2.1 评标委员会按本章</w:t>
      </w:r>
      <w:r>
        <w:rPr>
          <w:rStyle w:val="29"/>
          <w:rFonts w:ascii="宋体" w:hAnsi="宋体"/>
          <w:color w:val="auto"/>
        </w:rPr>
        <w:t>第2.2款</w:t>
      </w:r>
      <w:r>
        <w:rPr>
          <w:rStyle w:val="39"/>
          <w:rFonts w:ascii="宋体" w:hAnsi="宋体"/>
        </w:rPr>
        <w:t>规定的量化因素和分值进行打分，并计算出综合评估得分。</w:t>
      </w:r>
    </w:p>
    <w:p w14:paraId="49B70F64">
      <w:pPr>
        <w:spacing w:line="360" w:lineRule="auto"/>
        <w:rPr>
          <w:rStyle w:val="39"/>
          <w:rFonts w:ascii="宋体" w:hAnsi="宋体"/>
        </w:rPr>
      </w:pPr>
      <w:r>
        <w:rPr>
          <w:rStyle w:val="39"/>
          <w:rFonts w:ascii="宋体" w:hAnsi="宋体"/>
        </w:rPr>
        <w:t>3.2.2 评分分值计算保留小数点后两位，小数点后第三位“四舍五入”。</w:t>
      </w:r>
    </w:p>
    <w:p w14:paraId="0813F8B0">
      <w:pPr>
        <w:spacing w:line="360" w:lineRule="auto"/>
        <w:rPr>
          <w:rStyle w:val="39"/>
          <w:rFonts w:ascii="宋体" w:hAnsi="宋体"/>
        </w:rPr>
      </w:pPr>
      <w:r>
        <w:rPr>
          <w:rStyle w:val="39"/>
          <w:rFonts w:ascii="宋体" w:hAnsi="宋体"/>
        </w:rPr>
        <w:t>3.2.3 投标人得分=评标委员会按照本章</w:t>
      </w:r>
      <w:r>
        <w:rPr>
          <w:rStyle w:val="29"/>
          <w:rFonts w:ascii="宋体" w:hAnsi="宋体"/>
          <w:color w:val="auto"/>
        </w:rPr>
        <w:t>第2.2.4项</w:t>
      </w:r>
      <w:r>
        <w:rPr>
          <w:rStyle w:val="39"/>
          <w:rFonts w:ascii="宋体" w:hAnsi="宋体"/>
        </w:rPr>
        <w:t>评分细则评审的得分。</w:t>
      </w:r>
    </w:p>
    <w:p w14:paraId="160A843E">
      <w:pPr>
        <w:spacing w:line="360" w:lineRule="auto"/>
        <w:rPr>
          <w:rStyle w:val="39"/>
          <w:rFonts w:ascii="宋体" w:hAnsi="宋体"/>
        </w:rPr>
      </w:pPr>
      <w:r>
        <w:rPr>
          <w:rStyle w:val="39"/>
          <w:rFonts w:ascii="宋体" w:hAnsi="宋体"/>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8C5DE67">
      <w:pPr>
        <w:spacing w:line="360" w:lineRule="auto"/>
        <w:rPr>
          <w:rStyle w:val="39"/>
          <w:rFonts w:ascii="宋体" w:hAnsi="宋体"/>
          <w:b/>
        </w:rPr>
      </w:pPr>
      <w:r>
        <w:rPr>
          <w:rStyle w:val="39"/>
          <w:rFonts w:ascii="宋体" w:hAnsi="宋体"/>
          <w:b/>
        </w:rPr>
        <w:t>3.3 投标文件的澄清和补正</w:t>
      </w:r>
    </w:p>
    <w:p w14:paraId="45BE42ED">
      <w:pPr>
        <w:spacing w:line="360" w:lineRule="auto"/>
        <w:rPr>
          <w:rStyle w:val="39"/>
          <w:rFonts w:ascii="宋体" w:hAnsi="宋体"/>
        </w:rPr>
      </w:pPr>
      <w:r>
        <w:rPr>
          <w:rStyle w:val="39"/>
          <w:rFonts w:ascii="宋体" w:hAnsi="宋体"/>
        </w:rPr>
        <w:t>3.3.1在评标过程中，评标委员会可以书面形式要求投标人对所提交投标文件中不明确的内容进行书面澄清或说明，或者对细微偏差进行补正。评标委员会不接受投标人主动提出的澄清、说明或补正。</w:t>
      </w:r>
    </w:p>
    <w:p w14:paraId="006FCAE0">
      <w:pPr>
        <w:spacing w:line="360" w:lineRule="auto"/>
        <w:rPr>
          <w:rStyle w:val="39"/>
          <w:rFonts w:ascii="宋体" w:hAnsi="宋体"/>
        </w:rPr>
      </w:pPr>
      <w:r>
        <w:rPr>
          <w:rStyle w:val="39"/>
          <w:rFonts w:ascii="宋体" w:hAnsi="宋体"/>
        </w:rPr>
        <w:t>3.3.2 投标人的书面澄清、说明和补正属于投标文件的组成部分。</w:t>
      </w:r>
    </w:p>
    <w:p w14:paraId="2DBF82E7">
      <w:pPr>
        <w:spacing w:line="360" w:lineRule="auto"/>
        <w:rPr>
          <w:rStyle w:val="39"/>
          <w:rFonts w:ascii="宋体" w:hAnsi="宋体"/>
        </w:rPr>
      </w:pPr>
      <w:r>
        <w:rPr>
          <w:rStyle w:val="39"/>
          <w:rFonts w:ascii="宋体" w:hAnsi="宋体"/>
        </w:rPr>
        <w:t>3.3.3 评标委员会对投标人提交的澄清、说明或补正有疑问的，可以要求投标人进一步澄清、说明或补正，直至满足评标委员会的要求。</w:t>
      </w:r>
    </w:p>
    <w:p w14:paraId="219D9A62">
      <w:pPr>
        <w:spacing w:line="360" w:lineRule="auto"/>
        <w:rPr>
          <w:rStyle w:val="39"/>
          <w:rFonts w:ascii="宋体" w:hAnsi="宋体"/>
          <w:b/>
        </w:rPr>
      </w:pPr>
      <w:r>
        <w:rPr>
          <w:rStyle w:val="39"/>
          <w:rFonts w:ascii="宋体" w:hAnsi="宋体"/>
          <w:b/>
        </w:rPr>
        <w:t>3.4 评标结果</w:t>
      </w:r>
    </w:p>
    <w:p w14:paraId="35ECBA75">
      <w:pPr>
        <w:spacing w:line="360" w:lineRule="auto"/>
        <w:rPr>
          <w:rFonts w:ascii="宋体" w:hAnsi="宋体"/>
        </w:rPr>
      </w:pPr>
      <w:r>
        <w:rPr>
          <w:rStyle w:val="39"/>
          <w:rFonts w:ascii="宋体" w:hAnsi="宋体"/>
        </w:rPr>
        <w:t>3.4.1除第二章“投标人须知”前附表</w:t>
      </w:r>
      <w:r>
        <w:rPr>
          <w:rStyle w:val="29"/>
          <w:rFonts w:ascii="宋体" w:hAnsi="宋体"/>
          <w:color w:val="auto"/>
        </w:rPr>
        <w:t>第7.1款</w:t>
      </w:r>
      <w:r>
        <w:rPr>
          <w:rStyle w:val="39"/>
          <w:rFonts w:ascii="宋体" w:hAnsi="宋体"/>
        </w:rPr>
        <w:t>授权直接确定中标人外，</w:t>
      </w:r>
      <w:r>
        <w:rPr>
          <w:rFonts w:hint="eastAsia" w:ascii="宋体" w:hAnsi="宋体"/>
          <w:szCs w:val="21"/>
        </w:rPr>
        <w:t>评标委员会按照最终得分由高到低的次序排列</w:t>
      </w:r>
      <w:r>
        <w:rPr>
          <w:rFonts w:hint="eastAsia" w:ascii="宋体" w:hAnsi="宋体"/>
        </w:rPr>
        <w:t>。</w:t>
      </w:r>
    </w:p>
    <w:p w14:paraId="05BE909E">
      <w:pPr>
        <w:spacing w:line="360" w:lineRule="auto"/>
        <w:rPr>
          <w:rStyle w:val="39"/>
          <w:rFonts w:ascii="宋体" w:hAnsi="宋体"/>
        </w:rPr>
      </w:pPr>
      <w:r>
        <w:rPr>
          <w:rStyle w:val="39"/>
          <w:rFonts w:ascii="宋体" w:hAnsi="宋体"/>
        </w:rPr>
        <w:t>3.4.2 评标委员会完成评标后，应当向招标人提交书面评标报告。</w:t>
      </w:r>
    </w:p>
    <w:p w14:paraId="17870E75">
      <w:pPr>
        <w:pStyle w:val="43"/>
        <w:spacing w:before="0" w:after="0"/>
        <w:rPr>
          <w:rStyle w:val="39"/>
          <w:rFonts w:ascii="宋体" w:hAnsi="宋体"/>
          <w:sz w:val="24"/>
        </w:rPr>
      </w:pPr>
      <w:r>
        <w:rPr>
          <w:rStyle w:val="39"/>
          <w:rFonts w:ascii="宋体" w:hAnsi="宋体"/>
          <w:sz w:val="24"/>
        </w:rPr>
        <w:t>附件A：评标详细程序</w:t>
      </w:r>
    </w:p>
    <w:p w14:paraId="3895016C">
      <w:pPr>
        <w:pStyle w:val="43"/>
        <w:spacing w:before="0" w:after="0"/>
        <w:rPr>
          <w:rStyle w:val="39"/>
          <w:rFonts w:ascii="宋体" w:hAnsi="宋体"/>
          <w:sz w:val="24"/>
        </w:rPr>
      </w:pPr>
      <w:bookmarkStart w:id="111" w:name="_Toc16063906"/>
      <w:r>
        <w:rPr>
          <w:rStyle w:val="39"/>
          <w:rFonts w:ascii="宋体" w:hAnsi="宋体"/>
          <w:sz w:val="24"/>
        </w:rPr>
        <w:t>A0. 总则</w:t>
      </w:r>
      <w:bookmarkEnd w:id="111"/>
    </w:p>
    <w:p w14:paraId="49D984ED">
      <w:pPr>
        <w:spacing w:line="360" w:lineRule="auto"/>
        <w:ind w:firstLine="420" w:firstLineChars="200"/>
        <w:rPr>
          <w:rStyle w:val="39"/>
          <w:rFonts w:ascii="宋体" w:hAnsi="宋体"/>
        </w:rPr>
      </w:pPr>
      <w:r>
        <w:rPr>
          <w:rStyle w:val="39"/>
          <w:rFonts w:ascii="宋体" w:hAnsi="宋体"/>
        </w:rPr>
        <w:t>本附件是本章“评标办法”的组成部分，是对本章</w:t>
      </w:r>
      <w:r>
        <w:rPr>
          <w:rStyle w:val="29"/>
          <w:rFonts w:ascii="宋体" w:hAnsi="宋体"/>
          <w:color w:val="auto"/>
        </w:rPr>
        <w:t>第3条</w:t>
      </w:r>
      <w:r>
        <w:rPr>
          <w:rStyle w:val="39"/>
          <w:rFonts w:ascii="宋体" w:hAnsi="宋体"/>
        </w:rPr>
        <w:t>所规定的评标程序的进一步细化，评标委员会应当按照本附件所规定的详细程序开展并完成评标工作。</w:t>
      </w:r>
    </w:p>
    <w:p w14:paraId="17540C03">
      <w:pPr>
        <w:pStyle w:val="43"/>
        <w:spacing w:before="0" w:after="0"/>
        <w:rPr>
          <w:rStyle w:val="39"/>
          <w:rFonts w:ascii="宋体" w:hAnsi="宋体"/>
          <w:sz w:val="24"/>
        </w:rPr>
      </w:pPr>
      <w:bookmarkStart w:id="112" w:name="_Toc16063907"/>
      <w:r>
        <w:rPr>
          <w:rStyle w:val="39"/>
          <w:rFonts w:ascii="宋体" w:hAnsi="宋体"/>
          <w:sz w:val="24"/>
        </w:rPr>
        <w:t>A1. 基本程序</w:t>
      </w:r>
      <w:bookmarkEnd w:id="112"/>
    </w:p>
    <w:p w14:paraId="3C1370A8">
      <w:pPr>
        <w:spacing w:line="360" w:lineRule="auto"/>
        <w:ind w:firstLine="420" w:firstLineChars="200"/>
        <w:rPr>
          <w:rStyle w:val="39"/>
          <w:rFonts w:ascii="宋体" w:hAnsi="宋体"/>
        </w:rPr>
      </w:pPr>
      <w:r>
        <w:rPr>
          <w:rStyle w:val="39"/>
          <w:rFonts w:ascii="宋体" w:hAnsi="宋体"/>
        </w:rPr>
        <w:t>评标活动将按以下五个步骤进行：</w:t>
      </w:r>
    </w:p>
    <w:p w14:paraId="1FF87317">
      <w:pPr>
        <w:spacing w:line="360" w:lineRule="auto"/>
        <w:ind w:firstLine="420" w:firstLineChars="200"/>
        <w:rPr>
          <w:rStyle w:val="39"/>
          <w:rFonts w:ascii="宋体" w:hAnsi="宋体"/>
        </w:rPr>
      </w:pPr>
      <w:r>
        <w:rPr>
          <w:rStyle w:val="39"/>
          <w:rFonts w:ascii="宋体" w:hAnsi="宋体"/>
        </w:rPr>
        <w:t>（1） 评标准备；</w:t>
      </w:r>
    </w:p>
    <w:p w14:paraId="39B41D6C">
      <w:pPr>
        <w:spacing w:line="360" w:lineRule="auto"/>
        <w:ind w:firstLine="420" w:firstLineChars="200"/>
        <w:rPr>
          <w:rStyle w:val="39"/>
          <w:rFonts w:ascii="宋体" w:hAnsi="宋体"/>
        </w:rPr>
      </w:pPr>
      <w:r>
        <w:rPr>
          <w:rStyle w:val="39"/>
          <w:rFonts w:ascii="宋体" w:hAnsi="宋体"/>
        </w:rPr>
        <w:t>（2） 初步评审；</w:t>
      </w:r>
    </w:p>
    <w:p w14:paraId="59E4F72A">
      <w:pPr>
        <w:spacing w:line="360" w:lineRule="auto"/>
        <w:ind w:firstLine="420" w:firstLineChars="200"/>
        <w:rPr>
          <w:rStyle w:val="39"/>
          <w:rFonts w:ascii="宋体" w:hAnsi="宋体"/>
        </w:rPr>
      </w:pPr>
      <w:r>
        <w:rPr>
          <w:rStyle w:val="39"/>
          <w:rFonts w:ascii="宋体" w:hAnsi="宋体"/>
        </w:rPr>
        <w:t>（3） 详细评审；</w:t>
      </w:r>
    </w:p>
    <w:p w14:paraId="0F9FEA0B">
      <w:pPr>
        <w:spacing w:line="360" w:lineRule="auto"/>
        <w:ind w:firstLine="420" w:firstLineChars="200"/>
        <w:rPr>
          <w:rStyle w:val="39"/>
          <w:rFonts w:ascii="宋体" w:hAnsi="宋体"/>
        </w:rPr>
      </w:pPr>
      <w:r>
        <w:rPr>
          <w:rStyle w:val="39"/>
          <w:rFonts w:ascii="宋体" w:hAnsi="宋体"/>
        </w:rPr>
        <w:t>（4） 澄清、说明或补正；</w:t>
      </w:r>
    </w:p>
    <w:p w14:paraId="265308AB">
      <w:pPr>
        <w:spacing w:line="360" w:lineRule="auto"/>
        <w:ind w:firstLine="420" w:firstLineChars="200"/>
        <w:rPr>
          <w:rStyle w:val="39"/>
          <w:rFonts w:ascii="宋体" w:hAnsi="宋体"/>
        </w:rPr>
      </w:pPr>
      <w:r>
        <w:rPr>
          <w:rStyle w:val="39"/>
          <w:rFonts w:ascii="宋体" w:hAnsi="宋体"/>
        </w:rPr>
        <w:t>（5） 推荐</w:t>
      </w:r>
      <w:r>
        <w:rPr>
          <w:rStyle w:val="39"/>
          <w:rFonts w:hint="eastAsia" w:ascii="宋体" w:hAnsi="宋体"/>
        </w:rPr>
        <w:t>排序</w:t>
      </w:r>
      <w:r>
        <w:rPr>
          <w:rStyle w:val="39"/>
          <w:rFonts w:ascii="宋体" w:hAnsi="宋体"/>
        </w:rPr>
        <w:t>或者直接确定中标人及提交评标报告。</w:t>
      </w:r>
    </w:p>
    <w:p w14:paraId="5DB1B3C6">
      <w:pPr>
        <w:pStyle w:val="43"/>
        <w:spacing w:before="0" w:after="0"/>
        <w:rPr>
          <w:rStyle w:val="39"/>
          <w:rFonts w:ascii="宋体" w:hAnsi="宋体"/>
          <w:sz w:val="24"/>
        </w:rPr>
      </w:pPr>
      <w:bookmarkStart w:id="113" w:name="_Toc16063908"/>
      <w:r>
        <w:rPr>
          <w:rStyle w:val="39"/>
          <w:rFonts w:ascii="宋体" w:hAnsi="宋体"/>
          <w:sz w:val="24"/>
        </w:rPr>
        <w:t>A2. 评标准备</w:t>
      </w:r>
      <w:bookmarkEnd w:id="113"/>
    </w:p>
    <w:p w14:paraId="46BFDFA2">
      <w:pPr>
        <w:pStyle w:val="43"/>
        <w:spacing w:before="0" w:after="0"/>
        <w:rPr>
          <w:rStyle w:val="39"/>
          <w:rFonts w:ascii="宋体" w:hAnsi="宋体"/>
          <w:sz w:val="24"/>
        </w:rPr>
      </w:pPr>
      <w:bookmarkStart w:id="114" w:name="_Toc16063909"/>
      <w:r>
        <w:rPr>
          <w:rStyle w:val="39"/>
          <w:rFonts w:ascii="宋体" w:hAnsi="宋体"/>
          <w:sz w:val="24"/>
        </w:rPr>
        <w:t>A2.1评标委员会成员签到</w:t>
      </w:r>
      <w:bookmarkEnd w:id="114"/>
    </w:p>
    <w:p w14:paraId="72C2B68F">
      <w:pPr>
        <w:spacing w:line="360" w:lineRule="auto"/>
        <w:ind w:firstLine="420" w:firstLineChars="200"/>
        <w:rPr>
          <w:rStyle w:val="39"/>
          <w:rFonts w:ascii="宋体" w:hAnsi="宋体"/>
        </w:rPr>
      </w:pPr>
      <w:r>
        <w:rPr>
          <w:rStyle w:val="39"/>
          <w:rFonts w:ascii="宋体" w:hAnsi="宋体"/>
        </w:rPr>
        <w:t>评标委员会成员到达评标现场时应在签到表上签到以证明其出席。评标委员会签到表见附表A-1。</w:t>
      </w:r>
    </w:p>
    <w:p w14:paraId="7742FA3D">
      <w:pPr>
        <w:pStyle w:val="43"/>
        <w:spacing w:before="0" w:after="0"/>
        <w:rPr>
          <w:rStyle w:val="39"/>
          <w:rFonts w:ascii="宋体" w:hAnsi="宋体"/>
          <w:sz w:val="24"/>
        </w:rPr>
      </w:pPr>
      <w:bookmarkStart w:id="115" w:name="_Toc16063910"/>
      <w:r>
        <w:rPr>
          <w:rStyle w:val="39"/>
          <w:rFonts w:ascii="宋体" w:hAnsi="宋体"/>
          <w:sz w:val="24"/>
        </w:rPr>
        <w:t>A2.2评标委员会的分工</w:t>
      </w:r>
      <w:bookmarkEnd w:id="115"/>
    </w:p>
    <w:p w14:paraId="6F7D63E5">
      <w:pPr>
        <w:spacing w:line="360" w:lineRule="auto"/>
        <w:ind w:firstLine="420" w:firstLineChars="200"/>
        <w:rPr>
          <w:rStyle w:val="39"/>
          <w:rFonts w:ascii="宋体" w:hAnsi="宋体"/>
        </w:rPr>
      </w:pPr>
      <w:r>
        <w:rPr>
          <w:rStyle w:val="39"/>
          <w:rFonts w:ascii="宋体" w:hAnsi="宋体"/>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C94E0">
      <w:pPr>
        <w:pStyle w:val="43"/>
        <w:spacing w:before="0" w:after="0"/>
        <w:rPr>
          <w:rStyle w:val="39"/>
          <w:rFonts w:ascii="宋体" w:hAnsi="宋体"/>
          <w:sz w:val="24"/>
        </w:rPr>
      </w:pPr>
      <w:bookmarkStart w:id="116" w:name="_Toc16063911"/>
      <w:r>
        <w:rPr>
          <w:rStyle w:val="39"/>
          <w:rFonts w:ascii="宋体" w:hAnsi="宋体"/>
          <w:sz w:val="24"/>
        </w:rPr>
        <w:t>A2.3熟悉文件资料</w:t>
      </w:r>
      <w:bookmarkEnd w:id="116"/>
    </w:p>
    <w:p w14:paraId="412C21E2">
      <w:pPr>
        <w:spacing w:line="360" w:lineRule="auto"/>
        <w:ind w:firstLine="420" w:firstLineChars="200"/>
        <w:rPr>
          <w:rStyle w:val="39"/>
          <w:rFonts w:ascii="宋体" w:hAnsi="宋体"/>
        </w:rPr>
      </w:pPr>
      <w:r>
        <w:rPr>
          <w:rStyle w:val="39"/>
          <w:rFonts w:ascii="宋体" w:hAnsi="宋体"/>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4FFB37EE">
      <w:pPr>
        <w:spacing w:line="360" w:lineRule="auto"/>
        <w:ind w:firstLine="420" w:firstLineChars="200"/>
        <w:rPr>
          <w:rStyle w:val="39"/>
          <w:rFonts w:ascii="宋体" w:hAnsi="宋体"/>
        </w:rPr>
      </w:pPr>
      <w:r>
        <w:rPr>
          <w:rStyle w:val="39"/>
          <w:rFonts w:ascii="宋体" w:hAnsi="宋体"/>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2BEBFCCF">
      <w:pPr>
        <w:pStyle w:val="43"/>
        <w:spacing w:before="0" w:after="0"/>
        <w:rPr>
          <w:rStyle w:val="39"/>
          <w:rFonts w:ascii="宋体" w:hAnsi="宋体"/>
          <w:sz w:val="24"/>
        </w:rPr>
      </w:pPr>
      <w:bookmarkStart w:id="117" w:name="_Toc16063912"/>
      <w:r>
        <w:rPr>
          <w:rStyle w:val="39"/>
          <w:rFonts w:ascii="宋体" w:hAnsi="宋体"/>
          <w:sz w:val="24"/>
        </w:rPr>
        <w:t>A2.4对投标文件进行基础性数据分析和整理工作（清标）</w:t>
      </w:r>
      <w:bookmarkEnd w:id="117"/>
    </w:p>
    <w:p w14:paraId="3EDA3C7B">
      <w:pPr>
        <w:spacing w:line="360" w:lineRule="auto"/>
        <w:ind w:firstLine="420" w:firstLineChars="200"/>
        <w:rPr>
          <w:rStyle w:val="39"/>
          <w:rFonts w:ascii="宋体" w:hAnsi="宋体"/>
        </w:rPr>
      </w:pPr>
      <w:r>
        <w:rPr>
          <w:rStyle w:val="39"/>
          <w:rFonts w:ascii="宋体" w:hAnsi="宋体"/>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6A779C1B">
      <w:pPr>
        <w:spacing w:line="360" w:lineRule="auto"/>
        <w:ind w:firstLine="420" w:firstLineChars="200"/>
        <w:rPr>
          <w:rStyle w:val="39"/>
          <w:rFonts w:ascii="宋体" w:hAnsi="宋体"/>
        </w:rPr>
      </w:pPr>
      <w:r>
        <w:rPr>
          <w:rStyle w:val="39"/>
          <w:rFonts w:ascii="宋体" w:hAnsi="宋体"/>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7E4E2D40">
      <w:pPr>
        <w:spacing w:line="360" w:lineRule="auto"/>
        <w:ind w:firstLine="420" w:firstLineChars="200"/>
        <w:rPr>
          <w:rStyle w:val="39"/>
          <w:rFonts w:ascii="宋体" w:hAnsi="宋体"/>
        </w:rPr>
      </w:pPr>
      <w:r>
        <w:rPr>
          <w:rStyle w:val="39"/>
          <w:rFonts w:ascii="宋体" w:hAnsi="宋体"/>
        </w:rPr>
        <w:t>A2.4.3投标人接到评标委员会发出的问题澄清通知后，应按评标委员会的要求提供书面澄清资料并按要求进行密封，在规定的时间递交到指定地点。投标人递交的书面澄清资料由评标委员会开启。</w:t>
      </w:r>
    </w:p>
    <w:p w14:paraId="7E1863B6">
      <w:pPr>
        <w:pStyle w:val="43"/>
        <w:spacing w:before="0" w:after="0"/>
        <w:rPr>
          <w:rStyle w:val="39"/>
          <w:rFonts w:ascii="宋体" w:hAnsi="宋体"/>
          <w:sz w:val="24"/>
        </w:rPr>
      </w:pPr>
      <w:bookmarkStart w:id="118" w:name="_Toc16063913"/>
      <w:r>
        <w:rPr>
          <w:rStyle w:val="39"/>
          <w:rFonts w:ascii="宋体" w:hAnsi="宋体"/>
          <w:sz w:val="24"/>
        </w:rPr>
        <w:t>A3.初步评审</w:t>
      </w:r>
      <w:bookmarkEnd w:id="118"/>
    </w:p>
    <w:p w14:paraId="154825E3">
      <w:pPr>
        <w:pStyle w:val="43"/>
        <w:spacing w:before="0" w:after="0"/>
        <w:rPr>
          <w:rStyle w:val="39"/>
          <w:rFonts w:ascii="宋体" w:hAnsi="宋体"/>
          <w:sz w:val="24"/>
        </w:rPr>
      </w:pPr>
      <w:bookmarkStart w:id="119" w:name="_Toc16063914"/>
      <w:r>
        <w:rPr>
          <w:rStyle w:val="39"/>
          <w:rFonts w:ascii="宋体" w:hAnsi="宋体"/>
          <w:sz w:val="24"/>
        </w:rPr>
        <w:t>A3.1形式评审</w:t>
      </w:r>
      <w:bookmarkEnd w:id="119"/>
    </w:p>
    <w:p w14:paraId="12C56485">
      <w:pPr>
        <w:spacing w:line="360" w:lineRule="auto"/>
        <w:ind w:firstLine="420" w:firstLineChars="200"/>
        <w:rPr>
          <w:rStyle w:val="39"/>
          <w:rFonts w:ascii="宋体" w:hAnsi="宋体"/>
        </w:rPr>
      </w:pPr>
      <w:r>
        <w:rPr>
          <w:rStyle w:val="39"/>
          <w:rFonts w:ascii="宋体" w:hAnsi="宋体"/>
        </w:rPr>
        <w:t>评标委员会根据评标办法前附表中规定的评审因素和评审标准，对投标人的投标文件进行形式评审，并记录评审结果。</w:t>
      </w:r>
    </w:p>
    <w:p w14:paraId="378A3868">
      <w:pPr>
        <w:pStyle w:val="43"/>
        <w:spacing w:before="0" w:after="0"/>
        <w:rPr>
          <w:rStyle w:val="39"/>
          <w:rFonts w:ascii="宋体" w:hAnsi="宋体"/>
          <w:sz w:val="24"/>
        </w:rPr>
      </w:pPr>
      <w:bookmarkStart w:id="120" w:name="_Toc16063915"/>
      <w:r>
        <w:rPr>
          <w:rStyle w:val="39"/>
          <w:rFonts w:ascii="宋体" w:hAnsi="宋体"/>
          <w:sz w:val="24"/>
        </w:rPr>
        <w:t>A3.2资格评审</w:t>
      </w:r>
      <w:bookmarkEnd w:id="120"/>
    </w:p>
    <w:p w14:paraId="24850D9B">
      <w:pPr>
        <w:spacing w:line="360" w:lineRule="auto"/>
        <w:ind w:firstLine="420" w:firstLineChars="200"/>
        <w:rPr>
          <w:rStyle w:val="39"/>
          <w:rFonts w:ascii="宋体" w:hAnsi="宋体"/>
        </w:rPr>
      </w:pPr>
      <w:r>
        <w:rPr>
          <w:rStyle w:val="39"/>
          <w:rFonts w:ascii="宋体" w:hAnsi="宋体"/>
        </w:rPr>
        <w:t>A3.2.1评标委员会根据评标办法前附表中规定的评审因素和评审标准，对投标人的投标文件进行资格评审，并记录评审结果。</w:t>
      </w:r>
    </w:p>
    <w:p w14:paraId="0A156183">
      <w:pPr>
        <w:pStyle w:val="43"/>
        <w:spacing w:before="0" w:after="0"/>
        <w:rPr>
          <w:rStyle w:val="39"/>
          <w:rFonts w:ascii="宋体" w:hAnsi="宋体"/>
          <w:sz w:val="24"/>
        </w:rPr>
      </w:pPr>
      <w:bookmarkStart w:id="121" w:name="_Toc16063916"/>
      <w:r>
        <w:rPr>
          <w:rStyle w:val="39"/>
          <w:rFonts w:ascii="宋体" w:hAnsi="宋体"/>
          <w:sz w:val="24"/>
        </w:rPr>
        <w:t>A3.3响应性评审</w:t>
      </w:r>
      <w:bookmarkEnd w:id="121"/>
    </w:p>
    <w:p w14:paraId="2F40A7FE">
      <w:pPr>
        <w:spacing w:line="360" w:lineRule="auto"/>
        <w:ind w:firstLine="420" w:firstLineChars="200"/>
        <w:rPr>
          <w:rStyle w:val="39"/>
          <w:rFonts w:ascii="宋体" w:hAnsi="宋体"/>
        </w:rPr>
      </w:pPr>
      <w:r>
        <w:rPr>
          <w:rStyle w:val="39"/>
          <w:rFonts w:ascii="宋体" w:hAnsi="宋体"/>
        </w:rPr>
        <w:t>评标委员会根据评标办法前附表中规定的评审因素和评审标准，对投标人的投标文件进行响应性评审，并记录评审结果。</w:t>
      </w:r>
    </w:p>
    <w:p w14:paraId="6DF786CD">
      <w:pPr>
        <w:pStyle w:val="43"/>
        <w:spacing w:before="0" w:after="0"/>
        <w:rPr>
          <w:rStyle w:val="39"/>
          <w:rFonts w:ascii="宋体" w:hAnsi="宋体"/>
          <w:sz w:val="24"/>
        </w:rPr>
      </w:pPr>
      <w:bookmarkStart w:id="122" w:name="_Toc16063917"/>
      <w:r>
        <w:rPr>
          <w:rStyle w:val="39"/>
          <w:rFonts w:ascii="宋体" w:hAnsi="宋体"/>
          <w:sz w:val="24"/>
        </w:rPr>
        <w:t>A3.4判断投标是否为废标</w:t>
      </w:r>
      <w:bookmarkEnd w:id="122"/>
    </w:p>
    <w:p w14:paraId="090B28F6">
      <w:pPr>
        <w:spacing w:line="360" w:lineRule="auto"/>
        <w:rPr>
          <w:rStyle w:val="39"/>
          <w:rFonts w:ascii="宋体" w:hAnsi="宋体"/>
        </w:rPr>
      </w:pPr>
      <w:r>
        <w:rPr>
          <w:rStyle w:val="39"/>
          <w:rFonts w:ascii="宋体" w:hAnsi="宋体"/>
        </w:rPr>
        <w:t>A3.4.1判断投标人的投标是否为废标的全部条件（包括本章第3.1.2项中规定的条件），在本章</w:t>
      </w:r>
      <w:r>
        <w:rPr>
          <w:rStyle w:val="29"/>
          <w:rFonts w:ascii="宋体" w:hAnsi="宋体"/>
          <w:color w:val="auto"/>
        </w:rPr>
        <w:t>附件B</w:t>
      </w:r>
      <w:r>
        <w:rPr>
          <w:rStyle w:val="39"/>
          <w:rFonts w:ascii="宋体" w:hAnsi="宋体"/>
        </w:rPr>
        <w:t>中集中列示。</w:t>
      </w:r>
    </w:p>
    <w:p w14:paraId="25390F25">
      <w:pPr>
        <w:spacing w:line="360" w:lineRule="auto"/>
        <w:rPr>
          <w:rStyle w:val="39"/>
          <w:rFonts w:ascii="宋体" w:hAnsi="宋体"/>
        </w:rPr>
      </w:pPr>
      <w:r>
        <w:rPr>
          <w:rStyle w:val="39"/>
          <w:rFonts w:ascii="宋体" w:hAnsi="宋体"/>
        </w:rPr>
        <w:t>A3.4.2本章</w:t>
      </w:r>
      <w:r>
        <w:rPr>
          <w:rStyle w:val="29"/>
          <w:rFonts w:ascii="宋体" w:hAnsi="宋体"/>
          <w:color w:val="auto"/>
        </w:rPr>
        <w:t>附件B</w:t>
      </w:r>
      <w:r>
        <w:rPr>
          <w:rStyle w:val="39"/>
          <w:rFonts w:ascii="宋体" w:hAnsi="宋体"/>
        </w:rPr>
        <w:t>集中列示的废标条件不应与第二章“投标人须知”和本章正文部分包括的废标条件抵触，如果出现相互矛盾的情况，以第二章“投标人须知”和本章正文部分的规定为准。</w:t>
      </w:r>
    </w:p>
    <w:p w14:paraId="4C0BE8E5">
      <w:pPr>
        <w:spacing w:line="360" w:lineRule="auto"/>
        <w:rPr>
          <w:rStyle w:val="39"/>
          <w:rFonts w:ascii="宋体" w:hAnsi="宋体"/>
        </w:rPr>
      </w:pPr>
      <w:r>
        <w:rPr>
          <w:rStyle w:val="39"/>
          <w:rFonts w:ascii="宋体" w:hAnsi="宋体"/>
        </w:rPr>
        <w:t>A3.4.3评标委员会在评标（包括初步评审和详细评审）过程中，依据本章</w:t>
      </w:r>
      <w:r>
        <w:rPr>
          <w:rStyle w:val="29"/>
          <w:rFonts w:ascii="宋体" w:hAnsi="宋体"/>
          <w:color w:val="auto"/>
        </w:rPr>
        <w:t>附件B</w:t>
      </w:r>
      <w:r>
        <w:rPr>
          <w:rStyle w:val="39"/>
          <w:rFonts w:ascii="宋体" w:hAnsi="宋体"/>
        </w:rPr>
        <w:t>中规定的废标条件判断投标人的投标是否为废标。</w:t>
      </w:r>
    </w:p>
    <w:p w14:paraId="6B97DDFC">
      <w:pPr>
        <w:pStyle w:val="43"/>
        <w:spacing w:before="0" w:after="0"/>
        <w:rPr>
          <w:rStyle w:val="39"/>
          <w:rFonts w:ascii="宋体" w:hAnsi="宋体"/>
          <w:sz w:val="24"/>
        </w:rPr>
      </w:pPr>
      <w:bookmarkStart w:id="123" w:name="_Toc16063918"/>
      <w:r>
        <w:rPr>
          <w:rStyle w:val="39"/>
          <w:rFonts w:ascii="宋体" w:hAnsi="宋体"/>
          <w:sz w:val="24"/>
        </w:rPr>
        <w:t>A3.5算术错误修正</w:t>
      </w:r>
      <w:bookmarkEnd w:id="123"/>
    </w:p>
    <w:p w14:paraId="6D118DA6">
      <w:pPr>
        <w:spacing w:line="360" w:lineRule="auto"/>
        <w:ind w:firstLine="420" w:firstLineChars="200"/>
        <w:rPr>
          <w:rStyle w:val="39"/>
          <w:rFonts w:ascii="宋体" w:hAnsi="宋体"/>
        </w:rPr>
      </w:pPr>
      <w:r>
        <w:rPr>
          <w:rStyle w:val="39"/>
          <w:rFonts w:ascii="宋体" w:hAnsi="宋体"/>
        </w:rPr>
        <w:t>评标委员会依据本章中规定的相关原则对投标报价中存在的算术错误进行修正，并根据算术错误修正结果计算评标价。</w:t>
      </w:r>
    </w:p>
    <w:p w14:paraId="017C8355">
      <w:pPr>
        <w:pStyle w:val="43"/>
        <w:spacing w:before="0" w:after="0"/>
        <w:rPr>
          <w:rStyle w:val="39"/>
          <w:rFonts w:ascii="宋体" w:hAnsi="宋体"/>
          <w:sz w:val="24"/>
        </w:rPr>
      </w:pPr>
      <w:bookmarkStart w:id="124" w:name="_Toc16063919"/>
      <w:r>
        <w:rPr>
          <w:rStyle w:val="39"/>
          <w:rFonts w:ascii="宋体" w:hAnsi="宋体"/>
          <w:sz w:val="24"/>
        </w:rPr>
        <w:t>A3.6澄清、说明或补正</w:t>
      </w:r>
      <w:bookmarkEnd w:id="124"/>
    </w:p>
    <w:p w14:paraId="788B3096">
      <w:pPr>
        <w:spacing w:line="360" w:lineRule="auto"/>
        <w:ind w:firstLine="420" w:firstLineChars="200"/>
        <w:rPr>
          <w:rStyle w:val="39"/>
          <w:rFonts w:ascii="宋体" w:hAnsi="宋体"/>
        </w:rPr>
      </w:pPr>
      <w:r>
        <w:rPr>
          <w:rStyle w:val="39"/>
          <w:rFonts w:ascii="宋体" w:hAnsi="宋体"/>
        </w:rPr>
        <w:t>在初步评审过程中，评标委员会应当就投标文件中不明确的内容要求投标人进行澄清、说明或者补正。投标人对此以书面形式予以澄清、说明或者补正。澄清、说明或补正根据本章第3.3款的规定执行。</w:t>
      </w:r>
    </w:p>
    <w:p w14:paraId="780E0B5F">
      <w:pPr>
        <w:pStyle w:val="43"/>
        <w:spacing w:before="0" w:after="0"/>
        <w:rPr>
          <w:rStyle w:val="39"/>
          <w:rFonts w:ascii="宋体" w:hAnsi="宋体"/>
          <w:sz w:val="24"/>
        </w:rPr>
      </w:pPr>
      <w:bookmarkStart w:id="125" w:name="_Toc16063920"/>
      <w:r>
        <w:rPr>
          <w:rStyle w:val="39"/>
          <w:rFonts w:ascii="宋体" w:hAnsi="宋体"/>
          <w:sz w:val="24"/>
        </w:rPr>
        <w:t>A4.详细评审</w:t>
      </w:r>
      <w:bookmarkEnd w:id="125"/>
    </w:p>
    <w:p w14:paraId="51688C1A">
      <w:pPr>
        <w:spacing w:line="360" w:lineRule="auto"/>
        <w:ind w:firstLine="420" w:firstLineChars="200"/>
        <w:rPr>
          <w:rStyle w:val="39"/>
          <w:rFonts w:ascii="宋体" w:hAnsi="宋体"/>
        </w:rPr>
      </w:pPr>
      <w:r>
        <w:rPr>
          <w:rStyle w:val="39"/>
          <w:rFonts w:ascii="宋体" w:hAnsi="宋体"/>
        </w:rPr>
        <w:t>只有通过了初步评审、被判定为合格的投标方可进入详细评审。</w:t>
      </w:r>
    </w:p>
    <w:p w14:paraId="0D40D201">
      <w:pPr>
        <w:pStyle w:val="43"/>
        <w:spacing w:before="0" w:after="0"/>
        <w:rPr>
          <w:rStyle w:val="39"/>
          <w:rFonts w:ascii="宋体" w:hAnsi="宋体"/>
          <w:sz w:val="24"/>
        </w:rPr>
      </w:pPr>
      <w:bookmarkStart w:id="126" w:name="_Toc16063921"/>
      <w:r>
        <w:rPr>
          <w:rStyle w:val="39"/>
          <w:rFonts w:ascii="宋体" w:hAnsi="宋体"/>
          <w:sz w:val="24"/>
        </w:rPr>
        <w:t>A4.1详细评审的程序</w:t>
      </w:r>
      <w:bookmarkEnd w:id="126"/>
    </w:p>
    <w:p w14:paraId="7909EF2B">
      <w:pPr>
        <w:spacing w:line="360" w:lineRule="auto"/>
        <w:ind w:firstLine="420" w:firstLineChars="200"/>
        <w:rPr>
          <w:rStyle w:val="39"/>
          <w:rFonts w:ascii="宋体" w:hAnsi="宋体"/>
        </w:rPr>
      </w:pPr>
      <w:r>
        <w:rPr>
          <w:rStyle w:val="39"/>
          <w:rFonts w:ascii="宋体" w:hAnsi="宋体"/>
        </w:rPr>
        <w:t>A4.1.1评标委员会按照本章</w:t>
      </w:r>
      <w:r>
        <w:rPr>
          <w:rStyle w:val="29"/>
          <w:rFonts w:ascii="宋体" w:hAnsi="宋体"/>
          <w:color w:val="auto"/>
        </w:rPr>
        <w:t>第3.2款</w:t>
      </w:r>
      <w:r>
        <w:rPr>
          <w:rStyle w:val="39"/>
          <w:rFonts w:ascii="宋体" w:hAnsi="宋体"/>
        </w:rPr>
        <w:t>中规定的程序进行详细评审：</w:t>
      </w:r>
    </w:p>
    <w:p w14:paraId="67D2DD12">
      <w:pPr>
        <w:spacing w:line="360" w:lineRule="auto"/>
        <w:ind w:firstLine="420" w:firstLineChars="200"/>
        <w:rPr>
          <w:rStyle w:val="39"/>
          <w:rFonts w:ascii="宋体" w:hAnsi="宋体"/>
        </w:rPr>
      </w:pPr>
      <w:r>
        <w:rPr>
          <w:rStyle w:val="39"/>
          <w:rFonts w:ascii="宋体" w:hAnsi="宋体"/>
        </w:rPr>
        <w:t>（1） 施工组织设计评审和评分；</w:t>
      </w:r>
    </w:p>
    <w:p w14:paraId="018A2D42">
      <w:pPr>
        <w:spacing w:line="360" w:lineRule="auto"/>
        <w:ind w:firstLine="420" w:firstLineChars="200"/>
        <w:rPr>
          <w:rStyle w:val="39"/>
          <w:rFonts w:ascii="宋体" w:hAnsi="宋体"/>
        </w:rPr>
      </w:pPr>
      <w:r>
        <w:rPr>
          <w:rStyle w:val="39"/>
          <w:rFonts w:ascii="宋体" w:hAnsi="宋体"/>
        </w:rPr>
        <w:t>（2） 项目管理机构评审和评分；</w:t>
      </w:r>
    </w:p>
    <w:p w14:paraId="42B943B6">
      <w:pPr>
        <w:spacing w:line="360" w:lineRule="auto"/>
        <w:ind w:firstLine="420" w:firstLineChars="200"/>
        <w:rPr>
          <w:rStyle w:val="39"/>
          <w:rFonts w:ascii="宋体" w:hAnsi="宋体"/>
        </w:rPr>
      </w:pPr>
      <w:r>
        <w:rPr>
          <w:rStyle w:val="39"/>
          <w:rFonts w:ascii="宋体" w:hAnsi="宋体"/>
        </w:rPr>
        <w:t>（3） 投标报价评审和评分，并对明显低于其他投标报价的投标报价，或者在设有标底时明显低于标底的投标报价，判断是否低于其个别成本；</w:t>
      </w:r>
    </w:p>
    <w:p w14:paraId="5393BB9F">
      <w:pPr>
        <w:spacing w:line="360" w:lineRule="auto"/>
        <w:ind w:firstLine="420" w:firstLineChars="200"/>
        <w:rPr>
          <w:rStyle w:val="39"/>
          <w:rFonts w:ascii="宋体" w:hAnsi="宋体"/>
        </w:rPr>
      </w:pPr>
      <w:r>
        <w:rPr>
          <w:rStyle w:val="39"/>
          <w:rFonts w:ascii="宋体" w:hAnsi="宋体"/>
        </w:rPr>
        <w:t>（4） 其他因素评审和评分；</w:t>
      </w:r>
    </w:p>
    <w:p w14:paraId="281DCE04">
      <w:pPr>
        <w:spacing w:line="360" w:lineRule="auto"/>
        <w:ind w:firstLine="420" w:firstLineChars="200"/>
        <w:rPr>
          <w:rStyle w:val="39"/>
          <w:rFonts w:ascii="宋体" w:hAnsi="宋体"/>
        </w:rPr>
      </w:pPr>
      <w:r>
        <w:rPr>
          <w:rStyle w:val="39"/>
          <w:rFonts w:ascii="宋体" w:hAnsi="宋体"/>
        </w:rPr>
        <w:t>（5） 汇总评分结果。</w:t>
      </w:r>
    </w:p>
    <w:p w14:paraId="54E4A300">
      <w:pPr>
        <w:pStyle w:val="43"/>
        <w:spacing w:before="0" w:after="0"/>
        <w:rPr>
          <w:rStyle w:val="39"/>
          <w:rFonts w:ascii="宋体" w:hAnsi="宋体"/>
          <w:sz w:val="24"/>
        </w:rPr>
      </w:pPr>
      <w:bookmarkStart w:id="127" w:name="_Toc16063922"/>
      <w:r>
        <w:rPr>
          <w:rStyle w:val="39"/>
          <w:rFonts w:ascii="宋体" w:hAnsi="宋体"/>
          <w:sz w:val="24"/>
        </w:rPr>
        <w:t>A4.2施工组织设计评审和评分</w:t>
      </w:r>
      <w:bookmarkEnd w:id="127"/>
    </w:p>
    <w:p w14:paraId="579D7863">
      <w:pPr>
        <w:spacing w:line="360" w:lineRule="auto"/>
        <w:ind w:firstLine="420" w:firstLineChars="200"/>
        <w:rPr>
          <w:rStyle w:val="39"/>
          <w:rFonts w:ascii="宋体" w:hAnsi="宋体"/>
        </w:rPr>
      </w:pPr>
      <w:r>
        <w:rPr>
          <w:rStyle w:val="39"/>
          <w:rFonts w:ascii="宋体" w:hAnsi="宋体"/>
        </w:rPr>
        <w:t>A4.2.1按照评标办法前附表中规定的分值设定、各项评分因素、评分标准，对施工组织设计进行评审和评分，并记录对施工组织设计的评分结果，施工组织设计的得分记录为A。</w:t>
      </w:r>
    </w:p>
    <w:p w14:paraId="12FC2E84">
      <w:pPr>
        <w:pStyle w:val="43"/>
        <w:spacing w:before="0" w:after="0"/>
        <w:rPr>
          <w:rStyle w:val="39"/>
          <w:rFonts w:ascii="宋体" w:hAnsi="宋体"/>
          <w:sz w:val="24"/>
        </w:rPr>
      </w:pPr>
      <w:bookmarkStart w:id="128" w:name="_Toc16063923"/>
      <w:r>
        <w:rPr>
          <w:rStyle w:val="39"/>
          <w:rFonts w:ascii="宋体" w:hAnsi="宋体"/>
          <w:sz w:val="24"/>
        </w:rPr>
        <w:t>A4.3项目管理机构评审和评分</w:t>
      </w:r>
      <w:bookmarkEnd w:id="128"/>
    </w:p>
    <w:p w14:paraId="058CFAD4">
      <w:pPr>
        <w:spacing w:line="360" w:lineRule="auto"/>
        <w:ind w:firstLine="420" w:firstLineChars="200"/>
        <w:rPr>
          <w:rStyle w:val="39"/>
          <w:rFonts w:ascii="宋体" w:hAnsi="宋体"/>
        </w:rPr>
      </w:pPr>
      <w:r>
        <w:rPr>
          <w:rStyle w:val="39"/>
          <w:rFonts w:ascii="宋体" w:hAnsi="宋体"/>
        </w:rPr>
        <w:t>A4.3.1按照评标办法前附表中规定的分值设定、各项评分因素、评分标准，对项目管理机构进行评审和评分，并记录对项目管理机构的评分结果，项目管理机构的得分记录为B。</w:t>
      </w:r>
    </w:p>
    <w:p w14:paraId="18A683B0">
      <w:pPr>
        <w:pStyle w:val="43"/>
        <w:spacing w:before="0" w:after="0"/>
        <w:rPr>
          <w:rStyle w:val="39"/>
          <w:rFonts w:ascii="宋体" w:hAnsi="宋体"/>
          <w:sz w:val="24"/>
        </w:rPr>
      </w:pPr>
      <w:bookmarkStart w:id="129" w:name="_Toc16063924"/>
      <w:r>
        <w:rPr>
          <w:rStyle w:val="39"/>
          <w:rFonts w:ascii="宋体" w:hAnsi="宋体"/>
          <w:sz w:val="24"/>
        </w:rPr>
        <w:t>A4.4投标报价评审和评分（仅按投标总报价进行评分）</w:t>
      </w:r>
      <w:bookmarkEnd w:id="129"/>
    </w:p>
    <w:p w14:paraId="6E06267F">
      <w:pPr>
        <w:spacing w:line="360" w:lineRule="auto"/>
        <w:ind w:firstLine="420" w:firstLineChars="200"/>
        <w:rPr>
          <w:rStyle w:val="39"/>
          <w:rFonts w:ascii="宋体" w:hAnsi="宋体"/>
        </w:rPr>
      </w:pPr>
      <w:r>
        <w:rPr>
          <w:rStyle w:val="39"/>
          <w:rFonts w:ascii="宋体" w:hAnsi="宋体"/>
        </w:rPr>
        <w:t>A4.4.1按照评标办法前附表中规定的方法计算“评标基准价”。</w:t>
      </w:r>
    </w:p>
    <w:p w14:paraId="0BD0F671">
      <w:pPr>
        <w:spacing w:line="360" w:lineRule="auto"/>
        <w:ind w:firstLine="420" w:firstLineChars="200"/>
        <w:rPr>
          <w:rStyle w:val="39"/>
          <w:rFonts w:ascii="宋体" w:hAnsi="宋体"/>
        </w:rPr>
      </w:pPr>
      <w:r>
        <w:rPr>
          <w:rStyle w:val="39"/>
          <w:rFonts w:ascii="宋体" w:hAnsi="宋体"/>
        </w:rPr>
        <w:t>A4.4.2按照评标办法前附表中规定的方法，计算各个已通过了初步评审、施工组织设计评审和项目管理机构评审并且经过评审认定为不低于其成本的投标报价的“偏差率”。</w:t>
      </w:r>
    </w:p>
    <w:p w14:paraId="02A9EF43">
      <w:pPr>
        <w:spacing w:line="360" w:lineRule="auto"/>
        <w:ind w:firstLine="420" w:firstLineChars="200"/>
        <w:rPr>
          <w:rStyle w:val="39"/>
          <w:rFonts w:ascii="宋体" w:hAnsi="宋体"/>
        </w:rPr>
      </w:pPr>
      <w:r>
        <w:rPr>
          <w:rStyle w:val="39"/>
          <w:rFonts w:ascii="宋体" w:hAnsi="宋体"/>
        </w:rPr>
        <w:t>A4.4.3按照评标办法前附表中规定的评分标准，对照投标报价的偏差率，分别对各个投标报价进行评分，使记录对投标报价的评分结果，投标报价的得分记录为C。</w:t>
      </w:r>
    </w:p>
    <w:p w14:paraId="18DBA0DA">
      <w:pPr>
        <w:pStyle w:val="43"/>
        <w:spacing w:before="0" w:after="0"/>
        <w:rPr>
          <w:rStyle w:val="39"/>
          <w:rFonts w:ascii="宋体" w:hAnsi="宋体"/>
          <w:sz w:val="24"/>
        </w:rPr>
      </w:pPr>
      <w:bookmarkStart w:id="130" w:name="_Toc16063925"/>
      <w:r>
        <w:rPr>
          <w:rStyle w:val="39"/>
          <w:rFonts w:ascii="宋体" w:hAnsi="宋体"/>
          <w:sz w:val="24"/>
        </w:rPr>
        <w:t>A4.4投标报价评审和评分（按投标总报价中的分项报价分别进行评分）</w:t>
      </w:r>
      <w:bookmarkEnd w:id="130"/>
    </w:p>
    <w:p w14:paraId="72994F45">
      <w:pPr>
        <w:spacing w:line="360" w:lineRule="auto"/>
        <w:ind w:firstLine="420" w:firstLineChars="200"/>
        <w:rPr>
          <w:rStyle w:val="39"/>
          <w:rFonts w:ascii="宋体" w:hAnsi="宋体"/>
        </w:rPr>
      </w:pPr>
      <w:r>
        <w:rPr>
          <w:rStyle w:val="39"/>
          <w:rFonts w:ascii="宋体" w:hAnsi="宋体"/>
        </w:rPr>
        <w:t>A4.4.1投标报价按分项投标报价分别进行评审和评分：</w:t>
      </w:r>
    </w:p>
    <w:p w14:paraId="01AD3AEF">
      <w:pPr>
        <w:spacing w:line="360" w:lineRule="auto"/>
        <w:ind w:firstLine="420" w:firstLineChars="200"/>
        <w:rPr>
          <w:rStyle w:val="39"/>
          <w:rFonts w:ascii="宋体" w:hAnsi="宋体"/>
        </w:rPr>
      </w:pPr>
      <w:r>
        <w:rPr>
          <w:rStyle w:val="39"/>
          <w:rFonts w:ascii="宋体" w:hAnsi="宋体"/>
        </w:rPr>
        <w:t>A4.4.2按照评标办法前附表中规定的方法，分别计算各个分项投标报价“评标基准价”。</w:t>
      </w:r>
    </w:p>
    <w:p w14:paraId="14B7A958">
      <w:pPr>
        <w:spacing w:line="360" w:lineRule="auto"/>
        <w:ind w:firstLine="420" w:firstLineChars="200"/>
        <w:rPr>
          <w:rStyle w:val="39"/>
          <w:rFonts w:ascii="宋体" w:hAnsi="宋体"/>
        </w:rPr>
      </w:pPr>
      <w:r>
        <w:rPr>
          <w:rStyle w:val="39"/>
          <w:rFonts w:ascii="宋体" w:hAnsi="宋体"/>
        </w:rPr>
        <w:t>A4.4.3按照评标办法前附表中规定的方法，分别计算各个分项投标报价与对应的分项投标报价评标基准价之间的偏差率。</w:t>
      </w:r>
    </w:p>
    <w:p w14:paraId="2C41C6C1">
      <w:pPr>
        <w:spacing w:line="360" w:lineRule="auto"/>
        <w:ind w:firstLine="420" w:firstLineChars="200"/>
        <w:rPr>
          <w:rStyle w:val="39"/>
          <w:rFonts w:ascii="宋体" w:hAnsi="宋体"/>
        </w:rPr>
      </w:pPr>
      <w:r>
        <w:rPr>
          <w:rStyle w:val="39"/>
          <w:rFonts w:ascii="宋体" w:hAnsi="宋体"/>
        </w:rPr>
        <w:t>A4.4.4按照评标办法前附表中规定的评分标准，对照分项投标报价的偏差率，分别对各个分项投标报价进行评分，汇总各个分项投标报价的得分，记录对各个投标报价的评分结果，投标报价的得分记录为D。</w:t>
      </w:r>
    </w:p>
    <w:p w14:paraId="363C7AA3">
      <w:pPr>
        <w:pStyle w:val="43"/>
        <w:spacing w:before="0" w:after="0"/>
        <w:rPr>
          <w:rStyle w:val="39"/>
          <w:rFonts w:ascii="宋体" w:hAnsi="宋体"/>
          <w:sz w:val="24"/>
        </w:rPr>
      </w:pPr>
      <w:bookmarkStart w:id="131" w:name="_Toc16063926"/>
      <w:r>
        <w:rPr>
          <w:rStyle w:val="39"/>
          <w:rFonts w:ascii="宋体" w:hAnsi="宋体"/>
          <w:sz w:val="24"/>
        </w:rPr>
        <w:t>A4.5其他因素的评审和评分</w:t>
      </w:r>
      <w:bookmarkEnd w:id="131"/>
    </w:p>
    <w:p w14:paraId="7229675C">
      <w:pPr>
        <w:spacing w:line="360" w:lineRule="auto"/>
        <w:ind w:firstLine="420" w:firstLineChars="200"/>
        <w:rPr>
          <w:rStyle w:val="39"/>
          <w:rFonts w:ascii="宋体" w:hAnsi="宋体"/>
        </w:rPr>
      </w:pPr>
      <w:r>
        <w:rPr>
          <w:rStyle w:val="39"/>
          <w:rFonts w:ascii="宋体" w:hAnsi="宋体"/>
        </w:rPr>
        <w:t>根据评标办法前附表中规定的分值设定、各项评分因素和相应的评分标准，对其他因素（如果有）进行评审和评分，并记录对其他因素的评分结果，其他因素的得分记录为E。</w:t>
      </w:r>
    </w:p>
    <w:p w14:paraId="2EF55691">
      <w:pPr>
        <w:pStyle w:val="43"/>
        <w:spacing w:before="0" w:after="0"/>
        <w:rPr>
          <w:rStyle w:val="39"/>
          <w:rFonts w:ascii="宋体" w:hAnsi="宋体"/>
          <w:sz w:val="24"/>
        </w:rPr>
      </w:pPr>
      <w:bookmarkStart w:id="132" w:name="_Toc16063927"/>
      <w:r>
        <w:rPr>
          <w:rStyle w:val="39"/>
          <w:rFonts w:ascii="宋体" w:hAnsi="宋体"/>
          <w:sz w:val="24"/>
        </w:rPr>
        <w:t>A4.6判断投标报价是否低于成本</w:t>
      </w:r>
      <w:bookmarkEnd w:id="132"/>
    </w:p>
    <w:p w14:paraId="04B2AFFB">
      <w:pPr>
        <w:spacing w:line="360" w:lineRule="auto"/>
        <w:ind w:firstLine="420" w:firstLineChars="200"/>
        <w:rPr>
          <w:rStyle w:val="39"/>
          <w:rFonts w:ascii="宋体" w:hAnsi="宋体"/>
        </w:rPr>
      </w:pPr>
      <w:r>
        <w:rPr>
          <w:rStyle w:val="39"/>
          <w:rFonts w:ascii="宋体" w:hAnsi="宋体"/>
        </w:rPr>
        <w:t>根据本章</w:t>
      </w:r>
      <w:r>
        <w:rPr>
          <w:rStyle w:val="29"/>
          <w:rFonts w:ascii="宋体" w:hAnsi="宋体"/>
          <w:color w:val="auto"/>
        </w:rPr>
        <w:t>第3.2.4项</w:t>
      </w:r>
      <w:r>
        <w:rPr>
          <w:rStyle w:val="39"/>
          <w:rFonts w:ascii="宋体" w:hAnsi="宋体"/>
        </w:rPr>
        <w:t>的规定，评标委员会判断投标报价是否低于其成本。由评标委员会认定投标人以低于成本竞标的，其投标作废标处理。</w:t>
      </w:r>
    </w:p>
    <w:p w14:paraId="2754ACF7">
      <w:pPr>
        <w:pStyle w:val="43"/>
        <w:spacing w:before="0" w:after="0"/>
        <w:rPr>
          <w:rStyle w:val="39"/>
          <w:rFonts w:ascii="宋体" w:hAnsi="宋体"/>
          <w:sz w:val="24"/>
        </w:rPr>
      </w:pPr>
      <w:bookmarkStart w:id="133" w:name="_Toc16063928"/>
      <w:r>
        <w:rPr>
          <w:rStyle w:val="39"/>
          <w:rFonts w:ascii="宋体" w:hAnsi="宋体"/>
          <w:sz w:val="24"/>
        </w:rPr>
        <w:t>A4.7澄清、说明或补正</w:t>
      </w:r>
      <w:bookmarkEnd w:id="133"/>
    </w:p>
    <w:p w14:paraId="5A4B24B9">
      <w:pPr>
        <w:spacing w:line="360" w:lineRule="auto"/>
        <w:ind w:firstLine="420" w:firstLineChars="200"/>
        <w:rPr>
          <w:rStyle w:val="39"/>
          <w:rFonts w:ascii="宋体" w:hAnsi="宋体"/>
        </w:rPr>
      </w:pPr>
      <w:r>
        <w:rPr>
          <w:rStyle w:val="39"/>
          <w:rFonts w:ascii="宋体" w:hAnsi="宋体"/>
        </w:rPr>
        <w:t>在详细评审过程中，评标委员会应当就投标文件中不明确的内容要求投标人进行澄清、说明或者补正。投标人对此以书面形式予以澄清、说明或者补正。澄清、说明或补正根据本章第3.3款的规定执行。</w:t>
      </w:r>
    </w:p>
    <w:p w14:paraId="223B512A">
      <w:pPr>
        <w:pStyle w:val="43"/>
        <w:spacing w:before="0" w:after="0"/>
        <w:rPr>
          <w:rStyle w:val="39"/>
          <w:rFonts w:ascii="宋体" w:hAnsi="宋体"/>
          <w:sz w:val="24"/>
        </w:rPr>
      </w:pPr>
      <w:bookmarkStart w:id="134" w:name="_Toc16063929"/>
      <w:r>
        <w:rPr>
          <w:rStyle w:val="39"/>
          <w:rFonts w:ascii="宋体" w:hAnsi="宋体"/>
          <w:sz w:val="24"/>
        </w:rPr>
        <w:t>A4.8汇总评分结果</w:t>
      </w:r>
      <w:bookmarkEnd w:id="134"/>
    </w:p>
    <w:p w14:paraId="5A2C993B">
      <w:pPr>
        <w:spacing w:line="360" w:lineRule="auto"/>
        <w:ind w:firstLine="420" w:firstLineChars="200"/>
        <w:rPr>
          <w:rStyle w:val="39"/>
          <w:rFonts w:ascii="宋体" w:hAnsi="宋体"/>
        </w:rPr>
      </w:pPr>
      <w:r>
        <w:rPr>
          <w:rStyle w:val="39"/>
          <w:rFonts w:ascii="宋体" w:hAnsi="宋体"/>
        </w:rPr>
        <w:t>A4.8.1评标委员会成员应填写详细评审评分汇总表。</w:t>
      </w:r>
    </w:p>
    <w:p w14:paraId="68F16CC2">
      <w:pPr>
        <w:spacing w:line="360" w:lineRule="auto"/>
        <w:ind w:firstLine="420" w:firstLineChars="200"/>
        <w:rPr>
          <w:rStyle w:val="39"/>
          <w:rFonts w:ascii="宋体" w:hAnsi="宋体"/>
        </w:rPr>
      </w:pPr>
      <w:r>
        <w:rPr>
          <w:rStyle w:val="39"/>
          <w:rFonts w:ascii="宋体" w:hAnsi="宋体"/>
        </w:rPr>
        <w:t>A4.8.2详细评审工作全部结束后，汇总各个评标委员会成员的详细评审评分结果，并按照详细评审最终得分由高至低的次序对投标人进行排序。</w:t>
      </w:r>
    </w:p>
    <w:p w14:paraId="17E8E7C0">
      <w:pPr>
        <w:pStyle w:val="43"/>
        <w:spacing w:before="0" w:after="0"/>
        <w:rPr>
          <w:rStyle w:val="39"/>
          <w:rFonts w:ascii="宋体" w:hAnsi="宋体"/>
          <w:sz w:val="24"/>
        </w:rPr>
      </w:pPr>
      <w:bookmarkStart w:id="135" w:name="_Toc16063930"/>
      <w:r>
        <w:rPr>
          <w:rStyle w:val="39"/>
          <w:rFonts w:ascii="宋体" w:hAnsi="宋体"/>
          <w:sz w:val="24"/>
        </w:rPr>
        <w:t>A5. 推荐中标候选人或者直接确定中标人</w:t>
      </w:r>
      <w:bookmarkEnd w:id="135"/>
    </w:p>
    <w:p w14:paraId="2858BCA3">
      <w:pPr>
        <w:pStyle w:val="43"/>
        <w:spacing w:before="0" w:after="0"/>
        <w:rPr>
          <w:rStyle w:val="39"/>
          <w:rFonts w:ascii="宋体" w:hAnsi="宋体"/>
          <w:sz w:val="24"/>
        </w:rPr>
      </w:pPr>
      <w:bookmarkStart w:id="136" w:name="_Toc16063931"/>
      <w:r>
        <w:rPr>
          <w:rStyle w:val="39"/>
          <w:rFonts w:ascii="宋体" w:hAnsi="宋体"/>
          <w:sz w:val="24"/>
        </w:rPr>
        <w:t>A5.1推荐中标候选人</w:t>
      </w:r>
      <w:bookmarkEnd w:id="136"/>
    </w:p>
    <w:p w14:paraId="2C3E46FF">
      <w:pPr>
        <w:spacing w:line="360" w:lineRule="auto"/>
        <w:ind w:firstLine="420" w:firstLineChars="200"/>
        <w:rPr>
          <w:rStyle w:val="39"/>
          <w:rFonts w:ascii="宋体" w:hAnsi="宋体"/>
        </w:rPr>
      </w:pPr>
      <w:r>
        <w:rPr>
          <w:rStyle w:val="39"/>
          <w:rFonts w:ascii="宋体" w:hAnsi="宋体"/>
        </w:rPr>
        <w:t>A5.1.1除第二章“投标人须知”</w:t>
      </w:r>
      <w:r>
        <w:rPr>
          <w:rStyle w:val="29"/>
          <w:rFonts w:ascii="宋体" w:hAnsi="宋体"/>
          <w:color w:val="auto"/>
        </w:rPr>
        <w:t>前附表第7.1款</w:t>
      </w:r>
      <w:r>
        <w:rPr>
          <w:rStyle w:val="39"/>
          <w:rFonts w:ascii="宋体" w:hAnsi="宋体"/>
        </w:rPr>
        <w:t>授权直接确定中标人外，评标委员会在推荐中标候选人时，应遵照以下原则：</w:t>
      </w:r>
    </w:p>
    <w:p w14:paraId="57C2EBC3">
      <w:pPr>
        <w:spacing w:line="360" w:lineRule="auto"/>
        <w:ind w:firstLine="420" w:firstLineChars="200"/>
        <w:rPr>
          <w:rStyle w:val="39"/>
          <w:rFonts w:ascii="宋体" w:hAnsi="宋体"/>
        </w:rPr>
      </w:pPr>
      <w:r>
        <w:rPr>
          <w:rStyle w:val="39"/>
          <w:rFonts w:ascii="宋体" w:hAnsi="宋体"/>
        </w:rPr>
        <w:t>（1） 评标委员会按照最终得分由高至低的次序排列（得分相同的，总报价低的排名在前；得分及总报价均相同的，按照本章附件A6.3规定的记名投票方式确定排序。），并根据第二章“投标人须知”</w:t>
      </w:r>
      <w:r>
        <w:rPr>
          <w:rStyle w:val="29"/>
          <w:rFonts w:ascii="宋体" w:hAnsi="宋体"/>
          <w:color w:val="auto"/>
        </w:rPr>
        <w:t>前附表第7.1款</w:t>
      </w:r>
      <w:r>
        <w:rPr>
          <w:rStyle w:val="39"/>
          <w:rFonts w:ascii="宋体" w:hAnsi="宋体"/>
        </w:rPr>
        <w:t>规定的中标候选人数量，将排序在前的投标人推荐为中标候选人。</w:t>
      </w:r>
    </w:p>
    <w:p w14:paraId="07BD6DF8">
      <w:pPr>
        <w:spacing w:line="360" w:lineRule="auto"/>
        <w:ind w:firstLine="420" w:firstLineChars="200"/>
        <w:rPr>
          <w:rStyle w:val="39"/>
          <w:rFonts w:ascii="宋体" w:hAnsi="宋体"/>
        </w:rPr>
      </w:pPr>
      <w:r>
        <w:rPr>
          <w:rStyle w:val="39"/>
          <w:rFonts w:ascii="宋体" w:hAnsi="宋体"/>
        </w:rPr>
        <w:t>（2） 如果评标委员会根据本章的规定作废标处理后，有效投标不足三个，且少于第二章“投标人须知”</w:t>
      </w:r>
      <w:r>
        <w:rPr>
          <w:rStyle w:val="29"/>
          <w:rFonts w:ascii="宋体" w:hAnsi="宋体"/>
          <w:color w:val="auto"/>
        </w:rPr>
        <w:t>前附表第7.1款</w:t>
      </w:r>
      <w:r>
        <w:rPr>
          <w:rStyle w:val="39"/>
          <w:rFonts w:ascii="宋体" w:hAnsi="宋体"/>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1ABC3610">
      <w:pPr>
        <w:spacing w:line="360" w:lineRule="auto"/>
        <w:ind w:firstLine="420" w:firstLineChars="200"/>
        <w:rPr>
          <w:rStyle w:val="39"/>
          <w:rFonts w:ascii="宋体" w:hAnsi="宋体"/>
        </w:rPr>
      </w:pPr>
      <w:r>
        <w:rPr>
          <w:rStyle w:val="39"/>
          <w:rFonts w:ascii="宋体" w:hAnsi="宋体"/>
        </w:rPr>
        <w:t>A5.2.2投标人数量少于三个或者所有投标被否决的，招标人应当依法重新招标。</w:t>
      </w:r>
    </w:p>
    <w:p w14:paraId="0FFFBB11">
      <w:pPr>
        <w:pStyle w:val="43"/>
        <w:spacing w:before="0" w:after="0"/>
        <w:rPr>
          <w:rStyle w:val="39"/>
          <w:rFonts w:ascii="宋体" w:hAnsi="宋体"/>
          <w:sz w:val="24"/>
        </w:rPr>
      </w:pPr>
      <w:bookmarkStart w:id="137" w:name="_Toc16063932"/>
      <w:r>
        <w:rPr>
          <w:rStyle w:val="39"/>
          <w:rFonts w:ascii="宋体" w:hAnsi="宋体"/>
          <w:sz w:val="24"/>
        </w:rPr>
        <w:t>A5.2直接确定中标人</w:t>
      </w:r>
      <w:bookmarkEnd w:id="137"/>
    </w:p>
    <w:p w14:paraId="3AE7A6FF">
      <w:pPr>
        <w:spacing w:line="360" w:lineRule="auto"/>
        <w:ind w:firstLine="420" w:firstLineChars="200"/>
        <w:rPr>
          <w:rStyle w:val="39"/>
          <w:rFonts w:ascii="宋体" w:hAnsi="宋体"/>
        </w:rPr>
      </w:pPr>
      <w:r>
        <w:rPr>
          <w:rStyle w:val="39"/>
          <w:rFonts w:ascii="宋体" w:hAnsi="宋体"/>
        </w:rPr>
        <w:t>第二章“投标人须知”前附表授权评标委员会直接确定中标人的，评标委员会按照最终得分由高至低的次序排列，并确定排名第一的投标人为中标人。</w:t>
      </w:r>
    </w:p>
    <w:p w14:paraId="7F38182A">
      <w:pPr>
        <w:pStyle w:val="43"/>
        <w:spacing w:before="0" w:after="0"/>
        <w:rPr>
          <w:rStyle w:val="39"/>
          <w:rFonts w:ascii="宋体" w:hAnsi="宋体"/>
          <w:sz w:val="24"/>
        </w:rPr>
      </w:pPr>
      <w:bookmarkStart w:id="138" w:name="_Toc16063933"/>
      <w:r>
        <w:rPr>
          <w:rStyle w:val="39"/>
          <w:rFonts w:ascii="宋体" w:hAnsi="宋体"/>
          <w:sz w:val="24"/>
        </w:rPr>
        <w:t>A5.3编制评标报告</w:t>
      </w:r>
      <w:bookmarkEnd w:id="138"/>
    </w:p>
    <w:p w14:paraId="1E86ECC7">
      <w:pPr>
        <w:spacing w:line="360" w:lineRule="auto"/>
        <w:ind w:firstLine="420" w:firstLineChars="200"/>
        <w:rPr>
          <w:rStyle w:val="39"/>
          <w:rFonts w:ascii="宋体" w:hAnsi="宋体"/>
        </w:rPr>
      </w:pPr>
      <w:r>
        <w:rPr>
          <w:rStyle w:val="39"/>
          <w:rFonts w:ascii="宋体" w:hAnsi="宋体"/>
        </w:rPr>
        <w:t>评标委员会根据本章第3.4.2项的规定向招标人提交评标报告。评标报告应当由全体评标委员会成员签字。</w:t>
      </w:r>
    </w:p>
    <w:p w14:paraId="7DEFCF81">
      <w:pPr>
        <w:pStyle w:val="43"/>
        <w:spacing w:before="0" w:after="0"/>
        <w:rPr>
          <w:rStyle w:val="39"/>
          <w:rFonts w:ascii="宋体" w:hAnsi="宋体"/>
          <w:sz w:val="24"/>
        </w:rPr>
      </w:pPr>
      <w:bookmarkStart w:id="139" w:name="_Toc16063934"/>
      <w:r>
        <w:rPr>
          <w:rStyle w:val="39"/>
          <w:rFonts w:ascii="宋体" w:hAnsi="宋体"/>
          <w:sz w:val="24"/>
        </w:rPr>
        <w:t>A6. 特殊情况的处置程序</w:t>
      </w:r>
      <w:bookmarkEnd w:id="139"/>
    </w:p>
    <w:p w14:paraId="6EEDC3B0">
      <w:pPr>
        <w:pStyle w:val="43"/>
        <w:spacing w:before="0" w:after="0"/>
        <w:rPr>
          <w:rStyle w:val="39"/>
          <w:rFonts w:ascii="宋体" w:hAnsi="宋体"/>
          <w:sz w:val="24"/>
        </w:rPr>
      </w:pPr>
      <w:bookmarkStart w:id="140" w:name="_Toc16063935"/>
      <w:r>
        <w:rPr>
          <w:rStyle w:val="39"/>
          <w:rFonts w:ascii="宋体" w:hAnsi="宋体"/>
          <w:sz w:val="24"/>
        </w:rPr>
        <w:t>A6.1关于评标活动暂停</w:t>
      </w:r>
      <w:bookmarkEnd w:id="140"/>
    </w:p>
    <w:p w14:paraId="241C7BC7">
      <w:pPr>
        <w:spacing w:line="360" w:lineRule="auto"/>
        <w:ind w:firstLine="420" w:firstLineChars="200"/>
        <w:rPr>
          <w:rStyle w:val="39"/>
          <w:rFonts w:ascii="宋体" w:hAnsi="宋体"/>
        </w:rPr>
      </w:pPr>
      <w:r>
        <w:rPr>
          <w:rStyle w:val="39"/>
          <w:rFonts w:ascii="宋体" w:hAnsi="宋体"/>
        </w:rPr>
        <w:t>A6.1.1评标委员会应当执行连续评标的原则，按评标办法中规定的程序、内容、方法、标准完成全部评标工作。只有发生不可抗力导致评标工作无法继续时，评标活动方可暂停。</w:t>
      </w:r>
    </w:p>
    <w:p w14:paraId="34A7F9F8">
      <w:pPr>
        <w:spacing w:line="360" w:lineRule="auto"/>
        <w:ind w:firstLine="420" w:firstLineChars="200"/>
        <w:rPr>
          <w:rStyle w:val="39"/>
          <w:rFonts w:ascii="宋体" w:hAnsi="宋体"/>
        </w:rPr>
      </w:pPr>
      <w:r>
        <w:rPr>
          <w:rStyle w:val="39"/>
          <w:rFonts w:ascii="宋体" w:hAnsi="宋体"/>
        </w:rPr>
        <w:t>A6.1.2发生评标暂停情况时，评标委员会应当封存全部投标文件和评标记录，待不可抗力的影响结束且具备继续评标的条件时，由原评标委员会继续评标。</w:t>
      </w:r>
    </w:p>
    <w:p w14:paraId="1E2DDEF9">
      <w:pPr>
        <w:pStyle w:val="43"/>
        <w:spacing w:before="0" w:after="0"/>
        <w:rPr>
          <w:rStyle w:val="39"/>
          <w:rFonts w:ascii="宋体" w:hAnsi="宋体"/>
          <w:sz w:val="24"/>
        </w:rPr>
      </w:pPr>
      <w:bookmarkStart w:id="141" w:name="_Toc16063936"/>
      <w:r>
        <w:rPr>
          <w:rStyle w:val="39"/>
          <w:rFonts w:ascii="宋体" w:hAnsi="宋体"/>
          <w:sz w:val="24"/>
        </w:rPr>
        <w:t>A6.2关于评标中途更换评委</w:t>
      </w:r>
      <w:bookmarkEnd w:id="141"/>
    </w:p>
    <w:p w14:paraId="0E236D6F">
      <w:pPr>
        <w:spacing w:line="360" w:lineRule="auto"/>
        <w:ind w:firstLine="420" w:firstLineChars="200"/>
        <w:rPr>
          <w:rStyle w:val="39"/>
          <w:rFonts w:ascii="宋体" w:hAnsi="宋体"/>
        </w:rPr>
      </w:pPr>
      <w:r>
        <w:rPr>
          <w:rStyle w:val="39"/>
          <w:rFonts w:ascii="宋体" w:hAnsi="宋体"/>
        </w:rPr>
        <w:t>A6.2.1除非发生下列情况之一，评标委员会成员不得在评标中途更换：</w:t>
      </w:r>
    </w:p>
    <w:p w14:paraId="5039A457">
      <w:pPr>
        <w:spacing w:line="360" w:lineRule="auto"/>
        <w:ind w:firstLine="420" w:firstLineChars="200"/>
        <w:rPr>
          <w:rStyle w:val="39"/>
          <w:rFonts w:ascii="宋体" w:hAnsi="宋体"/>
        </w:rPr>
      </w:pPr>
      <w:r>
        <w:rPr>
          <w:rStyle w:val="39"/>
          <w:rFonts w:ascii="宋体" w:hAnsi="宋体"/>
        </w:rPr>
        <w:t>（1） 因不可抗拒的客观原因，不能到场或需在评标中途退出评标活动。</w:t>
      </w:r>
    </w:p>
    <w:p w14:paraId="2AF28B93">
      <w:pPr>
        <w:spacing w:line="360" w:lineRule="auto"/>
        <w:ind w:firstLine="420" w:firstLineChars="200"/>
        <w:rPr>
          <w:rStyle w:val="39"/>
          <w:rFonts w:ascii="宋体" w:hAnsi="宋体"/>
        </w:rPr>
      </w:pPr>
      <w:r>
        <w:rPr>
          <w:rStyle w:val="39"/>
          <w:rFonts w:ascii="宋体" w:hAnsi="宋体"/>
        </w:rPr>
        <w:t>（2） 根据法律法规规定，某个或某几个评标委员会成员需要回避。</w:t>
      </w:r>
    </w:p>
    <w:p w14:paraId="4BB829FE">
      <w:pPr>
        <w:spacing w:line="360" w:lineRule="auto"/>
        <w:ind w:firstLine="420" w:firstLineChars="200"/>
        <w:rPr>
          <w:rStyle w:val="39"/>
          <w:rFonts w:ascii="宋体" w:hAnsi="宋体"/>
        </w:rPr>
      </w:pPr>
      <w:r>
        <w:rPr>
          <w:rStyle w:val="39"/>
          <w:rFonts w:ascii="宋体" w:hAnsi="宋体"/>
        </w:rPr>
        <w:t>A6.3.2退出评标的评标委员会成员，其已完成的评标行为无效。由招标人根据本招标文件规定的评标委员会成员生产方式另行确定替代者进行评标。</w:t>
      </w:r>
    </w:p>
    <w:p w14:paraId="6D7806B1">
      <w:pPr>
        <w:pStyle w:val="43"/>
        <w:spacing w:before="0" w:after="0"/>
        <w:rPr>
          <w:rStyle w:val="39"/>
          <w:rFonts w:ascii="宋体" w:hAnsi="宋体"/>
          <w:sz w:val="24"/>
        </w:rPr>
      </w:pPr>
      <w:bookmarkStart w:id="142" w:name="_Toc16063937"/>
      <w:r>
        <w:rPr>
          <w:rStyle w:val="39"/>
          <w:rFonts w:ascii="宋体" w:hAnsi="宋体"/>
          <w:sz w:val="24"/>
        </w:rPr>
        <w:t>A6.3记名投票</w:t>
      </w:r>
      <w:bookmarkEnd w:id="142"/>
    </w:p>
    <w:p w14:paraId="17E39880">
      <w:pPr>
        <w:spacing w:line="360" w:lineRule="auto"/>
        <w:ind w:firstLine="420" w:firstLineChars="200"/>
        <w:rPr>
          <w:rStyle w:val="39"/>
          <w:rFonts w:ascii="宋体" w:hAnsi="宋体"/>
        </w:rPr>
      </w:pPr>
      <w:r>
        <w:rPr>
          <w:rStyle w:val="39"/>
          <w:rFonts w:ascii="宋体" w:hAnsi="宋体"/>
        </w:rPr>
        <w:t>在任何评标环节中，需评标委员会就某项定性的评审结论做出表决的，由评标委员会全体成员按照少数服从多数的原则，以记名投票方式表决。</w:t>
      </w:r>
    </w:p>
    <w:p w14:paraId="222F8BF1">
      <w:pPr>
        <w:pStyle w:val="43"/>
        <w:spacing w:before="0" w:after="0"/>
        <w:rPr>
          <w:rStyle w:val="39"/>
          <w:rFonts w:ascii="宋体" w:hAnsi="宋体"/>
          <w:sz w:val="24"/>
        </w:rPr>
      </w:pPr>
      <w:bookmarkStart w:id="143" w:name="_Toc16063938"/>
      <w:r>
        <w:rPr>
          <w:rStyle w:val="39"/>
          <w:rFonts w:ascii="宋体" w:hAnsi="宋体"/>
          <w:sz w:val="24"/>
        </w:rPr>
        <w:t>A7.补充条款</w:t>
      </w:r>
      <w:bookmarkEnd w:id="143"/>
    </w:p>
    <w:p w14:paraId="6F6E18D7">
      <w:pPr>
        <w:pStyle w:val="43"/>
        <w:spacing w:before="0" w:after="0"/>
        <w:rPr>
          <w:rStyle w:val="39"/>
          <w:rFonts w:ascii="宋体" w:hAnsi="宋体"/>
          <w:sz w:val="24"/>
        </w:rPr>
      </w:pPr>
      <w:r>
        <w:rPr>
          <w:rStyle w:val="39"/>
          <w:rFonts w:ascii="宋体" w:hAnsi="宋体"/>
          <w:sz w:val="24"/>
        </w:rPr>
        <w:t>附件B：废标条件</w:t>
      </w:r>
    </w:p>
    <w:p w14:paraId="060BB48B">
      <w:pPr>
        <w:pStyle w:val="43"/>
        <w:spacing w:before="0" w:after="0"/>
        <w:rPr>
          <w:rStyle w:val="39"/>
          <w:rFonts w:ascii="宋体" w:hAnsi="宋体"/>
          <w:sz w:val="24"/>
        </w:rPr>
      </w:pPr>
      <w:bookmarkStart w:id="144" w:name="_Toc16063939"/>
      <w:r>
        <w:rPr>
          <w:rStyle w:val="39"/>
          <w:rFonts w:ascii="宋体" w:hAnsi="宋体"/>
          <w:sz w:val="24"/>
        </w:rPr>
        <w:t>B0、总则</w:t>
      </w:r>
      <w:bookmarkEnd w:id="144"/>
    </w:p>
    <w:p w14:paraId="35416499">
      <w:pPr>
        <w:spacing w:line="360" w:lineRule="auto"/>
        <w:ind w:firstLine="420" w:firstLineChars="200"/>
        <w:rPr>
          <w:rStyle w:val="39"/>
          <w:rFonts w:ascii="宋体" w:hAnsi="宋体"/>
        </w:rPr>
      </w:pPr>
      <w:r>
        <w:rPr>
          <w:rStyle w:val="39"/>
          <w:rFonts w:ascii="宋体" w:hAnsi="宋体"/>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2C6B8576">
      <w:pPr>
        <w:pStyle w:val="43"/>
        <w:spacing w:before="0" w:after="0"/>
        <w:rPr>
          <w:rStyle w:val="39"/>
          <w:rFonts w:ascii="宋体" w:hAnsi="宋体"/>
          <w:sz w:val="24"/>
        </w:rPr>
      </w:pPr>
      <w:bookmarkStart w:id="145" w:name="_Toc16063940"/>
      <w:r>
        <w:rPr>
          <w:rStyle w:val="39"/>
          <w:rFonts w:ascii="宋体" w:hAnsi="宋体"/>
          <w:sz w:val="24"/>
        </w:rPr>
        <w:t>B1 废标条件</w:t>
      </w:r>
      <w:bookmarkEnd w:id="145"/>
    </w:p>
    <w:p w14:paraId="7A101517">
      <w:pPr>
        <w:spacing w:line="360" w:lineRule="auto"/>
        <w:rPr>
          <w:rStyle w:val="39"/>
          <w:rFonts w:ascii="宋体" w:hAnsi="宋体"/>
        </w:rPr>
      </w:pPr>
      <w:r>
        <w:rPr>
          <w:rStyle w:val="39"/>
          <w:rFonts w:ascii="宋体" w:hAnsi="宋体"/>
        </w:rPr>
        <w:t xml:space="preserve">    投标人或其投标文件有下列情形之一的，其投标作废标处理：</w:t>
      </w:r>
    </w:p>
    <w:p w14:paraId="530B3D82">
      <w:pPr>
        <w:spacing w:line="360" w:lineRule="auto"/>
        <w:ind w:firstLine="420" w:firstLineChars="200"/>
        <w:rPr>
          <w:rStyle w:val="39"/>
          <w:rFonts w:ascii="宋体" w:hAnsi="宋体"/>
        </w:rPr>
      </w:pPr>
      <w:r>
        <w:rPr>
          <w:rStyle w:val="39"/>
          <w:rFonts w:ascii="宋体" w:hAnsi="宋体"/>
        </w:rPr>
        <w:t>B1.1有第二章“投标人须知”</w:t>
      </w:r>
      <w:r>
        <w:rPr>
          <w:rStyle w:val="29"/>
          <w:rFonts w:ascii="宋体" w:hAnsi="宋体"/>
          <w:color w:val="auto"/>
        </w:rPr>
        <w:t>第1.4.3</w:t>
      </w:r>
      <w:r>
        <w:rPr>
          <w:rStyle w:val="39"/>
          <w:rFonts w:ascii="宋体" w:hAnsi="宋体"/>
        </w:rPr>
        <w:t>项规定的任何一种情形的。</w:t>
      </w:r>
    </w:p>
    <w:p w14:paraId="3B0A24C3">
      <w:pPr>
        <w:spacing w:line="360" w:lineRule="auto"/>
        <w:ind w:firstLine="420" w:firstLineChars="200"/>
        <w:rPr>
          <w:rStyle w:val="39"/>
          <w:rFonts w:ascii="宋体" w:hAnsi="宋体"/>
          <w:shd w:val="clear" w:color="auto" w:fill="D9D9D9"/>
        </w:rPr>
      </w:pPr>
      <w:r>
        <w:rPr>
          <w:rStyle w:val="39"/>
          <w:rFonts w:ascii="宋体" w:hAnsi="宋体"/>
          <w:shd w:val="clear" w:color="auto" w:fill="D9D9D9"/>
        </w:rPr>
        <w:t>B1.2 有串通投标或弄虚作假或其他违法行为的，详下：</w:t>
      </w:r>
    </w:p>
    <w:p w14:paraId="74BE55E0">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B1.2.1投标人之间协商投标报价等投标文件的实质性内容；</w:t>
      </w:r>
    </w:p>
    <w:p w14:paraId="329C91E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B1.2.2投标人之间约定中标人；</w:t>
      </w:r>
    </w:p>
    <w:p w14:paraId="07EF3B6F">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B1.2.3投标人之间约定部分投标人放弃投标或者中标；</w:t>
      </w:r>
    </w:p>
    <w:p w14:paraId="0270E481">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B1.2.4属于同一集团、协会、商会等组织成员的投标人按照该组织要求协同投标；</w:t>
      </w:r>
    </w:p>
    <w:p w14:paraId="29FF1A79">
      <w:pPr>
        <w:spacing w:line="360" w:lineRule="auto"/>
        <w:ind w:left="216" w:leftChars="103" w:firstLine="621" w:firstLineChars="296"/>
        <w:rPr>
          <w:rStyle w:val="39"/>
          <w:rFonts w:ascii="宋体" w:hAnsi="宋体"/>
          <w:shd w:val="clear" w:color="auto" w:fill="D9D9D9"/>
        </w:rPr>
      </w:pPr>
      <w:bookmarkStart w:id="146" w:name="_Toc16063941"/>
      <w:r>
        <w:rPr>
          <w:rStyle w:val="39"/>
          <w:rFonts w:ascii="宋体" w:hAnsi="宋体"/>
          <w:shd w:val="clear" w:color="auto" w:fill="D9D9D9"/>
        </w:rPr>
        <w:t>B1.2.5投标人之间为谋取中标或者排斥特定投标人而采取的其他联合行动；</w:t>
      </w:r>
      <w:bookmarkEnd w:id="146"/>
    </w:p>
    <w:p w14:paraId="2E2FBB3A">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B1.2.6不同投标人的投标文件由同一单位或者个人编制；</w:t>
      </w:r>
    </w:p>
    <w:p w14:paraId="72862A34">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B1.2.7不同投标人委托同一单位或者个人办理投标事宜；</w:t>
      </w:r>
    </w:p>
    <w:p w14:paraId="1C5363B1">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B1.2.8不同投标人的投标文件载明的项目管理成员为同一人；</w:t>
      </w:r>
    </w:p>
    <w:p w14:paraId="2C316F4F">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B1.2.9 不同投标人聘请同一个人为其投标提供技术或者经济咨询服务的，但招标工程本身要求采用专有技术的除外；</w:t>
      </w:r>
    </w:p>
    <w:p w14:paraId="73EA3FC7">
      <w:pPr>
        <w:spacing w:line="360" w:lineRule="auto"/>
        <w:ind w:left="216" w:leftChars="103" w:firstLine="621" w:firstLineChars="296"/>
        <w:rPr>
          <w:rStyle w:val="39"/>
          <w:rFonts w:ascii="宋体" w:hAnsi="宋体"/>
          <w:shd w:val="clear" w:color="auto" w:fill="D9D9D9"/>
        </w:rPr>
      </w:pPr>
      <w:bookmarkStart w:id="147" w:name="_Toc16063942"/>
      <w:r>
        <w:rPr>
          <w:rStyle w:val="39"/>
          <w:rFonts w:ascii="宋体" w:hAnsi="宋体"/>
          <w:shd w:val="clear" w:color="auto" w:fill="D9D9D9"/>
        </w:rPr>
        <w:t>B1.2.10不同投标人的投标文件异常一致或者投标报价呈规律性差异；</w:t>
      </w:r>
      <w:bookmarkEnd w:id="147"/>
    </w:p>
    <w:p w14:paraId="299231AE">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B1.2.11不同投标人的投标文件错漏之处一致的；</w:t>
      </w:r>
    </w:p>
    <w:p w14:paraId="4595AFED">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B1.2.12不同投标人的投标文件相互混装；</w:t>
      </w:r>
    </w:p>
    <w:p w14:paraId="489B2BB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B1.2.13不同投标人的投标文件由同一台电脑编制或者同一台附属设备打印；</w:t>
      </w:r>
    </w:p>
    <w:p w14:paraId="7A779707">
      <w:pPr>
        <w:spacing w:line="360" w:lineRule="auto"/>
        <w:ind w:left="216" w:leftChars="103" w:firstLine="621" w:firstLineChars="296"/>
        <w:rPr>
          <w:rStyle w:val="39"/>
          <w:rFonts w:ascii="宋体" w:hAnsi="宋体"/>
          <w:shd w:val="clear" w:color="auto" w:fill="D9D9D9"/>
        </w:rPr>
      </w:pPr>
      <w:bookmarkStart w:id="148" w:name="_Toc16063943"/>
      <w:r>
        <w:rPr>
          <w:rStyle w:val="39"/>
          <w:rFonts w:ascii="宋体" w:hAnsi="宋体"/>
          <w:shd w:val="clear" w:color="auto" w:fill="D9D9D9"/>
        </w:rPr>
        <w:t>B1.2.14不同投标人的投标保证金从同一单位或者个人的账户转出；</w:t>
      </w:r>
      <w:bookmarkEnd w:id="148"/>
    </w:p>
    <w:p w14:paraId="13291752">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B1.2.15不同投标人使用同一个人或者企业资金交纳投标保证金或者投标保函的反担保的；</w:t>
      </w:r>
    </w:p>
    <w:p w14:paraId="6EF83FF7">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B1.2.16使用伪造、变造的许可证件；</w:t>
      </w:r>
    </w:p>
    <w:p w14:paraId="49697267">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B1.2.17提供虚假的财务状况或者业绩；</w:t>
      </w:r>
    </w:p>
    <w:p w14:paraId="68F3BD8A">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B1.2.18提供虚假的项目负责人或者主要技术人员简历、劳动关系证明；</w:t>
      </w:r>
    </w:p>
    <w:p w14:paraId="3007C4CB">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B1.2.19提供虚假的信用状况；</w:t>
      </w:r>
    </w:p>
    <w:p w14:paraId="21220C6B">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B1.2.20其他弄虚作假的行为；</w:t>
      </w:r>
    </w:p>
    <w:p w14:paraId="54658E5F">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B1.2.21招标人在开标前开启投标文件并将有关信息泄露给其他投标人;</w:t>
      </w:r>
    </w:p>
    <w:p w14:paraId="685851DE">
      <w:pPr>
        <w:spacing w:line="360" w:lineRule="auto"/>
        <w:ind w:left="216" w:leftChars="103" w:firstLine="621" w:firstLineChars="296"/>
        <w:rPr>
          <w:rStyle w:val="39"/>
          <w:rFonts w:ascii="宋体" w:hAnsi="宋体"/>
          <w:shd w:val="clear" w:color="auto" w:fill="D9D9D9"/>
        </w:rPr>
      </w:pPr>
      <w:bookmarkStart w:id="149" w:name="_Toc16063944"/>
      <w:r>
        <w:rPr>
          <w:rStyle w:val="39"/>
          <w:rFonts w:ascii="宋体" w:hAnsi="宋体"/>
          <w:shd w:val="clear" w:color="auto" w:fill="D9D9D9"/>
        </w:rPr>
        <w:t>B1.2.22招标人直接或者间接向投标人泄露标底、评标委员会成员等信息；</w:t>
      </w:r>
      <w:bookmarkEnd w:id="149"/>
    </w:p>
    <w:p w14:paraId="0DBCFB6E">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B1.2.23招标人明示或者暗示投标人压低或者抬高投标报价；</w:t>
      </w:r>
    </w:p>
    <w:p w14:paraId="5A86A37D">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B1.2.24招标人授意投标人撤换、修改投标文件；</w:t>
      </w:r>
    </w:p>
    <w:p w14:paraId="5C5DD148">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B1.2.25招标人明示或者暗示投标人为特定投标人中标提供方便；</w:t>
      </w:r>
    </w:p>
    <w:p w14:paraId="7DF19556">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B1.2.26招标人与投标人为谋求特定投标人中标而采取的其他串通行为；</w:t>
      </w:r>
    </w:p>
    <w:p w14:paraId="6037463A">
      <w:pPr>
        <w:spacing w:line="360" w:lineRule="auto"/>
        <w:ind w:left="216" w:leftChars="103" w:firstLine="621" w:firstLineChars="296"/>
        <w:rPr>
          <w:rStyle w:val="39"/>
          <w:rFonts w:ascii="宋体" w:hAnsi="宋体"/>
          <w:shd w:val="clear" w:color="auto" w:fill="D9D9D9"/>
        </w:rPr>
      </w:pPr>
      <w:bookmarkStart w:id="150" w:name="_Toc16063945"/>
      <w:r>
        <w:rPr>
          <w:rStyle w:val="39"/>
          <w:rFonts w:ascii="宋体" w:hAnsi="宋体"/>
          <w:shd w:val="clear" w:color="auto" w:fill="D9D9D9"/>
        </w:rPr>
        <w:t>B1.2.27评标委员会认定的其他串通投标情形；</w:t>
      </w:r>
      <w:bookmarkEnd w:id="150"/>
    </w:p>
    <w:p w14:paraId="03B2C05E">
      <w:pPr>
        <w:spacing w:line="360" w:lineRule="auto"/>
        <w:ind w:firstLine="420" w:firstLineChars="200"/>
        <w:rPr>
          <w:rStyle w:val="39"/>
          <w:rFonts w:ascii="宋体" w:hAnsi="宋体"/>
        </w:rPr>
      </w:pPr>
      <w:r>
        <w:rPr>
          <w:rStyle w:val="39"/>
          <w:rFonts w:ascii="宋体" w:hAnsi="宋体"/>
        </w:rPr>
        <w:t>B1.3不按评标委员会要求澄清、说明或补正的。</w:t>
      </w:r>
    </w:p>
    <w:p w14:paraId="0DDE4688">
      <w:pPr>
        <w:spacing w:line="360" w:lineRule="auto"/>
        <w:ind w:firstLine="420" w:firstLineChars="200"/>
        <w:rPr>
          <w:rStyle w:val="39"/>
          <w:rFonts w:ascii="宋体" w:hAnsi="宋体"/>
        </w:rPr>
      </w:pPr>
      <w:r>
        <w:rPr>
          <w:rStyle w:val="39"/>
          <w:rFonts w:ascii="宋体" w:hAnsi="宋体"/>
        </w:rPr>
        <w:t>B1.4在形式评审、资格评审、响应性评审中，评标委员会认定投标人的投标文件不符合评标办法前附表中规定的任何一项评审标准的。</w:t>
      </w:r>
    </w:p>
    <w:p w14:paraId="5C8877ED">
      <w:pPr>
        <w:spacing w:line="360" w:lineRule="auto"/>
        <w:ind w:firstLine="422" w:firstLineChars="200"/>
        <w:rPr>
          <w:rStyle w:val="39"/>
          <w:rFonts w:ascii="宋体" w:hAnsi="宋体"/>
          <w:b/>
        </w:rPr>
      </w:pPr>
      <w:r>
        <w:rPr>
          <w:rStyle w:val="39"/>
          <w:rFonts w:ascii="宋体" w:hAnsi="宋体"/>
          <w:b/>
        </w:rPr>
        <w:t>B1.5投标报价文件（投标函除外）未经有资格的工程造价专业人员签字并加盖执业专用章的。</w:t>
      </w:r>
    </w:p>
    <w:p w14:paraId="70EEE680">
      <w:pPr>
        <w:spacing w:line="360" w:lineRule="auto"/>
        <w:ind w:firstLine="420" w:firstLineChars="200"/>
        <w:rPr>
          <w:rStyle w:val="39"/>
          <w:rFonts w:ascii="宋体" w:hAnsi="宋体"/>
        </w:rPr>
      </w:pPr>
      <w:r>
        <w:rPr>
          <w:rStyle w:val="39"/>
          <w:rFonts w:ascii="宋体" w:hAnsi="宋体"/>
        </w:rPr>
        <w:t>B1.6在施工组织设计和项目管理机构评审中，评标委员会认定投标人的投标未能通过此项评审的。</w:t>
      </w:r>
    </w:p>
    <w:p w14:paraId="2B316466">
      <w:pPr>
        <w:spacing w:line="360" w:lineRule="auto"/>
        <w:ind w:firstLine="420" w:firstLineChars="200"/>
        <w:rPr>
          <w:rStyle w:val="39"/>
          <w:rFonts w:ascii="宋体" w:hAnsi="宋体"/>
        </w:rPr>
      </w:pPr>
      <w:r>
        <w:rPr>
          <w:rStyle w:val="39"/>
          <w:rFonts w:ascii="宋体" w:hAnsi="宋体"/>
        </w:rPr>
        <w:t>B1.7评标委员会认定投标人以低于成本报价竞标的。</w:t>
      </w:r>
    </w:p>
    <w:p w14:paraId="0D22701B">
      <w:pPr>
        <w:spacing w:line="360" w:lineRule="auto"/>
        <w:ind w:firstLine="420" w:firstLineChars="200"/>
        <w:rPr>
          <w:rStyle w:val="39"/>
          <w:rFonts w:ascii="宋体" w:hAnsi="宋体"/>
        </w:rPr>
      </w:pPr>
      <w:r>
        <w:rPr>
          <w:rStyle w:val="39"/>
          <w:rFonts w:ascii="宋体" w:hAnsi="宋体"/>
        </w:rPr>
        <w:t xml:space="preserve">B1.8投标人未按第二章 </w:t>
      </w:r>
      <w:r>
        <w:rPr>
          <w:rStyle w:val="29"/>
          <w:rFonts w:ascii="宋体" w:hAnsi="宋体"/>
          <w:color w:val="auto"/>
        </w:rPr>
        <w:t>投标人须知前附表第10.5款</w:t>
      </w:r>
      <w:r>
        <w:rPr>
          <w:rStyle w:val="39"/>
          <w:rFonts w:ascii="宋体" w:hAnsi="宋体"/>
        </w:rPr>
        <w:t>规定出席开标会的。</w:t>
      </w:r>
    </w:p>
    <w:p w14:paraId="6EB790AF">
      <w:pPr>
        <w:spacing w:line="360" w:lineRule="auto"/>
        <w:ind w:left="420" w:leftChars="200"/>
        <w:rPr>
          <w:rStyle w:val="39"/>
          <w:rFonts w:ascii="宋体" w:hAnsi="宋体"/>
          <w:szCs w:val="22"/>
        </w:rPr>
      </w:pPr>
      <w:r>
        <w:rPr>
          <w:rStyle w:val="39"/>
          <w:rFonts w:hint="eastAsia" w:ascii="宋体" w:hAnsi="宋体"/>
          <w:szCs w:val="22"/>
        </w:rPr>
        <w:t>B1.9</w:t>
      </w:r>
      <w:r>
        <w:rPr>
          <w:rStyle w:val="39"/>
          <w:rFonts w:ascii="宋体" w:hAnsi="宋体"/>
          <w:szCs w:val="22"/>
        </w:rPr>
        <w:t>符合条件、或对招标文件做实质响应的供应商不足3家的</w:t>
      </w:r>
      <w:r>
        <w:rPr>
          <w:rStyle w:val="39"/>
          <w:rFonts w:hint="eastAsia" w:ascii="宋体" w:hAnsi="宋体"/>
          <w:szCs w:val="22"/>
        </w:rPr>
        <w:t>。</w:t>
      </w:r>
    </w:p>
    <w:p w14:paraId="6C4E161B">
      <w:pPr>
        <w:spacing w:line="360" w:lineRule="auto"/>
        <w:ind w:left="420" w:leftChars="200"/>
        <w:rPr>
          <w:rStyle w:val="39"/>
          <w:rFonts w:ascii="宋体" w:hAnsi="宋体"/>
          <w:szCs w:val="22"/>
        </w:rPr>
      </w:pPr>
      <w:r>
        <w:rPr>
          <w:rStyle w:val="39"/>
          <w:rFonts w:hint="eastAsia" w:ascii="宋体" w:hAnsi="宋体"/>
          <w:szCs w:val="22"/>
        </w:rPr>
        <w:t>B1.10</w:t>
      </w:r>
      <w:r>
        <w:rPr>
          <w:rStyle w:val="39"/>
          <w:rFonts w:ascii="宋体" w:hAnsi="宋体"/>
          <w:szCs w:val="22"/>
        </w:rPr>
        <w:t>出现影响采购公正的违法违规行为的、投标人报价均超过采购预算的、因重大变故、采购任务取消的等</w:t>
      </w:r>
      <w:r>
        <w:rPr>
          <w:rStyle w:val="39"/>
          <w:rFonts w:hint="eastAsia" w:ascii="宋体" w:hAnsi="宋体"/>
          <w:szCs w:val="22"/>
        </w:rPr>
        <w:t>。</w:t>
      </w:r>
    </w:p>
    <w:p w14:paraId="5F3BDB01">
      <w:pPr>
        <w:rPr>
          <w:rStyle w:val="39"/>
          <w:rFonts w:ascii="宋体" w:hAnsi="宋体"/>
        </w:rPr>
      </w:pPr>
    </w:p>
    <w:p w14:paraId="308D8DE4">
      <w:pPr>
        <w:rPr>
          <w:rStyle w:val="39"/>
          <w:rFonts w:ascii="宋体" w:hAnsi="宋体"/>
        </w:rPr>
      </w:pPr>
    </w:p>
    <w:p w14:paraId="5EC50C8E">
      <w:pPr>
        <w:rPr>
          <w:rStyle w:val="39"/>
          <w:rFonts w:ascii="宋体" w:hAnsi="宋体"/>
        </w:rPr>
      </w:pPr>
    </w:p>
    <w:p w14:paraId="7FAEB58F">
      <w:pPr>
        <w:rPr>
          <w:sz w:val="32"/>
          <w:szCs w:val="32"/>
        </w:rPr>
      </w:pPr>
      <w:bookmarkStart w:id="151" w:name="_Toc19725"/>
      <w:bookmarkStart w:id="152" w:name="_Toc17817336"/>
      <w:bookmarkStart w:id="153" w:name="_Toc11114"/>
      <w:bookmarkStart w:id="154" w:name="_Toc26146"/>
      <w:r>
        <w:rPr>
          <w:sz w:val="32"/>
          <w:szCs w:val="32"/>
        </w:rPr>
        <w:br w:type="page"/>
      </w:r>
    </w:p>
    <w:p w14:paraId="2E378C5E">
      <w:pPr>
        <w:pStyle w:val="6"/>
        <w:jc w:val="center"/>
        <w:rPr>
          <w:i w:val="0"/>
          <w:iCs w:val="0"/>
          <w:sz w:val="32"/>
          <w:szCs w:val="32"/>
        </w:rPr>
      </w:pPr>
      <w:bookmarkStart w:id="155" w:name="_Toc17915"/>
      <w:r>
        <w:rPr>
          <w:i w:val="0"/>
          <w:iCs w:val="0"/>
          <w:sz w:val="32"/>
          <w:szCs w:val="32"/>
        </w:rPr>
        <w:t>第四章合同条款及格式</w:t>
      </w:r>
      <w:bookmarkEnd w:id="151"/>
      <w:bookmarkEnd w:id="152"/>
      <w:bookmarkEnd w:id="153"/>
      <w:bookmarkEnd w:id="154"/>
      <w:bookmarkEnd w:id="155"/>
    </w:p>
    <w:p w14:paraId="7F48ABD9">
      <w:pPr>
        <w:jc w:val="center"/>
        <w:rPr>
          <w:rStyle w:val="39"/>
        </w:rPr>
      </w:pPr>
      <w:r>
        <w:rPr>
          <w:rFonts w:hint="eastAsia" w:eastAsia="仿宋_GB2312"/>
          <w:bCs/>
          <w:sz w:val="28"/>
          <w:szCs w:val="28"/>
        </w:rPr>
        <w:t>（</w:t>
      </w:r>
      <w:r>
        <w:rPr>
          <w:rFonts w:eastAsia="仿宋_GB2312"/>
          <w:bCs/>
          <w:sz w:val="28"/>
          <w:szCs w:val="28"/>
        </w:rPr>
        <w:t>以最终签署合同文本为准）</w:t>
      </w:r>
    </w:p>
    <w:p w14:paraId="375C8E91">
      <w:pPr>
        <w:jc w:val="left"/>
        <w:rPr>
          <w:rFonts w:eastAsia="仿宋_GB2312"/>
          <w:bCs/>
          <w:sz w:val="32"/>
          <w:szCs w:val="32"/>
        </w:rPr>
      </w:pPr>
      <w:bookmarkStart w:id="156" w:name="_Toc294124224"/>
      <w:bookmarkStart w:id="157" w:name="_Toc363561430"/>
      <w:bookmarkStart w:id="158" w:name="_Toc20700"/>
      <w:bookmarkStart w:id="159" w:name="_Toc3675"/>
      <w:bookmarkStart w:id="160" w:name="_Toc1254"/>
      <w:bookmarkStart w:id="161" w:name="_Toc22187"/>
      <w:bookmarkStart w:id="162" w:name="_Toc17162"/>
      <w:bookmarkStart w:id="163" w:name="_Toc372"/>
      <w:bookmarkStart w:id="164" w:name="_Toc19722"/>
      <w:bookmarkStart w:id="165" w:name="_Toc19628"/>
      <w:bookmarkStart w:id="166" w:name="_Toc24390"/>
      <w:bookmarkStart w:id="167" w:name="_Toc28547"/>
      <w:bookmarkStart w:id="168" w:name="_Toc17817340"/>
      <w:bookmarkStart w:id="169" w:name="_Toc15775"/>
      <w:r>
        <w:rPr>
          <w:rFonts w:eastAsia="仿宋_GB2312"/>
          <w:bCs/>
          <w:sz w:val="32"/>
          <w:szCs w:val="32"/>
        </w:rPr>
        <w:t>（</w:t>
      </w:r>
      <w:r>
        <w:rPr>
          <w:rFonts w:hint="eastAsia" w:eastAsia="仿宋_GB2312"/>
          <w:bCs/>
          <w:sz w:val="32"/>
          <w:szCs w:val="32"/>
        </w:rPr>
        <w:t>SD</w:t>
      </w:r>
      <w:r>
        <w:rPr>
          <w:rFonts w:eastAsia="仿宋_GB2312"/>
          <w:bCs/>
          <w:sz w:val="32"/>
          <w:szCs w:val="32"/>
        </w:rPr>
        <w:t>F—201</w:t>
      </w:r>
      <w:r>
        <w:rPr>
          <w:rFonts w:hint="eastAsia" w:eastAsia="仿宋_GB2312"/>
          <w:bCs/>
          <w:sz w:val="32"/>
          <w:szCs w:val="32"/>
        </w:rPr>
        <w:t>9</w:t>
      </w:r>
      <w:r>
        <w:rPr>
          <w:rFonts w:eastAsia="仿宋_GB2312"/>
          <w:bCs/>
          <w:sz w:val="32"/>
          <w:szCs w:val="32"/>
        </w:rPr>
        <w:t>—</w:t>
      </w:r>
      <w:r>
        <w:rPr>
          <w:rFonts w:hint="eastAsia" w:eastAsia="仿宋_GB2312"/>
          <w:bCs/>
          <w:sz w:val="32"/>
          <w:szCs w:val="32"/>
        </w:rPr>
        <w:t>0002）          合同编号：               号</w:t>
      </w:r>
    </w:p>
    <w:p w14:paraId="41EAFC11">
      <w:pPr>
        <w:jc w:val="center"/>
        <w:rPr>
          <w:rFonts w:eastAsia="华文中宋"/>
          <w:b/>
          <w:sz w:val="52"/>
          <w:szCs w:val="52"/>
        </w:rPr>
      </w:pPr>
    </w:p>
    <w:p w14:paraId="5A78045B">
      <w:pPr>
        <w:jc w:val="center"/>
        <w:rPr>
          <w:rFonts w:eastAsia="华文中宋"/>
          <w:b/>
          <w:sz w:val="52"/>
          <w:szCs w:val="52"/>
        </w:rPr>
      </w:pPr>
    </w:p>
    <w:p w14:paraId="36F2FAF1">
      <w:pPr>
        <w:rPr>
          <w:rFonts w:eastAsia="华文中宋"/>
          <w:b/>
          <w:sz w:val="52"/>
          <w:szCs w:val="52"/>
        </w:rPr>
      </w:pPr>
    </w:p>
    <w:p w14:paraId="5BB6F2A7">
      <w:pPr>
        <w:jc w:val="center"/>
        <w:rPr>
          <w:rFonts w:eastAsia="华文中宋"/>
          <w:b/>
          <w:sz w:val="52"/>
          <w:szCs w:val="52"/>
        </w:rPr>
      </w:pPr>
    </w:p>
    <w:p w14:paraId="31311C89">
      <w:pPr>
        <w:jc w:val="center"/>
        <w:rPr>
          <w:rFonts w:eastAsia="华文中宋"/>
          <w:b/>
          <w:sz w:val="52"/>
          <w:szCs w:val="52"/>
        </w:rPr>
      </w:pPr>
      <w:r>
        <w:rPr>
          <w:rFonts w:hint="eastAsia" w:eastAsia="华文中宋"/>
          <w:b/>
          <w:sz w:val="72"/>
          <w:szCs w:val="52"/>
        </w:rPr>
        <w:t>山东省</w:t>
      </w:r>
      <w:r>
        <w:rPr>
          <w:rFonts w:eastAsia="华文中宋"/>
          <w:b/>
          <w:sz w:val="72"/>
          <w:szCs w:val="52"/>
        </w:rPr>
        <w:t>建设工程施工合同</w:t>
      </w:r>
      <w:r>
        <w:rPr>
          <w:rFonts w:eastAsia="华文中宋"/>
          <w:b/>
          <w:sz w:val="52"/>
          <w:szCs w:val="52"/>
        </w:rPr>
        <w:br w:type="textWrapping"/>
      </w:r>
      <w:r>
        <w:rPr>
          <w:rFonts w:eastAsia="华文中宋"/>
          <w:b/>
          <w:sz w:val="52"/>
          <w:szCs w:val="52"/>
        </w:rPr>
        <w:t>（示范文本）</w:t>
      </w:r>
    </w:p>
    <w:p w14:paraId="76D4B73A">
      <w:pPr>
        <w:jc w:val="center"/>
        <w:rPr>
          <w:rFonts w:eastAsia="华文中宋"/>
          <w:b/>
          <w:sz w:val="52"/>
          <w:szCs w:val="52"/>
        </w:rPr>
      </w:pPr>
    </w:p>
    <w:p w14:paraId="6DCF9FED">
      <w:pPr>
        <w:jc w:val="center"/>
        <w:rPr>
          <w:rFonts w:eastAsia="黑体"/>
          <w:b/>
          <w:sz w:val="72"/>
          <w:szCs w:val="72"/>
        </w:rPr>
      </w:pPr>
    </w:p>
    <w:p w14:paraId="60D55528">
      <w:pPr>
        <w:jc w:val="center"/>
        <w:rPr>
          <w:rFonts w:eastAsia="楷体_GB2312"/>
          <w:b/>
          <w:sz w:val="72"/>
          <w:szCs w:val="72"/>
        </w:rPr>
      </w:pPr>
    </w:p>
    <w:p w14:paraId="1A62869C">
      <w:pPr>
        <w:rPr>
          <w:b/>
          <w:sz w:val="28"/>
          <w:szCs w:val="28"/>
        </w:rPr>
      </w:pPr>
    </w:p>
    <w:p w14:paraId="003A2DA0">
      <w:pPr>
        <w:rPr>
          <w:b/>
          <w:sz w:val="28"/>
          <w:szCs w:val="28"/>
        </w:rPr>
      </w:pPr>
    </w:p>
    <w:p w14:paraId="1B932B6E">
      <w:pPr>
        <w:ind w:right="2719" w:rightChars="1295"/>
        <w:jc w:val="distribute"/>
        <w:rPr>
          <w:b/>
          <w:sz w:val="32"/>
          <w:szCs w:val="28"/>
        </w:rPr>
      </w:pPr>
      <w:r>
        <w:rPr>
          <w:b/>
          <w:sz w:val="32"/>
          <w:szCs w:val="28"/>
        </w:rPr>
        <mc:AlternateContent>
          <mc:Choice Requires="wps">
            <w:drawing>
              <wp:anchor distT="0" distB="0" distL="114300" distR="114300" simplePos="0" relativeHeight="251666432" behindDoc="0" locked="0" layoutInCell="1" allowOverlap="1">
                <wp:simplePos x="0" y="0"/>
                <wp:positionH relativeFrom="column">
                  <wp:posOffset>3970020</wp:posOffset>
                </wp:positionH>
                <wp:positionV relativeFrom="paragraph">
                  <wp:posOffset>120015</wp:posOffset>
                </wp:positionV>
                <wp:extent cx="723900" cy="457200"/>
                <wp:effectExtent l="4445" t="4445" r="8255" b="8255"/>
                <wp:wrapNone/>
                <wp:docPr id="19" name="文本框 19"/>
                <wp:cNvGraphicFramePr/>
                <a:graphic xmlns:a="http://schemas.openxmlformats.org/drawingml/2006/main">
                  <a:graphicData uri="http://schemas.microsoft.com/office/word/2010/wordprocessingShape">
                    <wps:wsp>
                      <wps:cNvSpPr txBox="1"/>
                      <wps:spPr>
                        <a:xfrm>
                          <a:off x="0" y="0"/>
                          <a:ext cx="723900" cy="457200"/>
                        </a:xfrm>
                        <a:prstGeom prst="rect">
                          <a:avLst/>
                        </a:prstGeom>
                        <a:noFill/>
                        <a:ln w="9525" cap="flat" cmpd="sng">
                          <a:solidFill>
                            <a:srgbClr val="FFFFFF"/>
                          </a:solidFill>
                          <a:prstDash val="solid"/>
                          <a:miter/>
                          <a:headEnd type="none" w="med" len="med"/>
                          <a:tailEnd type="none" w="med" len="med"/>
                        </a:ln>
                        <a:effectLst/>
                      </wps:spPr>
                      <wps:txbx>
                        <w:txbxContent>
                          <w:p w14:paraId="1B790C81">
                            <w:pPr>
                              <w:rPr>
                                <w:b/>
                                <w:bCs/>
                                <w:sz w:val="32"/>
                              </w:rPr>
                            </w:pPr>
                            <w:r>
                              <w:rPr>
                                <w:rFonts w:hint="eastAsia"/>
                                <w:b/>
                                <w:bCs/>
                                <w:sz w:val="32"/>
                              </w:rPr>
                              <w:t>制定</w:t>
                            </w:r>
                          </w:p>
                        </w:txbxContent>
                      </wps:txbx>
                      <wps:bodyPr upright="1"/>
                    </wps:wsp>
                  </a:graphicData>
                </a:graphic>
              </wp:anchor>
            </w:drawing>
          </mc:Choice>
          <mc:Fallback>
            <w:pict>
              <v:shape id="_x0000_s1026" o:spid="_x0000_s1026" o:spt="202" type="#_x0000_t202" style="position:absolute;left:0pt;margin-left:312.6pt;margin-top:9.45pt;height:36pt;width:57pt;z-index:251666432;mso-width-relative:page;mso-height-relative:page;" filled="f" stroked="t" coordsize="21600,21600" o:gfxdata="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c0tcdgAAAAJAQAADwAAAAAAAAABACAAAAAi&#10;AAAAZHJzL2Rvd25yZXYueG1sUEsBAhQAFAAAAAgAh07iQCc8xtIKAgAAHAQAAA4AAAAAAAAAAQAg&#10;AAAAJwEAAGRycy9lMm9Eb2MueG1sUEsFBgAAAAAGAAYAWQEAAKMFAAAAAA==&#10;">
                <v:fill on="f" focussize="0,0"/>
                <v:stroke color="#FFFFFF" joinstyle="miter"/>
                <v:imagedata o:title=""/>
                <o:lock v:ext="edit" aspectratio="f"/>
                <v:textbox>
                  <w:txbxContent>
                    <w:p w14:paraId="1B790C81">
                      <w:pPr>
                        <w:rPr>
                          <w:b/>
                          <w:bCs/>
                          <w:sz w:val="32"/>
                        </w:rPr>
                      </w:pPr>
                      <w:r>
                        <w:rPr>
                          <w:rFonts w:hint="eastAsia"/>
                          <w:b/>
                          <w:bCs/>
                          <w:sz w:val="32"/>
                        </w:rPr>
                        <w:t>制定</w:t>
                      </w:r>
                    </w:p>
                  </w:txbxContent>
                </v:textbox>
              </v:shape>
            </w:pict>
          </mc:Fallback>
        </mc:AlternateContent>
      </w:r>
      <w:r>
        <w:rPr>
          <w:rFonts w:hint="eastAsia"/>
          <w:b/>
          <w:sz w:val="32"/>
          <w:szCs w:val="28"/>
        </w:rPr>
        <w:t xml:space="preserve">               山东省住房和城乡建设厅</w:t>
      </w:r>
    </w:p>
    <w:p w14:paraId="7F09AAFE">
      <w:pPr>
        <w:ind w:right="2719" w:rightChars="1295"/>
        <w:jc w:val="distribute"/>
        <w:rPr>
          <w:b/>
          <w:sz w:val="32"/>
          <w:szCs w:val="28"/>
        </w:rPr>
      </w:pPr>
      <w:r>
        <w:rPr>
          <w:rFonts w:hint="eastAsia"/>
          <w:b/>
          <w:sz w:val="32"/>
          <w:szCs w:val="28"/>
        </w:rPr>
        <w:t xml:space="preserve">               山东省市场监督管理局</w:t>
      </w:r>
    </w:p>
    <w:p w14:paraId="50F6241E">
      <w:pPr>
        <w:rPr>
          <w:b/>
        </w:rPr>
      </w:pPr>
    </w:p>
    <w:p w14:paraId="3FAB688D">
      <w:pPr>
        <w:pStyle w:val="63"/>
        <w:spacing w:before="0" w:after="0" w:line="240" w:lineRule="auto"/>
        <w:jc w:val="center"/>
        <w:outlineLvl w:val="0"/>
        <w:rPr>
          <w:b w:val="0"/>
        </w:rPr>
        <w:sectPr>
          <w:footerReference r:id="rId7" w:type="first"/>
          <w:headerReference r:id="rId5" w:type="default"/>
          <w:footerReference r:id="rId6" w:type="default"/>
          <w:pgSz w:w="11906" w:h="16838"/>
          <w:pgMar w:top="1418" w:right="1555" w:bottom="1418" w:left="1531" w:header="851" w:footer="992" w:gutter="0"/>
          <w:pgBorders>
            <w:top w:val="none" w:sz="0" w:space="0"/>
            <w:left w:val="none" w:sz="0" w:space="0"/>
            <w:bottom w:val="none" w:sz="0" w:space="0"/>
            <w:right w:val="none" w:sz="0" w:space="0"/>
          </w:pgBorders>
          <w:pgNumType w:start="1"/>
          <w:cols w:space="720" w:num="1"/>
          <w:titlePg/>
          <w:docGrid w:type="lines" w:linePitch="312" w:charSpace="0"/>
        </w:sectPr>
      </w:pPr>
    </w:p>
    <w:p w14:paraId="3246B65D"/>
    <w:p w14:paraId="4A001239">
      <w:pPr>
        <w:pStyle w:val="7"/>
        <w:jc w:val="center"/>
        <w:rPr>
          <w:rFonts w:eastAsia="华文中宋"/>
          <w:b w:val="0"/>
          <w:sz w:val="44"/>
          <w:szCs w:val="44"/>
        </w:rPr>
      </w:pPr>
      <w:bookmarkStart w:id="170" w:name="_Toc5749"/>
      <w:bookmarkStart w:id="171" w:name="_Toc2537"/>
      <w:bookmarkStart w:id="172" w:name="_Toc7025"/>
      <w:bookmarkStart w:id="173" w:name="_Toc32200"/>
      <w:bookmarkStart w:id="174" w:name="_Toc21954"/>
      <w:r>
        <w:rPr>
          <w:rFonts w:ascii="华文中宋" w:hAnsi="华文中宋" w:eastAsia="华文中宋"/>
          <w:sz w:val="44"/>
          <w:szCs w:val="44"/>
        </w:rPr>
        <w:t>第一部分 合同协议书</w:t>
      </w:r>
      <w:bookmarkEnd w:id="170"/>
      <w:bookmarkEnd w:id="171"/>
      <w:bookmarkEnd w:id="172"/>
      <w:bookmarkEnd w:id="173"/>
      <w:bookmarkEnd w:id="174"/>
    </w:p>
    <w:p w14:paraId="756368BF">
      <w:pPr>
        <w:spacing w:line="360" w:lineRule="auto"/>
        <w:rPr>
          <w:rFonts w:eastAsia="仿宋_GB2312"/>
          <w:b/>
          <w:sz w:val="30"/>
          <w:szCs w:val="30"/>
          <w:u w:val="single"/>
        </w:rPr>
      </w:pPr>
      <w:r>
        <w:rPr>
          <w:rFonts w:eastAsia="仿宋_GB2312"/>
          <w:b/>
          <w:sz w:val="30"/>
          <w:szCs w:val="30"/>
        </w:rPr>
        <w:t>发包人（全称）：</w:t>
      </w:r>
      <w:r>
        <w:rPr>
          <w:rFonts w:eastAsia="仿宋_GB2312"/>
          <w:b/>
          <w:sz w:val="30"/>
          <w:szCs w:val="30"/>
          <w:u w:val="single"/>
        </w:rPr>
        <w:t></w:t>
      </w:r>
      <w:r>
        <w:rPr>
          <w:rFonts w:hint="eastAsia" w:eastAsia="仿宋_GB2312"/>
          <w:b/>
          <w:sz w:val="30"/>
          <w:szCs w:val="30"/>
          <w:u w:val="single"/>
        </w:rPr>
        <w:t xml:space="preserve">                </w:t>
      </w:r>
      <w:r>
        <w:rPr>
          <w:rFonts w:eastAsia="仿宋_GB2312"/>
          <w:b/>
          <w:sz w:val="30"/>
          <w:szCs w:val="30"/>
          <w:u w:val="single"/>
        </w:rPr>
        <w:t></w:t>
      </w:r>
      <w:r>
        <w:rPr>
          <w:rFonts w:hint="eastAsia" w:eastAsia="仿宋_GB2312"/>
          <w:b/>
          <w:sz w:val="30"/>
          <w:szCs w:val="30"/>
          <w:u w:val="single"/>
        </w:rPr>
        <w:t xml:space="preserve"> </w:t>
      </w:r>
    </w:p>
    <w:p w14:paraId="46D609E0">
      <w:pPr>
        <w:spacing w:line="360" w:lineRule="auto"/>
        <w:rPr>
          <w:rFonts w:eastAsia="仿宋_GB2312"/>
          <w:b/>
          <w:sz w:val="30"/>
          <w:szCs w:val="30"/>
          <w:u w:val="single"/>
        </w:rPr>
      </w:pPr>
      <w:r>
        <w:rPr>
          <w:rFonts w:eastAsia="仿宋_GB2312"/>
          <w:b/>
          <w:sz w:val="30"/>
          <w:szCs w:val="30"/>
        </w:rPr>
        <w:t>承包人（全称）：</w:t>
      </w:r>
      <w:r>
        <w:rPr>
          <w:rFonts w:eastAsia="仿宋_GB2312"/>
          <w:b/>
          <w:sz w:val="30"/>
          <w:szCs w:val="30"/>
          <w:u w:val="single"/>
        </w:rPr>
        <w:t></w:t>
      </w:r>
      <w:r>
        <w:rPr>
          <w:rFonts w:hint="eastAsia" w:eastAsia="仿宋_GB2312"/>
          <w:b/>
          <w:sz w:val="30"/>
          <w:szCs w:val="30"/>
          <w:u w:val="single"/>
        </w:rPr>
        <w:t xml:space="preserve">                 </w:t>
      </w:r>
      <w:r>
        <w:rPr>
          <w:rFonts w:eastAsia="仿宋_GB2312"/>
          <w:b/>
          <w:sz w:val="30"/>
          <w:szCs w:val="30"/>
          <w:u w:val="single"/>
        </w:rPr>
        <w:t></w:t>
      </w:r>
    </w:p>
    <w:p w14:paraId="4B213085">
      <w:pPr>
        <w:spacing w:line="360" w:lineRule="auto"/>
        <w:ind w:firstLine="600" w:firstLineChars="200"/>
        <w:rPr>
          <w:rFonts w:eastAsia="仿宋_GB2312"/>
          <w:sz w:val="30"/>
          <w:szCs w:val="30"/>
        </w:rPr>
      </w:pPr>
      <w:r>
        <w:rPr>
          <w:rFonts w:eastAsia="仿宋_GB2312"/>
          <w:sz w:val="30"/>
          <w:szCs w:val="30"/>
        </w:rPr>
        <w:t>根据《中华人民共和国</w:t>
      </w:r>
      <w:r>
        <w:rPr>
          <w:rFonts w:hint="eastAsia" w:eastAsia="仿宋_GB2312"/>
          <w:sz w:val="30"/>
          <w:szCs w:val="30"/>
        </w:rPr>
        <w:t>民法典</w:t>
      </w:r>
      <w:r>
        <w:rPr>
          <w:rFonts w:eastAsia="仿宋_GB2312"/>
          <w:sz w:val="30"/>
          <w:szCs w:val="30"/>
        </w:rPr>
        <w:t>》《中华人民共和国建筑法》</w:t>
      </w:r>
      <w:r>
        <w:rPr>
          <w:rFonts w:hint="eastAsia" w:eastAsia="仿宋_GB2312"/>
          <w:sz w:val="30"/>
          <w:szCs w:val="30"/>
        </w:rPr>
        <w:t>等</w:t>
      </w:r>
      <w:r>
        <w:rPr>
          <w:rFonts w:eastAsia="仿宋_GB2312"/>
          <w:sz w:val="30"/>
          <w:szCs w:val="30"/>
        </w:rPr>
        <w:t>法律</w:t>
      </w:r>
      <w:r>
        <w:rPr>
          <w:rFonts w:hint="eastAsia" w:eastAsia="仿宋_GB2312"/>
          <w:sz w:val="30"/>
          <w:szCs w:val="30"/>
        </w:rPr>
        <w:t>法规和相关</w:t>
      </w:r>
      <w:r>
        <w:rPr>
          <w:rFonts w:eastAsia="仿宋_GB2312"/>
          <w:sz w:val="30"/>
          <w:szCs w:val="30"/>
        </w:rPr>
        <w:t>规定，遵循平等、自愿、公平和诚实信用的原则，双方就</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工程施工及有关事项协商一致</w:t>
      </w:r>
      <w:r>
        <w:rPr>
          <w:rFonts w:hint="eastAsia" w:eastAsia="仿宋_GB2312"/>
          <w:sz w:val="30"/>
          <w:szCs w:val="30"/>
        </w:rPr>
        <w:t>，</w:t>
      </w:r>
      <w:r>
        <w:rPr>
          <w:rFonts w:eastAsia="仿宋_GB2312"/>
          <w:sz w:val="30"/>
          <w:szCs w:val="30"/>
        </w:rPr>
        <w:t>共同达成如下协议：</w:t>
      </w:r>
    </w:p>
    <w:p w14:paraId="0AC4A657">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r>
        <w:rPr>
          <w:rFonts w:ascii="Times New Roman" w:hAnsi="Times New Roman" w:eastAsia="黑体"/>
          <w:b w:val="0"/>
          <w:sz w:val="32"/>
          <w:szCs w:val="32"/>
        </w:rPr>
        <w:t xml:space="preserve"> </w:t>
      </w:r>
      <w:bookmarkStart w:id="175" w:name="_Toc351203481"/>
      <w:r>
        <w:rPr>
          <w:rFonts w:ascii="Times New Roman" w:hAnsi="Times New Roman" w:eastAsia="黑体"/>
          <w:b w:val="0"/>
          <w:sz w:val="32"/>
          <w:szCs w:val="32"/>
        </w:rPr>
        <w:t>一、工程概况</w:t>
      </w:r>
      <w:bookmarkEnd w:id="175"/>
    </w:p>
    <w:p w14:paraId="2F3AB8DB">
      <w:pPr>
        <w:spacing w:line="360" w:lineRule="auto"/>
        <w:ind w:firstLine="588" w:firstLineChars="196"/>
        <w:rPr>
          <w:rFonts w:eastAsia="仿宋_GB2312"/>
          <w:sz w:val="30"/>
          <w:szCs w:val="30"/>
          <w:u w:val="single"/>
        </w:rPr>
      </w:pPr>
      <w:r>
        <w:rPr>
          <w:rFonts w:eastAsia="仿宋_GB2312"/>
          <w:bCs/>
          <w:sz w:val="30"/>
          <w:szCs w:val="30"/>
        </w:rPr>
        <w:t>1.工程名称</w:t>
      </w:r>
      <w:r>
        <w:rPr>
          <w:rFonts w:eastAsia="仿宋_GB2312"/>
          <w:sz w:val="30"/>
          <w:szCs w:val="30"/>
        </w:rPr>
        <w:t>：</w:t>
      </w:r>
      <w:r>
        <w:rPr>
          <w:rFonts w:hint="eastAsia" w:eastAsia="仿宋_GB2312"/>
          <w:sz w:val="30"/>
          <w:szCs w:val="30"/>
          <w:u w:val="single"/>
        </w:rPr>
        <w:t xml:space="preserve">            </w:t>
      </w:r>
      <w:r>
        <w:rPr>
          <w:rFonts w:eastAsia="仿宋_GB2312"/>
          <w:sz w:val="30"/>
          <w:szCs w:val="30"/>
        </w:rPr>
        <w:t>。</w:t>
      </w:r>
    </w:p>
    <w:p w14:paraId="05794EF2">
      <w:pPr>
        <w:spacing w:line="360" w:lineRule="auto"/>
        <w:ind w:firstLine="588" w:firstLineChars="196"/>
        <w:rPr>
          <w:rFonts w:eastAsia="仿宋_GB2312"/>
          <w:bCs/>
          <w:sz w:val="30"/>
          <w:szCs w:val="30"/>
        </w:rPr>
      </w:pPr>
      <w:r>
        <w:rPr>
          <w:rFonts w:eastAsia="仿宋_GB2312"/>
          <w:bCs/>
          <w:sz w:val="30"/>
          <w:szCs w:val="30"/>
        </w:rPr>
        <w:t>2.工程地点：</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w:t>
      </w:r>
    </w:p>
    <w:p w14:paraId="1574295B">
      <w:pPr>
        <w:spacing w:line="360" w:lineRule="auto"/>
        <w:ind w:firstLine="588" w:firstLineChars="196"/>
        <w:rPr>
          <w:rFonts w:eastAsia="仿宋_GB2312"/>
          <w:bCs/>
          <w:sz w:val="30"/>
          <w:szCs w:val="30"/>
        </w:rPr>
      </w:pPr>
      <w:r>
        <w:rPr>
          <w:rFonts w:eastAsia="仿宋_GB2312"/>
          <w:bCs/>
          <w:sz w:val="30"/>
          <w:szCs w:val="30"/>
        </w:rPr>
        <w:t>3.工程立项批准文号：</w:t>
      </w:r>
      <w:r>
        <w:rPr>
          <w:rFonts w:hint="eastAsia" w:eastAsia="仿宋_GB2312"/>
          <w:sz w:val="30"/>
          <w:szCs w:val="30"/>
          <w:u w:val="single"/>
        </w:rPr>
        <w:t xml:space="preserve">             </w:t>
      </w:r>
      <w:r>
        <w:rPr>
          <w:rFonts w:eastAsia="仿宋_GB2312"/>
          <w:bCs/>
          <w:sz w:val="30"/>
          <w:szCs w:val="30"/>
        </w:rPr>
        <w:t>。</w:t>
      </w:r>
    </w:p>
    <w:p w14:paraId="63078862">
      <w:pPr>
        <w:spacing w:line="360" w:lineRule="auto"/>
        <w:ind w:firstLine="588" w:firstLineChars="196"/>
        <w:rPr>
          <w:rFonts w:eastAsia="仿宋_GB2312"/>
          <w:bCs/>
          <w:sz w:val="30"/>
          <w:szCs w:val="30"/>
        </w:rPr>
      </w:pPr>
      <w:r>
        <w:rPr>
          <w:rFonts w:eastAsia="仿宋_GB2312"/>
          <w:bCs/>
          <w:sz w:val="30"/>
          <w:szCs w:val="30"/>
        </w:rPr>
        <w:t>4.资金来源：</w:t>
      </w:r>
      <w:r>
        <w:rPr>
          <w:rFonts w:eastAsia="仿宋_GB2312"/>
          <w:sz w:val="30"/>
          <w:szCs w:val="30"/>
          <w:u w:val="single"/>
        </w:rPr>
        <w:t></w:t>
      </w:r>
      <w:r>
        <w:rPr>
          <w:rFonts w:hint="eastAsia" w:eastAsia="仿宋_GB2312"/>
          <w:sz w:val="30"/>
          <w:szCs w:val="30"/>
          <w:u w:val="single"/>
        </w:rPr>
        <w:t xml:space="preserve">企业自筹 </w:t>
      </w:r>
      <w:r>
        <w:rPr>
          <w:rFonts w:eastAsia="仿宋_GB2312"/>
          <w:sz w:val="30"/>
          <w:szCs w:val="30"/>
          <w:u w:val="single"/>
        </w:rPr>
        <w:t xml:space="preserve"> </w:t>
      </w:r>
      <w:r>
        <w:rPr>
          <w:rFonts w:eastAsia="仿宋_GB2312"/>
          <w:bCs/>
          <w:sz w:val="30"/>
          <w:szCs w:val="30"/>
        </w:rPr>
        <w:t>。</w:t>
      </w:r>
    </w:p>
    <w:p w14:paraId="41E287F9">
      <w:pPr>
        <w:spacing w:line="360" w:lineRule="auto"/>
        <w:ind w:firstLine="588" w:firstLineChars="196"/>
        <w:rPr>
          <w:rFonts w:eastAsia="仿宋_GB2312"/>
          <w:bCs/>
          <w:sz w:val="30"/>
          <w:szCs w:val="30"/>
        </w:rPr>
      </w:pPr>
      <w:r>
        <w:rPr>
          <w:rFonts w:hint="eastAsia" w:eastAsia="仿宋_GB2312"/>
          <w:bCs/>
          <w:sz w:val="30"/>
          <w:szCs w:val="30"/>
        </w:rPr>
        <w:t>5.工程内容：</w:t>
      </w:r>
      <w:r>
        <w:rPr>
          <w:rFonts w:hint="eastAsia" w:eastAsia="仿宋_GB2312"/>
          <w:sz w:val="30"/>
          <w:szCs w:val="30"/>
          <w:u w:val="single"/>
        </w:rPr>
        <w:t xml:space="preserve">          </w:t>
      </w:r>
      <w:r>
        <w:rPr>
          <w:rFonts w:eastAsia="仿宋_GB2312"/>
          <w:sz w:val="30"/>
          <w:szCs w:val="30"/>
          <w:u w:val="single"/>
        </w:rPr>
        <w:t xml:space="preserve"> </w:t>
      </w:r>
      <w:r>
        <w:rPr>
          <w:rFonts w:eastAsia="仿宋_GB2312"/>
          <w:bCs/>
          <w:sz w:val="30"/>
          <w:szCs w:val="30"/>
        </w:rPr>
        <w:t>。</w:t>
      </w:r>
    </w:p>
    <w:p w14:paraId="330A6DB4">
      <w:pPr>
        <w:spacing w:line="360" w:lineRule="auto"/>
        <w:ind w:firstLine="588" w:firstLineChars="196"/>
        <w:rPr>
          <w:rFonts w:eastAsia="仿宋_GB2312"/>
          <w:bCs/>
          <w:sz w:val="30"/>
          <w:szCs w:val="30"/>
        </w:rPr>
      </w:pPr>
      <w:r>
        <w:rPr>
          <w:rFonts w:hint="eastAsia" w:eastAsia="仿宋_GB2312"/>
          <w:sz w:val="30"/>
          <w:szCs w:val="32"/>
        </w:rPr>
        <w:t>群体工程应附《</w:t>
      </w:r>
      <w:r>
        <w:rPr>
          <w:rFonts w:eastAsia="仿宋_GB2312"/>
          <w:sz w:val="30"/>
          <w:szCs w:val="32"/>
        </w:rPr>
        <w:t>承包人承揽工程项目一览表</w:t>
      </w:r>
      <w:r>
        <w:rPr>
          <w:rFonts w:hint="eastAsia" w:eastAsia="仿宋_GB2312"/>
          <w:sz w:val="30"/>
          <w:szCs w:val="32"/>
        </w:rPr>
        <w:t>》（附件1）。</w:t>
      </w:r>
    </w:p>
    <w:p w14:paraId="787FEEBC">
      <w:pPr>
        <w:spacing w:line="360" w:lineRule="auto"/>
        <w:ind w:firstLine="600" w:firstLineChars="200"/>
        <w:rPr>
          <w:rFonts w:eastAsia="仿宋_GB2312"/>
          <w:sz w:val="30"/>
          <w:szCs w:val="30"/>
        </w:rPr>
      </w:pPr>
      <w:r>
        <w:rPr>
          <w:rFonts w:hint="eastAsia" w:eastAsia="仿宋_GB2312"/>
          <w:bCs/>
          <w:sz w:val="30"/>
          <w:szCs w:val="30"/>
        </w:rPr>
        <w:t>6</w:t>
      </w:r>
      <w:r>
        <w:rPr>
          <w:rFonts w:eastAsia="仿宋_GB2312"/>
          <w:bCs/>
          <w:sz w:val="30"/>
          <w:szCs w:val="30"/>
        </w:rPr>
        <w:t>.工程承包范围：</w:t>
      </w:r>
      <w:r>
        <w:rPr>
          <w:rFonts w:hint="eastAsia" w:ascii="仿宋" w:hAnsi="仿宋" w:eastAsia="仿宋" w:cs="仿宋"/>
          <w:bCs/>
          <w:sz w:val="30"/>
          <w:szCs w:val="30"/>
          <w:u w:val="single"/>
        </w:rPr>
        <w:t>本工程承包范围为除发包人专业分包工程及发包人供货的材料及设备外，本工程设计图纸内所包含的土建、钢结构、装饰、安装工程，以及</w:t>
      </w:r>
      <w:r>
        <w:rPr>
          <w:rFonts w:hint="eastAsia" w:ascii="仿宋" w:hAnsi="仿宋" w:eastAsia="仿宋" w:cs="仿宋"/>
          <w:sz w:val="30"/>
          <w:szCs w:val="32"/>
          <w:u w:val="single"/>
        </w:rPr>
        <w:t>质量保修期内的质保服务，</w:t>
      </w:r>
      <w:r>
        <w:rPr>
          <w:rFonts w:hint="eastAsia" w:ascii="仿宋" w:hAnsi="仿宋" w:eastAsia="仿宋" w:cs="仿宋"/>
          <w:bCs/>
          <w:sz w:val="30"/>
          <w:szCs w:val="30"/>
          <w:u w:val="single"/>
        </w:rPr>
        <w:t>包括发包人设计变更、工作联系单涉及补充、完</w:t>
      </w:r>
      <w:r>
        <w:rPr>
          <w:rFonts w:hint="eastAsia" w:ascii="仿宋" w:hAnsi="仿宋" w:eastAsia="仿宋" w:cs="仿宋"/>
          <w:sz w:val="30"/>
          <w:szCs w:val="32"/>
          <w:u w:val="single"/>
        </w:rPr>
        <w:t>善和变更施工内容以及生产工艺设备的水、电、气等公用管线的连接</w:t>
      </w:r>
      <w:r>
        <w:rPr>
          <w:rFonts w:eastAsia="仿宋_GB2312"/>
          <w:sz w:val="30"/>
          <w:szCs w:val="30"/>
          <w:u w:val="single"/>
        </w:rPr>
        <w:t></w:t>
      </w:r>
      <w:r>
        <w:rPr>
          <w:rFonts w:eastAsia="仿宋_GB2312"/>
          <w:sz w:val="30"/>
          <w:szCs w:val="30"/>
        </w:rPr>
        <w:t>。</w:t>
      </w:r>
    </w:p>
    <w:p w14:paraId="68BBF9F1">
      <w:pPr>
        <w:pStyle w:val="8"/>
        <w:spacing w:before="120" w:after="120" w:line="360" w:lineRule="auto"/>
        <w:rPr>
          <w:rFonts w:ascii="Times New Roman" w:hAnsi="Times New Roman" w:eastAsia="黑体"/>
          <w:b w:val="0"/>
          <w:sz w:val="32"/>
          <w:szCs w:val="32"/>
        </w:rPr>
      </w:pPr>
      <w:r>
        <w:rPr>
          <w:rFonts w:ascii="Times New Roman" w:hAnsi="Times New Roman" w:eastAsia="黑体"/>
          <w:b w:val="0"/>
          <w:sz w:val="32"/>
          <w:szCs w:val="32"/>
        </w:rPr>
        <w:t xml:space="preserve">   </w:t>
      </w:r>
      <w:bookmarkStart w:id="176" w:name="_Toc351203482"/>
      <w:r>
        <w:rPr>
          <w:rFonts w:hint="eastAsia" w:ascii="Times New Roman" w:hAnsi="Times New Roman" w:eastAsia="黑体"/>
          <w:b w:val="0"/>
          <w:sz w:val="32"/>
          <w:szCs w:val="32"/>
        </w:rPr>
        <w:t xml:space="preserve"> </w:t>
      </w:r>
      <w:r>
        <w:rPr>
          <w:rFonts w:ascii="Times New Roman" w:hAnsi="Times New Roman" w:eastAsia="黑体"/>
          <w:b w:val="0"/>
          <w:sz w:val="32"/>
          <w:szCs w:val="32"/>
        </w:rPr>
        <w:t>二、合同工期</w:t>
      </w:r>
      <w:bookmarkEnd w:id="176"/>
    </w:p>
    <w:p w14:paraId="3457B29B">
      <w:pPr>
        <w:spacing w:line="360" w:lineRule="auto"/>
        <w:ind w:firstLine="459"/>
        <w:rPr>
          <w:rFonts w:eastAsia="仿宋_GB2312"/>
          <w:sz w:val="30"/>
          <w:szCs w:val="30"/>
        </w:rPr>
      </w:pPr>
      <w:r>
        <w:rPr>
          <w:rFonts w:eastAsia="仿宋_GB2312"/>
          <w:sz w:val="30"/>
          <w:szCs w:val="30"/>
        </w:rPr>
        <w:t>计划开工日期：</w:t>
      </w:r>
      <w:r>
        <w:rPr>
          <w:rFonts w:eastAsia="仿宋_GB2312"/>
          <w:sz w:val="30"/>
          <w:szCs w:val="30"/>
          <w:u w:val="single"/>
        </w:rPr>
        <w:t></w:t>
      </w:r>
      <w:r>
        <w:rPr>
          <w:rFonts w:eastAsia="仿宋_GB2312"/>
          <w:sz w:val="30"/>
          <w:szCs w:val="30"/>
        </w:rPr>
        <w:t>年</w:t>
      </w:r>
      <w:r>
        <w:rPr>
          <w:rFonts w:eastAsia="仿宋_GB2312"/>
          <w:sz w:val="30"/>
          <w:szCs w:val="30"/>
          <w:u w:val="single"/>
        </w:rPr>
        <w:t></w:t>
      </w:r>
      <w:r>
        <w:rPr>
          <w:rFonts w:eastAsia="仿宋_GB2312"/>
          <w:sz w:val="30"/>
          <w:szCs w:val="30"/>
        </w:rPr>
        <w:t>月</w:t>
      </w:r>
      <w:r>
        <w:rPr>
          <w:rFonts w:eastAsia="仿宋_GB2312"/>
          <w:sz w:val="30"/>
          <w:szCs w:val="30"/>
          <w:u w:val="single"/>
        </w:rPr>
        <w:t></w:t>
      </w:r>
      <w:r>
        <w:rPr>
          <w:rFonts w:eastAsia="仿宋_GB2312"/>
          <w:sz w:val="30"/>
          <w:szCs w:val="30"/>
        </w:rPr>
        <w:t>日。</w:t>
      </w:r>
    </w:p>
    <w:p w14:paraId="7D3BEBF0">
      <w:pPr>
        <w:spacing w:line="360" w:lineRule="auto"/>
        <w:ind w:firstLine="459"/>
        <w:rPr>
          <w:rFonts w:eastAsia="仿宋_GB2312"/>
          <w:sz w:val="30"/>
          <w:szCs w:val="30"/>
        </w:rPr>
      </w:pPr>
      <w:r>
        <w:rPr>
          <w:rFonts w:eastAsia="仿宋_GB2312"/>
          <w:sz w:val="30"/>
          <w:szCs w:val="30"/>
        </w:rPr>
        <w:t>计划竣工日期：</w:t>
      </w:r>
      <w:r>
        <w:rPr>
          <w:rFonts w:eastAsia="仿宋_GB2312"/>
          <w:sz w:val="30"/>
          <w:szCs w:val="30"/>
          <w:u w:val="single"/>
        </w:rPr>
        <w:t></w:t>
      </w:r>
      <w:r>
        <w:rPr>
          <w:rFonts w:eastAsia="仿宋_GB2312"/>
          <w:sz w:val="30"/>
          <w:szCs w:val="30"/>
        </w:rPr>
        <w:t>年</w:t>
      </w:r>
      <w:r>
        <w:rPr>
          <w:rFonts w:eastAsia="仿宋_GB2312"/>
          <w:sz w:val="30"/>
          <w:szCs w:val="30"/>
          <w:u w:val="single"/>
        </w:rPr>
        <w:t></w:t>
      </w:r>
      <w:r>
        <w:rPr>
          <w:rFonts w:eastAsia="仿宋_GB2312"/>
          <w:sz w:val="30"/>
          <w:szCs w:val="30"/>
        </w:rPr>
        <w:t>月</w:t>
      </w:r>
      <w:r>
        <w:rPr>
          <w:rFonts w:eastAsia="仿宋_GB2312"/>
          <w:sz w:val="30"/>
          <w:szCs w:val="30"/>
          <w:u w:val="single"/>
        </w:rPr>
        <w:t></w:t>
      </w:r>
      <w:r>
        <w:rPr>
          <w:rFonts w:eastAsia="仿宋_GB2312"/>
          <w:sz w:val="30"/>
          <w:szCs w:val="30"/>
        </w:rPr>
        <w:t>日。</w:t>
      </w:r>
    </w:p>
    <w:p w14:paraId="30173FC1">
      <w:pPr>
        <w:spacing w:line="360" w:lineRule="auto"/>
        <w:ind w:firstLine="459"/>
        <w:rPr>
          <w:rFonts w:eastAsia="仿宋_GB2312"/>
          <w:sz w:val="30"/>
          <w:szCs w:val="30"/>
        </w:rPr>
      </w:pPr>
      <w:r>
        <w:rPr>
          <w:rFonts w:eastAsia="仿宋_GB2312"/>
          <w:sz w:val="30"/>
          <w:szCs w:val="30"/>
        </w:rPr>
        <w:t>工期总日历天数：</w:t>
      </w:r>
      <w:r>
        <w:rPr>
          <w:rFonts w:eastAsia="仿宋_GB2312"/>
          <w:sz w:val="30"/>
          <w:szCs w:val="30"/>
          <w:u w:val="single"/>
        </w:rPr>
        <w:t></w:t>
      </w:r>
      <w:r>
        <w:rPr>
          <w:rFonts w:eastAsia="仿宋_GB2312"/>
          <w:sz w:val="30"/>
          <w:szCs w:val="30"/>
        </w:rPr>
        <w:t>天。工期总日历天数与根据前述计划开竣工日期计算的工期天数不一致的，以工期总日历天数为准。</w:t>
      </w:r>
    </w:p>
    <w:p w14:paraId="5ABD24BB">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bookmarkStart w:id="177" w:name="_Toc351203483"/>
      <w:r>
        <w:rPr>
          <w:rFonts w:ascii="Times New Roman" w:hAnsi="Times New Roman" w:eastAsia="黑体"/>
          <w:b w:val="0"/>
          <w:sz w:val="32"/>
          <w:szCs w:val="32"/>
        </w:rPr>
        <w:t>三、质量标准</w:t>
      </w:r>
      <w:bookmarkEnd w:id="177"/>
    </w:p>
    <w:p w14:paraId="3C50D833">
      <w:pPr>
        <w:spacing w:line="360" w:lineRule="auto"/>
        <w:ind w:firstLine="459"/>
        <w:rPr>
          <w:rFonts w:eastAsia="仿宋_GB2312"/>
          <w:sz w:val="30"/>
          <w:szCs w:val="30"/>
        </w:rPr>
      </w:pPr>
      <w:r>
        <w:rPr>
          <w:rFonts w:eastAsia="仿宋_GB2312"/>
          <w:sz w:val="30"/>
          <w:szCs w:val="30"/>
        </w:rPr>
        <w:t>工程质量符合</w:t>
      </w:r>
      <w:r>
        <w:rPr>
          <w:rFonts w:eastAsia="仿宋_GB2312"/>
          <w:sz w:val="30"/>
          <w:szCs w:val="30"/>
          <w:u w:val="single"/>
        </w:rPr>
        <w:t></w:t>
      </w:r>
      <w:r>
        <w:rPr>
          <w:rFonts w:hint="eastAsia" w:eastAsia="仿宋_GB2312"/>
          <w:sz w:val="30"/>
          <w:szCs w:val="30"/>
          <w:u w:val="single"/>
        </w:rPr>
        <w:t>合格</w:t>
      </w:r>
      <w:r>
        <w:rPr>
          <w:rFonts w:eastAsia="仿宋_GB2312"/>
          <w:sz w:val="30"/>
          <w:szCs w:val="30"/>
          <w:u w:val="single"/>
        </w:rPr>
        <w:t></w:t>
      </w:r>
      <w:r>
        <w:rPr>
          <w:rFonts w:eastAsia="仿宋_GB2312"/>
          <w:sz w:val="30"/>
          <w:szCs w:val="30"/>
        </w:rPr>
        <w:t>标准。</w:t>
      </w:r>
    </w:p>
    <w:p w14:paraId="03571F84">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r>
        <w:rPr>
          <w:rFonts w:ascii="Times New Roman" w:hAnsi="Times New Roman" w:eastAsia="黑体"/>
          <w:b w:val="0"/>
          <w:sz w:val="32"/>
          <w:szCs w:val="32"/>
        </w:rPr>
        <w:t xml:space="preserve"> </w:t>
      </w:r>
      <w:bookmarkStart w:id="178" w:name="_Toc351203484"/>
      <w:r>
        <w:rPr>
          <w:rFonts w:ascii="Times New Roman" w:hAnsi="Times New Roman" w:eastAsia="黑体"/>
          <w:b w:val="0"/>
          <w:sz w:val="32"/>
          <w:szCs w:val="32"/>
        </w:rPr>
        <w:t>四、签约合同价与合同价格形式</w:t>
      </w:r>
      <w:bookmarkEnd w:id="178"/>
      <w:r>
        <w:rPr>
          <w:rFonts w:ascii="Times New Roman" w:hAnsi="Times New Roman" w:eastAsia="黑体"/>
          <w:b w:val="0"/>
          <w:sz w:val="32"/>
          <w:szCs w:val="32"/>
        </w:rPr>
        <w:tab/>
      </w:r>
    </w:p>
    <w:p w14:paraId="04ED15ED">
      <w:pPr>
        <w:spacing w:line="360" w:lineRule="auto"/>
        <w:ind w:firstLine="600" w:firstLineChars="200"/>
        <w:rPr>
          <w:rFonts w:eastAsia="仿宋_GB2312"/>
          <w:sz w:val="30"/>
          <w:szCs w:val="30"/>
        </w:rPr>
      </w:pPr>
      <w:r>
        <w:rPr>
          <w:rFonts w:eastAsia="仿宋_GB2312"/>
          <w:sz w:val="30"/>
          <w:szCs w:val="30"/>
        </w:rPr>
        <w:t>1.签约合同价为：</w:t>
      </w:r>
    </w:p>
    <w:p w14:paraId="49B9E277">
      <w:pPr>
        <w:spacing w:line="360" w:lineRule="auto"/>
        <w:ind w:firstLine="750" w:firstLineChars="25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p>
    <w:p w14:paraId="0534E1A7">
      <w:pPr>
        <w:spacing w:line="360" w:lineRule="auto"/>
        <w:ind w:firstLine="753" w:firstLineChars="250"/>
        <w:rPr>
          <w:rFonts w:ascii="仿宋" w:hAnsi="仿宋" w:eastAsia="仿宋" w:cs="仿宋"/>
          <w:b/>
          <w:bCs/>
          <w:sz w:val="30"/>
          <w:szCs w:val="30"/>
          <w:lang w:bidi="ar"/>
        </w:rPr>
      </w:pPr>
      <w:r>
        <w:rPr>
          <w:rFonts w:hint="eastAsia" w:ascii="仿宋" w:hAnsi="仿宋" w:eastAsia="仿宋" w:cs="仿宋"/>
          <w:b/>
          <w:bCs/>
          <w:sz w:val="30"/>
          <w:szCs w:val="30"/>
          <w:lang w:bidi="ar"/>
        </w:rPr>
        <w:t>合同清单部分的价格结算时按照承包人开标修正后的已标价工程量清单价格乘下浮系数（商务标最后一轮澄清含税总报价/开标清标修正后的含税总报价）执行，单独澄清价格的清单项除外。</w:t>
      </w:r>
    </w:p>
    <w:p w14:paraId="7E6FA66E">
      <w:pPr>
        <w:spacing w:line="360" w:lineRule="auto"/>
        <w:ind w:firstLine="600" w:firstLineChars="200"/>
        <w:rPr>
          <w:rFonts w:eastAsia="仿宋_GB2312"/>
          <w:sz w:val="30"/>
          <w:szCs w:val="30"/>
        </w:rPr>
      </w:pPr>
      <w:r>
        <w:rPr>
          <w:rFonts w:eastAsia="仿宋_GB2312"/>
          <w:sz w:val="30"/>
          <w:szCs w:val="30"/>
        </w:rPr>
        <w:t>其中：</w:t>
      </w:r>
    </w:p>
    <w:p w14:paraId="2933278C">
      <w:pPr>
        <w:spacing w:line="360" w:lineRule="auto"/>
        <w:ind w:firstLine="600" w:firstLineChars="200"/>
        <w:rPr>
          <w:rFonts w:eastAsia="仿宋_GB2312"/>
          <w:sz w:val="30"/>
          <w:szCs w:val="30"/>
        </w:rPr>
      </w:pPr>
      <w:r>
        <w:rPr>
          <w:rFonts w:eastAsia="仿宋_GB2312"/>
          <w:sz w:val="30"/>
          <w:szCs w:val="30"/>
        </w:rPr>
        <w:t>（1）安全文明施工费：</w:t>
      </w:r>
    </w:p>
    <w:p w14:paraId="3BB9919A">
      <w:pPr>
        <w:spacing w:line="360" w:lineRule="auto"/>
        <w:ind w:firstLine="1350" w:firstLineChars="45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元)；</w:t>
      </w:r>
    </w:p>
    <w:p w14:paraId="18003FDC">
      <w:pPr>
        <w:spacing w:line="360" w:lineRule="auto"/>
        <w:ind w:firstLine="600" w:firstLineChars="200"/>
        <w:rPr>
          <w:rFonts w:eastAsia="仿宋_GB2312"/>
          <w:sz w:val="30"/>
          <w:szCs w:val="30"/>
        </w:rPr>
      </w:pPr>
      <w:r>
        <w:rPr>
          <w:rFonts w:eastAsia="仿宋_GB2312"/>
          <w:sz w:val="30"/>
          <w:szCs w:val="30"/>
        </w:rPr>
        <w:t>（2）</w:t>
      </w:r>
      <w:r>
        <w:rPr>
          <w:rFonts w:hint="eastAsia" w:eastAsia="仿宋_GB2312"/>
          <w:sz w:val="30"/>
          <w:szCs w:val="30"/>
        </w:rPr>
        <w:t>人工费</w:t>
      </w:r>
      <w:r>
        <w:rPr>
          <w:rFonts w:eastAsia="仿宋_GB2312"/>
          <w:sz w:val="30"/>
          <w:szCs w:val="30"/>
        </w:rPr>
        <w:t>：</w:t>
      </w:r>
    </w:p>
    <w:p w14:paraId="739DE9F7">
      <w:pPr>
        <w:spacing w:line="360" w:lineRule="auto"/>
        <w:ind w:firstLine="1350" w:firstLineChars="45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p>
    <w:p w14:paraId="3E4F55C8">
      <w:pPr>
        <w:spacing w:line="360" w:lineRule="auto"/>
        <w:ind w:firstLine="600" w:firstLineChars="200"/>
        <w:rPr>
          <w:rFonts w:eastAsia="仿宋_GB2312"/>
          <w:sz w:val="30"/>
          <w:szCs w:val="30"/>
        </w:rPr>
      </w:pPr>
      <w:r>
        <w:rPr>
          <w:rFonts w:eastAsia="仿宋_GB2312"/>
          <w:sz w:val="30"/>
          <w:szCs w:val="30"/>
        </w:rPr>
        <w:t>（</w:t>
      </w:r>
      <w:r>
        <w:rPr>
          <w:rFonts w:hint="eastAsia" w:eastAsia="仿宋_GB2312"/>
          <w:sz w:val="30"/>
          <w:szCs w:val="30"/>
        </w:rPr>
        <w:t>3</w:t>
      </w:r>
      <w:r>
        <w:rPr>
          <w:rFonts w:eastAsia="仿宋_GB2312"/>
          <w:sz w:val="30"/>
          <w:szCs w:val="30"/>
        </w:rPr>
        <w:t>）材料和工程设备暂估价金额：</w:t>
      </w:r>
    </w:p>
    <w:p w14:paraId="076F8E8F">
      <w:pPr>
        <w:spacing w:line="360" w:lineRule="auto"/>
        <w:ind w:firstLine="1350" w:firstLineChars="45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p>
    <w:p w14:paraId="096A4A67">
      <w:pPr>
        <w:spacing w:line="360" w:lineRule="auto"/>
        <w:ind w:firstLine="600" w:firstLineChars="200"/>
        <w:rPr>
          <w:rFonts w:eastAsia="仿宋_GB2312"/>
          <w:sz w:val="30"/>
          <w:szCs w:val="30"/>
        </w:rPr>
      </w:pPr>
      <w:r>
        <w:rPr>
          <w:rFonts w:eastAsia="仿宋_GB2312"/>
          <w:sz w:val="30"/>
          <w:szCs w:val="30"/>
        </w:rPr>
        <w:t>（</w:t>
      </w:r>
      <w:r>
        <w:rPr>
          <w:rFonts w:hint="eastAsia" w:eastAsia="仿宋_GB2312"/>
          <w:sz w:val="30"/>
          <w:szCs w:val="30"/>
        </w:rPr>
        <w:t>4</w:t>
      </w:r>
      <w:r>
        <w:rPr>
          <w:rFonts w:eastAsia="仿宋_GB2312"/>
          <w:sz w:val="30"/>
          <w:szCs w:val="30"/>
        </w:rPr>
        <w:t>）专业工程暂估价金额：</w:t>
      </w:r>
    </w:p>
    <w:p w14:paraId="07A7B29B">
      <w:pPr>
        <w:spacing w:line="360" w:lineRule="auto"/>
        <w:ind w:firstLine="1350" w:firstLineChars="45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p>
    <w:p w14:paraId="5C1EBB85">
      <w:pPr>
        <w:spacing w:line="360" w:lineRule="auto"/>
        <w:ind w:firstLine="600" w:firstLineChars="200"/>
        <w:rPr>
          <w:rFonts w:eastAsia="仿宋_GB2312"/>
          <w:sz w:val="30"/>
          <w:szCs w:val="30"/>
        </w:rPr>
      </w:pPr>
      <w:r>
        <w:rPr>
          <w:rFonts w:eastAsia="仿宋_GB2312"/>
          <w:sz w:val="30"/>
          <w:szCs w:val="30"/>
        </w:rPr>
        <w:t>（</w:t>
      </w:r>
      <w:r>
        <w:rPr>
          <w:rFonts w:hint="eastAsia" w:eastAsia="仿宋_GB2312"/>
          <w:sz w:val="30"/>
          <w:szCs w:val="30"/>
        </w:rPr>
        <w:t>5</w:t>
      </w:r>
      <w:r>
        <w:rPr>
          <w:rFonts w:eastAsia="仿宋_GB2312"/>
          <w:sz w:val="30"/>
          <w:szCs w:val="30"/>
        </w:rPr>
        <w:t>）暂列金额：</w:t>
      </w:r>
    </w:p>
    <w:p w14:paraId="7CF80760">
      <w:pPr>
        <w:spacing w:line="360" w:lineRule="auto"/>
        <w:ind w:firstLine="600" w:firstLineChars="200"/>
        <w:rPr>
          <w:rFonts w:eastAsia="仿宋_GB2312"/>
          <w:sz w:val="30"/>
          <w:szCs w:val="30"/>
        </w:rPr>
      </w:pPr>
      <w:r>
        <w:rPr>
          <w:rFonts w:eastAsia="仿宋_GB2312"/>
          <w:sz w:val="30"/>
          <w:szCs w:val="30"/>
        </w:rPr>
        <w:t>人民币（大写）</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p>
    <w:p w14:paraId="6087D2C8">
      <w:pPr>
        <w:spacing w:line="360" w:lineRule="auto"/>
        <w:ind w:firstLine="600" w:firstLineChars="200"/>
        <w:rPr>
          <w:rFonts w:eastAsia="仿宋_GB2312"/>
          <w:sz w:val="30"/>
          <w:szCs w:val="30"/>
        </w:rPr>
      </w:pPr>
      <w:r>
        <w:rPr>
          <w:rFonts w:eastAsia="仿宋_GB2312"/>
          <w:sz w:val="30"/>
          <w:szCs w:val="30"/>
        </w:rPr>
        <w:t>2.合同价格形式：</w:t>
      </w:r>
      <w:r>
        <w:rPr>
          <w:rFonts w:eastAsia="仿宋_GB2312"/>
          <w:sz w:val="30"/>
          <w:szCs w:val="30"/>
          <w:u w:val="single"/>
        </w:rPr>
        <w:t></w:t>
      </w:r>
      <w:r>
        <w:rPr>
          <w:rFonts w:hint="eastAsia" w:eastAsia="仿宋_GB2312"/>
          <w:sz w:val="30"/>
          <w:szCs w:val="30"/>
          <w:u w:val="single"/>
        </w:rPr>
        <w:t>单价合同</w:t>
      </w:r>
      <w:r>
        <w:rPr>
          <w:rFonts w:eastAsia="仿宋_GB2312"/>
          <w:sz w:val="30"/>
          <w:szCs w:val="30"/>
          <w:u w:val="single"/>
        </w:rPr>
        <w:t></w:t>
      </w:r>
      <w:r>
        <w:rPr>
          <w:rFonts w:eastAsia="仿宋_GB2312"/>
          <w:sz w:val="30"/>
          <w:szCs w:val="30"/>
        </w:rPr>
        <w:t>。</w:t>
      </w:r>
    </w:p>
    <w:p w14:paraId="3B11553A">
      <w:pPr>
        <w:pStyle w:val="8"/>
        <w:spacing w:before="120" w:after="120" w:line="360" w:lineRule="auto"/>
        <w:rPr>
          <w:rFonts w:ascii="Times New Roman" w:hAnsi="Times New Roman" w:eastAsia="黑体"/>
          <w:b w:val="0"/>
          <w:sz w:val="32"/>
          <w:szCs w:val="32"/>
        </w:rPr>
      </w:pPr>
      <w:r>
        <w:rPr>
          <w:rFonts w:ascii="Times New Roman" w:hAnsi="Times New Roman" w:eastAsia="黑体"/>
          <w:bCs w:val="0"/>
          <w:sz w:val="32"/>
          <w:szCs w:val="32"/>
        </w:rPr>
        <w:t xml:space="preserve">   </w:t>
      </w:r>
      <w:r>
        <w:rPr>
          <w:rFonts w:ascii="Times New Roman" w:hAnsi="Times New Roman" w:eastAsia="黑体"/>
          <w:b w:val="0"/>
          <w:sz w:val="32"/>
          <w:szCs w:val="32"/>
        </w:rPr>
        <w:t xml:space="preserve"> </w:t>
      </w:r>
      <w:bookmarkStart w:id="179" w:name="_Toc351203485"/>
      <w:r>
        <w:rPr>
          <w:rFonts w:ascii="Times New Roman" w:hAnsi="Times New Roman" w:eastAsia="黑体"/>
          <w:b w:val="0"/>
          <w:sz w:val="32"/>
          <w:szCs w:val="32"/>
        </w:rPr>
        <w:t>五、</w:t>
      </w:r>
      <w:bookmarkEnd w:id="179"/>
      <w:r>
        <w:rPr>
          <w:rFonts w:ascii="Times New Roman" w:hAnsi="Times New Roman" w:eastAsia="黑体"/>
          <w:b w:val="0"/>
          <w:sz w:val="32"/>
          <w:szCs w:val="32"/>
        </w:rPr>
        <w:t>项目经理</w:t>
      </w:r>
    </w:p>
    <w:p w14:paraId="5137FFAC">
      <w:pPr>
        <w:spacing w:line="360" w:lineRule="auto"/>
        <w:ind w:firstLine="600" w:firstLineChars="200"/>
        <w:rPr>
          <w:rFonts w:eastAsia="仿宋_GB2312"/>
          <w:sz w:val="30"/>
          <w:szCs w:val="30"/>
        </w:rPr>
      </w:pPr>
      <w:r>
        <w:rPr>
          <w:rFonts w:eastAsia="仿宋_GB2312"/>
          <w:sz w:val="30"/>
          <w:szCs w:val="30"/>
        </w:rPr>
        <w:t>承包人项目经理：</w:t>
      </w:r>
      <w:r>
        <w:rPr>
          <w:rFonts w:eastAsia="仿宋_GB2312"/>
          <w:sz w:val="30"/>
          <w:szCs w:val="30"/>
          <w:u w:val="single"/>
        </w:rPr>
        <w:t></w:t>
      </w:r>
      <w:r>
        <w:rPr>
          <w:rFonts w:hint="eastAsia" w:eastAsia="仿宋_GB2312"/>
          <w:sz w:val="30"/>
          <w:szCs w:val="30"/>
          <w:u w:val="single"/>
        </w:rPr>
        <w:t xml:space="preserve">    </w:t>
      </w:r>
      <w:r>
        <w:rPr>
          <w:rFonts w:eastAsia="仿宋_GB2312"/>
          <w:sz w:val="30"/>
          <w:szCs w:val="30"/>
        </w:rPr>
        <w:t>。</w:t>
      </w:r>
    </w:p>
    <w:p w14:paraId="1E60C780">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r>
        <w:rPr>
          <w:rFonts w:ascii="Times New Roman" w:hAnsi="Times New Roman" w:eastAsia="黑体"/>
          <w:b w:val="0"/>
          <w:sz w:val="32"/>
          <w:szCs w:val="32"/>
        </w:rPr>
        <w:t xml:space="preserve"> </w:t>
      </w:r>
      <w:bookmarkStart w:id="180" w:name="_Toc351203486"/>
      <w:r>
        <w:rPr>
          <w:rFonts w:ascii="Times New Roman" w:hAnsi="Times New Roman" w:eastAsia="黑体"/>
          <w:b w:val="0"/>
          <w:sz w:val="32"/>
          <w:szCs w:val="32"/>
        </w:rPr>
        <w:t>六、合同文件构成</w:t>
      </w:r>
      <w:bookmarkEnd w:id="180"/>
    </w:p>
    <w:p w14:paraId="5BD99DEC">
      <w:pPr>
        <w:spacing w:line="360" w:lineRule="auto"/>
        <w:ind w:firstLine="600" w:firstLineChars="200"/>
        <w:rPr>
          <w:rFonts w:eastAsia="仿宋_GB2312"/>
          <w:bCs/>
          <w:sz w:val="30"/>
          <w:szCs w:val="30"/>
        </w:rPr>
      </w:pPr>
      <w:r>
        <w:rPr>
          <w:rFonts w:eastAsia="仿宋_GB2312"/>
          <w:bCs/>
          <w:sz w:val="30"/>
          <w:szCs w:val="30"/>
        </w:rPr>
        <w:t>本协议书与下列文件一起构成合同文件：</w:t>
      </w:r>
    </w:p>
    <w:p w14:paraId="1BB20591">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（1）中标通知书（如果有）；</w:t>
      </w:r>
    </w:p>
    <w:p w14:paraId="17DDF7F9">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（2）投标函及其附录（如果有）；</w:t>
      </w:r>
    </w:p>
    <w:p w14:paraId="006021EB">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（3）专用合同条款及其附件；</w:t>
      </w:r>
    </w:p>
    <w:p w14:paraId="630EFADE">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（4）通用合同条款；</w:t>
      </w:r>
    </w:p>
    <w:p w14:paraId="78A69D0C">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（5）技术标准和要求；</w:t>
      </w:r>
    </w:p>
    <w:p w14:paraId="37A96286">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（6）图纸；</w:t>
      </w:r>
    </w:p>
    <w:p w14:paraId="5ED5BC5C">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（7）已标价工程量清单或预算书；</w:t>
      </w:r>
    </w:p>
    <w:p w14:paraId="64748661">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（8）其他合同文件。</w:t>
      </w:r>
    </w:p>
    <w:p w14:paraId="390EC919">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在合同订立及履行过程中形成的与合同有关的文件均构成合同文件组成部分。</w:t>
      </w:r>
    </w:p>
    <w:p w14:paraId="27534133">
      <w:pPr>
        <w:autoSpaceDE w:val="0"/>
        <w:autoSpaceDN w:val="0"/>
        <w:adjustRightInd w:val="0"/>
        <w:spacing w:line="360" w:lineRule="auto"/>
        <w:ind w:firstLine="600" w:firstLineChars="200"/>
        <w:jc w:val="left"/>
        <w:rPr>
          <w:rFonts w:eastAsia="仿宋_GB2312"/>
          <w:sz w:val="30"/>
          <w:szCs w:val="30"/>
        </w:rPr>
      </w:pPr>
      <w:r>
        <w:rPr>
          <w:rFonts w:eastAsia="仿宋_GB2312"/>
          <w:sz w:val="30"/>
          <w:szCs w:val="30"/>
        </w:rPr>
        <w:t>上述各项合同文件包括合同当事人就该项合同文件所作出的补充和修改，属于同一类内容的文件，应以最新签署的为准。</w:t>
      </w:r>
      <w:r>
        <w:rPr>
          <w:rFonts w:hint="eastAsia" w:eastAsia="仿宋_GB2312"/>
          <w:sz w:val="30"/>
          <w:szCs w:val="30"/>
        </w:rPr>
        <w:t>专用合同条款及其附件须经合同当事人签字或盖章。</w:t>
      </w:r>
    </w:p>
    <w:p w14:paraId="66397118">
      <w:pPr>
        <w:pStyle w:val="8"/>
        <w:spacing w:before="120" w:after="120" w:line="360" w:lineRule="auto"/>
        <w:rPr>
          <w:rFonts w:ascii="Times New Roman" w:hAnsi="Times New Roman" w:eastAsia="黑体"/>
          <w:b w:val="0"/>
          <w:bCs w:val="0"/>
          <w:sz w:val="32"/>
          <w:szCs w:val="32"/>
        </w:rPr>
      </w:pPr>
      <w:r>
        <w:rPr>
          <w:rFonts w:ascii="Times New Roman" w:hAnsi="Times New Roman" w:eastAsia="黑体"/>
          <w:b w:val="0"/>
          <w:bCs w:val="0"/>
          <w:sz w:val="32"/>
          <w:szCs w:val="32"/>
        </w:rPr>
        <w:t xml:space="preserve">   </w:t>
      </w:r>
      <w:r>
        <w:rPr>
          <w:rFonts w:ascii="Times New Roman" w:hAnsi="Times New Roman" w:eastAsia="黑体"/>
          <w:b w:val="0"/>
          <w:sz w:val="32"/>
          <w:szCs w:val="32"/>
        </w:rPr>
        <w:t xml:space="preserve"> </w:t>
      </w:r>
      <w:bookmarkStart w:id="181" w:name="_Toc351203487"/>
      <w:r>
        <w:rPr>
          <w:rFonts w:ascii="Times New Roman" w:hAnsi="Times New Roman" w:eastAsia="黑体"/>
          <w:b w:val="0"/>
          <w:sz w:val="32"/>
          <w:szCs w:val="32"/>
        </w:rPr>
        <w:t>七、承诺</w:t>
      </w:r>
      <w:bookmarkEnd w:id="181"/>
    </w:p>
    <w:p w14:paraId="2D05C107">
      <w:pPr>
        <w:spacing w:line="360" w:lineRule="auto"/>
        <w:ind w:firstLine="600" w:firstLineChars="200"/>
        <w:rPr>
          <w:rFonts w:eastAsia="仿宋_GB2312"/>
          <w:bCs/>
          <w:sz w:val="30"/>
          <w:szCs w:val="30"/>
        </w:rPr>
      </w:pPr>
      <w:r>
        <w:rPr>
          <w:rFonts w:eastAsia="仿宋_GB2312"/>
          <w:bCs/>
          <w:sz w:val="30"/>
          <w:szCs w:val="30"/>
        </w:rPr>
        <w:t>1.发包人承诺按照法律规定履行项目审批手续、筹集工程建设资金并按照合同约定的期限和方式支付合同价款</w:t>
      </w:r>
      <w:r>
        <w:rPr>
          <w:rFonts w:hint="eastAsia" w:eastAsia="仿宋_GB2312"/>
          <w:bCs/>
          <w:sz w:val="30"/>
          <w:szCs w:val="30"/>
        </w:rPr>
        <w:t>。</w:t>
      </w:r>
    </w:p>
    <w:p w14:paraId="008713DD">
      <w:pPr>
        <w:spacing w:line="360" w:lineRule="auto"/>
        <w:ind w:firstLine="600" w:firstLineChars="200"/>
        <w:rPr>
          <w:rFonts w:eastAsia="仿宋_GB2312"/>
          <w:bCs/>
          <w:sz w:val="30"/>
          <w:szCs w:val="30"/>
        </w:rPr>
      </w:pPr>
      <w:r>
        <w:rPr>
          <w:rFonts w:eastAsia="仿宋_GB2312"/>
          <w:bCs/>
          <w:sz w:val="30"/>
          <w:szCs w:val="30"/>
        </w:rPr>
        <w:t>2.承包人承诺按照法律规定及合同约定组织完成工程施工，确保工程质量和安全，不进行转包及违法分包，并在缺陷责任期及保修期内承担相应的工程维修责任。</w:t>
      </w:r>
    </w:p>
    <w:p w14:paraId="6B9460B2">
      <w:pPr>
        <w:spacing w:line="360" w:lineRule="auto"/>
        <w:ind w:firstLine="600" w:firstLineChars="200"/>
        <w:rPr>
          <w:rFonts w:eastAsia="仿宋_GB2312"/>
          <w:bCs/>
          <w:sz w:val="30"/>
          <w:szCs w:val="30"/>
        </w:rPr>
      </w:pPr>
      <w:r>
        <w:rPr>
          <w:rFonts w:hint="eastAsia" w:eastAsia="仿宋_GB2312"/>
          <w:bCs/>
          <w:sz w:val="30"/>
          <w:szCs w:val="30"/>
        </w:rPr>
        <w:t>3.</w:t>
      </w:r>
      <w:r>
        <w:rPr>
          <w:rFonts w:eastAsia="仿宋_GB2312"/>
          <w:bCs/>
          <w:sz w:val="30"/>
          <w:szCs w:val="30"/>
        </w:rPr>
        <w:t>发包人和承包人</w:t>
      </w:r>
      <w:r>
        <w:rPr>
          <w:rFonts w:hint="eastAsia" w:eastAsia="仿宋_GB2312"/>
          <w:bCs/>
          <w:sz w:val="30"/>
          <w:szCs w:val="30"/>
        </w:rPr>
        <w:t>承诺执行政府行政管理部门关于工程款分账管理、农民工工资支付的各项制度，不拖欠农民工工资</w:t>
      </w:r>
      <w:r>
        <w:rPr>
          <w:rFonts w:eastAsia="仿宋_GB2312"/>
          <w:bCs/>
          <w:sz w:val="30"/>
          <w:szCs w:val="30"/>
        </w:rPr>
        <w:t>。</w:t>
      </w:r>
    </w:p>
    <w:p w14:paraId="4BCE1F23">
      <w:pPr>
        <w:spacing w:line="360" w:lineRule="auto"/>
        <w:ind w:firstLine="600" w:firstLineChars="200"/>
        <w:rPr>
          <w:rFonts w:eastAsia="仿宋_GB2312"/>
          <w:bCs/>
          <w:sz w:val="30"/>
          <w:szCs w:val="30"/>
        </w:rPr>
      </w:pPr>
      <w:r>
        <w:rPr>
          <w:rFonts w:hint="eastAsia" w:eastAsia="仿宋_GB2312"/>
          <w:bCs/>
          <w:sz w:val="30"/>
          <w:szCs w:val="30"/>
        </w:rPr>
        <w:t>4.发包人和承包人承诺按照政府行政管理部门要求，加强施工扬尘防治及非道路移动机械污染管控工作。</w:t>
      </w:r>
    </w:p>
    <w:p w14:paraId="4105F878">
      <w:pPr>
        <w:spacing w:line="360" w:lineRule="auto"/>
        <w:ind w:firstLine="600" w:firstLineChars="200"/>
        <w:rPr>
          <w:rFonts w:eastAsia="仿宋_GB2312"/>
          <w:bCs/>
          <w:sz w:val="30"/>
          <w:szCs w:val="30"/>
        </w:rPr>
      </w:pPr>
      <w:r>
        <w:rPr>
          <w:rFonts w:eastAsia="仿宋_GB2312"/>
          <w:bCs/>
          <w:sz w:val="30"/>
          <w:szCs w:val="30"/>
        </w:rPr>
        <w:t>5.发包人和承包人通过招投标形式签订合同的，双方理解并</w:t>
      </w:r>
      <w:r>
        <w:rPr>
          <w:rFonts w:hint="eastAsia" w:eastAsia="仿宋_GB2312"/>
          <w:bCs/>
          <w:sz w:val="30"/>
          <w:szCs w:val="30"/>
        </w:rPr>
        <w:t>承诺</w:t>
      </w:r>
      <w:r>
        <w:rPr>
          <w:rFonts w:eastAsia="仿宋_GB2312"/>
          <w:bCs/>
          <w:sz w:val="30"/>
          <w:szCs w:val="30"/>
        </w:rPr>
        <w:t>不再就同一工程另行签订与合同实质性内容相背离的协议。</w:t>
      </w:r>
    </w:p>
    <w:p w14:paraId="5EF485E2">
      <w:pPr>
        <w:spacing w:line="360" w:lineRule="auto"/>
        <w:rPr>
          <w:rFonts w:eastAsia="黑体"/>
          <w:bCs/>
          <w:sz w:val="32"/>
          <w:szCs w:val="32"/>
        </w:rPr>
      </w:pPr>
      <w:bookmarkStart w:id="182" w:name="_Toc351203488"/>
      <w:r>
        <w:rPr>
          <w:rFonts w:hint="eastAsia" w:eastAsia="黑体"/>
          <w:b/>
          <w:sz w:val="32"/>
          <w:szCs w:val="32"/>
        </w:rPr>
        <w:t xml:space="preserve">    </w:t>
      </w:r>
      <w:r>
        <w:rPr>
          <w:rFonts w:eastAsia="黑体"/>
          <w:bCs/>
          <w:sz w:val="32"/>
          <w:szCs w:val="32"/>
        </w:rPr>
        <w:t>八、词语含义</w:t>
      </w:r>
      <w:bookmarkEnd w:id="182"/>
    </w:p>
    <w:p w14:paraId="053EC642">
      <w:pPr>
        <w:spacing w:line="360" w:lineRule="auto"/>
        <w:ind w:firstLine="600" w:firstLineChars="200"/>
        <w:rPr>
          <w:rFonts w:eastAsia="仿宋_GB2312"/>
          <w:bCs/>
          <w:sz w:val="30"/>
          <w:szCs w:val="30"/>
        </w:rPr>
      </w:pPr>
      <w:r>
        <w:rPr>
          <w:rFonts w:eastAsia="仿宋_GB2312"/>
          <w:bCs/>
          <w:sz w:val="30"/>
          <w:szCs w:val="30"/>
        </w:rPr>
        <w:t>本协议书中词语含义与第二部分通用合同条款中赋予的含义相同。</w:t>
      </w:r>
    </w:p>
    <w:p w14:paraId="6B2E9A57">
      <w:pPr>
        <w:pStyle w:val="8"/>
        <w:spacing w:before="120" w:after="120"/>
        <w:rPr>
          <w:rFonts w:ascii="Times New Roman" w:hAnsi="Times New Roman" w:eastAsia="仿宋_GB2312"/>
          <w:bCs w:val="0"/>
          <w:sz w:val="30"/>
          <w:szCs w:val="30"/>
        </w:rPr>
      </w:pPr>
      <w:r>
        <w:rPr>
          <w:rFonts w:ascii="Times New Roman" w:hAnsi="Times New Roman" w:eastAsia="黑体"/>
          <w:bCs w:val="0"/>
          <w:sz w:val="32"/>
          <w:szCs w:val="32"/>
        </w:rPr>
        <w:t xml:space="preserve">  </w:t>
      </w:r>
      <w:r>
        <w:rPr>
          <w:rFonts w:ascii="Times New Roman" w:hAnsi="Times New Roman" w:eastAsia="黑体"/>
          <w:b w:val="0"/>
          <w:sz w:val="32"/>
          <w:szCs w:val="32"/>
        </w:rPr>
        <w:t xml:space="preserve">  </w:t>
      </w:r>
      <w:bookmarkStart w:id="183" w:name="_Toc351203489"/>
      <w:r>
        <w:rPr>
          <w:rFonts w:ascii="Times New Roman" w:hAnsi="Times New Roman" w:eastAsia="黑体"/>
          <w:b w:val="0"/>
          <w:sz w:val="32"/>
          <w:szCs w:val="32"/>
        </w:rPr>
        <w:t>九、</w:t>
      </w:r>
      <w:r>
        <w:rPr>
          <w:rFonts w:hint="eastAsia" w:ascii="Times New Roman" w:hAnsi="Times New Roman" w:eastAsia="黑体"/>
          <w:b w:val="0"/>
          <w:sz w:val="32"/>
          <w:szCs w:val="32"/>
        </w:rPr>
        <w:t>仲裁或诉讼</w:t>
      </w:r>
      <w:bookmarkEnd w:id="183"/>
    </w:p>
    <w:p w14:paraId="080CA2D7">
      <w:pPr>
        <w:spacing w:line="360" w:lineRule="auto"/>
        <w:ind w:firstLine="600" w:firstLineChars="200"/>
        <w:rPr>
          <w:rFonts w:eastAsia="仿宋_GB2312"/>
          <w:bCs/>
          <w:sz w:val="30"/>
          <w:szCs w:val="30"/>
        </w:rPr>
      </w:pPr>
      <w:r>
        <w:rPr>
          <w:rFonts w:hint="eastAsia" w:eastAsia="仿宋_GB2312"/>
          <w:bCs/>
          <w:sz w:val="30"/>
          <w:szCs w:val="30"/>
        </w:rPr>
        <w:t>因合同及合同有关事项发生的争议，按下列第</w:t>
      </w:r>
      <w:r>
        <w:rPr>
          <w:rFonts w:eastAsia="仿宋_GB2312"/>
          <w:bCs/>
          <w:sz w:val="30"/>
          <w:szCs w:val="30"/>
          <w:u w:val="single"/>
        </w:rPr>
        <w:t xml:space="preserve">  </w:t>
      </w:r>
      <w:r>
        <w:rPr>
          <w:rFonts w:hint="eastAsia" w:eastAsia="仿宋_GB2312"/>
          <w:bCs/>
          <w:sz w:val="30"/>
          <w:szCs w:val="30"/>
          <w:u w:val="single"/>
        </w:rPr>
        <w:t>（</w:t>
      </w:r>
      <w:r>
        <w:rPr>
          <w:rFonts w:eastAsia="仿宋_GB2312"/>
          <w:bCs/>
          <w:sz w:val="30"/>
          <w:szCs w:val="30"/>
          <w:u w:val="single"/>
        </w:rPr>
        <w:t>2</w:t>
      </w:r>
      <w:r>
        <w:rPr>
          <w:rFonts w:hint="eastAsia" w:eastAsia="仿宋_GB2312"/>
          <w:bCs/>
          <w:sz w:val="30"/>
          <w:szCs w:val="30"/>
          <w:u w:val="single"/>
        </w:rPr>
        <w:t>）</w:t>
      </w:r>
      <w:r>
        <w:rPr>
          <w:rFonts w:eastAsia="仿宋_GB2312"/>
          <w:bCs/>
          <w:sz w:val="30"/>
          <w:szCs w:val="30"/>
          <w:u w:val="single"/>
        </w:rPr>
        <w:t xml:space="preserve">  </w:t>
      </w:r>
      <w:r>
        <w:rPr>
          <w:rFonts w:hint="eastAsia" w:eastAsia="仿宋_GB2312"/>
          <w:bCs/>
          <w:sz w:val="30"/>
          <w:szCs w:val="30"/>
        </w:rPr>
        <w:t>种方式解决：</w:t>
      </w:r>
    </w:p>
    <w:p w14:paraId="338774E3">
      <w:pPr>
        <w:spacing w:line="360" w:lineRule="auto"/>
        <w:ind w:firstLine="600" w:firstLineChars="200"/>
        <w:rPr>
          <w:rFonts w:eastAsia="仿宋_GB2312"/>
          <w:bCs/>
          <w:sz w:val="30"/>
          <w:szCs w:val="30"/>
        </w:rPr>
      </w:pPr>
      <w:r>
        <w:rPr>
          <w:rFonts w:hint="eastAsia" w:eastAsia="仿宋_GB2312"/>
          <w:bCs/>
          <w:sz w:val="30"/>
          <w:szCs w:val="30"/>
        </w:rPr>
        <w:t>（</w:t>
      </w:r>
      <w:r>
        <w:rPr>
          <w:rFonts w:eastAsia="仿宋_GB2312"/>
          <w:bCs/>
          <w:sz w:val="30"/>
          <w:szCs w:val="30"/>
        </w:rPr>
        <w:t>1</w:t>
      </w:r>
      <w:r>
        <w:rPr>
          <w:rFonts w:hint="eastAsia" w:eastAsia="仿宋_GB2312"/>
          <w:bCs/>
          <w:sz w:val="30"/>
          <w:szCs w:val="30"/>
        </w:rPr>
        <w:t>）向</w:t>
      </w:r>
      <w:r>
        <w:rPr>
          <w:rFonts w:eastAsia="仿宋_GB2312"/>
          <w:bCs/>
          <w:sz w:val="30"/>
          <w:szCs w:val="30"/>
          <w:u w:val="single"/>
        </w:rPr>
        <w:t xml:space="preserve">            </w:t>
      </w:r>
      <w:r>
        <w:rPr>
          <w:rFonts w:hint="eastAsia" w:eastAsia="仿宋_GB2312"/>
          <w:bCs/>
          <w:sz w:val="30"/>
          <w:szCs w:val="30"/>
        </w:rPr>
        <w:t>仲裁委员会申请仲裁；</w:t>
      </w:r>
    </w:p>
    <w:p w14:paraId="5DD9DE6C">
      <w:pPr>
        <w:spacing w:line="360" w:lineRule="auto"/>
        <w:ind w:firstLine="600" w:firstLineChars="200"/>
        <w:rPr>
          <w:rFonts w:eastAsia="仿宋_GB2312"/>
          <w:bCs/>
          <w:sz w:val="30"/>
          <w:szCs w:val="30"/>
        </w:rPr>
      </w:pPr>
      <w:r>
        <w:rPr>
          <w:rFonts w:hint="eastAsia" w:eastAsia="仿宋_GB2312"/>
          <w:bCs/>
          <w:sz w:val="30"/>
          <w:szCs w:val="30"/>
        </w:rPr>
        <w:t>（</w:t>
      </w:r>
      <w:r>
        <w:rPr>
          <w:rFonts w:eastAsia="仿宋_GB2312"/>
          <w:bCs/>
          <w:sz w:val="30"/>
          <w:szCs w:val="30"/>
        </w:rPr>
        <w:t>2</w:t>
      </w:r>
      <w:r>
        <w:rPr>
          <w:rFonts w:hint="eastAsia" w:eastAsia="仿宋_GB2312"/>
          <w:bCs/>
          <w:sz w:val="30"/>
          <w:szCs w:val="30"/>
        </w:rPr>
        <w:t>）向</w:t>
      </w:r>
      <w:r>
        <w:rPr>
          <w:rFonts w:eastAsia="仿宋_GB2312"/>
          <w:bCs/>
          <w:sz w:val="30"/>
          <w:szCs w:val="30"/>
          <w:u w:val="single"/>
        </w:rPr>
        <w:t xml:space="preserve"> </w:t>
      </w:r>
      <w:r>
        <w:rPr>
          <w:rFonts w:hint="eastAsia" w:eastAsia="仿宋_GB2312"/>
          <w:bCs/>
          <w:sz w:val="30"/>
          <w:szCs w:val="30"/>
          <w:u w:val="single"/>
        </w:rPr>
        <w:t>发包人所在地</w:t>
      </w:r>
      <w:r>
        <w:rPr>
          <w:rFonts w:eastAsia="仿宋_GB2312"/>
          <w:bCs/>
          <w:sz w:val="30"/>
          <w:szCs w:val="30"/>
          <w:u w:val="single"/>
        </w:rPr>
        <w:t xml:space="preserve"> </w:t>
      </w:r>
      <w:r>
        <w:rPr>
          <w:rFonts w:hint="eastAsia" w:eastAsia="仿宋_GB2312"/>
          <w:bCs/>
          <w:sz w:val="30"/>
          <w:szCs w:val="30"/>
        </w:rPr>
        <w:t>人民法院起诉。</w:t>
      </w:r>
    </w:p>
    <w:p w14:paraId="252E084D">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bookmarkStart w:id="184" w:name="_Toc351203490"/>
      <w:r>
        <w:rPr>
          <w:rFonts w:ascii="Times New Roman" w:hAnsi="Times New Roman" w:eastAsia="黑体"/>
          <w:b w:val="0"/>
          <w:sz w:val="32"/>
          <w:szCs w:val="32"/>
        </w:rPr>
        <w:t>十、签订地点</w:t>
      </w:r>
      <w:bookmarkEnd w:id="184"/>
    </w:p>
    <w:p w14:paraId="3DADE795">
      <w:pPr>
        <w:spacing w:line="360" w:lineRule="auto"/>
        <w:ind w:firstLine="600" w:firstLineChars="200"/>
        <w:rPr>
          <w:rFonts w:eastAsia="仿宋_GB2312"/>
          <w:bCs/>
          <w:sz w:val="30"/>
          <w:szCs w:val="30"/>
        </w:rPr>
      </w:pPr>
      <w:r>
        <w:rPr>
          <w:rFonts w:eastAsia="仿宋_GB2312"/>
          <w:bCs/>
          <w:sz w:val="30"/>
          <w:szCs w:val="30"/>
        </w:rPr>
        <w:t>本合同在</w:t>
      </w:r>
      <w:r>
        <w:rPr>
          <w:rFonts w:eastAsia="仿宋_GB2312"/>
          <w:bCs/>
          <w:sz w:val="30"/>
          <w:szCs w:val="30"/>
          <w:u w:val="single"/>
        </w:rPr>
        <w:t xml:space="preserve">  </w:t>
      </w:r>
      <w:r>
        <w:rPr>
          <w:rFonts w:hint="eastAsia" w:eastAsia="仿宋_GB2312"/>
          <w:bCs/>
          <w:sz w:val="30"/>
          <w:szCs w:val="30"/>
          <w:u w:val="single"/>
        </w:rPr>
        <w:t>山东省济南市</w:t>
      </w:r>
      <w:r>
        <w:rPr>
          <w:rFonts w:eastAsia="仿宋_GB2312"/>
          <w:bCs/>
          <w:sz w:val="30"/>
          <w:szCs w:val="30"/>
          <w:u w:val="single"/>
        </w:rPr>
        <w:t xml:space="preserve">   </w:t>
      </w:r>
      <w:r>
        <w:rPr>
          <w:rFonts w:eastAsia="仿宋_GB2312"/>
          <w:bCs/>
          <w:sz w:val="30"/>
          <w:szCs w:val="30"/>
        </w:rPr>
        <w:t>签订。</w:t>
      </w:r>
    </w:p>
    <w:p w14:paraId="701C6C2F">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bookmarkStart w:id="185" w:name="_Toc351203491"/>
      <w:r>
        <w:rPr>
          <w:rFonts w:ascii="Times New Roman" w:hAnsi="Times New Roman" w:eastAsia="黑体"/>
          <w:b w:val="0"/>
          <w:sz w:val="32"/>
          <w:szCs w:val="32"/>
        </w:rPr>
        <w:t>十一、补充协议</w:t>
      </w:r>
      <w:bookmarkEnd w:id="185"/>
    </w:p>
    <w:p w14:paraId="4765D5EB">
      <w:pPr>
        <w:spacing w:line="360" w:lineRule="auto"/>
        <w:ind w:firstLine="600" w:firstLineChars="200"/>
        <w:rPr>
          <w:rFonts w:eastAsia="仿宋_GB2312"/>
          <w:b/>
          <w:bCs/>
          <w:sz w:val="30"/>
          <w:szCs w:val="30"/>
        </w:rPr>
      </w:pPr>
      <w:r>
        <w:rPr>
          <w:rFonts w:eastAsia="仿宋_GB2312"/>
          <w:bCs/>
          <w:sz w:val="30"/>
          <w:szCs w:val="30"/>
        </w:rPr>
        <w:t>合同未尽事宜，合同当事人另行签订补充协议</w:t>
      </w:r>
      <w:r>
        <w:rPr>
          <w:rFonts w:hint="eastAsia" w:eastAsia="仿宋_GB2312"/>
          <w:bCs/>
          <w:sz w:val="30"/>
          <w:szCs w:val="30"/>
        </w:rPr>
        <w:t>，</w:t>
      </w:r>
      <w:r>
        <w:rPr>
          <w:rFonts w:eastAsia="仿宋_GB2312"/>
          <w:bCs/>
          <w:sz w:val="30"/>
          <w:szCs w:val="30"/>
        </w:rPr>
        <w:t>补充协议是合同的组成部分。</w:t>
      </w:r>
    </w:p>
    <w:p w14:paraId="26C6A7E4">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bookmarkStart w:id="186" w:name="_Toc351203492"/>
      <w:r>
        <w:rPr>
          <w:rFonts w:ascii="Times New Roman" w:hAnsi="Times New Roman" w:eastAsia="黑体"/>
          <w:b w:val="0"/>
          <w:sz w:val="32"/>
          <w:szCs w:val="32"/>
        </w:rPr>
        <w:t>十二、合同生效</w:t>
      </w:r>
      <w:bookmarkEnd w:id="186"/>
    </w:p>
    <w:p w14:paraId="4B06DF37">
      <w:pPr>
        <w:spacing w:line="360" w:lineRule="auto"/>
        <w:ind w:firstLine="600" w:firstLineChars="200"/>
        <w:rPr>
          <w:rFonts w:eastAsia="仿宋_GB2312"/>
          <w:bCs/>
          <w:sz w:val="30"/>
          <w:szCs w:val="30"/>
        </w:rPr>
      </w:pPr>
      <w:r>
        <w:rPr>
          <w:rFonts w:eastAsia="仿宋_GB2312"/>
          <w:bCs/>
          <w:sz w:val="30"/>
          <w:szCs w:val="30"/>
        </w:rPr>
        <w:t>本合同自</w:t>
      </w:r>
      <w:r>
        <w:rPr>
          <w:rFonts w:eastAsia="仿宋_GB2312"/>
          <w:bCs/>
          <w:sz w:val="30"/>
          <w:szCs w:val="30"/>
          <w:u w:val="single"/>
        </w:rPr>
        <w:t xml:space="preserve"> </w:t>
      </w:r>
      <w:r>
        <w:rPr>
          <w:rFonts w:eastAsia="仿宋_GB2312"/>
          <w:bCs/>
          <w:color w:val="000000"/>
          <w:sz w:val="30"/>
          <w:szCs w:val="30"/>
          <w:u w:val="single"/>
        </w:rPr>
        <w:t>双方授权代表签署并加盖公章</w:t>
      </w:r>
      <w:r>
        <w:rPr>
          <w:rFonts w:hint="eastAsia" w:eastAsia="仿宋_GB2312"/>
          <w:bCs/>
          <w:color w:val="000000"/>
          <w:sz w:val="30"/>
          <w:szCs w:val="30"/>
          <w:u w:val="single"/>
        </w:rPr>
        <w:t>或者合同专用章之日起</w:t>
      </w:r>
      <w:r>
        <w:rPr>
          <w:rFonts w:eastAsia="仿宋_GB2312"/>
          <w:bCs/>
          <w:sz w:val="30"/>
          <w:szCs w:val="30"/>
          <w:u w:val="single"/>
        </w:rPr>
        <w:t xml:space="preserve"> </w:t>
      </w:r>
      <w:r>
        <w:rPr>
          <w:rFonts w:eastAsia="仿宋_GB2312"/>
          <w:bCs/>
          <w:sz w:val="30"/>
          <w:szCs w:val="30"/>
        </w:rPr>
        <w:t>生效。</w:t>
      </w:r>
    </w:p>
    <w:p w14:paraId="6BD1B0F5">
      <w:pPr>
        <w:pStyle w:val="8"/>
        <w:spacing w:before="120" w:after="120" w:line="360" w:lineRule="auto"/>
        <w:rPr>
          <w:rFonts w:ascii="Times New Roman" w:hAnsi="Times New Roman" w:eastAsia="黑体"/>
          <w:bCs w:val="0"/>
          <w:sz w:val="32"/>
          <w:szCs w:val="32"/>
        </w:rPr>
      </w:pPr>
      <w:r>
        <w:rPr>
          <w:rFonts w:ascii="Times New Roman" w:hAnsi="Times New Roman" w:eastAsia="黑体"/>
          <w:bCs w:val="0"/>
          <w:sz w:val="32"/>
          <w:szCs w:val="32"/>
        </w:rPr>
        <w:t xml:space="preserve">    </w:t>
      </w:r>
      <w:bookmarkStart w:id="187" w:name="_Toc351203493"/>
      <w:r>
        <w:rPr>
          <w:rFonts w:ascii="Times New Roman" w:hAnsi="Times New Roman" w:eastAsia="黑体"/>
          <w:b w:val="0"/>
          <w:sz w:val="32"/>
          <w:szCs w:val="32"/>
        </w:rPr>
        <w:t>十三、合同份数</w:t>
      </w:r>
      <w:bookmarkEnd w:id="187"/>
    </w:p>
    <w:p w14:paraId="2BBF676C">
      <w:pPr>
        <w:spacing w:line="360" w:lineRule="auto"/>
        <w:ind w:firstLine="600" w:firstLineChars="200"/>
        <w:rPr>
          <w:rFonts w:eastAsia="仿宋_GB2312"/>
          <w:bCs/>
          <w:sz w:val="30"/>
          <w:szCs w:val="30"/>
        </w:rPr>
      </w:pPr>
      <w:r>
        <w:rPr>
          <w:rFonts w:eastAsia="仿宋_GB2312"/>
          <w:bCs/>
          <w:sz w:val="30"/>
          <w:szCs w:val="30"/>
        </w:rPr>
        <w:t>本合同一式</w:t>
      </w:r>
      <w:r>
        <w:rPr>
          <w:rFonts w:eastAsia="仿宋_GB2312"/>
          <w:bCs/>
          <w:sz w:val="30"/>
          <w:szCs w:val="30"/>
          <w:u w:val="single"/>
        </w:rPr>
        <w:t xml:space="preserve"> </w:t>
      </w:r>
      <w:r>
        <w:rPr>
          <w:rFonts w:hint="eastAsia" w:eastAsia="仿宋_GB2312"/>
          <w:bCs/>
          <w:sz w:val="30"/>
          <w:szCs w:val="30"/>
          <w:u w:val="single"/>
        </w:rPr>
        <w:t>拾</w:t>
      </w:r>
      <w:r>
        <w:rPr>
          <w:rFonts w:eastAsia="仿宋_GB2312"/>
          <w:bCs/>
          <w:sz w:val="30"/>
          <w:szCs w:val="30"/>
          <w:u w:val="single"/>
        </w:rPr>
        <w:t xml:space="preserve"> </w:t>
      </w:r>
      <w:r>
        <w:rPr>
          <w:rFonts w:eastAsia="仿宋_GB2312"/>
          <w:bCs/>
          <w:sz w:val="30"/>
          <w:szCs w:val="30"/>
        </w:rPr>
        <w:t>份，均具有同等法律效力，发包人执</w:t>
      </w:r>
      <w:r>
        <w:rPr>
          <w:rFonts w:eastAsia="仿宋_GB2312"/>
          <w:bCs/>
          <w:sz w:val="30"/>
          <w:szCs w:val="30"/>
          <w:u w:val="single"/>
        </w:rPr>
        <w:t xml:space="preserve"> </w:t>
      </w:r>
      <w:r>
        <w:rPr>
          <w:rFonts w:hint="eastAsia" w:eastAsia="仿宋_GB2312"/>
          <w:bCs/>
          <w:sz w:val="30"/>
          <w:szCs w:val="30"/>
          <w:u w:val="single"/>
        </w:rPr>
        <w:t>陆</w:t>
      </w:r>
      <w:r>
        <w:rPr>
          <w:rFonts w:eastAsia="仿宋_GB2312"/>
          <w:bCs/>
          <w:sz w:val="30"/>
          <w:szCs w:val="30"/>
          <w:u w:val="single"/>
        </w:rPr>
        <w:t xml:space="preserve"> </w:t>
      </w:r>
      <w:r>
        <w:rPr>
          <w:rFonts w:eastAsia="仿宋_GB2312"/>
          <w:bCs/>
          <w:sz w:val="30"/>
          <w:szCs w:val="30"/>
        </w:rPr>
        <w:t>份，承包人执</w:t>
      </w:r>
      <w:r>
        <w:rPr>
          <w:rFonts w:eastAsia="仿宋_GB2312"/>
          <w:bCs/>
          <w:sz w:val="30"/>
          <w:szCs w:val="30"/>
          <w:u w:val="single"/>
        </w:rPr>
        <w:t xml:space="preserve"> </w:t>
      </w:r>
      <w:r>
        <w:rPr>
          <w:rFonts w:hint="eastAsia" w:eastAsia="仿宋_GB2312"/>
          <w:bCs/>
          <w:sz w:val="30"/>
          <w:szCs w:val="30"/>
          <w:u w:val="single"/>
        </w:rPr>
        <w:t>肆</w:t>
      </w:r>
      <w:r>
        <w:rPr>
          <w:rFonts w:eastAsia="仿宋_GB2312"/>
          <w:bCs/>
          <w:sz w:val="30"/>
          <w:szCs w:val="30"/>
          <w:u w:val="single"/>
        </w:rPr>
        <w:t xml:space="preserve"> </w:t>
      </w:r>
      <w:r>
        <w:rPr>
          <w:rFonts w:eastAsia="仿宋_GB2312"/>
          <w:bCs/>
          <w:sz w:val="30"/>
          <w:szCs w:val="30"/>
        </w:rPr>
        <w:t>份。</w:t>
      </w:r>
    </w:p>
    <w:p w14:paraId="716F8AA0">
      <w:pPr>
        <w:pStyle w:val="2"/>
        <w:ind w:left="420" w:firstLine="480"/>
      </w:pPr>
      <w:r>
        <w:rPr>
          <w:rFonts w:hint="eastAsia" w:ascii="仿宋_GB2312" w:hAnsi="仿宋_GB2312" w:eastAsia="仿宋_GB2312" w:cs="仿宋_GB2312"/>
          <w:sz w:val="24"/>
        </w:rPr>
        <w:t>本合同的各签约方选择使用电子签约的，已由法定代表人本人或授权其代理人在契约锁电子签约平台进行了实名注册，并通过CA证书进行签约。电子签约的任一方均已知晓且同意通过代理人密码登录账户后的所有操作视为该方的行为，并自愿承担由此产生的一切法律后果。电子签约方的代理人包括在契约锁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r>
        <w:rPr>
          <w:rFonts w:hint="eastAsia" w:ascii="仿宋_GB2312" w:hAnsi="仿宋_GB2312" w:eastAsia="仿宋_GB2312" w:cs="仿宋_GB2312"/>
          <w:sz w:val="24"/>
        </w:rPr>
        <w:br w:type="textWrapping"/>
      </w:r>
      <w:r>
        <w:rPr>
          <w:rFonts w:hint="eastAsia" w:ascii="仿宋_GB2312" w:hAnsi="仿宋_GB2312" w:eastAsia="仿宋_GB2312" w:cs="仿宋_GB2312"/>
          <w:sz w:val="24"/>
        </w:rPr>
        <w:t xml:space="preserve">  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tbl>
      <w:tblPr>
        <w:tblStyle w:val="25"/>
        <w:tblW w:w="0" w:type="auto"/>
        <w:tblInd w:w="0" w:type="dxa"/>
        <w:tblLayout w:type="fixed"/>
        <w:tblCellMar>
          <w:top w:w="0" w:type="dxa"/>
          <w:left w:w="108" w:type="dxa"/>
          <w:bottom w:w="0" w:type="dxa"/>
          <w:right w:w="108" w:type="dxa"/>
        </w:tblCellMar>
      </w:tblPr>
      <w:tblGrid>
        <w:gridCol w:w="1682"/>
        <w:gridCol w:w="2962"/>
        <w:gridCol w:w="1658"/>
        <w:gridCol w:w="2986"/>
        <w:gridCol w:w="811"/>
      </w:tblGrid>
      <w:tr w14:paraId="557CB560">
        <w:tblPrEx>
          <w:tblCellMar>
            <w:top w:w="0" w:type="dxa"/>
            <w:left w:w="108" w:type="dxa"/>
            <w:bottom w:w="0" w:type="dxa"/>
            <w:right w:w="108" w:type="dxa"/>
          </w:tblCellMar>
        </w:tblPrEx>
        <w:trPr>
          <w:gridAfter w:val="1"/>
          <w:wAfter w:w="811" w:type="dxa"/>
        </w:trPr>
        <w:tc>
          <w:tcPr>
            <w:tcW w:w="4644" w:type="dxa"/>
            <w:gridSpan w:val="2"/>
          </w:tcPr>
          <w:p w14:paraId="69468189">
            <w:pPr>
              <w:spacing w:line="360" w:lineRule="auto"/>
              <w:rPr>
                <w:rFonts w:eastAsia="仿宋_GB2312"/>
                <w:sz w:val="28"/>
                <w:szCs w:val="28"/>
              </w:rPr>
            </w:pPr>
            <w:r>
              <w:rPr>
                <w:rFonts w:eastAsia="仿宋_GB2312"/>
                <w:sz w:val="28"/>
                <w:szCs w:val="28"/>
              </w:rPr>
              <w:t>发包人</w:t>
            </w:r>
            <w:r>
              <w:rPr>
                <w:rFonts w:hint="eastAsia" w:eastAsia="仿宋_GB2312"/>
                <w:sz w:val="28"/>
                <w:szCs w:val="28"/>
              </w:rPr>
              <w:t xml:space="preserve">：  </w:t>
            </w:r>
            <w:r>
              <w:rPr>
                <w:rFonts w:eastAsia="仿宋_GB2312"/>
                <w:sz w:val="28"/>
                <w:szCs w:val="28"/>
              </w:rPr>
              <w:t>(</w:t>
            </w:r>
            <w:r>
              <w:rPr>
                <w:rFonts w:hint="eastAsia" w:eastAsia="仿宋_GB2312"/>
                <w:sz w:val="28"/>
                <w:szCs w:val="28"/>
              </w:rPr>
              <w:t>盖</w:t>
            </w:r>
            <w:r>
              <w:rPr>
                <w:rFonts w:eastAsia="仿宋_GB2312"/>
                <w:sz w:val="28"/>
                <w:szCs w:val="28"/>
              </w:rPr>
              <w:t>章)</w:t>
            </w:r>
          </w:p>
        </w:tc>
        <w:tc>
          <w:tcPr>
            <w:tcW w:w="4644" w:type="dxa"/>
            <w:gridSpan w:val="2"/>
          </w:tcPr>
          <w:p w14:paraId="191F5A68">
            <w:pPr>
              <w:spacing w:line="360" w:lineRule="auto"/>
              <w:rPr>
                <w:rFonts w:eastAsia="仿宋_GB2312"/>
                <w:sz w:val="28"/>
                <w:szCs w:val="28"/>
              </w:rPr>
            </w:pPr>
            <w:r>
              <w:rPr>
                <w:rFonts w:eastAsia="仿宋_GB2312"/>
                <w:sz w:val="28"/>
                <w:szCs w:val="28"/>
              </w:rPr>
              <w:t>承包人</w:t>
            </w:r>
            <w:r>
              <w:rPr>
                <w:rFonts w:hint="eastAsia" w:eastAsia="仿宋_GB2312"/>
                <w:sz w:val="28"/>
                <w:szCs w:val="28"/>
              </w:rPr>
              <w:t xml:space="preserve">：  </w:t>
            </w:r>
            <w:r>
              <w:rPr>
                <w:rFonts w:eastAsia="仿宋_GB2312"/>
                <w:sz w:val="28"/>
                <w:szCs w:val="28"/>
              </w:rPr>
              <w:t>(</w:t>
            </w:r>
            <w:r>
              <w:rPr>
                <w:rFonts w:hint="eastAsia" w:eastAsia="仿宋_GB2312"/>
                <w:sz w:val="28"/>
                <w:szCs w:val="28"/>
              </w:rPr>
              <w:t>盖</w:t>
            </w:r>
            <w:r>
              <w:rPr>
                <w:rFonts w:eastAsia="仿宋_GB2312"/>
                <w:sz w:val="28"/>
                <w:szCs w:val="28"/>
              </w:rPr>
              <w:t>章)</w:t>
            </w:r>
          </w:p>
          <w:p w14:paraId="168FA9AE">
            <w:pPr>
              <w:spacing w:line="360" w:lineRule="auto"/>
              <w:rPr>
                <w:rFonts w:eastAsia="仿宋_GB2312"/>
                <w:sz w:val="28"/>
                <w:szCs w:val="28"/>
              </w:rPr>
            </w:pPr>
            <w:r>
              <w:rPr>
                <w:rFonts w:hint="eastAsia" w:eastAsia="仿宋_GB2312"/>
                <w:sz w:val="28"/>
                <w:szCs w:val="28"/>
              </w:rPr>
              <w:t xml:space="preserve"> </w:t>
            </w:r>
          </w:p>
        </w:tc>
      </w:tr>
      <w:tr w14:paraId="6BBF694E">
        <w:tblPrEx>
          <w:tblCellMar>
            <w:top w:w="0" w:type="dxa"/>
            <w:left w:w="108" w:type="dxa"/>
            <w:bottom w:w="0" w:type="dxa"/>
            <w:right w:w="108" w:type="dxa"/>
          </w:tblCellMar>
        </w:tblPrEx>
        <w:trPr>
          <w:gridAfter w:val="1"/>
          <w:wAfter w:w="811" w:type="dxa"/>
        </w:trPr>
        <w:tc>
          <w:tcPr>
            <w:tcW w:w="4644" w:type="dxa"/>
            <w:gridSpan w:val="2"/>
          </w:tcPr>
          <w:p w14:paraId="2EC73FA0">
            <w:pPr>
              <w:spacing w:line="360" w:lineRule="auto"/>
              <w:rPr>
                <w:rFonts w:eastAsia="仿宋_GB2312"/>
                <w:sz w:val="28"/>
                <w:szCs w:val="28"/>
              </w:rPr>
            </w:pPr>
            <w:r>
              <w:rPr>
                <w:rFonts w:hint="eastAsia" w:eastAsia="仿宋_GB2312"/>
                <w:sz w:val="28"/>
                <w:szCs w:val="28"/>
              </w:rPr>
              <w:t>法定代表人或其委托代理人：</w:t>
            </w:r>
          </w:p>
          <w:p w14:paraId="07E3D846">
            <w:pPr>
              <w:spacing w:line="360" w:lineRule="auto"/>
              <w:rPr>
                <w:rFonts w:eastAsia="仿宋_GB2312"/>
                <w:sz w:val="28"/>
                <w:szCs w:val="28"/>
              </w:rPr>
            </w:pPr>
            <w:r>
              <w:rPr>
                <w:rFonts w:hint="eastAsia" w:eastAsia="仿宋_GB2312"/>
                <w:sz w:val="28"/>
                <w:szCs w:val="28"/>
              </w:rPr>
              <w:t xml:space="preserve">（签字）   </w:t>
            </w:r>
          </w:p>
        </w:tc>
        <w:tc>
          <w:tcPr>
            <w:tcW w:w="4644" w:type="dxa"/>
            <w:gridSpan w:val="2"/>
          </w:tcPr>
          <w:p w14:paraId="3B57594B">
            <w:pPr>
              <w:spacing w:line="360" w:lineRule="auto"/>
              <w:rPr>
                <w:rFonts w:eastAsia="仿宋_GB2312"/>
                <w:sz w:val="28"/>
                <w:szCs w:val="28"/>
              </w:rPr>
            </w:pPr>
            <w:r>
              <w:rPr>
                <w:rFonts w:hint="eastAsia" w:eastAsia="仿宋_GB2312"/>
                <w:sz w:val="28"/>
                <w:szCs w:val="28"/>
              </w:rPr>
              <w:t>法定代表人或其委托代理人：</w:t>
            </w:r>
          </w:p>
          <w:p w14:paraId="7CDAE4B2">
            <w:pPr>
              <w:spacing w:line="360" w:lineRule="auto"/>
              <w:rPr>
                <w:rFonts w:eastAsia="仿宋_GB2312"/>
                <w:sz w:val="28"/>
                <w:szCs w:val="28"/>
              </w:rPr>
            </w:pPr>
            <w:r>
              <w:rPr>
                <w:rFonts w:hint="eastAsia" w:eastAsia="仿宋_GB2312"/>
                <w:sz w:val="28"/>
                <w:szCs w:val="28"/>
              </w:rPr>
              <w:t xml:space="preserve">（签字）   </w:t>
            </w:r>
          </w:p>
        </w:tc>
      </w:tr>
      <w:tr w14:paraId="12647FBD">
        <w:tblPrEx>
          <w:tblCellMar>
            <w:top w:w="0" w:type="dxa"/>
            <w:left w:w="108" w:type="dxa"/>
            <w:bottom w:w="0" w:type="dxa"/>
            <w:right w:w="108" w:type="dxa"/>
          </w:tblCellMar>
        </w:tblPrEx>
        <w:tc>
          <w:tcPr>
            <w:tcW w:w="1682" w:type="dxa"/>
          </w:tcPr>
          <w:p w14:paraId="07694D17">
            <w:pPr>
              <w:spacing w:line="360" w:lineRule="auto"/>
              <w:rPr>
                <w:rFonts w:eastAsia="仿宋_GB2312"/>
                <w:sz w:val="28"/>
                <w:szCs w:val="28"/>
              </w:rPr>
            </w:pPr>
            <w:r>
              <w:rPr>
                <w:rFonts w:hint="eastAsia" w:ascii="仿宋" w:hAnsi="仿宋" w:eastAsia="仿宋" w:cs="仿宋"/>
                <w:sz w:val="20"/>
              </w:rPr>
              <w:t>组织机构代码：</w:t>
            </w:r>
          </w:p>
        </w:tc>
        <w:tc>
          <w:tcPr>
            <w:tcW w:w="2962" w:type="dxa"/>
          </w:tcPr>
          <w:p w14:paraId="6A630E2D">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17AF7BE8">
            <w:pPr>
              <w:tabs>
                <w:tab w:val="left" w:pos="4410"/>
              </w:tabs>
              <w:spacing w:line="360" w:lineRule="auto"/>
              <w:rPr>
                <w:rFonts w:ascii="仿宋" w:hAnsi="仿宋" w:eastAsia="仿宋" w:cs="仿宋"/>
                <w:sz w:val="20"/>
                <w:u w:val="single"/>
              </w:rPr>
            </w:pPr>
            <w:r>
              <w:rPr>
                <w:rFonts w:hint="eastAsia" w:ascii="仿宋" w:hAnsi="仿宋" w:eastAsia="仿宋" w:cs="仿宋"/>
                <w:sz w:val="20"/>
              </w:rPr>
              <w:t>组织机构代码：</w:t>
            </w:r>
          </w:p>
        </w:tc>
        <w:tc>
          <w:tcPr>
            <w:tcW w:w="2986" w:type="dxa"/>
            <w:vAlign w:val="center"/>
          </w:tcPr>
          <w:p w14:paraId="12F645E5">
            <w:pPr>
              <w:spacing w:line="360" w:lineRule="auto"/>
              <w:ind w:left="1000" w:hanging="1000" w:hangingChars="500"/>
              <w:rPr>
                <w:rFonts w:ascii="仿宋" w:hAnsi="仿宋" w:eastAsia="仿宋" w:cs="仿宋"/>
                <w:u w:val="single"/>
              </w:rPr>
            </w:pPr>
            <w:r>
              <w:rPr>
                <w:rFonts w:hint="eastAsia" w:ascii="仿宋" w:hAnsi="仿宋" w:eastAsia="仿宋" w:cs="仿宋"/>
                <w:sz w:val="20"/>
                <w:u w:val="single"/>
              </w:rPr>
              <w:t xml:space="preserve">                      </w:t>
            </w:r>
          </w:p>
        </w:tc>
        <w:tc>
          <w:tcPr>
            <w:tcW w:w="811" w:type="dxa"/>
          </w:tcPr>
          <w:p w14:paraId="10DB6448">
            <w:pPr>
              <w:jc w:val="center"/>
              <w:rPr>
                <w:rFonts w:ascii="宋体" w:hAnsi="宋体" w:cs="宋体"/>
                <w:sz w:val="22"/>
              </w:rPr>
            </w:pPr>
          </w:p>
        </w:tc>
      </w:tr>
      <w:tr w14:paraId="6DD37D47">
        <w:tblPrEx>
          <w:tblCellMar>
            <w:top w:w="0" w:type="dxa"/>
            <w:left w:w="108" w:type="dxa"/>
            <w:bottom w:w="0" w:type="dxa"/>
            <w:right w:w="108" w:type="dxa"/>
          </w:tblCellMar>
        </w:tblPrEx>
        <w:trPr>
          <w:gridAfter w:val="1"/>
          <w:wAfter w:w="811" w:type="dxa"/>
        </w:trPr>
        <w:tc>
          <w:tcPr>
            <w:tcW w:w="1682" w:type="dxa"/>
          </w:tcPr>
          <w:p w14:paraId="1BFEAE03">
            <w:pPr>
              <w:spacing w:line="360" w:lineRule="auto"/>
              <w:rPr>
                <w:rFonts w:eastAsia="仿宋_GB2312"/>
                <w:sz w:val="28"/>
                <w:szCs w:val="28"/>
              </w:rPr>
            </w:pPr>
            <w:r>
              <w:rPr>
                <w:rFonts w:hint="eastAsia" w:ascii="仿宋" w:hAnsi="仿宋" w:eastAsia="仿宋" w:cs="仿宋"/>
                <w:sz w:val="20"/>
              </w:rPr>
              <w:t>地        址：</w:t>
            </w:r>
          </w:p>
        </w:tc>
        <w:tc>
          <w:tcPr>
            <w:tcW w:w="2962" w:type="dxa"/>
          </w:tcPr>
          <w:p w14:paraId="0DFE635D">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3B7A3A5D">
            <w:pPr>
              <w:spacing w:line="360" w:lineRule="auto"/>
              <w:rPr>
                <w:rFonts w:eastAsia="仿宋_GB2312"/>
                <w:sz w:val="28"/>
                <w:szCs w:val="28"/>
              </w:rPr>
            </w:pPr>
            <w:r>
              <w:rPr>
                <w:rFonts w:hint="eastAsia" w:ascii="仿宋" w:hAnsi="仿宋" w:eastAsia="仿宋" w:cs="仿宋"/>
                <w:sz w:val="20"/>
              </w:rPr>
              <w:t>地        址：</w:t>
            </w:r>
          </w:p>
        </w:tc>
        <w:tc>
          <w:tcPr>
            <w:tcW w:w="2986" w:type="dxa"/>
          </w:tcPr>
          <w:p w14:paraId="445E59FD">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008FDA96">
        <w:tblPrEx>
          <w:tblCellMar>
            <w:top w:w="0" w:type="dxa"/>
            <w:left w:w="108" w:type="dxa"/>
            <w:bottom w:w="0" w:type="dxa"/>
            <w:right w:w="108" w:type="dxa"/>
          </w:tblCellMar>
        </w:tblPrEx>
        <w:trPr>
          <w:gridAfter w:val="1"/>
          <w:wAfter w:w="811" w:type="dxa"/>
        </w:trPr>
        <w:tc>
          <w:tcPr>
            <w:tcW w:w="1682" w:type="dxa"/>
          </w:tcPr>
          <w:p w14:paraId="24F6B5EB">
            <w:pPr>
              <w:spacing w:line="360" w:lineRule="auto"/>
              <w:rPr>
                <w:rFonts w:eastAsia="仿宋_GB2312"/>
                <w:sz w:val="28"/>
                <w:szCs w:val="28"/>
              </w:rPr>
            </w:pPr>
            <w:r>
              <w:rPr>
                <w:rFonts w:hint="eastAsia" w:ascii="仿宋" w:hAnsi="仿宋" w:eastAsia="仿宋" w:cs="仿宋"/>
                <w:sz w:val="20"/>
              </w:rPr>
              <w:t>邮 政 编 码：</w:t>
            </w:r>
          </w:p>
        </w:tc>
        <w:tc>
          <w:tcPr>
            <w:tcW w:w="2962" w:type="dxa"/>
          </w:tcPr>
          <w:p w14:paraId="47E35814">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703F6A1F">
            <w:pPr>
              <w:spacing w:line="360" w:lineRule="auto"/>
              <w:rPr>
                <w:rFonts w:eastAsia="仿宋_GB2312"/>
                <w:sz w:val="28"/>
                <w:szCs w:val="28"/>
              </w:rPr>
            </w:pPr>
            <w:r>
              <w:rPr>
                <w:rFonts w:hint="eastAsia" w:ascii="仿宋" w:hAnsi="仿宋" w:eastAsia="仿宋" w:cs="仿宋"/>
                <w:sz w:val="20"/>
              </w:rPr>
              <w:t>邮 政 编 码：</w:t>
            </w:r>
          </w:p>
        </w:tc>
        <w:tc>
          <w:tcPr>
            <w:tcW w:w="2986" w:type="dxa"/>
          </w:tcPr>
          <w:p w14:paraId="6F250FFA">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244EA38A">
        <w:tblPrEx>
          <w:tblCellMar>
            <w:top w:w="0" w:type="dxa"/>
            <w:left w:w="108" w:type="dxa"/>
            <w:bottom w:w="0" w:type="dxa"/>
            <w:right w:w="108" w:type="dxa"/>
          </w:tblCellMar>
        </w:tblPrEx>
        <w:trPr>
          <w:gridAfter w:val="1"/>
          <w:wAfter w:w="811" w:type="dxa"/>
        </w:trPr>
        <w:tc>
          <w:tcPr>
            <w:tcW w:w="1682" w:type="dxa"/>
          </w:tcPr>
          <w:p w14:paraId="3D6E596F">
            <w:pPr>
              <w:spacing w:line="360" w:lineRule="auto"/>
              <w:rPr>
                <w:rFonts w:eastAsia="仿宋_GB2312"/>
                <w:sz w:val="28"/>
                <w:szCs w:val="28"/>
              </w:rPr>
            </w:pPr>
            <w:r>
              <w:rPr>
                <w:rFonts w:hint="eastAsia" w:ascii="仿宋" w:hAnsi="仿宋" w:eastAsia="仿宋" w:cs="仿宋"/>
                <w:sz w:val="20"/>
              </w:rPr>
              <w:t>法定代表人：</w:t>
            </w:r>
          </w:p>
        </w:tc>
        <w:tc>
          <w:tcPr>
            <w:tcW w:w="2962" w:type="dxa"/>
          </w:tcPr>
          <w:p w14:paraId="6FECA620">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1290131A">
            <w:pPr>
              <w:spacing w:line="360" w:lineRule="auto"/>
              <w:rPr>
                <w:rFonts w:eastAsia="仿宋_GB2312"/>
                <w:sz w:val="28"/>
                <w:szCs w:val="28"/>
              </w:rPr>
            </w:pPr>
            <w:r>
              <w:rPr>
                <w:rFonts w:hint="eastAsia" w:ascii="仿宋" w:hAnsi="仿宋" w:eastAsia="仿宋" w:cs="仿宋"/>
                <w:sz w:val="20"/>
              </w:rPr>
              <w:t>法定代表人：</w:t>
            </w:r>
          </w:p>
        </w:tc>
        <w:tc>
          <w:tcPr>
            <w:tcW w:w="2986" w:type="dxa"/>
          </w:tcPr>
          <w:p w14:paraId="325CF7B2">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0F2A16FF">
        <w:tblPrEx>
          <w:tblCellMar>
            <w:top w:w="0" w:type="dxa"/>
            <w:left w:w="108" w:type="dxa"/>
            <w:bottom w:w="0" w:type="dxa"/>
            <w:right w:w="108" w:type="dxa"/>
          </w:tblCellMar>
        </w:tblPrEx>
        <w:trPr>
          <w:gridAfter w:val="1"/>
          <w:wAfter w:w="811" w:type="dxa"/>
        </w:trPr>
        <w:tc>
          <w:tcPr>
            <w:tcW w:w="1682" w:type="dxa"/>
          </w:tcPr>
          <w:p w14:paraId="21C3B8D0">
            <w:pPr>
              <w:spacing w:line="360" w:lineRule="auto"/>
              <w:rPr>
                <w:rFonts w:eastAsia="仿宋_GB2312"/>
                <w:sz w:val="28"/>
                <w:szCs w:val="28"/>
              </w:rPr>
            </w:pPr>
            <w:r>
              <w:rPr>
                <w:rFonts w:hint="eastAsia" w:ascii="仿宋" w:hAnsi="仿宋" w:eastAsia="仿宋" w:cs="仿宋"/>
                <w:sz w:val="20"/>
              </w:rPr>
              <w:t>委托代理人：</w:t>
            </w:r>
          </w:p>
        </w:tc>
        <w:tc>
          <w:tcPr>
            <w:tcW w:w="2962" w:type="dxa"/>
          </w:tcPr>
          <w:p w14:paraId="709C9610">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502693F3">
            <w:pPr>
              <w:spacing w:line="360" w:lineRule="auto"/>
              <w:rPr>
                <w:rFonts w:eastAsia="仿宋_GB2312"/>
                <w:sz w:val="28"/>
                <w:szCs w:val="28"/>
              </w:rPr>
            </w:pPr>
            <w:r>
              <w:rPr>
                <w:rFonts w:hint="eastAsia" w:ascii="仿宋" w:hAnsi="仿宋" w:eastAsia="仿宋" w:cs="仿宋"/>
                <w:sz w:val="20"/>
              </w:rPr>
              <w:t>委托代理人：</w:t>
            </w:r>
          </w:p>
        </w:tc>
        <w:tc>
          <w:tcPr>
            <w:tcW w:w="2986" w:type="dxa"/>
          </w:tcPr>
          <w:p w14:paraId="1B22930E">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3DF4E20A">
        <w:tblPrEx>
          <w:tblCellMar>
            <w:top w:w="0" w:type="dxa"/>
            <w:left w:w="108" w:type="dxa"/>
            <w:bottom w:w="0" w:type="dxa"/>
            <w:right w:w="108" w:type="dxa"/>
          </w:tblCellMar>
        </w:tblPrEx>
        <w:trPr>
          <w:gridAfter w:val="1"/>
          <w:wAfter w:w="811" w:type="dxa"/>
        </w:trPr>
        <w:tc>
          <w:tcPr>
            <w:tcW w:w="1682" w:type="dxa"/>
          </w:tcPr>
          <w:p w14:paraId="2CEBBB62">
            <w:pPr>
              <w:spacing w:line="360" w:lineRule="auto"/>
              <w:rPr>
                <w:rFonts w:ascii="仿宋" w:hAnsi="仿宋" w:eastAsia="仿宋" w:cs="仿宋"/>
                <w:sz w:val="20"/>
                <w:u w:val="single"/>
              </w:rPr>
            </w:pPr>
            <w:r>
              <w:rPr>
                <w:rFonts w:hint="eastAsia" w:ascii="仿宋" w:hAnsi="仿宋" w:eastAsia="仿宋" w:cs="仿宋"/>
                <w:sz w:val="20"/>
              </w:rPr>
              <w:t>电        话：</w:t>
            </w:r>
          </w:p>
        </w:tc>
        <w:tc>
          <w:tcPr>
            <w:tcW w:w="2962" w:type="dxa"/>
          </w:tcPr>
          <w:p w14:paraId="195291C1">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27395A97">
            <w:pPr>
              <w:spacing w:line="360" w:lineRule="auto"/>
              <w:rPr>
                <w:rFonts w:eastAsia="仿宋_GB2312"/>
                <w:sz w:val="28"/>
                <w:szCs w:val="28"/>
              </w:rPr>
            </w:pPr>
            <w:r>
              <w:rPr>
                <w:rFonts w:hint="eastAsia" w:ascii="仿宋" w:hAnsi="仿宋" w:eastAsia="仿宋" w:cs="仿宋"/>
                <w:sz w:val="20"/>
              </w:rPr>
              <w:t>电        话：</w:t>
            </w:r>
          </w:p>
        </w:tc>
        <w:tc>
          <w:tcPr>
            <w:tcW w:w="2986" w:type="dxa"/>
          </w:tcPr>
          <w:p w14:paraId="0C45B369">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7E7879BC">
        <w:tblPrEx>
          <w:tblCellMar>
            <w:top w:w="0" w:type="dxa"/>
            <w:left w:w="108" w:type="dxa"/>
            <w:bottom w:w="0" w:type="dxa"/>
            <w:right w:w="108" w:type="dxa"/>
          </w:tblCellMar>
        </w:tblPrEx>
        <w:trPr>
          <w:gridAfter w:val="1"/>
          <w:wAfter w:w="811" w:type="dxa"/>
        </w:trPr>
        <w:tc>
          <w:tcPr>
            <w:tcW w:w="1682" w:type="dxa"/>
          </w:tcPr>
          <w:p w14:paraId="5EA7A00A">
            <w:pPr>
              <w:spacing w:line="360" w:lineRule="auto"/>
              <w:rPr>
                <w:rFonts w:ascii="仿宋" w:hAnsi="仿宋" w:eastAsia="仿宋" w:cs="仿宋"/>
                <w:sz w:val="20"/>
              </w:rPr>
            </w:pPr>
            <w:r>
              <w:rPr>
                <w:rFonts w:hint="eastAsia" w:ascii="仿宋" w:hAnsi="仿宋" w:eastAsia="仿宋" w:cs="仿宋"/>
                <w:sz w:val="20"/>
              </w:rPr>
              <w:t>传        真：</w:t>
            </w:r>
          </w:p>
        </w:tc>
        <w:tc>
          <w:tcPr>
            <w:tcW w:w="2962" w:type="dxa"/>
          </w:tcPr>
          <w:p w14:paraId="05120581">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66927CA4">
            <w:pPr>
              <w:spacing w:line="360" w:lineRule="auto"/>
              <w:rPr>
                <w:rFonts w:eastAsia="仿宋_GB2312"/>
                <w:sz w:val="28"/>
                <w:szCs w:val="28"/>
              </w:rPr>
            </w:pPr>
            <w:r>
              <w:rPr>
                <w:rFonts w:hint="eastAsia" w:ascii="仿宋" w:hAnsi="仿宋" w:eastAsia="仿宋" w:cs="仿宋"/>
                <w:sz w:val="20"/>
              </w:rPr>
              <w:t>传        真：</w:t>
            </w:r>
          </w:p>
        </w:tc>
        <w:tc>
          <w:tcPr>
            <w:tcW w:w="2986" w:type="dxa"/>
          </w:tcPr>
          <w:p w14:paraId="2B8535F1">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5E79127C">
        <w:tblPrEx>
          <w:tblCellMar>
            <w:top w:w="0" w:type="dxa"/>
            <w:left w:w="108" w:type="dxa"/>
            <w:bottom w:w="0" w:type="dxa"/>
            <w:right w:w="108" w:type="dxa"/>
          </w:tblCellMar>
        </w:tblPrEx>
        <w:trPr>
          <w:gridAfter w:val="1"/>
          <w:wAfter w:w="811" w:type="dxa"/>
        </w:trPr>
        <w:tc>
          <w:tcPr>
            <w:tcW w:w="1682" w:type="dxa"/>
          </w:tcPr>
          <w:p w14:paraId="183FC6C4">
            <w:pPr>
              <w:spacing w:line="360" w:lineRule="auto"/>
              <w:rPr>
                <w:rFonts w:ascii="仿宋" w:hAnsi="仿宋" w:eastAsia="仿宋" w:cs="仿宋"/>
                <w:sz w:val="20"/>
              </w:rPr>
            </w:pPr>
            <w:r>
              <w:rPr>
                <w:rFonts w:hint="eastAsia" w:ascii="仿宋" w:hAnsi="仿宋" w:eastAsia="仿宋" w:cs="仿宋"/>
                <w:sz w:val="20"/>
              </w:rPr>
              <w:t>开 户 银 行：</w:t>
            </w:r>
          </w:p>
        </w:tc>
        <w:tc>
          <w:tcPr>
            <w:tcW w:w="2962" w:type="dxa"/>
          </w:tcPr>
          <w:p w14:paraId="023D26D8">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3C3EA8CD">
            <w:pPr>
              <w:spacing w:line="360" w:lineRule="auto"/>
              <w:rPr>
                <w:rFonts w:eastAsia="仿宋_GB2312"/>
                <w:sz w:val="28"/>
                <w:szCs w:val="28"/>
              </w:rPr>
            </w:pPr>
            <w:r>
              <w:rPr>
                <w:rFonts w:hint="eastAsia" w:ascii="仿宋" w:hAnsi="仿宋" w:eastAsia="仿宋" w:cs="仿宋"/>
                <w:sz w:val="20"/>
              </w:rPr>
              <w:t>开 户 银 行：</w:t>
            </w:r>
          </w:p>
        </w:tc>
        <w:tc>
          <w:tcPr>
            <w:tcW w:w="2986" w:type="dxa"/>
          </w:tcPr>
          <w:p w14:paraId="6334F478">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r w14:paraId="32242456">
        <w:tblPrEx>
          <w:tblCellMar>
            <w:top w:w="0" w:type="dxa"/>
            <w:left w:w="108" w:type="dxa"/>
            <w:bottom w:w="0" w:type="dxa"/>
            <w:right w:w="108" w:type="dxa"/>
          </w:tblCellMar>
        </w:tblPrEx>
        <w:trPr>
          <w:gridAfter w:val="1"/>
          <w:wAfter w:w="811" w:type="dxa"/>
        </w:trPr>
        <w:tc>
          <w:tcPr>
            <w:tcW w:w="1682" w:type="dxa"/>
          </w:tcPr>
          <w:p w14:paraId="4CC64E50">
            <w:pPr>
              <w:spacing w:line="360" w:lineRule="auto"/>
              <w:rPr>
                <w:rFonts w:ascii="仿宋" w:hAnsi="仿宋" w:eastAsia="仿宋" w:cs="仿宋"/>
                <w:sz w:val="20"/>
              </w:rPr>
            </w:pPr>
            <w:r>
              <w:rPr>
                <w:rFonts w:hint="eastAsia" w:ascii="仿宋" w:hAnsi="仿宋" w:eastAsia="仿宋" w:cs="仿宋"/>
                <w:sz w:val="20"/>
              </w:rPr>
              <w:t>账        号：</w:t>
            </w:r>
          </w:p>
        </w:tc>
        <w:tc>
          <w:tcPr>
            <w:tcW w:w="2962" w:type="dxa"/>
          </w:tcPr>
          <w:p w14:paraId="0D41EF8A">
            <w:pPr>
              <w:spacing w:line="360" w:lineRule="auto"/>
              <w:rPr>
                <w:rFonts w:ascii="仿宋" w:hAnsi="仿宋" w:eastAsia="仿宋" w:cs="仿宋"/>
                <w:sz w:val="20"/>
                <w:u w:val="single"/>
              </w:rPr>
            </w:pPr>
            <w:r>
              <w:rPr>
                <w:rFonts w:hint="eastAsia" w:ascii="仿宋" w:hAnsi="仿宋" w:eastAsia="仿宋" w:cs="仿宋"/>
                <w:sz w:val="20"/>
                <w:u w:val="single"/>
              </w:rPr>
              <w:t xml:space="preserve">                      </w:t>
            </w:r>
          </w:p>
        </w:tc>
        <w:tc>
          <w:tcPr>
            <w:tcW w:w="1658" w:type="dxa"/>
          </w:tcPr>
          <w:p w14:paraId="3DAB7426">
            <w:pPr>
              <w:spacing w:line="360" w:lineRule="auto"/>
              <w:rPr>
                <w:rFonts w:eastAsia="仿宋_GB2312"/>
                <w:sz w:val="28"/>
                <w:szCs w:val="28"/>
              </w:rPr>
            </w:pPr>
            <w:r>
              <w:rPr>
                <w:rFonts w:hint="eastAsia" w:ascii="仿宋" w:hAnsi="仿宋" w:eastAsia="仿宋" w:cs="仿宋"/>
                <w:sz w:val="20"/>
              </w:rPr>
              <w:t>账        号：</w:t>
            </w:r>
          </w:p>
        </w:tc>
        <w:tc>
          <w:tcPr>
            <w:tcW w:w="2986" w:type="dxa"/>
          </w:tcPr>
          <w:p w14:paraId="4EB6BD1F">
            <w:pPr>
              <w:spacing w:line="360" w:lineRule="auto"/>
              <w:rPr>
                <w:rFonts w:ascii="仿宋" w:hAnsi="仿宋" w:eastAsia="仿宋" w:cs="仿宋"/>
                <w:u w:val="single"/>
              </w:rPr>
            </w:pPr>
            <w:r>
              <w:rPr>
                <w:rFonts w:hint="eastAsia" w:ascii="仿宋" w:hAnsi="仿宋" w:eastAsia="仿宋" w:cs="仿宋"/>
                <w:sz w:val="20"/>
                <w:u w:val="single"/>
              </w:rPr>
              <w:t xml:space="preserve">                      </w:t>
            </w:r>
          </w:p>
        </w:tc>
      </w:tr>
    </w:tbl>
    <w:p w14:paraId="04598E68">
      <w:pPr>
        <w:pStyle w:val="7"/>
        <w:jc w:val="center"/>
        <w:rPr>
          <w:rFonts w:ascii="华文中宋" w:hAnsi="华文中宋" w:eastAsia="华文中宋"/>
          <w:sz w:val="44"/>
          <w:szCs w:val="44"/>
        </w:rPr>
      </w:pPr>
      <w:r>
        <w:rPr>
          <w:rFonts w:eastAsia="仿宋_GB2312"/>
        </w:rPr>
        <w:br w:type="page"/>
      </w:r>
      <w:bookmarkStart w:id="188" w:name="_Toc17760"/>
      <w:bookmarkStart w:id="189" w:name="_Toc2577"/>
      <w:bookmarkStart w:id="190" w:name="_Toc1921"/>
      <w:bookmarkStart w:id="191" w:name="_Toc351203494"/>
      <w:bookmarkStart w:id="192" w:name="_Toc7989"/>
      <w:bookmarkStart w:id="193" w:name="_Toc16227"/>
      <w:r>
        <w:rPr>
          <w:rFonts w:ascii="华文中宋" w:hAnsi="华文中宋" w:eastAsia="华文中宋"/>
          <w:sz w:val="44"/>
          <w:szCs w:val="44"/>
        </w:rPr>
        <w:t>第二部分 通用合同条款</w:t>
      </w:r>
      <w:bookmarkEnd w:id="188"/>
      <w:bookmarkEnd w:id="189"/>
      <w:bookmarkEnd w:id="190"/>
      <w:bookmarkEnd w:id="191"/>
      <w:bookmarkEnd w:id="192"/>
      <w:bookmarkEnd w:id="193"/>
      <w:bookmarkStart w:id="194" w:name="_Toc337558727"/>
    </w:p>
    <w:p w14:paraId="6489FB47">
      <w:pPr>
        <w:pStyle w:val="8"/>
        <w:spacing w:before="120" w:after="120" w:line="360" w:lineRule="auto"/>
        <w:rPr>
          <w:rFonts w:ascii="Times New Roman" w:hAnsi="Times New Roman" w:eastAsia="黑体"/>
          <w:b w:val="0"/>
          <w:sz w:val="32"/>
          <w:szCs w:val="32"/>
        </w:rPr>
      </w:pPr>
      <w:bookmarkStart w:id="195" w:name="_Toc351203495"/>
      <w:r>
        <w:rPr>
          <w:rFonts w:ascii="Times New Roman" w:hAnsi="Times New Roman" w:eastAsia="黑体"/>
          <w:b w:val="0"/>
          <w:sz w:val="32"/>
          <w:szCs w:val="32"/>
        </w:rPr>
        <w:t>1.</w:t>
      </w:r>
      <w:bookmarkStart w:id="196" w:name="_Toc303538975"/>
      <w:bookmarkEnd w:id="196"/>
      <w:bookmarkStart w:id="197" w:name="_Toc303538973"/>
      <w:bookmarkEnd w:id="197"/>
      <w:bookmarkStart w:id="198" w:name="_Toc303538974"/>
      <w:bookmarkEnd w:id="198"/>
      <w:bookmarkStart w:id="199" w:name="_Toc303538976"/>
      <w:bookmarkEnd w:id="199"/>
      <w:bookmarkStart w:id="200" w:name="_Toc303538972"/>
      <w:bookmarkEnd w:id="200"/>
      <w:bookmarkStart w:id="201" w:name="_Toc296346528"/>
      <w:bookmarkStart w:id="202" w:name="_Toc296503027"/>
      <w:r>
        <w:rPr>
          <w:rFonts w:ascii="Times New Roman" w:hAnsi="Times New Roman" w:eastAsia="黑体"/>
          <w:b w:val="0"/>
          <w:sz w:val="32"/>
          <w:szCs w:val="32"/>
        </w:rPr>
        <w:t>一般约定</w:t>
      </w:r>
      <w:bookmarkEnd w:id="194"/>
      <w:bookmarkEnd w:id="195"/>
      <w:bookmarkEnd w:id="201"/>
      <w:bookmarkEnd w:id="202"/>
    </w:p>
    <w:p w14:paraId="18F12A80">
      <w:pPr>
        <w:pStyle w:val="9"/>
        <w:spacing w:before="120" w:after="120" w:line="360" w:lineRule="auto"/>
        <w:ind w:firstLine="600" w:firstLineChars="200"/>
        <w:rPr>
          <w:rFonts w:eastAsia="黑体"/>
          <w:b w:val="0"/>
          <w:i w:val="0"/>
          <w:iCs w:val="0"/>
          <w:sz w:val="30"/>
          <w:szCs w:val="32"/>
        </w:rPr>
      </w:pPr>
      <w:bookmarkStart w:id="203" w:name="_Toc296503028"/>
      <w:bookmarkStart w:id="204" w:name="_Toc337558728"/>
      <w:bookmarkStart w:id="205" w:name="_Toc296346529"/>
      <w:bookmarkStart w:id="206" w:name="_Toc351203496"/>
      <w:r>
        <w:rPr>
          <w:rFonts w:eastAsia="黑体"/>
          <w:b w:val="0"/>
          <w:i w:val="0"/>
          <w:iCs w:val="0"/>
          <w:sz w:val="30"/>
          <w:szCs w:val="32"/>
        </w:rPr>
        <w:t>1.1词语定义</w:t>
      </w:r>
      <w:bookmarkEnd w:id="203"/>
      <w:bookmarkEnd w:id="204"/>
      <w:bookmarkEnd w:id="205"/>
      <w:r>
        <w:rPr>
          <w:rFonts w:eastAsia="黑体"/>
          <w:b w:val="0"/>
          <w:i w:val="0"/>
          <w:iCs w:val="0"/>
          <w:sz w:val="30"/>
          <w:szCs w:val="32"/>
        </w:rPr>
        <w:t>与解释</w:t>
      </w:r>
      <w:bookmarkEnd w:id="206"/>
    </w:p>
    <w:p w14:paraId="083E82E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合同协议书、通用合同条款、专用合同条款中的下列词语具有本款所赋予的含义：</w:t>
      </w:r>
    </w:p>
    <w:p w14:paraId="4EE71C47">
      <w:pPr>
        <w:autoSpaceDE w:val="0"/>
        <w:autoSpaceDN w:val="0"/>
        <w:adjustRightInd w:val="0"/>
        <w:spacing w:line="360" w:lineRule="auto"/>
        <w:jc w:val="left"/>
        <w:rPr>
          <w:rFonts w:eastAsia="仿宋_GB2312"/>
          <w:kern w:val="0"/>
          <w:sz w:val="30"/>
          <w:szCs w:val="32"/>
        </w:rPr>
      </w:pPr>
      <w:r>
        <w:rPr>
          <w:rFonts w:eastAsia="仿宋_GB2312"/>
          <w:kern w:val="0"/>
          <w:sz w:val="30"/>
          <w:szCs w:val="32"/>
        </w:rPr>
        <w:t xml:space="preserve">    1.1.1合同</w:t>
      </w:r>
    </w:p>
    <w:p w14:paraId="493E3904">
      <w:pPr>
        <w:autoSpaceDE w:val="0"/>
        <w:autoSpaceDN w:val="0"/>
        <w:adjustRightInd w:val="0"/>
        <w:spacing w:line="360" w:lineRule="auto"/>
        <w:ind w:firstLine="600" w:firstLineChars="200"/>
        <w:jc w:val="left"/>
        <w:rPr>
          <w:rFonts w:eastAsia="仿宋_GB2312"/>
          <w:kern w:val="0"/>
          <w:sz w:val="30"/>
          <w:szCs w:val="30"/>
        </w:rPr>
      </w:pPr>
      <w:r>
        <w:rPr>
          <w:rFonts w:eastAsia="仿宋_GB2312"/>
          <w:kern w:val="0"/>
          <w:sz w:val="30"/>
          <w:szCs w:val="30"/>
        </w:rPr>
        <w:t>1.1.1.1合同：是指根据法律规定和合同当事人约定具有约束力的文件，构成合同的文件包括合同协议书、中标通知书（如果有）、投标函及其附录（如果有）、专用合同条款</w:t>
      </w:r>
      <w:r>
        <w:rPr>
          <w:rFonts w:eastAsia="仿宋_GB2312"/>
          <w:sz w:val="30"/>
          <w:szCs w:val="30"/>
        </w:rPr>
        <w:t>及其附件</w:t>
      </w:r>
      <w:r>
        <w:rPr>
          <w:rFonts w:eastAsia="仿宋_GB2312"/>
          <w:kern w:val="0"/>
          <w:sz w:val="30"/>
          <w:szCs w:val="30"/>
        </w:rPr>
        <w:t>、通用合同条款、技术标准和要求、图纸、已标价工程量清单或预算书以及其他合同文件。</w:t>
      </w:r>
    </w:p>
    <w:p w14:paraId="44CB47A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1.1.1.2合同协议书：是指构成合同的由发包人和承包人共同签署的称为“合同协议书”的书面文件</w:t>
      </w:r>
      <w:r>
        <w:rPr>
          <w:rFonts w:hint="eastAsia" w:eastAsia="仿宋_GB2312"/>
          <w:kern w:val="0"/>
          <w:sz w:val="30"/>
          <w:szCs w:val="32"/>
        </w:rPr>
        <w:t>。</w:t>
      </w:r>
    </w:p>
    <w:p w14:paraId="1AA9923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1.1.1.3中标通知书：是指构成合同的</w:t>
      </w:r>
      <w:r>
        <w:rPr>
          <w:rFonts w:hint="eastAsia" w:eastAsia="仿宋_GB2312"/>
          <w:kern w:val="0"/>
          <w:sz w:val="30"/>
          <w:szCs w:val="32"/>
        </w:rPr>
        <w:t>由</w:t>
      </w:r>
      <w:r>
        <w:rPr>
          <w:rFonts w:eastAsia="仿宋_GB2312"/>
          <w:kern w:val="0"/>
          <w:sz w:val="30"/>
          <w:szCs w:val="32"/>
        </w:rPr>
        <w:t>发包人通知承包人中标的书面文件。</w:t>
      </w:r>
    </w:p>
    <w:p w14:paraId="1AAAA38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1.1.1.4投标函：是指构成合同的由承包人填写并签署的用于投标的称为“投标函”的文件。</w:t>
      </w:r>
    </w:p>
    <w:p w14:paraId="73EFB18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1.1.1.5投标函附录：是指构成合同的附在投标函后的称为“投标函附录”的文件。</w:t>
      </w:r>
    </w:p>
    <w:p w14:paraId="45BE5E7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1.1.1.6技术标准和要求：是指构成合同的施工应当遵守的或指导施工的国家、行业或地方的技术标准和要求，以及合同约定的技术标准和要求。</w:t>
      </w:r>
    </w:p>
    <w:p w14:paraId="7EE47088">
      <w:pPr>
        <w:spacing w:line="360" w:lineRule="auto"/>
        <w:ind w:firstLine="600" w:firstLineChars="200"/>
        <w:jc w:val="left"/>
        <w:rPr>
          <w:rFonts w:eastAsia="仿宋_GB2312"/>
          <w:kern w:val="0"/>
          <w:sz w:val="30"/>
          <w:szCs w:val="32"/>
        </w:rPr>
      </w:pPr>
      <w:r>
        <w:rPr>
          <w:rFonts w:eastAsia="仿宋_GB2312"/>
          <w:kern w:val="0"/>
          <w:sz w:val="30"/>
          <w:szCs w:val="32"/>
        </w:rPr>
        <w:t>1.1.1.7图纸：是指构成合同的图纸，包括由发包人按照合同约定提供或经发包人批准的设计文件、</w:t>
      </w:r>
      <w:r>
        <w:rPr>
          <w:rFonts w:hint="eastAsia" w:eastAsia="仿宋_GB2312"/>
          <w:kern w:val="0"/>
          <w:sz w:val="30"/>
          <w:szCs w:val="32"/>
        </w:rPr>
        <w:t>施工图、</w:t>
      </w:r>
      <w:r>
        <w:rPr>
          <w:rFonts w:eastAsia="仿宋_GB2312"/>
          <w:kern w:val="0"/>
          <w:sz w:val="30"/>
          <w:szCs w:val="32"/>
        </w:rPr>
        <w:t>鸟瞰图及模型等，</w:t>
      </w:r>
      <w:r>
        <w:rPr>
          <w:rFonts w:hint="eastAsia" w:eastAsia="仿宋_GB2312"/>
          <w:kern w:val="0"/>
          <w:sz w:val="30"/>
          <w:szCs w:val="32"/>
        </w:rPr>
        <w:t>以及在合同履行过程中形成的图纸文件。图纸</w:t>
      </w:r>
      <w:r>
        <w:rPr>
          <w:rFonts w:eastAsia="仿宋_GB2312"/>
          <w:kern w:val="0"/>
          <w:sz w:val="30"/>
          <w:szCs w:val="32"/>
        </w:rPr>
        <w:t>应当按照法律规定审查合格。</w:t>
      </w:r>
    </w:p>
    <w:p w14:paraId="00FFC1ED">
      <w:pPr>
        <w:autoSpaceDE w:val="0"/>
        <w:autoSpaceDN w:val="0"/>
        <w:adjustRightInd w:val="0"/>
        <w:spacing w:line="360" w:lineRule="auto"/>
        <w:ind w:firstLine="585" w:firstLineChars="195"/>
        <w:jc w:val="left"/>
        <w:rPr>
          <w:rFonts w:eastAsia="仿宋_GB2312"/>
          <w:kern w:val="0"/>
          <w:sz w:val="30"/>
          <w:szCs w:val="32"/>
        </w:rPr>
      </w:pPr>
      <w:r>
        <w:rPr>
          <w:rFonts w:eastAsia="仿宋_GB2312"/>
          <w:kern w:val="0"/>
          <w:sz w:val="30"/>
          <w:szCs w:val="32"/>
        </w:rPr>
        <w:t>1.1.1.8已标价工程量清单：是指构成合同的由承包人按照规定的格式和要求填写并标明价格的工程量清单，包括说明和表格。</w:t>
      </w:r>
    </w:p>
    <w:p w14:paraId="13F8437A">
      <w:pPr>
        <w:autoSpaceDE w:val="0"/>
        <w:autoSpaceDN w:val="0"/>
        <w:adjustRightInd w:val="0"/>
        <w:spacing w:line="360" w:lineRule="auto"/>
        <w:ind w:firstLine="585" w:firstLineChars="195"/>
        <w:jc w:val="left"/>
        <w:rPr>
          <w:rFonts w:eastAsia="仿宋_GB2312"/>
          <w:kern w:val="0"/>
          <w:sz w:val="30"/>
          <w:szCs w:val="32"/>
        </w:rPr>
      </w:pPr>
      <w:r>
        <w:rPr>
          <w:rFonts w:eastAsia="仿宋_GB2312"/>
          <w:kern w:val="0"/>
          <w:sz w:val="30"/>
          <w:szCs w:val="32"/>
        </w:rPr>
        <w:t>1.1.1.9预算书：是指构成合同的由承包人按照发包人规定的格式和要求编制的工程预算文件。</w:t>
      </w:r>
    </w:p>
    <w:p w14:paraId="739E019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1.1.1.10其他合同文件：是指经合同当事人约定的与工程施工有关的具有合同约束力的文件或书面协议。合同当事人可以在专用合同条款中进行约定。</w:t>
      </w:r>
    </w:p>
    <w:p w14:paraId="15E3BC42">
      <w:pPr>
        <w:autoSpaceDE w:val="0"/>
        <w:autoSpaceDN w:val="0"/>
        <w:adjustRightInd w:val="0"/>
        <w:spacing w:line="360" w:lineRule="auto"/>
        <w:jc w:val="left"/>
        <w:rPr>
          <w:rFonts w:eastAsia="仿宋_GB2312"/>
          <w:kern w:val="0"/>
          <w:sz w:val="30"/>
          <w:szCs w:val="32"/>
        </w:rPr>
      </w:pPr>
      <w:r>
        <w:rPr>
          <w:rFonts w:eastAsia="仿宋_GB2312"/>
          <w:kern w:val="0"/>
          <w:sz w:val="30"/>
          <w:szCs w:val="32"/>
        </w:rPr>
        <w:t xml:space="preserve">    1.1.2合同当事人及其他相关方</w:t>
      </w:r>
    </w:p>
    <w:p w14:paraId="69A177F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1.1.2.1合同当事人：是指发包人和（或）承包人。</w:t>
      </w:r>
    </w:p>
    <w:p w14:paraId="71CF273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1.1.2.2发包人：是指与承包人签订合同协议书的当事人及取得该当事人资格的合法继承人。</w:t>
      </w:r>
    </w:p>
    <w:p w14:paraId="25DE581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1.1.2.3承包人：是指与发包人签订合同协议书的，具有相应工程施工承包资质的当事人及取得该当事人资格的合法继承人。</w:t>
      </w:r>
    </w:p>
    <w:p w14:paraId="710C32A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1.1.2.4监理人：是指在专用合同条款中指明的，受发包人委托按照法律规定进行工程监督管理的法人或其他组织。</w:t>
      </w:r>
    </w:p>
    <w:p w14:paraId="363C698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1.1.2.5设计人：是指在专用合同条款中指明的，受发包人委托负责工程设计并具备相应工程设计资质的法人或其他组织。</w:t>
      </w:r>
    </w:p>
    <w:p w14:paraId="0C1559E8">
      <w:pPr>
        <w:spacing w:line="360" w:lineRule="auto"/>
        <w:ind w:firstLine="585" w:firstLineChars="195"/>
        <w:jc w:val="left"/>
        <w:rPr>
          <w:rFonts w:eastAsia="仿宋_GB2312"/>
          <w:kern w:val="0"/>
          <w:sz w:val="30"/>
          <w:szCs w:val="32"/>
        </w:rPr>
      </w:pPr>
      <w:r>
        <w:rPr>
          <w:rFonts w:eastAsia="仿宋_GB2312"/>
          <w:kern w:val="0"/>
          <w:sz w:val="30"/>
          <w:szCs w:val="32"/>
        </w:rPr>
        <w:t>1.1.2.6分包人：</w:t>
      </w:r>
      <w:bookmarkStart w:id="207" w:name="#go5"/>
      <w:bookmarkEnd w:id="207"/>
      <w:r>
        <w:rPr>
          <w:rFonts w:eastAsia="仿宋_GB2312"/>
          <w:kern w:val="0"/>
          <w:sz w:val="30"/>
          <w:szCs w:val="32"/>
        </w:rPr>
        <w:t>是指</w:t>
      </w:r>
      <w:r>
        <w:rPr>
          <w:rFonts w:hint="eastAsia" w:eastAsia="仿宋_GB2312"/>
          <w:kern w:val="0"/>
          <w:sz w:val="30"/>
          <w:szCs w:val="32"/>
        </w:rPr>
        <w:t>按照法律规定和</w:t>
      </w:r>
      <w:r>
        <w:rPr>
          <w:rFonts w:eastAsia="仿宋_GB2312"/>
          <w:kern w:val="0"/>
          <w:sz w:val="30"/>
          <w:szCs w:val="32"/>
        </w:rPr>
        <w:t>合同约定，分包</w:t>
      </w:r>
      <w:r>
        <w:rPr>
          <w:rFonts w:hint="eastAsia" w:eastAsia="仿宋_GB2312"/>
          <w:kern w:val="0"/>
          <w:sz w:val="30"/>
          <w:szCs w:val="32"/>
        </w:rPr>
        <w:t>部分</w:t>
      </w:r>
      <w:r>
        <w:rPr>
          <w:rFonts w:eastAsia="仿宋_GB2312"/>
          <w:kern w:val="0"/>
          <w:sz w:val="30"/>
          <w:szCs w:val="32"/>
        </w:rPr>
        <w:t>工程</w:t>
      </w:r>
      <w:r>
        <w:rPr>
          <w:rFonts w:hint="eastAsia" w:eastAsia="仿宋_GB2312"/>
          <w:kern w:val="0"/>
          <w:sz w:val="30"/>
          <w:szCs w:val="32"/>
        </w:rPr>
        <w:t>或工作</w:t>
      </w:r>
      <w:r>
        <w:rPr>
          <w:rFonts w:eastAsia="仿宋_GB2312"/>
          <w:kern w:val="0"/>
          <w:sz w:val="30"/>
          <w:szCs w:val="32"/>
        </w:rPr>
        <w:t>，并与</w:t>
      </w:r>
      <w:r>
        <w:rPr>
          <w:rFonts w:hint="eastAsia" w:eastAsia="仿宋_GB2312"/>
          <w:kern w:val="0"/>
          <w:sz w:val="30"/>
          <w:szCs w:val="32"/>
        </w:rPr>
        <w:t>承包人</w:t>
      </w:r>
      <w:r>
        <w:rPr>
          <w:rFonts w:eastAsia="仿宋_GB2312"/>
          <w:kern w:val="0"/>
          <w:sz w:val="30"/>
          <w:szCs w:val="32"/>
        </w:rPr>
        <w:t>签订分包合同的法人。</w:t>
      </w:r>
    </w:p>
    <w:p w14:paraId="719A318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1.1.2.7发包人代表：是指由发包人任命并派驻施工现场在发包人授权范围内行使发包人权利的人。</w:t>
      </w:r>
    </w:p>
    <w:p w14:paraId="3F2D0C9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1.1.2.8项目经理：是指由承包人任命并派驻施工现场，在承包人授权范围内负责合同履行，且按照法律规定具有相应资格的</w:t>
      </w:r>
      <w:r>
        <w:rPr>
          <w:rFonts w:hint="eastAsia" w:eastAsia="仿宋_GB2312"/>
          <w:kern w:val="0"/>
          <w:sz w:val="30"/>
          <w:szCs w:val="32"/>
        </w:rPr>
        <w:t>项目负责</w:t>
      </w:r>
      <w:r>
        <w:rPr>
          <w:rFonts w:eastAsia="仿宋_GB2312"/>
          <w:kern w:val="0"/>
          <w:sz w:val="30"/>
          <w:szCs w:val="32"/>
        </w:rPr>
        <w:t>人。</w:t>
      </w:r>
    </w:p>
    <w:p w14:paraId="1AF3EA0C">
      <w:pPr>
        <w:spacing w:line="360" w:lineRule="auto"/>
        <w:ind w:firstLine="600" w:firstLineChars="200"/>
        <w:jc w:val="left"/>
        <w:rPr>
          <w:rFonts w:eastAsia="仿宋_GB2312"/>
          <w:kern w:val="0"/>
          <w:sz w:val="30"/>
          <w:szCs w:val="32"/>
        </w:rPr>
      </w:pPr>
      <w:r>
        <w:rPr>
          <w:rFonts w:eastAsia="仿宋_GB2312"/>
          <w:kern w:val="0"/>
          <w:sz w:val="30"/>
          <w:szCs w:val="32"/>
        </w:rPr>
        <w:t>1.1.2.9总监理工程师：是指由监理人任命并派驻施工现场进行工程监理的总负责人。</w:t>
      </w:r>
    </w:p>
    <w:p w14:paraId="48F5225B">
      <w:pPr>
        <w:spacing w:line="360" w:lineRule="auto"/>
        <w:ind w:firstLine="600" w:firstLineChars="200"/>
        <w:jc w:val="left"/>
        <w:rPr>
          <w:rFonts w:eastAsia="仿宋_GB2312"/>
          <w:kern w:val="0"/>
          <w:sz w:val="30"/>
          <w:szCs w:val="32"/>
        </w:rPr>
      </w:pPr>
      <w:r>
        <w:rPr>
          <w:rFonts w:eastAsia="仿宋_GB2312"/>
          <w:kern w:val="0"/>
          <w:sz w:val="30"/>
          <w:szCs w:val="32"/>
        </w:rPr>
        <w:t>1.1.3工程和设备</w:t>
      </w:r>
    </w:p>
    <w:p w14:paraId="75662B19">
      <w:pPr>
        <w:spacing w:line="360" w:lineRule="auto"/>
        <w:ind w:firstLine="600" w:firstLineChars="200"/>
        <w:jc w:val="left"/>
        <w:rPr>
          <w:rFonts w:eastAsia="仿宋_GB2312"/>
          <w:kern w:val="0"/>
          <w:sz w:val="30"/>
          <w:szCs w:val="32"/>
        </w:rPr>
      </w:pPr>
      <w:r>
        <w:rPr>
          <w:rFonts w:eastAsia="仿宋_GB2312"/>
          <w:kern w:val="0"/>
          <w:sz w:val="30"/>
          <w:szCs w:val="32"/>
        </w:rPr>
        <w:t>1.1.3.1工程：是指与合同协议书中工程承包范围对应的永久工程和（或）临时工程。</w:t>
      </w:r>
    </w:p>
    <w:p w14:paraId="113E139B">
      <w:pPr>
        <w:spacing w:line="360" w:lineRule="auto"/>
        <w:ind w:firstLine="600" w:firstLineChars="200"/>
        <w:jc w:val="left"/>
        <w:rPr>
          <w:rFonts w:eastAsia="仿宋_GB2312"/>
          <w:kern w:val="0"/>
          <w:sz w:val="30"/>
          <w:szCs w:val="32"/>
        </w:rPr>
      </w:pPr>
      <w:r>
        <w:rPr>
          <w:rFonts w:eastAsia="仿宋_GB2312"/>
          <w:kern w:val="0"/>
          <w:sz w:val="30"/>
          <w:szCs w:val="32"/>
        </w:rPr>
        <w:t>1.1.3.2永久工程：是指按合同约定建造并移交给发包人的工程，包括工程设备。</w:t>
      </w:r>
    </w:p>
    <w:p w14:paraId="6386D752">
      <w:pPr>
        <w:spacing w:line="360" w:lineRule="auto"/>
        <w:ind w:firstLine="600" w:firstLineChars="200"/>
        <w:jc w:val="left"/>
        <w:rPr>
          <w:rFonts w:eastAsia="仿宋_GB2312"/>
          <w:kern w:val="0"/>
          <w:sz w:val="30"/>
          <w:szCs w:val="32"/>
        </w:rPr>
      </w:pPr>
      <w:r>
        <w:rPr>
          <w:rFonts w:eastAsia="仿宋_GB2312"/>
          <w:kern w:val="0"/>
          <w:sz w:val="30"/>
          <w:szCs w:val="32"/>
        </w:rPr>
        <w:t>1.1.3.3临时工程：是指为完成合同约定的永久工程所修建的各类临时性工程，不包括施工设备。</w:t>
      </w:r>
    </w:p>
    <w:p w14:paraId="69709A30">
      <w:pPr>
        <w:spacing w:line="360" w:lineRule="auto"/>
        <w:ind w:firstLine="600" w:firstLineChars="200"/>
        <w:jc w:val="left"/>
        <w:rPr>
          <w:rFonts w:eastAsia="仿宋_GB2312"/>
          <w:kern w:val="0"/>
          <w:sz w:val="30"/>
          <w:szCs w:val="32"/>
        </w:rPr>
      </w:pPr>
      <w:r>
        <w:rPr>
          <w:rFonts w:eastAsia="仿宋_GB2312"/>
          <w:kern w:val="0"/>
          <w:sz w:val="30"/>
          <w:szCs w:val="32"/>
        </w:rPr>
        <w:t>1.1.3.4单位工程：是指在</w:t>
      </w:r>
      <w:r>
        <w:rPr>
          <w:rFonts w:hint="eastAsia" w:eastAsia="仿宋_GB2312"/>
          <w:kern w:val="0"/>
          <w:sz w:val="30"/>
          <w:szCs w:val="32"/>
        </w:rPr>
        <w:t>合同协议书</w:t>
      </w:r>
      <w:r>
        <w:rPr>
          <w:rFonts w:eastAsia="仿宋_GB2312"/>
          <w:kern w:val="0"/>
          <w:sz w:val="30"/>
          <w:szCs w:val="32"/>
        </w:rPr>
        <w:t>中指明的，具备独立施工条件并能形成独立使用功能的永久工程。</w:t>
      </w:r>
    </w:p>
    <w:p w14:paraId="5060EABE">
      <w:pPr>
        <w:spacing w:line="360" w:lineRule="auto"/>
        <w:ind w:firstLine="600" w:firstLineChars="200"/>
        <w:jc w:val="left"/>
        <w:rPr>
          <w:rFonts w:eastAsia="仿宋_GB2312"/>
          <w:kern w:val="0"/>
          <w:sz w:val="30"/>
          <w:szCs w:val="32"/>
        </w:rPr>
      </w:pPr>
      <w:r>
        <w:rPr>
          <w:rFonts w:eastAsia="仿宋_GB2312"/>
          <w:kern w:val="0"/>
          <w:sz w:val="30"/>
          <w:szCs w:val="32"/>
        </w:rPr>
        <w:t>1.1.3.5工程设备：是指构成永久工程的机电设备、金属结构设备、仪器及其他类似的设备和装置。</w:t>
      </w:r>
    </w:p>
    <w:p w14:paraId="288FA2BD">
      <w:pPr>
        <w:spacing w:line="360" w:lineRule="auto"/>
        <w:ind w:firstLine="600" w:firstLineChars="200"/>
        <w:jc w:val="left"/>
        <w:rPr>
          <w:rFonts w:eastAsia="仿宋_GB2312"/>
          <w:kern w:val="0"/>
          <w:sz w:val="30"/>
          <w:szCs w:val="32"/>
        </w:rPr>
      </w:pPr>
      <w:r>
        <w:rPr>
          <w:rFonts w:eastAsia="仿宋_GB2312"/>
          <w:kern w:val="0"/>
          <w:sz w:val="30"/>
          <w:szCs w:val="32"/>
        </w:rPr>
        <w:t>1.1.3.6施工设备：是指为完成合同约定的各项工作所需的设备、器具和其他物品，但不包括工程设备、临时工程和材料。</w:t>
      </w:r>
    </w:p>
    <w:p w14:paraId="44552211">
      <w:pPr>
        <w:spacing w:line="360" w:lineRule="auto"/>
        <w:ind w:firstLine="600" w:firstLineChars="200"/>
        <w:jc w:val="left"/>
        <w:rPr>
          <w:rFonts w:eastAsia="仿宋_GB2312"/>
          <w:kern w:val="0"/>
          <w:sz w:val="30"/>
          <w:szCs w:val="32"/>
        </w:rPr>
      </w:pPr>
      <w:r>
        <w:rPr>
          <w:rFonts w:eastAsia="仿宋_GB2312"/>
          <w:kern w:val="0"/>
          <w:sz w:val="30"/>
          <w:szCs w:val="32"/>
        </w:rPr>
        <w:t>1.1.3.7施工现场：是指用于工程施工的场所，以及在专用合同条款中</w:t>
      </w:r>
      <w:r>
        <w:rPr>
          <w:rFonts w:hint="eastAsia" w:eastAsia="仿宋_GB2312"/>
          <w:kern w:val="0"/>
          <w:sz w:val="30"/>
          <w:szCs w:val="32"/>
        </w:rPr>
        <w:t>指</w:t>
      </w:r>
      <w:r>
        <w:rPr>
          <w:rFonts w:eastAsia="仿宋_GB2312"/>
          <w:kern w:val="0"/>
          <w:sz w:val="30"/>
          <w:szCs w:val="32"/>
        </w:rPr>
        <w:t>明作为施工场所组成部分的其他场所，包括永久占地和临时占地。</w:t>
      </w:r>
    </w:p>
    <w:p w14:paraId="774339A4">
      <w:pPr>
        <w:spacing w:line="360" w:lineRule="auto"/>
        <w:ind w:firstLine="600" w:firstLineChars="200"/>
        <w:jc w:val="left"/>
        <w:rPr>
          <w:rFonts w:eastAsia="仿宋_GB2312"/>
          <w:kern w:val="0"/>
          <w:sz w:val="30"/>
          <w:szCs w:val="32"/>
        </w:rPr>
      </w:pPr>
      <w:r>
        <w:rPr>
          <w:rFonts w:eastAsia="仿宋_GB2312"/>
          <w:kern w:val="0"/>
          <w:sz w:val="30"/>
          <w:szCs w:val="32"/>
        </w:rPr>
        <w:t>1.1.3.8临时设施：是指为完成合同约定的各项工作所服务的临时性生产和生活设施。</w:t>
      </w:r>
    </w:p>
    <w:p w14:paraId="37520688">
      <w:pPr>
        <w:spacing w:line="360" w:lineRule="auto"/>
        <w:ind w:firstLine="600" w:firstLineChars="200"/>
        <w:jc w:val="left"/>
        <w:rPr>
          <w:rFonts w:eastAsia="仿宋_GB2312"/>
          <w:kern w:val="0"/>
          <w:sz w:val="30"/>
          <w:szCs w:val="32"/>
        </w:rPr>
      </w:pPr>
      <w:r>
        <w:rPr>
          <w:rFonts w:eastAsia="仿宋_GB2312"/>
          <w:kern w:val="0"/>
          <w:sz w:val="30"/>
          <w:szCs w:val="32"/>
        </w:rPr>
        <w:t>1.1.3.9永久占地：是指专用合同条款中指明为实施工程需永久占用的土地。</w:t>
      </w:r>
    </w:p>
    <w:p w14:paraId="3ABE6FCC">
      <w:pPr>
        <w:spacing w:line="360" w:lineRule="auto"/>
        <w:ind w:firstLine="600" w:firstLineChars="200"/>
        <w:jc w:val="left"/>
        <w:rPr>
          <w:rFonts w:eastAsia="仿宋_GB2312"/>
          <w:kern w:val="0"/>
          <w:sz w:val="30"/>
          <w:szCs w:val="32"/>
        </w:rPr>
      </w:pPr>
      <w:r>
        <w:rPr>
          <w:rFonts w:eastAsia="仿宋_GB2312"/>
          <w:kern w:val="0"/>
          <w:sz w:val="30"/>
          <w:szCs w:val="32"/>
        </w:rPr>
        <w:t>1.1.3.10临时占地：是指专用合同条款中指明为实施工程需要临时占用的土地。</w:t>
      </w:r>
    </w:p>
    <w:p w14:paraId="4E3405F8">
      <w:pPr>
        <w:spacing w:line="360" w:lineRule="auto"/>
        <w:ind w:firstLine="600" w:firstLineChars="200"/>
        <w:jc w:val="left"/>
        <w:rPr>
          <w:rFonts w:eastAsia="仿宋_GB2312"/>
          <w:kern w:val="0"/>
          <w:sz w:val="30"/>
          <w:szCs w:val="32"/>
        </w:rPr>
      </w:pPr>
      <w:r>
        <w:rPr>
          <w:rFonts w:eastAsia="仿宋_GB2312"/>
          <w:kern w:val="0"/>
          <w:sz w:val="30"/>
          <w:szCs w:val="32"/>
        </w:rPr>
        <w:t>1.1.4日期和期限</w:t>
      </w:r>
    </w:p>
    <w:p w14:paraId="20F44D76">
      <w:pPr>
        <w:spacing w:line="360" w:lineRule="auto"/>
        <w:ind w:firstLine="600" w:firstLineChars="200"/>
        <w:jc w:val="left"/>
        <w:rPr>
          <w:rFonts w:eastAsia="仿宋_GB2312"/>
          <w:kern w:val="0"/>
          <w:sz w:val="30"/>
          <w:szCs w:val="32"/>
        </w:rPr>
      </w:pPr>
      <w:r>
        <w:rPr>
          <w:rFonts w:eastAsia="仿宋_GB2312"/>
          <w:kern w:val="0"/>
          <w:sz w:val="30"/>
          <w:szCs w:val="32"/>
        </w:rPr>
        <w:t>1.1.4.1开工日期：包括计划开工日期和实际开工日期。计划开工日期是指合同协议书约定的开工日期；实际开工日期是指监理人按照第7.3.2项</w:t>
      </w:r>
      <w:r>
        <w:rPr>
          <w:rFonts w:hint="eastAsia" w:eastAsia="仿宋_GB2312"/>
          <w:kern w:val="0"/>
          <w:sz w:val="30"/>
          <w:szCs w:val="32"/>
        </w:rPr>
        <w:t>〔</w:t>
      </w:r>
      <w:r>
        <w:rPr>
          <w:rFonts w:eastAsia="仿宋_GB2312"/>
          <w:kern w:val="0"/>
          <w:sz w:val="30"/>
          <w:szCs w:val="32"/>
        </w:rPr>
        <w:t>开工通知</w:t>
      </w:r>
      <w:r>
        <w:rPr>
          <w:rFonts w:hint="eastAsia" w:eastAsia="仿宋_GB2312"/>
          <w:kern w:val="0"/>
          <w:sz w:val="30"/>
          <w:szCs w:val="32"/>
        </w:rPr>
        <w:t>〕</w:t>
      </w:r>
      <w:r>
        <w:rPr>
          <w:rFonts w:eastAsia="仿宋_GB2312"/>
          <w:kern w:val="0"/>
          <w:sz w:val="30"/>
          <w:szCs w:val="32"/>
        </w:rPr>
        <w:t>约定发出的符合法律规定的开工通知中载明的开工日期。</w:t>
      </w:r>
    </w:p>
    <w:p w14:paraId="007E01F0">
      <w:pPr>
        <w:spacing w:line="360" w:lineRule="auto"/>
        <w:ind w:firstLine="600" w:firstLineChars="200"/>
        <w:jc w:val="left"/>
        <w:rPr>
          <w:rFonts w:eastAsia="仿宋_GB2312"/>
          <w:kern w:val="0"/>
          <w:sz w:val="30"/>
          <w:szCs w:val="32"/>
        </w:rPr>
      </w:pPr>
      <w:r>
        <w:rPr>
          <w:rFonts w:eastAsia="仿宋_GB2312"/>
          <w:kern w:val="0"/>
          <w:sz w:val="30"/>
          <w:szCs w:val="32"/>
        </w:rPr>
        <w:t>1.1.4.2竣工日期：包括计划竣工日期和实际竣工日期。计划竣工日期是指合同协议书约定的竣工日期</w:t>
      </w:r>
      <w:r>
        <w:rPr>
          <w:rFonts w:hint="eastAsia" w:eastAsia="仿宋_GB2312"/>
          <w:kern w:val="0"/>
          <w:sz w:val="30"/>
          <w:szCs w:val="32"/>
        </w:rPr>
        <w:t>；</w:t>
      </w:r>
      <w:r>
        <w:rPr>
          <w:rFonts w:eastAsia="仿宋_GB2312"/>
          <w:kern w:val="0"/>
          <w:sz w:val="30"/>
          <w:szCs w:val="32"/>
        </w:rPr>
        <w:t>实际竣工日期按照第13.2.3项</w:t>
      </w:r>
      <w:r>
        <w:rPr>
          <w:rFonts w:hint="eastAsia" w:eastAsia="仿宋_GB2312"/>
          <w:kern w:val="0"/>
          <w:sz w:val="30"/>
          <w:szCs w:val="32"/>
        </w:rPr>
        <w:t>〔</w:t>
      </w:r>
      <w:r>
        <w:rPr>
          <w:rFonts w:eastAsia="仿宋_GB2312"/>
          <w:kern w:val="0"/>
          <w:sz w:val="30"/>
          <w:szCs w:val="32"/>
        </w:rPr>
        <w:t>竣工日期</w:t>
      </w:r>
      <w:r>
        <w:rPr>
          <w:rFonts w:hint="eastAsia" w:eastAsia="仿宋_GB2312"/>
          <w:kern w:val="0"/>
          <w:sz w:val="30"/>
          <w:szCs w:val="32"/>
        </w:rPr>
        <w:t>〕</w:t>
      </w:r>
      <w:r>
        <w:rPr>
          <w:rFonts w:eastAsia="仿宋_GB2312"/>
          <w:kern w:val="0"/>
          <w:sz w:val="30"/>
          <w:szCs w:val="32"/>
        </w:rPr>
        <w:t xml:space="preserve">的约定确定。 </w:t>
      </w:r>
    </w:p>
    <w:p w14:paraId="1A581AD0">
      <w:pPr>
        <w:spacing w:line="360" w:lineRule="auto"/>
        <w:ind w:firstLine="608" w:firstLineChars="203"/>
        <w:rPr>
          <w:rFonts w:eastAsia="仿宋_GB2312"/>
          <w:sz w:val="30"/>
          <w:szCs w:val="32"/>
        </w:rPr>
      </w:pPr>
      <w:r>
        <w:rPr>
          <w:rFonts w:eastAsia="仿宋_GB2312"/>
          <w:kern w:val="0"/>
          <w:sz w:val="30"/>
          <w:szCs w:val="32"/>
        </w:rPr>
        <w:t>1.1.4.3工期：是指在合同协议书约定的承包人完成工程所需的期限，包括按照合同约定所作的</w:t>
      </w:r>
      <w:r>
        <w:rPr>
          <w:rFonts w:hint="eastAsia" w:eastAsia="仿宋_GB2312"/>
          <w:kern w:val="0"/>
          <w:sz w:val="30"/>
          <w:szCs w:val="32"/>
        </w:rPr>
        <w:t>期限</w:t>
      </w:r>
      <w:r>
        <w:rPr>
          <w:rFonts w:eastAsia="仿宋_GB2312"/>
          <w:kern w:val="0"/>
          <w:sz w:val="30"/>
          <w:szCs w:val="32"/>
        </w:rPr>
        <w:t>变更。</w:t>
      </w:r>
    </w:p>
    <w:p w14:paraId="2A108824">
      <w:pPr>
        <w:spacing w:line="360" w:lineRule="auto"/>
        <w:ind w:firstLine="600" w:firstLineChars="200"/>
        <w:jc w:val="left"/>
        <w:rPr>
          <w:rFonts w:eastAsia="仿宋_GB2312"/>
          <w:kern w:val="0"/>
          <w:sz w:val="30"/>
          <w:szCs w:val="32"/>
        </w:rPr>
      </w:pPr>
      <w:r>
        <w:rPr>
          <w:rFonts w:eastAsia="仿宋_GB2312"/>
          <w:kern w:val="0"/>
          <w:sz w:val="30"/>
          <w:szCs w:val="32"/>
        </w:rPr>
        <w:t>1.1.4.4缺陷责任期：是指承包人按照合同约定承担缺陷修复义务，且发包人</w:t>
      </w:r>
      <w:r>
        <w:rPr>
          <w:rFonts w:hint="eastAsia" w:eastAsia="仿宋_GB2312"/>
          <w:kern w:val="0"/>
          <w:sz w:val="30"/>
          <w:szCs w:val="32"/>
        </w:rPr>
        <w:t>预</w:t>
      </w:r>
      <w:r>
        <w:rPr>
          <w:rFonts w:eastAsia="仿宋_GB2312"/>
          <w:kern w:val="0"/>
          <w:sz w:val="30"/>
          <w:szCs w:val="32"/>
        </w:rPr>
        <w:t>留质量保证金</w:t>
      </w:r>
      <w:r>
        <w:rPr>
          <w:rFonts w:hint="eastAsia" w:eastAsia="仿宋_GB2312"/>
          <w:kern w:val="0"/>
          <w:sz w:val="30"/>
          <w:szCs w:val="32"/>
        </w:rPr>
        <w:t>（已</w:t>
      </w:r>
      <w:r>
        <w:rPr>
          <w:rFonts w:eastAsia="仿宋_GB2312"/>
          <w:kern w:val="0"/>
          <w:sz w:val="30"/>
          <w:szCs w:val="32"/>
        </w:rPr>
        <w:t>缴纳履约保证金的除外</w:t>
      </w:r>
      <w:r>
        <w:rPr>
          <w:rFonts w:hint="eastAsia" w:eastAsia="仿宋_GB2312"/>
          <w:kern w:val="0"/>
          <w:sz w:val="30"/>
          <w:szCs w:val="32"/>
        </w:rPr>
        <w:t>）</w:t>
      </w:r>
      <w:r>
        <w:rPr>
          <w:rFonts w:eastAsia="仿宋_GB2312"/>
          <w:kern w:val="0"/>
          <w:sz w:val="30"/>
          <w:szCs w:val="32"/>
        </w:rPr>
        <w:t>的期限，</w:t>
      </w:r>
      <w:r>
        <w:rPr>
          <w:rFonts w:hint="eastAsia" w:eastAsia="仿宋_GB2312"/>
          <w:kern w:val="0"/>
          <w:sz w:val="30"/>
          <w:szCs w:val="32"/>
        </w:rPr>
        <w:t>自</w:t>
      </w:r>
      <w:r>
        <w:rPr>
          <w:rFonts w:eastAsia="仿宋_GB2312"/>
          <w:kern w:val="0"/>
          <w:sz w:val="30"/>
          <w:szCs w:val="32"/>
        </w:rPr>
        <w:t>工程</w:t>
      </w:r>
      <w:r>
        <w:rPr>
          <w:rFonts w:hint="eastAsia" w:eastAsia="仿宋_GB2312"/>
          <w:kern w:val="0"/>
          <w:sz w:val="30"/>
          <w:szCs w:val="32"/>
        </w:rPr>
        <w:t>实际竣工日期</w:t>
      </w:r>
      <w:r>
        <w:rPr>
          <w:rFonts w:eastAsia="仿宋_GB2312"/>
          <w:kern w:val="0"/>
          <w:sz w:val="30"/>
          <w:szCs w:val="32"/>
        </w:rPr>
        <w:t>起计算。</w:t>
      </w:r>
    </w:p>
    <w:p w14:paraId="6F111B76">
      <w:pPr>
        <w:spacing w:line="360" w:lineRule="auto"/>
        <w:ind w:firstLine="600" w:firstLineChars="200"/>
        <w:jc w:val="left"/>
        <w:rPr>
          <w:rFonts w:eastAsia="仿宋_GB2312"/>
          <w:kern w:val="0"/>
          <w:sz w:val="30"/>
          <w:szCs w:val="32"/>
        </w:rPr>
      </w:pPr>
      <w:r>
        <w:rPr>
          <w:rFonts w:eastAsia="仿宋_GB2312"/>
          <w:kern w:val="0"/>
          <w:sz w:val="30"/>
          <w:szCs w:val="32"/>
        </w:rPr>
        <w:t>1.1.4.5保修期：是指承包人按照合同约定对工程承担保修责任的期限，从工程竣工验收合格之日起计算。</w:t>
      </w:r>
    </w:p>
    <w:p w14:paraId="2C90E0FE">
      <w:pPr>
        <w:spacing w:line="360" w:lineRule="auto"/>
        <w:ind w:firstLine="600" w:firstLineChars="200"/>
        <w:jc w:val="left"/>
        <w:rPr>
          <w:rFonts w:eastAsia="仿宋_GB2312"/>
          <w:kern w:val="0"/>
          <w:sz w:val="30"/>
          <w:szCs w:val="32"/>
        </w:rPr>
      </w:pPr>
      <w:r>
        <w:rPr>
          <w:rFonts w:eastAsia="仿宋_GB2312"/>
          <w:kern w:val="0"/>
          <w:sz w:val="30"/>
          <w:szCs w:val="32"/>
        </w:rPr>
        <w:t>1.1.4.6基准日期：招标发包的工程以投标截止日前28天的日期为基准日</w:t>
      </w:r>
      <w:r>
        <w:rPr>
          <w:rFonts w:hint="eastAsia" w:eastAsia="仿宋_GB2312"/>
          <w:kern w:val="0"/>
          <w:sz w:val="30"/>
          <w:szCs w:val="32"/>
        </w:rPr>
        <w:t>期</w:t>
      </w:r>
      <w:r>
        <w:rPr>
          <w:rFonts w:eastAsia="仿宋_GB2312"/>
          <w:kern w:val="0"/>
          <w:sz w:val="30"/>
          <w:szCs w:val="32"/>
        </w:rPr>
        <w:t>，直接发包的工程以合同签订日前28天的日期为基准日</w:t>
      </w:r>
      <w:r>
        <w:rPr>
          <w:rFonts w:hint="eastAsia" w:eastAsia="仿宋_GB2312"/>
          <w:kern w:val="0"/>
          <w:sz w:val="30"/>
          <w:szCs w:val="32"/>
        </w:rPr>
        <w:t>期</w:t>
      </w:r>
      <w:r>
        <w:rPr>
          <w:rFonts w:eastAsia="仿宋_GB2312"/>
          <w:kern w:val="0"/>
          <w:sz w:val="30"/>
          <w:szCs w:val="32"/>
        </w:rPr>
        <w:t>。</w:t>
      </w:r>
    </w:p>
    <w:p w14:paraId="75A55F89">
      <w:pPr>
        <w:spacing w:line="360" w:lineRule="auto"/>
        <w:ind w:firstLine="600" w:firstLineChars="200"/>
        <w:jc w:val="left"/>
        <w:rPr>
          <w:rFonts w:eastAsia="仿宋_GB2312"/>
          <w:kern w:val="0"/>
          <w:sz w:val="30"/>
          <w:szCs w:val="32"/>
        </w:rPr>
      </w:pPr>
      <w:r>
        <w:rPr>
          <w:rFonts w:eastAsia="仿宋_GB2312"/>
          <w:kern w:val="0"/>
          <w:sz w:val="30"/>
          <w:szCs w:val="32"/>
        </w:rPr>
        <w:t>1.1.4.7天：除特别指明外，均指日历天。合同中按天计算时间的，开始当天不计入，从次日开始计算，期限最后一天的截止时间为当天24:00时。</w:t>
      </w:r>
    </w:p>
    <w:p w14:paraId="044C0FBA">
      <w:pPr>
        <w:spacing w:line="360" w:lineRule="auto"/>
        <w:ind w:firstLine="600" w:firstLineChars="200"/>
        <w:jc w:val="left"/>
        <w:rPr>
          <w:rFonts w:eastAsia="仿宋_GB2312"/>
          <w:kern w:val="0"/>
          <w:sz w:val="30"/>
          <w:szCs w:val="32"/>
        </w:rPr>
      </w:pPr>
      <w:r>
        <w:rPr>
          <w:rFonts w:eastAsia="仿宋_GB2312"/>
          <w:kern w:val="0"/>
          <w:sz w:val="30"/>
          <w:szCs w:val="32"/>
        </w:rPr>
        <w:t>1.1.5合同价格和费用</w:t>
      </w:r>
    </w:p>
    <w:p w14:paraId="63604AEB">
      <w:pPr>
        <w:spacing w:line="360" w:lineRule="auto"/>
        <w:ind w:firstLine="600" w:firstLineChars="200"/>
        <w:jc w:val="left"/>
        <w:rPr>
          <w:rFonts w:eastAsia="仿宋_GB2312"/>
          <w:sz w:val="30"/>
          <w:szCs w:val="32"/>
        </w:rPr>
      </w:pPr>
      <w:r>
        <w:rPr>
          <w:rFonts w:eastAsia="仿宋_GB2312"/>
          <w:kern w:val="0"/>
          <w:sz w:val="30"/>
          <w:szCs w:val="32"/>
        </w:rPr>
        <w:t>1.1.5.1签约合同价：是指</w:t>
      </w:r>
      <w:r>
        <w:rPr>
          <w:rFonts w:eastAsia="仿宋_GB2312"/>
          <w:sz w:val="30"/>
          <w:szCs w:val="32"/>
        </w:rPr>
        <w:t>发包人和承包人在合同协议书中确定的总金额，包括安全文明施工费、暂估价及暂列金额等。</w:t>
      </w:r>
    </w:p>
    <w:p w14:paraId="5E017D9D">
      <w:pPr>
        <w:spacing w:line="360" w:lineRule="auto"/>
        <w:ind w:firstLine="600" w:firstLineChars="200"/>
        <w:jc w:val="left"/>
        <w:rPr>
          <w:rFonts w:eastAsia="仿宋_GB2312"/>
          <w:kern w:val="0"/>
          <w:sz w:val="30"/>
          <w:szCs w:val="32"/>
        </w:rPr>
      </w:pPr>
      <w:r>
        <w:rPr>
          <w:rFonts w:eastAsia="仿宋_GB2312"/>
          <w:kern w:val="0"/>
          <w:sz w:val="30"/>
          <w:szCs w:val="32"/>
        </w:rPr>
        <w:t>1.1.5.2合同价格：是指发包人用于支付承包人按照合同约定完成承包范围内全部工作的金额，包括合同履行过程中按合同约定</w:t>
      </w:r>
      <w:r>
        <w:rPr>
          <w:rFonts w:hint="eastAsia" w:eastAsia="仿宋_GB2312"/>
          <w:kern w:val="0"/>
          <w:sz w:val="30"/>
          <w:szCs w:val="32"/>
        </w:rPr>
        <w:t>发生的价格变化。</w:t>
      </w:r>
    </w:p>
    <w:p w14:paraId="58143774">
      <w:pPr>
        <w:spacing w:line="360" w:lineRule="auto"/>
        <w:ind w:firstLine="600" w:firstLineChars="200"/>
        <w:jc w:val="left"/>
        <w:rPr>
          <w:rFonts w:eastAsia="仿宋_GB2312"/>
          <w:kern w:val="0"/>
          <w:sz w:val="30"/>
          <w:szCs w:val="32"/>
        </w:rPr>
      </w:pPr>
      <w:r>
        <w:rPr>
          <w:rFonts w:eastAsia="仿宋_GB2312"/>
          <w:kern w:val="0"/>
          <w:sz w:val="30"/>
          <w:szCs w:val="32"/>
        </w:rPr>
        <w:t>1.1.5.3费用：是指为履行合同所发生的或将要发生的所有必需的开支，包括管理费和应分摊的其他费用，但不包括利润。</w:t>
      </w:r>
    </w:p>
    <w:p w14:paraId="360791AB">
      <w:pPr>
        <w:spacing w:line="360" w:lineRule="auto"/>
        <w:ind w:firstLine="600" w:firstLineChars="200"/>
        <w:jc w:val="left"/>
        <w:rPr>
          <w:rFonts w:eastAsia="仿宋_GB2312"/>
          <w:kern w:val="0"/>
          <w:sz w:val="30"/>
          <w:szCs w:val="32"/>
        </w:rPr>
      </w:pPr>
      <w:r>
        <w:rPr>
          <w:rFonts w:eastAsia="仿宋_GB2312"/>
          <w:kern w:val="0"/>
          <w:sz w:val="30"/>
          <w:szCs w:val="32"/>
        </w:rPr>
        <w:t>1.1.5.4暂估价：是指发包人在工程量清单或预算书中提供的用于支付必然发生但暂时不能确定价格的材料、工程设备的单价</w:t>
      </w:r>
      <w:r>
        <w:rPr>
          <w:rFonts w:hint="eastAsia" w:eastAsia="仿宋_GB2312"/>
          <w:kern w:val="0"/>
          <w:sz w:val="30"/>
          <w:szCs w:val="32"/>
        </w:rPr>
        <w:t>、</w:t>
      </w:r>
      <w:r>
        <w:rPr>
          <w:rFonts w:eastAsia="仿宋_GB2312"/>
          <w:kern w:val="0"/>
          <w:sz w:val="30"/>
          <w:szCs w:val="32"/>
        </w:rPr>
        <w:t>专业工程以及</w:t>
      </w:r>
      <w:r>
        <w:rPr>
          <w:rFonts w:hint="eastAsia" w:eastAsia="仿宋_GB2312"/>
          <w:kern w:val="0"/>
          <w:sz w:val="30"/>
          <w:szCs w:val="32"/>
        </w:rPr>
        <w:t>服务工作</w:t>
      </w:r>
      <w:r>
        <w:rPr>
          <w:rFonts w:eastAsia="仿宋_GB2312"/>
          <w:kern w:val="0"/>
          <w:sz w:val="30"/>
          <w:szCs w:val="32"/>
        </w:rPr>
        <w:t>的金额。</w:t>
      </w:r>
    </w:p>
    <w:p w14:paraId="65CB98F1">
      <w:pPr>
        <w:spacing w:line="360" w:lineRule="auto"/>
        <w:ind w:firstLine="600" w:firstLineChars="200"/>
        <w:jc w:val="left"/>
        <w:rPr>
          <w:rFonts w:eastAsia="仿宋_GB2312"/>
          <w:kern w:val="0"/>
          <w:sz w:val="30"/>
          <w:szCs w:val="32"/>
        </w:rPr>
      </w:pPr>
      <w:r>
        <w:rPr>
          <w:rFonts w:eastAsia="仿宋_GB2312"/>
          <w:kern w:val="0"/>
          <w:sz w:val="30"/>
          <w:szCs w:val="32"/>
        </w:rPr>
        <w:t>1.1.5.5暂列金额：是指发包人在工程量清单或预算书中暂定并包括在合同价格中的一笔款项</w:t>
      </w:r>
      <w:r>
        <w:rPr>
          <w:rFonts w:hint="eastAsia" w:eastAsia="仿宋_GB2312"/>
          <w:kern w:val="0"/>
          <w:sz w:val="30"/>
          <w:szCs w:val="32"/>
        </w:rPr>
        <w:t>，</w:t>
      </w:r>
      <w:r>
        <w:rPr>
          <w:rFonts w:eastAsia="仿宋_GB2312"/>
          <w:kern w:val="0"/>
          <w:sz w:val="30"/>
          <w:szCs w:val="32"/>
        </w:rPr>
        <w:t>用于工程合同签订时尚未确定或者不可预见的所需材料、工程设备、服务的采购，施工中可能发生的工程变更、合同约定调整因素出现时的合同价格调整以及发生的索赔、现场签证确认等的费用。</w:t>
      </w:r>
    </w:p>
    <w:p w14:paraId="7325F696">
      <w:pPr>
        <w:spacing w:line="360" w:lineRule="auto"/>
        <w:ind w:firstLine="600" w:firstLineChars="200"/>
        <w:jc w:val="left"/>
        <w:rPr>
          <w:rFonts w:eastAsia="仿宋_GB2312"/>
          <w:kern w:val="0"/>
          <w:sz w:val="30"/>
          <w:szCs w:val="32"/>
        </w:rPr>
      </w:pPr>
      <w:r>
        <w:rPr>
          <w:rFonts w:eastAsia="仿宋_GB2312"/>
          <w:kern w:val="0"/>
          <w:sz w:val="30"/>
          <w:szCs w:val="32"/>
        </w:rPr>
        <w:t>1.1.5.6计日工：是指合同履行过程中，承包人完成发包人提出的零星工作或需要采用计日工计价的变更工作时，按合同中约定的单价计价的一种方式。</w:t>
      </w:r>
    </w:p>
    <w:p w14:paraId="66194013">
      <w:pPr>
        <w:spacing w:line="360" w:lineRule="auto"/>
        <w:ind w:firstLine="600" w:firstLineChars="200"/>
        <w:jc w:val="left"/>
        <w:rPr>
          <w:rFonts w:eastAsia="仿宋_GB2312"/>
          <w:sz w:val="30"/>
          <w:szCs w:val="32"/>
        </w:rPr>
      </w:pPr>
      <w:r>
        <w:rPr>
          <w:rFonts w:eastAsia="仿宋_GB2312"/>
          <w:kern w:val="0"/>
          <w:sz w:val="30"/>
          <w:szCs w:val="32"/>
        </w:rPr>
        <w:t>1.1.5.7质量保证金</w:t>
      </w:r>
      <w:bookmarkStart w:id="208" w:name="#go2"/>
      <w:bookmarkEnd w:id="208"/>
      <w:r>
        <w:rPr>
          <w:rFonts w:eastAsia="仿宋_GB2312"/>
          <w:kern w:val="0"/>
          <w:sz w:val="30"/>
          <w:szCs w:val="32"/>
        </w:rPr>
        <w:t>：是指按照第15.3款</w:t>
      </w:r>
      <w:r>
        <w:rPr>
          <w:rFonts w:hint="eastAsia" w:eastAsia="仿宋_GB2312"/>
          <w:kern w:val="0"/>
          <w:sz w:val="30"/>
          <w:szCs w:val="32"/>
        </w:rPr>
        <w:t>〔</w:t>
      </w:r>
      <w:r>
        <w:rPr>
          <w:rFonts w:eastAsia="仿宋_GB2312"/>
          <w:kern w:val="0"/>
          <w:sz w:val="30"/>
          <w:szCs w:val="32"/>
        </w:rPr>
        <w:t>质量保证金</w:t>
      </w:r>
      <w:r>
        <w:rPr>
          <w:rFonts w:hint="eastAsia" w:eastAsia="仿宋_GB2312"/>
          <w:kern w:val="0"/>
          <w:sz w:val="30"/>
          <w:szCs w:val="32"/>
        </w:rPr>
        <w:t>〕</w:t>
      </w:r>
      <w:r>
        <w:rPr>
          <w:rFonts w:eastAsia="仿宋_GB2312"/>
          <w:kern w:val="0"/>
          <w:sz w:val="30"/>
          <w:szCs w:val="32"/>
        </w:rPr>
        <w:t>约定承包人用于保证其在缺陷责任期内履行缺陷修补义务的担保</w:t>
      </w:r>
      <w:r>
        <w:rPr>
          <w:rFonts w:eastAsia="仿宋_GB2312"/>
          <w:sz w:val="30"/>
          <w:szCs w:val="32"/>
        </w:rPr>
        <w:t>。</w:t>
      </w:r>
    </w:p>
    <w:p w14:paraId="01E5F6B7">
      <w:pPr>
        <w:spacing w:line="360" w:lineRule="auto"/>
        <w:ind w:firstLine="600" w:firstLineChars="200"/>
        <w:jc w:val="left"/>
        <w:rPr>
          <w:rFonts w:eastAsia="仿宋_GB2312"/>
          <w:kern w:val="0"/>
          <w:sz w:val="30"/>
          <w:szCs w:val="32"/>
        </w:rPr>
      </w:pPr>
      <w:r>
        <w:rPr>
          <w:rFonts w:eastAsia="仿宋_GB2312"/>
          <w:kern w:val="0"/>
          <w:sz w:val="30"/>
          <w:szCs w:val="32"/>
        </w:rPr>
        <w:t>1.1.5.8总价项目：是指在现行国家、行业以及地方的计量规则中无工程量计算规则，在已标价工程量清单或预算书中以总价或以费率形式计算的项目。</w:t>
      </w:r>
    </w:p>
    <w:p w14:paraId="368DE0B4">
      <w:pPr>
        <w:spacing w:line="360" w:lineRule="auto"/>
        <w:ind w:firstLine="600" w:firstLineChars="200"/>
        <w:jc w:val="left"/>
        <w:rPr>
          <w:rFonts w:eastAsia="仿宋_GB2312"/>
          <w:sz w:val="30"/>
          <w:szCs w:val="32"/>
        </w:rPr>
      </w:pPr>
      <w:r>
        <w:rPr>
          <w:rFonts w:eastAsia="仿宋_GB2312"/>
          <w:sz w:val="30"/>
          <w:szCs w:val="32"/>
        </w:rPr>
        <w:t>1.1.6其他</w:t>
      </w:r>
    </w:p>
    <w:p w14:paraId="0FCADA9E">
      <w:pPr>
        <w:spacing w:line="360" w:lineRule="auto"/>
        <w:ind w:firstLine="600" w:firstLineChars="200"/>
        <w:jc w:val="left"/>
        <w:rPr>
          <w:rFonts w:eastAsia="仿宋_GB2312"/>
          <w:sz w:val="30"/>
          <w:szCs w:val="32"/>
        </w:rPr>
      </w:pPr>
      <w:r>
        <w:rPr>
          <w:rFonts w:eastAsia="仿宋_GB2312"/>
          <w:sz w:val="30"/>
          <w:szCs w:val="32"/>
        </w:rPr>
        <w:t>1.1.6.1书面形式：是指合同文件、信函、电报、传真等可以有形地表现所载内容的形式。</w:t>
      </w:r>
    </w:p>
    <w:p w14:paraId="023E9A82">
      <w:pPr>
        <w:pStyle w:val="9"/>
        <w:spacing w:before="120" w:after="120" w:line="360" w:lineRule="auto"/>
        <w:rPr>
          <w:rFonts w:eastAsia="黑体"/>
          <w:b w:val="0"/>
          <w:i w:val="0"/>
          <w:iCs w:val="0"/>
          <w:sz w:val="30"/>
          <w:szCs w:val="32"/>
        </w:rPr>
      </w:pPr>
      <w:r>
        <w:rPr>
          <w:rFonts w:eastAsia="黑体"/>
          <w:b w:val="0"/>
          <w:i w:val="0"/>
          <w:iCs w:val="0"/>
          <w:sz w:val="30"/>
          <w:szCs w:val="32"/>
        </w:rPr>
        <w:t xml:space="preserve">    </w:t>
      </w:r>
      <w:bookmarkStart w:id="209" w:name="_Toc351203497"/>
      <w:bookmarkStart w:id="210" w:name="_Toc337558729"/>
      <w:bookmarkStart w:id="211" w:name="_Toc296346530"/>
      <w:bookmarkStart w:id="212" w:name="_Toc296503029"/>
      <w:r>
        <w:rPr>
          <w:rFonts w:eastAsia="黑体"/>
          <w:b w:val="0"/>
          <w:i w:val="0"/>
          <w:iCs w:val="0"/>
          <w:sz w:val="30"/>
          <w:szCs w:val="32"/>
        </w:rPr>
        <w:t>1.2语言文字</w:t>
      </w:r>
      <w:bookmarkEnd w:id="209"/>
      <w:bookmarkEnd w:id="210"/>
      <w:bookmarkEnd w:id="211"/>
      <w:bookmarkEnd w:id="212"/>
    </w:p>
    <w:p w14:paraId="5DB4E62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合同以中国的汉语简体文字编写、解释和说明。合同当事人在专用合同条款中约定使用两种以上语言时，汉语为优先解释和说明合同的语言。</w:t>
      </w:r>
    </w:p>
    <w:p w14:paraId="339FA551">
      <w:pPr>
        <w:pStyle w:val="9"/>
        <w:spacing w:before="120" w:after="120" w:line="360" w:lineRule="auto"/>
        <w:ind w:firstLine="600" w:firstLineChars="200"/>
        <w:rPr>
          <w:rFonts w:eastAsia="黑体"/>
          <w:b w:val="0"/>
          <w:i w:val="0"/>
          <w:iCs w:val="0"/>
          <w:sz w:val="30"/>
          <w:szCs w:val="32"/>
        </w:rPr>
      </w:pPr>
      <w:bookmarkStart w:id="213" w:name="_Toc296503030"/>
      <w:bookmarkStart w:id="214" w:name="_Toc296346531"/>
      <w:bookmarkStart w:id="215" w:name="_Toc351203498"/>
      <w:bookmarkStart w:id="216" w:name="_Toc337558730"/>
      <w:r>
        <w:rPr>
          <w:rFonts w:eastAsia="黑体"/>
          <w:b w:val="0"/>
          <w:i w:val="0"/>
          <w:iCs w:val="0"/>
          <w:sz w:val="30"/>
          <w:szCs w:val="32"/>
        </w:rPr>
        <w:t>1.3法律</w:t>
      </w:r>
      <w:bookmarkEnd w:id="213"/>
      <w:bookmarkEnd w:id="214"/>
      <w:bookmarkEnd w:id="215"/>
      <w:bookmarkEnd w:id="216"/>
    </w:p>
    <w:p w14:paraId="1B3FE59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合同所称法律是指中华人民共和国法律、行政法规、部门规章，以及工程所在地的地方性法规和地方政府规章等。</w:t>
      </w:r>
    </w:p>
    <w:p w14:paraId="656CE34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合同当事人可以在专用合同条款中约定合同适用的其他规范性文件。</w:t>
      </w:r>
    </w:p>
    <w:p w14:paraId="1B2C84A6">
      <w:pPr>
        <w:pStyle w:val="9"/>
        <w:spacing w:before="120" w:after="120" w:line="360" w:lineRule="auto"/>
        <w:ind w:firstLine="600" w:firstLineChars="200"/>
        <w:rPr>
          <w:rFonts w:eastAsia="黑体"/>
          <w:b w:val="0"/>
          <w:i w:val="0"/>
          <w:iCs w:val="0"/>
          <w:sz w:val="30"/>
          <w:szCs w:val="32"/>
        </w:rPr>
      </w:pPr>
      <w:bookmarkStart w:id="217" w:name="_Toc351203499"/>
      <w:r>
        <w:rPr>
          <w:rFonts w:eastAsia="黑体"/>
          <w:b w:val="0"/>
          <w:i w:val="0"/>
          <w:iCs w:val="0"/>
          <w:sz w:val="30"/>
          <w:szCs w:val="32"/>
        </w:rPr>
        <w:t>1.4标准和规范</w:t>
      </w:r>
      <w:bookmarkEnd w:id="217"/>
    </w:p>
    <w:p w14:paraId="4E011C20">
      <w:pPr>
        <w:autoSpaceDE w:val="0"/>
        <w:autoSpaceDN w:val="0"/>
        <w:adjustRightInd w:val="0"/>
        <w:spacing w:line="360" w:lineRule="auto"/>
        <w:ind w:firstLine="640"/>
        <w:jc w:val="left"/>
        <w:rPr>
          <w:rFonts w:eastAsia="仿宋_GB2312"/>
          <w:kern w:val="0"/>
          <w:sz w:val="30"/>
          <w:szCs w:val="32"/>
        </w:rPr>
      </w:pPr>
      <w:r>
        <w:rPr>
          <w:rFonts w:eastAsia="仿宋_GB2312"/>
          <w:kern w:val="0"/>
          <w:sz w:val="30"/>
          <w:szCs w:val="32"/>
        </w:rPr>
        <w:t>1.4.1适用于工程的国家标准、行业标准、工程所在地的地方性标准，以及相应的规范、规程等，合同当事人有特别要求的，应在专用合同条款中约定。</w:t>
      </w:r>
    </w:p>
    <w:p w14:paraId="193F64D2">
      <w:pPr>
        <w:autoSpaceDE w:val="0"/>
        <w:autoSpaceDN w:val="0"/>
        <w:adjustRightInd w:val="0"/>
        <w:spacing w:line="360" w:lineRule="auto"/>
        <w:ind w:firstLine="640"/>
        <w:jc w:val="left"/>
        <w:rPr>
          <w:rFonts w:eastAsia="仿宋_GB2312"/>
          <w:kern w:val="0"/>
          <w:sz w:val="30"/>
          <w:szCs w:val="32"/>
        </w:rPr>
      </w:pPr>
      <w:r>
        <w:rPr>
          <w:rFonts w:eastAsia="仿宋_GB2312"/>
          <w:kern w:val="0"/>
          <w:sz w:val="30"/>
          <w:szCs w:val="32"/>
        </w:rPr>
        <w:t>1.4.2发包人要求使用国外标准、规范的，发包人负责提供原文版本和中文译本，并在专用合同条款中约定提供标准规范的名称、份数和时间。</w:t>
      </w:r>
    </w:p>
    <w:p w14:paraId="579D8241">
      <w:pPr>
        <w:autoSpaceDE w:val="0"/>
        <w:autoSpaceDN w:val="0"/>
        <w:adjustRightInd w:val="0"/>
        <w:spacing w:line="360" w:lineRule="auto"/>
        <w:ind w:firstLine="640"/>
        <w:jc w:val="left"/>
        <w:rPr>
          <w:rFonts w:eastAsia="仿宋_GB2312"/>
          <w:kern w:val="0"/>
          <w:sz w:val="30"/>
          <w:szCs w:val="32"/>
        </w:rPr>
      </w:pPr>
      <w:r>
        <w:rPr>
          <w:rFonts w:eastAsia="仿宋_GB2312"/>
          <w:kern w:val="0"/>
          <w:sz w:val="30"/>
          <w:szCs w:val="32"/>
        </w:rPr>
        <w:t>1.4.3发包人对工程的技术标准、功能要求高于或严于现行国家、行业或地方标准的，应当在专用合同条款中予以明确。除专用合同条款另有约定外，应视为</w:t>
      </w:r>
      <w:r>
        <w:rPr>
          <w:rFonts w:hint="eastAsia" w:eastAsia="仿宋_GB2312"/>
          <w:kern w:val="0"/>
          <w:sz w:val="30"/>
          <w:szCs w:val="32"/>
        </w:rPr>
        <w:t>承包人</w:t>
      </w:r>
      <w:r>
        <w:rPr>
          <w:rFonts w:eastAsia="仿宋_GB2312"/>
          <w:kern w:val="0"/>
          <w:sz w:val="30"/>
          <w:szCs w:val="32"/>
        </w:rPr>
        <w:t>在签订合同前已充分预见前述技术标准和功能要求的复杂程度，签约合同价中已包含由此产生的费用。</w:t>
      </w:r>
    </w:p>
    <w:p w14:paraId="763D9550">
      <w:pPr>
        <w:pStyle w:val="9"/>
        <w:spacing w:before="120" w:after="120" w:line="360" w:lineRule="auto"/>
        <w:ind w:firstLine="600" w:firstLineChars="200"/>
        <w:rPr>
          <w:rFonts w:eastAsia="黑体"/>
          <w:b w:val="0"/>
          <w:i w:val="0"/>
          <w:iCs w:val="0"/>
          <w:sz w:val="30"/>
          <w:szCs w:val="32"/>
        </w:rPr>
      </w:pPr>
      <w:bookmarkStart w:id="218" w:name="_Toc351203500"/>
      <w:r>
        <w:rPr>
          <w:rFonts w:eastAsia="黑体"/>
          <w:b w:val="0"/>
          <w:i w:val="0"/>
          <w:iCs w:val="0"/>
          <w:sz w:val="30"/>
          <w:szCs w:val="32"/>
        </w:rPr>
        <w:t>1</w:t>
      </w:r>
      <w:bookmarkStart w:id="219" w:name="_Toc337558731"/>
      <w:bookmarkStart w:id="220" w:name="_Toc296503031"/>
      <w:bookmarkStart w:id="221" w:name="_Toc296346532"/>
      <w:r>
        <w:rPr>
          <w:rFonts w:eastAsia="黑体"/>
          <w:b w:val="0"/>
          <w:i w:val="0"/>
          <w:iCs w:val="0"/>
          <w:sz w:val="30"/>
          <w:szCs w:val="32"/>
        </w:rPr>
        <w:t>.5合同文件的优先顺序</w:t>
      </w:r>
      <w:bookmarkEnd w:id="218"/>
    </w:p>
    <w:bookmarkEnd w:id="219"/>
    <w:bookmarkEnd w:id="220"/>
    <w:bookmarkEnd w:id="221"/>
    <w:p w14:paraId="408C717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组成合同的各项文件应互相解释，互为说明。除专用合同条款另有约定外，解释合同文件的优先顺序如下：</w:t>
      </w:r>
    </w:p>
    <w:p w14:paraId="6EB4EE2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（1）合同协议书；</w:t>
      </w:r>
    </w:p>
    <w:p w14:paraId="21BAA5E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（2）中标通知书（如果有）；</w:t>
      </w:r>
    </w:p>
    <w:p w14:paraId="1A9C98B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（3）投标函及其附录（如果有）；</w:t>
      </w:r>
    </w:p>
    <w:p w14:paraId="77A3DBC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（4）专用合同条款</w:t>
      </w:r>
      <w:r>
        <w:rPr>
          <w:rFonts w:eastAsia="仿宋_GB2312"/>
          <w:sz w:val="30"/>
          <w:szCs w:val="32"/>
        </w:rPr>
        <w:t>及其附件</w:t>
      </w:r>
      <w:r>
        <w:rPr>
          <w:rFonts w:eastAsia="仿宋_GB2312"/>
          <w:kern w:val="0"/>
          <w:sz w:val="30"/>
          <w:szCs w:val="32"/>
        </w:rPr>
        <w:t>；</w:t>
      </w:r>
    </w:p>
    <w:p w14:paraId="728F3C2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（5）通用合同条款；</w:t>
      </w:r>
    </w:p>
    <w:p w14:paraId="0418CA4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（6）技术标准和要求；</w:t>
      </w:r>
    </w:p>
    <w:p w14:paraId="121BBDA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（7）图纸；</w:t>
      </w:r>
    </w:p>
    <w:p w14:paraId="1E35D0A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（8）已标价工程量清单或预算书；</w:t>
      </w:r>
    </w:p>
    <w:p w14:paraId="4A48EB5C">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（9）其他合同文件。</w:t>
      </w:r>
    </w:p>
    <w:p w14:paraId="7F7733E8">
      <w:pPr>
        <w:spacing w:line="360" w:lineRule="auto"/>
        <w:ind w:firstLine="639" w:firstLineChars="213"/>
        <w:rPr>
          <w:rFonts w:eastAsia="仿宋_GB2312"/>
          <w:sz w:val="30"/>
          <w:szCs w:val="32"/>
        </w:rPr>
      </w:pPr>
      <w:r>
        <w:rPr>
          <w:rFonts w:eastAsia="仿宋_GB2312"/>
          <w:sz w:val="30"/>
          <w:szCs w:val="32"/>
        </w:rPr>
        <w:t>上述各项合同文件包括合同当事人就该项合同文件所作出的补充和修改，属于同一类内容的文件，应以最新签署的为准。</w:t>
      </w:r>
    </w:p>
    <w:p w14:paraId="06B67BC7">
      <w:pPr>
        <w:spacing w:line="360" w:lineRule="auto"/>
        <w:ind w:firstLine="639" w:firstLineChars="213"/>
        <w:rPr>
          <w:rFonts w:eastAsia="仿宋_GB2312"/>
          <w:sz w:val="30"/>
          <w:szCs w:val="32"/>
        </w:rPr>
      </w:pPr>
      <w:r>
        <w:rPr>
          <w:rFonts w:eastAsia="仿宋_GB2312"/>
          <w:sz w:val="30"/>
          <w:szCs w:val="32"/>
        </w:rPr>
        <w:t>在合同订立及履行过程中形成的与合同有关的文件均构成合同文件组成部分，并根据其性质确定优先解释顺序。</w:t>
      </w:r>
    </w:p>
    <w:p w14:paraId="5D8CA060">
      <w:pPr>
        <w:pStyle w:val="9"/>
        <w:spacing w:before="120" w:after="120" w:line="360" w:lineRule="auto"/>
        <w:ind w:firstLine="600" w:firstLineChars="200"/>
        <w:rPr>
          <w:rFonts w:eastAsia="黑体"/>
          <w:b w:val="0"/>
          <w:i w:val="0"/>
          <w:iCs w:val="0"/>
          <w:sz w:val="30"/>
          <w:szCs w:val="32"/>
        </w:rPr>
      </w:pPr>
      <w:bookmarkStart w:id="222" w:name="_Toc351203501"/>
      <w:r>
        <w:rPr>
          <w:rFonts w:eastAsia="黑体"/>
          <w:b w:val="0"/>
          <w:i w:val="0"/>
          <w:iCs w:val="0"/>
          <w:sz w:val="30"/>
          <w:szCs w:val="32"/>
        </w:rPr>
        <w:t>1</w:t>
      </w:r>
      <w:bookmarkStart w:id="223" w:name="_Toc296346533"/>
      <w:bookmarkStart w:id="224" w:name="_Toc296503032"/>
      <w:bookmarkStart w:id="225" w:name="_Toc337558732"/>
      <w:r>
        <w:rPr>
          <w:rFonts w:eastAsia="黑体"/>
          <w:b w:val="0"/>
          <w:i w:val="0"/>
          <w:iCs w:val="0"/>
          <w:sz w:val="30"/>
          <w:szCs w:val="32"/>
        </w:rPr>
        <w:t>.6图纸和承包人文件</w:t>
      </w:r>
      <w:bookmarkEnd w:id="222"/>
    </w:p>
    <w:bookmarkEnd w:id="223"/>
    <w:bookmarkEnd w:id="224"/>
    <w:bookmarkEnd w:id="225"/>
    <w:p w14:paraId="2A1849FB">
      <w:pPr>
        <w:spacing w:line="360" w:lineRule="auto"/>
        <w:ind w:firstLine="600" w:firstLineChars="200"/>
        <w:jc w:val="left"/>
        <w:rPr>
          <w:rFonts w:eastAsia="仿宋_GB2312"/>
          <w:kern w:val="0"/>
          <w:sz w:val="30"/>
          <w:szCs w:val="32"/>
        </w:rPr>
      </w:pPr>
      <w:r>
        <w:rPr>
          <w:rFonts w:eastAsia="仿宋_GB2312"/>
          <w:kern w:val="0"/>
          <w:sz w:val="30"/>
          <w:szCs w:val="32"/>
        </w:rPr>
        <w:t>1.6.1图纸的提供和交底</w:t>
      </w:r>
    </w:p>
    <w:p w14:paraId="25B17F2D">
      <w:pPr>
        <w:spacing w:line="360" w:lineRule="auto"/>
        <w:ind w:firstLine="600" w:firstLineChars="200"/>
        <w:jc w:val="left"/>
        <w:rPr>
          <w:rFonts w:eastAsia="仿宋_GB2312"/>
          <w:kern w:val="0"/>
          <w:sz w:val="30"/>
          <w:szCs w:val="32"/>
        </w:rPr>
      </w:pPr>
      <w:r>
        <w:rPr>
          <w:rFonts w:eastAsia="仿宋_GB2312"/>
          <w:kern w:val="0"/>
          <w:sz w:val="30"/>
          <w:szCs w:val="32"/>
        </w:rPr>
        <w:t>发包人应按照专用合同条款约定的期限、数量和内容向承包人免费提供图纸，并组织承包人、监理人和设计人进行图纸会审和设计交底。发包人至迟不得晚于第7.3.2项</w:t>
      </w:r>
      <w:r>
        <w:rPr>
          <w:rFonts w:hint="eastAsia" w:eastAsia="仿宋_GB2312"/>
          <w:kern w:val="0"/>
          <w:sz w:val="30"/>
          <w:szCs w:val="32"/>
        </w:rPr>
        <w:t>〔</w:t>
      </w:r>
      <w:r>
        <w:rPr>
          <w:rFonts w:eastAsia="仿宋_GB2312"/>
          <w:kern w:val="0"/>
          <w:sz w:val="30"/>
          <w:szCs w:val="32"/>
        </w:rPr>
        <w:t>开工通知</w:t>
      </w:r>
      <w:r>
        <w:rPr>
          <w:rFonts w:hint="eastAsia" w:eastAsia="仿宋_GB2312"/>
          <w:kern w:val="0"/>
          <w:sz w:val="30"/>
          <w:szCs w:val="32"/>
        </w:rPr>
        <w:t>〕</w:t>
      </w:r>
      <w:r>
        <w:rPr>
          <w:rFonts w:eastAsia="仿宋_GB2312"/>
          <w:kern w:val="0"/>
          <w:sz w:val="30"/>
          <w:szCs w:val="32"/>
        </w:rPr>
        <w:t>载明的开工日期前14天向承包人提供图纸。</w:t>
      </w:r>
    </w:p>
    <w:p w14:paraId="544CFB4C">
      <w:pPr>
        <w:spacing w:line="360" w:lineRule="auto"/>
        <w:ind w:firstLine="600" w:firstLineChars="200"/>
        <w:jc w:val="left"/>
        <w:rPr>
          <w:rFonts w:eastAsia="仿宋_GB2312"/>
          <w:kern w:val="0"/>
          <w:sz w:val="30"/>
          <w:szCs w:val="32"/>
        </w:rPr>
      </w:pPr>
      <w:r>
        <w:rPr>
          <w:rFonts w:eastAsia="仿宋_GB2312"/>
          <w:kern w:val="0"/>
          <w:sz w:val="30"/>
          <w:szCs w:val="32"/>
        </w:rPr>
        <w:t>因发包人未按合同约定提供图纸导致承包人费用增加和（或）工期延误的，按照第7.5.1项</w:t>
      </w:r>
      <w:r>
        <w:rPr>
          <w:rFonts w:hint="eastAsia" w:eastAsia="仿宋_GB2312"/>
          <w:kern w:val="0"/>
          <w:sz w:val="30"/>
          <w:szCs w:val="32"/>
        </w:rPr>
        <w:t>〔</w:t>
      </w:r>
      <w:r>
        <w:rPr>
          <w:rFonts w:eastAsia="仿宋_GB2312"/>
          <w:kern w:val="0"/>
          <w:sz w:val="30"/>
          <w:szCs w:val="32"/>
        </w:rPr>
        <w:t>因发包人原因导致工期延误</w:t>
      </w:r>
      <w:r>
        <w:rPr>
          <w:rFonts w:hint="eastAsia" w:eastAsia="仿宋_GB2312"/>
          <w:kern w:val="0"/>
          <w:sz w:val="30"/>
          <w:szCs w:val="32"/>
        </w:rPr>
        <w:t>〕</w:t>
      </w:r>
      <w:r>
        <w:rPr>
          <w:rFonts w:eastAsia="仿宋_GB2312"/>
          <w:kern w:val="0"/>
          <w:sz w:val="30"/>
          <w:szCs w:val="32"/>
        </w:rPr>
        <w:t>约定办理。</w:t>
      </w:r>
    </w:p>
    <w:p w14:paraId="4DA0B6B4">
      <w:pPr>
        <w:spacing w:line="360" w:lineRule="auto"/>
        <w:ind w:firstLine="600" w:firstLineChars="200"/>
        <w:jc w:val="left"/>
        <w:rPr>
          <w:rFonts w:eastAsia="仿宋_GB2312"/>
          <w:kern w:val="0"/>
          <w:sz w:val="30"/>
          <w:szCs w:val="32"/>
        </w:rPr>
      </w:pPr>
      <w:r>
        <w:rPr>
          <w:rFonts w:eastAsia="仿宋_GB2312"/>
          <w:kern w:val="0"/>
          <w:sz w:val="30"/>
          <w:szCs w:val="32"/>
        </w:rPr>
        <w:t>1.6.2图纸的错误</w:t>
      </w:r>
    </w:p>
    <w:p w14:paraId="1508CE22">
      <w:pPr>
        <w:spacing w:line="360" w:lineRule="auto"/>
        <w:ind w:firstLine="600" w:firstLineChars="200"/>
        <w:jc w:val="left"/>
        <w:rPr>
          <w:rFonts w:eastAsia="仿宋_GB2312"/>
          <w:kern w:val="0"/>
          <w:sz w:val="30"/>
          <w:szCs w:val="32"/>
        </w:rPr>
      </w:pPr>
      <w:r>
        <w:rPr>
          <w:rFonts w:eastAsia="仿宋_GB2312"/>
          <w:kern w:val="0"/>
          <w:sz w:val="30"/>
          <w:szCs w:val="32"/>
        </w:rPr>
        <w:t>承包人在收到发包人提供的图纸后，发现图纸存在差错、遗漏或缺陷的，应及时通知监理人。监理人接到该通知后，应附具相关意见并立即报送发包人，发包人应在收到监理人报送的通知后的合理时间内作出决定。</w:t>
      </w:r>
      <w:r>
        <w:rPr>
          <w:rFonts w:hint="eastAsia" w:eastAsia="仿宋_GB2312"/>
          <w:kern w:val="0"/>
          <w:sz w:val="30"/>
          <w:szCs w:val="32"/>
        </w:rPr>
        <w:t>合理时间是指发包人在收到监理人的报送通知后，尽其努力且不懈怠地完成图纸修改补充所需的时间。</w:t>
      </w:r>
    </w:p>
    <w:p w14:paraId="67DB45CE">
      <w:pPr>
        <w:spacing w:line="360" w:lineRule="auto"/>
        <w:ind w:firstLine="600" w:firstLineChars="200"/>
        <w:jc w:val="left"/>
        <w:rPr>
          <w:rFonts w:eastAsia="仿宋_GB2312"/>
          <w:kern w:val="0"/>
          <w:sz w:val="30"/>
          <w:szCs w:val="32"/>
        </w:rPr>
      </w:pPr>
      <w:r>
        <w:rPr>
          <w:rFonts w:eastAsia="仿宋_GB2312"/>
          <w:kern w:val="0"/>
          <w:sz w:val="30"/>
          <w:szCs w:val="32"/>
        </w:rPr>
        <w:t>1.6.3图纸的修改和补充</w:t>
      </w:r>
    </w:p>
    <w:p w14:paraId="528447AB">
      <w:pPr>
        <w:spacing w:line="360" w:lineRule="auto"/>
        <w:ind w:firstLine="600" w:firstLineChars="200"/>
        <w:jc w:val="left"/>
        <w:rPr>
          <w:rFonts w:eastAsia="仿宋_GB2312"/>
          <w:kern w:val="0"/>
          <w:sz w:val="30"/>
          <w:szCs w:val="32"/>
        </w:rPr>
      </w:pPr>
      <w:r>
        <w:rPr>
          <w:rFonts w:eastAsia="仿宋_GB2312"/>
          <w:kern w:val="0"/>
          <w:sz w:val="30"/>
          <w:szCs w:val="32"/>
        </w:rPr>
        <w:t>图纸需要修改和补充的，应经图纸原设计人及审批部门同意，并由监理人在工程或工程相应部位施工前将修改后的图纸或补充图纸提交给承包人，承包人应按修改或补充后的图纸施工。</w:t>
      </w:r>
    </w:p>
    <w:p w14:paraId="6CD951F5">
      <w:pPr>
        <w:spacing w:line="360" w:lineRule="auto"/>
        <w:ind w:firstLine="600" w:firstLineChars="200"/>
        <w:jc w:val="left"/>
        <w:rPr>
          <w:rFonts w:eastAsia="仿宋_GB2312"/>
          <w:kern w:val="0"/>
          <w:sz w:val="30"/>
          <w:szCs w:val="32"/>
        </w:rPr>
      </w:pPr>
      <w:r>
        <w:rPr>
          <w:rFonts w:eastAsia="仿宋_GB2312"/>
          <w:kern w:val="0"/>
          <w:sz w:val="30"/>
          <w:szCs w:val="32"/>
        </w:rPr>
        <w:t>1.6.4承包人文件</w:t>
      </w:r>
    </w:p>
    <w:p w14:paraId="33F4CD14">
      <w:pPr>
        <w:spacing w:line="360" w:lineRule="auto"/>
        <w:ind w:firstLine="600" w:firstLineChars="200"/>
        <w:jc w:val="left"/>
        <w:rPr>
          <w:rFonts w:eastAsia="仿宋_GB2312"/>
          <w:kern w:val="0"/>
          <w:sz w:val="30"/>
          <w:szCs w:val="32"/>
        </w:rPr>
      </w:pPr>
      <w:r>
        <w:rPr>
          <w:rFonts w:eastAsia="仿宋_GB2312"/>
          <w:kern w:val="0"/>
          <w:sz w:val="30"/>
          <w:szCs w:val="32"/>
        </w:rPr>
        <w:t>承包人应按照专用合同条款的约定提供应当由其编制的与工程施工有关的文件，并按照专用合同条款约定的期限、数量和形式提交监理人，并由监理人报送发包人。</w:t>
      </w:r>
    </w:p>
    <w:p w14:paraId="68595499">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监理人应在收到承包人文件后7天内审查完毕，监理人对承包人文件有异议的，承包人应予以修改，并重新报送监理人。监理人的审查并不减轻或免除承包人根据合同约定应当承担的责任。</w:t>
      </w:r>
    </w:p>
    <w:p w14:paraId="2B718F18">
      <w:pPr>
        <w:spacing w:line="360" w:lineRule="auto"/>
        <w:ind w:firstLine="600" w:firstLineChars="200"/>
        <w:jc w:val="left"/>
        <w:rPr>
          <w:rFonts w:eastAsia="仿宋_GB2312"/>
          <w:kern w:val="0"/>
          <w:sz w:val="30"/>
          <w:szCs w:val="32"/>
        </w:rPr>
      </w:pPr>
      <w:r>
        <w:rPr>
          <w:rFonts w:eastAsia="仿宋_GB2312"/>
          <w:kern w:val="0"/>
          <w:sz w:val="30"/>
          <w:szCs w:val="32"/>
        </w:rPr>
        <w:t>1.6.5图纸和承包人文件的保管</w:t>
      </w:r>
    </w:p>
    <w:p w14:paraId="1F2629CF">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除专用合同条款另有约定外，承包人应在施工现场另外保存一套完整的图纸和承包人文件，供发包人、监理人及有关人员进行工程检查时使用。</w:t>
      </w:r>
    </w:p>
    <w:p w14:paraId="022AD9CD">
      <w:pPr>
        <w:pStyle w:val="9"/>
        <w:spacing w:before="120" w:after="120" w:line="360" w:lineRule="auto"/>
        <w:ind w:firstLine="600" w:firstLineChars="200"/>
        <w:rPr>
          <w:rFonts w:eastAsia="黑体"/>
          <w:b w:val="0"/>
          <w:i w:val="0"/>
          <w:iCs w:val="0"/>
          <w:sz w:val="30"/>
          <w:szCs w:val="32"/>
        </w:rPr>
      </w:pPr>
      <w:bookmarkStart w:id="226" w:name="_Toc351203502"/>
      <w:r>
        <w:rPr>
          <w:rFonts w:eastAsia="黑体"/>
          <w:b w:val="0"/>
          <w:i w:val="0"/>
          <w:iCs w:val="0"/>
          <w:sz w:val="30"/>
          <w:szCs w:val="32"/>
        </w:rPr>
        <w:t>1</w:t>
      </w:r>
      <w:bookmarkStart w:id="227" w:name="_Toc296346534"/>
      <w:bookmarkStart w:id="228" w:name="_Toc337558733"/>
      <w:bookmarkStart w:id="229" w:name="_Toc296503033"/>
      <w:r>
        <w:rPr>
          <w:rFonts w:eastAsia="黑体"/>
          <w:b w:val="0"/>
          <w:i w:val="0"/>
          <w:iCs w:val="0"/>
          <w:sz w:val="30"/>
          <w:szCs w:val="32"/>
        </w:rPr>
        <w:t>.7联络</w:t>
      </w:r>
      <w:bookmarkEnd w:id="226"/>
    </w:p>
    <w:bookmarkEnd w:id="227"/>
    <w:bookmarkEnd w:id="228"/>
    <w:bookmarkEnd w:id="229"/>
    <w:p w14:paraId="01EFBE1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1.7.1与合同有关的通知、批准、证明、证书、指示、指令、要求、请求、同意、意见、确定和决定等，均应采用书面形式，并应在合同约定的期限内送达接收人和送达地点。</w:t>
      </w:r>
    </w:p>
    <w:p w14:paraId="1364DFF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1.7.2发包人和承包人应在专用合同条款中约定各自的送达接收人和送达地点。任何一方合同当事人指定的接收人或送达地点发生变动的，应提前3天以书面形式通知对方。</w:t>
      </w:r>
    </w:p>
    <w:p w14:paraId="50F1CC9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1.7.3发包人和承包人应当及时签收另一方送达至送达地点和指定接收人的来往信函。拒不签收的，由此增加的费用和（或）延误的工期由拒绝接收一方承担。</w:t>
      </w:r>
    </w:p>
    <w:p w14:paraId="52F10586">
      <w:pPr>
        <w:pStyle w:val="9"/>
        <w:spacing w:before="120" w:after="120" w:line="360" w:lineRule="auto"/>
        <w:ind w:firstLine="600" w:firstLineChars="200"/>
        <w:rPr>
          <w:rFonts w:eastAsia="黑体"/>
          <w:b w:val="0"/>
          <w:i w:val="0"/>
          <w:iCs w:val="0"/>
          <w:sz w:val="30"/>
          <w:szCs w:val="32"/>
        </w:rPr>
      </w:pPr>
      <w:bookmarkStart w:id="230" w:name="_Toc351203503"/>
      <w:r>
        <w:rPr>
          <w:rFonts w:eastAsia="黑体"/>
          <w:b w:val="0"/>
          <w:i w:val="0"/>
          <w:iCs w:val="0"/>
          <w:sz w:val="30"/>
          <w:szCs w:val="32"/>
        </w:rPr>
        <w:t>1</w:t>
      </w:r>
      <w:bookmarkStart w:id="231" w:name="_Toc296503035"/>
      <w:bookmarkStart w:id="232" w:name="_Toc337558734"/>
      <w:bookmarkStart w:id="233" w:name="_Toc296346536"/>
      <w:r>
        <w:rPr>
          <w:rFonts w:eastAsia="黑体"/>
          <w:b w:val="0"/>
          <w:i w:val="0"/>
          <w:iCs w:val="0"/>
          <w:sz w:val="30"/>
          <w:szCs w:val="32"/>
        </w:rPr>
        <w:t>.8严禁贿赂</w:t>
      </w:r>
      <w:bookmarkEnd w:id="230"/>
    </w:p>
    <w:bookmarkEnd w:id="231"/>
    <w:bookmarkEnd w:id="232"/>
    <w:bookmarkEnd w:id="233"/>
    <w:p w14:paraId="3773A67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合同当事人不得以贿赂或变相贿赂的方式，谋取非法利益或损害对方权益。因一方合同当事人的贿赂造成对方损失的，应赔偿损失，并承担相应的法律责任。</w:t>
      </w:r>
    </w:p>
    <w:p w14:paraId="26DFD39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承包人不得与监理人或发包人聘请的第三方串通损害发包人利益。未经发包人书面同意，承包人不得为监理人提供合同约定以外的通讯设备、交通工具及其他任何形式的利益，不得向监理人支付报酬。</w:t>
      </w:r>
    </w:p>
    <w:p w14:paraId="74307620">
      <w:pPr>
        <w:pStyle w:val="9"/>
        <w:spacing w:before="120" w:after="120" w:line="360" w:lineRule="auto"/>
        <w:ind w:firstLine="600" w:firstLineChars="200"/>
        <w:rPr>
          <w:rFonts w:eastAsia="黑体"/>
          <w:b w:val="0"/>
          <w:i w:val="0"/>
          <w:iCs w:val="0"/>
          <w:sz w:val="30"/>
          <w:szCs w:val="32"/>
        </w:rPr>
      </w:pPr>
      <w:bookmarkStart w:id="234" w:name="_Toc351203504"/>
      <w:r>
        <w:rPr>
          <w:rFonts w:eastAsia="黑体"/>
          <w:b w:val="0"/>
          <w:i w:val="0"/>
          <w:iCs w:val="0"/>
          <w:sz w:val="30"/>
          <w:szCs w:val="32"/>
        </w:rPr>
        <w:t>1</w:t>
      </w:r>
      <w:bookmarkStart w:id="235" w:name="_Toc296346537"/>
      <w:bookmarkStart w:id="236" w:name="_Toc337558735"/>
      <w:bookmarkStart w:id="237" w:name="_Toc296503036"/>
      <w:r>
        <w:rPr>
          <w:rFonts w:eastAsia="黑体"/>
          <w:b w:val="0"/>
          <w:i w:val="0"/>
          <w:iCs w:val="0"/>
          <w:sz w:val="30"/>
          <w:szCs w:val="32"/>
        </w:rPr>
        <w:t>.9化石、文物</w:t>
      </w:r>
      <w:bookmarkEnd w:id="234"/>
    </w:p>
    <w:bookmarkEnd w:id="235"/>
    <w:bookmarkEnd w:id="236"/>
    <w:bookmarkEnd w:id="237"/>
    <w:p w14:paraId="6B5E365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施工现场发掘的所有文物、古迹以及具有地质研究或考古价值的其他遗迹、化石、钱币或物品属于国家所有。一旦发现上述文物，承包人应采取合理有效的保护措施，防止任何人员移动或损坏上述物品，并立即报告有关政府行政管理部门，同时通知监理人。</w:t>
      </w:r>
    </w:p>
    <w:p w14:paraId="36B20B5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发包人、监理人和承包人应按有关政府行政管理部门要求采取妥善的保护措施，由此增加的费用和</w:t>
      </w:r>
      <w:r>
        <w:rPr>
          <w:rFonts w:hint="eastAsia" w:eastAsia="仿宋_GB2312"/>
          <w:kern w:val="0"/>
          <w:sz w:val="30"/>
          <w:szCs w:val="32"/>
        </w:rPr>
        <w:t>（</w:t>
      </w:r>
      <w:r>
        <w:rPr>
          <w:rFonts w:eastAsia="仿宋_GB2312"/>
          <w:kern w:val="0"/>
          <w:sz w:val="30"/>
          <w:szCs w:val="32"/>
        </w:rPr>
        <w:t>或）延误的工期由发包人承担。</w:t>
      </w:r>
    </w:p>
    <w:p w14:paraId="0209CBC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承包人发现文物后不及时报告或隐瞒不报，致使文物丢失或损坏的，应赔偿损失，并承担相应的法律责任。</w:t>
      </w:r>
    </w:p>
    <w:p w14:paraId="7F516295">
      <w:pPr>
        <w:pStyle w:val="9"/>
        <w:spacing w:before="120" w:after="120" w:line="360" w:lineRule="auto"/>
        <w:ind w:firstLine="600" w:firstLineChars="200"/>
        <w:rPr>
          <w:rFonts w:eastAsia="黑体"/>
          <w:b w:val="0"/>
          <w:i w:val="0"/>
          <w:iCs w:val="0"/>
          <w:sz w:val="30"/>
          <w:szCs w:val="32"/>
        </w:rPr>
      </w:pPr>
      <w:bookmarkStart w:id="238" w:name="_Toc351203505"/>
      <w:r>
        <w:rPr>
          <w:rFonts w:eastAsia="黑体"/>
          <w:b w:val="0"/>
          <w:i w:val="0"/>
          <w:iCs w:val="0"/>
          <w:sz w:val="30"/>
          <w:szCs w:val="32"/>
        </w:rPr>
        <w:t>1</w:t>
      </w:r>
      <w:bookmarkStart w:id="239" w:name="_Toc337558736"/>
      <w:r>
        <w:rPr>
          <w:rFonts w:eastAsia="黑体"/>
          <w:b w:val="0"/>
          <w:i w:val="0"/>
          <w:iCs w:val="0"/>
          <w:sz w:val="30"/>
          <w:szCs w:val="32"/>
        </w:rPr>
        <w:t>.10交通运输</w:t>
      </w:r>
      <w:bookmarkEnd w:id="238"/>
    </w:p>
    <w:bookmarkEnd w:id="239"/>
    <w:p w14:paraId="5E3D7E17">
      <w:pPr>
        <w:spacing w:line="360" w:lineRule="auto"/>
        <w:ind w:firstLine="600" w:firstLineChars="200"/>
        <w:jc w:val="left"/>
        <w:rPr>
          <w:rFonts w:eastAsia="仿宋_GB2312"/>
          <w:kern w:val="0"/>
          <w:sz w:val="30"/>
          <w:szCs w:val="32"/>
        </w:rPr>
      </w:pPr>
      <w:r>
        <w:rPr>
          <w:rFonts w:eastAsia="仿宋_GB2312"/>
          <w:kern w:val="0"/>
          <w:sz w:val="30"/>
          <w:szCs w:val="32"/>
        </w:rPr>
        <w:t>1.10.1出入现场的权利</w:t>
      </w:r>
    </w:p>
    <w:p w14:paraId="24BF8F6D">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除专用合同条款另有约定外，发包人应根据施工需要，负责取得出入施工现场所需的</w:t>
      </w:r>
      <w:r>
        <w:rPr>
          <w:rFonts w:hint="eastAsia" w:eastAsia="仿宋_GB2312"/>
          <w:kern w:val="0"/>
          <w:sz w:val="30"/>
          <w:szCs w:val="32"/>
        </w:rPr>
        <w:t>批准手续和</w:t>
      </w:r>
      <w:r>
        <w:rPr>
          <w:rFonts w:eastAsia="仿宋_GB2312"/>
          <w:kern w:val="0"/>
          <w:sz w:val="30"/>
          <w:szCs w:val="32"/>
        </w:rPr>
        <w:t>全部权利，以及取得因施工所需修建道路、桥梁以及其他基础设施的权利，并承担相关手续费用和建设费用。承包人应协助发包人办理修建场内外道路、桥梁以及其他基础设施的手续。</w:t>
      </w:r>
    </w:p>
    <w:p w14:paraId="0D956D80">
      <w:pPr>
        <w:spacing w:line="360" w:lineRule="auto"/>
        <w:ind w:firstLine="600" w:firstLineChars="200"/>
        <w:jc w:val="left"/>
        <w:rPr>
          <w:rFonts w:eastAsia="仿宋_GB2312"/>
          <w:kern w:val="0"/>
          <w:sz w:val="30"/>
          <w:szCs w:val="32"/>
        </w:rPr>
      </w:pPr>
      <w:r>
        <w:rPr>
          <w:rFonts w:eastAsia="仿宋_GB2312"/>
          <w:kern w:val="0"/>
          <w:sz w:val="30"/>
          <w:szCs w:val="32"/>
        </w:rPr>
        <w:t>承包人应在订立合同前查勘施工现场，并根据工程规模及技术参数合理预见工程施工所需的进出施工现场的方式、手段、路径等。因承包人未合理预见所增加的费用和（或）延误的工期由承包人承担。</w:t>
      </w:r>
    </w:p>
    <w:p w14:paraId="79EAB5BC">
      <w:pPr>
        <w:spacing w:line="360" w:lineRule="auto"/>
        <w:ind w:firstLine="600" w:firstLineChars="200"/>
        <w:jc w:val="left"/>
        <w:rPr>
          <w:rFonts w:eastAsia="仿宋_GB2312"/>
          <w:kern w:val="0"/>
          <w:sz w:val="30"/>
          <w:szCs w:val="32"/>
        </w:rPr>
      </w:pPr>
      <w:r>
        <w:rPr>
          <w:rFonts w:eastAsia="仿宋_GB2312"/>
          <w:kern w:val="0"/>
          <w:sz w:val="30"/>
          <w:szCs w:val="32"/>
        </w:rPr>
        <w:t>1.10.2场外交通</w:t>
      </w:r>
    </w:p>
    <w:p w14:paraId="3C1E90B6">
      <w:pPr>
        <w:spacing w:line="360" w:lineRule="auto"/>
        <w:ind w:firstLine="600" w:firstLineChars="200"/>
        <w:jc w:val="left"/>
        <w:rPr>
          <w:rFonts w:eastAsia="仿宋_GB2312"/>
          <w:kern w:val="0"/>
          <w:sz w:val="30"/>
          <w:szCs w:val="32"/>
        </w:rPr>
      </w:pPr>
      <w:r>
        <w:rPr>
          <w:rFonts w:eastAsia="仿宋_GB2312"/>
          <w:kern w:val="0"/>
          <w:sz w:val="30"/>
          <w:szCs w:val="32"/>
        </w:rPr>
        <w:t>发包人应提供场外交通设施的技术参数和具体条件，承包人应遵守有关交通法规，严格按照道路和桥梁的限制荷载行驶，执行有关道路限速、限行、禁止超载的规定，并配合交通管理部门的监督和检查。场外交通设施无法满足工程施工需要的，由发包人负责完善并承担相关费用。</w:t>
      </w:r>
    </w:p>
    <w:p w14:paraId="005A39FC">
      <w:pPr>
        <w:spacing w:line="360" w:lineRule="auto"/>
        <w:ind w:firstLine="600" w:firstLineChars="200"/>
        <w:jc w:val="left"/>
        <w:rPr>
          <w:rFonts w:eastAsia="仿宋_GB2312"/>
          <w:kern w:val="0"/>
          <w:sz w:val="30"/>
          <w:szCs w:val="32"/>
        </w:rPr>
      </w:pPr>
      <w:r>
        <w:rPr>
          <w:rFonts w:eastAsia="仿宋_GB2312"/>
          <w:kern w:val="0"/>
          <w:sz w:val="30"/>
          <w:szCs w:val="32"/>
        </w:rPr>
        <w:t>1.10.3场内交通</w:t>
      </w:r>
    </w:p>
    <w:p w14:paraId="728080B1">
      <w:pPr>
        <w:spacing w:line="360" w:lineRule="auto"/>
        <w:ind w:firstLine="600" w:firstLineChars="200"/>
        <w:jc w:val="left"/>
        <w:rPr>
          <w:rFonts w:eastAsia="仿宋_GB2312"/>
          <w:kern w:val="0"/>
          <w:sz w:val="30"/>
          <w:szCs w:val="32"/>
        </w:rPr>
      </w:pPr>
      <w:r>
        <w:rPr>
          <w:rFonts w:eastAsia="仿宋_GB2312"/>
          <w:kern w:val="0"/>
          <w:sz w:val="30"/>
          <w:szCs w:val="32"/>
        </w:rPr>
        <w:t>发包人应提供场内交通设施的技术参数和具体条件，并应按照专用合同条款的约定向承包人免费提供满足工程施工所需的场内道路和交通设施。因承包人原因造成上述道路或交通设施损坏的，承包人负责修复并承担由此增加的费用。</w:t>
      </w:r>
    </w:p>
    <w:p w14:paraId="1BE881BB">
      <w:pPr>
        <w:spacing w:line="360" w:lineRule="auto"/>
        <w:ind w:firstLine="600" w:firstLineChars="200"/>
        <w:jc w:val="left"/>
        <w:rPr>
          <w:rFonts w:eastAsia="仿宋_GB2312"/>
          <w:kern w:val="0"/>
          <w:sz w:val="30"/>
          <w:szCs w:val="32"/>
        </w:rPr>
      </w:pPr>
      <w:r>
        <w:rPr>
          <w:rFonts w:eastAsia="仿宋_GB2312"/>
          <w:kern w:val="0"/>
          <w:sz w:val="30"/>
          <w:szCs w:val="32"/>
        </w:rPr>
        <w:t>除发包人按照合同约定提供的场内道路和交通设施外，承包人负责修建、维修、养护和管理施工所需的其他场内临时道路和交通设施。发包人和监理人可以为实现合同目的使用承包人修建的场内临时道路和交通设施。</w:t>
      </w:r>
    </w:p>
    <w:p w14:paraId="1F356F67">
      <w:pPr>
        <w:spacing w:line="360" w:lineRule="auto"/>
        <w:ind w:firstLine="600" w:firstLineChars="200"/>
        <w:jc w:val="left"/>
        <w:rPr>
          <w:rFonts w:eastAsia="仿宋_GB2312"/>
          <w:kern w:val="0"/>
          <w:sz w:val="30"/>
          <w:szCs w:val="32"/>
        </w:rPr>
      </w:pPr>
      <w:r>
        <w:rPr>
          <w:rFonts w:eastAsia="仿宋_GB2312"/>
          <w:kern w:val="0"/>
          <w:sz w:val="30"/>
          <w:szCs w:val="32"/>
        </w:rPr>
        <w:t>场外交通和场内交通的边界由合同当事人在专用合同条款中约定。</w:t>
      </w:r>
    </w:p>
    <w:p w14:paraId="4C0A74BD">
      <w:pPr>
        <w:spacing w:line="360" w:lineRule="auto"/>
        <w:ind w:firstLine="600" w:firstLineChars="200"/>
        <w:jc w:val="left"/>
        <w:rPr>
          <w:rFonts w:eastAsia="仿宋_GB2312"/>
          <w:kern w:val="0"/>
          <w:sz w:val="30"/>
          <w:szCs w:val="32"/>
        </w:rPr>
      </w:pPr>
      <w:r>
        <w:rPr>
          <w:rFonts w:eastAsia="仿宋_GB2312"/>
          <w:kern w:val="0"/>
          <w:sz w:val="30"/>
          <w:szCs w:val="32"/>
        </w:rPr>
        <w:t>1.10.4超大件和超重件的运输</w:t>
      </w:r>
    </w:p>
    <w:p w14:paraId="622428B2">
      <w:pPr>
        <w:spacing w:line="360" w:lineRule="auto"/>
        <w:ind w:firstLine="600" w:firstLineChars="200"/>
        <w:jc w:val="left"/>
        <w:rPr>
          <w:rFonts w:eastAsia="仿宋_GB2312"/>
          <w:kern w:val="0"/>
          <w:sz w:val="30"/>
          <w:szCs w:val="32"/>
        </w:rPr>
      </w:pPr>
      <w:r>
        <w:rPr>
          <w:rFonts w:eastAsia="仿宋_GB2312"/>
          <w:kern w:val="0"/>
          <w:sz w:val="30"/>
          <w:szCs w:val="32"/>
        </w:rPr>
        <w:t>由承包人负责运输的超大件或超重件，应由承包人负责向交通管理部门办理申请手续，发包人给予协助。运输超大件或超重件所需的道路和桥梁临时加固改造费用和其他有关费用，由承包人承担，但专用合同条款另有约定除外。</w:t>
      </w:r>
    </w:p>
    <w:p w14:paraId="39BCD5C5">
      <w:pPr>
        <w:spacing w:line="360" w:lineRule="auto"/>
        <w:ind w:firstLine="600" w:firstLineChars="200"/>
        <w:jc w:val="left"/>
        <w:rPr>
          <w:rFonts w:eastAsia="仿宋_GB2312"/>
          <w:kern w:val="0"/>
          <w:sz w:val="30"/>
          <w:szCs w:val="32"/>
        </w:rPr>
      </w:pPr>
      <w:r>
        <w:rPr>
          <w:rFonts w:eastAsia="仿宋_GB2312"/>
          <w:kern w:val="0"/>
          <w:sz w:val="30"/>
          <w:szCs w:val="32"/>
        </w:rPr>
        <w:t>1.10.5道路和桥梁的损坏责任</w:t>
      </w:r>
    </w:p>
    <w:p w14:paraId="378CF69A">
      <w:pPr>
        <w:spacing w:line="360" w:lineRule="auto"/>
        <w:ind w:firstLine="600" w:firstLineChars="200"/>
        <w:jc w:val="left"/>
        <w:rPr>
          <w:rFonts w:eastAsia="仿宋_GB2312"/>
          <w:kern w:val="0"/>
          <w:sz w:val="30"/>
          <w:szCs w:val="32"/>
        </w:rPr>
      </w:pPr>
      <w:r>
        <w:rPr>
          <w:rFonts w:eastAsia="仿宋_GB2312"/>
          <w:kern w:val="0"/>
          <w:sz w:val="30"/>
          <w:szCs w:val="32"/>
        </w:rPr>
        <w:t>因承包人运输造成施工场地内外公共道路和桥梁损坏的，由承包人承担修复损坏的全部费用和可能引起的赔偿。</w:t>
      </w:r>
    </w:p>
    <w:p w14:paraId="2A3AA13C">
      <w:pPr>
        <w:spacing w:line="360" w:lineRule="auto"/>
        <w:ind w:firstLine="600" w:firstLineChars="200"/>
        <w:jc w:val="left"/>
        <w:rPr>
          <w:rFonts w:eastAsia="仿宋_GB2312"/>
          <w:kern w:val="0"/>
          <w:sz w:val="30"/>
          <w:szCs w:val="32"/>
        </w:rPr>
      </w:pPr>
      <w:r>
        <w:rPr>
          <w:rFonts w:eastAsia="仿宋_GB2312"/>
          <w:kern w:val="0"/>
          <w:sz w:val="30"/>
          <w:szCs w:val="32"/>
        </w:rPr>
        <w:t>1.10.6水路和航空运输</w:t>
      </w:r>
    </w:p>
    <w:p w14:paraId="44E3162D">
      <w:pPr>
        <w:spacing w:line="360" w:lineRule="auto"/>
        <w:ind w:firstLine="600" w:firstLineChars="200"/>
        <w:jc w:val="left"/>
        <w:rPr>
          <w:rFonts w:eastAsia="仿宋_GB2312"/>
          <w:kern w:val="0"/>
          <w:sz w:val="30"/>
          <w:szCs w:val="32"/>
        </w:rPr>
      </w:pPr>
      <w:r>
        <w:rPr>
          <w:rFonts w:eastAsia="仿宋_GB2312"/>
          <w:kern w:val="0"/>
          <w:sz w:val="30"/>
          <w:szCs w:val="32"/>
        </w:rPr>
        <w:t>本</w:t>
      </w:r>
      <w:r>
        <w:rPr>
          <w:rFonts w:hint="eastAsia" w:eastAsia="仿宋_GB2312"/>
          <w:kern w:val="0"/>
          <w:sz w:val="30"/>
          <w:szCs w:val="32"/>
        </w:rPr>
        <w:t>款</w:t>
      </w:r>
      <w:r>
        <w:rPr>
          <w:rFonts w:eastAsia="仿宋_GB2312"/>
          <w:kern w:val="0"/>
          <w:sz w:val="30"/>
          <w:szCs w:val="32"/>
        </w:rPr>
        <w:t>前述各</w:t>
      </w:r>
      <w:r>
        <w:rPr>
          <w:rFonts w:hint="eastAsia" w:eastAsia="仿宋_GB2312"/>
          <w:kern w:val="0"/>
          <w:sz w:val="30"/>
          <w:szCs w:val="32"/>
        </w:rPr>
        <w:t>项</w:t>
      </w:r>
      <w:r>
        <w:rPr>
          <w:rFonts w:eastAsia="仿宋_GB2312"/>
          <w:kern w:val="0"/>
          <w:sz w:val="30"/>
          <w:szCs w:val="32"/>
        </w:rPr>
        <w:t>的内容适用于水路运输和航空运输，其中“道路”一词的涵义包括河道、航线、船闸、机场、码头、堤防以及水路或航空运输中其他相似结构物；“车辆”一词的涵义包括船舶和飞机等。</w:t>
      </w:r>
    </w:p>
    <w:p w14:paraId="3E9CFDC1">
      <w:pPr>
        <w:pStyle w:val="9"/>
        <w:spacing w:before="120" w:after="120" w:line="360" w:lineRule="auto"/>
        <w:ind w:firstLine="600" w:firstLineChars="200"/>
        <w:rPr>
          <w:rFonts w:eastAsia="黑体"/>
          <w:b w:val="0"/>
          <w:i w:val="0"/>
          <w:iCs w:val="0"/>
          <w:sz w:val="30"/>
          <w:szCs w:val="32"/>
        </w:rPr>
      </w:pPr>
      <w:bookmarkStart w:id="240" w:name="_Toc351203506"/>
      <w:r>
        <w:rPr>
          <w:rFonts w:eastAsia="黑体"/>
          <w:b w:val="0"/>
          <w:i w:val="0"/>
          <w:iCs w:val="0"/>
          <w:sz w:val="30"/>
          <w:szCs w:val="32"/>
        </w:rPr>
        <w:t>1</w:t>
      </w:r>
      <w:bookmarkStart w:id="241" w:name="_Toc337558737"/>
      <w:bookmarkStart w:id="242" w:name="_Toc296503037"/>
      <w:bookmarkStart w:id="243" w:name="_Toc296346538"/>
      <w:r>
        <w:rPr>
          <w:rFonts w:eastAsia="黑体"/>
          <w:b w:val="0"/>
          <w:i w:val="0"/>
          <w:iCs w:val="0"/>
          <w:sz w:val="30"/>
          <w:szCs w:val="32"/>
        </w:rPr>
        <w:t>.11知识产权</w:t>
      </w:r>
      <w:bookmarkEnd w:id="240"/>
      <w:bookmarkEnd w:id="241"/>
    </w:p>
    <w:bookmarkEnd w:id="242"/>
    <w:bookmarkEnd w:id="243"/>
    <w:p w14:paraId="4F5B1AA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1.11.1除专用合同条款另有约定外，发包人提供给承包人的图纸、发包人为实施工程自行编制或委托编制的技术规范以及反映发包人要求的或其他类似性质的文件的著作权属于发包人，承包人可以为实现合同目的而复制、使用此类文件，但不能用于与合同无关的其他事项。未经发包人书面同意，承包人不得为了合同以外的目的而复制、使用上述文件或将之提供给任何第三方。</w:t>
      </w:r>
    </w:p>
    <w:p w14:paraId="11891BC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1.11.2除专用合同条款另有约定外，承包人为实施工程所编制的文件，除署名权以外的著作权属于发包人，承包人可因实施工程的运行、调试、维修、改造等目的而复制、使用此类文件，但不能用于与合同无关的其他事项。未经发包人书面同意，承包人不得为了合同以外的目的而复制、使用上述文件或将之提供给任何第三方。</w:t>
      </w:r>
    </w:p>
    <w:p w14:paraId="3F2A381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1.11.3合同当事人保证在履行合同过程中不侵犯对方及第三方的知识产权。承包人在使用材料、施工设备、工程设备或采用施工工艺时，因侵犯他人的专利权或其他知识产权所引起的责任，由承包人承担；因发包人提供的材料、施工设备、工程设备或施工工艺导致侵权的，由发包人承担责任。</w:t>
      </w:r>
    </w:p>
    <w:p w14:paraId="32132EEF">
      <w:pPr>
        <w:rPr>
          <w:sz w:val="30"/>
        </w:rPr>
      </w:pPr>
      <w:r>
        <w:rPr>
          <w:rFonts w:eastAsia="仿宋_GB2312"/>
          <w:kern w:val="0"/>
          <w:sz w:val="30"/>
          <w:szCs w:val="32"/>
        </w:rPr>
        <w:t xml:space="preserve">    </w:t>
      </w:r>
      <w:r>
        <w:rPr>
          <w:rFonts w:eastAsia="仿宋_GB2312"/>
          <w:sz w:val="30"/>
          <w:szCs w:val="32"/>
        </w:rPr>
        <w:t>1.11.4除专用合同条款另有约定外，承包人在合同签订前和签订时已确定采用的专利、专有技术、技术秘密的使用费已包含在签约合同价中。</w:t>
      </w:r>
    </w:p>
    <w:p w14:paraId="3ACA1DCE">
      <w:pPr>
        <w:pStyle w:val="9"/>
        <w:spacing w:before="120" w:after="120" w:line="360" w:lineRule="auto"/>
        <w:ind w:firstLine="600" w:firstLineChars="200"/>
        <w:rPr>
          <w:rFonts w:eastAsia="黑体"/>
          <w:b w:val="0"/>
          <w:i w:val="0"/>
          <w:iCs w:val="0"/>
          <w:sz w:val="30"/>
          <w:szCs w:val="32"/>
        </w:rPr>
      </w:pPr>
      <w:bookmarkStart w:id="244" w:name="_Toc351203507"/>
      <w:r>
        <w:rPr>
          <w:rFonts w:eastAsia="黑体"/>
          <w:b w:val="0"/>
          <w:i w:val="0"/>
          <w:iCs w:val="0"/>
          <w:sz w:val="30"/>
          <w:szCs w:val="32"/>
        </w:rPr>
        <w:t>1</w:t>
      </w:r>
      <w:bookmarkStart w:id="245" w:name="_Toc337558738"/>
      <w:r>
        <w:rPr>
          <w:rFonts w:eastAsia="黑体"/>
          <w:b w:val="0"/>
          <w:i w:val="0"/>
          <w:iCs w:val="0"/>
          <w:sz w:val="30"/>
          <w:szCs w:val="32"/>
        </w:rPr>
        <w:t>.12保密</w:t>
      </w:r>
      <w:bookmarkEnd w:id="244"/>
    </w:p>
    <w:bookmarkEnd w:id="245"/>
    <w:p w14:paraId="5BF7888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除法律规定或合同另有约定外，未经发包人同意，承包人不得将发包人提供的图纸、文件以及声明需要保密的资料信息等商业秘密泄露给第三方。</w:t>
      </w:r>
    </w:p>
    <w:p w14:paraId="14B9F28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除法律规定或合同另有约定外，未经承包人同意，发包人不得将承包人提供的技术秘密及声明需要保密的资料信息等商业秘密泄露给第三方。</w:t>
      </w:r>
    </w:p>
    <w:p w14:paraId="2DF3B69E">
      <w:pPr>
        <w:pStyle w:val="9"/>
        <w:spacing w:before="120" w:after="120" w:line="360" w:lineRule="auto"/>
        <w:ind w:firstLine="600" w:firstLineChars="200"/>
        <w:rPr>
          <w:rFonts w:eastAsia="黑体"/>
          <w:b w:val="0"/>
          <w:i w:val="0"/>
          <w:iCs w:val="0"/>
          <w:sz w:val="30"/>
          <w:szCs w:val="32"/>
        </w:rPr>
      </w:pPr>
      <w:bookmarkStart w:id="246" w:name="_Toc351203508"/>
      <w:r>
        <w:rPr>
          <w:rFonts w:eastAsia="黑体"/>
          <w:b w:val="0"/>
          <w:i w:val="0"/>
          <w:iCs w:val="0"/>
          <w:sz w:val="30"/>
          <w:szCs w:val="32"/>
        </w:rPr>
        <w:t>1.13工程量清单错误的修正</w:t>
      </w:r>
      <w:bookmarkEnd w:id="246"/>
    </w:p>
    <w:p w14:paraId="45BA9A87">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除专用合同条款另有约定外，</w:t>
      </w:r>
      <w:r>
        <w:rPr>
          <w:rFonts w:eastAsia="仿宋_GB2312"/>
          <w:kern w:val="0"/>
          <w:sz w:val="30"/>
          <w:szCs w:val="32"/>
        </w:rPr>
        <w:t>发包人提供的工程量清单，应被认为是准确的和完整的。出现下列情形之一时，发包人应予以修正，并相应调整合同价格：</w:t>
      </w:r>
    </w:p>
    <w:p w14:paraId="152B110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（1）工程量清单存在缺项、漏项的；</w:t>
      </w:r>
    </w:p>
    <w:p w14:paraId="6EFAE76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（2）工程量清单偏差超出专用合同条款约定的工程量偏差范围的；</w:t>
      </w:r>
    </w:p>
    <w:p w14:paraId="55B7817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（3）未按照国家现行计量规范强制性规定计量的。</w:t>
      </w:r>
    </w:p>
    <w:p w14:paraId="0EC74711">
      <w:pPr>
        <w:pStyle w:val="8"/>
        <w:spacing w:before="120" w:after="120" w:line="360" w:lineRule="auto"/>
        <w:rPr>
          <w:rFonts w:ascii="Times New Roman" w:hAnsi="Times New Roman" w:eastAsia="黑体"/>
          <w:b w:val="0"/>
          <w:sz w:val="32"/>
          <w:szCs w:val="32"/>
        </w:rPr>
      </w:pPr>
      <w:bookmarkStart w:id="247" w:name="_Toc351203509"/>
      <w:r>
        <w:rPr>
          <w:rFonts w:ascii="Times New Roman" w:hAnsi="Times New Roman" w:eastAsia="黑体"/>
          <w:b w:val="0"/>
          <w:sz w:val="32"/>
          <w:szCs w:val="32"/>
        </w:rPr>
        <w:t>2</w:t>
      </w:r>
      <w:bookmarkStart w:id="248" w:name="_Toc296503038"/>
      <w:bookmarkStart w:id="249" w:name="_Toc296346539"/>
      <w:bookmarkStart w:id="250" w:name="_Toc337558739"/>
      <w:bookmarkStart w:id="251" w:name="OLE_LINK2"/>
      <w:bookmarkStart w:id="252" w:name="OLE_LINK1"/>
      <w:r>
        <w:rPr>
          <w:rFonts w:ascii="Times New Roman" w:hAnsi="Times New Roman" w:eastAsia="黑体"/>
          <w:b w:val="0"/>
          <w:sz w:val="32"/>
          <w:szCs w:val="32"/>
        </w:rPr>
        <w:t>.发包人</w:t>
      </w:r>
      <w:bookmarkEnd w:id="247"/>
    </w:p>
    <w:bookmarkEnd w:id="248"/>
    <w:bookmarkEnd w:id="249"/>
    <w:bookmarkEnd w:id="250"/>
    <w:p w14:paraId="42EB67F7">
      <w:pPr>
        <w:pStyle w:val="9"/>
        <w:spacing w:before="120" w:after="120" w:line="360" w:lineRule="auto"/>
        <w:ind w:firstLine="600" w:firstLineChars="200"/>
        <w:rPr>
          <w:rFonts w:eastAsia="黑体"/>
          <w:b w:val="0"/>
          <w:i w:val="0"/>
          <w:iCs w:val="0"/>
          <w:sz w:val="30"/>
          <w:szCs w:val="32"/>
        </w:rPr>
      </w:pPr>
      <w:bookmarkStart w:id="253" w:name="_Toc351203510"/>
      <w:r>
        <w:rPr>
          <w:rFonts w:eastAsia="黑体"/>
          <w:b w:val="0"/>
          <w:i w:val="0"/>
          <w:iCs w:val="0"/>
          <w:sz w:val="30"/>
          <w:szCs w:val="32"/>
        </w:rPr>
        <w:t>2</w:t>
      </w:r>
      <w:bookmarkStart w:id="254" w:name="_Toc296346540"/>
      <w:bookmarkStart w:id="255" w:name="_Toc296503039"/>
      <w:bookmarkStart w:id="256" w:name="_Toc337558740"/>
      <w:r>
        <w:rPr>
          <w:rFonts w:eastAsia="黑体"/>
          <w:b w:val="0"/>
          <w:i w:val="0"/>
          <w:iCs w:val="0"/>
          <w:sz w:val="30"/>
          <w:szCs w:val="32"/>
        </w:rPr>
        <w:t>.1许可或批准</w:t>
      </w:r>
      <w:bookmarkEnd w:id="253"/>
    </w:p>
    <w:p w14:paraId="4D7D8E3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遵守法律，并办理法律规定由其办理的许可、批准或备案，包括但不限于建设用地规划许可证、建设工程规划许可证、建设工程施工许可证、施工所需临时用水、临时用电、中断道路交通、临时占用土地等许可和批准。发包人应协助承包人办理法律规定的有关施工证件和批件。</w:t>
      </w:r>
    </w:p>
    <w:p w14:paraId="4E6E1B6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因发包人原因未能及时办理完毕前述许可、批准或备案，由发包人承担由此增加的费用和（或）延误的工期，并支付承包人合理的利润。</w:t>
      </w:r>
    </w:p>
    <w:p w14:paraId="59973D15">
      <w:pPr>
        <w:pStyle w:val="9"/>
        <w:spacing w:before="120" w:after="120" w:line="360" w:lineRule="auto"/>
        <w:ind w:firstLine="600" w:firstLineChars="200"/>
        <w:rPr>
          <w:rFonts w:eastAsia="黑体"/>
          <w:b w:val="0"/>
          <w:i w:val="0"/>
          <w:iCs w:val="0"/>
          <w:sz w:val="30"/>
          <w:szCs w:val="32"/>
        </w:rPr>
      </w:pPr>
      <w:bookmarkStart w:id="257" w:name="_Toc351203511"/>
      <w:r>
        <w:rPr>
          <w:rFonts w:eastAsia="黑体"/>
          <w:b w:val="0"/>
          <w:i w:val="0"/>
          <w:iCs w:val="0"/>
          <w:sz w:val="30"/>
          <w:szCs w:val="32"/>
        </w:rPr>
        <w:t>2.2发包人代表</w:t>
      </w:r>
      <w:bookmarkEnd w:id="257"/>
    </w:p>
    <w:p w14:paraId="0E0550F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在专用合同条款中明确其派驻施工现场的发包人代表的姓名、职务、联系方式及授权范围等事项。发包人代表在发包人的授权范围内，负责处理合同履行过程中与发包人有关的具体事宜。发包人代表在授权范围内的行为由发包人承担法律责任。发包人更换发包人代表的，应提前7天书面通知承包人。</w:t>
      </w:r>
    </w:p>
    <w:p w14:paraId="40F5CD1D">
      <w:pPr>
        <w:ind w:firstLine="600" w:firstLineChars="200"/>
        <w:rPr>
          <w:rFonts w:eastAsia="仿宋_GB2312"/>
          <w:kern w:val="0"/>
          <w:sz w:val="30"/>
          <w:szCs w:val="32"/>
        </w:rPr>
      </w:pPr>
      <w:r>
        <w:rPr>
          <w:rFonts w:eastAsia="仿宋_GB2312"/>
          <w:kern w:val="0"/>
          <w:sz w:val="30"/>
          <w:szCs w:val="32"/>
        </w:rPr>
        <w:t>发包人代表不能按照合同约定履行其职责及义务，并导致合同无法继续正常履行的，承包人可以要求发包人撤换发包人代表。</w:t>
      </w:r>
    </w:p>
    <w:p w14:paraId="59491A7E">
      <w:pPr>
        <w:ind w:firstLine="600" w:firstLineChars="200"/>
        <w:rPr>
          <w:sz w:val="30"/>
        </w:rPr>
      </w:pPr>
      <w:r>
        <w:rPr>
          <w:rFonts w:hint="eastAsia" w:eastAsia="仿宋_GB2312"/>
          <w:kern w:val="0"/>
          <w:sz w:val="30"/>
          <w:szCs w:val="32"/>
        </w:rPr>
        <w:t>不属于法定必须监理的工程，监理人的职权可以由发包人代表或发包人指定的其他人员行使。</w:t>
      </w:r>
    </w:p>
    <w:p w14:paraId="56001E88">
      <w:pPr>
        <w:pStyle w:val="9"/>
        <w:spacing w:before="120" w:after="120" w:line="360" w:lineRule="auto"/>
        <w:ind w:firstLine="600" w:firstLineChars="200"/>
        <w:rPr>
          <w:rFonts w:eastAsia="黑体"/>
          <w:b w:val="0"/>
          <w:i w:val="0"/>
          <w:iCs w:val="0"/>
          <w:sz w:val="30"/>
          <w:szCs w:val="32"/>
        </w:rPr>
      </w:pPr>
      <w:bookmarkStart w:id="258" w:name="_Toc351203512"/>
      <w:r>
        <w:rPr>
          <w:rFonts w:eastAsia="黑体"/>
          <w:b w:val="0"/>
          <w:i w:val="0"/>
          <w:iCs w:val="0"/>
          <w:sz w:val="30"/>
          <w:szCs w:val="32"/>
        </w:rPr>
        <w:t>2.3发包人人员</w:t>
      </w:r>
      <w:bookmarkEnd w:id="258"/>
    </w:p>
    <w:p w14:paraId="50A4225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发包人应要求在施工现场的发包人人员遵守法律及有关安全、质量、环境保护、文明施工等规定，并保障承包人免于承受因发包人人员未遵守上述要求给承包人造成的损失和责任。</w:t>
      </w:r>
    </w:p>
    <w:p w14:paraId="5FE7027A">
      <w:pPr>
        <w:spacing w:line="360" w:lineRule="auto"/>
        <w:ind w:firstLine="640"/>
        <w:jc w:val="left"/>
        <w:rPr>
          <w:rFonts w:eastAsia="仿宋_GB2312"/>
          <w:kern w:val="0"/>
          <w:sz w:val="30"/>
          <w:szCs w:val="32"/>
        </w:rPr>
      </w:pPr>
      <w:r>
        <w:rPr>
          <w:rFonts w:eastAsia="仿宋_GB2312"/>
          <w:kern w:val="0"/>
          <w:sz w:val="30"/>
          <w:szCs w:val="32"/>
        </w:rPr>
        <w:t>发包人人员包括发包人代表及其他由发包人派驻施工现场的人员。</w:t>
      </w:r>
      <w:bookmarkEnd w:id="254"/>
      <w:bookmarkEnd w:id="255"/>
      <w:bookmarkEnd w:id="256"/>
    </w:p>
    <w:p w14:paraId="6C3CD5E3">
      <w:pPr>
        <w:pStyle w:val="9"/>
        <w:spacing w:before="120" w:after="120" w:line="360" w:lineRule="auto"/>
        <w:ind w:firstLine="600" w:firstLineChars="200"/>
        <w:rPr>
          <w:rFonts w:eastAsia="黑体"/>
          <w:b w:val="0"/>
          <w:i w:val="0"/>
          <w:iCs w:val="0"/>
          <w:sz w:val="30"/>
          <w:szCs w:val="32"/>
        </w:rPr>
      </w:pPr>
      <w:bookmarkStart w:id="259" w:name="_Toc351203513"/>
      <w:r>
        <w:rPr>
          <w:rFonts w:eastAsia="黑体"/>
          <w:b w:val="0"/>
          <w:i w:val="0"/>
          <w:iCs w:val="0"/>
          <w:sz w:val="30"/>
          <w:szCs w:val="32"/>
        </w:rPr>
        <w:t>2</w:t>
      </w:r>
      <w:bookmarkStart w:id="260" w:name="_Toc296503040"/>
      <w:bookmarkStart w:id="261" w:name="_Toc296346541"/>
      <w:bookmarkStart w:id="262" w:name="_Toc337558741"/>
      <w:r>
        <w:rPr>
          <w:rFonts w:eastAsia="黑体"/>
          <w:b w:val="0"/>
          <w:i w:val="0"/>
          <w:iCs w:val="0"/>
          <w:sz w:val="30"/>
          <w:szCs w:val="32"/>
        </w:rPr>
        <w:t>.4施工现场、施工条件和基础资料的提供</w:t>
      </w:r>
      <w:bookmarkEnd w:id="259"/>
      <w:bookmarkEnd w:id="260"/>
      <w:bookmarkEnd w:id="261"/>
      <w:bookmarkEnd w:id="262"/>
    </w:p>
    <w:p w14:paraId="725919A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2.4.1提供施工现场</w:t>
      </w:r>
    </w:p>
    <w:p w14:paraId="12E7A92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w:t>
      </w:r>
      <w:bookmarkEnd w:id="251"/>
      <w:bookmarkEnd w:id="252"/>
      <w:r>
        <w:rPr>
          <w:rFonts w:eastAsia="仿宋_GB2312"/>
          <w:kern w:val="0"/>
          <w:sz w:val="30"/>
          <w:szCs w:val="32"/>
        </w:rPr>
        <w:t>专用合同条款另有约定外，发包人应</w:t>
      </w:r>
      <w:r>
        <w:rPr>
          <w:rFonts w:hint="eastAsia" w:eastAsia="仿宋_GB2312"/>
          <w:kern w:val="0"/>
          <w:sz w:val="30"/>
          <w:szCs w:val="32"/>
        </w:rPr>
        <w:t>最迟于</w:t>
      </w:r>
      <w:r>
        <w:rPr>
          <w:rFonts w:eastAsia="仿宋_GB2312"/>
          <w:kern w:val="0"/>
          <w:sz w:val="30"/>
          <w:szCs w:val="32"/>
        </w:rPr>
        <w:t>开工日期7天前向承包人移交施工现场。</w:t>
      </w:r>
    </w:p>
    <w:p w14:paraId="3FEB094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2.4.2提供施工条件</w:t>
      </w:r>
    </w:p>
    <w:p w14:paraId="6D20E71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除专用合同条款另有约定外，发包人应负责提供施工所需要的条件，包括：</w:t>
      </w:r>
    </w:p>
    <w:p w14:paraId="0B28333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（1）将施工用水、电力、通讯线路等施工所必需的条件接至施工现场内；</w:t>
      </w:r>
    </w:p>
    <w:p w14:paraId="3BE0CAD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（2）保证向承包人提供正常施工所需要的进入施工现场的交通条件；</w:t>
      </w:r>
    </w:p>
    <w:p w14:paraId="2D71FCB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（3）协调处理施工现场周围地下管线和邻近建筑物、构筑物、古树名木的保护工作，并承担相关费用；</w:t>
      </w:r>
    </w:p>
    <w:p w14:paraId="3864D27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（4）按照专用合同条款约定</w:t>
      </w:r>
      <w:r>
        <w:rPr>
          <w:rFonts w:hint="eastAsia" w:eastAsia="仿宋_GB2312"/>
          <w:kern w:val="0"/>
          <w:sz w:val="30"/>
          <w:szCs w:val="32"/>
        </w:rPr>
        <w:t>应</w:t>
      </w:r>
      <w:r>
        <w:rPr>
          <w:rFonts w:eastAsia="仿宋_GB2312"/>
          <w:kern w:val="0"/>
          <w:sz w:val="30"/>
          <w:szCs w:val="32"/>
        </w:rPr>
        <w:t>提供的其他设施和条件。</w:t>
      </w:r>
    </w:p>
    <w:p w14:paraId="181C0390">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2.4.3提供基础资料</w:t>
      </w:r>
    </w:p>
    <w:p w14:paraId="44A0F70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当在移交施工现场前向承包人提供施工现场及工程施工所必需的毗邻区域内供水、排水、供电、供气、供热、通信、广播电视等地下管线资料，气象和水文观测资料，地质勘察资料，相邻建筑物、构筑物和地下工程等有关基础资料，并对所提供资料的真实性、准确性和完整性负责。</w:t>
      </w:r>
    </w:p>
    <w:p w14:paraId="7A714AB5">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按照法律规定确需在开工后方能提供的基础资料，发包人应尽其努力及时地在相应工程施工前的合理期限内提供，合理期限应以不影响承包人的正常施工为限。</w:t>
      </w:r>
    </w:p>
    <w:p w14:paraId="5A2270CF">
      <w:pPr>
        <w:spacing w:line="360" w:lineRule="auto"/>
        <w:ind w:firstLine="600" w:firstLineChars="200"/>
        <w:jc w:val="left"/>
        <w:rPr>
          <w:rFonts w:eastAsia="仿宋_GB2312"/>
          <w:kern w:val="0"/>
          <w:sz w:val="30"/>
          <w:szCs w:val="32"/>
        </w:rPr>
      </w:pPr>
      <w:r>
        <w:rPr>
          <w:rFonts w:eastAsia="仿宋_GB2312"/>
          <w:kern w:val="0"/>
          <w:sz w:val="30"/>
          <w:szCs w:val="32"/>
        </w:rPr>
        <w:t>2.4.4逾期提供的责任</w:t>
      </w:r>
    </w:p>
    <w:p w14:paraId="289B5785">
      <w:pPr>
        <w:spacing w:line="360" w:lineRule="auto"/>
        <w:ind w:firstLine="600" w:firstLineChars="200"/>
        <w:jc w:val="left"/>
        <w:rPr>
          <w:rFonts w:eastAsia="仿宋_GB2312"/>
          <w:kern w:val="0"/>
          <w:sz w:val="30"/>
          <w:szCs w:val="32"/>
        </w:rPr>
      </w:pPr>
      <w:r>
        <w:rPr>
          <w:rFonts w:eastAsia="仿宋_GB2312"/>
          <w:kern w:val="0"/>
          <w:sz w:val="30"/>
          <w:szCs w:val="32"/>
        </w:rPr>
        <w:t>因发包人原因未能按合同约定及时向承包人提供施工现场、施工条件、基础资料的，由发包人承担由此增加的费用和（或）延误的工期。</w:t>
      </w:r>
    </w:p>
    <w:p w14:paraId="3FFB14DE">
      <w:pPr>
        <w:pStyle w:val="9"/>
        <w:spacing w:before="120" w:after="120" w:line="360" w:lineRule="auto"/>
        <w:ind w:firstLine="600" w:firstLineChars="200"/>
        <w:rPr>
          <w:rFonts w:eastAsia="黑体"/>
          <w:b w:val="0"/>
          <w:i w:val="0"/>
          <w:iCs w:val="0"/>
          <w:sz w:val="30"/>
          <w:szCs w:val="32"/>
        </w:rPr>
      </w:pPr>
      <w:bookmarkStart w:id="263" w:name="_Toc351203514"/>
      <w:r>
        <w:rPr>
          <w:rFonts w:eastAsia="黑体"/>
          <w:b w:val="0"/>
          <w:i w:val="0"/>
          <w:iCs w:val="0"/>
          <w:sz w:val="30"/>
          <w:szCs w:val="32"/>
        </w:rPr>
        <w:t>2</w:t>
      </w:r>
      <w:bookmarkStart w:id="264" w:name="_Toc296503042"/>
      <w:bookmarkStart w:id="265" w:name="_Toc296346543"/>
      <w:bookmarkStart w:id="266" w:name="_Toc337558745"/>
      <w:r>
        <w:rPr>
          <w:rFonts w:eastAsia="黑体"/>
          <w:b w:val="0"/>
          <w:i w:val="0"/>
          <w:iCs w:val="0"/>
          <w:sz w:val="30"/>
          <w:szCs w:val="32"/>
        </w:rPr>
        <w:t>.5资</w:t>
      </w:r>
      <w:bookmarkEnd w:id="264"/>
      <w:bookmarkEnd w:id="265"/>
      <w:bookmarkEnd w:id="266"/>
      <w:r>
        <w:rPr>
          <w:rFonts w:eastAsia="黑体"/>
          <w:b w:val="0"/>
          <w:i w:val="0"/>
          <w:iCs w:val="0"/>
          <w:sz w:val="30"/>
          <w:szCs w:val="32"/>
        </w:rPr>
        <w:t>金来源证明及支付担保</w:t>
      </w:r>
      <w:bookmarkEnd w:id="263"/>
    </w:p>
    <w:p w14:paraId="3D79BAFB">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除专用合同条款另有约定外，发包人应在收到承包人要求提供资金来源证明的书面通知后28天内，向承包人提供能够按照合同约定支付合同价款的相应资金来源证明。</w:t>
      </w:r>
    </w:p>
    <w:p w14:paraId="1CD33465">
      <w:pPr>
        <w:spacing w:line="360" w:lineRule="auto"/>
        <w:ind w:firstLine="600" w:firstLineChars="200"/>
        <w:jc w:val="left"/>
        <w:rPr>
          <w:rFonts w:eastAsia="仿宋_GB2312"/>
          <w:kern w:val="0"/>
          <w:sz w:val="30"/>
          <w:szCs w:val="32"/>
        </w:rPr>
      </w:pPr>
      <w:r>
        <w:rPr>
          <w:rFonts w:eastAsia="仿宋_GB2312"/>
          <w:kern w:val="0"/>
          <w:sz w:val="30"/>
          <w:szCs w:val="32"/>
        </w:rPr>
        <w:t>发包人要求承包人提供履约担保的，发包人</w:t>
      </w:r>
      <w:r>
        <w:rPr>
          <w:rFonts w:hint="eastAsia" w:eastAsia="仿宋_GB2312"/>
          <w:kern w:val="0"/>
          <w:sz w:val="30"/>
          <w:szCs w:val="32"/>
        </w:rPr>
        <w:t>必须</w:t>
      </w:r>
      <w:r>
        <w:rPr>
          <w:rFonts w:eastAsia="仿宋_GB2312"/>
          <w:kern w:val="0"/>
          <w:sz w:val="30"/>
          <w:szCs w:val="32"/>
        </w:rPr>
        <w:t>向承包人</w:t>
      </w:r>
      <w:r>
        <w:rPr>
          <w:rFonts w:hint="eastAsia" w:eastAsia="仿宋_GB2312"/>
          <w:kern w:val="0"/>
          <w:sz w:val="30"/>
          <w:szCs w:val="32"/>
        </w:rPr>
        <w:t>对等</w:t>
      </w:r>
      <w:r>
        <w:rPr>
          <w:rFonts w:eastAsia="仿宋_GB2312"/>
          <w:kern w:val="0"/>
          <w:sz w:val="30"/>
          <w:szCs w:val="32"/>
        </w:rPr>
        <w:t>提供支付担保。支付担保可以采用银行保函</w:t>
      </w:r>
      <w:r>
        <w:rPr>
          <w:rFonts w:hint="eastAsia" w:eastAsia="仿宋_GB2312"/>
          <w:kern w:val="0"/>
          <w:sz w:val="30"/>
          <w:szCs w:val="32"/>
        </w:rPr>
        <w:t>、保险保函</w:t>
      </w:r>
      <w:r>
        <w:rPr>
          <w:rFonts w:eastAsia="仿宋_GB2312"/>
          <w:kern w:val="0"/>
          <w:sz w:val="30"/>
          <w:szCs w:val="32"/>
        </w:rPr>
        <w:t>或</w:t>
      </w:r>
      <w:r>
        <w:rPr>
          <w:rFonts w:hint="eastAsia" w:eastAsia="仿宋_GB2312"/>
          <w:kern w:val="0"/>
          <w:sz w:val="30"/>
          <w:szCs w:val="32"/>
        </w:rPr>
        <w:t>融资性</w:t>
      </w:r>
      <w:r>
        <w:rPr>
          <w:rFonts w:eastAsia="仿宋_GB2312"/>
          <w:kern w:val="0"/>
          <w:sz w:val="30"/>
          <w:szCs w:val="32"/>
        </w:rPr>
        <w:t>担保公司担保等形式，具体</w:t>
      </w:r>
      <w:r>
        <w:rPr>
          <w:rFonts w:hint="eastAsia" w:eastAsia="仿宋_GB2312"/>
          <w:kern w:val="0"/>
          <w:sz w:val="30"/>
          <w:szCs w:val="32"/>
        </w:rPr>
        <w:t>形式</w:t>
      </w:r>
      <w:r>
        <w:rPr>
          <w:rFonts w:eastAsia="仿宋_GB2312"/>
          <w:kern w:val="0"/>
          <w:sz w:val="30"/>
          <w:szCs w:val="32"/>
        </w:rPr>
        <w:t>由合同当事人在专用合同条款中约定。</w:t>
      </w:r>
    </w:p>
    <w:p w14:paraId="58935025">
      <w:pPr>
        <w:pStyle w:val="9"/>
        <w:spacing w:before="120" w:after="120" w:line="360" w:lineRule="auto"/>
        <w:ind w:firstLine="600" w:firstLineChars="200"/>
        <w:rPr>
          <w:rFonts w:eastAsia="黑体"/>
          <w:b w:val="0"/>
          <w:i w:val="0"/>
          <w:iCs w:val="0"/>
          <w:sz w:val="30"/>
          <w:szCs w:val="32"/>
        </w:rPr>
      </w:pPr>
      <w:bookmarkStart w:id="267" w:name="_Toc351203515"/>
      <w:r>
        <w:rPr>
          <w:rFonts w:eastAsia="黑体"/>
          <w:b w:val="0"/>
          <w:i w:val="0"/>
          <w:iCs w:val="0"/>
          <w:sz w:val="30"/>
          <w:szCs w:val="32"/>
        </w:rPr>
        <w:t>2.6支付合同价款</w:t>
      </w:r>
      <w:bookmarkEnd w:id="267"/>
    </w:p>
    <w:p w14:paraId="5495554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发包人应按合同约定向承包人及时支付合同价款。</w:t>
      </w:r>
    </w:p>
    <w:p w14:paraId="6005F873">
      <w:pPr>
        <w:pStyle w:val="9"/>
        <w:spacing w:before="120" w:after="120" w:line="360" w:lineRule="auto"/>
        <w:ind w:firstLine="600" w:firstLineChars="200"/>
        <w:rPr>
          <w:rFonts w:eastAsia="黑体"/>
          <w:b w:val="0"/>
          <w:i w:val="0"/>
          <w:iCs w:val="0"/>
          <w:sz w:val="30"/>
          <w:szCs w:val="32"/>
        </w:rPr>
      </w:pPr>
      <w:bookmarkStart w:id="268" w:name="_Toc351203516"/>
      <w:r>
        <w:rPr>
          <w:rFonts w:eastAsia="黑体"/>
          <w:b w:val="0"/>
          <w:i w:val="0"/>
          <w:iCs w:val="0"/>
          <w:sz w:val="30"/>
          <w:szCs w:val="32"/>
        </w:rPr>
        <w:t>2.7组织竣工验收</w:t>
      </w:r>
      <w:bookmarkEnd w:id="268"/>
    </w:p>
    <w:p w14:paraId="62010C6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发包人应按合同约定及时组织竣工验收。</w:t>
      </w:r>
    </w:p>
    <w:p w14:paraId="5400A64E">
      <w:pPr>
        <w:pStyle w:val="9"/>
        <w:spacing w:before="120" w:after="120" w:line="360" w:lineRule="auto"/>
        <w:ind w:firstLine="600" w:firstLineChars="200"/>
        <w:rPr>
          <w:rFonts w:eastAsia="黑体"/>
          <w:b w:val="0"/>
          <w:i w:val="0"/>
          <w:iCs w:val="0"/>
          <w:sz w:val="30"/>
          <w:szCs w:val="32"/>
        </w:rPr>
      </w:pPr>
      <w:bookmarkStart w:id="269" w:name="_Toc351203517"/>
      <w:r>
        <w:rPr>
          <w:rFonts w:eastAsia="黑体"/>
          <w:b w:val="0"/>
          <w:i w:val="0"/>
          <w:iCs w:val="0"/>
          <w:sz w:val="30"/>
          <w:szCs w:val="32"/>
        </w:rPr>
        <w:t>2.8现场统一管理协议</w:t>
      </w:r>
      <w:bookmarkEnd w:id="269"/>
    </w:p>
    <w:p w14:paraId="5E65319B">
      <w:pPr>
        <w:spacing w:line="360" w:lineRule="auto"/>
        <w:ind w:firstLine="600" w:firstLineChars="200"/>
        <w:jc w:val="left"/>
        <w:rPr>
          <w:rFonts w:eastAsia="仿宋_GB2312"/>
          <w:kern w:val="0"/>
          <w:sz w:val="30"/>
          <w:szCs w:val="32"/>
        </w:rPr>
      </w:pPr>
      <w:r>
        <w:rPr>
          <w:rFonts w:eastAsia="仿宋_GB2312"/>
          <w:kern w:val="0"/>
          <w:sz w:val="30"/>
          <w:szCs w:val="32"/>
        </w:rPr>
        <w:t>发包人应与承包人、由发包人直接发包的专业工程的承包人签订施工现场统一管理协议，明确各方的权利义务。施工现场统一管理协议作为专用合同条款的附件。</w:t>
      </w:r>
    </w:p>
    <w:p w14:paraId="4988FA5D">
      <w:pPr>
        <w:pStyle w:val="8"/>
        <w:spacing w:before="120" w:after="120" w:line="360" w:lineRule="auto"/>
        <w:rPr>
          <w:rFonts w:ascii="Times New Roman" w:hAnsi="Times New Roman" w:eastAsia="黑体"/>
          <w:b w:val="0"/>
          <w:sz w:val="32"/>
          <w:szCs w:val="32"/>
        </w:rPr>
      </w:pPr>
      <w:bookmarkStart w:id="270" w:name="_Toc351203518"/>
      <w:r>
        <w:rPr>
          <w:rFonts w:ascii="Times New Roman" w:hAnsi="Times New Roman" w:eastAsia="黑体"/>
          <w:b w:val="0"/>
          <w:sz w:val="32"/>
          <w:szCs w:val="32"/>
        </w:rPr>
        <w:t>3</w:t>
      </w:r>
      <w:bookmarkStart w:id="271" w:name="_Toc296503045"/>
      <w:bookmarkStart w:id="272" w:name="_Toc296346546"/>
      <w:bookmarkStart w:id="273" w:name="_Toc337558746"/>
      <w:r>
        <w:rPr>
          <w:rFonts w:ascii="Times New Roman" w:hAnsi="Times New Roman" w:eastAsia="黑体"/>
          <w:b w:val="0"/>
          <w:sz w:val="32"/>
          <w:szCs w:val="32"/>
        </w:rPr>
        <w:t>.承包人</w:t>
      </w:r>
      <w:bookmarkEnd w:id="270"/>
    </w:p>
    <w:bookmarkEnd w:id="271"/>
    <w:bookmarkEnd w:id="272"/>
    <w:bookmarkEnd w:id="273"/>
    <w:p w14:paraId="4529D4DB">
      <w:pPr>
        <w:pStyle w:val="9"/>
        <w:spacing w:before="120" w:after="120" w:line="360" w:lineRule="auto"/>
        <w:ind w:firstLine="600" w:firstLineChars="200"/>
        <w:rPr>
          <w:rFonts w:eastAsia="黑体"/>
          <w:b w:val="0"/>
          <w:i w:val="0"/>
          <w:iCs w:val="0"/>
          <w:sz w:val="30"/>
          <w:szCs w:val="32"/>
        </w:rPr>
      </w:pPr>
      <w:bookmarkStart w:id="274" w:name="_Toc351203519"/>
      <w:r>
        <w:rPr>
          <w:rFonts w:eastAsia="黑体"/>
          <w:b w:val="0"/>
          <w:i w:val="0"/>
          <w:iCs w:val="0"/>
          <w:sz w:val="30"/>
          <w:szCs w:val="32"/>
        </w:rPr>
        <w:t>3</w:t>
      </w:r>
      <w:bookmarkStart w:id="275" w:name="_Toc337558747"/>
      <w:bookmarkStart w:id="276" w:name="_Toc296503046"/>
      <w:bookmarkStart w:id="277" w:name="_Toc296346547"/>
      <w:r>
        <w:rPr>
          <w:rFonts w:eastAsia="黑体"/>
          <w:b w:val="0"/>
          <w:i w:val="0"/>
          <w:iCs w:val="0"/>
          <w:sz w:val="30"/>
          <w:szCs w:val="32"/>
        </w:rPr>
        <w:t>.1承包人的一般义务</w:t>
      </w:r>
      <w:bookmarkEnd w:id="274"/>
    </w:p>
    <w:bookmarkEnd w:id="275"/>
    <w:bookmarkEnd w:id="276"/>
    <w:bookmarkEnd w:id="277"/>
    <w:p w14:paraId="087C039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承包人在履行合同过程中应遵守法律和工程建设标准规范，并履行以下义务：</w:t>
      </w:r>
    </w:p>
    <w:p w14:paraId="19024A53">
      <w:pPr>
        <w:numPr>
          <w:ilvl w:val="0"/>
          <w:numId w:val="9"/>
        </w:num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办理法律规定</w:t>
      </w:r>
      <w:r>
        <w:rPr>
          <w:rFonts w:hint="eastAsia" w:eastAsia="仿宋_GB2312"/>
          <w:kern w:val="0"/>
          <w:sz w:val="30"/>
          <w:szCs w:val="32"/>
        </w:rPr>
        <w:t>应</w:t>
      </w:r>
      <w:r>
        <w:rPr>
          <w:rFonts w:eastAsia="仿宋_GB2312"/>
          <w:kern w:val="0"/>
          <w:sz w:val="30"/>
          <w:szCs w:val="32"/>
        </w:rPr>
        <w:t>由承包人办理的许可和批准，并将</w:t>
      </w:r>
      <w:r>
        <w:rPr>
          <w:rFonts w:hint="eastAsia" w:eastAsia="仿宋_GB2312"/>
          <w:kern w:val="0"/>
          <w:sz w:val="30"/>
          <w:szCs w:val="32"/>
        </w:rPr>
        <w:t>办理</w:t>
      </w:r>
      <w:r>
        <w:rPr>
          <w:rFonts w:eastAsia="仿宋_GB2312"/>
          <w:kern w:val="0"/>
          <w:sz w:val="30"/>
          <w:szCs w:val="32"/>
        </w:rPr>
        <w:t>结果书面报送发包人留存；</w:t>
      </w:r>
    </w:p>
    <w:p w14:paraId="789C824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（2）按法律规定和合同约定完成工程，并在保修期内承担保修义务；</w:t>
      </w:r>
    </w:p>
    <w:p w14:paraId="0B7F08D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（3）按法律规定和合同约定采取施工安全和环境保护措施，办理工伤保险，确保工程及人员、材料、设备和设施的安全；</w:t>
      </w:r>
    </w:p>
    <w:p w14:paraId="068A1C4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（4）按合同约定的工作内容和施工进度要求，编制施工组织设计和施工措施计划，并对所有施工作业和施工方法的完备性和安全可靠性负责；</w:t>
      </w:r>
    </w:p>
    <w:p w14:paraId="2CDD708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在进行合同约定的各项工作时，不得侵害发包人与他人使用公用道路、水源、市政管网等公共设施的权利，避免对邻近的公共设施产生干扰。承包人占用或使用他人的施工场地，影响他人作业或生活的，应承担相应责任；</w:t>
      </w:r>
    </w:p>
    <w:p w14:paraId="30B8FA9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（6）按照第6.3款</w:t>
      </w:r>
      <w:r>
        <w:rPr>
          <w:rFonts w:hint="eastAsia" w:eastAsia="仿宋_GB2312"/>
          <w:kern w:val="0"/>
          <w:sz w:val="30"/>
          <w:szCs w:val="32"/>
        </w:rPr>
        <w:t>〔</w:t>
      </w:r>
      <w:r>
        <w:rPr>
          <w:rFonts w:eastAsia="仿宋_GB2312"/>
          <w:kern w:val="0"/>
          <w:sz w:val="30"/>
          <w:szCs w:val="32"/>
        </w:rPr>
        <w:t>环境保护</w:t>
      </w:r>
      <w:r>
        <w:rPr>
          <w:rFonts w:hint="eastAsia" w:eastAsia="仿宋_GB2312"/>
          <w:kern w:val="0"/>
          <w:sz w:val="30"/>
          <w:szCs w:val="32"/>
        </w:rPr>
        <w:t>〕</w:t>
      </w:r>
      <w:r>
        <w:rPr>
          <w:rFonts w:eastAsia="仿宋_GB2312"/>
          <w:kern w:val="0"/>
          <w:sz w:val="30"/>
          <w:szCs w:val="32"/>
        </w:rPr>
        <w:t>约定负责施工场地及其周边环境与生态的保护工作；</w:t>
      </w:r>
    </w:p>
    <w:p w14:paraId="5C21605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（7）按第6.1款</w:t>
      </w:r>
      <w:r>
        <w:rPr>
          <w:rFonts w:hint="eastAsia" w:eastAsia="仿宋_GB2312"/>
          <w:kern w:val="0"/>
          <w:sz w:val="30"/>
          <w:szCs w:val="32"/>
        </w:rPr>
        <w:t>〔</w:t>
      </w:r>
      <w:r>
        <w:rPr>
          <w:rFonts w:eastAsia="仿宋_GB2312"/>
          <w:kern w:val="0"/>
          <w:sz w:val="30"/>
          <w:szCs w:val="32"/>
        </w:rPr>
        <w:t>安全文明施工</w:t>
      </w:r>
      <w:r>
        <w:rPr>
          <w:rFonts w:hint="eastAsia" w:eastAsia="仿宋_GB2312"/>
          <w:kern w:val="0"/>
          <w:sz w:val="30"/>
          <w:szCs w:val="32"/>
        </w:rPr>
        <w:t>〕</w:t>
      </w:r>
      <w:r>
        <w:rPr>
          <w:rFonts w:eastAsia="仿宋_GB2312"/>
          <w:kern w:val="0"/>
          <w:sz w:val="30"/>
          <w:szCs w:val="32"/>
        </w:rPr>
        <w:t>约定采取施工安全措施，确保工程及其人员、材料、设备和设施的安全，防止因工程施工造成的人身伤害和财产损失；</w:t>
      </w:r>
    </w:p>
    <w:p w14:paraId="1FDCB70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w:t>
      </w:r>
      <w:r>
        <w:rPr>
          <w:rFonts w:hint="eastAsia" w:eastAsia="仿宋_GB2312"/>
          <w:kern w:val="0"/>
          <w:sz w:val="30"/>
          <w:szCs w:val="32"/>
        </w:rPr>
        <w:t>将</w:t>
      </w:r>
      <w:r>
        <w:rPr>
          <w:rFonts w:eastAsia="仿宋_GB2312"/>
          <w:kern w:val="0"/>
          <w:sz w:val="30"/>
          <w:szCs w:val="32"/>
        </w:rPr>
        <w:t>发包人按合同约定支付的各项价款专用于合同工程，且应及时支付其雇用人员工资，并及时向分包人支付合同价款；</w:t>
      </w:r>
    </w:p>
    <w:p w14:paraId="159F820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（9）按照法律规定和合同约定编制竣工资料，完成竣工资料立卷及归档，并按专用合同条款约定的竣工资料的套数、内容、时间等要求移交发包人；</w:t>
      </w:r>
    </w:p>
    <w:p w14:paraId="4A28D69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（10）应履行的其他义务。</w:t>
      </w:r>
    </w:p>
    <w:p w14:paraId="388AE058">
      <w:pPr>
        <w:pStyle w:val="9"/>
        <w:spacing w:before="120" w:after="120" w:line="360" w:lineRule="auto"/>
        <w:ind w:firstLine="600" w:firstLineChars="200"/>
        <w:rPr>
          <w:rFonts w:eastAsia="黑体"/>
          <w:b w:val="0"/>
          <w:i w:val="0"/>
          <w:iCs w:val="0"/>
          <w:sz w:val="30"/>
          <w:szCs w:val="32"/>
        </w:rPr>
      </w:pPr>
      <w:bookmarkStart w:id="278" w:name="_Toc351203520"/>
      <w:r>
        <w:rPr>
          <w:rFonts w:eastAsia="黑体"/>
          <w:b w:val="0"/>
          <w:i w:val="0"/>
          <w:iCs w:val="0"/>
          <w:sz w:val="30"/>
          <w:szCs w:val="32"/>
        </w:rPr>
        <w:t>3</w:t>
      </w:r>
      <w:bookmarkStart w:id="279" w:name="_Toc296503047"/>
      <w:bookmarkStart w:id="280" w:name="_Toc337558748"/>
      <w:bookmarkStart w:id="281" w:name="_Toc296346548"/>
      <w:r>
        <w:rPr>
          <w:rFonts w:eastAsia="黑体"/>
          <w:b w:val="0"/>
          <w:i w:val="0"/>
          <w:iCs w:val="0"/>
          <w:sz w:val="30"/>
          <w:szCs w:val="32"/>
        </w:rPr>
        <w:t>.2</w:t>
      </w:r>
      <w:bookmarkEnd w:id="278"/>
      <w:r>
        <w:rPr>
          <w:rFonts w:eastAsia="黑体"/>
          <w:b w:val="0"/>
          <w:i w:val="0"/>
          <w:iCs w:val="0"/>
          <w:sz w:val="30"/>
          <w:szCs w:val="32"/>
        </w:rPr>
        <w:t>项目经理</w:t>
      </w:r>
    </w:p>
    <w:bookmarkEnd w:id="279"/>
    <w:bookmarkEnd w:id="280"/>
    <w:bookmarkEnd w:id="281"/>
    <w:p w14:paraId="0E9BFBD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3.2.1项目经理应为合同当事人所确认的人选，并在专用合同条款中明确项目经理的姓名、职称、注册执业证书编号、联系方式及授权范围等事项，项目经理经承包人授权后代表承包人负责履行合同。项目经理应是承包人正式聘用的员工，承包人应向发包人提交项目经理与承包人之间的劳动合同，以及承包人为项目经理缴纳社会保险的有效证明。承包人不提交上述文件的，项目经理无权履行职责，发包人有权要求更换项目经理，由此增加的费用和（或）延误的工期由承包人承担。</w:t>
      </w:r>
    </w:p>
    <w:p w14:paraId="4EF688E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项目经理应常驻施工现场，且每月在施工现场时间不得少于专用合同条款约定的天数。项目经理不得同时担任其他项目的项目经理。项目经理确需离开施工现场时，应事先通知监理人，并取得发包人的书面同意。项目经理的通知中应当载明临时代行其职责的人员的注册执业资格、管理经验等资料，该人员应具备履行相应职责的能力。</w:t>
      </w:r>
    </w:p>
    <w:p w14:paraId="0BEF529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承包人违反上述约定的，应按照专用合同条款的约定，承担违约责任。</w:t>
      </w:r>
    </w:p>
    <w:p w14:paraId="47BBB73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3.2.2项目经理按合同约定组织工程实施。在紧急情况下</w:t>
      </w:r>
      <w:r>
        <w:rPr>
          <w:rFonts w:hint="eastAsia" w:eastAsia="仿宋_GB2312"/>
          <w:kern w:val="0"/>
          <w:sz w:val="30"/>
          <w:szCs w:val="32"/>
        </w:rPr>
        <w:t>为确保施工安全和人员安全</w:t>
      </w:r>
      <w:r>
        <w:rPr>
          <w:rFonts w:eastAsia="仿宋_GB2312"/>
          <w:kern w:val="0"/>
          <w:sz w:val="30"/>
          <w:szCs w:val="32"/>
        </w:rPr>
        <w:t>，</w:t>
      </w:r>
      <w:r>
        <w:rPr>
          <w:rFonts w:hint="eastAsia" w:eastAsia="仿宋_GB2312"/>
          <w:kern w:val="0"/>
          <w:sz w:val="30"/>
          <w:szCs w:val="32"/>
        </w:rPr>
        <w:t>在</w:t>
      </w:r>
      <w:r>
        <w:rPr>
          <w:rFonts w:eastAsia="仿宋_GB2312"/>
          <w:kern w:val="0"/>
          <w:sz w:val="30"/>
          <w:szCs w:val="32"/>
        </w:rPr>
        <w:t>无法与发包人代表和总监理工程师</w:t>
      </w:r>
      <w:r>
        <w:rPr>
          <w:rFonts w:hint="eastAsia" w:eastAsia="仿宋_GB2312"/>
          <w:kern w:val="0"/>
          <w:sz w:val="30"/>
          <w:szCs w:val="32"/>
        </w:rPr>
        <w:t>及时</w:t>
      </w:r>
      <w:r>
        <w:rPr>
          <w:rFonts w:eastAsia="仿宋_GB2312"/>
          <w:kern w:val="0"/>
          <w:sz w:val="30"/>
          <w:szCs w:val="32"/>
        </w:rPr>
        <w:t>取得联系时，项目经理有权采取必要的措施保证与工程有关的人身、财产和工程的安全，但应在48小时内向发包人代表和总监理工程师提交书面报告。</w:t>
      </w:r>
    </w:p>
    <w:p w14:paraId="198CD5B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3.2.3承包人需要更换项目经理的，应提前14天书面通知发包人和监理人，并征得发包人书面同意。通知中应当载明继任项目经理的注册执业资格、管理经验等资料，继任项目经理继续履行第3.2.1项约定的职责。未经发包人书面同意，承包人不得擅自更换项目经理。承包人擅自更换项目经理的，应按照专用合同条款的约定承担违约责任。</w:t>
      </w:r>
    </w:p>
    <w:p w14:paraId="16708BF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3.2.4发包人有权书面通知承包人更换其认为不称职的项目经理，通知中应当载明要求更换的理由。承包人应在接到更换通知后14天内向发包人提出书面的改进报告。发包人收到改进报告后仍要求更换的，承包人应在接到第二次更换通知的28天内进行更换，并将新任命的项目经理的注册执业资格、管理经验等资料书面通知发包人。</w:t>
      </w:r>
      <w:r>
        <w:rPr>
          <w:rFonts w:hint="eastAsia" w:eastAsia="仿宋_GB2312"/>
          <w:kern w:val="0"/>
          <w:sz w:val="30"/>
          <w:szCs w:val="32"/>
        </w:rPr>
        <w:t>继</w:t>
      </w:r>
      <w:r>
        <w:rPr>
          <w:rFonts w:eastAsia="仿宋_GB2312"/>
          <w:kern w:val="0"/>
          <w:sz w:val="30"/>
          <w:szCs w:val="32"/>
        </w:rPr>
        <w:t>任项目经理继续履行第3.2.1项约定的职责。承包人无正当理由拒绝更换项目经理的，应按照专用合同条款的约定承担违约责任。</w:t>
      </w:r>
    </w:p>
    <w:p w14:paraId="1A1C7BF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3.2.5项目经理因特殊情况授权其下属人员履行其某项工作职责的，该下属人员应具备履行相应职责的能力，并应提前7天将上述人员的姓名和授权范围书面通知监理人，并征得发包人书面同意。</w:t>
      </w:r>
    </w:p>
    <w:p w14:paraId="494D082F">
      <w:pPr>
        <w:pStyle w:val="9"/>
        <w:spacing w:before="120" w:after="120" w:line="360" w:lineRule="auto"/>
        <w:ind w:firstLine="600" w:firstLineChars="200"/>
        <w:rPr>
          <w:rFonts w:eastAsia="黑体"/>
          <w:b w:val="0"/>
          <w:i w:val="0"/>
          <w:iCs w:val="0"/>
          <w:sz w:val="30"/>
          <w:szCs w:val="32"/>
        </w:rPr>
      </w:pPr>
      <w:bookmarkStart w:id="282" w:name="_Toc351203521"/>
      <w:r>
        <w:rPr>
          <w:rFonts w:eastAsia="黑体"/>
          <w:b w:val="0"/>
          <w:i w:val="0"/>
          <w:iCs w:val="0"/>
          <w:sz w:val="30"/>
          <w:szCs w:val="32"/>
        </w:rPr>
        <w:t>3</w:t>
      </w:r>
      <w:bookmarkStart w:id="283" w:name="_Toc296346549"/>
      <w:bookmarkStart w:id="284" w:name="_Toc296503048"/>
      <w:bookmarkStart w:id="285" w:name="_Toc337558749"/>
      <w:r>
        <w:rPr>
          <w:rFonts w:eastAsia="黑体"/>
          <w:b w:val="0"/>
          <w:i w:val="0"/>
          <w:iCs w:val="0"/>
          <w:sz w:val="30"/>
          <w:szCs w:val="32"/>
        </w:rPr>
        <w:t>.3</w:t>
      </w:r>
      <w:bookmarkEnd w:id="283"/>
      <w:bookmarkEnd w:id="284"/>
      <w:r>
        <w:rPr>
          <w:rFonts w:eastAsia="黑体"/>
          <w:b w:val="0"/>
          <w:i w:val="0"/>
          <w:iCs w:val="0"/>
          <w:sz w:val="30"/>
          <w:szCs w:val="32"/>
        </w:rPr>
        <w:t>承包人人员</w:t>
      </w:r>
      <w:bookmarkEnd w:id="282"/>
    </w:p>
    <w:bookmarkEnd w:id="285"/>
    <w:p w14:paraId="46155FC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3.3.1除专用合同条款另有约定外，承包人应在接到开工通知后7天内，向监理人提交承包人项目管理机构及施工现场人员安排的报告，其内容应包括合同管理、施工、技术、材料、质量、安全、财务</w:t>
      </w:r>
      <w:r>
        <w:rPr>
          <w:rFonts w:hint="eastAsia" w:eastAsia="仿宋_GB2312"/>
          <w:kern w:val="0"/>
          <w:sz w:val="30"/>
          <w:szCs w:val="32"/>
        </w:rPr>
        <w:t>、标准、机械、劳务、资料</w:t>
      </w:r>
      <w:r>
        <w:rPr>
          <w:rFonts w:eastAsia="仿宋_GB2312"/>
          <w:kern w:val="0"/>
          <w:sz w:val="30"/>
          <w:szCs w:val="32"/>
        </w:rPr>
        <w:t>等主要施工管理人员名单及其岗位、注册执业资格等，以及各工种技术工人的安排情况，并同时提交主要施工管理人员与承包人之间的劳动关系证明</w:t>
      </w:r>
      <w:r>
        <w:rPr>
          <w:rFonts w:hint="eastAsia" w:eastAsia="仿宋_GB2312"/>
          <w:kern w:val="0"/>
          <w:sz w:val="30"/>
          <w:szCs w:val="32"/>
        </w:rPr>
        <w:t>和</w:t>
      </w:r>
      <w:r>
        <w:rPr>
          <w:rFonts w:eastAsia="仿宋_GB2312"/>
          <w:kern w:val="0"/>
          <w:sz w:val="30"/>
          <w:szCs w:val="32"/>
        </w:rPr>
        <w:t>缴纳社会保险的有效证明。</w:t>
      </w:r>
    </w:p>
    <w:p w14:paraId="7161418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3.3.2承包人派驻到施工现场的主要施工管理人员应相对稳定。施工过程中</w:t>
      </w:r>
      <w:r>
        <w:rPr>
          <w:rFonts w:hint="eastAsia" w:eastAsia="仿宋_GB2312"/>
          <w:kern w:val="0"/>
          <w:sz w:val="30"/>
          <w:szCs w:val="32"/>
        </w:rPr>
        <w:t>如有变动</w:t>
      </w:r>
      <w:r>
        <w:rPr>
          <w:rFonts w:eastAsia="仿宋_GB2312"/>
          <w:kern w:val="0"/>
          <w:sz w:val="30"/>
          <w:szCs w:val="32"/>
        </w:rPr>
        <w:t>，承包人应及时向监理人提交施工现场人员变动情况的报告。承包人更换主要施工管理人员时，应提前7天书面通知监理人，并征得发包人书面同意。通知中应当载明继任人员的注册执业资格、管理经验等资料。</w:t>
      </w:r>
    </w:p>
    <w:p w14:paraId="3FF7113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特殊工种作业人员均应持有相应的资格证明，监理人可以随时检查。</w:t>
      </w:r>
    </w:p>
    <w:p w14:paraId="271BC63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3.3.3发包人对于承包人主要施工管理人员</w:t>
      </w:r>
      <w:r>
        <w:rPr>
          <w:rFonts w:hint="eastAsia" w:eastAsia="仿宋_GB2312"/>
          <w:kern w:val="0"/>
          <w:sz w:val="30"/>
          <w:szCs w:val="32"/>
        </w:rPr>
        <w:t>的资格或能力</w:t>
      </w:r>
      <w:r>
        <w:rPr>
          <w:rFonts w:eastAsia="仿宋_GB2312"/>
          <w:kern w:val="0"/>
          <w:sz w:val="30"/>
          <w:szCs w:val="32"/>
        </w:rPr>
        <w:t>有异议的，承包人应提供资料证明被质疑人员有能力完成其岗位工作或不存在发包人所质疑的情形。发包人要求撤换不能按照合同约定履行职责及义务的主要施工管理人员的，承包人应当撤换。承包人无正当理由拒绝撤换的，应按照专用合同条款的约定承担违约责任。</w:t>
      </w:r>
    </w:p>
    <w:p w14:paraId="50CD235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3.3.4除专用合同条款另有约定外，承包人的主要施工管理人员离开施工现场每月累计不超过5天的，应报监理人同意；离开施工现场每月累计超过5天的，应通知监理人，并征得发包人书面同意。主要施工管理人员离开施工现场前应指定一名有经验的人员临时代行其职责，该人员应具备履行相应职责的资格和能力，且应征得监理人或发包人的同意。</w:t>
      </w:r>
    </w:p>
    <w:p w14:paraId="34D8911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3.3.5承包人擅自更换主要施工管理人员，或前述人员未经监理人或发包人同意擅自离开施工现场的，应按照专用合同条款约定承担违约责任。</w:t>
      </w:r>
    </w:p>
    <w:p w14:paraId="6903C0C7">
      <w:pPr>
        <w:pStyle w:val="9"/>
        <w:spacing w:before="120" w:after="120" w:line="360" w:lineRule="auto"/>
        <w:ind w:firstLine="600" w:firstLineChars="200"/>
        <w:rPr>
          <w:rFonts w:eastAsia="黑体"/>
          <w:b w:val="0"/>
          <w:i w:val="0"/>
          <w:iCs w:val="0"/>
          <w:sz w:val="30"/>
          <w:szCs w:val="32"/>
        </w:rPr>
      </w:pPr>
      <w:bookmarkStart w:id="286" w:name="_Toc351203522"/>
      <w:r>
        <w:rPr>
          <w:rFonts w:eastAsia="黑体"/>
          <w:b w:val="0"/>
          <w:i w:val="0"/>
          <w:iCs w:val="0"/>
          <w:sz w:val="30"/>
          <w:szCs w:val="32"/>
        </w:rPr>
        <w:t>3</w:t>
      </w:r>
      <w:bookmarkStart w:id="287" w:name="_Toc296346551"/>
      <w:bookmarkStart w:id="288" w:name="_Toc337558750"/>
      <w:bookmarkStart w:id="289" w:name="_Toc296503050"/>
      <w:r>
        <w:rPr>
          <w:rFonts w:eastAsia="黑体"/>
          <w:b w:val="0"/>
          <w:i w:val="0"/>
          <w:iCs w:val="0"/>
          <w:sz w:val="30"/>
          <w:szCs w:val="32"/>
        </w:rPr>
        <w:t>.4承包人现场查勘</w:t>
      </w:r>
      <w:bookmarkEnd w:id="286"/>
    </w:p>
    <w:bookmarkEnd w:id="287"/>
    <w:bookmarkEnd w:id="288"/>
    <w:bookmarkEnd w:id="289"/>
    <w:p w14:paraId="4645B36C">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承包人应对基于发包人按照第2.4.3项</w:t>
      </w:r>
      <w:r>
        <w:rPr>
          <w:rFonts w:hint="eastAsia" w:eastAsia="仿宋_GB2312"/>
          <w:kern w:val="0"/>
          <w:sz w:val="30"/>
          <w:szCs w:val="32"/>
        </w:rPr>
        <w:t>〔</w:t>
      </w:r>
      <w:r>
        <w:rPr>
          <w:rFonts w:eastAsia="仿宋_GB2312"/>
          <w:kern w:val="0"/>
          <w:sz w:val="30"/>
          <w:szCs w:val="32"/>
        </w:rPr>
        <w:t>提供基础资料</w:t>
      </w:r>
      <w:r>
        <w:rPr>
          <w:rFonts w:hint="eastAsia" w:eastAsia="仿宋_GB2312"/>
          <w:kern w:val="0"/>
          <w:sz w:val="30"/>
          <w:szCs w:val="32"/>
        </w:rPr>
        <w:t>〕</w:t>
      </w:r>
      <w:r>
        <w:rPr>
          <w:rFonts w:eastAsia="仿宋_GB2312"/>
          <w:kern w:val="0"/>
          <w:sz w:val="30"/>
          <w:szCs w:val="32"/>
        </w:rPr>
        <w:t>提交的基础资料所做出的解释和推断负责，但因基础资料存在错误、遗漏导致承包人解释或推断失实的，由发包人承担责任。</w:t>
      </w:r>
    </w:p>
    <w:p w14:paraId="105D22D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对施工现场和施工条件进行查勘，并充分了解工程所在地的气象条件、交通条件、风俗习惯以及其他与完成合同工作有关的其他资料。因承包人未能充分查勘、了解前述情况或未能充分估计前述情况所可能产生后果的，承包人承担由此增加的费用和（或）延误的工期。</w:t>
      </w:r>
    </w:p>
    <w:p w14:paraId="6AD6CD39">
      <w:pPr>
        <w:pStyle w:val="9"/>
        <w:spacing w:before="120" w:after="120" w:line="360" w:lineRule="auto"/>
        <w:ind w:firstLine="600" w:firstLineChars="200"/>
        <w:rPr>
          <w:rFonts w:eastAsia="黑体"/>
          <w:b w:val="0"/>
          <w:i w:val="0"/>
          <w:iCs w:val="0"/>
          <w:sz w:val="30"/>
          <w:szCs w:val="32"/>
        </w:rPr>
      </w:pPr>
      <w:bookmarkStart w:id="290" w:name="_Toc351203523"/>
      <w:r>
        <w:rPr>
          <w:rFonts w:eastAsia="黑体"/>
          <w:b w:val="0"/>
          <w:i w:val="0"/>
          <w:iCs w:val="0"/>
          <w:sz w:val="30"/>
          <w:szCs w:val="32"/>
        </w:rPr>
        <w:t>3</w:t>
      </w:r>
      <w:bookmarkStart w:id="291" w:name="_Toc296346552"/>
      <w:bookmarkStart w:id="292" w:name="_Toc337558751"/>
      <w:bookmarkStart w:id="293" w:name="_Toc296503051"/>
      <w:r>
        <w:rPr>
          <w:rFonts w:eastAsia="黑体"/>
          <w:b w:val="0"/>
          <w:i w:val="0"/>
          <w:iCs w:val="0"/>
          <w:sz w:val="30"/>
          <w:szCs w:val="32"/>
        </w:rPr>
        <w:t>.5分包</w:t>
      </w:r>
      <w:bookmarkEnd w:id="290"/>
    </w:p>
    <w:bookmarkEnd w:id="291"/>
    <w:bookmarkEnd w:id="292"/>
    <w:bookmarkEnd w:id="293"/>
    <w:p w14:paraId="5F030C18">
      <w:pPr>
        <w:spacing w:line="360" w:lineRule="auto"/>
        <w:ind w:firstLine="600" w:firstLineChars="200"/>
        <w:jc w:val="left"/>
        <w:rPr>
          <w:rFonts w:eastAsia="仿宋_GB2312"/>
          <w:kern w:val="0"/>
          <w:sz w:val="30"/>
          <w:szCs w:val="32"/>
        </w:rPr>
      </w:pPr>
      <w:r>
        <w:rPr>
          <w:rFonts w:eastAsia="仿宋_GB2312"/>
          <w:kern w:val="0"/>
          <w:sz w:val="30"/>
          <w:szCs w:val="32"/>
        </w:rPr>
        <w:t>3.5.1分包的一般约定</w:t>
      </w:r>
    </w:p>
    <w:p w14:paraId="11CAF2E5">
      <w:pPr>
        <w:spacing w:line="360" w:lineRule="auto"/>
        <w:ind w:firstLine="600" w:firstLineChars="200"/>
        <w:jc w:val="left"/>
        <w:rPr>
          <w:rFonts w:eastAsia="仿宋_GB2312"/>
          <w:kern w:val="0"/>
          <w:sz w:val="30"/>
          <w:szCs w:val="32"/>
        </w:rPr>
      </w:pPr>
      <w:r>
        <w:rPr>
          <w:rFonts w:eastAsia="仿宋_GB2312"/>
          <w:kern w:val="0"/>
          <w:sz w:val="30"/>
          <w:szCs w:val="32"/>
        </w:rPr>
        <w:t>承包人不得将其承包的全部工程转包给第三人，或将其承包的全部工程肢解后以分包的名义转包给第三人。承包人不得将工程主体结构、关键性工作及专用合同条款中禁止分包的专业工程分包给第三人，主体结构、关键性工作的范围由合同当事人按照法律规定在专用合同条款中予以明确。</w:t>
      </w:r>
    </w:p>
    <w:p w14:paraId="43E2129C">
      <w:pPr>
        <w:spacing w:line="360" w:lineRule="auto"/>
        <w:ind w:firstLine="600" w:firstLineChars="200"/>
        <w:jc w:val="left"/>
        <w:rPr>
          <w:rFonts w:eastAsia="仿宋_GB2312"/>
          <w:kern w:val="0"/>
          <w:sz w:val="30"/>
          <w:szCs w:val="32"/>
        </w:rPr>
      </w:pPr>
      <w:r>
        <w:rPr>
          <w:rFonts w:hint="eastAsia" w:eastAsia="仿宋_GB2312"/>
          <w:kern w:val="0"/>
          <w:sz w:val="30"/>
          <w:szCs w:val="32"/>
        </w:rPr>
        <w:t>承包人不得以劳务分包的名义转包或违法分包工程。</w:t>
      </w:r>
    </w:p>
    <w:p w14:paraId="443EE5E1">
      <w:pPr>
        <w:spacing w:line="360" w:lineRule="auto"/>
        <w:ind w:firstLine="600" w:firstLineChars="200"/>
        <w:jc w:val="left"/>
        <w:rPr>
          <w:rFonts w:eastAsia="仿宋_GB2312"/>
          <w:kern w:val="0"/>
          <w:sz w:val="30"/>
          <w:szCs w:val="32"/>
        </w:rPr>
      </w:pPr>
      <w:r>
        <w:rPr>
          <w:rFonts w:eastAsia="仿宋_GB2312"/>
          <w:kern w:val="0"/>
          <w:sz w:val="30"/>
          <w:szCs w:val="32"/>
        </w:rPr>
        <w:t>3.5.2分包的确定</w:t>
      </w:r>
    </w:p>
    <w:p w14:paraId="5AF08311">
      <w:pPr>
        <w:spacing w:line="360" w:lineRule="auto"/>
        <w:ind w:firstLine="600" w:firstLineChars="200"/>
        <w:jc w:val="left"/>
        <w:rPr>
          <w:rFonts w:eastAsia="仿宋_GB2312"/>
          <w:kern w:val="0"/>
          <w:sz w:val="30"/>
          <w:szCs w:val="32"/>
        </w:rPr>
      </w:pPr>
      <w:r>
        <w:rPr>
          <w:rFonts w:eastAsia="仿宋_GB2312"/>
          <w:kern w:val="0"/>
          <w:sz w:val="30"/>
          <w:szCs w:val="32"/>
        </w:rPr>
        <w:t>承包人应按专用合同条款的约定进行分包，确定分包人。已标价工程量清单或预算书中给定暂估价的专业工程，按照第10.7款</w:t>
      </w:r>
      <w:r>
        <w:rPr>
          <w:rFonts w:hint="eastAsia" w:eastAsia="仿宋_GB2312"/>
          <w:kern w:val="0"/>
          <w:sz w:val="30"/>
          <w:szCs w:val="32"/>
        </w:rPr>
        <w:t>〔</w:t>
      </w:r>
      <w:r>
        <w:rPr>
          <w:rFonts w:eastAsia="仿宋_GB2312"/>
          <w:kern w:val="0"/>
          <w:sz w:val="30"/>
          <w:szCs w:val="32"/>
        </w:rPr>
        <w:t>暂估价</w:t>
      </w:r>
      <w:r>
        <w:rPr>
          <w:rFonts w:hint="eastAsia" w:eastAsia="仿宋_GB2312"/>
          <w:kern w:val="0"/>
          <w:sz w:val="30"/>
          <w:szCs w:val="32"/>
        </w:rPr>
        <w:t>〕</w:t>
      </w:r>
      <w:r>
        <w:rPr>
          <w:rFonts w:eastAsia="仿宋_GB2312"/>
          <w:kern w:val="0"/>
          <w:sz w:val="30"/>
          <w:szCs w:val="32"/>
        </w:rPr>
        <w:t>确定分包人。按照合同约定进行分包的，承包人应确保分包人具有相应的资质和能力</w:t>
      </w:r>
      <w:r>
        <w:rPr>
          <w:rFonts w:hint="eastAsia" w:eastAsia="仿宋_GB2312"/>
          <w:kern w:val="0"/>
          <w:sz w:val="30"/>
          <w:szCs w:val="32"/>
        </w:rPr>
        <w:t>（劳务</w:t>
      </w:r>
      <w:r>
        <w:rPr>
          <w:rFonts w:eastAsia="仿宋_GB2312"/>
          <w:kern w:val="0"/>
          <w:sz w:val="30"/>
          <w:szCs w:val="32"/>
        </w:rPr>
        <w:t>分包</w:t>
      </w:r>
      <w:r>
        <w:rPr>
          <w:rFonts w:hint="eastAsia" w:eastAsia="仿宋_GB2312"/>
          <w:kern w:val="0"/>
          <w:sz w:val="30"/>
          <w:szCs w:val="32"/>
        </w:rPr>
        <w:t>除外）</w:t>
      </w:r>
      <w:r>
        <w:rPr>
          <w:rFonts w:eastAsia="仿宋_GB2312"/>
          <w:kern w:val="0"/>
          <w:sz w:val="30"/>
          <w:szCs w:val="32"/>
        </w:rPr>
        <w:t>。工程分包不减轻或免除承包人的责任和义务，承包人和分包人就分包工程向发包人承担连带责任。除合同另有约定外，承包人应在分包合同签订后7天内向发包人和监理人提交分包合同副本。</w:t>
      </w:r>
    </w:p>
    <w:p w14:paraId="711660A5">
      <w:pPr>
        <w:spacing w:line="360" w:lineRule="auto"/>
        <w:ind w:firstLine="600" w:firstLineChars="200"/>
        <w:jc w:val="left"/>
        <w:rPr>
          <w:rFonts w:eastAsia="仿宋_GB2312"/>
          <w:kern w:val="0"/>
          <w:sz w:val="30"/>
          <w:szCs w:val="32"/>
        </w:rPr>
      </w:pPr>
      <w:r>
        <w:rPr>
          <w:rFonts w:eastAsia="仿宋_GB2312"/>
          <w:kern w:val="0"/>
          <w:sz w:val="30"/>
          <w:szCs w:val="32"/>
        </w:rPr>
        <w:t>3.5.3分包管理</w:t>
      </w:r>
    </w:p>
    <w:p w14:paraId="0D1DD4F1">
      <w:pPr>
        <w:spacing w:line="360" w:lineRule="auto"/>
        <w:ind w:firstLine="600" w:firstLineChars="200"/>
        <w:jc w:val="left"/>
        <w:rPr>
          <w:rFonts w:eastAsia="仿宋_GB2312"/>
          <w:kern w:val="0"/>
          <w:sz w:val="30"/>
          <w:szCs w:val="32"/>
        </w:rPr>
      </w:pPr>
      <w:r>
        <w:rPr>
          <w:rFonts w:eastAsia="仿宋_GB2312"/>
          <w:kern w:val="0"/>
          <w:sz w:val="30"/>
          <w:szCs w:val="32"/>
        </w:rPr>
        <w:t>承包人应向监理人提交分包人的主要施工管理人员表，并对分包人的施工人员进行实名制管理，包括但不限于进出场管理、登记造册以及各种证照的办理。</w:t>
      </w:r>
    </w:p>
    <w:p w14:paraId="16C03171">
      <w:pPr>
        <w:spacing w:line="360" w:lineRule="auto"/>
        <w:ind w:firstLine="600" w:firstLineChars="200"/>
        <w:jc w:val="left"/>
        <w:rPr>
          <w:rFonts w:eastAsia="仿宋_GB2312"/>
          <w:kern w:val="0"/>
          <w:sz w:val="30"/>
          <w:szCs w:val="32"/>
        </w:rPr>
      </w:pPr>
      <w:r>
        <w:rPr>
          <w:rFonts w:eastAsia="仿宋_GB2312"/>
          <w:kern w:val="0"/>
          <w:sz w:val="30"/>
          <w:szCs w:val="32"/>
        </w:rPr>
        <w:t>3.5.4分包合同价款</w:t>
      </w:r>
    </w:p>
    <w:p w14:paraId="42D25604">
      <w:pPr>
        <w:spacing w:line="360" w:lineRule="auto"/>
        <w:ind w:firstLine="600" w:firstLineChars="200"/>
        <w:jc w:val="left"/>
        <w:rPr>
          <w:rFonts w:eastAsia="仿宋_GB2312"/>
          <w:kern w:val="0"/>
          <w:sz w:val="30"/>
          <w:szCs w:val="32"/>
        </w:rPr>
      </w:pPr>
      <w:r>
        <w:rPr>
          <w:rFonts w:eastAsia="仿宋_GB2312"/>
          <w:kern w:val="0"/>
          <w:sz w:val="30"/>
          <w:szCs w:val="32"/>
        </w:rPr>
        <w:t>（1）除本项第（2）目约定的情况或专用合同条款另有约定外，分包合同价款由承包人与分包人结算，未经承包人同意，发包人不得向分包人支付分包工程价款；</w:t>
      </w:r>
    </w:p>
    <w:p w14:paraId="18F80A78">
      <w:pPr>
        <w:spacing w:line="360" w:lineRule="auto"/>
        <w:ind w:firstLine="600" w:firstLineChars="200"/>
        <w:jc w:val="left"/>
        <w:rPr>
          <w:rFonts w:eastAsia="仿宋_GB2312"/>
          <w:kern w:val="0"/>
          <w:sz w:val="30"/>
          <w:szCs w:val="32"/>
        </w:rPr>
      </w:pPr>
      <w:r>
        <w:rPr>
          <w:rFonts w:eastAsia="仿宋_GB2312"/>
          <w:kern w:val="0"/>
          <w:sz w:val="30"/>
          <w:szCs w:val="32"/>
        </w:rPr>
        <w:t>（2）生效法律文书要求发包人向分包人支付分包合同价款的，发包人有权从应付承包人工程款中扣除该部分款项。</w:t>
      </w:r>
    </w:p>
    <w:p w14:paraId="14F006E7">
      <w:pPr>
        <w:spacing w:line="360" w:lineRule="auto"/>
        <w:ind w:firstLine="600" w:firstLineChars="200"/>
        <w:jc w:val="left"/>
        <w:rPr>
          <w:rFonts w:eastAsia="仿宋_GB2312"/>
          <w:kern w:val="0"/>
          <w:sz w:val="30"/>
          <w:szCs w:val="32"/>
        </w:rPr>
      </w:pPr>
      <w:r>
        <w:rPr>
          <w:rFonts w:eastAsia="仿宋_GB2312"/>
          <w:kern w:val="0"/>
          <w:sz w:val="30"/>
          <w:szCs w:val="32"/>
        </w:rPr>
        <w:t>3.5.5分包合同权益的转让</w:t>
      </w:r>
    </w:p>
    <w:p w14:paraId="3F61C919">
      <w:pPr>
        <w:spacing w:line="360" w:lineRule="auto"/>
        <w:ind w:firstLine="600" w:firstLineChars="200"/>
        <w:jc w:val="left"/>
        <w:rPr>
          <w:rFonts w:eastAsia="仿宋_GB2312"/>
          <w:kern w:val="0"/>
          <w:sz w:val="30"/>
          <w:szCs w:val="32"/>
        </w:rPr>
      </w:pPr>
      <w:r>
        <w:rPr>
          <w:rFonts w:eastAsia="仿宋_GB2312"/>
          <w:kern w:val="0"/>
          <w:sz w:val="30"/>
          <w:szCs w:val="32"/>
        </w:rPr>
        <w:t>分包人在分包合同项下的义务持续到缺陷责任期届满以后的，发包人有权在缺陷责任期届满前，要求承包人将其在分包合同项下的权益转让给发包人，承包人应当转让。除转让合同另有约定外，转让合同生效后，由分包人向发包人履行义务。</w:t>
      </w:r>
      <w:bookmarkStart w:id="294" w:name="_Toc351203524"/>
    </w:p>
    <w:p w14:paraId="4DAF670D">
      <w:pPr>
        <w:pStyle w:val="9"/>
        <w:spacing w:before="120" w:after="120" w:line="360" w:lineRule="auto"/>
        <w:ind w:firstLine="600" w:firstLineChars="200"/>
        <w:rPr>
          <w:rFonts w:eastAsia="黑体"/>
          <w:b w:val="0"/>
          <w:i w:val="0"/>
          <w:iCs w:val="0"/>
          <w:sz w:val="30"/>
          <w:szCs w:val="32"/>
        </w:rPr>
      </w:pPr>
      <w:r>
        <w:rPr>
          <w:rFonts w:eastAsia="黑体"/>
          <w:b w:val="0"/>
          <w:i w:val="0"/>
          <w:iCs w:val="0"/>
          <w:sz w:val="30"/>
          <w:szCs w:val="32"/>
        </w:rPr>
        <w:t>3.6工程照管与成品、半成品保护</w:t>
      </w:r>
      <w:bookmarkEnd w:id="294"/>
    </w:p>
    <w:p w14:paraId="37DFE9BF">
      <w:pPr>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（1）除专用合同条款另有约定外，自发包人向承包人移交施工现场之日起，承包人应负责照管工程及工程相关的材料、工程设备，直到颁发工程接收证书之日止。</w:t>
      </w:r>
    </w:p>
    <w:p w14:paraId="5B46A9BF">
      <w:pPr>
        <w:spacing w:line="360" w:lineRule="auto"/>
        <w:ind w:firstLine="600" w:firstLineChars="200"/>
        <w:jc w:val="left"/>
        <w:rPr>
          <w:rFonts w:eastAsia="仿宋_GB2312"/>
          <w:kern w:val="0"/>
          <w:sz w:val="30"/>
          <w:szCs w:val="32"/>
        </w:rPr>
      </w:pPr>
      <w:r>
        <w:rPr>
          <w:rFonts w:eastAsia="仿宋_GB2312"/>
          <w:kern w:val="0"/>
          <w:sz w:val="30"/>
          <w:szCs w:val="32"/>
        </w:rPr>
        <w:t>（</w:t>
      </w:r>
      <w:r>
        <w:rPr>
          <w:rFonts w:hint="eastAsia" w:eastAsia="仿宋_GB2312"/>
          <w:kern w:val="0"/>
          <w:sz w:val="30"/>
          <w:szCs w:val="32"/>
        </w:rPr>
        <w:t>2</w:t>
      </w:r>
      <w:r>
        <w:rPr>
          <w:rFonts w:eastAsia="仿宋_GB2312"/>
          <w:kern w:val="0"/>
          <w:sz w:val="30"/>
          <w:szCs w:val="32"/>
        </w:rPr>
        <w:t>）在承包人负责照管期间，因承包人原因造成工程、材料、工程设备损坏的，由承包人负责修复或更换，并承担由此增加的费用和（或）延误的工期。</w:t>
      </w:r>
    </w:p>
    <w:p w14:paraId="2D6C4BA0">
      <w:pPr>
        <w:spacing w:line="360" w:lineRule="auto"/>
        <w:ind w:firstLine="600" w:firstLineChars="200"/>
        <w:jc w:val="left"/>
        <w:rPr>
          <w:rFonts w:eastAsia="仿宋_GB2312"/>
          <w:kern w:val="0"/>
          <w:sz w:val="30"/>
          <w:szCs w:val="32"/>
        </w:rPr>
      </w:pPr>
      <w:r>
        <w:rPr>
          <w:rFonts w:eastAsia="仿宋_GB2312"/>
          <w:kern w:val="0"/>
          <w:sz w:val="30"/>
          <w:szCs w:val="32"/>
        </w:rPr>
        <w:t>（</w:t>
      </w:r>
      <w:r>
        <w:rPr>
          <w:rFonts w:hint="eastAsia" w:eastAsia="仿宋_GB2312"/>
          <w:kern w:val="0"/>
          <w:sz w:val="30"/>
          <w:szCs w:val="32"/>
        </w:rPr>
        <w:t>3</w:t>
      </w:r>
      <w:r>
        <w:rPr>
          <w:rFonts w:eastAsia="仿宋_GB2312"/>
          <w:kern w:val="0"/>
          <w:sz w:val="30"/>
          <w:szCs w:val="32"/>
        </w:rPr>
        <w:t>）对合同内分期完成的成品和半成品，在工程接收证书颁发前，由承包人承担保护责任。因承包人原因造成成品或半成品损坏的，由承包人负责修复或更换，并承担由此增加的费用和（或）延误的工期。</w:t>
      </w:r>
    </w:p>
    <w:p w14:paraId="22D259F5">
      <w:pPr>
        <w:pStyle w:val="9"/>
        <w:spacing w:before="120" w:after="120" w:line="360" w:lineRule="auto"/>
        <w:ind w:firstLine="600" w:firstLineChars="200"/>
        <w:rPr>
          <w:rFonts w:eastAsia="黑体"/>
          <w:b w:val="0"/>
          <w:i w:val="0"/>
          <w:iCs w:val="0"/>
          <w:sz w:val="30"/>
          <w:szCs w:val="32"/>
        </w:rPr>
      </w:pPr>
      <w:bookmarkStart w:id="295" w:name="_Toc351203525"/>
      <w:r>
        <w:rPr>
          <w:rFonts w:eastAsia="黑体"/>
          <w:b w:val="0"/>
          <w:i w:val="0"/>
          <w:iCs w:val="0"/>
          <w:sz w:val="30"/>
          <w:szCs w:val="32"/>
        </w:rPr>
        <w:t>3</w:t>
      </w:r>
      <w:bookmarkStart w:id="296" w:name="_Toc337558752"/>
      <w:bookmarkStart w:id="297" w:name="_Toc296503052"/>
      <w:bookmarkStart w:id="298" w:name="_Toc296346553"/>
      <w:r>
        <w:rPr>
          <w:rFonts w:eastAsia="黑体"/>
          <w:b w:val="0"/>
          <w:i w:val="0"/>
          <w:iCs w:val="0"/>
          <w:sz w:val="30"/>
          <w:szCs w:val="32"/>
        </w:rPr>
        <w:t>.7履约担保</w:t>
      </w:r>
      <w:bookmarkEnd w:id="295"/>
    </w:p>
    <w:bookmarkEnd w:id="296"/>
    <w:bookmarkEnd w:id="297"/>
    <w:bookmarkEnd w:id="298"/>
    <w:p w14:paraId="00A500F3">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发包人需要承包人提供履约担保的，由合同当事人在专用合同条款中约定履约担保的方式、金额及期限等。</w:t>
      </w:r>
      <w:r>
        <w:rPr>
          <w:rFonts w:eastAsia="仿宋_GB2312"/>
          <w:kern w:val="0"/>
          <w:sz w:val="30"/>
          <w:szCs w:val="32"/>
        </w:rPr>
        <w:t>履约担保由</w:t>
      </w:r>
      <w:r>
        <w:rPr>
          <w:rFonts w:hint="eastAsia" w:eastAsia="仿宋_GB2312"/>
          <w:kern w:val="0"/>
          <w:sz w:val="30"/>
          <w:szCs w:val="32"/>
        </w:rPr>
        <w:t>承包人自愿选择</w:t>
      </w:r>
      <w:r>
        <w:rPr>
          <w:rFonts w:eastAsia="仿宋_GB2312"/>
          <w:kern w:val="0"/>
          <w:sz w:val="30"/>
          <w:szCs w:val="32"/>
        </w:rPr>
        <w:t>银行保函</w:t>
      </w:r>
      <w:r>
        <w:rPr>
          <w:rFonts w:hint="eastAsia" w:eastAsia="仿宋_GB2312"/>
          <w:kern w:val="0"/>
          <w:sz w:val="30"/>
          <w:szCs w:val="32"/>
        </w:rPr>
        <w:t>、保险保函、融资性担保公司担保</w:t>
      </w:r>
      <w:r>
        <w:rPr>
          <w:rFonts w:eastAsia="仿宋_GB2312"/>
          <w:kern w:val="0"/>
          <w:sz w:val="30"/>
          <w:szCs w:val="32"/>
        </w:rPr>
        <w:t>或</w:t>
      </w:r>
      <w:r>
        <w:rPr>
          <w:rFonts w:hint="eastAsia" w:eastAsia="仿宋_GB2312"/>
          <w:kern w:val="0"/>
          <w:sz w:val="30"/>
          <w:szCs w:val="32"/>
        </w:rPr>
        <w:t>履约保证金</w:t>
      </w:r>
      <w:r>
        <w:rPr>
          <w:rFonts w:eastAsia="仿宋_GB2312"/>
          <w:kern w:val="0"/>
          <w:sz w:val="30"/>
          <w:szCs w:val="32"/>
        </w:rPr>
        <w:t>等</w:t>
      </w:r>
      <w:r>
        <w:rPr>
          <w:rFonts w:hint="eastAsia" w:eastAsia="仿宋_GB2312"/>
          <w:kern w:val="0"/>
          <w:sz w:val="30"/>
          <w:szCs w:val="32"/>
        </w:rPr>
        <w:t>任一形式，发包人不得以任何理由拒绝或限制使用。</w:t>
      </w:r>
    </w:p>
    <w:p w14:paraId="5B605AB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因承包人原因导致工期延长的，继续提供履约担保所增加的费用由承包人承担；非因承包人原因导致工期延长的，继续提供履约担保所增加的费用由发包人承担。</w:t>
      </w:r>
    </w:p>
    <w:p w14:paraId="5F9A409A">
      <w:pPr>
        <w:pStyle w:val="9"/>
        <w:spacing w:before="120" w:after="120" w:line="360" w:lineRule="auto"/>
        <w:ind w:firstLine="600" w:firstLineChars="200"/>
        <w:rPr>
          <w:rFonts w:eastAsia="黑体"/>
          <w:b w:val="0"/>
          <w:i w:val="0"/>
          <w:iCs w:val="0"/>
          <w:sz w:val="30"/>
          <w:szCs w:val="32"/>
        </w:rPr>
      </w:pPr>
      <w:bookmarkStart w:id="299" w:name="_Toc351203526"/>
      <w:r>
        <w:rPr>
          <w:rFonts w:eastAsia="黑体"/>
          <w:b w:val="0"/>
          <w:i w:val="0"/>
          <w:iCs w:val="0"/>
          <w:sz w:val="30"/>
          <w:szCs w:val="32"/>
        </w:rPr>
        <w:t>3.8联合体</w:t>
      </w:r>
      <w:bookmarkEnd w:id="299"/>
    </w:p>
    <w:p w14:paraId="2335BF7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3.8.1联合体各方应共同与发包人签订合同协议书。联合体各方应为履行合同</w:t>
      </w:r>
      <w:r>
        <w:rPr>
          <w:rFonts w:hint="eastAsia" w:eastAsia="仿宋_GB2312"/>
          <w:kern w:val="0"/>
          <w:sz w:val="30"/>
          <w:szCs w:val="32"/>
        </w:rPr>
        <w:t>向发包人</w:t>
      </w:r>
      <w:r>
        <w:rPr>
          <w:rFonts w:eastAsia="仿宋_GB2312"/>
          <w:kern w:val="0"/>
          <w:sz w:val="30"/>
          <w:szCs w:val="32"/>
        </w:rPr>
        <w:t>承担连带责任。</w:t>
      </w:r>
    </w:p>
    <w:p w14:paraId="00DB5C0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3.8.2联合体协议经发包人确认后作为合同附件。在履行合同过程中，未经发包人同意，不得修改联合体协议。</w:t>
      </w:r>
    </w:p>
    <w:p w14:paraId="46411D1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3.8.3联合体牵头人负责与发包人和监理人联系，并接受指示，负责组织联合体各成员全面履行合同。</w:t>
      </w:r>
    </w:p>
    <w:p w14:paraId="7F333C13">
      <w:pPr>
        <w:pStyle w:val="8"/>
        <w:spacing w:before="120" w:after="120" w:line="360" w:lineRule="auto"/>
        <w:rPr>
          <w:rFonts w:ascii="Times New Roman" w:hAnsi="Times New Roman" w:eastAsia="黑体"/>
          <w:b w:val="0"/>
          <w:sz w:val="32"/>
          <w:szCs w:val="32"/>
        </w:rPr>
      </w:pPr>
      <w:bookmarkStart w:id="300" w:name="_Toc351203527"/>
      <w:r>
        <w:rPr>
          <w:rFonts w:ascii="Times New Roman" w:hAnsi="Times New Roman" w:eastAsia="黑体"/>
          <w:b w:val="0"/>
          <w:sz w:val="32"/>
          <w:szCs w:val="32"/>
        </w:rPr>
        <w:t>4</w:t>
      </w:r>
      <w:bookmarkStart w:id="301" w:name="_Toc296346554"/>
      <w:bookmarkStart w:id="302" w:name="_Toc296503053"/>
      <w:bookmarkStart w:id="303" w:name="_Toc337558753"/>
      <w:r>
        <w:rPr>
          <w:rFonts w:ascii="Times New Roman" w:hAnsi="Times New Roman" w:eastAsia="黑体"/>
          <w:b w:val="0"/>
          <w:sz w:val="32"/>
          <w:szCs w:val="32"/>
        </w:rPr>
        <w:t>.监</w:t>
      </w:r>
      <w:bookmarkEnd w:id="301"/>
      <w:bookmarkEnd w:id="302"/>
      <w:r>
        <w:rPr>
          <w:rFonts w:ascii="Times New Roman" w:hAnsi="Times New Roman" w:eastAsia="黑体"/>
          <w:b w:val="0"/>
          <w:sz w:val="32"/>
          <w:szCs w:val="32"/>
        </w:rPr>
        <w:t>理人</w:t>
      </w:r>
      <w:bookmarkEnd w:id="300"/>
    </w:p>
    <w:bookmarkEnd w:id="303"/>
    <w:p w14:paraId="15C5BA2D">
      <w:pPr>
        <w:pStyle w:val="9"/>
        <w:spacing w:before="120" w:after="120" w:line="360" w:lineRule="auto"/>
        <w:ind w:firstLine="600" w:firstLineChars="200"/>
        <w:rPr>
          <w:rFonts w:eastAsia="黑体"/>
          <w:b w:val="0"/>
          <w:i w:val="0"/>
          <w:iCs w:val="0"/>
          <w:sz w:val="30"/>
          <w:szCs w:val="32"/>
        </w:rPr>
      </w:pPr>
      <w:bookmarkStart w:id="304" w:name="_Toc351203528"/>
      <w:r>
        <w:rPr>
          <w:rFonts w:eastAsia="黑体"/>
          <w:b w:val="0"/>
          <w:i w:val="0"/>
          <w:iCs w:val="0"/>
          <w:sz w:val="30"/>
          <w:szCs w:val="32"/>
        </w:rPr>
        <w:t>4</w:t>
      </w:r>
      <w:bookmarkStart w:id="305" w:name="_Toc296346555"/>
      <w:bookmarkStart w:id="306" w:name="_Toc337558754"/>
      <w:bookmarkStart w:id="307" w:name="_Toc296503054"/>
      <w:r>
        <w:rPr>
          <w:rFonts w:eastAsia="黑体"/>
          <w:b w:val="0"/>
          <w:i w:val="0"/>
          <w:iCs w:val="0"/>
          <w:sz w:val="30"/>
          <w:szCs w:val="32"/>
        </w:rPr>
        <w:t>.1监理人的一般规定</w:t>
      </w:r>
      <w:bookmarkEnd w:id="304"/>
    </w:p>
    <w:bookmarkEnd w:id="305"/>
    <w:bookmarkEnd w:id="306"/>
    <w:bookmarkEnd w:id="307"/>
    <w:p w14:paraId="074F4D8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工程实行监理的，发包人和承包人应在专用合同条款中明确监理人的监理内容及监理权限等事项。监理人应当根据发包人授权及法律规定，代表发包人对工程施工相关事项进行检查、查验、审核、验收，并签发相关指示，但监理人无权修改合同，且无权减轻或免除合同约定的承包人的任何责任与义务。</w:t>
      </w:r>
    </w:p>
    <w:p w14:paraId="1A6ABF5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除专用合同条款另有约定外，监理人在施工现场的办公场所、生活场所由承包人提供，所发生的费用由发包人承担。</w:t>
      </w:r>
    </w:p>
    <w:p w14:paraId="38F6C63A">
      <w:pPr>
        <w:pStyle w:val="9"/>
        <w:spacing w:before="120" w:after="120" w:line="360" w:lineRule="auto"/>
        <w:ind w:firstLine="600" w:firstLineChars="200"/>
        <w:rPr>
          <w:rFonts w:eastAsia="黑体"/>
          <w:b w:val="0"/>
          <w:i w:val="0"/>
          <w:iCs w:val="0"/>
          <w:sz w:val="30"/>
          <w:szCs w:val="32"/>
        </w:rPr>
      </w:pPr>
      <w:bookmarkStart w:id="308" w:name="_Toc351203529"/>
      <w:r>
        <w:rPr>
          <w:rFonts w:eastAsia="黑体"/>
          <w:b w:val="0"/>
          <w:i w:val="0"/>
          <w:iCs w:val="0"/>
          <w:sz w:val="30"/>
          <w:szCs w:val="32"/>
        </w:rPr>
        <w:t>4</w:t>
      </w:r>
      <w:bookmarkStart w:id="309" w:name="_Toc337558755"/>
      <w:r>
        <w:rPr>
          <w:rFonts w:eastAsia="黑体"/>
          <w:b w:val="0"/>
          <w:i w:val="0"/>
          <w:iCs w:val="0"/>
          <w:sz w:val="30"/>
          <w:szCs w:val="32"/>
        </w:rPr>
        <w:t>.2监理人员</w:t>
      </w:r>
      <w:bookmarkEnd w:id="308"/>
    </w:p>
    <w:bookmarkEnd w:id="309"/>
    <w:p w14:paraId="175E475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授予监理人对工程实施监理的权利由监理人派驻施工现场的监理人员行使，监理人员包括总监理工程师及监理工程师。监理人应将授权的总监理工程师和监理工程师的姓名及授权范围以书面形式提前通知承包人。更换总监理工程师的，监理人应提前7天书面通知承包人；更换其他监理人员，监理人应提前48小时书面通知承包人。</w:t>
      </w:r>
    </w:p>
    <w:p w14:paraId="5779EEF2">
      <w:pPr>
        <w:pStyle w:val="9"/>
        <w:spacing w:before="120" w:after="120" w:line="360" w:lineRule="auto"/>
        <w:ind w:firstLine="600" w:firstLineChars="200"/>
        <w:rPr>
          <w:rFonts w:eastAsia="黑体"/>
          <w:b w:val="0"/>
          <w:i w:val="0"/>
          <w:iCs w:val="0"/>
          <w:sz w:val="30"/>
          <w:szCs w:val="32"/>
        </w:rPr>
      </w:pPr>
      <w:bookmarkStart w:id="310" w:name="_Toc351203530"/>
      <w:r>
        <w:rPr>
          <w:rFonts w:eastAsia="黑体"/>
          <w:b w:val="0"/>
          <w:i w:val="0"/>
          <w:iCs w:val="0"/>
          <w:sz w:val="30"/>
          <w:szCs w:val="32"/>
        </w:rPr>
        <w:t>4</w:t>
      </w:r>
      <w:bookmarkStart w:id="311" w:name="_Toc296503055"/>
      <w:bookmarkStart w:id="312" w:name="_Toc296346556"/>
      <w:bookmarkStart w:id="313" w:name="_Toc337558756"/>
      <w:r>
        <w:rPr>
          <w:rFonts w:eastAsia="黑体"/>
          <w:b w:val="0"/>
          <w:i w:val="0"/>
          <w:iCs w:val="0"/>
          <w:sz w:val="30"/>
          <w:szCs w:val="32"/>
        </w:rPr>
        <w:t>.3</w:t>
      </w:r>
      <w:bookmarkEnd w:id="311"/>
      <w:bookmarkEnd w:id="312"/>
      <w:r>
        <w:rPr>
          <w:rFonts w:eastAsia="黑体"/>
          <w:b w:val="0"/>
          <w:i w:val="0"/>
          <w:iCs w:val="0"/>
          <w:sz w:val="30"/>
          <w:szCs w:val="32"/>
        </w:rPr>
        <w:t>监理人的指</w:t>
      </w:r>
      <w:bookmarkEnd w:id="313"/>
      <w:r>
        <w:rPr>
          <w:rFonts w:eastAsia="黑体"/>
          <w:b w:val="0"/>
          <w:i w:val="0"/>
          <w:iCs w:val="0"/>
          <w:sz w:val="30"/>
          <w:szCs w:val="32"/>
        </w:rPr>
        <w:t>示</w:t>
      </w:r>
      <w:bookmarkEnd w:id="310"/>
    </w:p>
    <w:p w14:paraId="7890F32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应按照发包人的授权发出监理指示。监理人的指示应采用书面形式，并经其授权的监理人员签字。紧急情况下，为了保证施工人员的安全或避免工程受损，监理人员可以口头形式发出指示，该指示与书面形式的指示具有同等法律效力，但必须在发出口头指示后24小时内补发书面监理指示，补发的书面监理指示应与口头指示一致。</w:t>
      </w:r>
    </w:p>
    <w:p w14:paraId="13FF01D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监理人发出的指示应送达承包人项目经理或经项目经理授权接收的人员。因监理人未能按合同约定发出指示、指示延误或发出了错误指示而导致承包人费用增加和（或）工期延误的，由发包人承担</w:t>
      </w:r>
      <w:r>
        <w:rPr>
          <w:rFonts w:hint="eastAsia" w:eastAsia="仿宋_GB2312"/>
          <w:kern w:val="0"/>
          <w:sz w:val="30"/>
          <w:szCs w:val="32"/>
        </w:rPr>
        <w:t>相应</w:t>
      </w:r>
      <w:r>
        <w:rPr>
          <w:rFonts w:eastAsia="仿宋_GB2312"/>
          <w:kern w:val="0"/>
          <w:sz w:val="30"/>
          <w:szCs w:val="32"/>
        </w:rPr>
        <w:t>责任。除专用合同条款另有约定外，总监理工程师不应将第4.4款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约定应由总监理工程师作出确定的权力授权或委托给其他监理人员。</w:t>
      </w:r>
    </w:p>
    <w:p w14:paraId="2BBFEF6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承包人对监理人发出的指示有疑问的，应向监理人提出书面异议，监理人应在48小时内对该指示予以确认、更改或撤销，监理人逾期未回复的，承包人有权拒绝执行上述指示。</w:t>
      </w:r>
    </w:p>
    <w:p w14:paraId="7631566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监理人对承包人的任何工作、工程或其采用的材料和工程设备未在约定的或合理期限内提出意见的，视为批准，但不免除或减轻承包人对该工作、工程、材料、工程设备等应承担的责任和义务。</w:t>
      </w:r>
    </w:p>
    <w:p w14:paraId="3A3FD101">
      <w:pPr>
        <w:pStyle w:val="8"/>
        <w:spacing w:before="120" w:after="120" w:line="360" w:lineRule="auto"/>
        <w:ind w:firstLine="600" w:firstLineChars="200"/>
        <w:rPr>
          <w:rFonts w:ascii="Times New Roman" w:hAnsi="Times New Roman" w:eastAsia="黑体"/>
          <w:b w:val="0"/>
          <w:sz w:val="32"/>
          <w:szCs w:val="32"/>
        </w:rPr>
      </w:pPr>
      <w:bookmarkStart w:id="314" w:name="_Toc351203531"/>
      <w:r>
        <w:rPr>
          <w:rFonts w:ascii="Times New Roman" w:hAnsi="Times New Roman" w:eastAsia="黑体"/>
          <w:b w:val="0"/>
          <w:sz w:val="30"/>
          <w:szCs w:val="32"/>
        </w:rPr>
        <w:t>4</w:t>
      </w:r>
      <w:bookmarkStart w:id="315" w:name="_Toc296503057"/>
      <w:bookmarkStart w:id="316" w:name="_Toc296346558"/>
      <w:bookmarkStart w:id="317" w:name="_Toc337558757"/>
      <w:r>
        <w:rPr>
          <w:rFonts w:ascii="Times New Roman" w:hAnsi="Times New Roman" w:eastAsia="黑体"/>
          <w:b w:val="0"/>
          <w:sz w:val="30"/>
          <w:szCs w:val="32"/>
        </w:rPr>
        <w:t>.4商定或确定</w:t>
      </w:r>
      <w:bookmarkEnd w:id="314"/>
    </w:p>
    <w:bookmarkEnd w:id="315"/>
    <w:bookmarkEnd w:id="316"/>
    <w:bookmarkEnd w:id="317"/>
    <w:p w14:paraId="1F40A08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w:t>
      </w:r>
      <w:r>
        <w:rPr>
          <w:rFonts w:hint="eastAsia" w:eastAsia="仿宋_GB2312"/>
          <w:kern w:val="0"/>
          <w:sz w:val="30"/>
          <w:szCs w:val="32"/>
        </w:rPr>
        <w:t>当事人</w:t>
      </w:r>
      <w:r>
        <w:rPr>
          <w:rFonts w:eastAsia="仿宋_GB2312"/>
          <w:kern w:val="0"/>
          <w:sz w:val="30"/>
          <w:szCs w:val="32"/>
        </w:rPr>
        <w:t>进行</w:t>
      </w:r>
      <w:r>
        <w:rPr>
          <w:rFonts w:hint="eastAsia" w:eastAsia="仿宋_GB2312"/>
          <w:kern w:val="0"/>
          <w:sz w:val="30"/>
          <w:szCs w:val="32"/>
        </w:rPr>
        <w:t>商定</w:t>
      </w:r>
      <w:r>
        <w:rPr>
          <w:rFonts w:eastAsia="仿宋_GB2312"/>
          <w:kern w:val="0"/>
          <w:sz w:val="30"/>
          <w:szCs w:val="32"/>
        </w:rPr>
        <w:t>或确定时，总监理工程师应当会同合同当事人尽量通过协商达成一致，不能达成一致的，由总监理工程师按照合同约定审慎做出公正的确定。</w:t>
      </w:r>
    </w:p>
    <w:p w14:paraId="41AADA4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总监理工程师应将确定以书面形式通知发包人和承包人，并附详细依据。合同当事人对总监理工程师的确定没有异议的，按照总监理工程师的确定执行。任何一方合同当事人有异议，按照第20条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约定处理。争议解决前，合同当事人暂按总监理工程师的确定执行；争议解决后，争议解决的结果与总监理工程师的确定不一致的，按照争议解决的结果执行，由此造成的损失由责任人承担。</w:t>
      </w:r>
    </w:p>
    <w:p w14:paraId="7A3DECB7">
      <w:pPr>
        <w:pStyle w:val="8"/>
        <w:spacing w:before="120" w:after="120" w:line="360" w:lineRule="auto"/>
        <w:rPr>
          <w:rFonts w:ascii="Times New Roman" w:hAnsi="Times New Roman" w:eastAsia="黑体"/>
          <w:b w:val="0"/>
          <w:sz w:val="30"/>
          <w:szCs w:val="32"/>
        </w:rPr>
      </w:pPr>
      <w:bookmarkStart w:id="318" w:name="_Toc351203532"/>
      <w:r>
        <w:rPr>
          <w:rFonts w:ascii="Times New Roman" w:hAnsi="Times New Roman" w:eastAsia="黑体"/>
          <w:b w:val="0"/>
          <w:sz w:val="32"/>
          <w:szCs w:val="32"/>
        </w:rPr>
        <w:t>5</w:t>
      </w:r>
      <w:bookmarkStart w:id="319" w:name="_Toc337558758"/>
      <w:r>
        <w:rPr>
          <w:rFonts w:ascii="Times New Roman" w:hAnsi="Times New Roman" w:eastAsia="黑体"/>
          <w:b w:val="0"/>
          <w:sz w:val="32"/>
          <w:szCs w:val="32"/>
        </w:rPr>
        <w:t>.工程质量</w:t>
      </w:r>
      <w:bookmarkEnd w:id="318"/>
    </w:p>
    <w:bookmarkEnd w:id="319"/>
    <w:p w14:paraId="5DEE61C7">
      <w:pPr>
        <w:pStyle w:val="9"/>
        <w:spacing w:before="120" w:after="120" w:line="360" w:lineRule="auto"/>
        <w:ind w:firstLine="600" w:firstLineChars="200"/>
        <w:rPr>
          <w:rFonts w:eastAsia="黑体"/>
          <w:b w:val="0"/>
          <w:i w:val="0"/>
          <w:iCs w:val="0"/>
          <w:sz w:val="30"/>
          <w:szCs w:val="32"/>
        </w:rPr>
      </w:pPr>
      <w:bookmarkStart w:id="320" w:name="_Toc351203533"/>
      <w:r>
        <w:rPr>
          <w:rFonts w:eastAsia="黑体"/>
          <w:b w:val="0"/>
          <w:i w:val="0"/>
          <w:iCs w:val="0"/>
          <w:sz w:val="30"/>
          <w:szCs w:val="32"/>
        </w:rPr>
        <w:t>5</w:t>
      </w:r>
      <w:bookmarkStart w:id="321" w:name="_Toc337558759"/>
      <w:r>
        <w:rPr>
          <w:rFonts w:eastAsia="黑体"/>
          <w:b w:val="0"/>
          <w:i w:val="0"/>
          <w:iCs w:val="0"/>
          <w:sz w:val="30"/>
          <w:szCs w:val="32"/>
        </w:rPr>
        <w:t>.1质量要求</w:t>
      </w:r>
      <w:bookmarkEnd w:id="320"/>
    </w:p>
    <w:bookmarkEnd w:id="321"/>
    <w:p w14:paraId="26D94F1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5.1.1工程质量标准必须符合现行国家</w:t>
      </w:r>
      <w:r>
        <w:rPr>
          <w:rFonts w:hint="eastAsia" w:eastAsia="仿宋_GB2312"/>
          <w:kern w:val="0"/>
          <w:sz w:val="30"/>
          <w:szCs w:val="32"/>
        </w:rPr>
        <w:t>、省</w:t>
      </w:r>
      <w:r>
        <w:rPr>
          <w:rFonts w:eastAsia="仿宋_GB2312"/>
          <w:kern w:val="0"/>
          <w:sz w:val="30"/>
          <w:szCs w:val="32"/>
        </w:rPr>
        <w:t>有关工程施工质量验收规范和标准的要求。</w:t>
      </w:r>
      <w:r>
        <w:rPr>
          <w:rFonts w:hint="eastAsia" w:eastAsia="仿宋_GB2312"/>
          <w:kern w:val="0"/>
          <w:sz w:val="30"/>
          <w:szCs w:val="32"/>
        </w:rPr>
        <w:t>有关</w:t>
      </w:r>
      <w:r>
        <w:rPr>
          <w:rFonts w:eastAsia="仿宋_GB2312"/>
          <w:kern w:val="0"/>
          <w:sz w:val="30"/>
          <w:szCs w:val="32"/>
        </w:rPr>
        <w:t>工程质量的特殊标准或要求由合同当事人在专用合同条款中约定。</w:t>
      </w:r>
    </w:p>
    <w:p w14:paraId="663FDD3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5.1.</w:t>
      </w:r>
      <w:r>
        <w:rPr>
          <w:rFonts w:hint="eastAsia" w:eastAsia="仿宋_GB2312"/>
          <w:kern w:val="0"/>
          <w:sz w:val="30"/>
          <w:szCs w:val="32"/>
        </w:rPr>
        <w:t>2</w:t>
      </w:r>
      <w:r>
        <w:rPr>
          <w:rFonts w:eastAsia="仿宋_GB2312"/>
          <w:kern w:val="0"/>
          <w:sz w:val="30"/>
          <w:szCs w:val="32"/>
        </w:rPr>
        <w:t>因发包人原因造成工程质量未达到合同约定标准的，由发包人承担由此增加的费用和（或）延误的工期，并支付承包人合理的利润。</w:t>
      </w:r>
    </w:p>
    <w:p w14:paraId="4EBC1EC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5.1.</w:t>
      </w:r>
      <w:r>
        <w:rPr>
          <w:rFonts w:hint="eastAsia" w:eastAsia="仿宋_GB2312"/>
          <w:kern w:val="0"/>
          <w:sz w:val="30"/>
          <w:szCs w:val="32"/>
        </w:rPr>
        <w:t>3</w:t>
      </w:r>
      <w:r>
        <w:rPr>
          <w:rFonts w:eastAsia="仿宋_GB2312"/>
          <w:kern w:val="0"/>
          <w:sz w:val="30"/>
          <w:szCs w:val="32"/>
        </w:rPr>
        <w:t>因承包人原因造成工程质量未达到合同约定标准的，发包人有权要求承包人返工直至工程质量达到合同约定的标准为止，并由承包人承担由此增加的费用和（或）延误的工期。</w:t>
      </w:r>
    </w:p>
    <w:p w14:paraId="70E92EA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5.1.</w:t>
      </w:r>
      <w:r>
        <w:rPr>
          <w:rFonts w:hint="eastAsia" w:eastAsia="仿宋_GB2312"/>
          <w:kern w:val="0"/>
          <w:sz w:val="30"/>
          <w:szCs w:val="32"/>
        </w:rPr>
        <w:t>4合同当事人可以在专用合同条款中约定工程质量创建目标。工程达到合同约定的质量创建目标时，按照达到的质量等次计取优质优价费用；未达到合同约定的质量创建目标时，按照实际获得的质量等次计取优质优价费用；合同当事人可以在专用合同条款中约定超出质量创建目标时的奖励及其他奖惩条款。</w:t>
      </w:r>
      <w:r>
        <w:rPr>
          <w:rFonts w:eastAsia="仿宋_GB2312"/>
          <w:kern w:val="0"/>
          <w:sz w:val="30"/>
          <w:szCs w:val="32"/>
        </w:rPr>
        <w:t xml:space="preserve"> </w:t>
      </w:r>
    </w:p>
    <w:p w14:paraId="47D0AF11">
      <w:pPr>
        <w:pStyle w:val="9"/>
        <w:spacing w:before="120" w:after="120" w:line="360" w:lineRule="auto"/>
        <w:ind w:firstLine="600" w:firstLineChars="200"/>
        <w:rPr>
          <w:rFonts w:eastAsia="黑体"/>
          <w:b w:val="0"/>
          <w:i w:val="0"/>
          <w:iCs w:val="0"/>
          <w:sz w:val="30"/>
          <w:szCs w:val="32"/>
        </w:rPr>
      </w:pPr>
      <w:bookmarkStart w:id="322" w:name="_Toc351203534"/>
      <w:r>
        <w:rPr>
          <w:rFonts w:eastAsia="黑体"/>
          <w:b w:val="0"/>
          <w:i w:val="0"/>
          <w:iCs w:val="0"/>
          <w:sz w:val="30"/>
          <w:szCs w:val="32"/>
        </w:rPr>
        <w:t>5</w:t>
      </w:r>
      <w:bookmarkStart w:id="323" w:name="_Toc337558760"/>
      <w:r>
        <w:rPr>
          <w:rFonts w:eastAsia="黑体"/>
          <w:b w:val="0"/>
          <w:i w:val="0"/>
          <w:iCs w:val="0"/>
          <w:sz w:val="30"/>
          <w:szCs w:val="32"/>
        </w:rPr>
        <w:t>.2质量保证措施</w:t>
      </w:r>
      <w:bookmarkEnd w:id="322"/>
    </w:p>
    <w:bookmarkEnd w:id="323"/>
    <w:p w14:paraId="45AE6BF9">
      <w:pPr>
        <w:autoSpaceDE w:val="0"/>
        <w:autoSpaceDN w:val="0"/>
        <w:adjustRightInd w:val="0"/>
        <w:spacing w:line="360" w:lineRule="auto"/>
        <w:ind w:firstLine="600" w:firstLineChars="200"/>
        <w:jc w:val="left"/>
        <w:outlineLvl w:val="0"/>
        <w:rPr>
          <w:rFonts w:eastAsia="仿宋_GB2312"/>
          <w:kern w:val="0"/>
          <w:sz w:val="30"/>
          <w:szCs w:val="32"/>
        </w:rPr>
      </w:pPr>
      <w:bookmarkStart w:id="324" w:name="_Toc9415"/>
      <w:bookmarkStart w:id="325" w:name="_Toc29585"/>
      <w:bookmarkStart w:id="326" w:name="_Toc26429"/>
      <w:bookmarkStart w:id="327" w:name="_Toc11257"/>
      <w:bookmarkStart w:id="328" w:name="_Toc31278"/>
      <w:r>
        <w:rPr>
          <w:rFonts w:eastAsia="仿宋_GB2312"/>
          <w:kern w:val="0"/>
          <w:sz w:val="30"/>
          <w:szCs w:val="32"/>
        </w:rPr>
        <w:t>5.2.1发包人的质量管理</w:t>
      </w:r>
      <w:bookmarkEnd w:id="324"/>
      <w:bookmarkEnd w:id="325"/>
      <w:bookmarkEnd w:id="326"/>
      <w:bookmarkEnd w:id="327"/>
      <w:bookmarkEnd w:id="328"/>
    </w:p>
    <w:p w14:paraId="43AA470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发包人应按照法律规定及合同约定完成与工程质量有关的各项工作。</w:t>
      </w:r>
    </w:p>
    <w:p w14:paraId="03236E0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5.2.2承包人的质量管理</w:t>
      </w:r>
    </w:p>
    <w:p w14:paraId="2BA0BEB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承包人按照第7.1款</w:t>
      </w:r>
      <w:r>
        <w:rPr>
          <w:rFonts w:hint="eastAsia" w:eastAsia="仿宋_GB2312"/>
          <w:kern w:val="0"/>
          <w:sz w:val="30"/>
          <w:szCs w:val="32"/>
        </w:rPr>
        <w:t>〔</w:t>
      </w:r>
      <w:r>
        <w:rPr>
          <w:rFonts w:eastAsia="仿宋_GB2312"/>
          <w:kern w:val="0"/>
          <w:sz w:val="30"/>
          <w:szCs w:val="32"/>
        </w:rPr>
        <w:t>施工组织设计</w:t>
      </w:r>
      <w:r>
        <w:rPr>
          <w:rFonts w:hint="eastAsia" w:eastAsia="仿宋_GB2312"/>
          <w:kern w:val="0"/>
          <w:sz w:val="30"/>
          <w:szCs w:val="32"/>
        </w:rPr>
        <w:t>〕</w:t>
      </w:r>
      <w:r>
        <w:rPr>
          <w:rFonts w:eastAsia="仿宋_GB2312"/>
          <w:kern w:val="0"/>
          <w:sz w:val="30"/>
          <w:szCs w:val="32"/>
        </w:rPr>
        <w:t>约定向发包人和监理人提交工程质量保证体系及措施文件，建立完善的质量检查制度，并提交相应的工程质量文件。对于发包人和监理人违反法律规定和合同约定的错误指示，承包人有权拒绝实施。</w:t>
      </w:r>
    </w:p>
    <w:p w14:paraId="45A67C9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承包人应对施工人员进行质量教育和技术培训，定期考核施工人员的劳动技能，严格执行施工规范和操作规程。</w:t>
      </w:r>
    </w:p>
    <w:p w14:paraId="7133C42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照法律规定和发包人的要求，对材料、工程设备以及工程的所有部位及其施工工艺进行全过程的质量检查和检验，并作详细记录，编制工程质量报表，报送监理人审查。此外，承包人还应按照法律规定和发包人的要求，进行施工现场取样试验、工程复核测量和设备性能检测，提供试验样品、提交试验报告和测量成果以及其他工作。</w:t>
      </w:r>
    </w:p>
    <w:p w14:paraId="4F27F449">
      <w:pPr>
        <w:autoSpaceDE w:val="0"/>
        <w:autoSpaceDN w:val="0"/>
        <w:adjustRightInd w:val="0"/>
        <w:spacing w:line="360" w:lineRule="auto"/>
        <w:ind w:firstLine="600" w:firstLineChars="200"/>
        <w:jc w:val="left"/>
        <w:outlineLvl w:val="0"/>
        <w:rPr>
          <w:rFonts w:eastAsia="仿宋_GB2312"/>
          <w:kern w:val="0"/>
          <w:sz w:val="30"/>
          <w:szCs w:val="32"/>
        </w:rPr>
      </w:pPr>
      <w:bookmarkStart w:id="329" w:name="_Toc32414"/>
      <w:bookmarkStart w:id="330" w:name="_Toc19655"/>
      <w:bookmarkStart w:id="331" w:name="_Toc41"/>
      <w:bookmarkStart w:id="332" w:name="_Toc29013"/>
      <w:bookmarkStart w:id="333" w:name="_Toc27427"/>
      <w:r>
        <w:rPr>
          <w:rFonts w:eastAsia="仿宋_GB2312"/>
          <w:kern w:val="0"/>
          <w:sz w:val="30"/>
          <w:szCs w:val="32"/>
        </w:rPr>
        <w:t>5.2.3监理人的质量检查和检验</w:t>
      </w:r>
      <w:bookmarkEnd w:id="329"/>
      <w:bookmarkEnd w:id="330"/>
      <w:bookmarkEnd w:id="331"/>
      <w:bookmarkEnd w:id="332"/>
      <w:bookmarkEnd w:id="333"/>
    </w:p>
    <w:p w14:paraId="55234BF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按照法律规定和发包人授权对工程的所有部位及其施工工艺、材料和工程设备进行检查和检验。承包人应为监理人的检查和检验提供方便，包括监理人到施工现场，或制造、加工地点，或合同约定的其他地方进行察看和查阅施工原始记录。监理人为此进行的检查和检验，不免除或减轻承包人按照合同约定应当承担的责任。</w:t>
      </w:r>
    </w:p>
    <w:p w14:paraId="2554505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的检查和检验不应影响施工正常进行。监理人的检查和检验影响施工正常进行的，且经检查检验不合格的，影响正常施工的费用由承包人承担，工期不予顺延；经检查检验合格的，由此增加的费用和（或）延误的工期由发包人承担。</w:t>
      </w:r>
    </w:p>
    <w:p w14:paraId="58F4F271">
      <w:pPr>
        <w:pStyle w:val="9"/>
        <w:spacing w:before="120" w:after="120" w:line="360" w:lineRule="auto"/>
        <w:ind w:firstLine="600" w:firstLineChars="200"/>
        <w:rPr>
          <w:rFonts w:eastAsia="黑体"/>
          <w:b w:val="0"/>
          <w:i w:val="0"/>
          <w:iCs w:val="0"/>
          <w:sz w:val="30"/>
          <w:szCs w:val="32"/>
        </w:rPr>
      </w:pPr>
      <w:bookmarkStart w:id="334" w:name="_Toc351203535"/>
      <w:r>
        <w:rPr>
          <w:rFonts w:eastAsia="黑体"/>
          <w:b w:val="0"/>
          <w:i w:val="0"/>
          <w:iCs w:val="0"/>
          <w:sz w:val="30"/>
          <w:szCs w:val="32"/>
        </w:rPr>
        <w:t>5</w:t>
      </w:r>
      <w:bookmarkStart w:id="335" w:name="_Toc337558761"/>
      <w:r>
        <w:rPr>
          <w:rFonts w:eastAsia="黑体"/>
          <w:b w:val="0"/>
          <w:i w:val="0"/>
          <w:iCs w:val="0"/>
          <w:sz w:val="30"/>
          <w:szCs w:val="32"/>
        </w:rPr>
        <w:t>.3隐蔽工程检查</w:t>
      </w:r>
      <w:bookmarkEnd w:id="334"/>
    </w:p>
    <w:bookmarkEnd w:id="335"/>
    <w:p w14:paraId="2979DCDE">
      <w:pPr>
        <w:spacing w:line="360" w:lineRule="auto"/>
        <w:ind w:firstLine="600" w:firstLineChars="200"/>
        <w:jc w:val="left"/>
        <w:rPr>
          <w:rFonts w:eastAsia="仿宋_GB2312"/>
          <w:kern w:val="0"/>
          <w:sz w:val="30"/>
          <w:szCs w:val="32"/>
        </w:rPr>
      </w:pPr>
      <w:r>
        <w:rPr>
          <w:rFonts w:eastAsia="仿宋_GB2312"/>
          <w:kern w:val="0"/>
          <w:sz w:val="30"/>
          <w:szCs w:val="32"/>
        </w:rPr>
        <w:t>5.3.1承包人自检</w:t>
      </w:r>
    </w:p>
    <w:p w14:paraId="0285A2FA">
      <w:pPr>
        <w:spacing w:line="360" w:lineRule="auto"/>
        <w:ind w:firstLine="600" w:firstLineChars="200"/>
        <w:jc w:val="left"/>
        <w:rPr>
          <w:rFonts w:eastAsia="仿宋_GB2312"/>
          <w:kern w:val="0"/>
          <w:sz w:val="30"/>
          <w:szCs w:val="32"/>
        </w:rPr>
      </w:pPr>
      <w:r>
        <w:rPr>
          <w:rFonts w:eastAsia="仿宋_GB2312"/>
          <w:kern w:val="0"/>
          <w:sz w:val="30"/>
          <w:szCs w:val="32"/>
        </w:rPr>
        <w:t>承包人应当对工程隐蔽部位进行自检，并经自检确认是否具备覆盖条件。</w:t>
      </w:r>
    </w:p>
    <w:p w14:paraId="5697F786">
      <w:pPr>
        <w:spacing w:line="360" w:lineRule="auto"/>
        <w:ind w:firstLine="600" w:firstLineChars="200"/>
        <w:jc w:val="left"/>
        <w:rPr>
          <w:rFonts w:eastAsia="仿宋_GB2312"/>
          <w:kern w:val="0"/>
          <w:sz w:val="30"/>
          <w:szCs w:val="32"/>
        </w:rPr>
      </w:pPr>
      <w:r>
        <w:rPr>
          <w:rFonts w:eastAsia="仿宋_GB2312"/>
          <w:kern w:val="0"/>
          <w:sz w:val="30"/>
          <w:szCs w:val="32"/>
        </w:rPr>
        <w:t>5.3.2检查程序</w:t>
      </w:r>
    </w:p>
    <w:p w14:paraId="61045089">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除专用合同条款另有约定外，工程隐蔽部位经承包人自检确认具备覆盖条件的，承包人应在</w:t>
      </w:r>
      <w:r>
        <w:rPr>
          <w:rFonts w:hint="eastAsia" w:eastAsia="仿宋_GB2312"/>
          <w:kern w:val="0"/>
          <w:sz w:val="30"/>
          <w:szCs w:val="32"/>
        </w:rPr>
        <w:t>共同</w:t>
      </w:r>
      <w:r>
        <w:rPr>
          <w:rFonts w:eastAsia="仿宋_GB2312"/>
          <w:kern w:val="0"/>
          <w:sz w:val="30"/>
          <w:szCs w:val="32"/>
        </w:rPr>
        <w:t>检查前48小时书面通知监理人检查，通知中应载明隐蔽检查的内容、时间和地点，并应附有自检记录和必要的检查资料。</w:t>
      </w:r>
    </w:p>
    <w:p w14:paraId="2D26D9B8">
      <w:pPr>
        <w:spacing w:line="360" w:lineRule="auto"/>
        <w:ind w:firstLine="600" w:firstLineChars="200"/>
        <w:jc w:val="left"/>
        <w:rPr>
          <w:rFonts w:eastAsia="仿宋_GB2312"/>
          <w:kern w:val="0"/>
          <w:sz w:val="30"/>
          <w:szCs w:val="32"/>
        </w:rPr>
      </w:pPr>
      <w:r>
        <w:rPr>
          <w:rFonts w:eastAsia="仿宋_GB2312"/>
          <w:kern w:val="0"/>
          <w:sz w:val="30"/>
          <w:szCs w:val="32"/>
        </w:rPr>
        <w:t>监理人应按时到场并对隐蔽工程及其施工工艺、材料和工程设备进行检查。经监理人检查确认质量符合隐蔽要求，并在验收记录上签字后，承包人才能进行覆盖。经监理人检查质量不合格的，承包人应在监理人指示的时间内完成修复，并由监理人重新检查，由此增加的费用和（或）延误的工期由承包人承担。</w:t>
      </w:r>
    </w:p>
    <w:p w14:paraId="56CEB5F3">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监理人不能按时进行检查的，应在检查前24小时向承包人提交书面延期要求，但延期不能超过48小时，由此导致工期延误的，工期应予以顺延。监理人未按时进行检查，也未提出延期要求的，视为隐蔽工程检查合格，承包人可自行完成覆盖工作，并作相应记录报送监理人，监理人应签字确认。监理人事后对检查记录有疑问的，可按第5.3.3项</w:t>
      </w:r>
      <w:r>
        <w:rPr>
          <w:rFonts w:hint="eastAsia" w:eastAsia="仿宋_GB2312"/>
          <w:kern w:val="0"/>
          <w:sz w:val="30"/>
          <w:szCs w:val="32"/>
        </w:rPr>
        <w:t>〔</w:t>
      </w:r>
      <w:r>
        <w:rPr>
          <w:rFonts w:eastAsia="仿宋_GB2312"/>
          <w:kern w:val="0"/>
          <w:sz w:val="30"/>
          <w:szCs w:val="32"/>
        </w:rPr>
        <w:t>重新检查</w:t>
      </w:r>
      <w:r>
        <w:rPr>
          <w:rFonts w:hint="eastAsia" w:eastAsia="仿宋_GB2312"/>
          <w:kern w:val="0"/>
          <w:sz w:val="30"/>
          <w:szCs w:val="32"/>
        </w:rPr>
        <w:t>〕</w:t>
      </w:r>
      <w:r>
        <w:rPr>
          <w:rFonts w:eastAsia="仿宋_GB2312"/>
          <w:kern w:val="0"/>
          <w:sz w:val="30"/>
          <w:szCs w:val="32"/>
        </w:rPr>
        <w:t>的约定重新检查。</w:t>
      </w:r>
    </w:p>
    <w:p w14:paraId="5FDFDD47">
      <w:pPr>
        <w:spacing w:line="360" w:lineRule="auto"/>
        <w:ind w:firstLine="600" w:firstLineChars="200"/>
        <w:jc w:val="left"/>
        <w:rPr>
          <w:rFonts w:eastAsia="仿宋_GB2312"/>
          <w:kern w:val="0"/>
          <w:sz w:val="30"/>
          <w:szCs w:val="32"/>
        </w:rPr>
      </w:pPr>
      <w:r>
        <w:rPr>
          <w:rFonts w:eastAsia="仿宋_GB2312"/>
          <w:kern w:val="0"/>
          <w:sz w:val="30"/>
          <w:szCs w:val="32"/>
        </w:rPr>
        <w:t>5.3.3重新检查</w:t>
      </w:r>
    </w:p>
    <w:p w14:paraId="71D243A8">
      <w:pPr>
        <w:spacing w:line="360" w:lineRule="auto"/>
        <w:ind w:firstLine="600" w:firstLineChars="200"/>
        <w:jc w:val="left"/>
        <w:rPr>
          <w:rFonts w:eastAsia="仿宋_GB2312"/>
          <w:kern w:val="0"/>
          <w:sz w:val="30"/>
          <w:szCs w:val="32"/>
        </w:rPr>
      </w:pPr>
      <w:r>
        <w:rPr>
          <w:rFonts w:eastAsia="仿宋_GB2312"/>
          <w:kern w:val="0"/>
          <w:sz w:val="30"/>
          <w:szCs w:val="32"/>
        </w:rPr>
        <w:t>承包人覆盖工程隐蔽部位后，发包人或监理人对质量有疑问的，可要求承包人对已覆盖的部位进行钻孔探测或揭开重新检查，承包人应遵照执行，并在检查后重新覆盖恢复原状。经检查证明工程质量符合合同要求的，由发包人承担由此增加的费用和（或）延误的工期，并支付承包人合理的利润；经检查证明工程质量不符合合同要求的，由此增加的费用和（或）延误的工期由承包人承担。</w:t>
      </w:r>
    </w:p>
    <w:p w14:paraId="0A18084C">
      <w:pPr>
        <w:spacing w:line="360" w:lineRule="auto"/>
        <w:ind w:firstLine="600" w:firstLineChars="200"/>
        <w:jc w:val="left"/>
        <w:rPr>
          <w:rFonts w:eastAsia="仿宋_GB2312"/>
          <w:kern w:val="0"/>
          <w:sz w:val="30"/>
          <w:szCs w:val="32"/>
        </w:rPr>
      </w:pPr>
      <w:r>
        <w:rPr>
          <w:rFonts w:eastAsia="仿宋_GB2312"/>
          <w:kern w:val="0"/>
          <w:sz w:val="30"/>
          <w:szCs w:val="32"/>
        </w:rPr>
        <w:t>5.3.4承包人私自覆盖</w:t>
      </w:r>
    </w:p>
    <w:p w14:paraId="15A0D855">
      <w:pPr>
        <w:spacing w:line="360" w:lineRule="auto"/>
        <w:ind w:firstLine="600" w:firstLineChars="200"/>
        <w:jc w:val="left"/>
        <w:rPr>
          <w:rFonts w:eastAsia="仿宋_GB2312"/>
          <w:sz w:val="30"/>
          <w:szCs w:val="32"/>
        </w:rPr>
      </w:pPr>
      <w:r>
        <w:rPr>
          <w:rFonts w:eastAsia="仿宋_GB2312"/>
          <w:kern w:val="0"/>
          <w:sz w:val="30"/>
          <w:szCs w:val="32"/>
        </w:rPr>
        <w:t>承包人未通知监理人到场检查，私自将工程隐蔽部位覆盖的，监理人有权指示承包人钻孔探测或揭开检查，无论工程隐蔽部位质量是否合格，由此增加的费用和（或）延误的工期均由承包人承担。</w:t>
      </w:r>
    </w:p>
    <w:p w14:paraId="5DF66BBA">
      <w:pPr>
        <w:pStyle w:val="9"/>
        <w:spacing w:before="120" w:after="120" w:line="360" w:lineRule="auto"/>
        <w:ind w:firstLine="600" w:firstLineChars="200"/>
        <w:rPr>
          <w:rFonts w:eastAsia="黑体"/>
          <w:b w:val="0"/>
          <w:i w:val="0"/>
          <w:iCs w:val="0"/>
          <w:sz w:val="30"/>
          <w:szCs w:val="32"/>
        </w:rPr>
      </w:pPr>
      <w:bookmarkStart w:id="336" w:name="_Toc351203536"/>
      <w:r>
        <w:rPr>
          <w:rFonts w:eastAsia="黑体"/>
          <w:b w:val="0"/>
          <w:i w:val="0"/>
          <w:iCs w:val="0"/>
          <w:sz w:val="30"/>
          <w:szCs w:val="32"/>
        </w:rPr>
        <w:t>5</w:t>
      </w:r>
      <w:bookmarkStart w:id="337" w:name="_Toc337558762"/>
      <w:r>
        <w:rPr>
          <w:rFonts w:eastAsia="黑体"/>
          <w:b w:val="0"/>
          <w:i w:val="0"/>
          <w:iCs w:val="0"/>
          <w:sz w:val="30"/>
          <w:szCs w:val="32"/>
        </w:rPr>
        <w:t>.4不合格工程的处理</w:t>
      </w:r>
      <w:bookmarkEnd w:id="336"/>
    </w:p>
    <w:bookmarkEnd w:id="337"/>
    <w:p w14:paraId="762CF486">
      <w:pPr>
        <w:spacing w:line="360" w:lineRule="auto"/>
        <w:ind w:firstLine="600" w:firstLineChars="200"/>
        <w:jc w:val="left"/>
        <w:rPr>
          <w:rFonts w:eastAsia="仿宋_GB2312"/>
          <w:kern w:val="0"/>
          <w:sz w:val="30"/>
          <w:szCs w:val="32"/>
        </w:rPr>
      </w:pPr>
      <w:r>
        <w:rPr>
          <w:rFonts w:eastAsia="仿宋_GB2312"/>
          <w:kern w:val="0"/>
          <w:sz w:val="30"/>
          <w:szCs w:val="32"/>
        </w:rPr>
        <w:t>5.4.1因承包人原因造成工程不合格的，发包人有权随时要求承包人采取补救措施，直至达到合同要求的质量标准，由此增加的费用和（或）延误的工期由承包人承担。无法补救的，按照第13.2.4项</w:t>
      </w:r>
      <w:r>
        <w:rPr>
          <w:rFonts w:hint="eastAsia" w:eastAsia="仿宋_GB2312"/>
          <w:kern w:val="0"/>
          <w:sz w:val="30"/>
          <w:szCs w:val="32"/>
        </w:rPr>
        <w:t>〔</w:t>
      </w:r>
      <w:r>
        <w:rPr>
          <w:rFonts w:eastAsia="仿宋_GB2312"/>
          <w:kern w:val="0"/>
          <w:sz w:val="30"/>
          <w:szCs w:val="32"/>
        </w:rPr>
        <w:t>拒绝接收全部或部分工程</w:t>
      </w:r>
      <w:r>
        <w:rPr>
          <w:rFonts w:hint="eastAsia" w:eastAsia="仿宋_GB2312"/>
          <w:kern w:val="0"/>
          <w:sz w:val="30"/>
          <w:szCs w:val="32"/>
        </w:rPr>
        <w:t>〕</w:t>
      </w:r>
      <w:r>
        <w:rPr>
          <w:rFonts w:eastAsia="仿宋_GB2312"/>
          <w:kern w:val="0"/>
          <w:sz w:val="30"/>
          <w:szCs w:val="32"/>
        </w:rPr>
        <w:t>约定执行。</w:t>
      </w:r>
    </w:p>
    <w:p w14:paraId="77EF40DA">
      <w:pPr>
        <w:spacing w:line="360" w:lineRule="auto"/>
        <w:ind w:firstLine="600" w:firstLineChars="200"/>
        <w:jc w:val="left"/>
        <w:rPr>
          <w:rFonts w:eastAsia="仿宋_GB2312"/>
          <w:kern w:val="0"/>
          <w:sz w:val="30"/>
          <w:szCs w:val="32"/>
        </w:rPr>
      </w:pPr>
      <w:r>
        <w:rPr>
          <w:rFonts w:eastAsia="仿宋_GB2312"/>
          <w:kern w:val="0"/>
          <w:sz w:val="30"/>
          <w:szCs w:val="32"/>
        </w:rPr>
        <w:t>5.4.2因发包人原因造成工程不合格的，由此增加的费用和（或）延误的工期由发包人承担，并支付承包人合理的利润。</w:t>
      </w:r>
    </w:p>
    <w:p w14:paraId="495B4684">
      <w:pPr>
        <w:pStyle w:val="9"/>
        <w:spacing w:before="120" w:after="120" w:line="360" w:lineRule="auto"/>
        <w:ind w:firstLine="600" w:firstLineChars="200"/>
        <w:rPr>
          <w:rFonts w:eastAsia="黑体"/>
          <w:b w:val="0"/>
          <w:i w:val="0"/>
          <w:iCs w:val="0"/>
          <w:sz w:val="30"/>
          <w:szCs w:val="32"/>
        </w:rPr>
      </w:pPr>
      <w:bookmarkStart w:id="338" w:name="_Toc351203537"/>
      <w:r>
        <w:rPr>
          <w:rFonts w:eastAsia="黑体"/>
          <w:b w:val="0"/>
          <w:i w:val="0"/>
          <w:iCs w:val="0"/>
          <w:sz w:val="30"/>
          <w:szCs w:val="32"/>
        </w:rPr>
        <w:t>5.5质量争议检测</w:t>
      </w:r>
      <w:bookmarkEnd w:id="338"/>
    </w:p>
    <w:p w14:paraId="40D49AD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合同当事人对工程质量有争议的，由双方协商确定的工程质量检测机构鉴定，由此产生的费用及因此造成的损失，由责任方承担。</w:t>
      </w:r>
    </w:p>
    <w:p w14:paraId="55293ABD">
      <w:pPr>
        <w:autoSpaceDE w:val="0"/>
        <w:autoSpaceDN w:val="0"/>
        <w:adjustRightInd w:val="0"/>
        <w:spacing w:line="360" w:lineRule="auto"/>
        <w:jc w:val="left"/>
        <w:rPr>
          <w:rFonts w:eastAsia="仿宋_GB2312"/>
          <w:kern w:val="0"/>
          <w:sz w:val="30"/>
          <w:szCs w:val="32"/>
        </w:rPr>
      </w:pPr>
      <w:r>
        <w:rPr>
          <w:rFonts w:eastAsia="仿宋_GB2312"/>
          <w:kern w:val="0"/>
          <w:sz w:val="30"/>
          <w:szCs w:val="32"/>
        </w:rPr>
        <w:t>合同当事人均有责任的，由双方根据其责任分别承担。合同当事人无法达成一致的，按照第4.4款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执行。</w:t>
      </w:r>
    </w:p>
    <w:p w14:paraId="4DCDC5AB">
      <w:pPr>
        <w:pStyle w:val="8"/>
        <w:spacing w:before="120" w:after="120" w:line="360" w:lineRule="auto"/>
        <w:rPr>
          <w:rFonts w:ascii="Times New Roman" w:hAnsi="Times New Roman" w:eastAsia="黑体"/>
          <w:b w:val="0"/>
          <w:sz w:val="32"/>
          <w:szCs w:val="32"/>
        </w:rPr>
      </w:pPr>
      <w:bookmarkStart w:id="339" w:name="_Toc351203538"/>
      <w:r>
        <w:rPr>
          <w:rFonts w:ascii="Times New Roman" w:hAnsi="Times New Roman" w:eastAsia="黑体"/>
          <w:b w:val="0"/>
          <w:sz w:val="32"/>
          <w:szCs w:val="32"/>
        </w:rPr>
        <w:t>6</w:t>
      </w:r>
      <w:bookmarkStart w:id="340" w:name="_Toc337558763"/>
      <w:r>
        <w:rPr>
          <w:rFonts w:ascii="Times New Roman" w:hAnsi="Times New Roman" w:eastAsia="黑体"/>
          <w:b w:val="0"/>
          <w:sz w:val="32"/>
          <w:szCs w:val="32"/>
        </w:rPr>
        <w:t>.安全文明施工与环境保护</w:t>
      </w:r>
      <w:bookmarkEnd w:id="339"/>
    </w:p>
    <w:bookmarkEnd w:id="340"/>
    <w:p w14:paraId="732E993E">
      <w:pPr>
        <w:pStyle w:val="9"/>
        <w:spacing w:before="120" w:after="120" w:line="360" w:lineRule="auto"/>
        <w:ind w:firstLine="600" w:firstLineChars="200"/>
        <w:rPr>
          <w:rFonts w:eastAsia="黑体"/>
          <w:b w:val="0"/>
          <w:i w:val="0"/>
          <w:iCs w:val="0"/>
          <w:sz w:val="30"/>
          <w:szCs w:val="32"/>
        </w:rPr>
      </w:pPr>
      <w:bookmarkStart w:id="341" w:name="_Toc351203539"/>
      <w:r>
        <w:rPr>
          <w:rFonts w:eastAsia="黑体"/>
          <w:b w:val="0"/>
          <w:i w:val="0"/>
          <w:iCs w:val="0"/>
          <w:sz w:val="30"/>
          <w:szCs w:val="32"/>
        </w:rPr>
        <w:t>6</w:t>
      </w:r>
      <w:bookmarkStart w:id="342" w:name="_Toc337558764"/>
      <w:r>
        <w:rPr>
          <w:rFonts w:eastAsia="黑体"/>
          <w:b w:val="0"/>
          <w:i w:val="0"/>
          <w:iCs w:val="0"/>
          <w:sz w:val="30"/>
          <w:szCs w:val="32"/>
        </w:rPr>
        <w:t>.1安全文明施工</w:t>
      </w:r>
      <w:bookmarkEnd w:id="341"/>
    </w:p>
    <w:bookmarkEnd w:id="342"/>
    <w:p w14:paraId="2107AB3D">
      <w:pPr>
        <w:spacing w:line="360" w:lineRule="auto"/>
        <w:ind w:firstLine="600" w:firstLineChars="200"/>
        <w:rPr>
          <w:rFonts w:eastAsia="仿宋_GB2312"/>
          <w:sz w:val="30"/>
          <w:szCs w:val="32"/>
        </w:rPr>
      </w:pPr>
      <w:r>
        <w:rPr>
          <w:rFonts w:eastAsia="仿宋_GB2312"/>
          <w:sz w:val="30"/>
          <w:szCs w:val="32"/>
        </w:rPr>
        <w:t>6.1.1安全生产要求</w:t>
      </w:r>
    </w:p>
    <w:p w14:paraId="22A502EF">
      <w:pPr>
        <w:spacing w:line="360" w:lineRule="auto"/>
        <w:ind w:firstLine="600" w:firstLineChars="200"/>
        <w:rPr>
          <w:rFonts w:eastAsia="仿宋_GB2312"/>
          <w:sz w:val="30"/>
          <w:szCs w:val="32"/>
        </w:rPr>
      </w:pPr>
      <w:r>
        <w:rPr>
          <w:rFonts w:eastAsia="仿宋_GB2312"/>
          <w:sz w:val="30"/>
          <w:szCs w:val="32"/>
        </w:rPr>
        <w:t>合同履行期间，合同当事人均应当遵守国家</w:t>
      </w:r>
      <w:r>
        <w:rPr>
          <w:rFonts w:hint="eastAsia" w:eastAsia="仿宋_GB2312"/>
          <w:sz w:val="30"/>
          <w:szCs w:val="32"/>
        </w:rPr>
        <w:t>、省</w:t>
      </w:r>
      <w:r>
        <w:rPr>
          <w:rFonts w:eastAsia="仿宋_GB2312"/>
          <w:sz w:val="30"/>
          <w:szCs w:val="32"/>
        </w:rPr>
        <w:t>和工程所在地有关安全生产的要求</w:t>
      </w:r>
      <w:r>
        <w:rPr>
          <w:rFonts w:hint="eastAsia" w:eastAsia="仿宋_GB2312"/>
          <w:sz w:val="30"/>
          <w:szCs w:val="32"/>
        </w:rPr>
        <w:t>。</w:t>
      </w:r>
      <w:r>
        <w:rPr>
          <w:rFonts w:eastAsia="仿宋_GB2312"/>
          <w:sz w:val="30"/>
          <w:szCs w:val="32"/>
        </w:rPr>
        <w:t>合同当事人有特别要求的，应在专用合同条款中明确施工项目安全生产标准化达标目标及相应事项</w:t>
      </w:r>
      <w:r>
        <w:rPr>
          <w:rFonts w:hint="eastAsia" w:eastAsia="仿宋_GB2312"/>
          <w:sz w:val="30"/>
          <w:szCs w:val="32"/>
        </w:rPr>
        <w:t>。发包人不得明示或者暗示承包人购买、租赁、使用不符合安全施工要求的安全防护用具、机械设备、施工机具及配件、消防设施和器材。</w:t>
      </w:r>
      <w:r>
        <w:rPr>
          <w:rFonts w:eastAsia="仿宋_GB2312"/>
          <w:sz w:val="30"/>
          <w:szCs w:val="32"/>
        </w:rPr>
        <w:t>承包人有权拒绝发包人及监理人强令承包人违章作业、冒险施工的任何指示。</w:t>
      </w:r>
    </w:p>
    <w:p w14:paraId="0E831A6A">
      <w:pPr>
        <w:spacing w:line="360" w:lineRule="auto"/>
        <w:ind w:firstLine="600" w:firstLineChars="200"/>
        <w:rPr>
          <w:rFonts w:eastAsia="仿宋_GB2312"/>
          <w:sz w:val="30"/>
          <w:szCs w:val="32"/>
        </w:rPr>
      </w:pPr>
      <w:r>
        <w:rPr>
          <w:rFonts w:eastAsia="仿宋_GB2312"/>
          <w:sz w:val="30"/>
          <w:szCs w:val="32"/>
        </w:rPr>
        <w:t>在施工过程中，如遇到突发的地质变动、事先未知的地下施工障碍等影响施工安全的紧急情况，</w:t>
      </w:r>
      <w:r>
        <w:rPr>
          <w:rFonts w:hint="eastAsia" w:eastAsia="仿宋_GB2312"/>
          <w:sz w:val="30"/>
          <w:szCs w:val="32"/>
        </w:rPr>
        <w:t>承包人应及时报告监理人和发包人，</w:t>
      </w:r>
      <w:r>
        <w:rPr>
          <w:rFonts w:eastAsia="仿宋_GB2312"/>
          <w:sz w:val="30"/>
          <w:szCs w:val="32"/>
        </w:rPr>
        <w:t>发包人应当及时下令停工并报</w:t>
      </w:r>
      <w:r>
        <w:rPr>
          <w:rFonts w:eastAsia="仿宋_GB2312"/>
          <w:kern w:val="0"/>
          <w:sz w:val="30"/>
          <w:szCs w:val="32"/>
        </w:rPr>
        <w:t>政府有关行政管理部门</w:t>
      </w:r>
      <w:r>
        <w:rPr>
          <w:rFonts w:eastAsia="仿宋_GB2312"/>
          <w:sz w:val="30"/>
          <w:szCs w:val="32"/>
        </w:rPr>
        <w:t>采取应急措施。</w:t>
      </w:r>
    </w:p>
    <w:p w14:paraId="2D1ED56E">
      <w:pPr>
        <w:spacing w:line="360" w:lineRule="auto"/>
        <w:ind w:firstLine="600" w:firstLineChars="200"/>
        <w:rPr>
          <w:rFonts w:eastAsia="仿宋_GB2312"/>
          <w:sz w:val="30"/>
          <w:szCs w:val="32"/>
        </w:rPr>
      </w:pPr>
      <w:r>
        <w:rPr>
          <w:rFonts w:eastAsia="仿宋_GB2312"/>
          <w:sz w:val="30"/>
          <w:szCs w:val="32"/>
        </w:rPr>
        <w:t>因安全生产需要暂停施工的，按照第7.8款</w:t>
      </w:r>
      <w:r>
        <w:rPr>
          <w:rFonts w:hint="eastAsia" w:eastAsia="仿宋_GB2312"/>
          <w:sz w:val="30"/>
          <w:szCs w:val="32"/>
        </w:rPr>
        <w:t>〔</w:t>
      </w:r>
      <w:r>
        <w:rPr>
          <w:rFonts w:eastAsia="仿宋_GB2312"/>
          <w:sz w:val="30"/>
          <w:szCs w:val="32"/>
        </w:rPr>
        <w:t>暂停施工</w:t>
      </w:r>
      <w:r>
        <w:rPr>
          <w:rFonts w:hint="eastAsia" w:eastAsia="仿宋_GB2312"/>
          <w:sz w:val="30"/>
          <w:szCs w:val="32"/>
        </w:rPr>
        <w:t>〕</w:t>
      </w:r>
      <w:r>
        <w:rPr>
          <w:rFonts w:eastAsia="仿宋_GB2312"/>
          <w:sz w:val="30"/>
          <w:szCs w:val="32"/>
        </w:rPr>
        <w:t>的约定执行。</w:t>
      </w:r>
    </w:p>
    <w:p w14:paraId="50279E00">
      <w:pPr>
        <w:spacing w:line="360" w:lineRule="auto"/>
        <w:ind w:firstLine="600" w:firstLineChars="200"/>
        <w:rPr>
          <w:rFonts w:eastAsia="仿宋_GB2312"/>
          <w:sz w:val="30"/>
          <w:szCs w:val="32"/>
        </w:rPr>
      </w:pPr>
      <w:r>
        <w:rPr>
          <w:rFonts w:eastAsia="仿宋_GB2312"/>
          <w:sz w:val="30"/>
          <w:szCs w:val="32"/>
        </w:rPr>
        <w:t>6.1.2安全生产保证措施</w:t>
      </w:r>
    </w:p>
    <w:p w14:paraId="0018DD2E">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承包人应当按照有关</w:t>
      </w:r>
      <w:r>
        <w:rPr>
          <w:rFonts w:eastAsia="仿宋_GB2312"/>
          <w:kern w:val="0"/>
          <w:sz w:val="30"/>
          <w:szCs w:val="32"/>
        </w:rPr>
        <w:t>规定编制</w:t>
      </w:r>
      <w:r>
        <w:rPr>
          <w:rFonts w:hint="eastAsia" w:eastAsia="仿宋_GB2312"/>
          <w:kern w:val="0"/>
          <w:sz w:val="30"/>
          <w:szCs w:val="32"/>
        </w:rPr>
        <w:t>施工组织设计，施工组织设计中的</w:t>
      </w:r>
      <w:r>
        <w:rPr>
          <w:rFonts w:eastAsia="仿宋_GB2312"/>
          <w:kern w:val="0"/>
          <w:sz w:val="30"/>
          <w:szCs w:val="32"/>
        </w:rPr>
        <w:t>安全技术措施或者专项施工方案</w:t>
      </w:r>
      <w:r>
        <w:rPr>
          <w:rFonts w:hint="eastAsia" w:eastAsia="仿宋_GB2312"/>
          <w:kern w:val="0"/>
          <w:sz w:val="30"/>
          <w:szCs w:val="32"/>
        </w:rPr>
        <w:t>应符合工程建设强制性标准</w:t>
      </w:r>
      <w:r>
        <w:rPr>
          <w:rFonts w:eastAsia="仿宋_GB2312"/>
          <w:kern w:val="0"/>
          <w:sz w:val="30"/>
          <w:szCs w:val="32"/>
        </w:rPr>
        <w:t>，</w:t>
      </w:r>
      <w:r>
        <w:rPr>
          <w:rFonts w:eastAsia="仿宋_GB2312"/>
          <w:sz w:val="30"/>
          <w:szCs w:val="32"/>
        </w:rPr>
        <w:t>建立</w:t>
      </w:r>
      <w:r>
        <w:rPr>
          <w:rFonts w:hint="eastAsia" w:eastAsia="仿宋_GB2312"/>
          <w:kern w:val="0"/>
          <w:sz w:val="30"/>
          <w:szCs w:val="32"/>
        </w:rPr>
        <w:t>健全安全生产责任制，制定</w:t>
      </w:r>
      <w:r>
        <w:rPr>
          <w:rFonts w:eastAsia="仿宋_GB2312"/>
          <w:sz w:val="30"/>
          <w:szCs w:val="32"/>
        </w:rPr>
        <w:t>安全生产责任制度</w:t>
      </w:r>
      <w:r>
        <w:rPr>
          <w:rFonts w:hint="eastAsia" w:eastAsia="仿宋_GB2312"/>
          <w:sz w:val="30"/>
          <w:szCs w:val="32"/>
        </w:rPr>
        <w:t>及操作规程</w:t>
      </w:r>
      <w:r>
        <w:rPr>
          <w:rFonts w:eastAsia="仿宋_GB2312"/>
          <w:sz w:val="30"/>
          <w:szCs w:val="32"/>
        </w:rPr>
        <w:t>、治安保卫制度</w:t>
      </w:r>
      <w:r>
        <w:rPr>
          <w:rFonts w:hint="eastAsia" w:eastAsia="仿宋_GB2312"/>
          <w:sz w:val="30"/>
          <w:szCs w:val="32"/>
        </w:rPr>
        <w:t>、</w:t>
      </w:r>
      <w:r>
        <w:rPr>
          <w:rFonts w:eastAsia="仿宋_GB2312"/>
          <w:sz w:val="30"/>
          <w:szCs w:val="32"/>
        </w:rPr>
        <w:t>安全生产教育培训制度，并</w:t>
      </w:r>
      <w:r>
        <w:rPr>
          <w:rFonts w:eastAsia="仿宋_GB2312"/>
          <w:kern w:val="0"/>
          <w:sz w:val="30"/>
          <w:szCs w:val="32"/>
        </w:rPr>
        <w:t>按安全生产法律规定及合同约定履行安全职责，</w:t>
      </w:r>
      <w:r>
        <w:rPr>
          <w:rFonts w:hint="eastAsia" w:eastAsia="仿宋_GB2312"/>
          <w:kern w:val="0"/>
          <w:sz w:val="30"/>
          <w:szCs w:val="32"/>
        </w:rPr>
        <w:t>如实</w:t>
      </w:r>
      <w:r>
        <w:rPr>
          <w:rFonts w:eastAsia="仿宋_GB2312"/>
          <w:sz w:val="30"/>
          <w:szCs w:val="32"/>
        </w:rPr>
        <w:t>编制工程安全生产的有关记录，</w:t>
      </w:r>
      <w:r>
        <w:rPr>
          <w:rFonts w:eastAsia="仿宋_GB2312"/>
          <w:kern w:val="0"/>
          <w:sz w:val="30"/>
          <w:szCs w:val="32"/>
        </w:rPr>
        <w:t>接受发包人、监理人及政府安全监督部门的检查与监督。</w:t>
      </w:r>
    </w:p>
    <w:p w14:paraId="4C57EA64">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承包人应当按照有关规定编制施工组织设计，施工组织设计中的安全技术措施或者专项施工方案应符合工程建设强制性标准，建立健全安全生产责任制，制定安全生产规章制度和操作规程，</w:t>
      </w:r>
    </w:p>
    <w:p w14:paraId="3869F8AE">
      <w:pPr>
        <w:spacing w:line="360" w:lineRule="auto"/>
        <w:ind w:firstLine="600" w:firstLineChars="200"/>
        <w:rPr>
          <w:rFonts w:eastAsia="仿宋_GB2312"/>
          <w:sz w:val="30"/>
          <w:szCs w:val="32"/>
        </w:rPr>
      </w:pPr>
      <w:r>
        <w:rPr>
          <w:rFonts w:eastAsia="仿宋_GB2312"/>
          <w:sz w:val="30"/>
          <w:szCs w:val="32"/>
        </w:rPr>
        <w:t>6.1.3特别安全生产事项</w:t>
      </w:r>
    </w:p>
    <w:p w14:paraId="7FBEFEAB">
      <w:pPr>
        <w:spacing w:line="360" w:lineRule="auto"/>
        <w:ind w:firstLine="600" w:firstLineChars="200"/>
        <w:rPr>
          <w:rFonts w:eastAsia="仿宋_GB2312"/>
          <w:sz w:val="30"/>
          <w:szCs w:val="32"/>
        </w:rPr>
      </w:pPr>
      <w:r>
        <w:rPr>
          <w:rFonts w:eastAsia="仿宋_GB2312"/>
          <w:sz w:val="30"/>
          <w:szCs w:val="32"/>
        </w:rPr>
        <w:t>承包人应按照法律规定进行施工，开工前做好安全技术交底工作，施工过程中做好各项安全防护措施。承包人为实施合同而雇用的特殊工种的人员应受过专门的培训并已取得政府有关管理机构颁发的上岗证书。</w:t>
      </w:r>
    </w:p>
    <w:p w14:paraId="2051850B">
      <w:pPr>
        <w:spacing w:line="360" w:lineRule="auto"/>
        <w:ind w:firstLine="600" w:firstLineChars="200"/>
        <w:rPr>
          <w:rFonts w:eastAsia="仿宋_GB2312"/>
          <w:sz w:val="30"/>
          <w:szCs w:val="32"/>
        </w:rPr>
      </w:pPr>
      <w:r>
        <w:rPr>
          <w:rFonts w:eastAsia="仿宋_GB2312"/>
          <w:sz w:val="30"/>
          <w:szCs w:val="32"/>
        </w:rPr>
        <w:t>承包人在动力设备、输电线路、地下管道、密封防震车间、易燃易爆地段以及临街交通要道附近施工时，施工开始前应向发包人和监理人提出安全防护措施，经发包人认可后实施。</w:t>
      </w:r>
    </w:p>
    <w:p w14:paraId="374B782C">
      <w:pPr>
        <w:spacing w:line="360" w:lineRule="auto"/>
        <w:ind w:firstLine="600" w:firstLineChars="200"/>
        <w:rPr>
          <w:rFonts w:eastAsia="仿宋_GB2312"/>
          <w:sz w:val="30"/>
          <w:szCs w:val="32"/>
        </w:rPr>
      </w:pPr>
      <w:r>
        <w:rPr>
          <w:rFonts w:eastAsia="仿宋_GB2312"/>
          <w:sz w:val="30"/>
          <w:szCs w:val="32"/>
        </w:rPr>
        <w:t>实施爆破作业，在放射、毒害性环境中施工（含储存、运输、使用）及使用毒害性、腐蚀性物品施工时，承包人应在施工前7天以书面通知发包人和监理人，并报送相应的安全防护措施，经发包人认可后实施。</w:t>
      </w:r>
    </w:p>
    <w:p w14:paraId="0772A685">
      <w:pPr>
        <w:spacing w:line="360" w:lineRule="auto"/>
        <w:ind w:firstLine="600" w:firstLineChars="200"/>
        <w:rPr>
          <w:rFonts w:eastAsia="仿宋_GB2312"/>
          <w:sz w:val="30"/>
          <w:szCs w:val="32"/>
        </w:rPr>
      </w:pPr>
      <w:r>
        <w:rPr>
          <w:rFonts w:eastAsia="仿宋_GB2312"/>
          <w:sz w:val="30"/>
          <w:szCs w:val="32"/>
        </w:rPr>
        <w:t>需单独编制危险性较大分部分项专项工程施工方案的，及要求进行专家论证的超过一定规模的危险性较大的分部分项工程，承包人应及时编制和组织论证。</w:t>
      </w:r>
    </w:p>
    <w:p w14:paraId="043BF41A">
      <w:pPr>
        <w:spacing w:line="360" w:lineRule="auto"/>
        <w:ind w:firstLine="600" w:firstLineChars="200"/>
        <w:rPr>
          <w:rFonts w:eastAsia="仿宋_GB2312"/>
          <w:sz w:val="30"/>
          <w:szCs w:val="32"/>
        </w:rPr>
      </w:pPr>
      <w:r>
        <w:rPr>
          <w:rFonts w:eastAsia="仿宋_GB2312"/>
          <w:sz w:val="30"/>
          <w:szCs w:val="32"/>
        </w:rPr>
        <w:t>6.1.4治安保卫</w:t>
      </w:r>
    </w:p>
    <w:p w14:paraId="624555F4">
      <w:pPr>
        <w:spacing w:line="360" w:lineRule="auto"/>
        <w:ind w:firstLine="600" w:firstLineChars="200"/>
        <w:rPr>
          <w:rFonts w:eastAsia="仿宋_GB2312"/>
          <w:sz w:val="30"/>
          <w:szCs w:val="32"/>
        </w:rPr>
      </w:pPr>
      <w:r>
        <w:rPr>
          <w:rFonts w:eastAsia="仿宋_GB2312"/>
          <w:sz w:val="30"/>
          <w:szCs w:val="32"/>
        </w:rPr>
        <w:t>除专用合同条款另有约定外，发包人应与当地公安部门协商，在现场建立治安管理机构或联防组织，统一管理施工场地的治安保卫事项，履行合同工程的治安保卫职责。</w:t>
      </w:r>
    </w:p>
    <w:p w14:paraId="3EFB425B">
      <w:pPr>
        <w:spacing w:line="360" w:lineRule="auto"/>
        <w:ind w:firstLine="600" w:firstLineChars="200"/>
        <w:rPr>
          <w:rFonts w:eastAsia="仿宋_GB2312"/>
          <w:sz w:val="30"/>
          <w:szCs w:val="32"/>
        </w:rPr>
      </w:pPr>
      <w:r>
        <w:rPr>
          <w:rFonts w:eastAsia="仿宋_GB2312"/>
          <w:sz w:val="30"/>
          <w:szCs w:val="32"/>
        </w:rPr>
        <w:t>发包人和承包人除应协助现场治安管理机构或联防组织维护施工场地的社会治安外，还应做好包括生活区在内的各自管辖区的治安保卫工作。</w:t>
      </w:r>
    </w:p>
    <w:p w14:paraId="48494080">
      <w:pPr>
        <w:spacing w:line="360" w:lineRule="auto"/>
        <w:ind w:firstLine="600" w:firstLineChars="200"/>
        <w:rPr>
          <w:rFonts w:eastAsia="仿宋_GB2312"/>
          <w:sz w:val="30"/>
          <w:szCs w:val="32"/>
        </w:rPr>
      </w:pPr>
      <w:r>
        <w:rPr>
          <w:rFonts w:eastAsia="仿宋_GB2312"/>
          <w:sz w:val="30"/>
          <w:szCs w:val="32"/>
        </w:rPr>
        <w:t>除专用合同条款另有约定外，发包人和承包人应在工程开工后7天内共同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w:t>
      </w:r>
      <w:r>
        <w:rPr>
          <w:rFonts w:hint="eastAsia" w:eastAsia="仿宋_GB2312"/>
          <w:sz w:val="30"/>
          <w:szCs w:val="32"/>
        </w:rPr>
        <w:t>和</w:t>
      </w:r>
      <w:r>
        <w:rPr>
          <w:rFonts w:eastAsia="仿宋_GB2312"/>
          <w:sz w:val="30"/>
          <w:szCs w:val="32"/>
        </w:rPr>
        <w:t>财产损失。</w:t>
      </w:r>
    </w:p>
    <w:p w14:paraId="686EF198">
      <w:pPr>
        <w:spacing w:line="360" w:lineRule="auto"/>
        <w:ind w:firstLine="600" w:firstLineChars="200"/>
        <w:rPr>
          <w:rFonts w:eastAsia="仿宋_GB2312"/>
          <w:kern w:val="0"/>
          <w:sz w:val="30"/>
          <w:szCs w:val="32"/>
        </w:rPr>
      </w:pPr>
      <w:r>
        <w:rPr>
          <w:rFonts w:eastAsia="仿宋_GB2312"/>
          <w:sz w:val="30"/>
          <w:szCs w:val="32"/>
        </w:rPr>
        <w:t>6.1.5文明施工</w:t>
      </w:r>
    </w:p>
    <w:p w14:paraId="4E4E50A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承包人在工程施工期间，应当采取措施保持施工现场平整，物料堆放整齐。工程所在地有关政府行政管理部门有特殊要求的，按照其要求执行。</w:t>
      </w:r>
      <w:r>
        <w:rPr>
          <w:rFonts w:hint="eastAsia" w:eastAsia="仿宋_GB2312"/>
          <w:kern w:val="0"/>
          <w:sz w:val="30"/>
          <w:szCs w:val="32"/>
        </w:rPr>
        <w:t>合同当事人对文明施工有其他要求的，可以在专用合同条款中明确。</w:t>
      </w:r>
    </w:p>
    <w:p w14:paraId="5A3928C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工程移交之前，承包人应当从施工现场清除承包人的全部工程设备、多余材料、垃圾和各种临时工程，并保持施工现场清洁整齐。经发包人书面同意，承包人可在发包人指定的地点保留承包人履行保修期内的各项义务所需要的材料、施工设备和临时工程。</w:t>
      </w:r>
    </w:p>
    <w:p w14:paraId="0D59DB81">
      <w:pPr>
        <w:spacing w:line="360" w:lineRule="auto"/>
        <w:ind w:firstLine="600" w:firstLineChars="200"/>
        <w:rPr>
          <w:rFonts w:eastAsia="仿宋_GB2312"/>
          <w:sz w:val="30"/>
          <w:szCs w:val="32"/>
        </w:rPr>
      </w:pPr>
      <w:r>
        <w:rPr>
          <w:rFonts w:eastAsia="仿宋_GB2312"/>
          <w:sz w:val="30"/>
          <w:szCs w:val="32"/>
        </w:rPr>
        <w:t>6.1.6安全文明施工费</w:t>
      </w:r>
    </w:p>
    <w:p w14:paraId="2CC990A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安全文明施工费由发包人承担，发包人不得以任何形式扣减该部分费用。因基准日期后合同所适用的法律或政府有关规定发生变化，增加的安全文明施工费由发包人承担。</w:t>
      </w:r>
    </w:p>
    <w:p w14:paraId="2B3801B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经发包人同意采取合同约定以外的安全措施所产生的费用，由发包人承担。未经发包人同意的，如果该措施避免了发包人的损失，则发包人在避免损失的额度内承担该措施费。如果该措施避免了承包人的损失，由承包人承担该措施费。</w:t>
      </w:r>
    </w:p>
    <w:p w14:paraId="7EEE73C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发包人应在开工</w:t>
      </w:r>
      <w:r>
        <w:rPr>
          <w:rFonts w:hint="eastAsia" w:eastAsia="仿宋_GB2312"/>
          <w:kern w:val="0"/>
          <w:sz w:val="30"/>
          <w:szCs w:val="32"/>
        </w:rPr>
        <w:t>前，将安全文明施工费用一次性全额拨付给承包人，工程竣工结算时，根据结算造价对安全文明施工费用总额进行调整和结算。发包人拨付时应注明此项费用为安全文明施工费。</w:t>
      </w:r>
      <w:r>
        <w:rPr>
          <w:rFonts w:eastAsia="仿宋_GB2312"/>
          <w:kern w:val="0"/>
          <w:sz w:val="30"/>
          <w:szCs w:val="32"/>
        </w:rPr>
        <w:t>发包人逾期支付安全文明施工费超过7天的，承包人有权向发包人发出要求预付的催告通知，发包人收到通知后7天内仍未支付的，承包人有权暂停施工，并按第16.1.1项</w:t>
      </w:r>
      <w:r>
        <w:rPr>
          <w:rFonts w:hint="eastAsia" w:eastAsia="仿宋_GB2312"/>
          <w:kern w:val="0"/>
          <w:sz w:val="30"/>
          <w:szCs w:val="32"/>
        </w:rPr>
        <w:t>〔</w:t>
      </w:r>
      <w:r>
        <w:rPr>
          <w:rFonts w:eastAsia="仿宋_GB2312"/>
          <w:kern w:val="0"/>
          <w:sz w:val="30"/>
          <w:szCs w:val="32"/>
        </w:rPr>
        <w:t>发包人违约的情形</w:t>
      </w:r>
      <w:r>
        <w:rPr>
          <w:rFonts w:hint="eastAsia" w:eastAsia="仿宋_GB2312"/>
          <w:kern w:val="0"/>
          <w:sz w:val="30"/>
          <w:szCs w:val="32"/>
        </w:rPr>
        <w:t>〕</w:t>
      </w:r>
      <w:r>
        <w:rPr>
          <w:rFonts w:eastAsia="仿宋_GB2312"/>
          <w:kern w:val="0"/>
          <w:sz w:val="30"/>
          <w:szCs w:val="32"/>
        </w:rPr>
        <w:t>执行。</w:t>
      </w:r>
    </w:p>
    <w:p w14:paraId="6DAB01A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对安全文明施工费应专款专用，承包人应在财务账目中单独列项备查，不得挪作他用，否则发包人有权责令其限期改正；逾期未改正的，可以责令其暂停施工，由此增加的费用和（或）延误的工期由承包人承担。</w:t>
      </w:r>
    </w:p>
    <w:p w14:paraId="0F47BD9E">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6.1.7安全文明施工创建目标</w:t>
      </w:r>
    </w:p>
    <w:p w14:paraId="1EAD7B21">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合同当事人可以在专用合同条款中约定安全文明施工创建目标。工程达到合同约定的安全文明施工创建目标时，按照达到的安全文明施工等次计取优质优价费用；未达到合同约定的安全文明施工创建目标时，按照实际获得的安全文明施工等次计取优质优价费用；合同当事人可以在专用合同条款中约定超出安全文明施工创建目标时的奖励及其他奖惩条款。</w:t>
      </w:r>
    </w:p>
    <w:p w14:paraId="5024D0AD">
      <w:pPr>
        <w:spacing w:line="360" w:lineRule="auto"/>
        <w:ind w:firstLine="600" w:firstLineChars="200"/>
        <w:jc w:val="left"/>
        <w:rPr>
          <w:rFonts w:eastAsia="仿宋_GB2312"/>
          <w:kern w:val="0"/>
          <w:sz w:val="30"/>
          <w:szCs w:val="32"/>
        </w:rPr>
      </w:pPr>
      <w:r>
        <w:rPr>
          <w:rFonts w:eastAsia="仿宋_GB2312"/>
          <w:kern w:val="0"/>
          <w:sz w:val="30"/>
          <w:szCs w:val="32"/>
        </w:rPr>
        <w:t>6.1.</w:t>
      </w:r>
      <w:r>
        <w:rPr>
          <w:rFonts w:hint="eastAsia" w:eastAsia="仿宋_GB2312"/>
          <w:kern w:val="0"/>
          <w:sz w:val="30"/>
          <w:szCs w:val="32"/>
        </w:rPr>
        <w:t>8</w:t>
      </w:r>
      <w:r>
        <w:rPr>
          <w:rFonts w:eastAsia="仿宋_GB2312"/>
          <w:kern w:val="0"/>
          <w:sz w:val="30"/>
          <w:szCs w:val="32"/>
        </w:rPr>
        <w:t>紧急情况</w:t>
      </w:r>
      <w:r>
        <w:rPr>
          <w:rFonts w:hint="eastAsia" w:eastAsia="仿宋_GB2312"/>
          <w:kern w:val="0"/>
          <w:sz w:val="30"/>
          <w:szCs w:val="32"/>
        </w:rPr>
        <w:t>处理</w:t>
      </w:r>
    </w:p>
    <w:p w14:paraId="76057ECF">
      <w:pPr>
        <w:spacing w:line="360" w:lineRule="auto"/>
        <w:ind w:firstLine="600" w:firstLineChars="200"/>
        <w:jc w:val="left"/>
        <w:rPr>
          <w:rFonts w:eastAsia="仿宋_GB2312"/>
          <w:kern w:val="0"/>
          <w:sz w:val="30"/>
          <w:szCs w:val="32"/>
        </w:rPr>
      </w:pPr>
      <w:r>
        <w:rPr>
          <w:rFonts w:eastAsia="仿宋_GB2312"/>
          <w:kern w:val="0"/>
          <w:sz w:val="30"/>
          <w:szCs w:val="32"/>
        </w:rPr>
        <w:t>在工程实施期间或缺陷责任期内发生危及工程安全的事件，监理人通知承包人进行抢救，承包人声明无能力或不愿立即执行的，发包人有权雇佣其他人员进行抢救。此类抢救按合同约定属于承包人义务的，由此增加的费用和（或）延误的工期由承包人承担。</w:t>
      </w:r>
    </w:p>
    <w:p w14:paraId="4CBAF48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6.1.</w:t>
      </w:r>
      <w:r>
        <w:rPr>
          <w:rFonts w:hint="eastAsia" w:eastAsia="仿宋_GB2312"/>
          <w:kern w:val="0"/>
          <w:sz w:val="30"/>
          <w:szCs w:val="32"/>
        </w:rPr>
        <w:t>9</w:t>
      </w:r>
      <w:r>
        <w:rPr>
          <w:rFonts w:eastAsia="仿宋_GB2312"/>
          <w:kern w:val="0"/>
          <w:sz w:val="30"/>
          <w:szCs w:val="32"/>
        </w:rPr>
        <w:t>事故处理</w:t>
      </w:r>
    </w:p>
    <w:p w14:paraId="6D3DC28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工程施工过程中发生事故的，承包人应立即通知监理人，监理人应立即通知发包人。发包人和承包人应立即组织人员和设备进行紧急抢救和抢修，减少人员伤亡和财产损失，防止事故扩大，并保护事故现场。需要移动现场物品时，应作出标记和书面记录，妥善保管有关证据。发包人和承包人应按国家有关规定，及时如实地向有关部门报告事故发生的情况，以及正在采取的紧急措施等。</w:t>
      </w:r>
    </w:p>
    <w:p w14:paraId="1F7DB09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6.1.</w:t>
      </w:r>
      <w:r>
        <w:rPr>
          <w:rFonts w:hint="eastAsia" w:eastAsia="仿宋_GB2312"/>
          <w:kern w:val="0"/>
          <w:sz w:val="30"/>
          <w:szCs w:val="32"/>
        </w:rPr>
        <w:t>10</w:t>
      </w:r>
      <w:r>
        <w:rPr>
          <w:rFonts w:eastAsia="仿宋_GB2312"/>
          <w:kern w:val="0"/>
          <w:sz w:val="30"/>
          <w:szCs w:val="32"/>
        </w:rPr>
        <w:t>安全生产责任</w:t>
      </w:r>
    </w:p>
    <w:p w14:paraId="22C848A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6.1.</w:t>
      </w:r>
      <w:r>
        <w:rPr>
          <w:rFonts w:hint="eastAsia" w:eastAsia="仿宋_GB2312"/>
          <w:kern w:val="0"/>
          <w:sz w:val="30"/>
          <w:szCs w:val="32"/>
        </w:rPr>
        <w:t>10</w:t>
      </w:r>
      <w:r>
        <w:rPr>
          <w:rFonts w:eastAsia="仿宋_GB2312"/>
          <w:kern w:val="0"/>
          <w:sz w:val="30"/>
          <w:szCs w:val="32"/>
        </w:rPr>
        <w:t>.1发包人的安全责任</w:t>
      </w:r>
    </w:p>
    <w:p w14:paraId="33F2DE7C">
      <w:pPr>
        <w:spacing w:line="360" w:lineRule="auto"/>
        <w:ind w:firstLine="600" w:firstLineChars="200"/>
        <w:rPr>
          <w:rFonts w:eastAsia="仿宋_GB2312"/>
          <w:sz w:val="30"/>
          <w:szCs w:val="32"/>
        </w:rPr>
      </w:pPr>
      <w:r>
        <w:rPr>
          <w:rFonts w:eastAsia="仿宋_GB2312"/>
          <w:sz w:val="30"/>
          <w:szCs w:val="32"/>
        </w:rPr>
        <w:t>发包人应负责赔偿以下各种情况造成</w:t>
      </w:r>
      <w:r>
        <w:rPr>
          <w:rFonts w:hint="eastAsia" w:eastAsia="仿宋_GB2312"/>
          <w:sz w:val="30"/>
          <w:szCs w:val="32"/>
        </w:rPr>
        <w:t>的</w:t>
      </w:r>
      <w:r>
        <w:rPr>
          <w:rFonts w:eastAsia="仿宋_GB2312"/>
          <w:sz w:val="30"/>
          <w:szCs w:val="32"/>
        </w:rPr>
        <w:t>损失：</w:t>
      </w:r>
    </w:p>
    <w:p w14:paraId="41784C23">
      <w:pPr>
        <w:spacing w:line="360" w:lineRule="auto"/>
        <w:ind w:firstLine="600" w:firstLineChars="200"/>
        <w:rPr>
          <w:rFonts w:eastAsia="仿宋_GB2312"/>
          <w:sz w:val="30"/>
          <w:szCs w:val="32"/>
        </w:rPr>
      </w:pPr>
      <w:r>
        <w:rPr>
          <w:rFonts w:eastAsia="仿宋_GB2312"/>
          <w:sz w:val="30"/>
          <w:szCs w:val="32"/>
        </w:rPr>
        <w:t>（1）工程或工程的任何部分对土地的占用所造成的第三者财产损失；</w:t>
      </w:r>
    </w:p>
    <w:p w14:paraId="5A9972D0">
      <w:pPr>
        <w:spacing w:line="360" w:lineRule="auto"/>
        <w:ind w:firstLine="600" w:firstLineChars="200"/>
        <w:rPr>
          <w:rFonts w:eastAsia="仿宋_GB2312"/>
          <w:sz w:val="30"/>
          <w:szCs w:val="32"/>
        </w:rPr>
      </w:pPr>
      <w:r>
        <w:rPr>
          <w:rFonts w:eastAsia="仿宋_GB2312"/>
          <w:sz w:val="30"/>
          <w:szCs w:val="32"/>
        </w:rPr>
        <w:t>（2）由于发包人原因在施工场地及其毗邻地带造成的第三者人身伤亡和财产损失</w:t>
      </w:r>
      <w:r>
        <w:rPr>
          <w:rFonts w:hint="eastAsia" w:eastAsia="仿宋_GB2312"/>
          <w:sz w:val="30"/>
          <w:szCs w:val="32"/>
        </w:rPr>
        <w:t>；</w:t>
      </w:r>
    </w:p>
    <w:p w14:paraId="69D7EF9F">
      <w:pPr>
        <w:spacing w:line="360" w:lineRule="auto"/>
        <w:ind w:firstLine="600" w:firstLineChars="200"/>
        <w:rPr>
          <w:rFonts w:eastAsia="仿宋_GB2312"/>
          <w:sz w:val="30"/>
          <w:szCs w:val="32"/>
        </w:rPr>
      </w:pPr>
      <w:r>
        <w:rPr>
          <w:rFonts w:hint="eastAsia" w:eastAsia="仿宋_GB2312"/>
          <w:sz w:val="30"/>
          <w:szCs w:val="32"/>
        </w:rPr>
        <w:t>（3）由于发包人原因对承包人、监理人造成的人员人身伤亡和财产损失；</w:t>
      </w:r>
    </w:p>
    <w:p w14:paraId="700DCF05">
      <w:pPr>
        <w:spacing w:line="360" w:lineRule="auto"/>
        <w:ind w:firstLine="600" w:firstLineChars="200"/>
        <w:rPr>
          <w:rFonts w:eastAsia="仿宋_GB2312"/>
          <w:sz w:val="30"/>
          <w:szCs w:val="32"/>
        </w:rPr>
      </w:pPr>
      <w:r>
        <w:rPr>
          <w:rFonts w:hint="eastAsia" w:eastAsia="仿宋_GB2312"/>
          <w:sz w:val="30"/>
          <w:szCs w:val="32"/>
        </w:rPr>
        <w:t>（4）由于发包人原因造成的发包人自身人员的人身伤害以及财产损失。</w:t>
      </w:r>
    </w:p>
    <w:p w14:paraId="20CDC21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6.1.</w:t>
      </w:r>
      <w:r>
        <w:rPr>
          <w:rFonts w:hint="eastAsia" w:eastAsia="仿宋_GB2312"/>
          <w:kern w:val="0"/>
          <w:sz w:val="30"/>
          <w:szCs w:val="32"/>
        </w:rPr>
        <w:t>10</w:t>
      </w:r>
      <w:r>
        <w:rPr>
          <w:rFonts w:eastAsia="仿宋_GB2312"/>
          <w:kern w:val="0"/>
          <w:sz w:val="30"/>
          <w:szCs w:val="32"/>
        </w:rPr>
        <w:t>.2承包人的安全责任</w:t>
      </w:r>
    </w:p>
    <w:p w14:paraId="1AD24319">
      <w:pPr>
        <w:spacing w:line="360" w:lineRule="auto"/>
        <w:ind w:firstLine="600" w:firstLineChars="200"/>
        <w:rPr>
          <w:rFonts w:eastAsia="仿宋_GB2312"/>
          <w:kern w:val="0"/>
          <w:sz w:val="30"/>
          <w:szCs w:val="32"/>
        </w:rPr>
      </w:pPr>
      <w:r>
        <w:rPr>
          <w:rFonts w:eastAsia="仿宋_GB2312"/>
          <w:sz w:val="30"/>
          <w:szCs w:val="32"/>
        </w:rPr>
        <w:t>由于承包人原因在施工场地内及其毗邻地带造成的</w:t>
      </w:r>
      <w:r>
        <w:rPr>
          <w:rFonts w:hint="eastAsia" w:eastAsia="仿宋_GB2312"/>
          <w:sz w:val="30"/>
          <w:szCs w:val="32"/>
        </w:rPr>
        <w:t>发包人、监理人以及</w:t>
      </w:r>
      <w:r>
        <w:rPr>
          <w:rFonts w:eastAsia="仿宋_GB2312"/>
          <w:sz w:val="30"/>
          <w:szCs w:val="32"/>
        </w:rPr>
        <w:t>第三者人员伤亡和财产损失，由承包人负责赔偿。</w:t>
      </w:r>
    </w:p>
    <w:p w14:paraId="285A7B19">
      <w:pPr>
        <w:pStyle w:val="9"/>
        <w:spacing w:before="120" w:after="120" w:line="360" w:lineRule="auto"/>
        <w:ind w:firstLine="600" w:firstLineChars="200"/>
        <w:rPr>
          <w:rFonts w:eastAsia="黑体"/>
          <w:b w:val="0"/>
          <w:i w:val="0"/>
          <w:iCs w:val="0"/>
          <w:sz w:val="30"/>
          <w:szCs w:val="32"/>
        </w:rPr>
      </w:pPr>
      <w:bookmarkStart w:id="343" w:name="_Toc351203540"/>
      <w:r>
        <w:rPr>
          <w:rFonts w:eastAsia="黑体"/>
          <w:b w:val="0"/>
          <w:i w:val="0"/>
          <w:iCs w:val="0"/>
          <w:sz w:val="30"/>
          <w:szCs w:val="32"/>
        </w:rPr>
        <w:t>6</w:t>
      </w:r>
      <w:bookmarkStart w:id="344" w:name="_Toc337558765"/>
      <w:r>
        <w:rPr>
          <w:rFonts w:eastAsia="黑体"/>
          <w:b w:val="0"/>
          <w:i w:val="0"/>
          <w:iCs w:val="0"/>
          <w:sz w:val="30"/>
          <w:szCs w:val="32"/>
        </w:rPr>
        <w:t>.2职业健康</w:t>
      </w:r>
      <w:bookmarkEnd w:id="343"/>
    </w:p>
    <w:bookmarkEnd w:id="344"/>
    <w:p w14:paraId="2F74D9E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6.2.1劳动保护</w:t>
      </w:r>
    </w:p>
    <w:p w14:paraId="523499E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照法律规定安排现场施工人员的劳动和休息时间，保障劳动者的休息时间，并支付合理的报酬和费用。承包人应依法为其履行合同所雇用的人员办理必要的证件、许可、保险和注册等，承包人应督促其分包人为分包人所雇用的人员办理必要的证件、许可、保险和注册等。</w:t>
      </w:r>
    </w:p>
    <w:p w14:paraId="10A080B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承包人应按照法律规定保障现场施工人员的劳动安全，并提供劳动保护,并应按国家有关劳动保护的规定，采取有效的防止粉尘、降低噪声、控制有害气体和保障高温、高寒、高</w:t>
      </w:r>
      <w:r>
        <w:rPr>
          <w:rFonts w:hint="eastAsia" w:eastAsia="仿宋_GB2312"/>
          <w:kern w:val="0"/>
          <w:sz w:val="30"/>
          <w:szCs w:val="32"/>
        </w:rPr>
        <w:t>处</w:t>
      </w:r>
      <w:r>
        <w:rPr>
          <w:rFonts w:eastAsia="仿宋_GB2312"/>
          <w:kern w:val="0"/>
          <w:sz w:val="30"/>
          <w:szCs w:val="32"/>
        </w:rPr>
        <w:t>作业安全等劳动保护措施。承包人雇佣人员在施工中受到伤害的，承包人应立即采取有效措施进行抢救和治疗。</w:t>
      </w:r>
    </w:p>
    <w:p w14:paraId="58879E4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w:t>
      </w:r>
      <w:r>
        <w:rPr>
          <w:rFonts w:hint="eastAsia" w:eastAsia="仿宋_GB2312"/>
          <w:kern w:val="0"/>
          <w:sz w:val="30"/>
          <w:szCs w:val="32"/>
        </w:rPr>
        <w:t>法律</w:t>
      </w:r>
      <w:r>
        <w:rPr>
          <w:rFonts w:eastAsia="仿宋_GB2312"/>
          <w:kern w:val="0"/>
          <w:sz w:val="30"/>
          <w:szCs w:val="32"/>
        </w:rPr>
        <w:t>规定安排工作时间，保证其雇佣人员享有休息和休假的权利。因工程施工的特殊需要占用休假日或延长工作时间的，应不超过法律规定的限度，并按法律规定给予补休或付酬。</w:t>
      </w:r>
    </w:p>
    <w:p w14:paraId="6E3F0D3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6.2.2生活条件</w:t>
      </w:r>
    </w:p>
    <w:p w14:paraId="0A1F663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承包人应为其履行合同所雇用的人员提供必要的膳宿条件和生活环境；承包人应采取有效措施预防传染病，保证施工人员的健康，并定期对施工现场、施工人员生活基地和工程进行防疫和卫生的专业检查和处理</w:t>
      </w:r>
      <w:r>
        <w:rPr>
          <w:rFonts w:hint="eastAsia" w:eastAsia="仿宋_GB2312"/>
          <w:kern w:val="0"/>
          <w:sz w:val="30"/>
          <w:szCs w:val="32"/>
        </w:rPr>
        <w:t>，</w:t>
      </w:r>
      <w:r>
        <w:rPr>
          <w:rFonts w:eastAsia="仿宋_GB2312"/>
          <w:kern w:val="0"/>
          <w:sz w:val="30"/>
          <w:szCs w:val="32"/>
        </w:rPr>
        <w:t>在远离城镇的施工场地，还应配备必要的伤病防治和急救的医务人员与医疗设施。</w:t>
      </w:r>
    </w:p>
    <w:p w14:paraId="18E2C13A">
      <w:pPr>
        <w:pStyle w:val="9"/>
        <w:spacing w:before="120" w:after="120" w:line="360" w:lineRule="auto"/>
        <w:ind w:firstLine="600" w:firstLineChars="200"/>
        <w:rPr>
          <w:rFonts w:eastAsia="黑体"/>
          <w:b w:val="0"/>
          <w:i w:val="0"/>
          <w:iCs w:val="0"/>
          <w:sz w:val="30"/>
          <w:szCs w:val="32"/>
        </w:rPr>
      </w:pPr>
      <w:bookmarkStart w:id="345" w:name="_Toc351203541"/>
      <w:r>
        <w:rPr>
          <w:rFonts w:eastAsia="黑体"/>
          <w:b w:val="0"/>
          <w:i w:val="0"/>
          <w:iCs w:val="0"/>
          <w:sz w:val="30"/>
          <w:szCs w:val="32"/>
        </w:rPr>
        <w:t>6</w:t>
      </w:r>
      <w:bookmarkStart w:id="346" w:name="_Toc337558766"/>
      <w:r>
        <w:rPr>
          <w:rFonts w:eastAsia="黑体"/>
          <w:b w:val="0"/>
          <w:i w:val="0"/>
          <w:iCs w:val="0"/>
          <w:sz w:val="30"/>
          <w:szCs w:val="32"/>
        </w:rPr>
        <w:t>.3环境保护</w:t>
      </w:r>
      <w:bookmarkEnd w:id="345"/>
    </w:p>
    <w:bookmarkEnd w:id="346"/>
    <w:p w14:paraId="209F0C7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承包人应在施工组织设计中列明环境保护的具体措施。在合同履行期间，承包人应采取合理措施保护施工现场环境。对施工作业过程中可能引起的大气、水、噪音以及固体废物污染采取具体可行的防范措施。</w:t>
      </w:r>
    </w:p>
    <w:p w14:paraId="18873112">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bCs/>
          <w:sz w:val="30"/>
          <w:szCs w:val="30"/>
        </w:rPr>
        <w:t>发包人和承包人应按照政府行政管理部门要求，落实扬尘污染控制措施、落实渣土车运输管控措施。不得将渣土运输承包给个人或未获得渣土运输市场准入资格的企业；在非道路移动机械低排放控制区内，承包人应使用国三及以上排放标准的非道路移动机械。</w:t>
      </w:r>
    </w:p>
    <w:p w14:paraId="3398822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承包人应当承担因其原因引起的环境污染侵权损害赔偿责任，因上述环境污染引起纠纷而导致暂停施工的，由此增加的费用和（或）延误的工期由承包人承担。</w:t>
      </w:r>
    </w:p>
    <w:p w14:paraId="57341FB5">
      <w:pPr>
        <w:pStyle w:val="8"/>
        <w:spacing w:before="120" w:after="120" w:line="360" w:lineRule="auto"/>
        <w:rPr>
          <w:rFonts w:ascii="Times New Roman" w:hAnsi="Times New Roman" w:eastAsia="黑体"/>
          <w:b w:val="0"/>
          <w:sz w:val="32"/>
          <w:szCs w:val="32"/>
        </w:rPr>
      </w:pPr>
      <w:bookmarkStart w:id="347" w:name="_Toc351203542"/>
      <w:r>
        <w:rPr>
          <w:rFonts w:ascii="Times New Roman" w:hAnsi="Times New Roman" w:eastAsia="黑体"/>
          <w:b w:val="0"/>
          <w:sz w:val="32"/>
          <w:szCs w:val="32"/>
        </w:rPr>
        <w:t>7</w:t>
      </w:r>
      <w:bookmarkStart w:id="348" w:name="_Toc337558767"/>
      <w:r>
        <w:rPr>
          <w:rFonts w:ascii="Times New Roman" w:hAnsi="Times New Roman" w:eastAsia="黑体"/>
          <w:b w:val="0"/>
          <w:sz w:val="32"/>
          <w:szCs w:val="32"/>
        </w:rPr>
        <w:t>.工期和进度</w:t>
      </w:r>
      <w:bookmarkEnd w:id="347"/>
    </w:p>
    <w:bookmarkEnd w:id="348"/>
    <w:p w14:paraId="6759D17A">
      <w:pPr>
        <w:pStyle w:val="9"/>
        <w:spacing w:before="120" w:after="120" w:line="360" w:lineRule="auto"/>
        <w:ind w:firstLine="600" w:firstLineChars="200"/>
        <w:rPr>
          <w:rFonts w:eastAsia="黑体"/>
          <w:b w:val="0"/>
          <w:i w:val="0"/>
          <w:iCs w:val="0"/>
          <w:sz w:val="30"/>
          <w:szCs w:val="32"/>
        </w:rPr>
      </w:pPr>
      <w:bookmarkStart w:id="349" w:name="_Toc351203543"/>
      <w:r>
        <w:rPr>
          <w:rFonts w:eastAsia="黑体"/>
          <w:b w:val="0"/>
          <w:i w:val="0"/>
          <w:iCs w:val="0"/>
          <w:sz w:val="30"/>
          <w:szCs w:val="32"/>
        </w:rPr>
        <w:t>7</w:t>
      </w:r>
      <w:bookmarkStart w:id="350" w:name="_Toc337558768"/>
      <w:bookmarkStart w:id="351" w:name="_Toc296503066"/>
      <w:bookmarkStart w:id="352" w:name="_Toc296346567"/>
      <w:r>
        <w:rPr>
          <w:rFonts w:eastAsia="黑体"/>
          <w:b w:val="0"/>
          <w:i w:val="0"/>
          <w:iCs w:val="0"/>
          <w:sz w:val="30"/>
          <w:szCs w:val="32"/>
        </w:rPr>
        <w:t>.1施工组织设计</w:t>
      </w:r>
      <w:bookmarkEnd w:id="349"/>
    </w:p>
    <w:bookmarkEnd w:id="350"/>
    <w:p w14:paraId="3D65B175">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7.1.1</w:t>
      </w:r>
      <w:r>
        <w:rPr>
          <w:rFonts w:eastAsia="仿宋_GB2312"/>
          <w:kern w:val="0"/>
          <w:sz w:val="30"/>
          <w:szCs w:val="32"/>
        </w:rPr>
        <w:t>施工组织设计的内容</w:t>
      </w:r>
    </w:p>
    <w:p w14:paraId="57C1A91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施工组织设计应包含以下内容：</w:t>
      </w:r>
    </w:p>
    <w:p w14:paraId="095FF35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 xml:space="preserve">（1）施工方案； </w:t>
      </w:r>
    </w:p>
    <w:p w14:paraId="21142B2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（2）施工现场平面布置图；</w:t>
      </w:r>
    </w:p>
    <w:p w14:paraId="4C4058E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 xml:space="preserve">（3）施工进度计划和保证措施； </w:t>
      </w:r>
    </w:p>
    <w:p w14:paraId="27FB7F6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（4）劳动力及材料供应计划；</w:t>
      </w:r>
    </w:p>
    <w:p w14:paraId="36769F4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（5）施工机械设备的选用；</w:t>
      </w:r>
    </w:p>
    <w:p w14:paraId="155BCB9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（6）质量保证体系及措施；</w:t>
      </w:r>
    </w:p>
    <w:p w14:paraId="2C122EC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（7）安全生产、文明施工措施；</w:t>
      </w:r>
    </w:p>
    <w:p w14:paraId="46A6DB4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（8）环境保护、成本控制措施</w:t>
      </w:r>
      <w:r>
        <w:rPr>
          <w:rFonts w:hint="eastAsia" w:eastAsia="仿宋_GB2312"/>
          <w:kern w:val="0"/>
          <w:sz w:val="30"/>
          <w:szCs w:val="32"/>
        </w:rPr>
        <w:t>；</w:t>
      </w:r>
    </w:p>
    <w:p w14:paraId="0B3D9DD6">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（9）合同当事人约定的其他内容</w:t>
      </w:r>
      <w:r>
        <w:rPr>
          <w:rFonts w:eastAsia="仿宋_GB2312"/>
          <w:kern w:val="0"/>
          <w:sz w:val="30"/>
          <w:szCs w:val="32"/>
        </w:rPr>
        <w:t>。</w:t>
      </w:r>
    </w:p>
    <w:p w14:paraId="7D9F03DA">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7.1.2</w:t>
      </w:r>
      <w:r>
        <w:rPr>
          <w:rFonts w:eastAsia="仿宋_GB2312"/>
          <w:kern w:val="0"/>
          <w:sz w:val="30"/>
          <w:szCs w:val="32"/>
        </w:rPr>
        <w:t>施工组织设计的提交和修改</w:t>
      </w:r>
    </w:p>
    <w:p w14:paraId="471C5C5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除专用合同条款另有约定外，承包人应在合同签订后14天内，但至迟不得晚于第7.3.2项</w:t>
      </w:r>
      <w:r>
        <w:rPr>
          <w:rFonts w:hint="eastAsia" w:eastAsia="仿宋_GB2312"/>
          <w:kern w:val="0"/>
          <w:sz w:val="30"/>
          <w:szCs w:val="32"/>
        </w:rPr>
        <w:t>〔</w:t>
      </w:r>
      <w:r>
        <w:rPr>
          <w:rFonts w:eastAsia="仿宋_GB2312"/>
          <w:kern w:val="0"/>
          <w:sz w:val="30"/>
          <w:szCs w:val="32"/>
        </w:rPr>
        <w:t>开工通知</w:t>
      </w:r>
      <w:r>
        <w:rPr>
          <w:rFonts w:hint="eastAsia" w:eastAsia="仿宋_GB2312"/>
          <w:kern w:val="0"/>
          <w:sz w:val="30"/>
          <w:szCs w:val="32"/>
        </w:rPr>
        <w:t>〕</w:t>
      </w:r>
      <w:r>
        <w:rPr>
          <w:rFonts w:eastAsia="仿宋_GB2312"/>
          <w:kern w:val="0"/>
          <w:sz w:val="30"/>
          <w:szCs w:val="32"/>
        </w:rPr>
        <w:t>载明的开工日期前7天，向监理人提交详细的施工组织设计，并由监理人报送发包人。</w:t>
      </w:r>
      <w:r>
        <w:rPr>
          <w:rFonts w:hint="eastAsia" w:eastAsia="仿宋_GB2312"/>
          <w:kern w:val="0"/>
          <w:sz w:val="30"/>
          <w:szCs w:val="32"/>
        </w:rPr>
        <w:t>除专用合同条款另有约定外，发包人和监理人应在监理人收到施工组织设计后7天内确认或提出修改意见</w:t>
      </w:r>
      <w:r>
        <w:rPr>
          <w:rFonts w:eastAsia="仿宋_GB2312"/>
          <w:kern w:val="0"/>
          <w:sz w:val="30"/>
          <w:szCs w:val="32"/>
        </w:rPr>
        <w:t>。对发包人和监理人提出的合理意见和要求，承包人应自费修改完善。根据工程实际情况需要修改施工组织设计的，承包人应向发包人和监理人提交修改后的施工组织设计。</w:t>
      </w:r>
    </w:p>
    <w:p w14:paraId="577FAFA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施工进度计划的编制和修改按照第7.2款</w:t>
      </w:r>
      <w:r>
        <w:rPr>
          <w:rFonts w:hint="eastAsia" w:eastAsia="仿宋_GB2312"/>
          <w:kern w:val="0"/>
          <w:sz w:val="30"/>
          <w:szCs w:val="32"/>
        </w:rPr>
        <w:t>〔</w:t>
      </w:r>
      <w:r>
        <w:rPr>
          <w:rFonts w:eastAsia="仿宋_GB2312"/>
          <w:kern w:val="0"/>
          <w:sz w:val="30"/>
          <w:szCs w:val="32"/>
        </w:rPr>
        <w:t>施工进度计划</w:t>
      </w:r>
      <w:r>
        <w:rPr>
          <w:rFonts w:hint="eastAsia" w:eastAsia="仿宋_GB2312"/>
          <w:kern w:val="0"/>
          <w:sz w:val="30"/>
          <w:szCs w:val="32"/>
        </w:rPr>
        <w:t>〕</w:t>
      </w:r>
      <w:r>
        <w:rPr>
          <w:rFonts w:eastAsia="仿宋_GB2312"/>
          <w:kern w:val="0"/>
          <w:sz w:val="30"/>
          <w:szCs w:val="32"/>
        </w:rPr>
        <w:t>执行。</w:t>
      </w:r>
    </w:p>
    <w:p w14:paraId="3A9B4D4F">
      <w:pPr>
        <w:pStyle w:val="9"/>
        <w:spacing w:before="120" w:after="120" w:line="360" w:lineRule="auto"/>
        <w:ind w:firstLine="600" w:firstLineChars="200"/>
        <w:rPr>
          <w:rFonts w:eastAsia="黑体"/>
          <w:b w:val="0"/>
          <w:i w:val="0"/>
          <w:iCs w:val="0"/>
          <w:sz w:val="30"/>
          <w:szCs w:val="32"/>
        </w:rPr>
      </w:pPr>
      <w:bookmarkStart w:id="353" w:name="_Toc351203544"/>
      <w:r>
        <w:rPr>
          <w:rFonts w:eastAsia="黑体"/>
          <w:b w:val="0"/>
          <w:i w:val="0"/>
          <w:iCs w:val="0"/>
          <w:sz w:val="30"/>
          <w:szCs w:val="32"/>
        </w:rPr>
        <w:t>7</w:t>
      </w:r>
      <w:bookmarkStart w:id="354" w:name="_Toc337558769"/>
      <w:r>
        <w:rPr>
          <w:rFonts w:eastAsia="黑体"/>
          <w:b w:val="0"/>
          <w:i w:val="0"/>
          <w:iCs w:val="0"/>
          <w:sz w:val="30"/>
          <w:szCs w:val="32"/>
        </w:rPr>
        <w:t>.2施工进度计划</w:t>
      </w:r>
      <w:bookmarkEnd w:id="353"/>
    </w:p>
    <w:bookmarkEnd w:id="354"/>
    <w:p w14:paraId="31FBF1D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7.2.1施工进度计划的编制</w:t>
      </w:r>
    </w:p>
    <w:p w14:paraId="23292B0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承包人应按照第7.1款</w:t>
      </w:r>
      <w:r>
        <w:rPr>
          <w:rFonts w:hint="eastAsia" w:eastAsia="仿宋_GB2312"/>
          <w:kern w:val="0"/>
          <w:sz w:val="30"/>
          <w:szCs w:val="32"/>
        </w:rPr>
        <w:t>〔</w:t>
      </w:r>
      <w:r>
        <w:rPr>
          <w:rFonts w:eastAsia="仿宋_GB2312"/>
          <w:kern w:val="0"/>
          <w:sz w:val="30"/>
          <w:szCs w:val="32"/>
        </w:rPr>
        <w:t>施工组织设计</w:t>
      </w:r>
      <w:r>
        <w:rPr>
          <w:rFonts w:hint="eastAsia" w:eastAsia="仿宋_GB2312"/>
          <w:kern w:val="0"/>
          <w:sz w:val="30"/>
          <w:szCs w:val="32"/>
        </w:rPr>
        <w:t>〕</w:t>
      </w:r>
      <w:r>
        <w:rPr>
          <w:rFonts w:eastAsia="仿宋_GB2312"/>
          <w:kern w:val="0"/>
          <w:sz w:val="30"/>
          <w:szCs w:val="32"/>
        </w:rPr>
        <w:t>约定提交详细的施工进度计划，施工进度计划的编制应当符合国家法律规定和一般工程实践惯例，施工进度计划经发包人批准后实施。施工进度计划是控制工程进度的依据，发包人和监理人有权按照施工进度计划检查工程进度情况。</w:t>
      </w:r>
    </w:p>
    <w:p w14:paraId="4060B91A">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7.2.2施工进度计划的修订</w:t>
      </w:r>
    </w:p>
    <w:p w14:paraId="2519182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施工进度计划不符合合同要求或与工程的实际进度不一致的，承包人应向监理人提交修订的施工进度计划，并附具有关措施和相关资料，由监理人报送发包人。除专用合同条款另有约定外，发包人和监理人应在收到修订的施工进度计划后7天内完成审核和批准或提出修改意见。发包人和监理人对承包人提交的施工进度计划的确认，不能减轻或免除承包人根据法律规定和合同约定应承担的任何责任或义务。</w:t>
      </w:r>
    </w:p>
    <w:p w14:paraId="49747CB8">
      <w:pPr>
        <w:pStyle w:val="9"/>
        <w:spacing w:before="120" w:after="120" w:line="360" w:lineRule="auto"/>
        <w:ind w:firstLine="600" w:firstLineChars="200"/>
        <w:rPr>
          <w:rFonts w:eastAsia="黑体"/>
          <w:b w:val="0"/>
          <w:i w:val="0"/>
          <w:iCs w:val="0"/>
          <w:sz w:val="30"/>
          <w:szCs w:val="32"/>
        </w:rPr>
      </w:pPr>
      <w:bookmarkStart w:id="355" w:name="_Toc351203545"/>
      <w:r>
        <w:rPr>
          <w:rFonts w:eastAsia="黑体"/>
          <w:b w:val="0"/>
          <w:i w:val="0"/>
          <w:iCs w:val="0"/>
          <w:sz w:val="30"/>
          <w:szCs w:val="32"/>
        </w:rPr>
        <w:t>7</w:t>
      </w:r>
      <w:bookmarkStart w:id="356" w:name="_Toc337558770"/>
      <w:r>
        <w:rPr>
          <w:rFonts w:eastAsia="黑体"/>
          <w:b w:val="0"/>
          <w:i w:val="0"/>
          <w:iCs w:val="0"/>
          <w:sz w:val="30"/>
          <w:szCs w:val="32"/>
        </w:rPr>
        <w:t>.3开工</w:t>
      </w:r>
      <w:bookmarkEnd w:id="355"/>
    </w:p>
    <w:p w14:paraId="6E5DB8D9">
      <w:pPr>
        <w:spacing w:line="360" w:lineRule="auto"/>
        <w:ind w:firstLine="600" w:firstLineChars="200"/>
        <w:rPr>
          <w:rFonts w:eastAsia="仿宋_GB2312"/>
          <w:sz w:val="30"/>
          <w:szCs w:val="32"/>
        </w:rPr>
      </w:pPr>
      <w:r>
        <w:rPr>
          <w:rFonts w:eastAsia="仿宋_GB2312"/>
          <w:kern w:val="0"/>
          <w:sz w:val="30"/>
          <w:szCs w:val="32"/>
        </w:rPr>
        <w:t>7.3.1开工准备</w:t>
      </w:r>
    </w:p>
    <w:p w14:paraId="3F65A0D2">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除专用合同条款另有约定外，承包人应按照第7.1款</w:t>
      </w:r>
      <w:r>
        <w:rPr>
          <w:rFonts w:hint="eastAsia" w:eastAsia="仿宋_GB2312"/>
          <w:kern w:val="0"/>
          <w:sz w:val="30"/>
          <w:szCs w:val="32"/>
        </w:rPr>
        <w:t>〔</w:t>
      </w:r>
      <w:r>
        <w:rPr>
          <w:rFonts w:eastAsia="仿宋_GB2312"/>
          <w:kern w:val="0"/>
          <w:sz w:val="30"/>
          <w:szCs w:val="32"/>
        </w:rPr>
        <w:t>施工组织设计</w:t>
      </w:r>
      <w:r>
        <w:rPr>
          <w:rFonts w:hint="eastAsia" w:eastAsia="仿宋_GB2312"/>
          <w:kern w:val="0"/>
          <w:sz w:val="30"/>
          <w:szCs w:val="32"/>
        </w:rPr>
        <w:t>〕</w:t>
      </w:r>
      <w:r>
        <w:rPr>
          <w:rFonts w:eastAsia="仿宋_GB2312"/>
          <w:kern w:val="0"/>
          <w:sz w:val="30"/>
          <w:szCs w:val="32"/>
        </w:rPr>
        <w:t>约定的期限，向监理人提交工程开工报审表，经监理人报发包人批准后执行。开工报审表应详细说明按施工进度计划正常施工所需的施工道路、临时设施、材料、工程设备、施工设备、施工人员等落实情况以及工程的进度安排。</w:t>
      </w:r>
    </w:p>
    <w:p w14:paraId="65C96C69">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除专用合同条款另有约定外，合同当事人应按约定完成开工准备工作。</w:t>
      </w:r>
    </w:p>
    <w:p w14:paraId="6D57C5B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7.3.2开工通知</w:t>
      </w:r>
    </w:p>
    <w:bookmarkEnd w:id="356"/>
    <w:p w14:paraId="710C4B3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发包人应按照法律规定获得工程施工所需的许可。经发包人同意后，监理人发出的开工通知应符合法律规定。监理人应在计划开工日期7天前向承包人发出开工通知，工期自开工通知中载明的开工日期起算。</w:t>
      </w:r>
    </w:p>
    <w:p w14:paraId="58A0830C">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因发包人原因造成监理人未能在计划开工日期之日起90天内发出开工通知的，承包人有权提出价格调整要求，或者解除合同。发包人应当承担由此增加的费用和（或）延误的工期，并向承包人支付合理利润。</w:t>
      </w:r>
    </w:p>
    <w:p w14:paraId="17D01E79">
      <w:pPr>
        <w:pStyle w:val="9"/>
        <w:spacing w:before="120" w:after="120" w:line="360" w:lineRule="auto"/>
        <w:ind w:firstLine="600" w:firstLineChars="200"/>
        <w:rPr>
          <w:rFonts w:eastAsia="黑体"/>
          <w:b w:val="0"/>
          <w:i w:val="0"/>
          <w:iCs w:val="0"/>
          <w:sz w:val="30"/>
          <w:szCs w:val="32"/>
        </w:rPr>
      </w:pPr>
      <w:bookmarkStart w:id="357" w:name="_Toc351203546"/>
      <w:r>
        <w:rPr>
          <w:rFonts w:eastAsia="黑体"/>
          <w:b w:val="0"/>
          <w:i w:val="0"/>
          <w:iCs w:val="0"/>
          <w:sz w:val="30"/>
          <w:szCs w:val="32"/>
        </w:rPr>
        <w:t>7.4测量放线</w:t>
      </w:r>
      <w:bookmarkEnd w:id="357"/>
    </w:p>
    <w:p w14:paraId="5CF02E9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7.4.1除专用合同条款另有约定外，发包人应在至迟不得晚于第7.3.2项</w:t>
      </w:r>
      <w:r>
        <w:rPr>
          <w:rFonts w:hint="eastAsia" w:eastAsia="仿宋_GB2312"/>
          <w:kern w:val="0"/>
          <w:sz w:val="30"/>
          <w:szCs w:val="32"/>
        </w:rPr>
        <w:t>〔</w:t>
      </w:r>
      <w:r>
        <w:rPr>
          <w:rFonts w:eastAsia="仿宋_GB2312"/>
          <w:kern w:val="0"/>
          <w:sz w:val="30"/>
          <w:szCs w:val="32"/>
        </w:rPr>
        <w:t>开工通知</w:t>
      </w:r>
      <w:r>
        <w:rPr>
          <w:rFonts w:hint="eastAsia" w:eastAsia="仿宋_GB2312"/>
          <w:kern w:val="0"/>
          <w:sz w:val="30"/>
          <w:szCs w:val="32"/>
        </w:rPr>
        <w:t>〕</w:t>
      </w:r>
      <w:r>
        <w:rPr>
          <w:rFonts w:eastAsia="仿宋_GB2312"/>
          <w:kern w:val="0"/>
          <w:sz w:val="30"/>
          <w:szCs w:val="32"/>
        </w:rPr>
        <w:t>载明的开工日期前7天通过监理人向承包人提供测量基准点、基准线和水准点及其书面资料。发包人应对其提供的测量基准点、基准线和水准点及其书面资料的真实性、准确性和完整性负责。</w:t>
      </w:r>
    </w:p>
    <w:p w14:paraId="67EDB19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发现发包人提供的测量基准点、基准线和水准点及其书面资料存在错误或疏漏的，应及时通知监理人。监理人应及时报告发包人，并会同发包人和承包人予以核实。发包人应就如何处理和是否继续施工作出决定，并通知监理人和承包人。</w:t>
      </w:r>
    </w:p>
    <w:p w14:paraId="391AA52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7.4.2承包人负责施工过程中的全部施工测量放线工作，并配置具有相应资质的人员、合格的仪器、设备和其他物品。承包人应矫正工程的位置、标高、尺寸或准线中出现的任何差错，并对工程各部分的定位负责。</w:t>
      </w:r>
    </w:p>
    <w:p w14:paraId="753D7AF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施工过程中对施工现场内水准点等测量标志物的保护工作由承包人负责。</w:t>
      </w:r>
      <w:bookmarkStart w:id="358" w:name="_Toc351203547"/>
    </w:p>
    <w:p w14:paraId="7BFC387C">
      <w:pPr>
        <w:pStyle w:val="9"/>
        <w:spacing w:before="120" w:after="120" w:line="360" w:lineRule="auto"/>
        <w:ind w:firstLine="600" w:firstLineChars="200"/>
        <w:rPr>
          <w:rFonts w:eastAsia="黑体"/>
          <w:b w:val="0"/>
          <w:i w:val="0"/>
          <w:iCs w:val="0"/>
          <w:sz w:val="30"/>
          <w:szCs w:val="32"/>
        </w:rPr>
      </w:pPr>
      <w:r>
        <w:rPr>
          <w:rFonts w:eastAsia="黑体"/>
          <w:b w:val="0"/>
          <w:i w:val="0"/>
          <w:iCs w:val="0"/>
          <w:sz w:val="30"/>
          <w:szCs w:val="32"/>
        </w:rPr>
        <w:t>7</w:t>
      </w:r>
      <w:bookmarkEnd w:id="351"/>
      <w:bookmarkEnd w:id="352"/>
      <w:bookmarkStart w:id="359" w:name="_Toc296503073"/>
      <w:bookmarkStart w:id="360" w:name="_Toc337558772"/>
      <w:bookmarkStart w:id="361" w:name="_Toc296346574"/>
      <w:r>
        <w:rPr>
          <w:rFonts w:eastAsia="黑体"/>
          <w:b w:val="0"/>
          <w:i w:val="0"/>
          <w:iCs w:val="0"/>
          <w:sz w:val="30"/>
          <w:szCs w:val="32"/>
        </w:rPr>
        <w:t>.5工期延误</w:t>
      </w:r>
      <w:bookmarkEnd w:id="358"/>
    </w:p>
    <w:bookmarkEnd w:id="359"/>
    <w:bookmarkEnd w:id="360"/>
    <w:bookmarkEnd w:id="361"/>
    <w:p w14:paraId="6FD61FF5">
      <w:pPr>
        <w:spacing w:line="360" w:lineRule="auto"/>
        <w:ind w:firstLine="600" w:firstLineChars="200"/>
        <w:jc w:val="left"/>
        <w:rPr>
          <w:rFonts w:eastAsia="仿宋_GB2312"/>
          <w:kern w:val="0"/>
          <w:sz w:val="30"/>
          <w:szCs w:val="32"/>
        </w:rPr>
      </w:pPr>
      <w:r>
        <w:rPr>
          <w:rFonts w:eastAsia="仿宋_GB2312"/>
          <w:kern w:val="0"/>
          <w:sz w:val="30"/>
          <w:szCs w:val="32"/>
        </w:rPr>
        <w:t>7.5.1因发包人原因导致工期延误</w:t>
      </w:r>
    </w:p>
    <w:p w14:paraId="2C19E760">
      <w:pPr>
        <w:spacing w:line="360" w:lineRule="auto"/>
        <w:ind w:firstLine="600" w:firstLineChars="200"/>
        <w:jc w:val="left"/>
        <w:rPr>
          <w:rFonts w:eastAsia="仿宋_GB2312"/>
          <w:kern w:val="0"/>
          <w:sz w:val="30"/>
          <w:szCs w:val="32"/>
        </w:rPr>
      </w:pPr>
      <w:r>
        <w:rPr>
          <w:rFonts w:eastAsia="仿宋_GB2312"/>
          <w:kern w:val="0"/>
          <w:sz w:val="30"/>
          <w:szCs w:val="32"/>
        </w:rPr>
        <w:t xml:space="preserve">在合同履行过程中，因下列情况导致工期延误和（或）费用增加的，由发包人承担由此延误的工期和（或）增加的费用，且发包人应支付承包人合理的利润： </w:t>
      </w:r>
    </w:p>
    <w:p w14:paraId="05426D92">
      <w:pPr>
        <w:spacing w:line="360" w:lineRule="auto"/>
        <w:ind w:firstLine="600" w:firstLineChars="200"/>
        <w:jc w:val="left"/>
        <w:rPr>
          <w:rFonts w:eastAsia="仿宋_GB2312"/>
          <w:kern w:val="0"/>
          <w:sz w:val="30"/>
          <w:szCs w:val="32"/>
        </w:rPr>
      </w:pPr>
      <w:r>
        <w:rPr>
          <w:rFonts w:eastAsia="仿宋_GB2312"/>
          <w:kern w:val="0"/>
          <w:sz w:val="30"/>
          <w:szCs w:val="32"/>
        </w:rPr>
        <w:t>（1）发包人未能按合同约定提供图纸或所提供图纸不符合合同约定的；</w:t>
      </w:r>
    </w:p>
    <w:p w14:paraId="4079E5DD">
      <w:pPr>
        <w:spacing w:line="360" w:lineRule="auto"/>
        <w:ind w:firstLine="600" w:firstLineChars="200"/>
        <w:jc w:val="left"/>
        <w:rPr>
          <w:rFonts w:eastAsia="仿宋_GB2312"/>
          <w:kern w:val="0"/>
          <w:sz w:val="30"/>
          <w:szCs w:val="32"/>
        </w:rPr>
      </w:pPr>
      <w:r>
        <w:rPr>
          <w:rFonts w:eastAsia="仿宋_GB2312"/>
          <w:kern w:val="0"/>
          <w:sz w:val="30"/>
          <w:szCs w:val="32"/>
        </w:rPr>
        <w:t>（2）发包人未能按合同约定提供施工现场、施工条件、基础资料、许可、批准等开工条件的；</w:t>
      </w:r>
    </w:p>
    <w:p w14:paraId="19292C3B">
      <w:pPr>
        <w:spacing w:line="360" w:lineRule="auto"/>
        <w:ind w:firstLine="600" w:firstLineChars="200"/>
        <w:jc w:val="left"/>
        <w:rPr>
          <w:rFonts w:eastAsia="仿宋_GB2312"/>
          <w:kern w:val="0"/>
          <w:sz w:val="30"/>
          <w:szCs w:val="32"/>
        </w:rPr>
      </w:pPr>
      <w:r>
        <w:rPr>
          <w:rFonts w:eastAsia="仿宋_GB2312"/>
          <w:kern w:val="0"/>
          <w:sz w:val="30"/>
          <w:szCs w:val="32"/>
        </w:rPr>
        <w:t>（3）发包人提供的测量基准点、基准线和水准点及其书面资料存在错误或疏漏的；</w:t>
      </w:r>
    </w:p>
    <w:p w14:paraId="4C56548F">
      <w:pPr>
        <w:spacing w:line="360" w:lineRule="auto"/>
        <w:ind w:firstLine="600" w:firstLineChars="200"/>
        <w:jc w:val="left"/>
        <w:rPr>
          <w:rFonts w:eastAsia="仿宋_GB2312"/>
          <w:kern w:val="0"/>
          <w:sz w:val="30"/>
          <w:szCs w:val="32"/>
        </w:rPr>
      </w:pPr>
      <w:r>
        <w:rPr>
          <w:rFonts w:eastAsia="仿宋_GB2312"/>
          <w:kern w:val="0"/>
          <w:sz w:val="30"/>
          <w:szCs w:val="32"/>
        </w:rPr>
        <w:t>（4）发包人未能在计划开工日期之日起7天内同意下达开工通知的；</w:t>
      </w:r>
    </w:p>
    <w:p w14:paraId="13DF901B">
      <w:pPr>
        <w:spacing w:line="360" w:lineRule="auto"/>
        <w:ind w:firstLine="600" w:firstLineChars="200"/>
        <w:jc w:val="left"/>
        <w:rPr>
          <w:rFonts w:eastAsia="仿宋_GB2312"/>
          <w:kern w:val="0"/>
          <w:sz w:val="30"/>
          <w:szCs w:val="32"/>
        </w:rPr>
      </w:pPr>
      <w:r>
        <w:rPr>
          <w:rFonts w:eastAsia="仿宋_GB2312"/>
          <w:kern w:val="0"/>
          <w:sz w:val="30"/>
          <w:szCs w:val="32"/>
        </w:rPr>
        <w:t>（5）发包人未能按合同约定日期支付工程预付款、进度款或竣工结算款的；</w:t>
      </w:r>
    </w:p>
    <w:p w14:paraId="2F9EC9CB">
      <w:pPr>
        <w:spacing w:line="360" w:lineRule="auto"/>
        <w:ind w:firstLine="600" w:firstLineChars="200"/>
        <w:jc w:val="left"/>
        <w:rPr>
          <w:rFonts w:eastAsia="仿宋_GB2312"/>
          <w:kern w:val="0"/>
          <w:sz w:val="30"/>
          <w:szCs w:val="32"/>
        </w:rPr>
      </w:pPr>
      <w:r>
        <w:rPr>
          <w:rFonts w:eastAsia="仿宋_GB2312"/>
          <w:kern w:val="0"/>
          <w:sz w:val="30"/>
          <w:szCs w:val="32"/>
        </w:rPr>
        <w:t>（6）监理人未按合同约定发出指示、批准等文件的；</w:t>
      </w:r>
    </w:p>
    <w:p w14:paraId="28E55863">
      <w:pPr>
        <w:spacing w:line="360" w:lineRule="auto"/>
        <w:ind w:firstLine="600" w:firstLineChars="200"/>
        <w:jc w:val="left"/>
        <w:rPr>
          <w:rFonts w:eastAsia="仿宋_GB2312"/>
          <w:kern w:val="0"/>
          <w:sz w:val="30"/>
          <w:szCs w:val="32"/>
        </w:rPr>
      </w:pPr>
      <w:r>
        <w:rPr>
          <w:rFonts w:eastAsia="仿宋_GB2312"/>
          <w:kern w:val="0"/>
          <w:sz w:val="30"/>
          <w:szCs w:val="32"/>
        </w:rPr>
        <w:t>（7）专用合同条款中约定的其他情形。</w:t>
      </w:r>
    </w:p>
    <w:p w14:paraId="153D834A">
      <w:pPr>
        <w:spacing w:line="360" w:lineRule="auto"/>
        <w:ind w:firstLine="600" w:firstLineChars="200"/>
        <w:jc w:val="left"/>
        <w:rPr>
          <w:rFonts w:eastAsia="仿宋_GB2312"/>
          <w:kern w:val="0"/>
          <w:sz w:val="30"/>
          <w:szCs w:val="32"/>
        </w:rPr>
      </w:pPr>
      <w:r>
        <w:rPr>
          <w:rFonts w:eastAsia="仿宋_GB2312"/>
          <w:kern w:val="0"/>
          <w:sz w:val="30"/>
          <w:szCs w:val="32"/>
        </w:rPr>
        <w:t>因发包人原因未按计划开工日期开工的，发包人应按实际开工日期顺延竣工日期，确保实际工期不低于合同约定的工期总日历天数。因发包人原因导致工期延误需要修订施工进度计划的，按照第7.2.2项</w:t>
      </w:r>
      <w:r>
        <w:rPr>
          <w:rFonts w:hint="eastAsia" w:eastAsia="仿宋_GB2312"/>
          <w:kern w:val="0"/>
          <w:sz w:val="30"/>
          <w:szCs w:val="32"/>
        </w:rPr>
        <w:t>〔</w:t>
      </w:r>
      <w:r>
        <w:rPr>
          <w:rFonts w:eastAsia="仿宋_GB2312"/>
          <w:kern w:val="0"/>
          <w:sz w:val="30"/>
          <w:szCs w:val="32"/>
        </w:rPr>
        <w:t>施工进度计划的修订</w:t>
      </w:r>
      <w:r>
        <w:rPr>
          <w:rFonts w:hint="eastAsia" w:eastAsia="仿宋_GB2312"/>
          <w:kern w:val="0"/>
          <w:sz w:val="30"/>
          <w:szCs w:val="32"/>
        </w:rPr>
        <w:t>〕</w:t>
      </w:r>
      <w:r>
        <w:rPr>
          <w:rFonts w:eastAsia="仿宋_GB2312"/>
          <w:kern w:val="0"/>
          <w:sz w:val="30"/>
          <w:szCs w:val="32"/>
        </w:rPr>
        <w:t>执行。</w:t>
      </w:r>
    </w:p>
    <w:p w14:paraId="0CA96CC4">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7.5.2因承包人原因导致工期延误</w:t>
      </w:r>
    </w:p>
    <w:p w14:paraId="6B8A2138">
      <w:pPr>
        <w:autoSpaceDE w:val="0"/>
        <w:autoSpaceDN w:val="0"/>
        <w:adjustRightInd w:val="0"/>
        <w:spacing w:line="360" w:lineRule="auto"/>
        <w:ind w:firstLine="600" w:firstLineChars="200"/>
        <w:jc w:val="left"/>
        <w:rPr>
          <w:rFonts w:eastAsia="仿宋_GB2312"/>
          <w:kern w:val="0"/>
          <w:sz w:val="30"/>
          <w:szCs w:val="32"/>
        </w:rPr>
      </w:pPr>
      <w:bookmarkStart w:id="362" w:name="_Toc296346577"/>
      <w:bookmarkStart w:id="363" w:name="_Toc296503076"/>
      <w:r>
        <w:rPr>
          <w:rFonts w:eastAsia="仿宋_GB2312"/>
          <w:kern w:val="0"/>
          <w:sz w:val="30"/>
          <w:szCs w:val="32"/>
        </w:rPr>
        <w:t>因</w:t>
      </w:r>
      <w:bookmarkEnd w:id="362"/>
      <w:bookmarkEnd w:id="363"/>
      <w:r>
        <w:rPr>
          <w:rFonts w:eastAsia="仿宋_GB2312"/>
          <w:kern w:val="0"/>
          <w:sz w:val="30"/>
          <w:szCs w:val="32"/>
        </w:rPr>
        <w:t>承包人原因造成工期延误的，可以在专用合同条款中约定逾期竣工违约金的计算方法和逾期竣工违约金的上限。承包人支付逾期竣工违约金后，不免除承包人继续完成工程及修补缺陷的义务。</w:t>
      </w:r>
    </w:p>
    <w:p w14:paraId="15B81133">
      <w:pPr>
        <w:pStyle w:val="9"/>
        <w:spacing w:before="120" w:after="120" w:line="360" w:lineRule="auto"/>
        <w:ind w:firstLine="600" w:firstLineChars="200"/>
        <w:rPr>
          <w:rFonts w:eastAsia="黑体"/>
          <w:b w:val="0"/>
          <w:i w:val="0"/>
          <w:iCs w:val="0"/>
          <w:sz w:val="30"/>
          <w:szCs w:val="32"/>
        </w:rPr>
      </w:pPr>
      <w:bookmarkStart w:id="364" w:name="_Toc351203548"/>
      <w:r>
        <w:rPr>
          <w:rFonts w:eastAsia="黑体"/>
          <w:b w:val="0"/>
          <w:i w:val="0"/>
          <w:iCs w:val="0"/>
          <w:sz w:val="30"/>
          <w:szCs w:val="32"/>
        </w:rPr>
        <w:t>7</w:t>
      </w:r>
      <w:bookmarkStart w:id="365" w:name="_Toc337558773"/>
      <w:bookmarkStart w:id="366" w:name="_Toc296346575"/>
      <w:bookmarkStart w:id="367" w:name="_Toc296503074"/>
      <w:bookmarkStart w:id="368" w:name="_Toc296503077"/>
      <w:bookmarkStart w:id="369" w:name="_Toc296346578"/>
      <w:r>
        <w:rPr>
          <w:rFonts w:eastAsia="黑体"/>
          <w:b w:val="0"/>
          <w:i w:val="0"/>
          <w:iCs w:val="0"/>
          <w:sz w:val="30"/>
          <w:szCs w:val="32"/>
        </w:rPr>
        <w:t>.6不利物质条件</w:t>
      </w:r>
      <w:bookmarkEnd w:id="364"/>
    </w:p>
    <w:bookmarkEnd w:id="365"/>
    <w:bookmarkEnd w:id="366"/>
    <w:bookmarkEnd w:id="367"/>
    <w:p w14:paraId="11BFE45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不利物质条件是指有经验的承包人在施工现场遇到的不可预见的自然物质条件、非自然的物质障碍和污染物，包括地表以下物质条件和水文条件以及专用合同条款约定的其他情形，但不包括气候条件。</w:t>
      </w:r>
    </w:p>
    <w:p w14:paraId="5147829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遇到不利物质条件时，应采取克服不利物质条件的合理措施继续施工，并及时通知发包人和监理人。通知应载明不利物质条件的内容以及承包人认为不可预见的理由。监理人经发包人同意后应当及时发出指示，指示构成变更的，按第10条</w:t>
      </w:r>
      <w:r>
        <w:rPr>
          <w:rFonts w:hint="eastAsia" w:eastAsia="仿宋_GB2312"/>
          <w:kern w:val="0"/>
          <w:sz w:val="30"/>
          <w:szCs w:val="32"/>
        </w:rPr>
        <w:t>〔</w:t>
      </w:r>
      <w:r>
        <w:rPr>
          <w:rFonts w:eastAsia="仿宋_GB2312"/>
          <w:kern w:val="0"/>
          <w:sz w:val="30"/>
          <w:szCs w:val="32"/>
        </w:rPr>
        <w:t>变更</w:t>
      </w:r>
      <w:r>
        <w:rPr>
          <w:rFonts w:hint="eastAsia" w:eastAsia="仿宋_GB2312"/>
          <w:kern w:val="0"/>
          <w:sz w:val="30"/>
          <w:szCs w:val="32"/>
        </w:rPr>
        <w:t>〕</w:t>
      </w:r>
      <w:r>
        <w:rPr>
          <w:rFonts w:eastAsia="仿宋_GB2312"/>
          <w:kern w:val="0"/>
          <w:sz w:val="30"/>
          <w:szCs w:val="32"/>
        </w:rPr>
        <w:t>约定执行。承包人因采取合理措施而增加的费用和（或）延误的工期由发包人承担。</w:t>
      </w:r>
    </w:p>
    <w:p w14:paraId="6E625A29">
      <w:pPr>
        <w:pStyle w:val="9"/>
        <w:spacing w:before="120" w:after="120" w:line="360" w:lineRule="auto"/>
        <w:ind w:firstLine="600" w:firstLineChars="200"/>
        <w:rPr>
          <w:rFonts w:eastAsia="黑体"/>
          <w:b w:val="0"/>
          <w:i w:val="0"/>
          <w:iCs w:val="0"/>
          <w:sz w:val="30"/>
          <w:szCs w:val="32"/>
        </w:rPr>
      </w:pPr>
      <w:bookmarkStart w:id="370" w:name="_Toc351203549"/>
      <w:r>
        <w:rPr>
          <w:rFonts w:eastAsia="黑体"/>
          <w:b w:val="0"/>
          <w:i w:val="0"/>
          <w:iCs w:val="0"/>
          <w:sz w:val="30"/>
          <w:szCs w:val="32"/>
        </w:rPr>
        <w:t>7</w:t>
      </w:r>
      <w:bookmarkStart w:id="371" w:name="_Toc296503075"/>
      <w:bookmarkStart w:id="372" w:name="_Toc337558774"/>
      <w:bookmarkStart w:id="373" w:name="_Toc296346576"/>
      <w:r>
        <w:rPr>
          <w:rFonts w:eastAsia="黑体"/>
          <w:b w:val="0"/>
          <w:i w:val="0"/>
          <w:iCs w:val="0"/>
          <w:sz w:val="30"/>
          <w:szCs w:val="32"/>
        </w:rPr>
        <w:t>.7异常恶劣的气候条件</w:t>
      </w:r>
      <w:bookmarkEnd w:id="370"/>
    </w:p>
    <w:bookmarkEnd w:id="371"/>
    <w:bookmarkEnd w:id="372"/>
    <w:bookmarkEnd w:id="373"/>
    <w:p w14:paraId="56D4EF6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异常恶劣的气候条件是指在施工过程中遇到的，有经验的承包人在签订合同时不可预见的，对合同履行造成实质性影响的，但尚未构成不可抗力事件的恶劣气候条件。合同当事人可以在专用合同条款中约定异常恶劣的气候条件的具体情形。</w:t>
      </w:r>
    </w:p>
    <w:p w14:paraId="61375A6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承包人应采取克服异常恶劣的气候条件的合理措施继续施工，并及时通知发包人和监理人。监理人经发包人同意后应当及时发出指示，指示构成变更的，按第10条</w:t>
      </w:r>
      <w:r>
        <w:rPr>
          <w:rFonts w:hint="eastAsia" w:eastAsia="仿宋_GB2312"/>
          <w:kern w:val="0"/>
          <w:sz w:val="30"/>
          <w:szCs w:val="32"/>
        </w:rPr>
        <w:t>〔</w:t>
      </w:r>
      <w:r>
        <w:rPr>
          <w:rFonts w:eastAsia="仿宋_GB2312"/>
          <w:kern w:val="0"/>
          <w:sz w:val="30"/>
          <w:szCs w:val="32"/>
        </w:rPr>
        <w:t>变更</w:t>
      </w:r>
      <w:r>
        <w:rPr>
          <w:rFonts w:hint="eastAsia" w:eastAsia="仿宋_GB2312"/>
          <w:kern w:val="0"/>
          <w:sz w:val="30"/>
          <w:szCs w:val="32"/>
        </w:rPr>
        <w:t>〕</w:t>
      </w:r>
      <w:r>
        <w:rPr>
          <w:rFonts w:eastAsia="仿宋_GB2312"/>
          <w:kern w:val="0"/>
          <w:sz w:val="30"/>
          <w:szCs w:val="32"/>
        </w:rPr>
        <w:t>约定办理。承包人因采取合理措施而增加的费用和（或）延误的工期由发包人承担。</w:t>
      </w:r>
      <w:bookmarkStart w:id="374" w:name="_Toc351203550"/>
    </w:p>
    <w:p w14:paraId="224EF86E">
      <w:pPr>
        <w:autoSpaceDE w:val="0"/>
        <w:autoSpaceDN w:val="0"/>
        <w:adjustRightInd w:val="0"/>
        <w:spacing w:line="360" w:lineRule="auto"/>
        <w:ind w:firstLine="600" w:firstLineChars="200"/>
        <w:jc w:val="left"/>
        <w:outlineLvl w:val="0"/>
        <w:rPr>
          <w:rFonts w:eastAsia="黑体"/>
          <w:bCs/>
          <w:sz w:val="30"/>
          <w:szCs w:val="32"/>
        </w:rPr>
      </w:pPr>
      <w:bookmarkStart w:id="375" w:name="_Toc10744"/>
      <w:bookmarkStart w:id="376" w:name="_Toc14116"/>
      <w:bookmarkStart w:id="377" w:name="_Toc16553"/>
      <w:bookmarkStart w:id="378" w:name="_Toc13462"/>
      <w:bookmarkStart w:id="379" w:name="_Toc8344"/>
      <w:r>
        <w:rPr>
          <w:rFonts w:eastAsia="黑体"/>
          <w:bCs/>
          <w:sz w:val="30"/>
          <w:szCs w:val="32"/>
        </w:rPr>
        <w:t>7</w:t>
      </w:r>
      <w:bookmarkStart w:id="380" w:name="_Toc337558775"/>
      <w:r>
        <w:rPr>
          <w:rFonts w:eastAsia="黑体"/>
          <w:bCs/>
          <w:sz w:val="30"/>
          <w:szCs w:val="32"/>
        </w:rPr>
        <w:t>.8暂停施工</w:t>
      </w:r>
      <w:bookmarkEnd w:id="374"/>
      <w:bookmarkEnd w:id="375"/>
      <w:bookmarkEnd w:id="376"/>
      <w:bookmarkEnd w:id="377"/>
      <w:bookmarkEnd w:id="378"/>
      <w:bookmarkEnd w:id="379"/>
    </w:p>
    <w:bookmarkEnd w:id="368"/>
    <w:bookmarkEnd w:id="369"/>
    <w:bookmarkEnd w:id="380"/>
    <w:p w14:paraId="46B7FD59">
      <w:pPr>
        <w:spacing w:line="360" w:lineRule="auto"/>
        <w:ind w:firstLine="600" w:firstLineChars="200"/>
        <w:jc w:val="left"/>
        <w:rPr>
          <w:rFonts w:eastAsia="仿宋_GB2312"/>
          <w:kern w:val="0"/>
          <w:sz w:val="30"/>
          <w:szCs w:val="32"/>
        </w:rPr>
      </w:pPr>
      <w:r>
        <w:rPr>
          <w:rFonts w:eastAsia="仿宋_GB2312"/>
          <w:kern w:val="0"/>
          <w:sz w:val="30"/>
          <w:szCs w:val="32"/>
        </w:rPr>
        <w:t>7.8.1发包人原因引起的暂停施工</w:t>
      </w:r>
    </w:p>
    <w:p w14:paraId="7C2ED9A1">
      <w:pPr>
        <w:spacing w:line="360" w:lineRule="auto"/>
        <w:ind w:firstLine="600" w:firstLineChars="200"/>
        <w:jc w:val="left"/>
        <w:rPr>
          <w:rFonts w:eastAsia="仿宋_GB2312"/>
          <w:kern w:val="0"/>
          <w:sz w:val="30"/>
          <w:szCs w:val="32"/>
        </w:rPr>
      </w:pPr>
      <w:r>
        <w:rPr>
          <w:rFonts w:eastAsia="仿宋_GB2312"/>
          <w:kern w:val="0"/>
          <w:sz w:val="30"/>
          <w:szCs w:val="32"/>
        </w:rPr>
        <w:t>因发包人原因引起暂停施工的，监理人经发包人同意后，应及时下达暂停施工指示。情况紧急且监理人未及时下达暂停施工指示的，按照第7.8.4项</w:t>
      </w:r>
      <w:r>
        <w:rPr>
          <w:rFonts w:hint="eastAsia" w:eastAsia="仿宋_GB2312"/>
          <w:kern w:val="0"/>
          <w:sz w:val="30"/>
          <w:szCs w:val="32"/>
        </w:rPr>
        <w:t>〔</w:t>
      </w:r>
      <w:r>
        <w:rPr>
          <w:rFonts w:eastAsia="仿宋_GB2312"/>
          <w:kern w:val="0"/>
          <w:sz w:val="30"/>
          <w:szCs w:val="32"/>
        </w:rPr>
        <w:t>紧急情况下的暂停施工</w:t>
      </w:r>
      <w:r>
        <w:rPr>
          <w:rFonts w:hint="eastAsia" w:eastAsia="仿宋_GB2312"/>
          <w:kern w:val="0"/>
          <w:sz w:val="30"/>
          <w:szCs w:val="32"/>
        </w:rPr>
        <w:t>〕</w:t>
      </w:r>
      <w:r>
        <w:rPr>
          <w:rFonts w:eastAsia="仿宋_GB2312"/>
          <w:kern w:val="0"/>
          <w:sz w:val="30"/>
          <w:szCs w:val="32"/>
        </w:rPr>
        <w:t>执行。</w:t>
      </w:r>
    </w:p>
    <w:p w14:paraId="0219FDB5">
      <w:pPr>
        <w:spacing w:line="360" w:lineRule="auto"/>
        <w:ind w:firstLine="600" w:firstLineChars="200"/>
        <w:jc w:val="left"/>
        <w:rPr>
          <w:rFonts w:eastAsia="仿宋_GB2312"/>
          <w:kern w:val="0"/>
          <w:sz w:val="30"/>
          <w:szCs w:val="32"/>
        </w:rPr>
      </w:pPr>
      <w:r>
        <w:rPr>
          <w:rFonts w:eastAsia="仿宋_GB2312"/>
          <w:kern w:val="0"/>
          <w:sz w:val="30"/>
          <w:szCs w:val="32"/>
        </w:rPr>
        <w:t>因发包人原因引起的暂停施工，发包人应承担由此增加的费用和（或）延误的工期，并支付承包人合理的利润。</w:t>
      </w:r>
    </w:p>
    <w:p w14:paraId="5430EFC8">
      <w:pPr>
        <w:spacing w:line="360" w:lineRule="auto"/>
        <w:ind w:firstLine="600" w:firstLineChars="200"/>
        <w:jc w:val="left"/>
        <w:rPr>
          <w:rFonts w:eastAsia="仿宋_GB2312"/>
          <w:kern w:val="0"/>
          <w:sz w:val="30"/>
          <w:szCs w:val="32"/>
        </w:rPr>
      </w:pPr>
      <w:r>
        <w:rPr>
          <w:rFonts w:eastAsia="仿宋_GB2312"/>
          <w:kern w:val="0"/>
          <w:sz w:val="30"/>
          <w:szCs w:val="32"/>
        </w:rPr>
        <w:t>7.8.2承包人原因引起的暂停施工</w:t>
      </w:r>
    </w:p>
    <w:p w14:paraId="6EFE5494">
      <w:pPr>
        <w:spacing w:line="360" w:lineRule="auto"/>
        <w:ind w:firstLine="600" w:firstLineChars="200"/>
        <w:jc w:val="left"/>
        <w:rPr>
          <w:rFonts w:eastAsia="仿宋_GB2312"/>
          <w:kern w:val="0"/>
          <w:sz w:val="30"/>
          <w:szCs w:val="32"/>
        </w:rPr>
      </w:pPr>
      <w:r>
        <w:rPr>
          <w:rFonts w:eastAsia="仿宋_GB2312"/>
          <w:kern w:val="0"/>
          <w:sz w:val="30"/>
          <w:szCs w:val="32"/>
        </w:rPr>
        <w:t>因承包人原因引起的暂停施工，承包人应承担由此增加的费用和（或）延误的工期，且承包人在收到监理人复工指示后</w:t>
      </w:r>
      <w:r>
        <w:rPr>
          <w:rFonts w:hint="eastAsia" w:eastAsia="仿宋_GB2312"/>
          <w:kern w:val="0"/>
          <w:sz w:val="30"/>
          <w:szCs w:val="32"/>
        </w:rPr>
        <w:t>84</w:t>
      </w:r>
      <w:r>
        <w:rPr>
          <w:rFonts w:eastAsia="仿宋_GB2312"/>
          <w:kern w:val="0"/>
          <w:sz w:val="30"/>
          <w:szCs w:val="32"/>
        </w:rPr>
        <w:t>天内仍未复工的，视为第16.2.1项</w:t>
      </w:r>
      <w:r>
        <w:rPr>
          <w:rFonts w:hint="eastAsia" w:eastAsia="仿宋_GB2312"/>
          <w:kern w:val="0"/>
          <w:sz w:val="30"/>
          <w:szCs w:val="32"/>
        </w:rPr>
        <w:t>〔</w:t>
      </w:r>
      <w:r>
        <w:rPr>
          <w:rFonts w:eastAsia="仿宋_GB2312"/>
          <w:kern w:val="0"/>
          <w:sz w:val="30"/>
          <w:szCs w:val="32"/>
        </w:rPr>
        <w:t>承包人违约的情形</w:t>
      </w:r>
      <w:r>
        <w:rPr>
          <w:rFonts w:hint="eastAsia" w:eastAsia="仿宋_GB2312"/>
          <w:kern w:val="0"/>
          <w:sz w:val="30"/>
          <w:szCs w:val="32"/>
        </w:rPr>
        <w:t>〕</w:t>
      </w:r>
      <w:r>
        <w:rPr>
          <w:rFonts w:eastAsia="仿宋_GB2312"/>
          <w:kern w:val="0"/>
          <w:sz w:val="30"/>
          <w:szCs w:val="32"/>
        </w:rPr>
        <w:t>第（</w:t>
      </w:r>
      <w:r>
        <w:rPr>
          <w:rFonts w:hint="eastAsia" w:eastAsia="仿宋_GB2312"/>
          <w:kern w:val="0"/>
          <w:sz w:val="30"/>
          <w:szCs w:val="32"/>
        </w:rPr>
        <w:t>8</w:t>
      </w:r>
      <w:r>
        <w:rPr>
          <w:rFonts w:eastAsia="仿宋_GB2312"/>
          <w:kern w:val="0"/>
          <w:sz w:val="30"/>
          <w:szCs w:val="32"/>
        </w:rPr>
        <w:t>）目约定的承包人无法继续履行合同的情形。</w:t>
      </w:r>
    </w:p>
    <w:p w14:paraId="087F2C14">
      <w:pPr>
        <w:spacing w:line="360" w:lineRule="auto"/>
        <w:ind w:firstLine="600" w:firstLineChars="200"/>
        <w:jc w:val="left"/>
        <w:rPr>
          <w:rFonts w:eastAsia="仿宋_GB2312"/>
          <w:kern w:val="0"/>
          <w:sz w:val="30"/>
          <w:szCs w:val="32"/>
        </w:rPr>
      </w:pPr>
      <w:r>
        <w:rPr>
          <w:rFonts w:eastAsia="仿宋_GB2312"/>
          <w:kern w:val="0"/>
          <w:sz w:val="30"/>
          <w:szCs w:val="32"/>
        </w:rPr>
        <w:t>7.8.3指示暂停施工</w:t>
      </w:r>
    </w:p>
    <w:p w14:paraId="0C2985BF">
      <w:pPr>
        <w:spacing w:line="360" w:lineRule="auto"/>
        <w:ind w:firstLine="600" w:firstLineChars="200"/>
        <w:jc w:val="left"/>
        <w:rPr>
          <w:rFonts w:eastAsia="仿宋_GB2312"/>
          <w:kern w:val="0"/>
          <w:sz w:val="30"/>
          <w:szCs w:val="32"/>
        </w:rPr>
      </w:pPr>
      <w:r>
        <w:rPr>
          <w:rFonts w:eastAsia="仿宋_GB2312"/>
          <w:kern w:val="0"/>
          <w:sz w:val="30"/>
          <w:szCs w:val="32"/>
        </w:rPr>
        <w:t>监理人认为有必要时，并经发包人批准后，可向承包人作出暂停施工的指示，承包人应按监理人指示暂停施工。</w:t>
      </w:r>
    </w:p>
    <w:p w14:paraId="5F3BA02D">
      <w:pPr>
        <w:spacing w:line="360" w:lineRule="auto"/>
        <w:ind w:firstLine="600" w:firstLineChars="200"/>
        <w:jc w:val="left"/>
        <w:rPr>
          <w:rFonts w:eastAsia="仿宋_GB2312"/>
          <w:kern w:val="0"/>
          <w:sz w:val="30"/>
          <w:szCs w:val="32"/>
        </w:rPr>
      </w:pPr>
      <w:r>
        <w:rPr>
          <w:rFonts w:eastAsia="仿宋_GB2312"/>
          <w:kern w:val="0"/>
          <w:sz w:val="30"/>
          <w:szCs w:val="32"/>
        </w:rPr>
        <w:t>7.8.4紧急情况下的暂停施工</w:t>
      </w:r>
    </w:p>
    <w:p w14:paraId="2FBE42C6">
      <w:pPr>
        <w:spacing w:line="360" w:lineRule="auto"/>
        <w:ind w:firstLine="600" w:firstLineChars="200"/>
        <w:jc w:val="left"/>
        <w:rPr>
          <w:rFonts w:eastAsia="仿宋_GB2312"/>
          <w:kern w:val="0"/>
          <w:sz w:val="30"/>
          <w:szCs w:val="32"/>
        </w:rPr>
      </w:pPr>
      <w:r>
        <w:rPr>
          <w:rFonts w:eastAsia="仿宋_GB2312"/>
          <w:kern w:val="0"/>
          <w:sz w:val="30"/>
          <w:szCs w:val="32"/>
        </w:rPr>
        <w:t>因紧急情况需暂停施工，且监理人未及时下达暂停施工指示的，承包人可先暂停施工，并及时通知监理人。监理人应在接到通知后24小时内发出指示，逾期未发出指示，视为同意承包人暂停施工。监理人不同意承包人暂停施工的，应说明理由，承包人对监理人的答复有异议，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约定处理。</w:t>
      </w:r>
    </w:p>
    <w:p w14:paraId="7F4927DF">
      <w:pPr>
        <w:spacing w:line="360" w:lineRule="auto"/>
        <w:ind w:firstLine="600" w:firstLineChars="200"/>
        <w:jc w:val="left"/>
        <w:rPr>
          <w:rFonts w:eastAsia="仿宋_GB2312"/>
          <w:kern w:val="0"/>
          <w:sz w:val="30"/>
          <w:szCs w:val="32"/>
        </w:rPr>
      </w:pPr>
      <w:r>
        <w:rPr>
          <w:rFonts w:eastAsia="仿宋_GB2312"/>
          <w:kern w:val="0"/>
          <w:sz w:val="30"/>
          <w:szCs w:val="32"/>
        </w:rPr>
        <w:t>7.8.5暂停施工后的复工</w:t>
      </w:r>
    </w:p>
    <w:p w14:paraId="6B18D919">
      <w:pPr>
        <w:spacing w:line="360" w:lineRule="auto"/>
        <w:ind w:firstLine="600" w:firstLineChars="200"/>
        <w:jc w:val="left"/>
        <w:rPr>
          <w:rFonts w:eastAsia="仿宋_GB2312"/>
          <w:kern w:val="0"/>
          <w:sz w:val="30"/>
          <w:szCs w:val="32"/>
        </w:rPr>
      </w:pPr>
      <w:r>
        <w:rPr>
          <w:rFonts w:eastAsia="仿宋_GB2312"/>
          <w:kern w:val="0"/>
          <w:sz w:val="30"/>
          <w:szCs w:val="32"/>
        </w:rPr>
        <w:t>暂停施工后，发包人和承包人应采取有效措施积极消除暂停施工的影响。在工程复工前，监理人会同发包人和承包人确定因暂停施工造成的损失，并确定工程复工条件。当工程具备复工条件时，监理人应经发包人批准后向承包人发出复工通知，承包人应按照复工通知要求复工。</w:t>
      </w:r>
    </w:p>
    <w:p w14:paraId="10A48151">
      <w:pPr>
        <w:spacing w:line="360" w:lineRule="auto"/>
        <w:ind w:firstLine="600" w:firstLineChars="200"/>
        <w:jc w:val="left"/>
        <w:rPr>
          <w:rFonts w:eastAsia="仿宋_GB2312"/>
          <w:kern w:val="0"/>
          <w:sz w:val="30"/>
          <w:szCs w:val="32"/>
        </w:rPr>
      </w:pPr>
      <w:r>
        <w:rPr>
          <w:rFonts w:eastAsia="仿宋_GB2312"/>
          <w:kern w:val="0"/>
          <w:sz w:val="30"/>
          <w:szCs w:val="32"/>
        </w:rPr>
        <w:t>承包人无故拖延和拒绝复工的，承包人承担由此增加的费用和（或）延误的工期；因发包人原因无法按时复工的，按照第7.5.1项</w:t>
      </w:r>
      <w:r>
        <w:rPr>
          <w:rFonts w:hint="eastAsia" w:eastAsia="仿宋_GB2312"/>
          <w:kern w:val="0"/>
          <w:sz w:val="30"/>
          <w:szCs w:val="32"/>
        </w:rPr>
        <w:t>〔</w:t>
      </w:r>
      <w:r>
        <w:rPr>
          <w:rFonts w:eastAsia="仿宋_GB2312"/>
          <w:kern w:val="0"/>
          <w:sz w:val="30"/>
          <w:szCs w:val="32"/>
        </w:rPr>
        <w:t>因发包人原因导致工期延误</w:t>
      </w:r>
      <w:r>
        <w:rPr>
          <w:rFonts w:hint="eastAsia" w:eastAsia="仿宋_GB2312"/>
          <w:kern w:val="0"/>
          <w:sz w:val="30"/>
          <w:szCs w:val="32"/>
        </w:rPr>
        <w:t>〕</w:t>
      </w:r>
      <w:r>
        <w:rPr>
          <w:rFonts w:eastAsia="仿宋_GB2312"/>
          <w:kern w:val="0"/>
          <w:sz w:val="30"/>
          <w:szCs w:val="32"/>
        </w:rPr>
        <w:t>约定办理。</w:t>
      </w:r>
    </w:p>
    <w:p w14:paraId="74CF3741">
      <w:pPr>
        <w:spacing w:line="360" w:lineRule="auto"/>
        <w:ind w:firstLine="600" w:firstLineChars="200"/>
        <w:jc w:val="left"/>
        <w:rPr>
          <w:rFonts w:eastAsia="仿宋_GB2312"/>
          <w:kern w:val="0"/>
          <w:sz w:val="30"/>
          <w:szCs w:val="32"/>
        </w:rPr>
      </w:pPr>
      <w:r>
        <w:rPr>
          <w:rFonts w:eastAsia="仿宋_GB2312"/>
          <w:kern w:val="0"/>
          <w:sz w:val="30"/>
          <w:szCs w:val="32"/>
        </w:rPr>
        <w:t>7.8.6暂停施工持续56天以上</w:t>
      </w:r>
    </w:p>
    <w:p w14:paraId="654B5EC3">
      <w:pPr>
        <w:spacing w:line="360" w:lineRule="auto"/>
        <w:ind w:firstLine="585" w:firstLineChars="195"/>
        <w:jc w:val="left"/>
        <w:rPr>
          <w:rFonts w:eastAsia="仿宋_GB2312"/>
          <w:kern w:val="0"/>
          <w:sz w:val="30"/>
          <w:szCs w:val="32"/>
        </w:rPr>
      </w:pPr>
      <w:r>
        <w:rPr>
          <w:rFonts w:eastAsia="仿宋_GB2312"/>
          <w:kern w:val="0"/>
          <w:sz w:val="30"/>
          <w:szCs w:val="32"/>
        </w:rPr>
        <w:t>监理人发出暂停施工指示后56天内未向承包人发出复工通知，除该项停工属于第7.8.2项</w:t>
      </w:r>
      <w:r>
        <w:rPr>
          <w:rFonts w:hint="eastAsia" w:eastAsia="仿宋_GB2312"/>
          <w:kern w:val="0"/>
          <w:sz w:val="30"/>
          <w:szCs w:val="32"/>
        </w:rPr>
        <w:t>〔</w:t>
      </w:r>
      <w:r>
        <w:rPr>
          <w:rFonts w:eastAsia="仿宋_GB2312"/>
          <w:kern w:val="0"/>
          <w:sz w:val="30"/>
          <w:szCs w:val="32"/>
        </w:rPr>
        <w:t>承包人原因引起的暂停施工</w:t>
      </w:r>
      <w:r>
        <w:rPr>
          <w:rFonts w:hint="eastAsia" w:eastAsia="仿宋_GB2312"/>
          <w:kern w:val="0"/>
          <w:sz w:val="30"/>
          <w:szCs w:val="32"/>
        </w:rPr>
        <w:t>〕</w:t>
      </w:r>
      <w:r>
        <w:rPr>
          <w:rFonts w:eastAsia="仿宋_GB2312"/>
          <w:kern w:val="0"/>
          <w:sz w:val="30"/>
          <w:szCs w:val="32"/>
        </w:rPr>
        <w:t>及第17条</w:t>
      </w:r>
      <w:r>
        <w:rPr>
          <w:rFonts w:hint="eastAsia" w:eastAsia="仿宋_GB2312"/>
          <w:kern w:val="0"/>
          <w:sz w:val="30"/>
          <w:szCs w:val="32"/>
        </w:rPr>
        <w:t>〔</w:t>
      </w:r>
      <w:r>
        <w:rPr>
          <w:rFonts w:eastAsia="仿宋_GB2312"/>
          <w:kern w:val="0"/>
          <w:sz w:val="30"/>
          <w:szCs w:val="32"/>
        </w:rPr>
        <w:t>不可抗力</w:t>
      </w:r>
      <w:r>
        <w:rPr>
          <w:rFonts w:hint="eastAsia" w:eastAsia="仿宋_GB2312"/>
          <w:kern w:val="0"/>
          <w:sz w:val="30"/>
          <w:szCs w:val="32"/>
        </w:rPr>
        <w:t>〕</w:t>
      </w:r>
      <w:r>
        <w:rPr>
          <w:rFonts w:eastAsia="仿宋_GB2312"/>
          <w:kern w:val="0"/>
          <w:sz w:val="30"/>
          <w:szCs w:val="32"/>
        </w:rPr>
        <w:t>约定的情形外，承包人可向发包人提交书面通知，要求发包人在收到书面通知后28天内准许已暂停施工的部分或全部工程继续施工。发包人逾期不予批准的，则承包人可以通知发包人，将工程受影响的部分视为按第10.1款</w:t>
      </w:r>
      <w:r>
        <w:rPr>
          <w:rFonts w:hint="eastAsia" w:eastAsia="仿宋_GB2312"/>
          <w:kern w:val="0"/>
          <w:sz w:val="30"/>
          <w:szCs w:val="32"/>
        </w:rPr>
        <w:t>〔</w:t>
      </w:r>
      <w:r>
        <w:rPr>
          <w:rFonts w:eastAsia="仿宋_GB2312"/>
          <w:kern w:val="0"/>
          <w:sz w:val="30"/>
          <w:szCs w:val="32"/>
        </w:rPr>
        <w:t>变更的范围</w:t>
      </w:r>
      <w:r>
        <w:rPr>
          <w:rFonts w:hint="eastAsia" w:eastAsia="仿宋_GB2312"/>
          <w:kern w:val="0"/>
          <w:sz w:val="30"/>
          <w:szCs w:val="32"/>
        </w:rPr>
        <w:t>〕</w:t>
      </w:r>
      <w:r>
        <w:rPr>
          <w:rFonts w:eastAsia="仿宋_GB2312"/>
          <w:kern w:val="0"/>
          <w:sz w:val="30"/>
          <w:szCs w:val="32"/>
        </w:rPr>
        <w:t>第（2）项的可取消工作。</w:t>
      </w:r>
    </w:p>
    <w:p w14:paraId="423A9994">
      <w:pPr>
        <w:spacing w:line="360" w:lineRule="auto"/>
        <w:ind w:firstLine="585" w:firstLineChars="195"/>
        <w:jc w:val="left"/>
        <w:rPr>
          <w:rFonts w:eastAsia="仿宋_GB2312"/>
          <w:kern w:val="0"/>
          <w:sz w:val="30"/>
          <w:szCs w:val="32"/>
        </w:rPr>
      </w:pPr>
      <w:r>
        <w:rPr>
          <w:rFonts w:eastAsia="仿宋_GB2312"/>
          <w:kern w:val="0"/>
          <w:sz w:val="30"/>
          <w:szCs w:val="32"/>
        </w:rPr>
        <w:t>暂停施工持续</w:t>
      </w:r>
      <w:r>
        <w:rPr>
          <w:rFonts w:hint="eastAsia" w:eastAsia="仿宋_GB2312"/>
          <w:kern w:val="0"/>
          <w:sz w:val="30"/>
          <w:szCs w:val="32"/>
        </w:rPr>
        <w:t>84</w:t>
      </w:r>
      <w:r>
        <w:rPr>
          <w:rFonts w:eastAsia="仿宋_GB2312"/>
          <w:kern w:val="0"/>
          <w:sz w:val="30"/>
          <w:szCs w:val="32"/>
        </w:rPr>
        <w:t>天以上不复工的，且不属于第7.8.2项</w:t>
      </w:r>
      <w:r>
        <w:rPr>
          <w:rFonts w:hint="eastAsia" w:eastAsia="仿宋_GB2312"/>
          <w:kern w:val="0"/>
          <w:sz w:val="30"/>
          <w:szCs w:val="32"/>
        </w:rPr>
        <w:t>〔</w:t>
      </w:r>
      <w:r>
        <w:rPr>
          <w:rFonts w:eastAsia="仿宋_GB2312"/>
          <w:kern w:val="0"/>
          <w:sz w:val="30"/>
          <w:szCs w:val="32"/>
        </w:rPr>
        <w:t>承包人原因引起的暂停施工</w:t>
      </w:r>
      <w:r>
        <w:rPr>
          <w:rFonts w:hint="eastAsia" w:eastAsia="仿宋_GB2312"/>
          <w:kern w:val="0"/>
          <w:sz w:val="30"/>
          <w:szCs w:val="32"/>
        </w:rPr>
        <w:t>〕</w:t>
      </w:r>
      <w:r>
        <w:rPr>
          <w:rFonts w:eastAsia="仿宋_GB2312"/>
          <w:kern w:val="0"/>
          <w:sz w:val="30"/>
          <w:szCs w:val="32"/>
        </w:rPr>
        <w:t>及第17条</w:t>
      </w:r>
      <w:r>
        <w:rPr>
          <w:rFonts w:hint="eastAsia" w:eastAsia="仿宋_GB2312"/>
          <w:kern w:val="0"/>
          <w:sz w:val="30"/>
          <w:szCs w:val="32"/>
        </w:rPr>
        <w:t>〔</w:t>
      </w:r>
      <w:r>
        <w:rPr>
          <w:rFonts w:eastAsia="仿宋_GB2312"/>
          <w:kern w:val="0"/>
          <w:sz w:val="30"/>
          <w:szCs w:val="32"/>
        </w:rPr>
        <w:t>不可抗力</w:t>
      </w:r>
      <w:r>
        <w:rPr>
          <w:rFonts w:hint="eastAsia" w:eastAsia="仿宋_GB2312"/>
          <w:kern w:val="0"/>
          <w:sz w:val="30"/>
          <w:szCs w:val="32"/>
        </w:rPr>
        <w:t>〕</w:t>
      </w:r>
      <w:r>
        <w:rPr>
          <w:rFonts w:eastAsia="仿宋_GB2312"/>
          <w:kern w:val="0"/>
          <w:sz w:val="30"/>
          <w:szCs w:val="32"/>
        </w:rPr>
        <w:t>约定的情形，并影响到整个工程以及合同目的实现的，承包人有权提出价格调整要求，或者解除合同。解除合同的，按照第16.1.3项</w:t>
      </w:r>
      <w:r>
        <w:rPr>
          <w:rFonts w:hint="eastAsia" w:eastAsia="仿宋_GB2312"/>
          <w:kern w:val="0"/>
          <w:sz w:val="30"/>
          <w:szCs w:val="32"/>
        </w:rPr>
        <w:t>〔</w:t>
      </w:r>
      <w:r>
        <w:rPr>
          <w:rFonts w:eastAsia="仿宋_GB2312"/>
          <w:kern w:val="0"/>
          <w:sz w:val="30"/>
          <w:szCs w:val="32"/>
        </w:rPr>
        <w:t>因发包人违约解除合同</w:t>
      </w:r>
      <w:r>
        <w:rPr>
          <w:rFonts w:hint="eastAsia" w:eastAsia="仿宋_GB2312"/>
          <w:kern w:val="0"/>
          <w:sz w:val="30"/>
          <w:szCs w:val="32"/>
        </w:rPr>
        <w:t>〕</w:t>
      </w:r>
      <w:r>
        <w:rPr>
          <w:rFonts w:eastAsia="仿宋_GB2312"/>
          <w:kern w:val="0"/>
          <w:sz w:val="30"/>
          <w:szCs w:val="32"/>
        </w:rPr>
        <w:t>执行。</w:t>
      </w:r>
    </w:p>
    <w:p w14:paraId="39024D72">
      <w:pPr>
        <w:spacing w:line="360" w:lineRule="auto"/>
        <w:ind w:left="16" w:firstLine="585" w:firstLineChars="195"/>
        <w:jc w:val="left"/>
        <w:rPr>
          <w:rFonts w:eastAsia="仿宋_GB2312"/>
          <w:kern w:val="0"/>
          <w:sz w:val="30"/>
          <w:szCs w:val="32"/>
        </w:rPr>
      </w:pPr>
      <w:r>
        <w:rPr>
          <w:rFonts w:eastAsia="仿宋_GB2312"/>
          <w:kern w:val="0"/>
          <w:sz w:val="30"/>
          <w:szCs w:val="32"/>
        </w:rPr>
        <w:t>7.8.7暂停施工期间的工程照管</w:t>
      </w:r>
    </w:p>
    <w:p w14:paraId="6A59FBBC">
      <w:pPr>
        <w:spacing w:line="360" w:lineRule="auto"/>
        <w:ind w:firstLine="600" w:firstLineChars="200"/>
        <w:jc w:val="left"/>
        <w:rPr>
          <w:rFonts w:eastAsia="仿宋_GB2312"/>
          <w:kern w:val="0"/>
          <w:sz w:val="30"/>
          <w:szCs w:val="32"/>
        </w:rPr>
      </w:pPr>
      <w:r>
        <w:rPr>
          <w:rFonts w:eastAsia="仿宋_GB2312"/>
          <w:kern w:val="0"/>
          <w:sz w:val="30"/>
          <w:szCs w:val="32"/>
        </w:rPr>
        <w:t>暂停施工期间，承包人应负责妥善照管工程并提供安全保障，由此增加的费用由责任方承担。</w:t>
      </w:r>
    </w:p>
    <w:p w14:paraId="76BEAB3E">
      <w:pPr>
        <w:spacing w:line="360" w:lineRule="auto"/>
        <w:ind w:firstLine="600" w:firstLineChars="200"/>
        <w:jc w:val="left"/>
        <w:rPr>
          <w:rFonts w:eastAsia="仿宋_GB2312"/>
          <w:kern w:val="0"/>
          <w:sz w:val="30"/>
          <w:szCs w:val="32"/>
        </w:rPr>
      </w:pPr>
      <w:r>
        <w:rPr>
          <w:rFonts w:eastAsia="仿宋_GB2312"/>
          <w:kern w:val="0"/>
          <w:sz w:val="30"/>
          <w:szCs w:val="32"/>
        </w:rPr>
        <w:t>7.8.8暂停施工的措施</w:t>
      </w:r>
    </w:p>
    <w:p w14:paraId="5E0EED5A">
      <w:pPr>
        <w:spacing w:line="360" w:lineRule="auto"/>
        <w:ind w:firstLine="600" w:firstLineChars="200"/>
        <w:jc w:val="left"/>
        <w:rPr>
          <w:rFonts w:eastAsia="仿宋_GB2312"/>
          <w:kern w:val="0"/>
          <w:sz w:val="30"/>
          <w:szCs w:val="32"/>
        </w:rPr>
      </w:pPr>
      <w:r>
        <w:rPr>
          <w:rFonts w:eastAsia="仿宋_GB2312"/>
          <w:kern w:val="0"/>
          <w:sz w:val="30"/>
          <w:szCs w:val="32"/>
        </w:rPr>
        <w:t>暂停施工期间，发包人和承包人均应采取必要的措施确保工程质量及安全，防止因暂停施工扩大损失。</w:t>
      </w:r>
    </w:p>
    <w:p w14:paraId="00063577">
      <w:pPr>
        <w:pStyle w:val="9"/>
        <w:spacing w:before="120" w:after="120" w:line="360" w:lineRule="auto"/>
        <w:ind w:firstLine="600" w:firstLineChars="200"/>
        <w:rPr>
          <w:rFonts w:eastAsia="黑体"/>
          <w:b w:val="0"/>
          <w:i w:val="0"/>
          <w:iCs w:val="0"/>
          <w:sz w:val="30"/>
          <w:szCs w:val="32"/>
        </w:rPr>
      </w:pPr>
      <w:bookmarkStart w:id="381" w:name="_Toc351203551"/>
      <w:r>
        <w:rPr>
          <w:rFonts w:eastAsia="黑体"/>
          <w:b w:val="0"/>
          <w:i w:val="0"/>
          <w:iCs w:val="0"/>
          <w:sz w:val="30"/>
          <w:szCs w:val="32"/>
        </w:rPr>
        <w:t>7.9提前竣工</w:t>
      </w:r>
      <w:bookmarkEnd w:id="381"/>
    </w:p>
    <w:p w14:paraId="4A1C9F8F">
      <w:pPr>
        <w:spacing w:line="360" w:lineRule="auto"/>
        <w:ind w:firstLine="600" w:firstLineChars="200"/>
        <w:jc w:val="left"/>
        <w:rPr>
          <w:rFonts w:eastAsia="仿宋_GB2312"/>
          <w:kern w:val="0"/>
          <w:sz w:val="30"/>
          <w:szCs w:val="32"/>
        </w:rPr>
      </w:pPr>
      <w:r>
        <w:rPr>
          <w:rFonts w:eastAsia="仿宋_GB2312"/>
          <w:kern w:val="0"/>
          <w:sz w:val="30"/>
          <w:szCs w:val="32"/>
        </w:rPr>
        <w:t>7.9.1发包人要求承包人提前竣工的，发包人应通过监理人向承包人下达提前竣工指示，承包人应向发包人和监理人提交提前竣工建议书，提前竣工建议书应包括实施的方案、缩短的时间、增加的合同价格等内容。发包人接受该提前竣工建议书的，监理人应与发包人和承包人协商采取加快工程进度的措施，并修订施工进度计划，由此增加的费用由发包人承担。</w:t>
      </w:r>
      <w:r>
        <w:rPr>
          <w:rFonts w:hint="eastAsia" w:eastAsia="仿宋_GB2312"/>
          <w:kern w:val="0"/>
          <w:sz w:val="30"/>
          <w:szCs w:val="32"/>
        </w:rPr>
        <w:t>承包人认为提前竣工指示无法执行的，应向监理人和发包人提出书面异议，发包人和监理人应在收到异议后7天内予以答复。任何情况下，发包人不得压缩合理工期。</w:t>
      </w:r>
    </w:p>
    <w:p w14:paraId="793969D2">
      <w:pPr>
        <w:spacing w:line="360" w:lineRule="auto"/>
        <w:ind w:firstLine="600" w:firstLineChars="200"/>
        <w:jc w:val="left"/>
        <w:rPr>
          <w:rFonts w:eastAsia="仿宋_GB2312"/>
          <w:kern w:val="0"/>
          <w:sz w:val="30"/>
          <w:szCs w:val="32"/>
        </w:rPr>
      </w:pPr>
      <w:r>
        <w:rPr>
          <w:rFonts w:eastAsia="仿宋_GB2312"/>
          <w:kern w:val="0"/>
          <w:sz w:val="30"/>
          <w:szCs w:val="32"/>
        </w:rPr>
        <w:t>7.9.2发包人要求承包人提前竣工，或承包人提出提前竣工的建议能够给发包人带来效益的，合同当事人可以在专用合同条款中约定提前竣工的奖励。</w:t>
      </w:r>
    </w:p>
    <w:p w14:paraId="4CC9B293">
      <w:pPr>
        <w:pStyle w:val="8"/>
        <w:spacing w:before="120" w:after="120" w:line="360" w:lineRule="auto"/>
        <w:rPr>
          <w:rFonts w:ascii="Times New Roman" w:hAnsi="Times New Roman" w:eastAsia="黑体"/>
          <w:b w:val="0"/>
          <w:sz w:val="32"/>
          <w:szCs w:val="32"/>
        </w:rPr>
      </w:pPr>
      <w:bookmarkStart w:id="382" w:name="_Toc351203552"/>
      <w:r>
        <w:rPr>
          <w:rFonts w:ascii="Times New Roman" w:hAnsi="Times New Roman" w:eastAsia="黑体"/>
          <w:b w:val="0"/>
          <w:sz w:val="32"/>
          <w:szCs w:val="32"/>
        </w:rPr>
        <w:t>8</w:t>
      </w:r>
      <w:bookmarkStart w:id="383" w:name="_Toc296346559"/>
      <w:bookmarkStart w:id="384" w:name="_Toc337558776"/>
      <w:bookmarkStart w:id="385" w:name="_Toc296503058"/>
      <w:r>
        <w:rPr>
          <w:rFonts w:ascii="Times New Roman" w:hAnsi="Times New Roman" w:eastAsia="黑体"/>
          <w:b w:val="0"/>
          <w:sz w:val="32"/>
          <w:szCs w:val="32"/>
        </w:rPr>
        <w:t>.材料与设备</w:t>
      </w:r>
      <w:bookmarkEnd w:id="382"/>
    </w:p>
    <w:bookmarkEnd w:id="383"/>
    <w:bookmarkEnd w:id="384"/>
    <w:bookmarkEnd w:id="385"/>
    <w:p w14:paraId="67800215">
      <w:pPr>
        <w:pStyle w:val="9"/>
        <w:spacing w:before="120" w:after="120" w:line="360" w:lineRule="auto"/>
        <w:ind w:firstLine="600" w:firstLineChars="200"/>
        <w:rPr>
          <w:rFonts w:eastAsia="黑体"/>
          <w:b w:val="0"/>
          <w:i w:val="0"/>
          <w:iCs w:val="0"/>
          <w:sz w:val="30"/>
          <w:szCs w:val="32"/>
        </w:rPr>
      </w:pPr>
      <w:bookmarkStart w:id="386" w:name="_Toc351203553"/>
      <w:r>
        <w:rPr>
          <w:rFonts w:eastAsia="黑体"/>
          <w:b w:val="0"/>
          <w:i w:val="0"/>
          <w:iCs w:val="0"/>
          <w:sz w:val="30"/>
          <w:szCs w:val="32"/>
        </w:rPr>
        <w:t>8</w:t>
      </w:r>
      <w:bookmarkStart w:id="387" w:name="_Toc296503059"/>
      <w:bookmarkStart w:id="388" w:name="_Toc337558777"/>
      <w:bookmarkStart w:id="389" w:name="_Toc296346560"/>
      <w:bookmarkStart w:id="390" w:name="_Toc468936960"/>
      <w:r>
        <w:rPr>
          <w:rFonts w:eastAsia="黑体"/>
          <w:b w:val="0"/>
          <w:i w:val="0"/>
          <w:iCs w:val="0"/>
          <w:sz w:val="30"/>
          <w:szCs w:val="32"/>
        </w:rPr>
        <w:t>.1发包人供应材料与工程设备</w:t>
      </w:r>
      <w:bookmarkEnd w:id="386"/>
    </w:p>
    <w:bookmarkEnd w:id="387"/>
    <w:bookmarkEnd w:id="388"/>
    <w:bookmarkEnd w:id="389"/>
    <w:p w14:paraId="4FA2A0E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发包人自行供应材料、工程设备的，应在签订合同时在专用合同条款的附件《发包人供应材料设备一览表》中明确材料、工程设备的品种、规格、型号、数量、单价、质量等级和送达地点。</w:t>
      </w:r>
    </w:p>
    <w:p w14:paraId="1E2EB40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承包人应提前30天通过监理人以书面形式通知发包人供应材料与工程设备进场。承包人按照第7.2.2项</w:t>
      </w:r>
      <w:r>
        <w:rPr>
          <w:rFonts w:hint="eastAsia" w:eastAsia="仿宋_GB2312"/>
          <w:kern w:val="0"/>
          <w:sz w:val="30"/>
          <w:szCs w:val="32"/>
        </w:rPr>
        <w:t>〔</w:t>
      </w:r>
      <w:r>
        <w:rPr>
          <w:rFonts w:eastAsia="仿宋_GB2312"/>
          <w:kern w:val="0"/>
          <w:sz w:val="30"/>
          <w:szCs w:val="32"/>
        </w:rPr>
        <w:t>施工进度计划的修订</w:t>
      </w:r>
      <w:r>
        <w:rPr>
          <w:rFonts w:hint="eastAsia" w:eastAsia="仿宋_GB2312"/>
          <w:kern w:val="0"/>
          <w:sz w:val="30"/>
          <w:szCs w:val="32"/>
        </w:rPr>
        <w:t>〕</w:t>
      </w:r>
      <w:r>
        <w:rPr>
          <w:rFonts w:eastAsia="仿宋_GB2312"/>
          <w:kern w:val="0"/>
          <w:sz w:val="30"/>
          <w:szCs w:val="32"/>
        </w:rPr>
        <w:t>约定修订施工进度计划时，需同时提交经修订后的发包人供应材料与工程设备的进场计划。</w:t>
      </w:r>
    </w:p>
    <w:p w14:paraId="350C6BF4">
      <w:pPr>
        <w:pStyle w:val="9"/>
        <w:spacing w:before="120" w:after="120" w:line="360" w:lineRule="auto"/>
        <w:ind w:firstLine="600" w:firstLineChars="200"/>
        <w:rPr>
          <w:rFonts w:eastAsia="仿宋_GB2312"/>
          <w:i w:val="0"/>
          <w:iCs w:val="0"/>
          <w:sz w:val="30"/>
          <w:szCs w:val="32"/>
        </w:rPr>
      </w:pPr>
      <w:bookmarkStart w:id="391" w:name="_Toc351203554"/>
      <w:r>
        <w:rPr>
          <w:rFonts w:eastAsia="黑体"/>
          <w:b w:val="0"/>
          <w:i w:val="0"/>
          <w:iCs w:val="0"/>
          <w:sz w:val="30"/>
          <w:szCs w:val="32"/>
        </w:rPr>
        <w:t>8</w:t>
      </w:r>
      <w:bookmarkStart w:id="392" w:name="_Toc296346561"/>
      <w:bookmarkStart w:id="393" w:name="_Toc337558778"/>
      <w:bookmarkStart w:id="394" w:name="_Toc296503060"/>
      <w:r>
        <w:rPr>
          <w:rFonts w:eastAsia="黑体"/>
          <w:b w:val="0"/>
          <w:i w:val="0"/>
          <w:iCs w:val="0"/>
          <w:sz w:val="30"/>
          <w:szCs w:val="32"/>
        </w:rPr>
        <w:t>.2承包人采购材料与工程设备</w:t>
      </w:r>
      <w:bookmarkEnd w:id="391"/>
    </w:p>
    <w:bookmarkEnd w:id="392"/>
    <w:bookmarkEnd w:id="393"/>
    <w:bookmarkEnd w:id="394"/>
    <w:p w14:paraId="1204043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负责采购材料、工程设备的，应按照设计和有关标准要求采购，并提供产品合格证明及出厂证明，对材料、工程设备质量负责。合同约定由承包人采购的材料、工程设备，发包人不得指定生产厂家或供应商，发包人违反本款约定指定生产厂家或供应商的，承包人有权拒绝，并由发包人承担</w:t>
      </w:r>
      <w:r>
        <w:rPr>
          <w:rFonts w:hint="eastAsia" w:eastAsia="仿宋_GB2312"/>
          <w:kern w:val="0"/>
          <w:sz w:val="30"/>
          <w:szCs w:val="32"/>
        </w:rPr>
        <w:t>相应责任</w:t>
      </w:r>
      <w:r>
        <w:rPr>
          <w:rFonts w:eastAsia="仿宋_GB2312"/>
          <w:kern w:val="0"/>
          <w:sz w:val="30"/>
          <w:szCs w:val="32"/>
        </w:rPr>
        <w:t>。</w:t>
      </w:r>
    </w:p>
    <w:p w14:paraId="35179F21">
      <w:pPr>
        <w:pStyle w:val="9"/>
        <w:spacing w:before="120" w:after="120" w:line="360" w:lineRule="auto"/>
        <w:ind w:firstLine="600" w:firstLineChars="200"/>
        <w:rPr>
          <w:rFonts w:eastAsia="黑体"/>
          <w:b w:val="0"/>
          <w:i w:val="0"/>
          <w:iCs w:val="0"/>
          <w:sz w:val="30"/>
          <w:szCs w:val="32"/>
        </w:rPr>
      </w:pPr>
      <w:bookmarkStart w:id="395" w:name="_Toc351203555"/>
      <w:r>
        <w:rPr>
          <w:rFonts w:eastAsia="黑体"/>
          <w:b w:val="0"/>
          <w:i w:val="0"/>
          <w:iCs w:val="0"/>
          <w:sz w:val="30"/>
          <w:szCs w:val="32"/>
        </w:rPr>
        <w:t>8</w:t>
      </w:r>
      <w:bookmarkStart w:id="396" w:name="_Toc296346562"/>
      <w:bookmarkStart w:id="397" w:name="_Toc296503061"/>
      <w:bookmarkStart w:id="398" w:name="_Toc337558779"/>
      <w:r>
        <w:rPr>
          <w:rFonts w:eastAsia="黑体"/>
          <w:b w:val="0"/>
          <w:i w:val="0"/>
          <w:iCs w:val="0"/>
          <w:sz w:val="30"/>
          <w:szCs w:val="32"/>
        </w:rPr>
        <w:t>.3材料与工程设备的接收与拒收</w:t>
      </w:r>
      <w:bookmarkEnd w:id="395"/>
    </w:p>
    <w:bookmarkEnd w:id="396"/>
    <w:bookmarkEnd w:id="397"/>
    <w:bookmarkEnd w:id="398"/>
    <w:p w14:paraId="3D24126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8.3.1发包人应按《发包人供应材料设备一览表》约定的内容提供材料和工程设备，并向承包人提供产品合格证明及出厂证明，对其质量负责。发包人应提前24小时以书面形式通知承包人、监理人材料和工程设备到货时间，承包人负责材料和工程设备的清点、检验和接收。</w:t>
      </w:r>
    </w:p>
    <w:p w14:paraId="5A987AD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发包人提供的材料和工程设备的规格、数量或质量不符合合同约定的，或因发包人原因导致交货日期延误或交货地点变更等情况的，按照第16.1款</w:t>
      </w:r>
      <w:r>
        <w:rPr>
          <w:rFonts w:hint="eastAsia" w:eastAsia="仿宋_GB2312"/>
          <w:kern w:val="0"/>
          <w:sz w:val="30"/>
          <w:szCs w:val="32"/>
        </w:rPr>
        <w:t>〔</w:t>
      </w:r>
      <w:r>
        <w:rPr>
          <w:rFonts w:eastAsia="仿宋_GB2312"/>
          <w:kern w:val="0"/>
          <w:sz w:val="30"/>
          <w:szCs w:val="32"/>
        </w:rPr>
        <w:t>发包人违约</w:t>
      </w:r>
      <w:r>
        <w:rPr>
          <w:rFonts w:hint="eastAsia" w:eastAsia="仿宋_GB2312"/>
          <w:kern w:val="0"/>
          <w:sz w:val="30"/>
          <w:szCs w:val="32"/>
        </w:rPr>
        <w:t>〕</w:t>
      </w:r>
      <w:r>
        <w:rPr>
          <w:rFonts w:eastAsia="仿宋_GB2312"/>
          <w:kern w:val="0"/>
          <w:sz w:val="30"/>
          <w:szCs w:val="32"/>
        </w:rPr>
        <w:t>约定办理。</w:t>
      </w:r>
    </w:p>
    <w:p w14:paraId="2E9DDBB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8.3.2承包人采购的材料和工程设备，应保证产品质量合格，承包人应在材料和工程设备到货前24小时通知监理人检验。承</w:t>
      </w:r>
      <w:bookmarkStart w:id="399" w:name="_Toc250655469"/>
      <w:r>
        <w:rPr>
          <w:rFonts w:eastAsia="仿宋_GB2312"/>
          <w:kern w:val="0"/>
          <w:sz w:val="30"/>
          <w:szCs w:val="32"/>
        </w:rPr>
        <w:t>包人进行永久设备、材料的制造和生产的，应符合相关质量标准，并向监理人提交材料的样本以及有关资料，并应在使用该材料或工程设备之前获得监理人同意。</w:t>
      </w:r>
    </w:p>
    <w:bookmarkEnd w:id="399"/>
    <w:p w14:paraId="5F72C48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采购的材料和工程设备不符合设计或有关标准要求时，承包人应在监理人要求的合理期限内将不符合设计或有关标准要求的材料、工程设备运出施工现场，并重新采购符合要求的材料、工程设备，由此增加的费用和（或）延误的工期，由承包人承担。</w:t>
      </w:r>
    </w:p>
    <w:p w14:paraId="071C9483">
      <w:pPr>
        <w:pStyle w:val="9"/>
        <w:spacing w:before="120" w:after="120" w:line="360" w:lineRule="auto"/>
        <w:ind w:firstLine="600" w:firstLineChars="200"/>
        <w:rPr>
          <w:rFonts w:eastAsia="黑体"/>
          <w:b w:val="0"/>
          <w:i w:val="0"/>
          <w:iCs w:val="0"/>
          <w:sz w:val="30"/>
          <w:szCs w:val="32"/>
        </w:rPr>
      </w:pPr>
      <w:bookmarkStart w:id="400" w:name="_Toc351203556"/>
      <w:r>
        <w:rPr>
          <w:rFonts w:eastAsia="黑体"/>
          <w:b w:val="0"/>
          <w:i w:val="0"/>
          <w:iCs w:val="0"/>
          <w:sz w:val="30"/>
          <w:szCs w:val="32"/>
        </w:rPr>
        <w:t>8</w:t>
      </w:r>
      <w:bookmarkStart w:id="401" w:name="_Toc296346563"/>
      <w:bookmarkStart w:id="402" w:name="_Toc296503062"/>
      <w:bookmarkStart w:id="403" w:name="_Toc337558780"/>
      <w:r>
        <w:rPr>
          <w:rFonts w:eastAsia="黑体"/>
          <w:b w:val="0"/>
          <w:i w:val="0"/>
          <w:iCs w:val="0"/>
          <w:sz w:val="30"/>
          <w:szCs w:val="32"/>
        </w:rPr>
        <w:t>.4材料与工程设备的保管与使用</w:t>
      </w:r>
      <w:bookmarkEnd w:id="400"/>
    </w:p>
    <w:bookmarkEnd w:id="401"/>
    <w:bookmarkEnd w:id="402"/>
    <w:bookmarkEnd w:id="403"/>
    <w:p w14:paraId="1C226F2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8.4.1发包人供应</w:t>
      </w:r>
      <w:r>
        <w:rPr>
          <w:rFonts w:eastAsia="仿宋_GB2312"/>
          <w:sz w:val="30"/>
          <w:szCs w:val="32"/>
        </w:rPr>
        <w:t>材料与</w:t>
      </w:r>
      <w:r>
        <w:rPr>
          <w:rFonts w:eastAsia="仿宋_GB2312"/>
          <w:kern w:val="0"/>
          <w:sz w:val="30"/>
          <w:szCs w:val="32"/>
        </w:rPr>
        <w:t>工程</w:t>
      </w:r>
      <w:r>
        <w:rPr>
          <w:rFonts w:eastAsia="仿宋_GB2312"/>
          <w:sz w:val="30"/>
          <w:szCs w:val="32"/>
        </w:rPr>
        <w:t>设备的保管与使用</w:t>
      </w:r>
    </w:p>
    <w:p w14:paraId="42757EF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供应的材料和工程设备，承包人清点后由承包人妥善保管，保管费用由发包人承担，但已标价工程量清单或预算书已经列支或专用合同条款另有约定除外。因承包人原因发生丢失毁损的，由承包人负责赔偿；监理人未通知承包人清点的，承包人不负责材料和工程设备的保管，由此导致丢失毁损的由发包人负责。</w:t>
      </w:r>
    </w:p>
    <w:p w14:paraId="14704EF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发包人供应的材料和工程设备使用前，由承包人负责检验，检验费用由发包人承担，不合格的不得使用。</w:t>
      </w:r>
    </w:p>
    <w:p w14:paraId="00DD072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8.4.2承包人采购</w:t>
      </w:r>
      <w:r>
        <w:rPr>
          <w:rFonts w:eastAsia="仿宋_GB2312"/>
          <w:sz w:val="30"/>
          <w:szCs w:val="32"/>
        </w:rPr>
        <w:t>材料与</w:t>
      </w:r>
      <w:r>
        <w:rPr>
          <w:rFonts w:eastAsia="仿宋_GB2312"/>
          <w:kern w:val="0"/>
          <w:sz w:val="30"/>
          <w:szCs w:val="32"/>
        </w:rPr>
        <w:t>工程</w:t>
      </w:r>
      <w:r>
        <w:rPr>
          <w:rFonts w:eastAsia="仿宋_GB2312"/>
          <w:sz w:val="30"/>
          <w:szCs w:val="32"/>
        </w:rPr>
        <w:t>设备的保管与使用</w:t>
      </w:r>
    </w:p>
    <w:p w14:paraId="04A3C8B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采购的材料和工程设备由承包人妥善保管，保管费用由承包人承担。法律规定材料和工程设备使用前必须进行检验或试验的，承包人应按监理人的要求进行检验或试验，检验或试验费用由承包人承担，不合格的不得使用。</w:t>
      </w:r>
    </w:p>
    <w:p w14:paraId="240A3B2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发包人或监理人发现承包人使用不符合设计或有关标准要求的材料和工程设备时，有权要求承包人进行修复、拆除或重新采购，由此增加的费用和（或）延误的工期，由承包人承担。</w:t>
      </w:r>
    </w:p>
    <w:p w14:paraId="6F4A7D35">
      <w:pPr>
        <w:pStyle w:val="9"/>
        <w:spacing w:before="120" w:after="120" w:line="360" w:lineRule="auto"/>
        <w:ind w:firstLine="600" w:firstLineChars="200"/>
        <w:rPr>
          <w:rFonts w:eastAsia="黑体"/>
          <w:b w:val="0"/>
          <w:i w:val="0"/>
          <w:iCs w:val="0"/>
          <w:sz w:val="30"/>
          <w:szCs w:val="32"/>
        </w:rPr>
      </w:pPr>
      <w:bookmarkStart w:id="404" w:name="_Toc351203557"/>
      <w:r>
        <w:rPr>
          <w:rFonts w:eastAsia="黑体"/>
          <w:b w:val="0"/>
          <w:i w:val="0"/>
          <w:iCs w:val="0"/>
          <w:sz w:val="30"/>
          <w:szCs w:val="32"/>
        </w:rPr>
        <w:t>8.5禁止使用不合格的材料和工程设备</w:t>
      </w:r>
      <w:bookmarkEnd w:id="404"/>
    </w:p>
    <w:p w14:paraId="38B0204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8.5.1监理人有权拒绝承包人提供的不合格材料或工程设备，并要求承包人立即进行更换。监理人应在更换后再次进行检查和检验，由此增加的费用和（或）延误的工期由承包人承担。</w:t>
      </w:r>
    </w:p>
    <w:p w14:paraId="1B9B03E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8.5.2监理人发现承包人使用了不合格的材料和工程设备，承包人应按照监理人的指示立即改正，并禁止在工程中继续使用不合格的材料和工程设备。</w:t>
      </w:r>
    </w:p>
    <w:p w14:paraId="16DA8C5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8.5.3发包人提供的材料或工程设备不符合合同要求的，承包人有权拒绝，并可要求发包人更换，由此增加的费用和（或）延误的工期由发包人承担</w:t>
      </w:r>
      <w:r>
        <w:rPr>
          <w:rFonts w:hint="eastAsia" w:eastAsia="仿宋_GB2312"/>
          <w:kern w:val="0"/>
          <w:sz w:val="30"/>
          <w:szCs w:val="32"/>
        </w:rPr>
        <w:t>，并支付承包人合理的利润</w:t>
      </w:r>
      <w:r>
        <w:rPr>
          <w:rFonts w:eastAsia="仿宋_GB2312"/>
          <w:kern w:val="0"/>
          <w:sz w:val="30"/>
          <w:szCs w:val="32"/>
        </w:rPr>
        <w:t>。</w:t>
      </w:r>
    </w:p>
    <w:p w14:paraId="42BECB3B">
      <w:pPr>
        <w:pStyle w:val="9"/>
        <w:spacing w:before="120" w:after="120" w:line="360" w:lineRule="auto"/>
        <w:ind w:firstLine="600" w:firstLineChars="200"/>
        <w:rPr>
          <w:rFonts w:eastAsia="黑体"/>
          <w:b w:val="0"/>
          <w:i w:val="0"/>
          <w:iCs w:val="0"/>
          <w:sz w:val="30"/>
          <w:szCs w:val="32"/>
        </w:rPr>
      </w:pPr>
      <w:bookmarkStart w:id="405" w:name="_Toc351203558"/>
      <w:r>
        <w:rPr>
          <w:rFonts w:eastAsia="黑体"/>
          <w:b w:val="0"/>
          <w:i w:val="0"/>
          <w:iCs w:val="0"/>
          <w:sz w:val="30"/>
          <w:szCs w:val="32"/>
        </w:rPr>
        <w:t>8.6样品</w:t>
      </w:r>
      <w:bookmarkEnd w:id="405"/>
    </w:p>
    <w:p w14:paraId="5D2F94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8.6.1样品的报送</w:t>
      </w:r>
      <w:r>
        <w:rPr>
          <w:rFonts w:hint="eastAsia" w:eastAsia="仿宋_GB2312"/>
          <w:kern w:val="0"/>
          <w:sz w:val="30"/>
          <w:szCs w:val="32"/>
        </w:rPr>
        <w:t>与封存</w:t>
      </w:r>
    </w:p>
    <w:p w14:paraId="7629B32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需要承包人报送样品的材料或工程设备，样品的种类、名称、规格、数量等要求均应在专用合同条款中约定。样品的报送程序如下：</w:t>
      </w:r>
    </w:p>
    <w:p w14:paraId="79DB13C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承包人应在计划采购前28天向监理人报送样品。承包人报送的样品均应来自供应材料的实际生产地，且提供的样品的规格、数量足以表明材料或工程设备的质量、型号、颜色、表面处理、质地、误差和其他要求的特征。</w:t>
      </w:r>
    </w:p>
    <w:p w14:paraId="13125F0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（2）承包人每次报送样品时应随附申报单，申报单应载明报送样品的相关数据和资料，并标明每件样品对应的图纸号，预留监理人批复</w:t>
      </w:r>
      <w:r>
        <w:rPr>
          <w:rFonts w:hint="eastAsia" w:eastAsia="仿宋_GB2312"/>
          <w:kern w:val="0"/>
          <w:sz w:val="30"/>
          <w:szCs w:val="32"/>
        </w:rPr>
        <w:t>（见证）</w:t>
      </w:r>
      <w:r>
        <w:rPr>
          <w:rFonts w:eastAsia="仿宋_GB2312"/>
          <w:kern w:val="0"/>
          <w:sz w:val="30"/>
          <w:szCs w:val="32"/>
        </w:rPr>
        <w:t>意见栏。监理人应在收到承包人报送的样品后7天向承包人回复经发包人签认的样品审批意见。</w:t>
      </w:r>
    </w:p>
    <w:p w14:paraId="0F1374D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（3）经发包人和监理人审批确认的样品</w:t>
      </w:r>
      <w:r>
        <w:rPr>
          <w:rFonts w:hint="eastAsia" w:eastAsia="仿宋_GB2312"/>
          <w:kern w:val="0"/>
          <w:sz w:val="30"/>
          <w:szCs w:val="32"/>
        </w:rPr>
        <w:t>应按约定的方法封样，封存的样品</w:t>
      </w:r>
      <w:r>
        <w:rPr>
          <w:rFonts w:eastAsia="仿宋_GB2312"/>
          <w:kern w:val="0"/>
          <w:sz w:val="30"/>
          <w:szCs w:val="32"/>
        </w:rPr>
        <w:t>作为检验工程相关部分的标准之一。承包人在施工过程中不得使用与样品不符的材料或工程设备。</w:t>
      </w:r>
    </w:p>
    <w:p w14:paraId="7E074D8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（4）发包人和监理人对样品的审批确认仅为确认相关材料或工程设备的特征或用途，不得被理解为对合同的修改或改变，也并不减轻或免除承包人任何的责任和义务。</w:t>
      </w:r>
      <w:r>
        <w:rPr>
          <w:rFonts w:hint="eastAsia" w:eastAsia="仿宋_GB2312"/>
          <w:kern w:val="0"/>
          <w:sz w:val="30"/>
          <w:szCs w:val="32"/>
        </w:rPr>
        <w:t>如果封存的样品修改或改变了合同约定，合同当事人应当以书面协议予以确认。</w:t>
      </w:r>
    </w:p>
    <w:p w14:paraId="4DAB3E8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8.6.2样品的保管</w:t>
      </w:r>
    </w:p>
    <w:p w14:paraId="6B259B1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经批准的样品应由监理人负责封存于现场，承包人应在现场为保存样品提供适当和固定的场所并保持适当和良好的存储环境条件。</w:t>
      </w:r>
    </w:p>
    <w:p w14:paraId="1E52A2AD">
      <w:pPr>
        <w:pStyle w:val="9"/>
        <w:spacing w:before="120" w:after="120" w:line="360" w:lineRule="auto"/>
        <w:ind w:firstLine="600" w:firstLineChars="200"/>
        <w:rPr>
          <w:rFonts w:eastAsia="黑体"/>
          <w:b w:val="0"/>
          <w:i w:val="0"/>
          <w:iCs w:val="0"/>
          <w:sz w:val="30"/>
          <w:szCs w:val="32"/>
        </w:rPr>
      </w:pPr>
      <w:bookmarkStart w:id="406" w:name="_Toc351203559"/>
      <w:r>
        <w:rPr>
          <w:rFonts w:eastAsia="黑体"/>
          <w:b w:val="0"/>
          <w:i w:val="0"/>
          <w:iCs w:val="0"/>
          <w:sz w:val="30"/>
          <w:szCs w:val="32"/>
        </w:rPr>
        <w:t>8.7材料与工程设备的替代</w:t>
      </w:r>
      <w:bookmarkEnd w:id="406"/>
    </w:p>
    <w:p w14:paraId="2CAEE3B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8.7.1出现下列情况需要使用替代材料和工程设备的，承包人应按照第8.7.2项约定的程序执行：</w:t>
      </w:r>
    </w:p>
    <w:p w14:paraId="7E8F048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（1）基准日</w:t>
      </w:r>
      <w:r>
        <w:rPr>
          <w:rFonts w:hint="eastAsia" w:eastAsia="仿宋_GB2312"/>
          <w:kern w:val="0"/>
          <w:sz w:val="30"/>
          <w:szCs w:val="32"/>
        </w:rPr>
        <w:t>期</w:t>
      </w:r>
      <w:r>
        <w:rPr>
          <w:rFonts w:eastAsia="仿宋_GB2312"/>
          <w:kern w:val="0"/>
          <w:sz w:val="30"/>
          <w:szCs w:val="32"/>
        </w:rPr>
        <w:t>后生效的法律规定禁止使用的；</w:t>
      </w:r>
    </w:p>
    <w:p w14:paraId="73A77F9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（2）发包人要求使用替代品的；</w:t>
      </w:r>
    </w:p>
    <w:p w14:paraId="55BAED6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（3）因其他原因必须使用替代品的。</w:t>
      </w:r>
    </w:p>
    <w:p w14:paraId="7F7E8E3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8.7.2承包人应在使用替代材料和工程设备28天前书面通知监理人，并附下列文件：</w:t>
      </w:r>
    </w:p>
    <w:p w14:paraId="4144572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（1）被替代的材料和工程设备的名称、数量、规格、型号、品牌、性能、价格及其他相关资料；</w:t>
      </w:r>
    </w:p>
    <w:p w14:paraId="311FE8A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（2）替代品的名称、数量、规格、型号、品牌、性能、价格及其他相关资料；</w:t>
      </w:r>
    </w:p>
    <w:p w14:paraId="199655B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（3）替代品与被替代产品之间的差异以及使用替代品可能对工程产生的影响；</w:t>
      </w:r>
    </w:p>
    <w:p w14:paraId="763FA22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（4）替代品与被替代产品的价格差异；</w:t>
      </w:r>
    </w:p>
    <w:p w14:paraId="4F0DE9E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（5）使用替代品的理由和原因说明；</w:t>
      </w:r>
    </w:p>
    <w:p w14:paraId="350B295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（6）监理人要求的其他文件。</w:t>
      </w:r>
    </w:p>
    <w:p w14:paraId="568BBC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监理人应在收到通知后14天内向承包人发出经发包人签认的书面指示；监理人逾期发出书面指示的，视为发包人和监理人同意使用替代品。</w:t>
      </w:r>
    </w:p>
    <w:p w14:paraId="1357B78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8.7.3发包人认可使用替代材料和工程设备的，替代材料和工程设备的价格，按照已标价工程量清单或预算书相同项目的价格认定；无相同项目的，参考相似项目价格认定；</w:t>
      </w:r>
      <w:r>
        <w:rPr>
          <w:rFonts w:hint="eastAsia" w:eastAsia="仿宋_GB2312"/>
          <w:kern w:val="0"/>
          <w:sz w:val="30"/>
          <w:szCs w:val="32"/>
        </w:rPr>
        <w:t>既无</w:t>
      </w:r>
      <w:r>
        <w:rPr>
          <w:rFonts w:eastAsia="仿宋_GB2312"/>
          <w:kern w:val="0"/>
          <w:sz w:val="30"/>
          <w:szCs w:val="32"/>
        </w:rPr>
        <w:t>相同项目</w:t>
      </w:r>
      <w:r>
        <w:rPr>
          <w:rFonts w:hint="eastAsia" w:eastAsia="仿宋_GB2312"/>
          <w:kern w:val="0"/>
          <w:sz w:val="30"/>
          <w:szCs w:val="32"/>
        </w:rPr>
        <w:t>也</w:t>
      </w:r>
      <w:r>
        <w:rPr>
          <w:rFonts w:eastAsia="仿宋_GB2312"/>
          <w:kern w:val="0"/>
          <w:sz w:val="30"/>
          <w:szCs w:val="32"/>
        </w:rPr>
        <w:t>无相似项目的，</w:t>
      </w:r>
      <w:r>
        <w:rPr>
          <w:rFonts w:hint="eastAsia" w:eastAsia="仿宋_GB2312"/>
          <w:kern w:val="0"/>
          <w:sz w:val="30"/>
          <w:szCs w:val="32"/>
        </w:rPr>
        <w:t>按照合理的成本与利润构成的原则，</w:t>
      </w:r>
      <w:r>
        <w:rPr>
          <w:rFonts w:eastAsia="仿宋_GB2312"/>
          <w:kern w:val="0"/>
          <w:sz w:val="30"/>
          <w:szCs w:val="32"/>
        </w:rPr>
        <w:t>由合同当事人按照第4.4款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确定价格。</w:t>
      </w:r>
    </w:p>
    <w:p w14:paraId="3B735067">
      <w:pPr>
        <w:pStyle w:val="9"/>
        <w:spacing w:before="120" w:after="120" w:line="360" w:lineRule="auto"/>
        <w:ind w:firstLine="600" w:firstLineChars="200"/>
        <w:rPr>
          <w:rFonts w:eastAsia="黑体"/>
          <w:b w:val="0"/>
          <w:i w:val="0"/>
          <w:iCs w:val="0"/>
          <w:sz w:val="30"/>
          <w:szCs w:val="32"/>
        </w:rPr>
      </w:pPr>
      <w:bookmarkStart w:id="407" w:name="_Toc351203560"/>
      <w:r>
        <w:rPr>
          <w:rFonts w:eastAsia="黑体"/>
          <w:b w:val="0"/>
          <w:i w:val="0"/>
          <w:iCs w:val="0"/>
          <w:sz w:val="30"/>
          <w:szCs w:val="32"/>
        </w:rPr>
        <w:t>8.8施工设备和临时设施</w:t>
      </w:r>
      <w:bookmarkEnd w:id="407"/>
    </w:p>
    <w:p w14:paraId="6177EE1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8.8.1承包人提供的施工设备和临时设施</w:t>
      </w:r>
    </w:p>
    <w:p w14:paraId="74F4B86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承包人应按合同进度计划的要求，及时配置施工设备和修建临时设施。进入施工场地的承包人设备需经监理人核查后才能投入使用。承包人更换合同约定的承包人设备的，应报监理人批准。</w:t>
      </w:r>
    </w:p>
    <w:p w14:paraId="3B527F1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除专用合同条款另有约定外，承包人应自行承担修建临时设施的费用，需要临时占地的，应由发包人办理申请手续并承担相应费用。</w:t>
      </w:r>
    </w:p>
    <w:p w14:paraId="7117195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8.8.2发包人提供的施工设备和临时设施</w:t>
      </w:r>
    </w:p>
    <w:p w14:paraId="2E3A6BD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发包人提供的施工设备或临时设施在专用合同条款中约定。</w:t>
      </w:r>
    </w:p>
    <w:p w14:paraId="56BE0D9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8.8.3要求承包人增加或更换施工设备</w:t>
      </w:r>
    </w:p>
    <w:p w14:paraId="7558E14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承包人使用的施工设备不能满足合同进度计划和（或）质量要求时，监理人有权要求承包人增加或更换施工设备，承包人应及时增加或更换，由此增加的费用和（或）延误的工期由承包人承担。</w:t>
      </w:r>
    </w:p>
    <w:p w14:paraId="778EDCA4">
      <w:pPr>
        <w:pStyle w:val="9"/>
        <w:spacing w:before="120" w:after="120" w:line="360" w:lineRule="auto"/>
        <w:ind w:firstLine="600" w:firstLineChars="200"/>
        <w:rPr>
          <w:rFonts w:eastAsia="黑体"/>
          <w:b w:val="0"/>
          <w:i w:val="0"/>
          <w:iCs w:val="0"/>
          <w:sz w:val="30"/>
          <w:szCs w:val="32"/>
        </w:rPr>
      </w:pPr>
      <w:bookmarkStart w:id="408" w:name="_Toc351203561"/>
      <w:r>
        <w:rPr>
          <w:rFonts w:eastAsia="黑体"/>
          <w:b w:val="0"/>
          <w:i w:val="0"/>
          <w:iCs w:val="0"/>
          <w:sz w:val="30"/>
          <w:szCs w:val="32"/>
        </w:rPr>
        <w:t>8</w:t>
      </w:r>
      <w:bookmarkStart w:id="409" w:name="_Toc296346564"/>
      <w:bookmarkStart w:id="410" w:name="_Toc296503063"/>
      <w:bookmarkStart w:id="411" w:name="_Toc337558781"/>
      <w:r>
        <w:rPr>
          <w:rFonts w:eastAsia="黑体"/>
          <w:b w:val="0"/>
          <w:i w:val="0"/>
          <w:iCs w:val="0"/>
          <w:sz w:val="30"/>
          <w:szCs w:val="32"/>
        </w:rPr>
        <w:t>.9材料与设备专用</w:t>
      </w:r>
      <w:bookmarkEnd w:id="408"/>
      <w:r>
        <w:rPr>
          <w:rFonts w:hint="eastAsia" w:eastAsia="黑体"/>
          <w:b w:val="0"/>
          <w:i w:val="0"/>
          <w:iCs w:val="0"/>
          <w:sz w:val="30"/>
          <w:szCs w:val="32"/>
        </w:rPr>
        <w:t>要求</w:t>
      </w:r>
    </w:p>
    <w:bookmarkEnd w:id="409"/>
    <w:bookmarkEnd w:id="410"/>
    <w:bookmarkEnd w:id="411"/>
    <w:p w14:paraId="4EB9F81C">
      <w:pPr>
        <w:spacing w:line="360" w:lineRule="auto"/>
        <w:ind w:firstLine="600" w:firstLineChars="200"/>
        <w:jc w:val="left"/>
        <w:rPr>
          <w:rFonts w:eastAsia="仿宋_GB2312"/>
          <w:kern w:val="0"/>
          <w:sz w:val="30"/>
          <w:szCs w:val="32"/>
        </w:rPr>
      </w:pPr>
      <w:r>
        <w:rPr>
          <w:rFonts w:eastAsia="仿宋_GB2312"/>
          <w:kern w:val="0"/>
          <w:sz w:val="30"/>
          <w:szCs w:val="32"/>
        </w:rPr>
        <w:t>承包人运入施工现场的材料、工程设备、施工设备以及在施工场地建设的临时设施，包括备品备件、安装工具与资料，必须专用于工程。未经发包人批准，承包人不得运出施工现场或挪作他用；</w:t>
      </w:r>
      <w:bookmarkEnd w:id="390"/>
      <w:r>
        <w:rPr>
          <w:rFonts w:eastAsia="仿宋_GB2312"/>
          <w:kern w:val="0"/>
          <w:sz w:val="30"/>
          <w:szCs w:val="32"/>
        </w:rPr>
        <w:t>经发包人批准，承包人可以根据施工进度计划撤走闲置的施工设备和其他物品。</w:t>
      </w:r>
    </w:p>
    <w:p w14:paraId="34494A43">
      <w:pPr>
        <w:pStyle w:val="8"/>
        <w:spacing w:before="120" w:after="120" w:line="360" w:lineRule="auto"/>
        <w:rPr>
          <w:rFonts w:ascii="Times New Roman" w:hAnsi="Times New Roman" w:eastAsia="黑体"/>
          <w:b w:val="0"/>
          <w:sz w:val="32"/>
          <w:szCs w:val="32"/>
        </w:rPr>
      </w:pPr>
      <w:bookmarkStart w:id="412" w:name="_Toc351203562"/>
      <w:r>
        <w:rPr>
          <w:rFonts w:ascii="Times New Roman" w:hAnsi="Times New Roman" w:eastAsia="黑体"/>
          <w:b w:val="0"/>
          <w:sz w:val="32"/>
          <w:szCs w:val="32"/>
        </w:rPr>
        <w:t>9</w:t>
      </w:r>
      <w:bookmarkStart w:id="413" w:name="_Toc337558782"/>
      <w:bookmarkStart w:id="414" w:name="_Toc296346584"/>
      <w:bookmarkStart w:id="415" w:name="_Toc296503083"/>
      <w:r>
        <w:rPr>
          <w:rFonts w:ascii="Times New Roman" w:hAnsi="Times New Roman" w:eastAsia="黑体"/>
          <w:b w:val="0"/>
          <w:sz w:val="32"/>
          <w:szCs w:val="32"/>
        </w:rPr>
        <w:t>.试验与检验</w:t>
      </w:r>
      <w:bookmarkEnd w:id="412"/>
    </w:p>
    <w:bookmarkEnd w:id="413"/>
    <w:p w14:paraId="17515C50">
      <w:pPr>
        <w:pStyle w:val="9"/>
        <w:spacing w:before="120" w:after="120" w:line="360" w:lineRule="auto"/>
        <w:ind w:firstLine="600" w:firstLineChars="200"/>
        <w:rPr>
          <w:rFonts w:eastAsia="黑体"/>
          <w:b w:val="0"/>
          <w:i w:val="0"/>
          <w:iCs w:val="0"/>
          <w:sz w:val="30"/>
          <w:szCs w:val="32"/>
        </w:rPr>
      </w:pPr>
      <w:bookmarkStart w:id="416" w:name="_Toc351203563"/>
      <w:r>
        <w:rPr>
          <w:rFonts w:eastAsia="黑体"/>
          <w:b w:val="0"/>
          <w:i w:val="0"/>
          <w:iCs w:val="0"/>
          <w:sz w:val="30"/>
          <w:szCs w:val="32"/>
        </w:rPr>
        <w:t>9</w:t>
      </w:r>
      <w:bookmarkStart w:id="417" w:name="_Toc337558783"/>
      <w:r>
        <w:rPr>
          <w:rFonts w:eastAsia="黑体"/>
          <w:b w:val="0"/>
          <w:i w:val="0"/>
          <w:iCs w:val="0"/>
          <w:sz w:val="30"/>
          <w:szCs w:val="32"/>
        </w:rPr>
        <w:t>.1试验设备与试验人员</w:t>
      </w:r>
      <w:bookmarkEnd w:id="416"/>
    </w:p>
    <w:bookmarkEnd w:id="417"/>
    <w:p w14:paraId="4EFC49E4">
      <w:pPr>
        <w:spacing w:line="360" w:lineRule="auto"/>
        <w:ind w:firstLine="600" w:firstLineChars="200"/>
        <w:jc w:val="left"/>
        <w:rPr>
          <w:rFonts w:eastAsia="仿宋_GB2312"/>
          <w:kern w:val="0"/>
          <w:sz w:val="30"/>
          <w:szCs w:val="32"/>
        </w:rPr>
      </w:pPr>
      <w:r>
        <w:rPr>
          <w:rFonts w:eastAsia="仿宋_GB2312"/>
          <w:kern w:val="0"/>
          <w:sz w:val="30"/>
          <w:szCs w:val="32"/>
        </w:rPr>
        <w:t>9.1.1承包人根据合同约定或监理人指示进行的现场材料试验，应由承包人提供试验场所、试验人员、试验设备以及其他必要的试验条件。监理人在必要时可以使用承包人提供的试验场所、试验设备以及其他试验条件，进行以工程质量检查为目的的材料复核试验，承包人应予以协助。</w:t>
      </w:r>
    </w:p>
    <w:p w14:paraId="768BCB27">
      <w:pPr>
        <w:spacing w:line="360" w:lineRule="auto"/>
        <w:ind w:firstLine="600" w:firstLineChars="200"/>
        <w:jc w:val="left"/>
        <w:rPr>
          <w:rFonts w:eastAsia="仿宋_GB2312"/>
          <w:kern w:val="0"/>
          <w:sz w:val="30"/>
          <w:szCs w:val="32"/>
        </w:rPr>
      </w:pPr>
      <w:r>
        <w:rPr>
          <w:rFonts w:eastAsia="仿宋_GB2312"/>
          <w:kern w:val="0"/>
          <w:sz w:val="30"/>
          <w:szCs w:val="32"/>
        </w:rPr>
        <w:t>9.1.2承包人应按专用合同条款的约定提供试验设备、取样装置、试验场所和试验条件，并向监理人提交相应进场计划表。</w:t>
      </w:r>
    </w:p>
    <w:p w14:paraId="13491C40">
      <w:pPr>
        <w:spacing w:line="360" w:lineRule="auto"/>
        <w:ind w:firstLine="600" w:firstLineChars="200"/>
        <w:jc w:val="left"/>
        <w:rPr>
          <w:rFonts w:eastAsia="仿宋_GB2312"/>
          <w:kern w:val="0"/>
          <w:sz w:val="30"/>
          <w:szCs w:val="32"/>
        </w:rPr>
      </w:pPr>
      <w:r>
        <w:rPr>
          <w:rFonts w:eastAsia="仿宋_GB2312"/>
          <w:kern w:val="0"/>
          <w:sz w:val="30"/>
          <w:szCs w:val="32"/>
        </w:rPr>
        <w:t>承包人配置的试验设备要符合相应试验规程的要求并经过具有资质的检测单位检测，且在正式使用该试验设备前，需要经过监理人与承包人共同校定。</w:t>
      </w:r>
    </w:p>
    <w:p w14:paraId="532C3402">
      <w:pPr>
        <w:spacing w:line="360" w:lineRule="auto"/>
        <w:ind w:firstLine="600" w:firstLineChars="200"/>
        <w:jc w:val="left"/>
        <w:rPr>
          <w:rFonts w:eastAsia="仿宋_GB2312"/>
          <w:kern w:val="0"/>
          <w:sz w:val="30"/>
          <w:szCs w:val="32"/>
        </w:rPr>
      </w:pPr>
      <w:r>
        <w:rPr>
          <w:rFonts w:eastAsia="仿宋_GB2312"/>
          <w:kern w:val="0"/>
          <w:sz w:val="30"/>
          <w:szCs w:val="32"/>
        </w:rPr>
        <w:t>9.1.3承包人应向监理人提交试验人员的名单及其岗位、资格等证明资料，试验人员必须能够熟练进行相应的检测试验，承包人对试验人员的试验程序和试验结果的正确性负责。</w:t>
      </w:r>
    </w:p>
    <w:p w14:paraId="087CEA5C">
      <w:pPr>
        <w:pStyle w:val="9"/>
        <w:spacing w:before="120" w:after="120" w:line="360" w:lineRule="auto"/>
        <w:ind w:firstLine="600" w:firstLineChars="200"/>
        <w:rPr>
          <w:rFonts w:eastAsia="黑体"/>
          <w:b w:val="0"/>
          <w:i w:val="0"/>
          <w:iCs w:val="0"/>
          <w:sz w:val="30"/>
          <w:szCs w:val="32"/>
        </w:rPr>
      </w:pPr>
      <w:bookmarkStart w:id="418" w:name="_Toc351203564"/>
      <w:r>
        <w:rPr>
          <w:rFonts w:eastAsia="黑体"/>
          <w:b w:val="0"/>
          <w:i w:val="0"/>
          <w:iCs w:val="0"/>
          <w:sz w:val="30"/>
          <w:szCs w:val="32"/>
        </w:rPr>
        <w:t>9</w:t>
      </w:r>
      <w:bookmarkStart w:id="419" w:name="_Toc337558784"/>
      <w:r>
        <w:rPr>
          <w:rFonts w:eastAsia="黑体"/>
          <w:b w:val="0"/>
          <w:i w:val="0"/>
          <w:iCs w:val="0"/>
          <w:sz w:val="30"/>
          <w:szCs w:val="32"/>
        </w:rPr>
        <w:t>.2取样</w:t>
      </w:r>
      <w:bookmarkEnd w:id="418"/>
    </w:p>
    <w:bookmarkEnd w:id="419"/>
    <w:p w14:paraId="016D29EF">
      <w:pPr>
        <w:spacing w:line="360" w:lineRule="auto"/>
        <w:ind w:firstLine="600" w:firstLineChars="200"/>
        <w:jc w:val="left"/>
        <w:rPr>
          <w:rFonts w:eastAsia="仿宋_GB2312"/>
          <w:kern w:val="0"/>
          <w:sz w:val="30"/>
          <w:szCs w:val="32"/>
        </w:rPr>
      </w:pPr>
      <w:r>
        <w:rPr>
          <w:rFonts w:eastAsia="仿宋_GB2312"/>
          <w:kern w:val="0"/>
          <w:sz w:val="30"/>
          <w:szCs w:val="32"/>
        </w:rPr>
        <w:t>试验属于自检性质的，承包人可以单独取样。试验属于监理人抽检性质的，可由监理人取样，也可由承包人的试验人员在监理人的监督下取样。</w:t>
      </w:r>
    </w:p>
    <w:p w14:paraId="25B9448D">
      <w:pPr>
        <w:pStyle w:val="9"/>
        <w:spacing w:before="120" w:after="120" w:line="360" w:lineRule="auto"/>
        <w:ind w:firstLine="600" w:firstLineChars="200"/>
        <w:rPr>
          <w:rFonts w:eastAsia="黑体"/>
          <w:b w:val="0"/>
          <w:i w:val="0"/>
          <w:iCs w:val="0"/>
          <w:sz w:val="30"/>
          <w:szCs w:val="32"/>
        </w:rPr>
      </w:pPr>
      <w:bookmarkStart w:id="420" w:name="_Toc351203565"/>
      <w:r>
        <w:rPr>
          <w:rFonts w:eastAsia="黑体"/>
          <w:b w:val="0"/>
          <w:i w:val="0"/>
          <w:iCs w:val="0"/>
          <w:sz w:val="30"/>
          <w:szCs w:val="32"/>
        </w:rPr>
        <w:t>9</w:t>
      </w:r>
      <w:bookmarkStart w:id="421" w:name="_Toc337558785"/>
      <w:r>
        <w:rPr>
          <w:rFonts w:eastAsia="黑体"/>
          <w:b w:val="0"/>
          <w:i w:val="0"/>
          <w:iCs w:val="0"/>
          <w:sz w:val="30"/>
          <w:szCs w:val="32"/>
        </w:rPr>
        <w:t>.3材料、工程设备和工程的试验和检验</w:t>
      </w:r>
      <w:bookmarkEnd w:id="420"/>
    </w:p>
    <w:bookmarkEnd w:id="421"/>
    <w:p w14:paraId="7790F67D">
      <w:pPr>
        <w:spacing w:line="360" w:lineRule="auto"/>
        <w:ind w:firstLine="600" w:firstLineChars="200"/>
        <w:jc w:val="left"/>
        <w:rPr>
          <w:rFonts w:eastAsia="仿宋_GB2312"/>
          <w:kern w:val="0"/>
          <w:sz w:val="30"/>
          <w:szCs w:val="32"/>
        </w:rPr>
      </w:pPr>
      <w:r>
        <w:rPr>
          <w:rFonts w:eastAsia="仿宋_GB2312"/>
          <w:kern w:val="0"/>
          <w:sz w:val="30"/>
          <w:szCs w:val="32"/>
        </w:rPr>
        <w:t>9.3.1承包人应按合同约定进行材料、工程设备和工程的试验和检验，并为监理人对上述材料、工程设备和工程的质量检查提供必要的试验资料和原始记录。按合同约定应由监理人与承包人共同进行试验和检验的，由承包人负责提供必要的试验资料和原始记录。</w:t>
      </w:r>
    </w:p>
    <w:p w14:paraId="41DB4490">
      <w:pPr>
        <w:spacing w:line="360" w:lineRule="auto"/>
        <w:ind w:firstLine="600" w:firstLineChars="200"/>
        <w:jc w:val="left"/>
        <w:rPr>
          <w:rFonts w:eastAsia="仿宋_GB2312"/>
          <w:kern w:val="0"/>
          <w:sz w:val="30"/>
          <w:szCs w:val="32"/>
        </w:rPr>
      </w:pPr>
      <w:r>
        <w:rPr>
          <w:rFonts w:eastAsia="仿宋_GB2312"/>
          <w:kern w:val="0"/>
          <w:sz w:val="30"/>
          <w:szCs w:val="32"/>
        </w:rPr>
        <w:t>9.3.2试验属于自检性质的，承包人可以单独进行试验。试验属于监理人抽检性质的，监理人可以单独进行试验，也可由承包人与监理人共同进行。承包人对由监理人单独进行的试验结果有异议的，可以申请重新共同进行试验。约定共同进行试验的，监理人未按照约定参加试验的，承包人可自行试验，并将试验结果报送监理人，监理人应承认该试验结果。</w:t>
      </w:r>
    </w:p>
    <w:p w14:paraId="748D1C65">
      <w:pPr>
        <w:spacing w:line="360" w:lineRule="auto"/>
        <w:ind w:firstLine="600" w:firstLineChars="200"/>
        <w:jc w:val="left"/>
        <w:rPr>
          <w:rFonts w:eastAsia="仿宋_GB2312"/>
          <w:kern w:val="0"/>
          <w:sz w:val="30"/>
          <w:szCs w:val="32"/>
        </w:rPr>
      </w:pPr>
      <w:r>
        <w:rPr>
          <w:rFonts w:eastAsia="仿宋_GB2312"/>
          <w:kern w:val="0"/>
          <w:sz w:val="30"/>
          <w:szCs w:val="32"/>
        </w:rPr>
        <w:t>9.3.3监理人对承包人的试验和检验结果有异议的，或为查清承包人试验和检验成果的可靠性要求承包人重新试验和检验的，可由监理人与承包人共同进行。重新试验和检验的结果证明该项材料、工程设备或工程的质量不符合合同要求的，由此增加的费用和（或）延误的工期由承包人承担；重新试验和检验结果证明该项材料、工程设备和工程符合合同要求的，由此增加的费用和（或）延误的工期由发包人承担。</w:t>
      </w:r>
    </w:p>
    <w:p w14:paraId="1317F501">
      <w:pPr>
        <w:pStyle w:val="9"/>
        <w:spacing w:before="120" w:after="120" w:line="360" w:lineRule="auto"/>
        <w:ind w:firstLine="600" w:firstLineChars="200"/>
        <w:rPr>
          <w:rFonts w:eastAsia="黑体"/>
          <w:b w:val="0"/>
          <w:i w:val="0"/>
          <w:iCs w:val="0"/>
          <w:sz w:val="30"/>
          <w:szCs w:val="32"/>
        </w:rPr>
      </w:pPr>
      <w:bookmarkStart w:id="422" w:name="_Toc351203566"/>
      <w:r>
        <w:rPr>
          <w:rFonts w:eastAsia="黑体"/>
          <w:b w:val="0"/>
          <w:i w:val="0"/>
          <w:iCs w:val="0"/>
          <w:sz w:val="30"/>
          <w:szCs w:val="32"/>
        </w:rPr>
        <w:t>9</w:t>
      </w:r>
      <w:bookmarkStart w:id="423" w:name="_Toc337558786"/>
      <w:r>
        <w:rPr>
          <w:rFonts w:eastAsia="黑体"/>
          <w:b w:val="0"/>
          <w:i w:val="0"/>
          <w:iCs w:val="0"/>
          <w:sz w:val="30"/>
          <w:szCs w:val="32"/>
        </w:rPr>
        <w:t>.4现场工艺试验</w:t>
      </w:r>
      <w:bookmarkEnd w:id="422"/>
    </w:p>
    <w:bookmarkEnd w:id="423"/>
    <w:p w14:paraId="5A683FE1">
      <w:pPr>
        <w:spacing w:line="360" w:lineRule="auto"/>
        <w:ind w:firstLine="600" w:firstLineChars="200"/>
        <w:jc w:val="left"/>
        <w:rPr>
          <w:rFonts w:eastAsia="仿宋_GB2312"/>
          <w:kern w:val="0"/>
          <w:sz w:val="30"/>
          <w:szCs w:val="32"/>
        </w:rPr>
      </w:pPr>
      <w:r>
        <w:rPr>
          <w:rFonts w:eastAsia="仿宋_GB2312"/>
          <w:kern w:val="0"/>
          <w:sz w:val="30"/>
          <w:szCs w:val="32"/>
        </w:rPr>
        <w:t>承包人应按合同约定或监理人指示进行现场工艺试验。对大型的现场工艺试验，监理人认为必要时，承包人应根据监理人提出的工艺试验要求，编制工艺试验措施计划，报送监理人审查。</w:t>
      </w:r>
    </w:p>
    <w:p w14:paraId="2BA90DA6">
      <w:pPr>
        <w:pStyle w:val="8"/>
        <w:spacing w:before="120" w:after="120" w:line="360" w:lineRule="auto"/>
        <w:rPr>
          <w:rFonts w:ascii="Times New Roman" w:hAnsi="Times New Roman" w:eastAsia="黑体"/>
          <w:b w:val="0"/>
          <w:sz w:val="32"/>
          <w:szCs w:val="32"/>
        </w:rPr>
      </w:pPr>
      <w:bookmarkStart w:id="424" w:name="_Toc351203567"/>
      <w:r>
        <w:rPr>
          <w:rFonts w:ascii="Times New Roman" w:hAnsi="Times New Roman" w:eastAsia="黑体"/>
          <w:b w:val="0"/>
          <w:sz w:val="32"/>
          <w:szCs w:val="32"/>
        </w:rPr>
        <w:t>1</w:t>
      </w:r>
      <w:bookmarkStart w:id="425" w:name="_Toc337558787"/>
      <w:r>
        <w:rPr>
          <w:rFonts w:ascii="Times New Roman" w:hAnsi="Times New Roman" w:eastAsia="黑体"/>
          <w:b w:val="0"/>
          <w:sz w:val="32"/>
          <w:szCs w:val="32"/>
        </w:rPr>
        <w:t>0.变更</w:t>
      </w:r>
      <w:bookmarkEnd w:id="414"/>
      <w:bookmarkEnd w:id="415"/>
      <w:bookmarkEnd w:id="424"/>
    </w:p>
    <w:bookmarkEnd w:id="425"/>
    <w:p w14:paraId="568AC645">
      <w:pPr>
        <w:pStyle w:val="9"/>
        <w:spacing w:before="120" w:after="120" w:line="360" w:lineRule="auto"/>
        <w:ind w:firstLine="600" w:firstLineChars="200"/>
        <w:rPr>
          <w:rFonts w:eastAsia="黑体"/>
          <w:b w:val="0"/>
          <w:i w:val="0"/>
          <w:iCs w:val="0"/>
          <w:sz w:val="30"/>
          <w:szCs w:val="32"/>
        </w:rPr>
      </w:pPr>
      <w:bookmarkStart w:id="426" w:name="_Toc351203568"/>
      <w:r>
        <w:rPr>
          <w:rFonts w:eastAsia="黑体"/>
          <w:b w:val="0"/>
          <w:i w:val="0"/>
          <w:iCs w:val="0"/>
          <w:sz w:val="30"/>
          <w:szCs w:val="32"/>
        </w:rPr>
        <w:t>1</w:t>
      </w:r>
      <w:bookmarkStart w:id="427" w:name="_Toc337558788"/>
      <w:bookmarkStart w:id="428" w:name="_Toc296503084"/>
      <w:bookmarkStart w:id="429" w:name="_Toc296346585"/>
      <w:r>
        <w:rPr>
          <w:rFonts w:eastAsia="黑体"/>
          <w:b w:val="0"/>
          <w:i w:val="0"/>
          <w:iCs w:val="0"/>
          <w:sz w:val="30"/>
          <w:szCs w:val="32"/>
        </w:rPr>
        <w:t>0.1变更的范围</w:t>
      </w:r>
      <w:bookmarkEnd w:id="426"/>
    </w:p>
    <w:bookmarkEnd w:id="427"/>
    <w:bookmarkEnd w:id="428"/>
    <w:bookmarkEnd w:id="429"/>
    <w:p w14:paraId="1A0D6F0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除专用合同条款另有约定外，合同履行过程中发生以下情形的，应按照本条约定进行变更：</w:t>
      </w:r>
    </w:p>
    <w:p w14:paraId="7912DAA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（1）增加或减少合同中任何工作，或追加额外的工作；</w:t>
      </w:r>
    </w:p>
    <w:p w14:paraId="22DEC16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（2）取消合同中任何工作，但转由他人实施的工作除外；</w:t>
      </w:r>
    </w:p>
    <w:p w14:paraId="4812FF9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（3）改变合同中任何工作的质量标准或其他特性；</w:t>
      </w:r>
    </w:p>
    <w:p w14:paraId="6450214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（4）改变工程的基线、标高、位置和尺寸；</w:t>
      </w:r>
    </w:p>
    <w:p w14:paraId="5BA01C8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（5）改变工程的时间安排或实施顺序。</w:t>
      </w:r>
    </w:p>
    <w:p w14:paraId="1A7820E4">
      <w:pPr>
        <w:pStyle w:val="9"/>
        <w:spacing w:before="120" w:after="120" w:line="360" w:lineRule="auto"/>
        <w:ind w:firstLine="600" w:firstLineChars="200"/>
        <w:rPr>
          <w:rFonts w:eastAsia="黑体"/>
          <w:b w:val="0"/>
          <w:i w:val="0"/>
          <w:iCs w:val="0"/>
          <w:sz w:val="30"/>
          <w:szCs w:val="32"/>
        </w:rPr>
      </w:pPr>
      <w:bookmarkStart w:id="430" w:name="_Toc351203569"/>
      <w:r>
        <w:rPr>
          <w:rFonts w:eastAsia="黑体"/>
          <w:b w:val="0"/>
          <w:i w:val="0"/>
          <w:iCs w:val="0"/>
          <w:sz w:val="30"/>
          <w:szCs w:val="32"/>
        </w:rPr>
        <w:t>1</w:t>
      </w:r>
      <w:bookmarkStart w:id="431" w:name="_Toc337558789"/>
      <w:bookmarkStart w:id="432" w:name="_Toc296346586"/>
      <w:bookmarkStart w:id="433" w:name="_Toc296503085"/>
      <w:r>
        <w:rPr>
          <w:rFonts w:eastAsia="黑体"/>
          <w:b w:val="0"/>
          <w:i w:val="0"/>
          <w:iCs w:val="0"/>
          <w:sz w:val="30"/>
          <w:szCs w:val="32"/>
        </w:rPr>
        <w:t>0.2变更权</w:t>
      </w:r>
      <w:bookmarkEnd w:id="430"/>
    </w:p>
    <w:bookmarkEnd w:id="431"/>
    <w:bookmarkEnd w:id="432"/>
    <w:bookmarkEnd w:id="433"/>
    <w:p w14:paraId="2B29DF8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和监理人均可以提出变更。变更指示均通过监理人发出，监理人发出变更指示前应征得发包人同意。承包人收到经发包人签认的变更指示后，方可实施变更。未经许可，承包人不得擅自对工程的任何部分进行变更。</w:t>
      </w:r>
    </w:p>
    <w:p w14:paraId="77C7DCB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涉及设计变更的，应由设计人提供变更后的图纸和说明。如变更超过原设计标准或批准的建设规模时，发包人应及时办理规划、设计变更</w:t>
      </w:r>
      <w:r>
        <w:rPr>
          <w:rFonts w:hint="eastAsia" w:eastAsia="仿宋_GB2312"/>
          <w:kern w:val="0"/>
          <w:sz w:val="30"/>
          <w:szCs w:val="32"/>
        </w:rPr>
        <w:t>等</w:t>
      </w:r>
      <w:r>
        <w:rPr>
          <w:rFonts w:eastAsia="仿宋_GB2312"/>
          <w:kern w:val="0"/>
          <w:sz w:val="30"/>
          <w:szCs w:val="32"/>
        </w:rPr>
        <w:t>审批手续。</w:t>
      </w:r>
    </w:p>
    <w:p w14:paraId="6E362ACA">
      <w:pPr>
        <w:pStyle w:val="9"/>
        <w:spacing w:before="120" w:after="120" w:line="360" w:lineRule="auto"/>
        <w:ind w:firstLine="600" w:firstLineChars="200"/>
        <w:rPr>
          <w:rFonts w:eastAsia="黑体"/>
          <w:b w:val="0"/>
          <w:i w:val="0"/>
          <w:iCs w:val="0"/>
          <w:sz w:val="30"/>
          <w:szCs w:val="32"/>
        </w:rPr>
      </w:pPr>
      <w:bookmarkStart w:id="434" w:name="_Toc351203570"/>
      <w:r>
        <w:rPr>
          <w:rFonts w:eastAsia="黑体"/>
          <w:b w:val="0"/>
          <w:i w:val="0"/>
          <w:iCs w:val="0"/>
          <w:sz w:val="30"/>
          <w:szCs w:val="32"/>
        </w:rPr>
        <w:t>1</w:t>
      </w:r>
      <w:bookmarkStart w:id="435" w:name="_Toc296503086"/>
      <w:bookmarkStart w:id="436" w:name="_Toc337558790"/>
      <w:bookmarkStart w:id="437" w:name="_Toc296346587"/>
      <w:r>
        <w:rPr>
          <w:rFonts w:eastAsia="黑体"/>
          <w:b w:val="0"/>
          <w:i w:val="0"/>
          <w:iCs w:val="0"/>
          <w:sz w:val="30"/>
          <w:szCs w:val="32"/>
        </w:rPr>
        <w:t>0.3变更程序</w:t>
      </w:r>
      <w:bookmarkEnd w:id="434"/>
    </w:p>
    <w:bookmarkEnd w:id="435"/>
    <w:bookmarkEnd w:id="436"/>
    <w:bookmarkEnd w:id="437"/>
    <w:p w14:paraId="76BFD39D">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10</w:t>
      </w:r>
      <w:r>
        <w:rPr>
          <w:rFonts w:eastAsia="仿宋_GB2312"/>
          <w:kern w:val="0"/>
          <w:sz w:val="30"/>
          <w:szCs w:val="32"/>
        </w:rPr>
        <w:t>.3.1发包人提出变更</w:t>
      </w:r>
    </w:p>
    <w:p w14:paraId="0DDCEDF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发包人提出变更的，应通过监理人向承包人发出变更指示，变更指示应说明计划变更的工程范围和变更的内容。</w:t>
      </w:r>
    </w:p>
    <w:p w14:paraId="385A11F0">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10</w:t>
      </w:r>
      <w:r>
        <w:rPr>
          <w:rFonts w:eastAsia="仿宋_GB2312"/>
          <w:kern w:val="0"/>
          <w:sz w:val="30"/>
          <w:szCs w:val="32"/>
        </w:rPr>
        <w:t>.3.2监理人提出变更建议</w:t>
      </w:r>
    </w:p>
    <w:p w14:paraId="6016DE2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监理人提出变更建议的，需要向发包人以书面形式提出变更计划，说明计划变更工程范围和变更的内容、理由，以及实施该变更对合同价格和工期的影响。发包人同意变更的，由监理人向承包人发出变更指示。发包人不同意变更的，监理人无权擅自发出变更指示。</w:t>
      </w:r>
    </w:p>
    <w:p w14:paraId="519144A0">
      <w:pPr>
        <w:autoSpaceDE w:val="0"/>
        <w:autoSpaceDN w:val="0"/>
        <w:adjustRightInd w:val="0"/>
        <w:spacing w:line="360" w:lineRule="auto"/>
        <w:ind w:firstLine="600" w:firstLineChars="200"/>
        <w:jc w:val="left"/>
        <w:rPr>
          <w:rFonts w:eastAsia="仿宋_GB2312"/>
          <w:sz w:val="30"/>
          <w:szCs w:val="32"/>
        </w:rPr>
      </w:pPr>
      <w:r>
        <w:rPr>
          <w:rFonts w:hint="eastAsia" w:eastAsia="仿宋_GB2312"/>
          <w:sz w:val="30"/>
          <w:szCs w:val="32"/>
        </w:rPr>
        <w:t>10.3.3变更执行</w:t>
      </w:r>
    </w:p>
    <w:p w14:paraId="0A8FB9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承包人收到监理人下达的变更指示后，</w:t>
      </w:r>
      <w:r>
        <w:rPr>
          <w:rFonts w:hint="eastAsia" w:eastAsia="仿宋_GB2312"/>
          <w:kern w:val="0"/>
          <w:sz w:val="30"/>
          <w:szCs w:val="32"/>
        </w:rPr>
        <w:t>认为不能执行，应立即</w:t>
      </w:r>
      <w:r>
        <w:rPr>
          <w:rFonts w:eastAsia="仿宋_GB2312"/>
          <w:kern w:val="0"/>
          <w:sz w:val="30"/>
          <w:szCs w:val="32"/>
        </w:rPr>
        <w:t>提出不能执行该变更指示的理由。承包人</w:t>
      </w:r>
      <w:r>
        <w:rPr>
          <w:rFonts w:hint="eastAsia" w:eastAsia="仿宋_GB2312"/>
          <w:kern w:val="0"/>
          <w:sz w:val="30"/>
          <w:szCs w:val="32"/>
        </w:rPr>
        <w:t>认为可以</w:t>
      </w:r>
      <w:r>
        <w:rPr>
          <w:rFonts w:eastAsia="仿宋_GB2312"/>
          <w:kern w:val="0"/>
          <w:sz w:val="30"/>
          <w:szCs w:val="32"/>
        </w:rPr>
        <w:t>执行变更的，</w:t>
      </w:r>
      <w:r>
        <w:rPr>
          <w:rFonts w:hint="eastAsia" w:eastAsia="仿宋_GB2312"/>
          <w:kern w:val="0"/>
          <w:sz w:val="30"/>
          <w:szCs w:val="32"/>
        </w:rPr>
        <w:t>应当书面说明实施该变更指示对合同价格和工期的影响，且合同当事人应当按照第10.4款〔变更估价〕约定确定变更估价</w:t>
      </w:r>
      <w:r>
        <w:rPr>
          <w:rFonts w:eastAsia="仿宋_GB2312"/>
          <w:kern w:val="0"/>
          <w:sz w:val="30"/>
          <w:szCs w:val="32"/>
        </w:rPr>
        <w:t>。</w:t>
      </w:r>
    </w:p>
    <w:p w14:paraId="61086283">
      <w:pPr>
        <w:pStyle w:val="9"/>
        <w:spacing w:before="120" w:after="120" w:line="360" w:lineRule="auto"/>
        <w:ind w:firstLine="600" w:firstLineChars="200"/>
        <w:rPr>
          <w:rFonts w:eastAsia="黑体"/>
          <w:b w:val="0"/>
          <w:i w:val="0"/>
          <w:iCs w:val="0"/>
          <w:sz w:val="30"/>
          <w:szCs w:val="32"/>
        </w:rPr>
      </w:pPr>
      <w:bookmarkStart w:id="438" w:name="_Toc351203571"/>
      <w:r>
        <w:rPr>
          <w:rFonts w:eastAsia="黑体"/>
          <w:b w:val="0"/>
          <w:i w:val="0"/>
          <w:iCs w:val="0"/>
          <w:sz w:val="30"/>
          <w:szCs w:val="32"/>
        </w:rPr>
        <w:t>1</w:t>
      </w:r>
      <w:bookmarkStart w:id="439" w:name="_Toc337558791"/>
      <w:bookmarkStart w:id="440" w:name="_Toc296346588"/>
      <w:bookmarkStart w:id="441" w:name="_Toc296503087"/>
      <w:r>
        <w:rPr>
          <w:rFonts w:eastAsia="黑体"/>
          <w:b w:val="0"/>
          <w:i w:val="0"/>
          <w:iCs w:val="0"/>
          <w:sz w:val="30"/>
          <w:szCs w:val="32"/>
        </w:rPr>
        <w:t>0.4变更估价</w:t>
      </w:r>
      <w:bookmarkEnd w:id="438"/>
    </w:p>
    <w:bookmarkEnd w:id="439"/>
    <w:bookmarkEnd w:id="440"/>
    <w:bookmarkEnd w:id="441"/>
    <w:p w14:paraId="78BDC5D7">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10.4.1变更估价原则</w:t>
      </w:r>
    </w:p>
    <w:p w14:paraId="1E9D80B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除专用合同条款另有约定外，变更估价按照本款约定处理：</w:t>
      </w:r>
    </w:p>
    <w:p w14:paraId="69CEF29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（1）已标价工程量清单或预算书有相同项目的，按照相同项目单价认定；</w:t>
      </w:r>
    </w:p>
    <w:p w14:paraId="168D30F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（2）已标价工程量清单或预算书中无相同项目，但有类似项目的，参照类似项目的单价认定；</w:t>
      </w:r>
    </w:p>
    <w:p w14:paraId="5D5D0A2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变更导致实际完成的变更工程量与已标价工程量清单或预算书中列明的该项目工程量的变化幅度超过15%的，或已标价工程量清单或预算书中无相同项目及类似项目单价的，按照合理的成本与利润构成的原则，由合同当事人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确定变更工作的单价。</w:t>
      </w:r>
    </w:p>
    <w:p w14:paraId="0FB46D0C">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10.4.2变更估价程序</w:t>
      </w:r>
    </w:p>
    <w:p w14:paraId="67F13CAB">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承包人应在收到变更指示后14天内，向监理人提交变更估价申请。监理人应在收到承包人提交的变更估价申请后7天内审查完毕并报送发包人，监理人对变更估价申请有异议</w:t>
      </w:r>
      <w:r>
        <w:rPr>
          <w:rFonts w:eastAsia="仿宋_GB2312"/>
          <w:kern w:val="0"/>
          <w:sz w:val="30"/>
          <w:szCs w:val="32"/>
        </w:rPr>
        <w:t>，通知承包人</w:t>
      </w:r>
      <w:r>
        <w:rPr>
          <w:rFonts w:hint="eastAsia" w:eastAsia="仿宋_GB2312"/>
          <w:kern w:val="0"/>
          <w:sz w:val="30"/>
          <w:szCs w:val="32"/>
        </w:rPr>
        <w:t>修</w:t>
      </w:r>
      <w:r>
        <w:rPr>
          <w:rFonts w:eastAsia="仿宋_GB2312"/>
          <w:kern w:val="0"/>
          <w:sz w:val="30"/>
          <w:szCs w:val="32"/>
        </w:rPr>
        <w:t>改</w:t>
      </w:r>
      <w:r>
        <w:rPr>
          <w:rFonts w:hint="eastAsia" w:eastAsia="仿宋_GB2312"/>
          <w:kern w:val="0"/>
          <w:sz w:val="30"/>
          <w:szCs w:val="32"/>
        </w:rPr>
        <w:t>后重新提交</w:t>
      </w:r>
      <w:r>
        <w:rPr>
          <w:rFonts w:eastAsia="仿宋_GB2312"/>
          <w:kern w:val="0"/>
          <w:sz w:val="30"/>
          <w:szCs w:val="32"/>
        </w:rPr>
        <w:t>。发包人应在</w:t>
      </w:r>
      <w:r>
        <w:rPr>
          <w:rFonts w:hint="eastAsia" w:eastAsia="仿宋_GB2312"/>
          <w:kern w:val="0"/>
          <w:sz w:val="30"/>
          <w:szCs w:val="32"/>
        </w:rPr>
        <w:t>承包人提交变更估价申请</w:t>
      </w:r>
      <w:r>
        <w:rPr>
          <w:rFonts w:eastAsia="仿宋_GB2312"/>
          <w:kern w:val="0"/>
          <w:sz w:val="30"/>
          <w:szCs w:val="32"/>
        </w:rPr>
        <w:t>后</w:t>
      </w:r>
      <w:r>
        <w:rPr>
          <w:rFonts w:hint="eastAsia" w:eastAsia="仿宋_GB2312"/>
          <w:kern w:val="0"/>
          <w:sz w:val="30"/>
          <w:szCs w:val="32"/>
        </w:rPr>
        <w:t>14</w:t>
      </w:r>
      <w:r>
        <w:rPr>
          <w:rFonts w:eastAsia="仿宋_GB2312"/>
          <w:kern w:val="0"/>
          <w:sz w:val="30"/>
          <w:szCs w:val="32"/>
        </w:rPr>
        <w:t>天内审批完毕。</w:t>
      </w:r>
      <w:r>
        <w:rPr>
          <w:rFonts w:hint="eastAsia" w:eastAsia="仿宋_GB2312"/>
          <w:kern w:val="0"/>
          <w:sz w:val="30"/>
          <w:szCs w:val="32"/>
        </w:rPr>
        <w:t>发包人逾期未完成审批或未提出异议的，视为认可承包人提交的变更估价申请。</w:t>
      </w:r>
    </w:p>
    <w:p w14:paraId="1E9F225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因变更引起的价格调整应计入最近一期的进度款中支付。</w:t>
      </w:r>
    </w:p>
    <w:p w14:paraId="16691F5A">
      <w:pPr>
        <w:pStyle w:val="9"/>
        <w:spacing w:before="120" w:after="120" w:line="360" w:lineRule="auto"/>
        <w:ind w:firstLine="600" w:firstLineChars="200"/>
        <w:rPr>
          <w:rFonts w:eastAsia="黑体"/>
          <w:b w:val="0"/>
          <w:i w:val="0"/>
          <w:iCs w:val="0"/>
          <w:sz w:val="30"/>
          <w:szCs w:val="32"/>
        </w:rPr>
      </w:pPr>
      <w:bookmarkStart w:id="442" w:name="_Toc351203572"/>
      <w:r>
        <w:rPr>
          <w:rFonts w:eastAsia="黑体"/>
          <w:b w:val="0"/>
          <w:i w:val="0"/>
          <w:iCs w:val="0"/>
          <w:sz w:val="30"/>
          <w:szCs w:val="32"/>
        </w:rPr>
        <w:t>1</w:t>
      </w:r>
      <w:bookmarkStart w:id="443" w:name="_Toc296503094"/>
      <w:bookmarkStart w:id="444" w:name="_Toc337558792"/>
      <w:bookmarkStart w:id="445" w:name="_Toc296346595"/>
      <w:r>
        <w:rPr>
          <w:rFonts w:eastAsia="黑体"/>
          <w:b w:val="0"/>
          <w:i w:val="0"/>
          <w:iCs w:val="0"/>
          <w:sz w:val="30"/>
          <w:szCs w:val="32"/>
        </w:rPr>
        <w:t>0.5承包人的合理化建议</w:t>
      </w:r>
      <w:bookmarkEnd w:id="442"/>
    </w:p>
    <w:bookmarkEnd w:id="443"/>
    <w:bookmarkEnd w:id="444"/>
    <w:bookmarkEnd w:id="445"/>
    <w:p w14:paraId="45D8CA3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承包人提出合理化建议的，应向监理人提交合理化建议说明，说明建议的内容和理由，以及实施该建议对合同价格和工期的影响。</w:t>
      </w:r>
    </w:p>
    <w:p w14:paraId="5A7B892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监理人应在收到承包人提交的合理化建议后7天内审查完毕并报送发包人，发现其中存在技术上的缺陷，应通知承包人修改。发包人应在收到监理人报送的合理化建议后7天内审批完毕。合理化建议经发包人批准的，监理人应及时发出变更指示，由此引起的合同价格调整按照第10.4款</w:t>
      </w:r>
      <w:r>
        <w:rPr>
          <w:rFonts w:hint="eastAsia" w:eastAsia="仿宋_GB2312"/>
          <w:kern w:val="0"/>
          <w:sz w:val="30"/>
          <w:szCs w:val="32"/>
        </w:rPr>
        <w:t>〔</w:t>
      </w:r>
      <w:r>
        <w:rPr>
          <w:rFonts w:eastAsia="仿宋_GB2312"/>
          <w:kern w:val="0"/>
          <w:sz w:val="30"/>
          <w:szCs w:val="32"/>
        </w:rPr>
        <w:t>变更估价</w:t>
      </w:r>
      <w:r>
        <w:rPr>
          <w:rFonts w:hint="eastAsia" w:eastAsia="仿宋_GB2312"/>
          <w:kern w:val="0"/>
          <w:sz w:val="30"/>
          <w:szCs w:val="32"/>
        </w:rPr>
        <w:t>〕</w:t>
      </w:r>
      <w:r>
        <w:rPr>
          <w:rFonts w:eastAsia="仿宋_GB2312"/>
          <w:kern w:val="0"/>
          <w:sz w:val="30"/>
          <w:szCs w:val="32"/>
        </w:rPr>
        <w:t>约定执行。发包人不同意变更的，监理人应书面通知承包人。</w:t>
      </w:r>
    </w:p>
    <w:p w14:paraId="35E3206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合理化建议降低了合同价格或者提高了工程经济效益的，发包人可对承包人给予奖励，奖励的方法和金额在专用合同条款中约定。</w:t>
      </w:r>
    </w:p>
    <w:p w14:paraId="73A57BC6">
      <w:pPr>
        <w:pStyle w:val="9"/>
        <w:spacing w:before="120" w:after="120" w:line="360" w:lineRule="auto"/>
        <w:ind w:firstLine="600" w:firstLineChars="200"/>
        <w:rPr>
          <w:rFonts w:eastAsia="仿宋_GB2312"/>
          <w:i w:val="0"/>
          <w:iCs w:val="0"/>
          <w:sz w:val="30"/>
          <w:szCs w:val="32"/>
        </w:rPr>
      </w:pPr>
      <w:bookmarkStart w:id="446" w:name="_Toc351203573"/>
      <w:r>
        <w:rPr>
          <w:rFonts w:eastAsia="黑体"/>
          <w:b w:val="0"/>
          <w:i w:val="0"/>
          <w:iCs w:val="0"/>
          <w:sz w:val="30"/>
          <w:szCs w:val="32"/>
        </w:rPr>
        <w:t>1</w:t>
      </w:r>
      <w:bookmarkStart w:id="447" w:name="_Toc337558793"/>
      <w:r>
        <w:rPr>
          <w:rFonts w:eastAsia="黑体"/>
          <w:b w:val="0"/>
          <w:i w:val="0"/>
          <w:iCs w:val="0"/>
          <w:sz w:val="30"/>
          <w:szCs w:val="32"/>
        </w:rPr>
        <w:t>0.6变更引起的工期调整</w:t>
      </w:r>
      <w:bookmarkEnd w:id="446"/>
      <w:bookmarkEnd w:id="447"/>
    </w:p>
    <w:p w14:paraId="4F00B9A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因变更引起工期变化的，合同当事人均可要求调整合同工期，由合同当事人按照第4.4款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并参考工程所在地的工期定额标准确定增减工期天数。</w:t>
      </w:r>
    </w:p>
    <w:p w14:paraId="06428A80">
      <w:pPr>
        <w:pStyle w:val="9"/>
        <w:spacing w:before="120" w:after="120" w:line="360" w:lineRule="auto"/>
        <w:ind w:firstLine="600" w:firstLineChars="200"/>
        <w:rPr>
          <w:rFonts w:eastAsia="黑体"/>
          <w:b w:val="0"/>
          <w:i w:val="0"/>
          <w:iCs w:val="0"/>
          <w:sz w:val="30"/>
          <w:szCs w:val="32"/>
        </w:rPr>
      </w:pPr>
      <w:bookmarkStart w:id="448" w:name="_Toc351203574"/>
      <w:r>
        <w:rPr>
          <w:rFonts w:eastAsia="黑体"/>
          <w:b w:val="0"/>
          <w:i w:val="0"/>
          <w:iCs w:val="0"/>
          <w:sz w:val="30"/>
          <w:szCs w:val="32"/>
        </w:rPr>
        <w:t>10.7暂估价</w:t>
      </w:r>
      <w:bookmarkEnd w:id="448"/>
    </w:p>
    <w:p w14:paraId="2ADAA36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暂估价专业分包工程、</w:t>
      </w:r>
      <w:r>
        <w:rPr>
          <w:rFonts w:hint="eastAsia" w:eastAsia="仿宋_GB2312"/>
          <w:kern w:val="0"/>
          <w:sz w:val="30"/>
          <w:szCs w:val="32"/>
        </w:rPr>
        <w:t>服务、</w:t>
      </w:r>
      <w:r>
        <w:rPr>
          <w:rFonts w:eastAsia="仿宋_GB2312"/>
          <w:kern w:val="0"/>
          <w:sz w:val="30"/>
          <w:szCs w:val="32"/>
        </w:rPr>
        <w:t>材料和工程设备的明细由合同当事人在专用合同条款中约定。</w:t>
      </w:r>
    </w:p>
    <w:p w14:paraId="5059DDD1">
      <w:pPr>
        <w:spacing w:line="360" w:lineRule="auto"/>
        <w:ind w:firstLine="600" w:firstLineChars="200"/>
        <w:jc w:val="left"/>
        <w:rPr>
          <w:rFonts w:eastAsia="仿宋_GB2312"/>
          <w:kern w:val="0"/>
          <w:sz w:val="30"/>
          <w:szCs w:val="32"/>
        </w:rPr>
      </w:pPr>
      <w:r>
        <w:rPr>
          <w:rFonts w:eastAsia="仿宋_GB2312"/>
          <w:sz w:val="30"/>
          <w:szCs w:val="32"/>
        </w:rPr>
        <w:t>10.7.1</w:t>
      </w:r>
      <w:r>
        <w:rPr>
          <w:rFonts w:eastAsia="仿宋_GB2312"/>
          <w:kern w:val="0"/>
          <w:sz w:val="30"/>
          <w:szCs w:val="32"/>
        </w:rPr>
        <w:t>依法必须招标的暂估价项目</w:t>
      </w:r>
    </w:p>
    <w:p w14:paraId="19751037">
      <w:pPr>
        <w:spacing w:line="360" w:lineRule="auto"/>
        <w:ind w:firstLine="600" w:firstLineChars="200"/>
        <w:jc w:val="left"/>
        <w:rPr>
          <w:rFonts w:eastAsia="仿宋_GB2312"/>
          <w:kern w:val="0"/>
          <w:sz w:val="30"/>
          <w:szCs w:val="32"/>
        </w:rPr>
      </w:pPr>
      <w:r>
        <w:rPr>
          <w:rFonts w:eastAsia="仿宋_GB2312"/>
          <w:kern w:val="0"/>
          <w:sz w:val="30"/>
          <w:szCs w:val="32"/>
        </w:rPr>
        <w:t>对于依法必须招标的暂估价项目，采取以下第1种方式确定</w:t>
      </w:r>
      <w:r>
        <w:rPr>
          <w:rFonts w:hint="eastAsia" w:eastAsia="仿宋_GB2312"/>
          <w:kern w:val="0"/>
          <w:sz w:val="30"/>
          <w:szCs w:val="32"/>
        </w:rPr>
        <w:t>。合同当事人也可以在</w:t>
      </w:r>
      <w:r>
        <w:rPr>
          <w:rFonts w:eastAsia="仿宋_GB2312"/>
          <w:kern w:val="0"/>
          <w:sz w:val="30"/>
          <w:szCs w:val="32"/>
        </w:rPr>
        <w:t>专用合同条款</w:t>
      </w:r>
      <w:r>
        <w:rPr>
          <w:rFonts w:hint="eastAsia" w:eastAsia="仿宋_GB2312"/>
          <w:kern w:val="0"/>
          <w:sz w:val="30"/>
          <w:szCs w:val="32"/>
        </w:rPr>
        <w:t>中选择其他招标方式。</w:t>
      </w:r>
    </w:p>
    <w:p w14:paraId="30497E62">
      <w:pPr>
        <w:spacing w:line="360" w:lineRule="auto"/>
        <w:ind w:firstLine="600" w:firstLineChars="200"/>
        <w:jc w:val="left"/>
        <w:rPr>
          <w:rFonts w:eastAsia="仿宋_GB2312"/>
          <w:kern w:val="0"/>
          <w:sz w:val="30"/>
          <w:szCs w:val="32"/>
        </w:rPr>
      </w:pPr>
      <w:r>
        <w:rPr>
          <w:rFonts w:eastAsia="仿宋_GB2312"/>
          <w:kern w:val="0"/>
          <w:sz w:val="30"/>
          <w:szCs w:val="32"/>
        </w:rPr>
        <w:t>第1种方式：对于依法必须招标的暂估价项目，由承包人招标，对该暂估价项目的确认和批准按照以下约定执行：</w:t>
      </w:r>
    </w:p>
    <w:p w14:paraId="651865FA">
      <w:pPr>
        <w:spacing w:line="360" w:lineRule="auto"/>
        <w:ind w:firstLine="600" w:firstLineChars="200"/>
        <w:jc w:val="left"/>
        <w:rPr>
          <w:rFonts w:eastAsia="仿宋_GB2312"/>
          <w:kern w:val="0"/>
          <w:sz w:val="30"/>
          <w:szCs w:val="32"/>
        </w:rPr>
      </w:pPr>
      <w:r>
        <w:rPr>
          <w:rFonts w:eastAsia="仿宋_GB2312"/>
          <w:kern w:val="0"/>
          <w:sz w:val="30"/>
          <w:szCs w:val="32"/>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5E4F08AB">
      <w:pPr>
        <w:spacing w:line="360" w:lineRule="auto"/>
        <w:ind w:firstLine="600" w:firstLineChars="200"/>
        <w:jc w:val="left"/>
        <w:rPr>
          <w:rFonts w:eastAsia="仿宋_GB2312"/>
          <w:kern w:val="0"/>
          <w:sz w:val="30"/>
          <w:szCs w:val="32"/>
        </w:rPr>
      </w:pPr>
      <w:r>
        <w:rPr>
          <w:rFonts w:eastAsia="仿宋_GB2312"/>
          <w:kern w:val="0"/>
          <w:sz w:val="30"/>
          <w:szCs w:val="32"/>
        </w:rPr>
        <w:t>（2）承包人应当根据施工进度计划，提前14天将招标文件通过监理人报送发包人审批，发包人应当在收到承包人报送的相关文件后7天内完成审批或提出修改意见；发包人有权确定招标控制价</w:t>
      </w:r>
      <w:r>
        <w:rPr>
          <w:rFonts w:hint="eastAsia" w:eastAsia="仿宋_GB2312"/>
          <w:kern w:val="0"/>
          <w:sz w:val="30"/>
          <w:szCs w:val="32"/>
        </w:rPr>
        <w:t>并按照法律规定参加评标</w:t>
      </w:r>
      <w:r>
        <w:rPr>
          <w:rFonts w:eastAsia="仿宋_GB2312"/>
          <w:kern w:val="0"/>
          <w:sz w:val="30"/>
          <w:szCs w:val="32"/>
        </w:rPr>
        <w:t>；</w:t>
      </w:r>
    </w:p>
    <w:p w14:paraId="2F83E994">
      <w:pPr>
        <w:spacing w:line="360" w:lineRule="auto"/>
        <w:ind w:firstLine="600" w:firstLineChars="200"/>
        <w:jc w:val="left"/>
        <w:rPr>
          <w:rFonts w:eastAsia="仿宋_GB2312"/>
          <w:kern w:val="0"/>
          <w:sz w:val="30"/>
          <w:szCs w:val="32"/>
        </w:rPr>
      </w:pPr>
      <w:r>
        <w:rPr>
          <w:rFonts w:eastAsia="仿宋_GB2312"/>
          <w:kern w:val="0"/>
          <w:sz w:val="30"/>
          <w:szCs w:val="32"/>
        </w:rPr>
        <w:t>（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1D2CC322">
      <w:pPr>
        <w:spacing w:line="360" w:lineRule="auto"/>
        <w:ind w:firstLine="600" w:firstLineChars="200"/>
        <w:jc w:val="left"/>
        <w:rPr>
          <w:rFonts w:eastAsia="仿宋_GB2312"/>
          <w:kern w:val="0"/>
          <w:sz w:val="30"/>
          <w:szCs w:val="32"/>
        </w:rPr>
      </w:pPr>
      <w:r>
        <w:rPr>
          <w:rFonts w:eastAsia="仿宋_GB2312"/>
          <w:kern w:val="0"/>
          <w:sz w:val="30"/>
          <w:szCs w:val="32"/>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58BBF3AA">
      <w:pPr>
        <w:spacing w:line="360" w:lineRule="auto"/>
        <w:ind w:firstLine="600" w:firstLineChars="200"/>
        <w:jc w:val="left"/>
        <w:rPr>
          <w:rFonts w:eastAsia="仿宋_GB2312"/>
          <w:kern w:val="0"/>
          <w:sz w:val="30"/>
          <w:szCs w:val="32"/>
        </w:rPr>
      </w:pPr>
      <w:r>
        <w:rPr>
          <w:rFonts w:eastAsia="仿宋_GB2312"/>
          <w:sz w:val="30"/>
          <w:szCs w:val="32"/>
        </w:rPr>
        <w:t>10.7.2</w:t>
      </w:r>
      <w:r>
        <w:rPr>
          <w:rFonts w:eastAsia="仿宋_GB2312"/>
          <w:kern w:val="0"/>
          <w:sz w:val="30"/>
          <w:szCs w:val="32"/>
        </w:rPr>
        <w:t>不属于依法必须招标的暂估价项目</w:t>
      </w:r>
    </w:p>
    <w:p w14:paraId="1CB9600A">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除专用合同条款另有约定外，对于不属于依法必须招标的暂估价项目，采取以下第1种方式确定：</w:t>
      </w:r>
    </w:p>
    <w:p w14:paraId="685D76A3">
      <w:pPr>
        <w:spacing w:line="360" w:lineRule="auto"/>
        <w:ind w:firstLine="600" w:firstLineChars="200"/>
        <w:jc w:val="left"/>
        <w:rPr>
          <w:rFonts w:eastAsia="仿宋_GB2312"/>
          <w:kern w:val="0"/>
          <w:sz w:val="30"/>
          <w:szCs w:val="32"/>
        </w:rPr>
      </w:pPr>
      <w:r>
        <w:rPr>
          <w:rFonts w:eastAsia="仿宋_GB2312"/>
          <w:kern w:val="0"/>
          <w:sz w:val="30"/>
          <w:szCs w:val="32"/>
        </w:rPr>
        <w:t>第1种方式：对于不属于依法必须招标的暂估价项目，按本项约定确认和批准：</w:t>
      </w:r>
    </w:p>
    <w:p w14:paraId="4A48EC6F">
      <w:pPr>
        <w:spacing w:line="360" w:lineRule="auto"/>
        <w:ind w:firstLine="600" w:firstLineChars="200"/>
        <w:jc w:val="left"/>
        <w:rPr>
          <w:rFonts w:eastAsia="仿宋_GB2312"/>
          <w:kern w:val="0"/>
          <w:sz w:val="30"/>
          <w:szCs w:val="32"/>
        </w:rPr>
      </w:pPr>
      <w:r>
        <w:rPr>
          <w:rFonts w:eastAsia="仿宋_GB2312"/>
          <w:kern w:val="0"/>
          <w:sz w:val="30"/>
          <w:szCs w:val="32"/>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4CB52EC8">
      <w:pPr>
        <w:spacing w:line="360" w:lineRule="auto"/>
        <w:ind w:firstLine="600" w:firstLineChars="200"/>
        <w:jc w:val="left"/>
        <w:rPr>
          <w:rFonts w:eastAsia="仿宋_GB2312"/>
          <w:kern w:val="0"/>
          <w:sz w:val="30"/>
          <w:szCs w:val="32"/>
        </w:rPr>
      </w:pPr>
      <w:r>
        <w:rPr>
          <w:rFonts w:eastAsia="仿宋_GB2312"/>
          <w:kern w:val="0"/>
          <w:sz w:val="30"/>
          <w:szCs w:val="32"/>
        </w:rPr>
        <w:t>（2）发包人认为承包人确定的供应商、分包人无法满足工程质量或合同要求的，发包人可以要求承包人重新确定暂估价项目的供应商、分包人;</w:t>
      </w:r>
    </w:p>
    <w:p w14:paraId="416F2A7C">
      <w:pPr>
        <w:spacing w:line="360" w:lineRule="auto"/>
        <w:ind w:firstLine="600" w:firstLineChars="200"/>
        <w:jc w:val="left"/>
        <w:rPr>
          <w:rFonts w:eastAsia="仿宋_GB2312"/>
          <w:kern w:val="0"/>
          <w:sz w:val="30"/>
          <w:szCs w:val="32"/>
        </w:rPr>
      </w:pPr>
      <w:r>
        <w:rPr>
          <w:rFonts w:eastAsia="仿宋_GB2312"/>
          <w:kern w:val="0"/>
          <w:sz w:val="30"/>
          <w:szCs w:val="32"/>
        </w:rPr>
        <w:t>（3）承包人应当在签订暂估价合同后7天内，将暂估价合同副本报送发包人留存。</w:t>
      </w:r>
    </w:p>
    <w:p w14:paraId="203D2736">
      <w:pPr>
        <w:spacing w:line="360" w:lineRule="auto"/>
        <w:ind w:firstLine="600" w:firstLineChars="200"/>
        <w:jc w:val="left"/>
        <w:rPr>
          <w:rFonts w:eastAsia="仿宋_GB2312"/>
          <w:kern w:val="0"/>
          <w:sz w:val="30"/>
          <w:szCs w:val="32"/>
        </w:rPr>
      </w:pPr>
      <w:r>
        <w:rPr>
          <w:rFonts w:eastAsia="仿宋_GB2312"/>
          <w:kern w:val="0"/>
          <w:sz w:val="30"/>
          <w:szCs w:val="32"/>
        </w:rPr>
        <w:t>第2种方式：承包人按照第10.7.1项</w:t>
      </w:r>
      <w:r>
        <w:rPr>
          <w:rFonts w:hint="eastAsia" w:eastAsia="仿宋_GB2312"/>
          <w:kern w:val="0"/>
          <w:sz w:val="30"/>
          <w:szCs w:val="32"/>
        </w:rPr>
        <w:t>〔</w:t>
      </w:r>
      <w:r>
        <w:rPr>
          <w:rFonts w:eastAsia="仿宋_GB2312"/>
          <w:kern w:val="0"/>
          <w:sz w:val="30"/>
          <w:szCs w:val="32"/>
        </w:rPr>
        <w:t>依法必须招标的暂估价项目</w:t>
      </w:r>
      <w:r>
        <w:rPr>
          <w:rFonts w:hint="eastAsia" w:eastAsia="仿宋_GB2312"/>
          <w:kern w:val="0"/>
          <w:sz w:val="30"/>
          <w:szCs w:val="32"/>
        </w:rPr>
        <w:t>〕</w:t>
      </w:r>
      <w:r>
        <w:rPr>
          <w:rFonts w:eastAsia="仿宋_GB2312"/>
          <w:kern w:val="0"/>
          <w:sz w:val="30"/>
          <w:szCs w:val="32"/>
        </w:rPr>
        <w:t>约定的第1种方式确定暂估价项目。</w:t>
      </w:r>
    </w:p>
    <w:p w14:paraId="69785A6B">
      <w:pPr>
        <w:spacing w:line="360" w:lineRule="auto"/>
        <w:ind w:firstLine="600" w:firstLineChars="200"/>
        <w:jc w:val="left"/>
        <w:rPr>
          <w:rFonts w:eastAsia="仿宋_GB2312"/>
          <w:kern w:val="0"/>
          <w:sz w:val="30"/>
          <w:szCs w:val="32"/>
        </w:rPr>
      </w:pPr>
      <w:r>
        <w:rPr>
          <w:rFonts w:eastAsia="仿宋_GB2312"/>
          <w:sz w:val="30"/>
          <w:szCs w:val="32"/>
        </w:rPr>
        <w:t>第3种方式：</w:t>
      </w:r>
      <w:r>
        <w:rPr>
          <w:rFonts w:eastAsia="仿宋_GB2312"/>
          <w:kern w:val="0"/>
          <w:sz w:val="30"/>
          <w:szCs w:val="32"/>
        </w:rPr>
        <w:t>承包人直接实施的暂估价项目</w:t>
      </w:r>
    </w:p>
    <w:p w14:paraId="14BFEF98">
      <w:pPr>
        <w:spacing w:line="360" w:lineRule="auto"/>
        <w:ind w:firstLine="600" w:firstLineChars="200"/>
        <w:jc w:val="left"/>
        <w:rPr>
          <w:rFonts w:eastAsia="仿宋_GB2312"/>
          <w:kern w:val="0"/>
          <w:sz w:val="30"/>
          <w:szCs w:val="32"/>
        </w:rPr>
      </w:pPr>
      <w:r>
        <w:rPr>
          <w:rFonts w:eastAsia="仿宋_GB2312"/>
          <w:kern w:val="0"/>
          <w:sz w:val="30"/>
          <w:szCs w:val="32"/>
        </w:rPr>
        <w:t>承包人具备实施暂估价项目的资格和条件的，经发包人和承包人协商一致后，可由承包人自行实施暂估价项目，合同当事人可以在专用合同条款约定具体事项。</w:t>
      </w:r>
    </w:p>
    <w:p w14:paraId="3AC10D6E">
      <w:pPr>
        <w:spacing w:line="360" w:lineRule="auto"/>
        <w:ind w:firstLine="600" w:firstLineChars="200"/>
        <w:jc w:val="left"/>
        <w:rPr>
          <w:rFonts w:eastAsia="仿宋_GB2312"/>
          <w:kern w:val="0"/>
          <w:sz w:val="30"/>
          <w:szCs w:val="32"/>
        </w:rPr>
      </w:pPr>
      <w:r>
        <w:rPr>
          <w:rFonts w:eastAsia="仿宋_GB2312"/>
          <w:kern w:val="0"/>
          <w:sz w:val="30"/>
          <w:szCs w:val="32"/>
        </w:rPr>
        <w:t>10.7.3因发包人原因导致暂估价合同订立和履行迟延的，由此增加的费用和（或）延误的工期由发包人承担，并支付承包人合理的利润。因承包人原因导致暂估价合同订立和履行迟延的，由此增加的费用和（或）延误的工期由承包人承担。</w:t>
      </w:r>
    </w:p>
    <w:p w14:paraId="0FE42528">
      <w:pPr>
        <w:pStyle w:val="9"/>
        <w:spacing w:before="120" w:after="120" w:line="360" w:lineRule="auto"/>
        <w:ind w:firstLine="600" w:firstLineChars="200"/>
        <w:rPr>
          <w:rFonts w:eastAsia="黑体"/>
          <w:b w:val="0"/>
          <w:i w:val="0"/>
          <w:iCs w:val="0"/>
          <w:sz w:val="30"/>
          <w:szCs w:val="32"/>
        </w:rPr>
      </w:pPr>
      <w:bookmarkStart w:id="449" w:name="_Toc351203575"/>
      <w:r>
        <w:rPr>
          <w:rFonts w:eastAsia="黑体"/>
          <w:b w:val="0"/>
          <w:i w:val="0"/>
          <w:iCs w:val="0"/>
          <w:sz w:val="30"/>
          <w:szCs w:val="32"/>
        </w:rPr>
        <w:t>1</w:t>
      </w:r>
      <w:bookmarkStart w:id="450" w:name="_Toc337558794"/>
      <w:bookmarkStart w:id="451" w:name="_Toc296346591"/>
      <w:bookmarkStart w:id="452" w:name="_Toc322522561"/>
      <w:bookmarkStart w:id="453" w:name="_Toc296503090"/>
      <w:r>
        <w:rPr>
          <w:rFonts w:eastAsia="黑体"/>
          <w:b w:val="0"/>
          <w:i w:val="0"/>
          <w:iCs w:val="0"/>
          <w:sz w:val="30"/>
          <w:szCs w:val="32"/>
        </w:rPr>
        <w:t>0.8暂列金额</w:t>
      </w:r>
      <w:bookmarkEnd w:id="449"/>
    </w:p>
    <w:bookmarkEnd w:id="450"/>
    <w:p w14:paraId="609217D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暂列金额应按照发包人的要求使用，发包人的要求应通过监理人发出。</w:t>
      </w:r>
      <w:r>
        <w:rPr>
          <w:rFonts w:hint="eastAsia" w:eastAsia="仿宋_GB2312"/>
          <w:kern w:val="0"/>
          <w:sz w:val="30"/>
          <w:szCs w:val="32"/>
        </w:rPr>
        <w:t>合同当事人可以在专用合同条款中协商确定有关事项。</w:t>
      </w:r>
    </w:p>
    <w:bookmarkEnd w:id="451"/>
    <w:bookmarkEnd w:id="452"/>
    <w:bookmarkEnd w:id="453"/>
    <w:p w14:paraId="04FCC44E">
      <w:pPr>
        <w:pStyle w:val="9"/>
        <w:spacing w:before="120" w:after="120" w:line="360" w:lineRule="auto"/>
        <w:ind w:firstLine="600" w:firstLineChars="200"/>
        <w:rPr>
          <w:rFonts w:eastAsia="黑体"/>
          <w:b w:val="0"/>
          <w:i w:val="0"/>
          <w:iCs w:val="0"/>
          <w:sz w:val="30"/>
          <w:szCs w:val="32"/>
        </w:rPr>
      </w:pPr>
      <w:bookmarkStart w:id="454" w:name="_Toc351203576"/>
      <w:r>
        <w:rPr>
          <w:rFonts w:eastAsia="黑体"/>
          <w:b w:val="0"/>
          <w:i w:val="0"/>
          <w:iCs w:val="0"/>
          <w:sz w:val="30"/>
          <w:szCs w:val="32"/>
        </w:rPr>
        <w:t>1</w:t>
      </w:r>
      <w:bookmarkStart w:id="455" w:name="_Toc296346592"/>
      <w:bookmarkStart w:id="456" w:name="_Toc337558796"/>
      <w:bookmarkStart w:id="457" w:name="_Toc296503091"/>
      <w:r>
        <w:rPr>
          <w:rFonts w:eastAsia="黑体"/>
          <w:b w:val="0"/>
          <w:i w:val="0"/>
          <w:iCs w:val="0"/>
          <w:sz w:val="30"/>
          <w:szCs w:val="32"/>
        </w:rPr>
        <w:t>0.9计日工</w:t>
      </w:r>
      <w:bookmarkEnd w:id="454"/>
      <w:bookmarkEnd w:id="455"/>
      <w:bookmarkEnd w:id="456"/>
      <w:bookmarkEnd w:id="457"/>
    </w:p>
    <w:p w14:paraId="0C6198BA">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需要采用计日工方式的，经发包人同意后</w:t>
      </w:r>
      <w:r>
        <w:rPr>
          <w:rFonts w:eastAsia="仿宋_GB2312"/>
          <w:kern w:val="0"/>
          <w:sz w:val="30"/>
          <w:szCs w:val="32"/>
        </w:rPr>
        <w:t>，由监理人通知承包人以计日工计价方式实施</w:t>
      </w:r>
      <w:r>
        <w:rPr>
          <w:rFonts w:hint="eastAsia" w:eastAsia="仿宋_GB2312"/>
          <w:kern w:val="0"/>
          <w:sz w:val="30"/>
          <w:szCs w:val="32"/>
        </w:rPr>
        <w:t>相应</w:t>
      </w:r>
      <w:r>
        <w:rPr>
          <w:rFonts w:eastAsia="仿宋_GB2312"/>
          <w:kern w:val="0"/>
          <w:sz w:val="30"/>
          <w:szCs w:val="32"/>
        </w:rPr>
        <w:t>的工作，其价款按列入已标价工程量清单或预算书中的计日工计价项目及其单价进行计算；已标价工程量清单或预算书中无相应的计日工单价的，按照合理的成本与利润构成的原则，由合同当事人按照第4.4款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确定</w:t>
      </w:r>
      <w:r>
        <w:rPr>
          <w:rFonts w:hint="eastAsia" w:eastAsia="仿宋_GB2312"/>
          <w:kern w:val="0"/>
          <w:sz w:val="30"/>
          <w:szCs w:val="32"/>
        </w:rPr>
        <w:t>计日工</w:t>
      </w:r>
      <w:r>
        <w:rPr>
          <w:rFonts w:eastAsia="仿宋_GB2312"/>
          <w:kern w:val="0"/>
          <w:sz w:val="30"/>
          <w:szCs w:val="32"/>
        </w:rPr>
        <w:t>的单价。</w:t>
      </w:r>
    </w:p>
    <w:p w14:paraId="7C32FE8D">
      <w:pPr>
        <w:spacing w:line="360" w:lineRule="auto"/>
        <w:ind w:firstLine="600" w:firstLineChars="200"/>
        <w:jc w:val="left"/>
        <w:rPr>
          <w:rFonts w:eastAsia="仿宋_GB2312"/>
          <w:kern w:val="0"/>
          <w:sz w:val="30"/>
          <w:szCs w:val="32"/>
        </w:rPr>
      </w:pPr>
      <w:r>
        <w:rPr>
          <w:rFonts w:eastAsia="仿宋_GB2312"/>
          <w:kern w:val="0"/>
          <w:sz w:val="30"/>
          <w:szCs w:val="32"/>
        </w:rPr>
        <w:t>采用计日工计价的任何一项工作，承包人应在该项工作实施过程中，每天提交以下报表和有关凭证报送监理人审查：</w:t>
      </w:r>
    </w:p>
    <w:p w14:paraId="61524D33">
      <w:pPr>
        <w:spacing w:line="360" w:lineRule="auto"/>
        <w:ind w:firstLine="450" w:firstLineChars="150"/>
        <w:jc w:val="left"/>
        <w:rPr>
          <w:rFonts w:eastAsia="仿宋_GB2312"/>
          <w:kern w:val="0"/>
          <w:sz w:val="30"/>
          <w:szCs w:val="32"/>
        </w:rPr>
      </w:pPr>
      <w:r>
        <w:rPr>
          <w:rFonts w:eastAsia="仿宋_GB2312"/>
          <w:kern w:val="0"/>
          <w:sz w:val="30"/>
          <w:szCs w:val="32"/>
        </w:rPr>
        <w:t>（1）工作名称、内容和数量；</w:t>
      </w:r>
    </w:p>
    <w:p w14:paraId="5922CCF9">
      <w:pPr>
        <w:spacing w:line="360" w:lineRule="auto"/>
        <w:ind w:firstLine="450" w:firstLineChars="150"/>
        <w:jc w:val="left"/>
        <w:rPr>
          <w:rFonts w:eastAsia="仿宋_GB2312"/>
          <w:kern w:val="0"/>
          <w:sz w:val="30"/>
          <w:szCs w:val="32"/>
        </w:rPr>
      </w:pPr>
      <w:r>
        <w:rPr>
          <w:rFonts w:eastAsia="仿宋_GB2312"/>
          <w:kern w:val="0"/>
          <w:sz w:val="30"/>
          <w:szCs w:val="32"/>
        </w:rPr>
        <w:t>（2）投入该工作的所有人员的姓名、专业、工种、级别和耗用工时；</w:t>
      </w:r>
    </w:p>
    <w:p w14:paraId="5C90CEC3">
      <w:pPr>
        <w:spacing w:line="360" w:lineRule="auto"/>
        <w:ind w:firstLine="450" w:firstLineChars="150"/>
        <w:jc w:val="left"/>
        <w:rPr>
          <w:rFonts w:eastAsia="仿宋_GB2312"/>
          <w:kern w:val="0"/>
          <w:sz w:val="30"/>
          <w:szCs w:val="32"/>
        </w:rPr>
      </w:pPr>
      <w:r>
        <w:rPr>
          <w:rFonts w:eastAsia="仿宋_GB2312"/>
          <w:kern w:val="0"/>
          <w:sz w:val="30"/>
          <w:szCs w:val="32"/>
        </w:rPr>
        <w:t>（3）投入该工作的材料类别和数量；</w:t>
      </w:r>
    </w:p>
    <w:p w14:paraId="7AA2CB95">
      <w:pPr>
        <w:spacing w:line="360" w:lineRule="auto"/>
        <w:ind w:firstLine="450" w:firstLineChars="150"/>
        <w:jc w:val="left"/>
        <w:rPr>
          <w:rFonts w:eastAsia="仿宋_GB2312"/>
          <w:kern w:val="0"/>
          <w:sz w:val="30"/>
          <w:szCs w:val="32"/>
        </w:rPr>
      </w:pPr>
      <w:r>
        <w:rPr>
          <w:rFonts w:eastAsia="仿宋_GB2312"/>
          <w:kern w:val="0"/>
          <w:sz w:val="30"/>
          <w:szCs w:val="32"/>
        </w:rPr>
        <w:t>（4）投入该工作的施工设备型号、台数和耗用台时；</w:t>
      </w:r>
    </w:p>
    <w:p w14:paraId="392F8F51">
      <w:pPr>
        <w:spacing w:line="360" w:lineRule="auto"/>
        <w:ind w:firstLine="450" w:firstLineChars="150"/>
        <w:jc w:val="left"/>
        <w:rPr>
          <w:rFonts w:eastAsia="仿宋_GB2312"/>
          <w:kern w:val="0"/>
          <w:sz w:val="30"/>
          <w:szCs w:val="32"/>
        </w:rPr>
      </w:pPr>
      <w:r>
        <w:rPr>
          <w:rFonts w:eastAsia="仿宋_GB2312"/>
          <w:kern w:val="0"/>
          <w:sz w:val="30"/>
          <w:szCs w:val="32"/>
        </w:rPr>
        <w:t>（5）其他有关资料和凭证。</w:t>
      </w:r>
    </w:p>
    <w:p w14:paraId="17AA6751">
      <w:pPr>
        <w:spacing w:line="360" w:lineRule="auto"/>
        <w:ind w:firstLine="600" w:firstLineChars="200"/>
        <w:jc w:val="left"/>
        <w:rPr>
          <w:rFonts w:eastAsia="仿宋_GB2312"/>
          <w:kern w:val="0"/>
          <w:sz w:val="30"/>
          <w:szCs w:val="32"/>
        </w:rPr>
      </w:pPr>
      <w:r>
        <w:rPr>
          <w:rFonts w:eastAsia="仿宋_GB2312"/>
          <w:kern w:val="0"/>
          <w:sz w:val="30"/>
          <w:szCs w:val="32"/>
        </w:rPr>
        <w:t>计日工由承包人汇总后，列入最近一期进度付款申请单，由监理人审查并经发包人批准后列入进度付款。</w:t>
      </w:r>
    </w:p>
    <w:p w14:paraId="59C626CC">
      <w:pPr>
        <w:pStyle w:val="8"/>
        <w:spacing w:before="120" w:after="120" w:line="360" w:lineRule="auto"/>
        <w:rPr>
          <w:rFonts w:ascii="Times New Roman" w:hAnsi="Times New Roman" w:eastAsia="黑体"/>
          <w:b w:val="0"/>
          <w:sz w:val="32"/>
          <w:szCs w:val="32"/>
        </w:rPr>
      </w:pPr>
      <w:bookmarkStart w:id="458" w:name="_Toc351203577"/>
      <w:r>
        <w:rPr>
          <w:rFonts w:ascii="Times New Roman" w:hAnsi="Times New Roman" w:eastAsia="黑体"/>
          <w:b w:val="0"/>
          <w:sz w:val="32"/>
          <w:szCs w:val="32"/>
        </w:rPr>
        <w:t>11.价格调整</w:t>
      </w:r>
      <w:bookmarkEnd w:id="458"/>
    </w:p>
    <w:p w14:paraId="7886F2D5">
      <w:pPr>
        <w:pStyle w:val="9"/>
        <w:spacing w:before="120" w:after="120" w:line="360" w:lineRule="auto"/>
        <w:ind w:firstLine="600" w:firstLineChars="200"/>
        <w:rPr>
          <w:rFonts w:eastAsia="黑体"/>
          <w:b w:val="0"/>
          <w:i w:val="0"/>
          <w:iCs w:val="0"/>
          <w:sz w:val="30"/>
          <w:szCs w:val="32"/>
        </w:rPr>
      </w:pPr>
      <w:bookmarkStart w:id="459" w:name="_Toc351203578"/>
      <w:bookmarkStart w:id="460" w:name="_Toc296503092"/>
      <w:bookmarkStart w:id="461" w:name="_Toc337558797"/>
      <w:bookmarkStart w:id="462" w:name="_Toc296346593"/>
      <w:r>
        <w:rPr>
          <w:rFonts w:eastAsia="黑体"/>
          <w:b w:val="0"/>
          <w:i w:val="0"/>
          <w:iCs w:val="0"/>
          <w:sz w:val="30"/>
          <w:szCs w:val="32"/>
        </w:rPr>
        <w:t>11.1市场价格波动引起的调整</w:t>
      </w:r>
      <w:bookmarkEnd w:id="459"/>
    </w:p>
    <w:bookmarkEnd w:id="460"/>
    <w:bookmarkEnd w:id="461"/>
    <w:bookmarkEnd w:id="462"/>
    <w:p w14:paraId="7B0A04A9">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除专用合同条款另有约定外，市场价格波动超过合同当事人约定的范围，合同价格应当调整。合同当事人可以在专用合同条款中约定选择以下一种方式对合同价格进行调整：</w:t>
      </w:r>
    </w:p>
    <w:p w14:paraId="1B2EBFCA">
      <w:pPr>
        <w:spacing w:line="360" w:lineRule="auto"/>
        <w:ind w:firstLine="600" w:firstLineChars="200"/>
        <w:rPr>
          <w:rFonts w:eastAsia="仿宋_GB2312"/>
          <w:sz w:val="30"/>
          <w:szCs w:val="32"/>
        </w:rPr>
      </w:pPr>
      <w:r>
        <w:rPr>
          <w:rFonts w:eastAsia="仿宋_GB2312"/>
          <w:sz w:val="30"/>
          <w:szCs w:val="32"/>
        </w:rPr>
        <w:t>第1种方式：采用价格指数</w:t>
      </w:r>
      <w:r>
        <w:rPr>
          <w:rFonts w:hint="eastAsia" w:eastAsia="仿宋_GB2312"/>
          <w:sz w:val="30"/>
          <w:szCs w:val="32"/>
        </w:rPr>
        <w:t>进行价格</w:t>
      </w:r>
      <w:r>
        <w:rPr>
          <w:rFonts w:eastAsia="仿宋_GB2312"/>
          <w:sz w:val="30"/>
          <w:szCs w:val="32"/>
        </w:rPr>
        <w:t>调整。</w:t>
      </w:r>
    </w:p>
    <w:p w14:paraId="5CEA0705">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（1）价格调整公式</w:t>
      </w:r>
    </w:p>
    <w:p w14:paraId="55283268">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因人工、材料和设备等价格波动影响合同价格时，根据专用合同条款中约定的数据，按以下公式计算差额并调整合同价格：</w:t>
      </w:r>
    </w:p>
    <w:p w14:paraId="46A5B00F">
      <w:pPr>
        <w:tabs>
          <w:tab w:val="left" w:pos="0"/>
          <w:tab w:val="left" w:pos="360"/>
          <w:tab w:val="left" w:pos="540"/>
        </w:tabs>
        <w:spacing w:line="360" w:lineRule="auto"/>
        <w:ind w:firstLine="600" w:firstLineChars="200"/>
        <w:rPr>
          <w:rFonts w:eastAsia="仿宋_GB2312"/>
          <w:sz w:val="30"/>
          <w:szCs w:val="32"/>
        </w:rPr>
      </w:pPr>
      <w:r>
        <w:rPr>
          <w:rFonts w:hint="eastAsia" w:eastAsia="仿宋_GB2312"/>
          <w:position w:val="-30"/>
          <w:sz w:val="30"/>
          <w:szCs w:val="32"/>
        </w:rPr>
        <w:object>
          <v:shape id="_x0000_i1025" o:spt="75" type="#_x0000_t75" style="height:43.8pt;width:360pt;" o:ole="t" filled="f" o:preferrelative="t" stroked="f" coordsize="21600,21600">
            <v:path/>
            <v:fill on="f" focussize="0,0"/>
            <v:stroke on="f" joinstyle="miter"/>
            <v:imagedata r:id="rId30" o:title=""/>
            <o:lock v:ext="edit" aspectratio="t"/>
            <w10:wrap type="none"/>
            <w10:anchorlock/>
          </v:shape>
          <o:OLEObject Type="Embed" ProgID="Equation.3" ShapeID="_x0000_i1025" DrawAspect="Content" ObjectID="_1468075725" r:id="rId29">
            <o:LockedField>false</o:LockedField>
          </o:OLEObject>
        </w:object>
      </w:r>
    </w:p>
    <w:p w14:paraId="70952D05">
      <w:pPr>
        <w:tabs>
          <w:tab w:val="left" w:pos="0"/>
          <w:tab w:val="left" w:pos="360"/>
          <w:tab w:val="left" w:pos="540"/>
        </w:tabs>
        <w:spacing w:line="360" w:lineRule="auto"/>
        <w:ind w:firstLine="640"/>
        <w:rPr>
          <w:rFonts w:eastAsia="仿宋_GB2312"/>
          <w:sz w:val="30"/>
          <w:szCs w:val="32"/>
        </w:rPr>
      </w:pPr>
      <w:r>
        <w:rPr>
          <w:rFonts w:eastAsia="仿宋_GB2312"/>
          <w:sz w:val="30"/>
          <w:szCs w:val="32"/>
        </w:rPr>
        <w:t>公式中：ΔP——需调整的价格差额；</w:t>
      </w:r>
    </w:p>
    <w:p w14:paraId="4494FE8E">
      <w:pPr>
        <w:tabs>
          <w:tab w:val="left" w:pos="0"/>
          <w:tab w:val="left" w:pos="360"/>
          <w:tab w:val="left" w:pos="540"/>
        </w:tabs>
        <w:spacing w:line="360" w:lineRule="auto"/>
        <w:ind w:firstLine="1800" w:firstLineChars="600"/>
        <w:rPr>
          <w:rFonts w:eastAsia="仿宋_GB2312"/>
          <w:sz w:val="30"/>
          <w:szCs w:val="32"/>
        </w:rPr>
      </w:pPr>
      <w:r>
        <w:rPr>
          <w:rFonts w:eastAsia="仿宋_GB2312"/>
          <w:position w:val="-6"/>
          <w:sz w:val="30"/>
          <w:szCs w:val="32"/>
        </w:rPr>
        <w:object>
          <v:shape id="_x0000_i1026" o:spt="75" type="#_x0000_t75" style="height:18pt;width:18pt;" o:ole="t" filled="f" o:preferrelative="t" stroked="f" coordsize="21600,21600">
            <v:path/>
            <v:fill on="f" focussize="0,0"/>
            <v:stroke on="f" joinstyle="miter"/>
            <v:imagedata r:id="rId32" o:title=""/>
            <o:lock v:ext="edit" aspectratio="t"/>
            <w10:wrap type="none"/>
            <w10:anchorlock/>
          </v:shape>
          <o:OLEObject Type="Embed" ProgID="Equation.3" ShapeID="_x0000_i1026" DrawAspect="Content" ObjectID="_1468075726" r:id="rId31">
            <o:LockedField>false</o:LockedField>
          </o:OLEObject>
        </w:object>
      </w:r>
      <w:r>
        <w:rPr>
          <w:rFonts w:eastAsia="仿宋_GB2312"/>
          <w:sz w:val="30"/>
          <w:szCs w:val="32"/>
        </w:rPr>
        <w:t>——约定的付款证书中承包人应得到的已完成工程量的金额。此项金额应不包括价格调整、不计质量保证金的扣留和支付、预付款的支付和扣回。约定的变更及其他金额已按现行价格计价的，也不计在内；</w:t>
      </w:r>
    </w:p>
    <w:p w14:paraId="1472FCB2">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A——定值权重（即不调部分的权重）；</w:t>
      </w:r>
    </w:p>
    <w:p w14:paraId="75FBD114">
      <w:pPr>
        <w:tabs>
          <w:tab w:val="left" w:pos="0"/>
          <w:tab w:val="left" w:pos="360"/>
          <w:tab w:val="left" w:pos="540"/>
        </w:tabs>
        <w:spacing w:line="360" w:lineRule="auto"/>
        <w:ind w:firstLine="600" w:firstLineChars="200"/>
        <w:rPr>
          <w:rFonts w:eastAsia="仿宋_GB2312"/>
          <w:sz w:val="30"/>
          <w:szCs w:val="32"/>
        </w:rPr>
      </w:pPr>
      <w:r>
        <w:rPr>
          <w:rFonts w:eastAsia="仿宋_GB2312"/>
          <w:position w:val="-10"/>
          <w:sz w:val="30"/>
          <w:szCs w:val="32"/>
        </w:rPr>
        <w:object>
          <v:shape id="_x0000_i1027" o:spt="75" type="#_x0000_t75" style="height:21pt;width:100.8pt;" o:ole="t" filled="f" o:preferrelative="t" stroked="f" coordsize="21600,21600">
            <v:path/>
            <v:fill on="f" focussize="0,0"/>
            <v:stroke on="f" joinstyle="miter"/>
            <v:imagedata r:id="rId34" o:title=""/>
            <o:lock v:ext="edit" aspectratio="t"/>
            <w10:wrap type="none"/>
            <w10:anchorlock/>
          </v:shape>
          <o:OLEObject Type="Embed" ProgID="Equation.3" ShapeID="_x0000_i1027" DrawAspect="Content" ObjectID="_1468075727" r:id="rId33">
            <o:LockedField>false</o:LockedField>
          </o:OLEObject>
        </w:object>
      </w:r>
      <w:r>
        <w:rPr>
          <w:rFonts w:eastAsia="仿宋_GB2312"/>
          <w:sz w:val="30"/>
          <w:szCs w:val="32"/>
        </w:rPr>
        <w:t>——各可调因子的变值权重（即可调部分的权重），为各可调因子在签约合同价中所占的比例；</w:t>
      </w:r>
    </w:p>
    <w:p w14:paraId="088F62EF">
      <w:pPr>
        <w:tabs>
          <w:tab w:val="left" w:pos="0"/>
          <w:tab w:val="left" w:pos="360"/>
          <w:tab w:val="left" w:pos="540"/>
        </w:tabs>
        <w:spacing w:line="360" w:lineRule="auto"/>
        <w:ind w:firstLine="600" w:firstLineChars="200"/>
        <w:rPr>
          <w:rFonts w:eastAsia="仿宋_GB2312"/>
          <w:sz w:val="30"/>
          <w:szCs w:val="32"/>
        </w:rPr>
      </w:pPr>
      <w:r>
        <w:rPr>
          <w:rFonts w:eastAsia="仿宋_GB2312"/>
          <w:position w:val="-10"/>
          <w:sz w:val="30"/>
          <w:szCs w:val="32"/>
        </w:rPr>
        <w:object>
          <v:shape id="_x0000_i1028" o:spt="75" type="#_x0000_t75" style="height:20.4pt;width:102pt;" o:ole="t" filled="f" o:preferrelative="t" stroked="f" coordsize="21600,21600">
            <v:path/>
            <v:fill on="f" focussize="0,0"/>
            <v:stroke on="f" joinstyle="miter"/>
            <v:imagedata r:id="rId36" o:title=""/>
            <o:lock v:ext="edit" aspectratio="t"/>
            <w10:wrap type="none"/>
            <w10:anchorlock/>
          </v:shape>
          <o:OLEObject Type="Embed" ProgID="Equation.3" ShapeID="_x0000_i1028" DrawAspect="Content" ObjectID="_1468075728" r:id="rId35">
            <o:LockedField>false</o:LockedField>
          </o:OLEObject>
        </w:object>
      </w:r>
      <w:r>
        <w:rPr>
          <w:rFonts w:eastAsia="仿宋_GB2312"/>
          <w:sz w:val="30"/>
          <w:szCs w:val="32"/>
        </w:rPr>
        <w:t>——各可调因子的现行价格指数，指约定的付款证书相关周期最后一天的前42天的各可调因子的价格指数；</w:t>
      </w:r>
    </w:p>
    <w:p w14:paraId="3B00A5C8">
      <w:pPr>
        <w:tabs>
          <w:tab w:val="left" w:pos="0"/>
          <w:tab w:val="left" w:pos="360"/>
          <w:tab w:val="left" w:pos="540"/>
        </w:tabs>
        <w:spacing w:line="360" w:lineRule="auto"/>
        <w:ind w:firstLine="600" w:firstLineChars="200"/>
        <w:rPr>
          <w:rFonts w:eastAsia="仿宋_GB2312"/>
          <w:sz w:val="30"/>
          <w:szCs w:val="32"/>
        </w:rPr>
      </w:pPr>
      <w:r>
        <w:rPr>
          <w:rFonts w:eastAsia="仿宋_GB2312"/>
          <w:position w:val="-10"/>
          <w:sz w:val="30"/>
          <w:szCs w:val="32"/>
        </w:rPr>
        <w:object>
          <v:shape id="_x0000_i1029" o:spt="75" type="#_x0000_t75" style="height:20.4pt;width:108pt;" o:ole="t" filled="f" o:preferrelative="t" stroked="f" coordsize="21600,21600">
            <v:path/>
            <v:fill on="f" focussize="0,0"/>
            <v:stroke on="f" joinstyle="miter"/>
            <v:imagedata r:id="rId38" o:title=""/>
            <o:lock v:ext="edit" aspectratio="t"/>
            <w10:wrap type="none"/>
            <w10:anchorlock/>
          </v:shape>
          <o:OLEObject Type="Embed" ProgID="Equation.3" ShapeID="_x0000_i1029" DrawAspect="Content" ObjectID="_1468075729" r:id="rId37">
            <o:LockedField>false</o:LockedField>
          </o:OLEObject>
        </w:object>
      </w:r>
      <w:r>
        <w:rPr>
          <w:rFonts w:eastAsia="仿宋_GB2312"/>
          <w:sz w:val="30"/>
          <w:szCs w:val="32"/>
        </w:rPr>
        <w:t>——各可调因子的基本价格指数，指基准日期的各可调因子的价格指数。</w:t>
      </w:r>
    </w:p>
    <w:p w14:paraId="2476F8F3">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以上价格调整公式中的各可调因子、定值和变值权重，以及基本价格指数及其来源在投标函附录价格指数和权重表中约定，非招标订立的合同，由合同当事人在专用合同条款中约定。价格指数应首先采用工程造价管理机构发布的价格指数，无前述价格指数时，可采用工程造价管理机构发布的价格代替。</w:t>
      </w:r>
    </w:p>
    <w:p w14:paraId="0842FBEA">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（2）暂时确定调整差额</w:t>
      </w:r>
    </w:p>
    <w:p w14:paraId="01FC616E">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在计算调整差额时无现行价格指数的，合同当事人同意暂用前次价格指数计算。实际价格指数有调整的，合同当事人进行相应调整。</w:t>
      </w:r>
    </w:p>
    <w:p w14:paraId="2D7FDE52">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（3）权重的调整</w:t>
      </w:r>
    </w:p>
    <w:p w14:paraId="6B749084">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因变更导致合同约定的权重不合理时，按照第4.4款</w:t>
      </w:r>
      <w:r>
        <w:rPr>
          <w:rFonts w:hint="eastAsia" w:eastAsia="仿宋_GB2312"/>
          <w:sz w:val="30"/>
          <w:szCs w:val="32"/>
        </w:rPr>
        <w:t>〔</w:t>
      </w:r>
      <w:r>
        <w:rPr>
          <w:rFonts w:eastAsia="仿宋_GB2312"/>
          <w:sz w:val="30"/>
          <w:szCs w:val="32"/>
        </w:rPr>
        <w:t>商定或确定</w:t>
      </w:r>
      <w:r>
        <w:rPr>
          <w:rFonts w:hint="eastAsia" w:eastAsia="仿宋_GB2312"/>
          <w:sz w:val="30"/>
          <w:szCs w:val="32"/>
        </w:rPr>
        <w:t>〕</w:t>
      </w:r>
      <w:r>
        <w:rPr>
          <w:rFonts w:eastAsia="仿宋_GB2312"/>
          <w:sz w:val="30"/>
          <w:szCs w:val="32"/>
        </w:rPr>
        <w:t>执行。</w:t>
      </w:r>
    </w:p>
    <w:p w14:paraId="74FA093F">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（4）因承包人原因工期延误后的价格调整</w:t>
      </w:r>
    </w:p>
    <w:p w14:paraId="2CC8EE99">
      <w:pPr>
        <w:tabs>
          <w:tab w:val="left" w:pos="0"/>
          <w:tab w:val="left" w:pos="360"/>
          <w:tab w:val="left" w:pos="540"/>
        </w:tabs>
        <w:spacing w:line="360" w:lineRule="auto"/>
        <w:ind w:firstLine="600" w:firstLineChars="200"/>
        <w:rPr>
          <w:rFonts w:eastAsia="仿宋_GB2312"/>
          <w:sz w:val="30"/>
          <w:szCs w:val="32"/>
        </w:rPr>
      </w:pPr>
      <w:r>
        <w:rPr>
          <w:rFonts w:eastAsia="仿宋_GB2312"/>
          <w:sz w:val="30"/>
          <w:szCs w:val="32"/>
        </w:rPr>
        <w:t>因承包人原因未按期竣工的，对合同约定的竣工日期后继续施工的工程，在使用价格调整公式时，应采用计划竣工日期与实际竣工日期的两个价格指数中较低的一个作为现行价格指数。</w:t>
      </w:r>
    </w:p>
    <w:p w14:paraId="6847BFB0">
      <w:pPr>
        <w:spacing w:line="360" w:lineRule="auto"/>
        <w:ind w:firstLine="600" w:firstLineChars="200"/>
        <w:rPr>
          <w:rFonts w:eastAsia="仿宋_GB2312"/>
          <w:sz w:val="30"/>
          <w:szCs w:val="32"/>
        </w:rPr>
      </w:pPr>
      <w:r>
        <w:rPr>
          <w:rFonts w:eastAsia="仿宋_GB2312"/>
          <w:sz w:val="30"/>
          <w:szCs w:val="32"/>
        </w:rPr>
        <w:t>第2种方式：采用造价信息</w:t>
      </w:r>
      <w:r>
        <w:rPr>
          <w:rFonts w:hint="eastAsia" w:eastAsia="仿宋_GB2312"/>
          <w:sz w:val="30"/>
          <w:szCs w:val="32"/>
        </w:rPr>
        <w:t>进行价格</w:t>
      </w:r>
      <w:r>
        <w:rPr>
          <w:rFonts w:eastAsia="仿宋_GB2312"/>
          <w:sz w:val="30"/>
          <w:szCs w:val="32"/>
        </w:rPr>
        <w:t>调整。</w:t>
      </w:r>
    </w:p>
    <w:p w14:paraId="60C54CA6">
      <w:pPr>
        <w:spacing w:line="360" w:lineRule="auto"/>
        <w:ind w:firstLine="600" w:firstLineChars="200"/>
        <w:rPr>
          <w:rFonts w:eastAsia="仿宋_GB2312"/>
          <w:sz w:val="30"/>
          <w:szCs w:val="32"/>
        </w:rPr>
      </w:pPr>
      <w:r>
        <w:rPr>
          <w:rFonts w:eastAsia="仿宋_GB2312"/>
          <w:sz w:val="30"/>
          <w:szCs w:val="32"/>
        </w:rPr>
        <w:t>合同履行期间，因人工、材料、工程设备和机械台班价格波动影响合同价格时，人工、机械使用费按照国家</w:t>
      </w:r>
      <w:r>
        <w:rPr>
          <w:rFonts w:hint="eastAsia" w:eastAsia="仿宋_GB2312"/>
          <w:sz w:val="30"/>
          <w:szCs w:val="32"/>
        </w:rPr>
        <w:t>、</w:t>
      </w:r>
      <w:r>
        <w:rPr>
          <w:rFonts w:eastAsia="仿宋_GB2312"/>
          <w:sz w:val="30"/>
          <w:szCs w:val="32"/>
        </w:rPr>
        <w:t>省建设行政管理部门、行业建设管理部门或其授权的工程造价管理机构发布的人工、机械使用费系数进行调整；需要进行价格调整的材料，其单价和采购数</w:t>
      </w:r>
      <w:r>
        <w:rPr>
          <w:rFonts w:hint="eastAsia" w:eastAsia="仿宋_GB2312"/>
          <w:sz w:val="30"/>
          <w:szCs w:val="32"/>
        </w:rPr>
        <w:t>量</w:t>
      </w:r>
      <w:r>
        <w:rPr>
          <w:rFonts w:eastAsia="仿宋_GB2312"/>
          <w:sz w:val="30"/>
          <w:szCs w:val="32"/>
        </w:rPr>
        <w:t>应由发包人审批，发包人确认需调整的材料单价及数量，作为调整合同价格的依据。</w:t>
      </w:r>
    </w:p>
    <w:p w14:paraId="7CCF6B85">
      <w:pPr>
        <w:spacing w:line="360" w:lineRule="auto"/>
        <w:ind w:firstLine="600" w:firstLineChars="200"/>
        <w:rPr>
          <w:rFonts w:eastAsia="仿宋_GB2312"/>
          <w:sz w:val="30"/>
          <w:szCs w:val="32"/>
        </w:rPr>
      </w:pPr>
      <w:r>
        <w:rPr>
          <w:rFonts w:eastAsia="仿宋_GB2312"/>
          <w:sz w:val="30"/>
          <w:szCs w:val="32"/>
        </w:rPr>
        <w:t>（1）人工单价发生变化且符合省级或行业建设主管部门发布的人工费调整规定，合同当事人应按省级或行业建设主管部门或其授权的工程造价管理机构发布的人工费等文件调整合同价格，但承包人对人工费或人工单价的报价高于发布价格的除外。</w:t>
      </w:r>
    </w:p>
    <w:p w14:paraId="17034AD9">
      <w:pPr>
        <w:spacing w:line="360" w:lineRule="auto"/>
        <w:ind w:firstLine="600" w:firstLineChars="200"/>
        <w:rPr>
          <w:rFonts w:eastAsia="仿宋_GB2312"/>
          <w:sz w:val="30"/>
          <w:szCs w:val="32"/>
        </w:rPr>
      </w:pPr>
      <w:r>
        <w:rPr>
          <w:rFonts w:eastAsia="仿宋_GB2312"/>
          <w:sz w:val="30"/>
          <w:szCs w:val="32"/>
        </w:rPr>
        <w:t>（2）材料、工程设备价格变化的价款调整按照发包人提供的基准价格，按以下风险范围规定执行:</w:t>
      </w:r>
    </w:p>
    <w:p w14:paraId="1303D0F5">
      <w:pPr>
        <w:spacing w:line="360" w:lineRule="auto"/>
        <w:ind w:firstLine="600" w:firstLineChars="200"/>
        <w:rPr>
          <w:rFonts w:eastAsia="仿宋_GB2312"/>
          <w:sz w:val="30"/>
          <w:szCs w:val="32"/>
        </w:rPr>
      </w:pPr>
      <w:r>
        <w:rPr>
          <w:rFonts w:hint="eastAsia" w:ascii="宋体" w:hAnsi="宋体" w:cs="宋体"/>
          <w:sz w:val="30"/>
          <w:szCs w:val="32"/>
        </w:rPr>
        <w:t>①</w:t>
      </w:r>
      <w:r>
        <w:rPr>
          <w:rFonts w:eastAsia="仿宋_GB2312"/>
          <w:sz w:val="30"/>
          <w:szCs w:val="32"/>
        </w:rPr>
        <w:t>承包人在已标价工程量清单或预算书中载明材料单价低于基准价格的：除专用合同条款另有约定外，合同履行期间材料单价涨幅以基准价格为基础超过5%时，或材料单价跌幅以在已标价工程量清单或预算书中载明材料单价为基础超过5%时，其超过部分据实调整。</w:t>
      </w:r>
    </w:p>
    <w:p w14:paraId="0A23FA05">
      <w:pPr>
        <w:spacing w:line="360" w:lineRule="auto"/>
        <w:ind w:firstLine="600" w:firstLineChars="200"/>
        <w:rPr>
          <w:rFonts w:eastAsia="仿宋_GB2312"/>
          <w:sz w:val="30"/>
          <w:szCs w:val="32"/>
        </w:rPr>
      </w:pPr>
      <w:r>
        <w:rPr>
          <w:rFonts w:hint="eastAsia" w:ascii="宋体" w:hAnsi="宋体" w:cs="宋体"/>
          <w:sz w:val="30"/>
          <w:szCs w:val="32"/>
        </w:rPr>
        <w:t>②</w:t>
      </w:r>
      <w:r>
        <w:rPr>
          <w:rFonts w:eastAsia="仿宋_GB2312"/>
          <w:sz w:val="30"/>
          <w:szCs w:val="32"/>
        </w:rPr>
        <w:t>承包人在已标价工程量清单或预算书中载明材料单价高于基准价格的：除专用合同条款另有约定外，合同履行期间材料单价跌幅以基准价格为基础超过5%时，材料单价涨幅以在已标价工程量清单或预算书中载明材料单价为基础超过5%时，其超过部分据实调整。</w:t>
      </w:r>
    </w:p>
    <w:p w14:paraId="1DA4D42F">
      <w:pPr>
        <w:spacing w:line="360" w:lineRule="auto"/>
        <w:ind w:firstLine="600" w:firstLineChars="200"/>
        <w:rPr>
          <w:rFonts w:eastAsia="仿宋_GB2312"/>
          <w:sz w:val="30"/>
          <w:szCs w:val="32"/>
        </w:rPr>
      </w:pPr>
      <w:r>
        <w:rPr>
          <w:rFonts w:hint="eastAsia" w:ascii="宋体" w:hAnsi="宋体" w:cs="宋体"/>
          <w:sz w:val="30"/>
          <w:szCs w:val="32"/>
        </w:rPr>
        <w:t>③</w:t>
      </w:r>
      <w:r>
        <w:rPr>
          <w:rFonts w:eastAsia="仿宋_GB2312"/>
          <w:sz w:val="30"/>
          <w:szCs w:val="32"/>
        </w:rPr>
        <w:t>承包人在已标价工程量清单或预算书中载明材料单价等于基准价格的：除专用合同条款另有约定外，合同履行期间材料单价涨跌幅以基准价格为基础超过±5%时，其超过部分据实调整。</w:t>
      </w:r>
    </w:p>
    <w:p w14:paraId="198FF5BE">
      <w:pPr>
        <w:spacing w:line="360" w:lineRule="auto"/>
        <w:ind w:firstLine="600" w:firstLineChars="200"/>
        <w:rPr>
          <w:rFonts w:eastAsia="仿宋_GB2312"/>
          <w:sz w:val="30"/>
          <w:szCs w:val="32"/>
        </w:rPr>
      </w:pPr>
      <w:r>
        <w:rPr>
          <w:rFonts w:hint="eastAsia" w:ascii="宋体" w:hAnsi="宋体" w:cs="宋体"/>
          <w:sz w:val="30"/>
          <w:szCs w:val="32"/>
        </w:rPr>
        <w:t>④</w:t>
      </w:r>
      <w:r>
        <w:rPr>
          <w:rFonts w:eastAsia="仿宋_GB2312"/>
          <w:sz w:val="30"/>
          <w:szCs w:val="32"/>
        </w:rPr>
        <w:t>承包人应在采购材料前将采购数量和新的材料单价报发包人核对，发包人确认用于工程时，发包人应确认采购材料的数量和单价。发包人在收到承包人报送的确认资料后5天内不予答复的视为认可，作为调整合同价格的依据。未经发包人事先核对，承包人自行采购材料的，发包人有权不予调整合同价格。发包人同意的，可以调整合同价格。</w:t>
      </w:r>
    </w:p>
    <w:p w14:paraId="2BA1E981">
      <w:pPr>
        <w:spacing w:line="360" w:lineRule="auto"/>
        <w:ind w:firstLine="600" w:firstLineChars="200"/>
        <w:rPr>
          <w:rFonts w:eastAsia="仿宋_GB2312"/>
          <w:sz w:val="30"/>
          <w:szCs w:val="32"/>
        </w:rPr>
      </w:pPr>
      <w:bookmarkStart w:id="463" w:name="OLE_LINK3"/>
      <w:r>
        <w:rPr>
          <w:rFonts w:eastAsia="仿宋_GB2312"/>
          <w:sz w:val="30"/>
          <w:szCs w:val="32"/>
        </w:rPr>
        <w:t>前述基准价格是指由发包人在招标文件或专用合同条款中给定的材料、工程设备的价格，该价格原则上应当按照省级或行业建设主管部门或其授权的工程造价管理机构发布的信息价编制。</w:t>
      </w:r>
    </w:p>
    <w:p w14:paraId="17BF8552">
      <w:pPr>
        <w:spacing w:line="360" w:lineRule="auto"/>
        <w:ind w:firstLine="600" w:firstLineChars="200"/>
        <w:rPr>
          <w:rFonts w:eastAsia="仿宋_GB2312"/>
          <w:sz w:val="30"/>
          <w:szCs w:val="32"/>
        </w:rPr>
      </w:pPr>
      <w:r>
        <w:rPr>
          <w:rFonts w:eastAsia="仿宋_GB2312"/>
          <w:sz w:val="30"/>
          <w:szCs w:val="32"/>
        </w:rPr>
        <w:t>（3）施工机械台班单价或施工机械使用费发生变化超过省级或行业建设主管部门或其授权的工程造价管理机构规定的范围时，按规定调整合同价格。</w:t>
      </w:r>
    </w:p>
    <w:p w14:paraId="5A5611BA">
      <w:pPr>
        <w:spacing w:line="360" w:lineRule="auto"/>
        <w:ind w:firstLine="600" w:firstLineChars="200"/>
        <w:rPr>
          <w:rFonts w:eastAsia="仿宋_GB2312"/>
          <w:sz w:val="30"/>
          <w:szCs w:val="32"/>
        </w:rPr>
      </w:pPr>
      <w:r>
        <w:rPr>
          <w:rFonts w:eastAsia="仿宋_GB2312"/>
          <w:sz w:val="30"/>
          <w:szCs w:val="32"/>
        </w:rPr>
        <w:t>第3种方式：专用合同条款约定的其他方式。</w:t>
      </w:r>
    </w:p>
    <w:p w14:paraId="5DBACE08">
      <w:pPr>
        <w:pStyle w:val="9"/>
        <w:spacing w:before="120" w:after="120" w:line="360" w:lineRule="auto"/>
        <w:ind w:firstLine="600" w:firstLineChars="200"/>
        <w:rPr>
          <w:rFonts w:eastAsia="黑体"/>
          <w:b w:val="0"/>
          <w:i w:val="0"/>
          <w:iCs w:val="0"/>
          <w:sz w:val="30"/>
          <w:szCs w:val="32"/>
        </w:rPr>
      </w:pPr>
      <w:bookmarkStart w:id="464" w:name="_Toc351203579"/>
      <w:bookmarkStart w:id="465" w:name="_Toc296346594"/>
      <w:bookmarkStart w:id="466" w:name="_Toc337558798"/>
      <w:bookmarkStart w:id="467" w:name="_Toc296503093"/>
      <w:r>
        <w:rPr>
          <w:rFonts w:eastAsia="黑体"/>
          <w:b w:val="0"/>
          <w:i w:val="0"/>
          <w:iCs w:val="0"/>
          <w:sz w:val="30"/>
          <w:szCs w:val="32"/>
        </w:rPr>
        <w:t>11.2法律变化引起的调整</w:t>
      </w:r>
      <w:bookmarkEnd w:id="464"/>
    </w:p>
    <w:bookmarkEnd w:id="465"/>
    <w:bookmarkEnd w:id="466"/>
    <w:bookmarkEnd w:id="467"/>
    <w:p w14:paraId="4C6C61EF">
      <w:pPr>
        <w:spacing w:line="360" w:lineRule="auto"/>
        <w:ind w:firstLine="600" w:firstLineChars="200"/>
        <w:rPr>
          <w:rFonts w:eastAsia="仿宋_GB2312"/>
          <w:sz w:val="30"/>
          <w:szCs w:val="32"/>
        </w:rPr>
      </w:pPr>
      <w:r>
        <w:rPr>
          <w:rFonts w:eastAsia="仿宋_GB2312"/>
          <w:sz w:val="30"/>
          <w:szCs w:val="32"/>
        </w:rPr>
        <w:t>基准日</w:t>
      </w:r>
      <w:r>
        <w:rPr>
          <w:rFonts w:hint="eastAsia" w:eastAsia="仿宋_GB2312"/>
          <w:sz w:val="30"/>
          <w:szCs w:val="32"/>
        </w:rPr>
        <w:t>期</w:t>
      </w:r>
      <w:r>
        <w:rPr>
          <w:rFonts w:eastAsia="仿宋_GB2312"/>
          <w:sz w:val="30"/>
          <w:szCs w:val="32"/>
        </w:rPr>
        <w:t>后，法律变化</w:t>
      </w:r>
      <w:r>
        <w:rPr>
          <w:rFonts w:hint="eastAsia" w:eastAsia="仿宋_GB2312"/>
          <w:sz w:val="30"/>
          <w:szCs w:val="32"/>
        </w:rPr>
        <w:t>导致承包人在合同履行过程中所需要的费用发生除第11.1款〔市场价格波动引起的调整〕约定以外的增加时，由发包人承担由此增加的费用；减少时，应从合同价格中予以扣减。</w:t>
      </w:r>
      <w:r>
        <w:rPr>
          <w:rFonts w:eastAsia="仿宋_GB2312"/>
          <w:sz w:val="30"/>
          <w:szCs w:val="32"/>
        </w:rPr>
        <w:t>基准日</w:t>
      </w:r>
      <w:r>
        <w:rPr>
          <w:rFonts w:hint="eastAsia" w:eastAsia="仿宋_GB2312"/>
          <w:sz w:val="30"/>
          <w:szCs w:val="32"/>
        </w:rPr>
        <w:t>期</w:t>
      </w:r>
      <w:r>
        <w:rPr>
          <w:rFonts w:eastAsia="仿宋_GB2312"/>
          <w:sz w:val="30"/>
          <w:szCs w:val="32"/>
        </w:rPr>
        <w:t>后，</w:t>
      </w:r>
      <w:r>
        <w:rPr>
          <w:rFonts w:hint="eastAsia" w:eastAsia="仿宋_GB2312"/>
          <w:sz w:val="30"/>
          <w:szCs w:val="32"/>
        </w:rPr>
        <w:t>因</w:t>
      </w:r>
      <w:r>
        <w:rPr>
          <w:rFonts w:eastAsia="仿宋_GB2312"/>
          <w:sz w:val="30"/>
          <w:szCs w:val="32"/>
        </w:rPr>
        <w:t>法律变化</w:t>
      </w:r>
      <w:r>
        <w:rPr>
          <w:rFonts w:hint="eastAsia" w:eastAsia="仿宋_GB2312"/>
          <w:sz w:val="30"/>
          <w:szCs w:val="32"/>
        </w:rPr>
        <w:t>造成工期延误时，工期应予以顺延。</w:t>
      </w:r>
    </w:p>
    <w:p w14:paraId="2CB9322B">
      <w:pPr>
        <w:spacing w:line="360" w:lineRule="auto"/>
        <w:ind w:firstLine="600" w:firstLineChars="200"/>
        <w:rPr>
          <w:rFonts w:eastAsia="仿宋_GB2312"/>
          <w:sz w:val="30"/>
          <w:szCs w:val="32"/>
        </w:rPr>
      </w:pPr>
      <w:r>
        <w:rPr>
          <w:rFonts w:hint="eastAsia" w:eastAsia="仿宋_GB2312"/>
          <w:sz w:val="30"/>
          <w:szCs w:val="32"/>
        </w:rPr>
        <w:t>因法律变化引起的合同价格和工期调整，合同当事人无法达成一致的，由总监理工程师按第4.4款〔商定或确定〕的约定处理。</w:t>
      </w:r>
    </w:p>
    <w:p w14:paraId="52622CBE">
      <w:pPr>
        <w:spacing w:line="360" w:lineRule="auto"/>
        <w:ind w:firstLine="600" w:firstLineChars="200"/>
        <w:rPr>
          <w:rFonts w:eastAsia="仿宋_GB2312"/>
          <w:sz w:val="30"/>
          <w:szCs w:val="32"/>
        </w:rPr>
      </w:pPr>
      <w:r>
        <w:rPr>
          <w:rFonts w:eastAsia="仿宋_GB2312"/>
          <w:kern w:val="0"/>
          <w:sz w:val="30"/>
          <w:szCs w:val="32"/>
        </w:rPr>
        <w:t>因承包人原因造成工期延误，在工期延误期间出现法律变化的，由此增加的费用和（或）延误的工期由承包人承担。</w:t>
      </w:r>
    </w:p>
    <w:p w14:paraId="5BBE6977">
      <w:pPr>
        <w:pStyle w:val="8"/>
        <w:spacing w:before="120" w:after="120" w:line="360" w:lineRule="auto"/>
        <w:rPr>
          <w:rFonts w:ascii="Times New Roman" w:hAnsi="Times New Roman" w:eastAsia="黑体"/>
          <w:b w:val="0"/>
          <w:sz w:val="30"/>
          <w:szCs w:val="32"/>
        </w:rPr>
      </w:pPr>
      <w:bookmarkStart w:id="468" w:name="_Toc351203580"/>
      <w:bookmarkStart w:id="469" w:name="_Toc337558799"/>
      <w:bookmarkStart w:id="470" w:name="_Toc296346597"/>
      <w:bookmarkStart w:id="471" w:name="_Toc296503096"/>
      <w:r>
        <w:rPr>
          <w:rFonts w:ascii="Times New Roman" w:hAnsi="Times New Roman" w:eastAsia="黑体"/>
          <w:b w:val="0"/>
          <w:sz w:val="32"/>
          <w:szCs w:val="32"/>
        </w:rPr>
        <w:t>12.合同价格、计量与支付</w:t>
      </w:r>
      <w:bookmarkEnd w:id="468"/>
    </w:p>
    <w:bookmarkEnd w:id="469"/>
    <w:p w14:paraId="0A04AC60">
      <w:pPr>
        <w:pStyle w:val="9"/>
        <w:spacing w:before="120" w:after="120" w:line="360" w:lineRule="auto"/>
        <w:ind w:firstLine="600" w:firstLineChars="200"/>
        <w:rPr>
          <w:rFonts w:eastAsia="黑体"/>
          <w:b w:val="0"/>
          <w:i w:val="0"/>
          <w:iCs w:val="0"/>
          <w:sz w:val="30"/>
          <w:szCs w:val="32"/>
        </w:rPr>
      </w:pPr>
      <w:bookmarkStart w:id="472" w:name="_Toc351203581"/>
      <w:bookmarkStart w:id="473" w:name="_Toc337558800"/>
      <w:r>
        <w:rPr>
          <w:rFonts w:eastAsia="黑体"/>
          <w:b w:val="0"/>
          <w:i w:val="0"/>
          <w:iCs w:val="0"/>
          <w:sz w:val="30"/>
          <w:szCs w:val="32"/>
        </w:rPr>
        <w:t>12.1合同价</w:t>
      </w:r>
      <w:bookmarkEnd w:id="470"/>
      <w:bookmarkEnd w:id="471"/>
      <w:r>
        <w:rPr>
          <w:rFonts w:eastAsia="黑体"/>
          <w:b w:val="0"/>
          <w:i w:val="0"/>
          <w:iCs w:val="0"/>
          <w:sz w:val="30"/>
          <w:szCs w:val="32"/>
        </w:rPr>
        <w:t>格形式</w:t>
      </w:r>
      <w:bookmarkEnd w:id="472"/>
    </w:p>
    <w:bookmarkEnd w:id="473"/>
    <w:p w14:paraId="74A4BFF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发包人和承包人应在合同协议书中</w:t>
      </w:r>
      <w:r>
        <w:rPr>
          <w:rFonts w:hint="eastAsia" w:eastAsia="仿宋_GB2312"/>
          <w:kern w:val="0"/>
          <w:sz w:val="30"/>
          <w:szCs w:val="32"/>
        </w:rPr>
        <w:t>选择</w:t>
      </w:r>
      <w:r>
        <w:rPr>
          <w:rFonts w:eastAsia="仿宋_GB2312"/>
          <w:kern w:val="0"/>
          <w:sz w:val="30"/>
          <w:szCs w:val="32"/>
        </w:rPr>
        <w:t>下列一种合同价格形式：</w:t>
      </w:r>
    </w:p>
    <w:p w14:paraId="784BEEE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w:t>
      </w:r>
      <w:r>
        <w:rPr>
          <w:rFonts w:hint="eastAsia" w:eastAsia="仿宋_GB2312"/>
          <w:kern w:val="0"/>
          <w:sz w:val="30"/>
          <w:szCs w:val="32"/>
        </w:rPr>
        <w:t>.</w:t>
      </w:r>
      <w:r>
        <w:rPr>
          <w:rFonts w:eastAsia="仿宋_GB2312"/>
          <w:kern w:val="0"/>
          <w:sz w:val="30"/>
          <w:szCs w:val="32"/>
        </w:rPr>
        <w:t>单价合同</w:t>
      </w:r>
    </w:p>
    <w:p w14:paraId="6B5E2CD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单价合同是指合同当事人约定以工程量清单及其综合单价进行合同价格计算、调整和确认的建设工程施工合同，</w:t>
      </w:r>
      <w:r>
        <w:rPr>
          <w:rFonts w:eastAsia="仿宋_GB2312"/>
          <w:sz w:val="30"/>
          <w:szCs w:val="32"/>
        </w:rPr>
        <w:t>在约定的范围内合同单价不作调整</w:t>
      </w:r>
      <w:r>
        <w:rPr>
          <w:rFonts w:eastAsia="仿宋_GB2312"/>
          <w:kern w:val="0"/>
          <w:sz w:val="30"/>
          <w:szCs w:val="32"/>
        </w:rPr>
        <w:t>。合同当事人应在专用合同条款中约定综合单价包含的风险范围和风险费用的计算方法</w:t>
      </w:r>
      <w:r>
        <w:rPr>
          <w:rFonts w:eastAsia="仿宋_GB2312"/>
          <w:sz w:val="30"/>
          <w:szCs w:val="32"/>
        </w:rPr>
        <w:t>，</w:t>
      </w:r>
      <w:r>
        <w:rPr>
          <w:rFonts w:eastAsia="仿宋_GB2312"/>
          <w:kern w:val="0"/>
          <w:sz w:val="30"/>
          <w:szCs w:val="32"/>
        </w:rPr>
        <w:t>并约定风险范围以外的合同价格的调整方法，其中因市场价格波动引起的调整按第11.1款</w:t>
      </w:r>
      <w:r>
        <w:rPr>
          <w:rFonts w:hint="eastAsia" w:eastAsia="仿宋_GB2312"/>
          <w:kern w:val="0"/>
          <w:sz w:val="30"/>
          <w:szCs w:val="32"/>
        </w:rPr>
        <w:t>〔</w:t>
      </w:r>
      <w:r>
        <w:rPr>
          <w:rFonts w:eastAsia="仿宋_GB2312"/>
          <w:kern w:val="0"/>
          <w:sz w:val="30"/>
          <w:szCs w:val="32"/>
        </w:rPr>
        <w:t>市场价格波动引起的调整</w:t>
      </w:r>
      <w:r>
        <w:rPr>
          <w:rFonts w:hint="eastAsia" w:eastAsia="仿宋_GB2312"/>
          <w:kern w:val="0"/>
          <w:sz w:val="30"/>
          <w:szCs w:val="32"/>
        </w:rPr>
        <w:t>〕</w:t>
      </w:r>
      <w:r>
        <w:rPr>
          <w:rFonts w:eastAsia="仿宋_GB2312"/>
          <w:kern w:val="0"/>
          <w:sz w:val="30"/>
          <w:szCs w:val="32"/>
        </w:rPr>
        <w:t>约定执行。</w:t>
      </w:r>
    </w:p>
    <w:p w14:paraId="31FBB4A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w:t>
      </w:r>
      <w:r>
        <w:rPr>
          <w:rFonts w:hint="eastAsia" w:eastAsia="仿宋_GB2312"/>
          <w:kern w:val="0"/>
          <w:sz w:val="30"/>
          <w:szCs w:val="32"/>
        </w:rPr>
        <w:t>.</w:t>
      </w:r>
      <w:r>
        <w:rPr>
          <w:rFonts w:eastAsia="仿宋_GB2312"/>
          <w:kern w:val="0"/>
          <w:sz w:val="30"/>
          <w:szCs w:val="32"/>
        </w:rPr>
        <w:t>总价合同</w:t>
      </w:r>
    </w:p>
    <w:p w14:paraId="0886EDD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总价合同是指合同当事人约定以施工图、已标价工程量清单或预算书及有关条件进行合同价格计算、调整和确认的建设工程施工合同，</w:t>
      </w:r>
      <w:r>
        <w:rPr>
          <w:rFonts w:eastAsia="仿宋_GB2312"/>
          <w:sz w:val="30"/>
          <w:szCs w:val="32"/>
        </w:rPr>
        <w:t>在约定的范围内合同总价不作调整</w:t>
      </w:r>
      <w:r>
        <w:rPr>
          <w:rFonts w:eastAsia="仿宋_GB2312"/>
          <w:kern w:val="0"/>
          <w:sz w:val="30"/>
          <w:szCs w:val="32"/>
        </w:rPr>
        <w:t>。合同当事人应在专用合同条款中约定总价包含的风险范围和风险费用的计算方法，并约定风险范围以外的合同价格的调整方法，其中因市场价格波动引起的调整按第11.1款</w:t>
      </w:r>
      <w:r>
        <w:rPr>
          <w:rFonts w:hint="eastAsia" w:eastAsia="仿宋_GB2312"/>
          <w:kern w:val="0"/>
          <w:sz w:val="30"/>
          <w:szCs w:val="32"/>
        </w:rPr>
        <w:t>〔</w:t>
      </w:r>
      <w:r>
        <w:rPr>
          <w:rFonts w:eastAsia="仿宋_GB2312"/>
          <w:kern w:val="0"/>
          <w:sz w:val="30"/>
          <w:szCs w:val="32"/>
        </w:rPr>
        <w:t>市场价格波动引起的调整</w:t>
      </w:r>
      <w:r>
        <w:rPr>
          <w:rFonts w:hint="eastAsia" w:eastAsia="仿宋_GB2312"/>
          <w:kern w:val="0"/>
          <w:sz w:val="30"/>
          <w:szCs w:val="32"/>
        </w:rPr>
        <w:t>〕</w:t>
      </w:r>
      <w:r>
        <w:rPr>
          <w:rFonts w:eastAsia="仿宋_GB2312"/>
          <w:kern w:val="0"/>
          <w:sz w:val="30"/>
          <w:szCs w:val="32"/>
        </w:rPr>
        <w:t>、因法律变化引起的调整按第11.2款</w:t>
      </w:r>
      <w:r>
        <w:rPr>
          <w:rFonts w:hint="eastAsia" w:eastAsia="仿宋_GB2312"/>
          <w:kern w:val="0"/>
          <w:sz w:val="30"/>
          <w:szCs w:val="32"/>
        </w:rPr>
        <w:t>〔</w:t>
      </w:r>
      <w:r>
        <w:rPr>
          <w:rFonts w:eastAsia="仿宋_GB2312"/>
          <w:kern w:val="0"/>
          <w:sz w:val="30"/>
          <w:szCs w:val="32"/>
        </w:rPr>
        <w:t>法律变化引起的调整</w:t>
      </w:r>
      <w:r>
        <w:rPr>
          <w:rFonts w:hint="eastAsia" w:eastAsia="仿宋_GB2312"/>
          <w:kern w:val="0"/>
          <w:sz w:val="30"/>
          <w:szCs w:val="32"/>
        </w:rPr>
        <w:t>〕</w:t>
      </w:r>
      <w:r>
        <w:rPr>
          <w:rFonts w:eastAsia="仿宋_GB2312"/>
          <w:kern w:val="0"/>
          <w:sz w:val="30"/>
          <w:szCs w:val="32"/>
        </w:rPr>
        <w:t>约定执行。</w:t>
      </w:r>
    </w:p>
    <w:p w14:paraId="0AD4B71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w:t>
      </w:r>
      <w:r>
        <w:rPr>
          <w:rFonts w:hint="eastAsia" w:eastAsia="仿宋_GB2312"/>
          <w:kern w:val="0"/>
          <w:sz w:val="30"/>
          <w:szCs w:val="32"/>
        </w:rPr>
        <w:t>.</w:t>
      </w:r>
      <w:r>
        <w:rPr>
          <w:rFonts w:eastAsia="仿宋_GB2312"/>
          <w:kern w:val="0"/>
          <w:sz w:val="30"/>
          <w:szCs w:val="32"/>
        </w:rPr>
        <w:t>其它价格形式</w:t>
      </w:r>
    </w:p>
    <w:p w14:paraId="42A0B9D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合同当事人可在专用合同条款中约定其他合同价格形式。</w:t>
      </w:r>
    </w:p>
    <w:p w14:paraId="749BE10B">
      <w:pPr>
        <w:pStyle w:val="9"/>
        <w:spacing w:before="120" w:after="120" w:line="360" w:lineRule="auto"/>
        <w:ind w:firstLine="600" w:firstLineChars="200"/>
        <w:rPr>
          <w:rFonts w:eastAsia="黑体"/>
          <w:b w:val="0"/>
          <w:i w:val="0"/>
          <w:iCs w:val="0"/>
          <w:sz w:val="30"/>
          <w:szCs w:val="32"/>
        </w:rPr>
      </w:pPr>
      <w:bookmarkStart w:id="474" w:name="_Toc296503097"/>
      <w:bookmarkStart w:id="475" w:name="_Toc296346598"/>
      <w:bookmarkStart w:id="476" w:name="_Toc351203582"/>
      <w:bookmarkStart w:id="477" w:name="_Toc337558801"/>
      <w:r>
        <w:rPr>
          <w:rFonts w:eastAsia="黑体"/>
          <w:b w:val="0"/>
          <w:i w:val="0"/>
          <w:iCs w:val="0"/>
          <w:sz w:val="30"/>
          <w:szCs w:val="32"/>
        </w:rPr>
        <w:t>12.2预</w:t>
      </w:r>
      <w:bookmarkEnd w:id="474"/>
      <w:bookmarkEnd w:id="475"/>
      <w:bookmarkStart w:id="478" w:name="_Toc296503100"/>
      <w:bookmarkStart w:id="479" w:name="_Toc296346601"/>
      <w:r>
        <w:rPr>
          <w:rFonts w:eastAsia="黑体"/>
          <w:b w:val="0"/>
          <w:i w:val="0"/>
          <w:iCs w:val="0"/>
          <w:sz w:val="30"/>
          <w:szCs w:val="32"/>
        </w:rPr>
        <w:t>付款</w:t>
      </w:r>
      <w:bookmarkEnd w:id="476"/>
    </w:p>
    <w:bookmarkEnd w:id="477"/>
    <w:bookmarkEnd w:id="478"/>
    <w:bookmarkEnd w:id="479"/>
    <w:p w14:paraId="3200C78C">
      <w:pPr>
        <w:spacing w:line="360" w:lineRule="auto"/>
        <w:ind w:firstLine="600" w:firstLineChars="200"/>
        <w:jc w:val="left"/>
        <w:rPr>
          <w:rFonts w:eastAsia="仿宋_GB2312"/>
          <w:kern w:val="0"/>
          <w:sz w:val="30"/>
          <w:szCs w:val="32"/>
        </w:rPr>
      </w:pPr>
      <w:r>
        <w:rPr>
          <w:rFonts w:eastAsia="仿宋_GB2312"/>
          <w:sz w:val="30"/>
          <w:szCs w:val="32"/>
        </w:rPr>
        <w:t>12.2.</w:t>
      </w:r>
      <w:r>
        <w:rPr>
          <w:rFonts w:eastAsia="仿宋_GB2312"/>
          <w:kern w:val="0"/>
          <w:sz w:val="30"/>
          <w:szCs w:val="32"/>
        </w:rPr>
        <w:t>1预付款的支付</w:t>
      </w:r>
    </w:p>
    <w:p w14:paraId="6D79BB9F">
      <w:pPr>
        <w:spacing w:line="360" w:lineRule="auto"/>
        <w:ind w:firstLine="600" w:firstLineChars="200"/>
        <w:jc w:val="left"/>
        <w:rPr>
          <w:rFonts w:eastAsia="仿宋_GB2312"/>
          <w:kern w:val="0"/>
          <w:sz w:val="30"/>
          <w:szCs w:val="32"/>
        </w:rPr>
      </w:pPr>
      <w:r>
        <w:rPr>
          <w:rFonts w:eastAsia="仿宋_GB2312"/>
          <w:kern w:val="0"/>
          <w:sz w:val="30"/>
          <w:szCs w:val="32"/>
        </w:rPr>
        <w:t>预付款的支付按照专用合同条款约定执行，但至迟应在开工通知载明的开工日期7天前支付。预付款应当用于材料、工程设备、施工设备的采购及修建临时工程、组织施工队伍进场等。</w:t>
      </w:r>
    </w:p>
    <w:p w14:paraId="09AC5F02">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除专用合同条款另有约定外，预付款</w:t>
      </w:r>
      <w:r>
        <w:rPr>
          <w:rFonts w:hint="eastAsia" w:eastAsia="仿宋_GB2312"/>
          <w:kern w:val="0"/>
          <w:sz w:val="30"/>
          <w:szCs w:val="32"/>
        </w:rPr>
        <w:t>不低于签约合同价的10%，</w:t>
      </w:r>
      <w:r>
        <w:rPr>
          <w:rFonts w:eastAsia="仿宋_GB2312"/>
          <w:kern w:val="0"/>
          <w:sz w:val="30"/>
          <w:szCs w:val="32"/>
        </w:rPr>
        <w:t>在进度付款中同比例扣回。</w:t>
      </w:r>
      <w:bookmarkEnd w:id="463"/>
      <w:r>
        <w:rPr>
          <w:rFonts w:eastAsia="仿宋_GB2312"/>
          <w:kern w:val="0"/>
          <w:sz w:val="30"/>
          <w:szCs w:val="32"/>
        </w:rPr>
        <w:t>在颁发工程接收证书前，提前解除合同的，尚未扣完的预付款应与合同价款一并结算。</w:t>
      </w:r>
    </w:p>
    <w:p w14:paraId="57906C6E">
      <w:pPr>
        <w:spacing w:line="360" w:lineRule="auto"/>
        <w:ind w:firstLine="600" w:firstLineChars="200"/>
        <w:jc w:val="left"/>
        <w:rPr>
          <w:rFonts w:eastAsia="仿宋_GB2312"/>
          <w:kern w:val="0"/>
          <w:sz w:val="30"/>
          <w:szCs w:val="32"/>
        </w:rPr>
      </w:pPr>
      <w:r>
        <w:rPr>
          <w:rFonts w:eastAsia="仿宋_GB2312"/>
          <w:kern w:val="0"/>
          <w:sz w:val="30"/>
          <w:szCs w:val="32"/>
        </w:rPr>
        <w:t>发包人逾期支付预付款超过7天的，承包人有权向发包人发出要求预付的催告通知，发包人收到通知后7天内仍未支付的，承包人有权暂停施工，并按第16.1.1项</w:t>
      </w:r>
      <w:r>
        <w:rPr>
          <w:rFonts w:hint="eastAsia" w:eastAsia="仿宋_GB2312"/>
          <w:kern w:val="0"/>
          <w:sz w:val="30"/>
          <w:szCs w:val="32"/>
        </w:rPr>
        <w:t>〔</w:t>
      </w:r>
      <w:r>
        <w:rPr>
          <w:rFonts w:eastAsia="仿宋_GB2312"/>
          <w:kern w:val="0"/>
          <w:sz w:val="30"/>
          <w:szCs w:val="32"/>
        </w:rPr>
        <w:t>发包人违约的情形</w:t>
      </w:r>
      <w:r>
        <w:rPr>
          <w:rFonts w:hint="eastAsia" w:eastAsia="仿宋_GB2312"/>
          <w:kern w:val="0"/>
          <w:sz w:val="30"/>
          <w:szCs w:val="32"/>
        </w:rPr>
        <w:t>〕</w:t>
      </w:r>
      <w:r>
        <w:rPr>
          <w:rFonts w:eastAsia="仿宋_GB2312"/>
          <w:kern w:val="0"/>
          <w:sz w:val="30"/>
          <w:szCs w:val="32"/>
        </w:rPr>
        <w:t>执行。</w:t>
      </w:r>
    </w:p>
    <w:p w14:paraId="41780B09">
      <w:pPr>
        <w:spacing w:line="360" w:lineRule="auto"/>
        <w:ind w:firstLine="600" w:firstLineChars="200"/>
        <w:jc w:val="left"/>
        <w:rPr>
          <w:rFonts w:eastAsia="仿宋_GB2312"/>
          <w:sz w:val="30"/>
          <w:szCs w:val="32"/>
        </w:rPr>
      </w:pPr>
      <w:r>
        <w:rPr>
          <w:rFonts w:eastAsia="仿宋_GB2312"/>
          <w:sz w:val="30"/>
          <w:szCs w:val="32"/>
        </w:rPr>
        <w:t>12.2.2预付款担保</w:t>
      </w:r>
    </w:p>
    <w:p w14:paraId="4EFBAF0B">
      <w:pPr>
        <w:spacing w:line="360" w:lineRule="auto"/>
        <w:ind w:firstLine="600" w:firstLineChars="200"/>
        <w:jc w:val="left"/>
        <w:rPr>
          <w:rFonts w:eastAsia="仿宋_GB2312"/>
          <w:kern w:val="0"/>
          <w:sz w:val="30"/>
          <w:szCs w:val="32"/>
        </w:rPr>
      </w:pPr>
      <w:r>
        <w:rPr>
          <w:rFonts w:hint="eastAsia" w:eastAsia="仿宋_GB2312"/>
          <w:kern w:val="0"/>
          <w:sz w:val="30"/>
          <w:szCs w:val="32"/>
        </w:rPr>
        <w:t>发包人要求承包人提供预付款担保的</w:t>
      </w:r>
      <w:r>
        <w:rPr>
          <w:rFonts w:eastAsia="仿宋_GB2312"/>
          <w:kern w:val="0"/>
          <w:sz w:val="30"/>
          <w:szCs w:val="32"/>
        </w:rPr>
        <w:t>，承包人应在发包人支付预付款7天前提供预付款担保</w:t>
      </w:r>
      <w:r>
        <w:rPr>
          <w:rFonts w:hint="eastAsia" w:eastAsia="仿宋_GB2312"/>
          <w:kern w:val="0"/>
          <w:sz w:val="30"/>
          <w:szCs w:val="32"/>
        </w:rPr>
        <w:t>，</w:t>
      </w:r>
      <w:r>
        <w:rPr>
          <w:rFonts w:eastAsia="仿宋_GB2312"/>
          <w:kern w:val="0"/>
          <w:sz w:val="30"/>
          <w:szCs w:val="32"/>
        </w:rPr>
        <w:t>专用合同条款另有约定</w:t>
      </w:r>
      <w:r>
        <w:rPr>
          <w:rFonts w:hint="eastAsia" w:eastAsia="仿宋_GB2312"/>
          <w:kern w:val="0"/>
          <w:sz w:val="30"/>
          <w:szCs w:val="32"/>
        </w:rPr>
        <w:t>除</w:t>
      </w:r>
      <w:r>
        <w:rPr>
          <w:rFonts w:eastAsia="仿宋_GB2312"/>
          <w:kern w:val="0"/>
          <w:sz w:val="30"/>
          <w:szCs w:val="32"/>
        </w:rPr>
        <w:t>外。预付款担保可采用银行保函、</w:t>
      </w:r>
      <w:r>
        <w:rPr>
          <w:rFonts w:hint="eastAsia" w:eastAsia="仿宋_GB2312"/>
          <w:kern w:val="0"/>
          <w:sz w:val="30"/>
          <w:szCs w:val="32"/>
        </w:rPr>
        <w:t>保险保函、融资性</w:t>
      </w:r>
      <w:r>
        <w:rPr>
          <w:rFonts w:eastAsia="仿宋_GB2312"/>
          <w:kern w:val="0"/>
          <w:sz w:val="30"/>
          <w:szCs w:val="32"/>
        </w:rPr>
        <w:t>担保公司担保等形式，具体由合同当事人在专用合同条款中约定。在预付款完全扣回之前，承包人应保证预付款担保持续有效。</w:t>
      </w:r>
    </w:p>
    <w:p w14:paraId="5EEBCD36">
      <w:pPr>
        <w:spacing w:line="360" w:lineRule="auto"/>
        <w:ind w:firstLine="600" w:firstLineChars="200"/>
        <w:jc w:val="left"/>
        <w:rPr>
          <w:rFonts w:eastAsia="仿宋_GB2312"/>
          <w:kern w:val="0"/>
          <w:sz w:val="30"/>
          <w:szCs w:val="32"/>
        </w:rPr>
      </w:pPr>
      <w:r>
        <w:rPr>
          <w:rFonts w:eastAsia="仿宋_GB2312"/>
          <w:kern w:val="0"/>
          <w:sz w:val="30"/>
          <w:szCs w:val="32"/>
        </w:rPr>
        <w:t>发包人在工程款中逐期扣回预付款后，预付款担保额度应相应减少，但剩余的预付款担保金额不得低于未被扣回的预付款金额。</w:t>
      </w:r>
    </w:p>
    <w:p w14:paraId="7312E20F">
      <w:pPr>
        <w:pStyle w:val="9"/>
        <w:spacing w:before="120" w:after="120" w:line="360" w:lineRule="auto"/>
        <w:ind w:firstLine="600" w:firstLineChars="200"/>
        <w:rPr>
          <w:rFonts w:eastAsia="黑体"/>
          <w:b w:val="0"/>
          <w:i w:val="0"/>
          <w:iCs w:val="0"/>
          <w:sz w:val="30"/>
          <w:szCs w:val="32"/>
        </w:rPr>
      </w:pPr>
      <w:bookmarkStart w:id="480" w:name="_Toc351203583"/>
      <w:bookmarkStart w:id="481" w:name="_Toc337558802"/>
      <w:r>
        <w:rPr>
          <w:rFonts w:eastAsia="黑体"/>
          <w:b w:val="0"/>
          <w:i w:val="0"/>
          <w:iCs w:val="0"/>
          <w:sz w:val="30"/>
          <w:szCs w:val="32"/>
        </w:rPr>
        <w:t>12.3计量</w:t>
      </w:r>
      <w:bookmarkEnd w:id="480"/>
    </w:p>
    <w:bookmarkEnd w:id="481"/>
    <w:p w14:paraId="16674112">
      <w:pPr>
        <w:spacing w:line="360" w:lineRule="auto"/>
        <w:ind w:firstLine="600" w:firstLineChars="200"/>
        <w:jc w:val="left"/>
        <w:rPr>
          <w:rFonts w:eastAsia="仿宋_GB2312"/>
          <w:kern w:val="0"/>
          <w:sz w:val="30"/>
          <w:szCs w:val="32"/>
        </w:rPr>
      </w:pPr>
      <w:r>
        <w:rPr>
          <w:rFonts w:eastAsia="仿宋_GB2312"/>
          <w:kern w:val="0"/>
          <w:sz w:val="30"/>
          <w:szCs w:val="32"/>
        </w:rPr>
        <w:t>12.3.1计量原则</w:t>
      </w:r>
    </w:p>
    <w:p w14:paraId="33F02F1C">
      <w:pPr>
        <w:spacing w:line="360" w:lineRule="auto"/>
        <w:ind w:firstLine="600" w:firstLineChars="200"/>
        <w:jc w:val="left"/>
        <w:rPr>
          <w:rFonts w:eastAsia="仿宋_GB2312"/>
          <w:kern w:val="0"/>
          <w:sz w:val="30"/>
          <w:szCs w:val="32"/>
        </w:rPr>
      </w:pPr>
      <w:r>
        <w:rPr>
          <w:rFonts w:eastAsia="仿宋_GB2312"/>
          <w:kern w:val="0"/>
          <w:sz w:val="30"/>
          <w:szCs w:val="32"/>
        </w:rPr>
        <w:t>工程量计量按照合同约定的工程量计算规则、图纸及变更指示</w:t>
      </w:r>
      <w:r>
        <w:rPr>
          <w:rFonts w:hint="eastAsia" w:eastAsia="仿宋_GB2312"/>
          <w:kern w:val="0"/>
          <w:sz w:val="30"/>
          <w:szCs w:val="32"/>
        </w:rPr>
        <w:t>等</w:t>
      </w:r>
      <w:r>
        <w:rPr>
          <w:rFonts w:eastAsia="仿宋_GB2312"/>
          <w:kern w:val="0"/>
          <w:sz w:val="30"/>
          <w:szCs w:val="32"/>
        </w:rPr>
        <w:t>进行计量。工程量计算规则应以相关的国家标准、行业标准</w:t>
      </w:r>
      <w:r>
        <w:rPr>
          <w:rFonts w:hint="eastAsia" w:eastAsia="仿宋_GB2312"/>
          <w:kern w:val="0"/>
          <w:sz w:val="30"/>
          <w:szCs w:val="32"/>
        </w:rPr>
        <w:t>等</w:t>
      </w:r>
      <w:r>
        <w:rPr>
          <w:rFonts w:eastAsia="仿宋_GB2312"/>
          <w:kern w:val="0"/>
          <w:sz w:val="30"/>
          <w:szCs w:val="32"/>
        </w:rPr>
        <w:t>为依据，由合同当事人在专用合同条款中约定。</w:t>
      </w:r>
    </w:p>
    <w:p w14:paraId="60B29EE3">
      <w:pPr>
        <w:spacing w:line="360" w:lineRule="auto"/>
        <w:ind w:firstLine="600" w:firstLineChars="200"/>
        <w:jc w:val="left"/>
        <w:rPr>
          <w:rFonts w:eastAsia="仿宋_GB2312"/>
          <w:kern w:val="0"/>
          <w:sz w:val="30"/>
          <w:szCs w:val="32"/>
        </w:rPr>
      </w:pPr>
      <w:r>
        <w:rPr>
          <w:rFonts w:eastAsia="仿宋_GB2312"/>
          <w:kern w:val="0"/>
          <w:sz w:val="30"/>
          <w:szCs w:val="32"/>
        </w:rPr>
        <w:t>12.3.2计量周期</w:t>
      </w:r>
    </w:p>
    <w:p w14:paraId="16D2B058">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除专用合同条款另有约定外，工程量的计量按月进行。</w:t>
      </w:r>
    </w:p>
    <w:p w14:paraId="0A34FF43">
      <w:pPr>
        <w:spacing w:line="360" w:lineRule="auto"/>
        <w:ind w:firstLine="600" w:firstLineChars="200"/>
        <w:jc w:val="left"/>
        <w:rPr>
          <w:rFonts w:eastAsia="仿宋_GB2312"/>
          <w:kern w:val="0"/>
          <w:sz w:val="30"/>
          <w:szCs w:val="32"/>
        </w:rPr>
      </w:pPr>
      <w:r>
        <w:rPr>
          <w:rFonts w:eastAsia="仿宋_GB2312"/>
          <w:kern w:val="0"/>
          <w:sz w:val="30"/>
          <w:szCs w:val="32"/>
        </w:rPr>
        <w:t>12.3.3单价合同的计量</w:t>
      </w:r>
    </w:p>
    <w:p w14:paraId="57BB1392">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除专用合同条款另有约定外，单价合同的计量按照本项约定执行：</w:t>
      </w:r>
    </w:p>
    <w:p w14:paraId="1975A8DF">
      <w:pPr>
        <w:spacing w:line="360" w:lineRule="auto"/>
        <w:ind w:firstLine="600" w:firstLineChars="200"/>
        <w:jc w:val="left"/>
        <w:rPr>
          <w:rFonts w:eastAsia="仿宋_GB2312"/>
          <w:kern w:val="0"/>
          <w:sz w:val="30"/>
          <w:szCs w:val="32"/>
        </w:rPr>
      </w:pPr>
      <w:r>
        <w:rPr>
          <w:rFonts w:eastAsia="仿宋_GB2312"/>
          <w:kern w:val="0"/>
          <w:sz w:val="30"/>
          <w:szCs w:val="32"/>
        </w:rPr>
        <w:t>（1）承包人应于每月25日向监理人报送上月20日至当月19日已完成的工程量报告，并附具进度付款申请单、已完成工程量报表和有关资料。</w:t>
      </w:r>
    </w:p>
    <w:p w14:paraId="0757EA7C">
      <w:pPr>
        <w:spacing w:line="360" w:lineRule="auto"/>
        <w:ind w:firstLine="600" w:firstLineChars="200"/>
        <w:jc w:val="left"/>
        <w:rPr>
          <w:rFonts w:eastAsia="仿宋_GB2312"/>
          <w:kern w:val="0"/>
          <w:sz w:val="30"/>
          <w:szCs w:val="32"/>
        </w:rPr>
      </w:pPr>
      <w:r>
        <w:rPr>
          <w:rFonts w:eastAsia="仿宋_GB2312"/>
          <w:kern w:val="0"/>
          <w:sz w:val="30"/>
          <w:szCs w:val="32"/>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复核或修正的工程量视为承包人实际完成的工程量。</w:t>
      </w:r>
    </w:p>
    <w:p w14:paraId="6D275184">
      <w:pPr>
        <w:spacing w:line="360" w:lineRule="auto"/>
        <w:ind w:firstLine="600" w:firstLineChars="200"/>
        <w:jc w:val="left"/>
        <w:rPr>
          <w:rFonts w:eastAsia="仿宋_GB2312"/>
          <w:kern w:val="0"/>
          <w:sz w:val="30"/>
          <w:szCs w:val="32"/>
        </w:rPr>
      </w:pPr>
      <w:r>
        <w:rPr>
          <w:rFonts w:eastAsia="仿宋_GB2312"/>
          <w:kern w:val="0"/>
          <w:sz w:val="30"/>
          <w:szCs w:val="32"/>
        </w:rPr>
        <w:t>（3）监理人未在收到承包人提交的工程量报表后的7天内完成审核的，承包人报送的工程量报告中的工程量视为承包人实际完成的工程量，据此计算工程价款。</w:t>
      </w:r>
    </w:p>
    <w:p w14:paraId="7CB99723">
      <w:pPr>
        <w:spacing w:line="360" w:lineRule="auto"/>
        <w:ind w:firstLine="600" w:firstLineChars="200"/>
        <w:jc w:val="left"/>
        <w:rPr>
          <w:rFonts w:eastAsia="仿宋_GB2312"/>
          <w:kern w:val="0"/>
          <w:sz w:val="30"/>
          <w:szCs w:val="32"/>
        </w:rPr>
      </w:pPr>
      <w:r>
        <w:rPr>
          <w:rFonts w:eastAsia="仿宋_GB2312"/>
          <w:kern w:val="0"/>
          <w:sz w:val="30"/>
          <w:szCs w:val="32"/>
        </w:rPr>
        <w:t>12.3.4总价合同的计量</w:t>
      </w:r>
    </w:p>
    <w:p w14:paraId="1D62B151">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除专用合同条款另有约定外，按</w:t>
      </w:r>
      <w:r>
        <w:rPr>
          <w:rFonts w:hint="eastAsia" w:eastAsia="仿宋_GB2312"/>
          <w:kern w:val="0"/>
          <w:sz w:val="30"/>
          <w:szCs w:val="32"/>
        </w:rPr>
        <w:t>月计量支付</w:t>
      </w:r>
      <w:r>
        <w:rPr>
          <w:rFonts w:eastAsia="仿宋_GB2312"/>
          <w:kern w:val="0"/>
          <w:sz w:val="30"/>
          <w:szCs w:val="32"/>
        </w:rPr>
        <w:t>的总价合同，按照本项约定执行：</w:t>
      </w:r>
    </w:p>
    <w:p w14:paraId="77B62B8C">
      <w:pPr>
        <w:spacing w:line="360" w:lineRule="auto"/>
        <w:ind w:firstLine="600" w:firstLineChars="200"/>
        <w:jc w:val="left"/>
        <w:rPr>
          <w:rFonts w:eastAsia="仿宋_GB2312"/>
          <w:kern w:val="0"/>
          <w:sz w:val="30"/>
          <w:szCs w:val="32"/>
        </w:rPr>
      </w:pPr>
      <w:r>
        <w:rPr>
          <w:rFonts w:eastAsia="仿宋_GB2312"/>
          <w:kern w:val="0"/>
          <w:sz w:val="30"/>
          <w:szCs w:val="32"/>
        </w:rPr>
        <w:t>（1）承包人应于每月25日向监理人报送上月20日至当月19日已完成的工程量报告，并附具进度付款申请单、已完成工程量报表和有关资料。</w:t>
      </w:r>
    </w:p>
    <w:p w14:paraId="3D00BFAB">
      <w:pPr>
        <w:spacing w:line="360" w:lineRule="auto"/>
        <w:ind w:firstLine="600" w:firstLineChars="200"/>
        <w:jc w:val="left"/>
        <w:rPr>
          <w:rFonts w:eastAsia="仿宋_GB2312"/>
          <w:kern w:val="0"/>
          <w:sz w:val="30"/>
          <w:szCs w:val="32"/>
        </w:rPr>
      </w:pPr>
      <w:r>
        <w:rPr>
          <w:rFonts w:eastAsia="仿宋_GB2312"/>
          <w:kern w:val="0"/>
          <w:sz w:val="30"/>
          <w:szCs w:val="32"/>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审核或修正的工程量视为承包人实际完成的工程量。</w:t>
      </w:r>
    </w:p>
    <w:p w14:paraId="64439AEE">
      <w:pPr>
        <w:spacing w:line="360" w:lineRule="auto"/>
        <w:ind w:firstLine="600" w:firstLineChars="200"/>
        <w:jc w:val="left"/>
        <w:rPr>
          <w:rFonts w:eastAsia="仿宋_GB2312"/>
          <w:kern w:val="0"/>
          <w:sz w:val="30"/>
          <w:szCs w:val="32"/>
        </w:rPr>
      </w:pPr>
      <w:r>
        <w:rPr>
          <w:rFonts w:eastAsia="仿宋_GB2312"/>
          <w:kern w:val="0"/>
          <w:sz w:val="30"/>
          <w:szCs w:val="32"/>
        </w:rPr>
        <w:t>（3）监理人未在收到承包人提交的工程量报表后的7天内完成复核的，承包人提交的工程量报告中的工程量视为承包人实际完成的工程量。</w:t>
      </w:r>
    </w:p>
    <w:p w14:paraId="39D58F77">
      <w:pPr>
        <w:spacing w:line="360" w:lineRule="auto"/>
        <w:ind w:firstLine="600" w:firstLineChars="200"/>
        <w:jc w:val="left"/>
        <w:rPr>
          <w:rFonts w:eastAsia="仿宋_GB2312"/>
          <w:kern w:val="0"/>
          <w:sz w:val="30"/>
          <w:szCs w:val="32"/>
        </w:rPr>
      </w:pPr>
      <w:r>
        <w:rPr>
          <w:rFonts w:eastAsia="仿宋_GB2312"/>
          <w:kern w:val="0"/>
          <w:sz w:val="30"/>
          <w:szCs w:val="32"/>
        </w:rPr>
        <w:t>12.3.5总价合同采用支付分解表计量支付的，可以按照第12.3.4项</w:t>
      </w:r>
      <w:r>
        <w:rPr>
          <w:rFonts w:hint="eastAsia" w:eastAsia="仿宋_GB2312"/>
          <w:kern w:val="0"/>
          <w:sz w:val="30"/>
          <w:szCs w:val="32"/>
        </w:rPr>
        <w:t>〔</w:t>
      </w:r>
      <w:r>
        <w:rPr>
          <w:rFonts w:eastAsia="仿宋_GB2312"/>
          <w:kern w:val="0"/>
          <w:sz w:val="30"/>
          <w:szCs w:val="32"/>
        </w:rPr>
        <w:t>总价合同的计量</w:t>
      </w:r>
      <w:r>
        <w:rPr>
          <w:rFonts w:hint="eastAsia" w:eastAsia="仿宋_GB2312"/>
          <w:kern w:val="0"/>
          <w:sz w:val="30"/>
          <w:szCs w:val="32"/>
        </w:rPr>
        <w:t>〕</w:t>
      </w:r>
      <w:r>
        <w:rPr>
          <w:rFonts w:eastAsia="仿宋_GB2312"/>
          <w:kern w:val="0"/>
          <w:sz w:val="30"/>
          <w:szCs w:val="32"/>
        </w:rPr>
        <w:t>约定进行计量，但合同价款按照支付分解表进行支付。</w:t>
      </w:r>
    </w:p>
    <w:p w14:paraId="35CA2D1A">
      <w:pPr>
        <w:spacing w:line="360" w:lineRule="auto"/>
        <w:ind w:firstLine="600" w:firstLineChars="200"/>
        <w:jc w:val="left"/>
        <w:rPr>
          <w:rFonts w:eastAsia="仿宋_GB2312"/>
          <w:kern w:val="0"/>
          <w:sz w:val="30"/>
          <w:szCs w:val="32"/>
        </w:rPr>
      </w:pPr>
      <w:r>
        <w:rPr>
          <w:rFonts w:eastAsia="仿宋_GB2312"/>
          <w:kern w:val="0"/>
          <w:sz w:val="30"/>
          <w:szCs w:val="32"/>
        </w:rPr>
        <w:t>12.3.6其他价格形式合同的计量</w:t>
      </w:r>
    </w:p>
    <w:p w14:paraId="09589124">
      <w:pPr>
        <w:spacing w:line="360" w:lineRule="auto"/>
        <w:ind w:firstLine="600" w:firstLineChars="200"/>
        <w:jc w:val="left"/>
        <w:rPr>
          <w:rFonts w:eastAsia="仿宋_GB2312"/>
          <w:kern w:val="0"/>
          <w:sz w:val="30"/>
          <w:szCs w:val="32"/>
        </w:rPr>
      </w:pPr>
      <w:r>
        <w:rPr>
          <w:rFonts w:eastAsia="仿宋_GB2312"/>
          <w:kern w:val="0"/>
          <w:sz w:val="30"/>
          <w:szCs w:val="32"/>
        </w:rPr>
        <w:t>合同当事人可在专用合同条款中约定其他价格形式合同的计量方式和程序。</w:t>
      </w:r>
    </w:p>
    <w:p w14:paraId="627D7867">
      <w:pPr>
        <w:pStyle w:val="9"/>
        <w:spacing w:before="120" w:after="120" w:line="360" w:lineRule="auto"/>
        <w:ind w:firstLine="600" w:firstLineChars="200"/>
        <w:rPr>
          <w:rFonts w:eastAsia="黑体"/>
          <w:b w:val="0"/>
          <w:i w:val="0"/>
          <w:iCs w:val="0"/>
          <w:sz w:val="30"/>
          <w:szCs w:val="32"/>
        </w:rPr>
      </w:pPr>
      <w:bookmarkStart w:id="482" w:name="_Toc296503101"/>
      <w:bookmarkStart w:id="483" w:name="_Toc296346602"/>
      <w:bookmarkStart w:id="484" w:name="_Toc351203584"/>
      <w:bookmarkStart w:id="485" w:name="_Toc337558803"/>
      <w:r>
        <w:rPr>
          <w:rFonts w:eastAsia="黑体"/>
          <w:b w:val="0"/>
          <w:i w:val="0"/>
          <w:iCs w:val="0"/>
          <w:sz w:val="30"/>
          <w:szCs w:val="32"/>
        </w:rPr>
        <w:t>12.4工程进度款支</w:t>
      </w:r>
      <w:bookmarkEnd w:id="482"/>
      <w:bookmarkEnd w:id="483"/>
      <w:r>
        <w:rPr>
          <w:rFonts w:eastAsia="黑体"/>
          <w:b w:val="0"/>
          <w:i w:val="0"/>
          <w:iCs w:val="0"/>
          <w:sz w:val="30"/>
          <w:szCs w:val="32"/>
        </w:rPr>
        <w:t>付</w:t>
      </w:r>
      <w:bookmarkEnd w:id="484"/>
    </w:p>
    <w:bookmarkEnd w:id="485"/>
    <w:p w14:paraId="7BE4782C">
      <w:pPr>
        <w:autoSpaceDE w:val="0"/>
        <w:autoSpaceDN w:val="0"/>
        <w:adjustRightInd w:val="0"/>
        <w:spacing w:line="360" w:lineRule="auto"/>
        <w:ind w:firstLine="600" w:firstLineChars="200"/>
        <w:jc w:val="left"/>
        <w:outlineLvl w:val="0"/>
        <w:rPr>
          <w:rFonts w:eastAsia="仿宋_GB2312"/>
          <w:kern w:val="0"/>
          <w:sz w:val="30"/>
          <w:szCs w:val="32"/>
        </w:rPr>
      </w:pPr>
      <w:bookmarkStart w:id="486" w:name="_Toc9411"/>
      <w:bookmarkStart w:id="487" w:name="_Toc23929"/>
      <w:bookmarkStart w:id="488" w:name="_Toc7840"/>
      <w:bookmarkStart w:id="489" w:name="_Toc14321"/>
      <w:bookmarkStart w:id="490" w:name="_Toc1188"/>
      <w:r>
        <w:rPr>
          <w:rFonts w:eastAsia="仿宋_GB2312"/>
          <w:sz w:val="30"/>
          <w:szCs w:val="32"/>
        </w:rPr>
        <w:t>12.4</w:t>
      </w:r>
      <w:r>
        <w:rPr>
          <w:rFonts w:eastAsia="仿宋_GB2312"/>
          <w:kern w:val="0"/>
          <w:sz w:val="30"/>
          <w:szCs w:val="32"/>
        </w:rPr>
        <w:t>.1付款周期</w:t>
      </w:r>
      <w:bookmarkEnd w:id="486"/>
      <w:bookmarkEnd w:id="487"/>
      <w:bookmarkEnd w:id="488"/>
      <w:bookmarkEnd w:id="489"/>
      <w:bookmarkEnd w:id="490"/>
    </w:p>
    <w:p w14:paraId="15A9D7CC">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除专用合同条款另有约定外，付款周期应按照第12.3.2</w:t>
      </w:r>
      <w:r>
        <w:rPr>
          <w:rFonts w:hint="eastAsia" w:eastAsia="仿宋_GB2312"/>
          <w:kern w:val="0"/>
          <w:sz w:val="30"/>
          <w:szCs w:val="32"/>
        </w:rPr>
        <w:t>项〔</w:t>
      </w:r>
      <w:r>
        <w:rPr>
          <w:rFonts w:eastAsia="仿宋_GB2312"/>
          <w:kern w:val="0"/>
          <w:sz w:val="30"/>
          <w:szCs w:val="32"/>
        </w:rPr>
        <w:t>计量周期</w:t>
      </w:r>
      <w:r>
        <w:rPr>
          <w:rFonts w:hint="eastAsia" w:eastAsia="仿宋_GB2312"/>
          <w:kern w:val="0"/>
          <w:sz w:val="30"/>
          <w:szCs w:val="32"/>
        </w:rPr>
        <w:t>〕</w:t>
      </w:r>
      <w:r>
        <w:rPr>
          <w:rFonts w:eastAsia="仿宋_GB2312"/>
          <w:kern w:val="0"/>
          <w:sz w:val="30"/>
          <w:szCs w:val="32"/>
        </w:rPr>
        <w:t>的约定与计量周期保持一致。</w:t>
      </w:r>
    </w:p>
    <w:p w14:paraId="6BEA49B0">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12.4</w:t>
      </w:r>
      <w:r>
        <w:rPr>
          <w:rFonts w:eastAsia="仿宋_GB2312"/>
          <w:kern w:val="0"/>
          <w:sz w:val="30"/>
          <w:szCs w:val="32"/>
        </w:rPr>
        <w:t>.2进度付款申请单的编制</w:t>
      </w:r>
    </w:p>
    <w:p w14:paraId="46C1343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除专用合同条款另有约定外，进度付款申请单应包括下列内容：</w:t>
      </w:r>
    </w:p>
    <w:p w14:paraId="7B824FE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（1）截至本次付款周期已完成工作对应的金额；</w:t>
      </w:r>
    </w:p>
    <w:p w14:paraId="671DE79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（2）根据第10条</w:t>
      </w:r>
      <w:r>
        <w:rPr>
          <w:rFonts w:hint="eastAsia" w:eastAsia="仿宋_GB2312"/>
          <w:kern w:val="0"/>
          <w:sz w:val="30"/>
          <w:szCs w:val="32"/>
        </w:rPr>
        <w:t>〔</w:t>
      </w:r>
      <w:r>
        <w:rPr>
          <w:rFonts w:eastAsia="仿宋_GB2312"/>
          <w:kern w:val="0"/>
          <w:sz w:val="30"/>
          <w:szCs w:val="32"/>
        </w:rPr>
        <w:t>变更</w:t>
      </w:r>
      <w:r>
        <w:rPr>
          <w:rFonts w:hint="eastAsia" w:eastAsia="仿宋_GB2312"/>
          <w:kern w:val="0"/>
          <w:sz w:val="30"/>
          <w:szCs w:val="32"/>
        </w:rPr>
        <w:t>〕</w:t>
      </w:r>
      <w:r>
        <w:rPr>
          <w:rFonts w:eastAsia="仿宋_GB2312"/>
          <w:kern w:val="0"/>
          <w:sz w:val="30"/>
          <w:szCs w:val="32"/>
        </w:rPr>
        <w:t>应增加和扣减的变更金额；</w:t>
      </w:r>
    </w:p>
    <w:p w14:paraId="4624C64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（3）根据第12.2款</w:t>
      </w:r>
      <w:r>
        <w:rPr>
          <w:rFonts w:hint="eastAsia" w:eastAsia="仿宋_GB2312"/>
          <w:kern w:val="0"/>
          <w:sz w:val="30"/>
          <w:szCs w:val="32"/>
        </w:rPr>
        <w:t>〔</w:t>
      </w:r>
      <w:r>
        <w:rPr>
          <w:rFonts w:eastAsia="仿宋_GB2312"/>
          <w:kern w:val="0"/>
          <w:sz w:val="30"/>
          <w:szCs w:val="32"/>
        </w:rPr>
        <w:t>预付款</w:t>
      </w:r>
      <w:r>
        <w:rPr>
          <w:rFonts w:hint="eastAsia" w:eastAsia="仿宋_GB2312"/>
          <w:kern w:val="0"/>
          <w:sz w:val="30"/>
          <w:szCs w:val="32"/>
        </w:rPr>
        <w:t>〕</w:t>
      </w:r>
      <w:r>
        <w:rPr>
          <w:rFonts w:eastAsia="仿宋_GB2312"/>
          <w:kern w:val="0"/>
          <w:sz w:val="30"/>
          <w:szCs w:val="32"/>
        </w:rPr>
        <w:t>约定应支付的预付款和扣减的返还预付款；</w:t>
      </w:r>
    </w:p>
    <w:p w14:paraId="2B02145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（4）根据第15.3款</w:t>
      </w:r>
      <w:r>
        <w:rPr>
          <w:rFonts w:hint="eastAsia" w:eastAsia="仿宋_GB2312"/>
          <w:kern w:val="0"/>
          <w:sz w:val="30"/>
          <w:szCs w:val="32"/>
        </w:rPr>
        <w:t>〔</w:t>
      </w:r>
      <w:r>
        <w:rPr>
          <w:rFonts w:eastAsia="仿宋_GB2312"/>
          <w:kern w:val="0"/>
          <w:sz w:val="30"/>
          <w:szCs w:val="32"/>
        </w:rPr>
        <w:t>质量保证金</w:t>
      </w:r>
      <w:r>
        <w:rPr>
          <w:rFonts w:hint="eastAsia" w:eastAsia="仿宋_GB2312"/>
          <w:kern w:val="0"/>
          <w:sz w:val="30"/>
          <w:szCs w:val="32"/>
        </w:rPr>
        <w:t>〕</w:t>
      </w:r>
      <w:r>
        <w:rPr>
          <w:rFonts w:eastAsia="仿宋_GB2312"/>
          <w:kern w:val="0"/>
          <w:sz w:val="30"/>
          <w:szCs w:val="32"/>
        </w:rPr>
        <w:t>约定应扣减的质量保证金；</w:t>
      </w:r>
    </w:p>
    <w:p w14:paraId="7086AA7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（5）根据第19条</w:t>
      </w:r>
      <w:r>
        <w:rPr>
          <w:rFonts w:hint="eastAsia" w:eastAsia="仿宋_GB2312"/>
          <w:kern w:val="0"/>
          <w:sz w:val="30"/>
          <w:szCs w:val="32"/>
        </w:rPr>
        <w:t>〔</w:t>
      </w:r>
      <w:r>
        <w:rPr>
          <w:rFonts w:eastAsia="仿宋_GB2312"/>
          <w:kern w:val="0"/>
          <w:sz w:val="30"/>
          <w:szCs w:val="32"/>
        </w:rPr>
        <w:t>索赔</w:t>
      </w:r>
      <w:r>
        <w:rPr>
          <w:rFonts w:hint="eastAsia" w:eastAsia="仿宋_GB2312"/>
          <w:kern w:val="0"/>
          <w:sz w:val="30"/>
          <w:szCs w:val="32"/>
        </w:rPr>
        <w:t>〕</w:t>
      </w:r>
      <w:r>
        <w:rPr>
          <w:rFonts w:eastAsia="仿宋_GB2312"/>
          <w:kern w:val="0"/>
          <w:sz w:val="30"/>
          <w:szCs w:val="32"/>
        </w:rPr>
        <w:t>应增加和扣减的索赔金额；</w:t>
      </w:r>
    </w:p>
    <w:p w14:paraId="32D0FFF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（6）对已签发的进度款支付证书中出现错误的修正，应在本次进度付款中支付或扣除的金额；</w:t>
      </w:r>
    </w:p>
    <w:p w14:paraId="3AE139D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（7）根据合同约定应增加和扣减的其他金额。</w:t>
      </w:r>
    </w:p>
    <w:p w14:paraId="7E19A91D">
      <w:pPr>
        <w:autoSpaceDE w:val="0"/>
        <w:autoSpaceDN w:val="0"/>
        <w:adjustRightInd w:val="0"/>
        <w:spacing w:line="360" w:lineRule="auto"/>
        <w:ind w:firstLine="600" w:firstLineChars="200"/>
        <w:jc w:val="left"/>
        <w:outlineLvl w:val="0"/>
        <w:rPr>
          <w:rFonts w:eastAsia="仿宋_GB2312"/>
          <w:kern w:val="0"/>
          <w:sz w:val="30"/>
          <w:szCs w:val="32"/>
        </w:rPr>
      </w:pPr>
      <w:bookmarkStart w:id="491" w:name="_Toc19936"/>
      <w:bookmarkStart w:id="492" w:name="_Toc1160"/>
      <w:bookmarkStart w:id="493" w:name="_Toc29554"/>
      <w:bookmarkStart w:id="494" w:name="_Toc15686"/>
      <w:bookmarkStart w:id="495" w:name="_Toc28404"/>
      <w:r>
        <w:rPr>
          <w:rFonts w:eastAsia="仿宋_GB2312"/>
          <w:kern w:val="0"/>
          <w:sz w:val="30"/>
          <w:szCs w:val="32"/>
        </w:rPr>
        <w:t>12.4.3进度付款申请单的提交</w:t>
      </w:r>
      <w:bookmarkEnd w:id="491"/>
      <w:bookmarkEnd w:id="492"/>
      <w:bookmarkEnd w:id="493"/>
      <w:bookmarkEnd w:id="494"/>
      <w:bookmarkEnd w:id="495"/>
    </w:p>
    <w:p w14:paraId="65F02AB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（1）单价合同进度付款申请单的提交</w:t>
      </w:r>
    </w:p>
    <w:p w14:paraId="364E93A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单价合同的进度付款申请单，按照第12.3.3项</w:t>
      </w:r>
      <w:r>
        <w:rPr>
          <w:rFonts w:hint="eastAsia" w:eastAsia="仿宋_GB2312"/>
          <w:kern w:val="0"/>
          <w:sz w:val="30"/>
          <w:szCs w:val="32"/>
        </w:rPr>
        <w:t>〔</w:t>
      </w:r>
      <w:r>
        <w:rPr>
          <w:rFonts w:eastAsia="仿宋_GB2312"/>
          <w:kern w:val="0"/>
          <w:sz w:val="30"/>
          <w:szCs w:val="32"/>
        </w:rPr>
        <w:t>单价合同的计量</w:t>
      </w:r>
      <w:r>
        <w:rPr>
          <w:rFonts w:hint="eastAsia" w:eastAsia="仿宋_GB2312"/>
          <w:kern w:val="0"/>
          <w:sz w:val="30"/>
          <w:szCs w:val="32"/>
        </w:rPr>
        <w:t>〕</w:t>
      </w:r>
      <w:r>
        <w:rPr>
          <w:rFonts w:eastAsia="仿宋_GB2312"/>
          <w:kern w:val="0"/>
          <w:sz w:val="30"/>
          <w:szCs w:val="32"/>
        </w:rPr>
        <w:t>约定的时间按月向监理人提交，并附上已完成工程量报表和有关资料。单价合同中的总价项目按月进行支付分解，并汇总列入当期进度付款申请单。</w:t>
      </w:r>
    </w:p>
    <w:p w14:paraId="3AC295B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（2）总价合同进度付款申请单的提交</w:t>
      </w:r>
    </w:p>
    <w:p w14:paraId="060E628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总价合同按</w:t>
      </w:r>
      <w:r>
        <w:rPr>
          <w:rFonts w:hint="eastAsia" w:eastAsia="仿宋_GB2312"/>
          <w:kern w:val="0"/>
          <w:sz w:val="30"/>
          <w:szCs w:val="32"/>
        </w:rPr>
        <w:t>月计量支付的</w:t>
      </w:r>
      <w:r>
        <w:rPr>
          <w:rFonts w:eastAsia="仿宋_GB2312"/>
          <w:kern w:val="0"/>
          <w:sz w:val="30"/>
          <w:szCs w:val="32"/>
        </w:rPr>
        <w:t>，承包人按照第12.3.4项</w:t>
      </w:r>
      <w:r>
        <w:rPr>
          <w:rFonts w:hint="eastAsia" w:eastAsia="仿宋_GB2312"/>
          <w:kern w:val="0"/>
          <w:sz w:val="30"/>
          <w:szCs w:val="32"/>
        </w:rPr>
        <w:t>〔</w:t>
      </w:r>
      <w:r>
        <w:rPr>
          <w:rFonts w:eastAsia="仿宋_GB2312"/>
          <w:kern w:val="0"/>
          <w:sz w:val="30"/>
          <w:szCs w:val="32"/>
        </w:rPr>
        <w:t>总价合同的计量</w:t>
      </w:r>
      <w:r>
        <w:rPr>
          <w:rFonts w:hint="eastAsia" w:eastAsia="仿宋_GB2312"/>
          <w:kern w:val="0"/>
          <w:sz w:val="30"/>
          <w:szCs w:val="32"/>
        </w:rPr>
        <w:t>〕</w:t>
      </w:r>
      <w:r>
        <w:rPr>
          <w:rFonts w:eastAsia="仿宋_GB2312"/>
          <w:kern w:val="0"/>
          <w:sz w:val="30"/>
          <w:szCs w:val="32"/>
        </w:rPr>
        <w:t>约定的时间按月向监理人提交进度付款申请单，并附上已完成工程量报表和有关资料。</w:t>
      </w:r>
    </w:p>
    <w:p w14:paraId="6FFCC29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总价合同按支付分解表支付的，承包人应按照第12.4.6项</w:t>
      </w:r>
      <w:r>
        <w:rPr>
          <w:rFonts w:hint="eastAsia" w:eastAsia="仿宋_GB2312"/>
          <w:kern w:val="0"/>
          <w:sz w:val="30"/>
          <w:szCs w:val="32"/>
        </w:rPr>
        <w:t>〔</w:t>
      </w:r>
      <w:r>
        <w:rPr>
          <w:rFonts w:eastAsia="仿宋_GB2312"/>
          <w:kern w:val="0"/>
          <w:sz w:val="30"/>
          <w:szCs w:val="32"/>
        </w:rPr>
        <w:t>支付分解表</w:t>
      </w:r>
      <w:r>
        <w:rPr>
          <w:rFonts w:hint="eastAsia" w:eastAsia="仿宋_GB2312"/>
          <w:kern w:val="0"/>
          <w:sz w:val="30"/>
          <w:szCs w:val="32"/>
        </w:rPr>
        <w:t>〕</w:t>
      </w:r>
      <w:r>
        <w:rPr>
          <w:rFonts w:eastAsia="仿宋_GB2312"/>
          <w:kern w:val="0"/>
          <w:sz w:val="30"/>
          <w:szCs w:val="32"/>
        </w:rPr>
        <w:t>及第12.4.2项</w:t>
      </w:r>
      <w:r>
        <w:rPr>
          <w:rFonts w:hint="eastAsia" w:eastAsia="仿宋_GB2312"/>
          <w:kern w:val="0"/>
          <w:sz w:val="30"/>
          <w:szCs w:val="32"/>
        </w:rPr>
        <w:t>〔</w:t>
      </w:r>
      <w:r>
        <w:rPr>
          <w:rFonts w:eastAsia="仿宋_GB2312"/>
          <w:kern w:val="0"/>
          <w:sz w:val="30"/>
          <w:szCs w:val="32"/>
        </w:rPr>
        <w:t>进度付款申请单的编制</w:t>
      </w:r>
      <w:r>
        <w:rPr>
          <w:rFonts w:hint="eastAsia" w:eastAsia="仿宋_GB2312"/>
          <w:kern w:val="0"/>
          <w:sz w:val="30"/>
          <w:szCs w:val="32"/>
        </w:rPr>
        <w:t>〕</w:t>
      </w:r>
      <w:r>
        <w:rPr>
          <w:rFonts w:eastAsia="仿宋_GB2312"/>
          <w:kern w:val="0"/>
          <w:sz w:val="30"/>
          <w:szCs w:val="32"/>
        </w:rPr>
        <w:t>的约定向监理人提交进度付款申请单。</w:t>
      </w:r>
    </w:p>
    <w:p w14:paraId="739BB62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（3）其他价格形式合同的进度付款申请单的提交</w:t>
      </w:r>
    </w:p>
    <w:p w14:paraId="7D96DD9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合同当事人可在专用合同条款中约定其他价格形式合同的进度付款申请单的编制和提交程序。</w:t>
      </w:r>
    </w:p>
    <w:p w14:paraId="32C9A000">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12.4</w:t>
      </w:r>
      <w:r>
        <w:rPr>
          <w:rFonts w:eastAsia="仿宋_GB2312"/>
          <w:kern w:val="0"/>
          <w:sz w:val="30"/>
          <w:szCs w:val="32"/>
        </w:rPr>
        <w:t>.4进度款审核和支付</w:t>
      </w:r>
    </w:p>
    <w:p w14:paraId="6F5D712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（1）除专用合同条款另有约定外，监理人应在收到承包人进度付款申请单以及相关资料后7天内完成审查并报送发包人，发包人应在收到后7天内完成审批并签发进度款支付证书。发包人逾期未完成</w:t>
      </w:r>
      <w:r>
        <w:rPr>
          <w:rFonts w:hint="eastAsia" w:eastAsia="仿宋_GB2312"/>
          <w:kern w:val="0"/>
          <w:sz w:val="30"/>
          <w:szCs w:val="32"/>
        </w:rPr>
        <w:t>审批</w:t>
      </w:r>
      <w:r>
        <w:rPr>
          <w:rFonts w:eastAsia="仿宋_GB2312"/>
          <w:kern w:val="0"/>
          <w:sz w:val="30"/>
          <w:szCs w:val="32"/>
        </w:rPr>
        <w:t>且未提出异议的，视为已签发进度款支付证书。</w:t>
      </w:r>
    </w:p>
    <w:p w14:paraId="6EDAC02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和监理人对承包人的进度付款申请单有异议的，有权要求承包人修正和提供补充资料，承包人应提交修正后的进度付款申请单。监理人应在收到承包人修正后的进度付款申请单及相关资料后7天内完成审查并报送发包人，发包人应在收到监理人报送的进度付款申请单及相关资料后7天内，向承包人签发无异议部分的临时进度款支付证书。存在争议的部分，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的约定处理。</w:t>
      </w:r>
    </w:p>
    <w:p w14:paraId="56F678E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（2）除专用合同条款另有约定外，发包人应在进度款支付证书或临时进度款支付证书签发后14天内完成支付，发包人逾期支付进度款的，应按照中国人民银行发布的同期同类贷款基准利率支付违约金。</w:t>
      </w:r>
    </w:p>
    <w:p w14:paraId="5B5A32A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（3）发包人签发进度款支付证书或临时进度款支付证书，不表明发包人已同意、批准或接受了承包人完成的相应部分的工作。</w:t>
      </w:r>
    </w:p>
    <w:p w14:paraId="384678F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12.4.5进度付款的修正</w:t>
      </w:r>
    </w:p>
    <w:p w14:paraId="04B9A4D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在对已签发的进度款支付证书进行阶段汇总和复核中发现错误、遗漏或重复的，发包人和承包人均有权提出修正申请。经发包人和承包人同意的修正，应在下期进度付款中支付或扣除。</w:t>
      </w:r>
    </w:p>
    <w:p w14:paraId="72F379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12.4.6支付分解表</w:t>
      </w:r>
    </w:p>
    <w:p w14:paraId="208BABB4">
      <w:pPr>
        <w:spacing w:line="360" w:lineRule="auto"/>
        <w:ind w:firstLine="600" w:firstLineChars="200"/>
        <w:jc w:val="left"/>
        <w:rPr>
          <w:rFonts w:eastAsia="仿宋_GB2312"/>
          <w:kern w:val="0"/>
          <w:sz w:val="30"/>
          <w:szCs w:val="32"/>
        </w:rPr>
      </w:pPr>
      <w:r>
        <w:rPr>
          <w:rFonts w:eastAsia="仿宋_GB2312"/>
          <w:kern w:val="0"/>
          <w:sz w:val="30"/>
          <w:szCs w:val="32"/>
        </w:rPr>
        <w:t>1</w:t>
      </w:r>
      <w:r>
        <w:rPr>
          <w:rFonts w:hint="eastAsia" w:eastAsia="仿宋_GB2312"/>
          <w:kern w:val="0"/>
          <w:sz w:val="30"/>
          <w:szCs w:val="32"/>
        </w:rPr>
        <w:t>.</w:t>
      </w:r>
      <w:r>
        <w:rPr>
          <w:rFonts w:eastAsia="仿宋_GB2312"/>
          <w:kern w:val="0"/>
          <w:sz w:val="30"/>
          <w:szCs w:val="32"/>
        </w:rPr>
        <w:t>支付分解表的编制要求</w:t>
      </w:r>
    </w:p>
    <w:p w14:paraId="0E50A370">
      <w:pPr>
        <w:spacing w:line="360" w:lineRule="auto"/>
        <w:ind w:firstLine="600" w:firstLineChars="200"/>
        <w:jc w:val="left"/>
        <w:rPr>
          <w:rFonts w:eastAsia="仿宋_GB2312"/>
          <w:kern w:val="0"/>
          <w:sz w:val="30"/>
          <w:szCs w:val="32"/>
        </w:rPr>
      </w:pPr>
      <w:r>
        <w:rPr>
          <w:rFonts w:eastAsia="仿宋_GB2312"/>
          <w:kern w:val="0"/>
          <w:sz w:val="30"/>
          <w:szCs w:val="32"/>
        </w:rPr>
        <w:t>（1）支付分解表中所列的每期付款金额，应为第12.4.2项</w:t>
      </w:r>
      <w:r>
        <w:rPr>
          <w:rFonts w:hint="eastAsia" w:eastAsia="仿宋_GB2312"/>
          <w:kern w:val="0"/>
          <w:sz w:val="30"/>
          <w:szCs w:val="32"/>
        </w:rPr>
        <w:t>〔</w:t>
      </w:r>
      <w:r>
        <w:rPr>
          <w:rFonts w:eastAsia="仿宋_GB2312"/>
          <w:kern w:val="0"/>
          <w:sz w:val="30"/>
          <w:szCs w:val="32"/>
        </w:rPr>
        <w:t>进度付款申请单的编制</w:t>
      </w:r>
      <w:r>
        <w:rPr>
          <w:rFonts w:hint="eastAsia" w:eastAsia="仿宋_GB2312"/>
          <w:kern w:val="0"/>
          <w:sz w:val="30"/>
          <w:szCs w:val="32"/>
        </w:rPr>
        <w:t>〕</w:t>
      </w:r>
      <w:r>
        <w:rPr>
          <w:rFonts w:eastAsia="仿宋_GB2312"/>
          <w:kern w:val="0"/>
          <w:sz w:val="30"/>
          <w:szCs w:val="32"/>
        </w:rPr>
        <w:t>第（1）</w:t>
      </w:r>
      <w:r>
        <w:rPr>
          <w:rFonts w:hint="eastAsia" w:eastAsia="仿宋_GB2312"/>
          <w:kern w:val="0"/>
          <w:sz w:val="30"/>
          <w:szCs w:val="32"/>
        </w:rPr>
        <w:t>目</w:t>
      </w:r>
      <w:r>
        <w:rPr>
          <w:rFonts w:eastAsia="仿宋_GB2312"/>
          <w:kern w:val="0"/>
          <w:sz w:val="30"/>
          <w:szCs w:val="32"/>
        </w:rPr>
        <w:t>的估算金额；</w:t>
      </w:r>
    </w:p>
    <w:p w14:paraId="2D6398A7">
      <w:pPr>
        <w:spacing w:line="360" w:lineRule="auto"/>
        <w:ind w:firstLine="600" w:firstLineChars="200"/>
        <w:jc w:val="left"/>
        <w:rPr>
          <w:rFonts w:eastAsia="仿宋_GB2312"/>
          <w:kern w:val="0"/>
          <w:sz w:val="30"/>
          <w:szCs w:val="32"/>
        </w:rPr>
      </w:pPr>
      <w:r>
        <w:rPr>
          <w:rFonts w:eastAsia="仿宋_GB2312"/>
          <w:kern w:val="0"/>
          <w:sz w:val="30"/>
          <w:szCs w:val="32"/>
        </w:rPr>
        <w:t>（2）实际进度与施工进度计划不一致的，合同当事人可按照第4.4款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修改支付分解表；</w:t>
      </w:r>
    </w:p>
    <w:p w14:paraId="0C045470">
      <w:pPr>
        <w:spacing w:line="360" w:lineRule="auto"/>
        <w:ind w:firstLine="600" w:firstLineChars="200"/>
        <w:jc w:val="left"/>
        <w:rPr>
          <w:rFonts w:eastAsia="仿宋_GB2312"/>
          <w:kern w:val="0"/>
          <w:sz w:val="30"/>
          <w:szCs w:val="32"/>
        </w:rPr>
      </w:pPr>
      <w:r>
        <w:rPr>
          <w:rFonts w:eastAsia="仿宋_GB2312"/>
          <w:kern w:val="0"/>
          <w:sz w:val="30"/>
          <w:szCs w:val="32"/>
        </w:rPr>
        <w:t>（3）不采用支付分解表的，承包人应向发包人和监理人提交按季度编制的支付估算分解表，用于支付参考。</w:t>
      </w:r>
    </w:p>
    <w:p w14:paraId="174853BA">
      <w:pPr>
        <w:spacing w:line="360" w:lineRule="auto"/>
        <w:ind w:firstLine="600" w:firstLineChars="200"/>
        <w:jc w:val="left"/>
        <w:rPr>
          <w:rFonts w:eastAsia="仿宋_GB2312"/>
          <w:kern w:val="0"/>
          <w:sz w:val="30"/>
          <w:szCs w:val="32"/>
        </w:rPr>
      </w:pPr>
      <w:r>
        <w:rPr>
          <w:rFonts w:eastAsia="仿宋_GB2312"/>
          <w:kern w:val="0"/>
          <w:sz w:val="30"/>
          <w:szCs w:val="32"/>
        </w:rPr>
        <w:t>2</w:t>
      </w:r>
      <w:r>
        <w:rPr>
          <w:rFonts w:hint="eastAsia" w:eastAsia="仿宋_GB2312"/>
          <w:kern w:val="0"/>
          <w:sz w:val="30"/>
          <w:szCs w:val="32"/>
        </w:rPr>
        <w:t>.</w:t>
      </w:r>
      <w:r>
        <w:rPr>
          <w:rFonts w:eastAsia="仿宋_GB2312"/>
          <w:kern w:val="0"/>
          <w:sz w:val="30"/>
          <w:szCs w:val="32"/>
        </w:rPr>
        <w:t>总价合同支付分解表的编制与审批</w:t>
      </w:r>
    </w:p>
    <w:p w14:paraId="2871ABAB">
      <w:pPr>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（1）除专用合同条款另有约定外，承包人应根据第7.2款</w:t>
      </w:r>
      <w:r>
        <w:rPr>
          <w:rFonts w:hint="eastAsia" w:eastAsia="仿宋_GB2312"/>
          <w:kern w:val="0"/>
          <w:sz w:val="30"/>
          <w:szCs w:val="32"/>
        </w:rPr>
        <w:t>〔</w:t>
      </w:r>
      <w:r>
        <w:rPr>
          <w:rFonts w:eastAsia="仿宋_GB2312"/>
          <w:kern w:val="0"/>
          <w:sz w:val="30"/>
          <w:szCs w:val="32"/>
        </w:rPr>
        <w:t>施工进度计划</w:t>
      </w:r>
      <w:r>
        <w:rPr>
          <w:rFonts w:hint="eastAsia" w:eastAsia="仿宋_GB2312"/>
          <w:kern w:val="0"/>
          <w:sz w:val="30"/>
          <w:szCs w:val="32"/>
        </w:rPr>
        <w:t>〕</w:t>
      </w:r>
      <w:r>
        <w:rPr>
          <w:rFonts w:eastAsia="仿宋_GB2312"/>
          <w:kern w:val="0"/>
          <w:sz w:val="30"/>
          <w:szCs w:val="32"/>
        </w:rPr>
        <w:t>约定的施工进度计划、签约合同价和工程量等因素对总价合同按月进行分解，编制支付分解表。承包人应当在收到监理人和发包人批准的施工进度计划后7天内，将支付分解表及编制支付分解表的支持性资料报送监理人。</w:t>
      </w:r>
    </w:p>
    <w:p w14:paraId="116D28F7">
      <w:pPr>
        <w:spacing w:line="360" w:lineRule="auto"/>
        <w:ind w:firstLine="600" w:firstLineChars="200"/>
        <w:jc w:val="left"/>
        <w:rPr>
          <w:rFonts w:eastAsia="仿宋_GB2312"/>
          <w:kern w:val="0"/>
          <w:sz w:val="30"/>
          <w:szCs w:val="32"/>
        </w:rPr>
      </w:pPr>
      <w:r>
        <w:rPr>
          <w:rFonts w:eastAsia="仿宋_GB2312"/>
          <w:kern w:val="0"/>
          <w:sz w:val="30"/>
          <w:szCs w:val="32"/>
        </w:rPr>
        <w:t>（2）监理人应在收到支付分解表后7天内完成审核并报送发包人。发包人应在收到经监理人审核的支付分解表后7天内完成审批，经发包人批准的支付分解表为有约束力的支付分解表。</w:t>
      </w:r>
    </w:p>
    <w:p w14:paraId="759E0D4C">
      <w:pPr>
        <w:spacing w:line="360" w:lineRule="auto"/>
        <w:ind w:firstLine="600" w:firstLineChars="200"/>
        <w:jc w:val="left"/>
        <w:rPr>
          <w:rFonts w:eastAsia="仿宋_GB2312"/>
          <w:kern w:val="0"/>
          <w:sz w:val="30"/>
          <w:szCs w:val="32"/>
        </w:rPr>
      </w:pPr>
      <w:r>
        <w:rPr>
          <w:rFonts w:eastAsia="仿宋_GB2312"/>
          <w:kern w:val="0"/>
          <w:sz w:val="30"/>
          <w:szCs w:val="32"/>
        </w:rPr>
        <w:t>（3）发包人逾期未完成支付分解表</w:t>
      </w:r>
      <w:r>
        <w:rPr>
          <w:rFonts w:hint="eastAsia" w:eastAsia="仿宋_GB2312"/>
          <w:kern w:val="0"/>
          <w:sz w:val="30"/>
          <w:szCs w:val="32"/>
        </w:rPr>
        <w:t>审批</w:t>
      </w:r>
      <w:r>
        <w:rPr>
          <w:rFonts w:eastAsia="仿宋_GB2312"/>
          <w:kern w:val="0"/>
          <w:sz w:val="30"/>
          <w:szCs w:val="32"/>
        </w:rPr>
        <w:t>的，也未及时要求承包人进行修正和提供补充资料的，则承包人提交的支付分解表视为已经获得发包人批准。</w:t>
      </w:r>
    </w:p>
    <w:p w14:paraId="77A8616C">
      <w:pPr>
        <w:spacing w:line="360" w:lineRule="auto"/>
        <w:ind w:firstLine="600" w:firstLineChars="200"/>
        <w:jc w:val="left"/>
        <w:rPr>
          <w:rFonts w:eastAsia="仿宋_GB2312"/>
          <w:kern w:val="0"/>
          <w:sz w:val="30"/>
          <w:szCs w:val="32"/>
        </w:rPr>
      </w:pPr>
      <w:r>
        <w:rPr>
          <w:rFonts w:eastAsia="仿宋_GB2312"/>
          <w:kern w:val="0"/>
          <w:sz w:val="30"/>
          <w:szCs w:val="32"/>
        </w:rPr>
        <w:t>3</w:t>
      </w:r>
      <w:r>
        <w:rPr>
          <w:rFonts w:hint="eastAsia" w:eastAsia="仿宋_GB2312"/>
          <w:kern w:val="0"/>
          <w:sz w:val="30"/>
          <w:szCs w:val="32"/>
        </w:rPr>
        <w:t>.</w:t>
      </w:r>
      <w:r>
        <w:rPr>
          <w:rFonts w:eastAsia="仿宋_GB2312"/>
          <w:kern w:val="0"/>
          <w:sz w:val="30"/>
          <w:szCs w:val="32"/>
        </w:rPr>
        <w:t>单价合同的总价项目支付分解表的编制与审批</w:t>
      </w:r>
    </w:p>
    <w:p w14:paraId="3CFA836A">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单价合同的总价项目，由承包人根据施工进度计划和总价项目的总价构成、费用性质、计划发生时间和相应工程量等因素按月进行分解，形成支付分解表，其编制与审批参照总价合同支付分解表的编制与审批执行。</w:t>
      </w:r>
    </w:p>
    <w:p w14:paraId="490247F6">
      <w:pPr>
        <w:pStyle w:val="9"/>
        <w:spacing w:before="120" w:after="120" w:line="360" w:lineRule="auto"/>
        <w:ind w:firstLine="600" w:firstLineChars="200"/>
        <w:rPr>
          <w:rFonts w:eastAsia="黑体"/>
          <w:b w:val="0"/>
          <w:i w:val="0"/>
          <w:iCs w:val="0"/>
          <w:sz w:val="30"/>
          <w:szCs w:val="32"/>
        </w:rPr>
      </w:pPr>
      <w:bookmarkStart w:id="496" w:name="_Toc351203585"/>
      <w:r>
        <w:rPr>
          <w:rFonts w:eastAsia="黑体"/>
          <w:b w:val="0"/>
          <w:i w:val="0"/>
          <w:iCs w:val="0"/>
          <w:sz w:val="30"/>
          <w:szCs w:val="32"/>
        </w:rPr>
        <w:t>12.5</w:t>
      </w:r>
      <w:r>
        <w:rPr>
          <w:rFonts w:hint="eastAsia" w:eastAsia="黑体"/>
          <w:b w:val="0"/>
          <w:i w:val="0"/>
          <w:iCs w:val="0"/>
          <w:sz w:val="30"/>
          <w:szCs w:val="32"/>
        </w:rPr>
        <w:t>人工费（农民工工资）</w:t>
      </w:r>
    </w:p>
    <w:p w14:paraId="69275A5A">
      <w:pPr>
        <w:spacing w:line="360" w:lineRule="auto"/>
        <w:ind w:firstLine="600" w:firstLineChars="200"/>
        <w:jc w:val="left"/>
        <w:rPr>
          <w:rFonts w:eastAsia="仿宋_GB2312"/>
          <w:kern w:val="0"/>
          <w:sz w:val="30"/>
          <w:szCs w:val="32"/>
        </w:rPr>
      </w:pPr>
      <w:r>
        <w:rPr>
          <w:rFonts w:hint="eastAsia" w:eastAsia="仿宋_GB2312"/>
          <w:kern w:val="0"/>
          <w:sz w:val="30"/>
          <w:szCs w:val="32"/>
        </w:rPr>
        <w:t>12.5.1 工程款分账管理</w:t>
      </w:r>
    </w:p>
    <w:p w14:paraId="738C019B">
      <w:pPr>
        <w:spacing w:line="360" w:lineRule="auto"/>
        <w:ind w:firstLine="600" w:firstLineChars="200"/>
        <w:jc w:val="left"/>
        <w:rPr>
          <w:rFonts w:eastAsia="仿宋_GB2312"/>
          <w:kern w:val="0"/>
          <w:sz w:val="30"/>
          <w:szCs w:val="32"/>
        </w:rPr>
      </w:pPr>
      <w:r>
        <w:rPr>
          <w:rFonts w:hint="eastAsia" w:eastAsia="仿宋_GB2312"/>
          <w:kern w:val="0"/>
          <w:sz w:val="30"/>
          <w:szCs w:val="32"/>
        </w:rPr>
        <w:t>实施人工费与其他工程款分账管理。发包人将工程款中的人工费部分预付至承包人在工程所在地银行自主开设的农民工工资专用账户，在拨付进度款时抵扣。</w:t>
      </w:r>
    </w:p>
    <w:p w14:paraId="33C60586">
      <w:pPr>
        <w:spacing w:line="360" w:lineRule="auto"/>
        <w:ind w:firstLine="600" w:firstLineChars="200"/>
        <w:jc w:val="left"/>
        <w:rPr>
          <w:rFonts w:eastAsia="仿宋_GB2312"/>
          <w:kern w:val="0"/>
          <w:sz w:val="30"/>
          <w:szCs w:val="32"/>
        </w:rPr>
      </w:pPr>
      <w:r>
        <w:rPr>
          <w:rFonts w:hint="eastAsia" w:eastAsia="仿宋_GB2312"/>
          <w:kern w:val="0"/>
          <w:sz w:val="30"/>
          <w:szCs w:val="32"/>
        </w:rPr>
        <w:t>12.5.2人工费支付方式</w:t>
      </w:r>
    </w:p>
    <w:p w14:paraId="1BDA587B">
      <w:pPr>
        <w:spacing w:line="360" w:lineRule="auto"/>
        <w:ind w:firstLine="600" w:firstLineChars="200"/>
        <w:jc w:val="left"/>
        <w:rPr>
          <w:rFonts w:eastAsia="仿宋_GB2312"/>
          <w:kern w:val="0"/>
          <w:sz w:val="30"/>
          <w:szCs w:val="32"/>
        </w:rPr>
      </w:pPr>
      <w:r>
        <w:rPr>
          <w:rFonts w:hint="eastAsia" w:eastAsia="仿宋_GB2312"/>
          <w:kern w:val="0"/>
          <w:sz w:val="30"/>
          <w:szCs w:val="32"/>
        </w:rPr>
        <w:t>发包人支付承包人人工费不得采用转账结算以外的银行承兑、商业承兑、保理等其他方式。合同当事人可以在专用合同条款中约定选择以下一种方式支付人工费：</w:t>
      </w:r>
    </w:p>
    <w:p w14:paraId="0BCB1261">
      <w:pPr>
        <w:spacing w:line="360" w:lineRule="auto"/>
        <w:ind w:firstLine="600" w:firstLineChars="200"/>
        <w:jc w:val="left"/>
        <w:rPr>
          <w:rFonts w:eastAsia="仿宋_GB2312"/>
          <w:kern w:val="0"/>
          <w:sz w:val="30"/>
          <w:szCs w:val="32"/>
        </w:rPr>
      </w:pPr>
      <w:r>
        <w:rPr>
          <w:rFonts w:hint="eastAsia" w:eastAsia="仿宋_GB2312"/>
          <w:kern w:val="0"/>
          <w:sz w:val="30"/>
          <w:szCs w:val="32"/>
        </w:rPr>
        <w:t>（1）一次性预付。在工程开工通知载明的开工日期前一次性将人工费（不低于签约合同价的20%）全部支付至承包人农民工工资专用账户。</w:t>
      </w:r>
    </w:p>
    <w:p w14:paraId="7A580A6E">
      <w:pPr>
        <w:spacing w:line="360" w:lineRule="auto"/>
        <w:ind w:firstLine="600" w:firstLineChars="200"/>
        <w:jc w:val="left"/>
        <w:rPr>
          <w:rFonts w:eastAsia="仿宋_GB2312"/>
          <w:kern w:val="0"/>
          <w:sz w:val="30"/>
          <w:szCs w:val="32"/>
        </w:rPr>
      </w:pPr>
      <w:r>
        <w:rPr>
          <w:rFonts w:hint="eastAsia" w:eastAsia="仿宋_GB2312"/>
          <w:kern w:val="0"/>
          <w:sz w:val="30"/>
          <w:szCs w:val="32"/>
        </w:rPr>
        <w:t>（2）按月预付。在合同工期内，每月5日前将本月施工所需人工费（不低于该工程全部人工费按合同工期的月平均额）支付至承包人农民工工资专用账户。</w:t>
      </w:r>
    </w:p>
    <w:p w14:paraId="197991DE">
      <w:pPr>
        <w:spacing w:line="360" w:lineRule="auto"/>
        <w:ind w:firstLine="600" w:firstLineChars="200"/>
        <w:jc w:val="left"/>
        <w:rPr>
          <w:rFonts w:eastAsia="仿宋_GB2312"/>
          <w:kern w:val="0"/>
          <w:sz w:val="30"/>
          <w:szCs w:val="32"/>
        </w:rPr>
      </w:pPr>
      <w:r>
        <w:rPr>
          <w:rFonts w:hint="eastAsia" w:eastAsia="仿宋_GB2312"/>
          <w:kern w:val="0"/>
          <w:sz w:val="30"/>
          <w:szCs w:val="32"/>
        </w:rPr>
        <w:t>（3）按节点预付。在分部分项工程开始施工前，将该分部分项工程施工所需人工费支付至承包人农民工工资专用账户。</w:t>
      </w:r>
    </w:p>
    <w:p w14:paraId="63D9DA6F">
      <w:pPr>
        <w:spacing w:line="360" w:lineRule="auto"/>
        <w:ind w:firstLine="600" w:firstLineChars="200"/>
        <w:jc w:val="left"/>
        <w:rPr>
          <w:rFonts w:eastAsia="仿宋_GB2312"/>
          <w:kern w:val="0"/>
          <w:sz w:val="30"/>
          <w:szCs w:val="32"/>
        </w:rPr>
      </w:pPr>
      <w:r>
        <w:rPr>
          <w:rFonts w:hint="eastAsia" w:eastAsia="仿宋_GB2312"/>
          <w:kern w:val="0"/>
          <w:sz w:val="30"/>
          <w:szCs w:val="32"/>
        </w:rPr>
        <w:t>（4）按月支付。发包人根据承包人每月提报的已完成施工产值中的人工费清单，按月将人工费支付至承包人农民工工资专用账户。</w:t>
      </w:r>
    </w:p>
    <w:p w14:paraId="57A5FBD3">
      <w:pPr>
        <w:spacing w:line="360" w:lineRule="auto"/>
        <w:ind w:firstLine="600" w:firstLineChars="200"/>
        <w:jc w:val="left"/>
        <w:rPr>
          <w:rFonts w:eastAsia="仿宋_GB2312"/>
          <w:kern w:val="0"/>
          <w:sz w:val="30"/>
          <w:szCs w:val="32"/>
        </w:rPr>
      </w:pPr>
      <w:r>
        <w:rPr>
          <w:rFonts w:hint="eastAsia" w:eastAsia="仿宋_GB2312"/>
          <w:kern w:val="0"/>
          <w:sz w:val="30"/>
          <w:szCs w:val="32"/>
        </w:rPr>
        <w:t>12.5.3人工费（农民工工资）支付责任</w:t>
      </w:r>
    </w:p>
    <w:p w14:paraId="428CE1D2">
      <w:pPr>
        <w:spacing w:line="360" w:lineRule="auto"/>
        <w:ind w:firstLine="600" w:firstLineChars="200"/>
        <w:jc w:val="left"/>
        <w:rPr>
          <w:rFonts w:eastAsia="仿宋_GB2312"/>
          <w:kern w:val="0"/>
          <w:sz w:val="30"/>
          <w:szCs w:val="32"/>
        </w:rPr>
      </w:pPr>
      <w:r>
        <w:rPr>
          <w:rFonts w:hint="eastAsia" w:eastAsia="仿宋_GB2312"/>
          <w:kern w:val="0"/>
          <w:sz w:val="30"/>
          <w:szCs w:val="32"/>
        </w:rPr>
        <w:t>（1）发包人逾期支付人工费超过7天的，承包人有权向发包人发出要求支付的催告通知，发包人收到通知后7天内仍未支付的，承包人有权暂停施工，并按第16.1.1项〔发包人违约的情形〕执行。</w:t>
      </w:r>
    </w:p>
    <w:p w14:paraId="5864FDBC">
      <w:pPr>
        <w:spacing w:line="360" w:lineRule="auto"/>
        <w:ind w:firstLine="600" w:firstLineChars="200"/>
        <w:jc w:val="left"/>
        <w:rPr>
          <w:rFonts w:eastAsia="仿宋_GB2312"/>
          <w:kern w:val="0"/>
          <w:sz w:val="30"/>
          <w:szCs w:val="32"/>
        </w:rPr>
      </w:pPr>
      <w:r>
        <w:rPr>
          <w:rFonts w:hint="eastAsia" w:eastAsia="仿宋_GB2312"/>
          <w:kern w:val="0"/>
          <w:sz w:val="30"/>
          <w:szCs w:val="32"/>
        </w:rPr>
        <w:t>（2）因发包人原因受到政府行政管理部门处理处罚的，由此增加的费用和（或）延误的工期由发包人承担。因承包人原因受到政府行政管理部门处理处罚的，由此增加的费用和（或）延误的工期由承包人承担。</w:t>
      </w:r>
    </w:p>
    <w:p w14:paraId="55BC1514">
      <w:pPr>
        <w:spacing w:line="360" w:lineRule="auto"/>
        <w:ind w:firstLine="600" w:firstLineChars="200"/>
        <w:jc w:val="left"/>
        <w:rPr>
          <w:rFonts w:eastAsia="仿宋_GB2312"/>
          <w:kern w:val="0"/>
          <w:sz w:val="30"/>
          <w:szCs w:val="32"/>
        </w:rPr>
      </w:pPr>
      <w:r>
        <w:rPr>
          <w:rFonts w:hint="eastAsia" w:eastAsia="仿宋_GB2312"/>
          <w:kern w:val="0"/>
          <w:sz w:val="30"/>
          <w:szCs w:val="32"/>
        </w:rPr>
        <w:t>（3）承包人违反规定，将工程分包给不具备用工主体资格的组织或个人，致使农民工工资被拖欠的，承担欠薪清偿责任；发包人发包行为不规范或不按施工合同约定拨付人工费的，对拖欠农民工工资负连带责任。</w:t>
      </w:r>
    </w:p>
    <w:p w14:paraId="366900D8">
      <w:pPr>
        <w:pStyle w:val="9"/>
        <w:spacing w:before="120" w:after="120" w:line="360" w:lineRule="auto"/>
        <w:ind w:firstLine="600" w:firstLineChars="200"/>
        <w:rPr>
          <w:rFonts w:eastAsia="仿宋_GB2312"/>
          <w:i w:val="0"/>
          <w:iCs w:val="0"/>
          <w:kern w:val="0"/>
          <w:sz w:val="30"/>
          <w:szCs w:val="32"/>
        </w:rPr>
      </w:pPr>
      <w:r>
        <w:rPr>
          <w:rFonts w:eastAsia="黑体"/>
          <w:b w:val="0"/>
          <w:i w:val="0"/>
          <w:iCs w:val="0"/>
          <w:sz w:val="30"/>
          <w:szCs w:val="32"/>
        </w:rPr>
        <w:t>12.6</w:t>
      </w:r>
      <w:r>
        <w:rPr>
          <w:rFonts w:hint="eastAsia" w:ascii="黑体" w:hAnsi="黑体" w:eastAsia="黑体"/>
          <w:b w:val="0"/>
          <w:i w:val="0"/>
          <w:iCs w:val="0"/>
          <w:kern w:val="0"/>
          <w:sz w:val="30"/>
          <w:szCs w:val="32"/>
        </w:rPr>
        <w:t>转账结算外的支付方式</w:t>
      </w:r>
    </w:p>
    <w:p w14:paraId="20382608">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发包人支付承包人工程款采用转账结算以外的银行承兑、商业承兑、保理等其他方式的，应按照当前市场贴现所需的实际贴现系数以财务费用补贴形式补贴承包人。</w:t>
      </w:r>
    </w:p>
    <w:p w14:paraId="0EADD1FC">
      <w:pPr>
        <w:pStyle w:val="9"/>
        <w:spacing w:before="120" w:after="120" w:line="360" w:lineRule="auto"/>
        <w:ind w:firstLine="600" w:firstLineChars="200"/>
        <w:rPr>
          <w:rFonts w:eastAsia="黑体"/>
          <w:b w:val="0"/>
          <w:i w:val="0"/>
          <w:iCs w:val="0"/>
          <w:sz w:val="30"/>
          <w:szCs w:val="32"/>
        </w:rPr>
      </w:pPr>
      <w:r>
        <w:rPr>
          <w:rFonts w:eastAsia="黑体"/>
          <w:b w:val="0"/>
          <w:i w:val="0"/>
          <w:iCs w:val="0"/>
          <w:sz w:val="30"/>
          <w:szCs w:val="32"/>
        </w:rPr>
        <w:t>12.7支付账户</w:t>
      </w:r>
      <w:bookmarkEnd w:id="496"/>
    </w:p>
    <w:p w14:paraId="556B8078">
      <w:pPr>
        <w:spacing w:line="360" w:lineRule="auto"/>
        <w:ind w:firstLine="600" w:firstLineChars="200"/>
        <w:jc w:val="left"/>
        <w:rPr>
          <w:rFonts w:eastAsia="仿宋_GB2312"/>
          <w:kern w:val="0"/>
          <w:sz w:val="30"/>
          <w:szCs w:val="32"/>
        </w:rPr>
      </w:pPr>
      <w:r>
        <w:rPr>
          <w:rFonts w:eastAsia="仿宋_GB2312"/>
          <w:kern w:val="0"/>
          <w:sz w:val="30"/>
          <w:szCs w:val="32"/>
        </w:rPr>
        <w:t>12.7</w:t>
      </w:r>
      <w:r>
        <w:rPr>
          <w:rFonts w:hint="eastAsia" w:eastAsia="仿宋_GB2312"/>
          <w:kern w:val="0"/>
          <w:sz w:val="30"/>
          <w:szCs w:val="32"/>
        </w:rPr>
        <w:t>.1</w:t>
      </w:r>
      <w:r>
        <w:rPr>
          <w:rFonts w:eastAsia="仿宋_GB2312"/>
          <w:kern w:val="0"/>
          <w:sz w:val="30"/>
          <w:szCs w:val="32"/>
        </w:rPr>
        <w:t>发包人应将合同价款</w:t>
      </w:r>
      <w:r>
        <w:rPr>
          <w:rFonts w:hint="eastAsia" w:eastAsia="仿宋_GB2312"/>
          <w:kern w:val="0"/>
          <w:sz w:val="30"/>
          <w:szCs w:val="32"/>
        </w:rPr>
        <w:t>（人工费除外部分）</w:t>
      </w:r>
      <w:r>
        <w:rPr>
          <w:rFonts w:eastAsia="仿宋_GB2312"/>
          <w:kern w:val="0"/>
          <w:sz w:val="30"/>
          <w:szCs w:val="32"/>
        </w:rPr>
        <w:t>支付至合同协议书中约定的承包人账户。</w:t>
      </w:r>
    </w:p>
    <w:p w14:paraId="644EA487">
      <w:pPr>
        <w:spacing w:line="360" w:lineRule="auto"/>
        <w:ind w:firstLine="600" w:firstLineChars="200"/>
        <w:jc w:val="left"/>
        <w:rPr>
          <w:rFonts w:eastAsia="仿宋_GB2312"/>
          <w:kern w:val="0"/>
          <w:sz w:val="30"/>
          <w:szCs w:val="32"/>
        </w:rPr>
      </w:pPr>
      <w:r>
        <w:rPr>
          <w:rFonts w:eastAsia="仿宋_GB2312"/>
          <w:kern w:val="0"/>
          <w:sz w:val="30"/>
          <w:szCs w:val="32"/>
        </w:rPr>
        <w:t>12.7.</w:t>
      </w:r>
      <w:r>
        <w:rPr>
          <w:rFonts w:hint="eastAsia" w:eastAsia="仿宋_GB2312"/>
          <w:kern w:val="0"/>
          <w:sz w:val="30"/>
          <w:szCs w:val="32"/>
        </w:rPr>
        <w:t>2</w:t>
      </w:r>
      <w:r>
        <w:rPr>
          <w:rFonts w:eastAsia="仿宋_GB2312"/>
          <w:kern w:val="0"/>
          <w:sz w:val="30"/>
          <w:szCs w:val="32"/>
        </w:rPr>
        <w:t>发包人应将</w:t>
      </w:r>
      <w:r>
        <w:rPr>
          <w:rFonts w:hint="eastAsia" w:eastAsia="仿宋_GB2312"/>
          <w:kern w:val="0"/>
          <w:sz w:val="30"/>
          <w:szCs w:val="32"/>
        </w:rPr>
        <w:t>人工费及时足额支付</w:t>
      </w:r>
      <w:r>
        <w:rPr>
          <w:rFonts w:eastAsia="仿宋_GB2312"/>
          <w:kern w:val="0"/>
          <w:sz w:val="30"/>
          <w:szCs w:val="32"/>
        </w:rPr>
        <w:t>至</w:t>
      </w:r>
      <w:r>
        <w:rPr>
          <w:rFonts w:hint="eastAsia" w:eastAsia="仿宋_GB2312"/>
          <w:kern w:val="0"/>
          <w:sz w:val="30"/>
          <w:szCs w:val="32"/>
        </w:rPr>
        <w:t>农民工工资专用</w:t>
      </w:r>
      <w:r>
        <w:rPr>
          <w:rFonts w:eastAsia="仿宋_GB2312"/>
          <w:kern w:val="0"/>
          <w:sz w:val="30"/>
          <w:szCs w:val="32"/>
        </w:rPr>
        <w:t>账户。</w:t>
      </w:r>
    </w:p>
    <w:p w14:paraId="511E5EB7">
      <w:pPr>
        <w:pStyle w:val="8"/>
        <w:spacing w:before="120" w:after="120" w:line="360" w:lineRule="auto"/>
        <w:rPr>
          <w:rFonts w:ascii="Times New Roman" w:hAnsi="Times New Roman" w:eastAsia="黑体"/>
          <w:b w:val="0"/>
          <w:sz w:val="32"/>
          <w:szCs w:val="32"/>
        </w:rPr>
      </w:pPr>
      <w:bookmarkStart w:id="497" w:name="_Toc351203586"/>
      <w:bookmarkStart w:id="498" w:name="_Toc296346607"/>
      <w:bookmarkStart w:id="499" w:name="_Toc296503106"/>
      <w:bookmarkStart w:id="500" w:name="_Toc337558804"/>
      <w:bookmarkStart w:id="501" w:name="_Toc322522574"/>
      <w:r>
        <w:rPr>
          <w:rFonts w:ascii="Times New Roman" w:hAnsi="Times New Roman" w:eastAsia="黑体"/>
          <w:b w:val="0"/>
          <w:sz w:val="32"/>
          <w:szCs w:val="32"/>
        </w:rPr>
        <w:t>13.验收和工程试车</w:t>
      </w:r>
      <w:bookmarkEnd w:id="497"/>
    </w:p>
    <w:bookmarkEnd w:id="498"/>
    <w:bookmarkEnd w:id="499"/>
    <w:bookmarkEnd w:id="500"/>
    <w:bookmarkEnd w:id="501"/>
    <w:p w14:paraId="287FC598">
      <w:pPr>
        <w:pStyle w:val="9"/>
        <w:spacing w:before="120" w:after="120" w:line="360" w:lineRule="auto"/>
        <w:ind w:firstLine="600" w:firstLineChars="200"/>
        <w:rPr>
          <w:rFonts w:eastAsia="黑体"/>
          <w:b w:val="0"/>
          <w:i w:val="0"/>
          <w:iCs w:val="0"/>
          <w:sz w:val="30"/>
          <w:szCs w:val="32"/>
        </w:rPr>
      </w:pPr>
      <w:bookmarkStart w:id="502" w:name="_Toc351203587"/>
      <w:bookmarkStart w:id="503" w:name="_Toc337558805"/>
      <w:bookmarkStart w:id="504" w:name="_Toc296346611"/>
      <w:bookmarkStart w:id="505" w:name="_Toc296503110"/>
      <w:r>
        <w:rPr>
          <w:rFonts w:eastAsia="黑体"/>
          <w:b w:val="0"/>
          <w:i w:val="0"/>
          <w:iCs w:val="0"/>
          <w:sz w:val="30"/>
          <w:szCs w:val="32"/>
        </w:rPr>
        <w:t>13.1分部分项工程验收</w:t>
      </w:r>
      <w:bookmarkEnd w:id="502"/>
    </w:p>
    <w:bookmarkEnd w:id="503"/>
    <w:p w14:paraId="35D887AD">
      <w:pPr>
        <w:spacing w:line="360" w:lineRule="auto"/>
        <w:ind w:firstLine="600" w:firstLineChars="200"/>
        <w:rPr>
          <w:rFonts w:eastAsia="仿宋_GB2312"/>
          <w:sz w:val="30"/>
          <w:szCs w:val="32"/>
        </w:rPr>
      </w:pPr>
      <w:r>
        <w:rPr>
          <w:rFonts w:eastAsia="仿宋_GB2312"/>
          <w:sz w:val="30"/>
          <w:szCs w:val="32"/>
        </w:rPr>
        <w:t>13.1.1分部分项工程质量应符合国家有关工程施工验收规范、标准及合同约定，承包人应按照施工组织设计的要求完成分部分项工程施工。</w:t>
      </w:r>
    </w:p>
    <w:p w14:paraId="143A2A7C">
      <w:pPr>
        <w:spacing w:line="360" w:lineRule="auto"/>
        <w:ind w:firstLine="600" w:firstLineChars="200"/>
        <w:rPr>
          <w:rFonts w:eastAsia="仿宋_GB2312"/>
          <w:sz w:val="30"/>
          <w:szCs w:val="32"/>
        </w:rPr>
      </w:pPr>
      <w:r>
        <w:rPr>
          <w:rFonts w:eastAsia="仿宋_GB2312"/>
          <w:sz w:val="30"/>
          <w:szCs w:val="32"/>
        </w:rPr>
        <w:t>13.1.2除专用合同条款另有约定外，分部分项工程经承包人自检合格并具备验收条件的，承包人应提前48小时通知监理人进行验收。</w:t>
      </w:r>
      <w:r>
        <w:rPr>
          <w:rFonts w:eastAsia="仿宋_GB2312"/>
          <w:kern w:val="0"/>
          <w:sz w:val="30"/>
          <w:szCs w:val="32"/>
        </w:rPr>
        <w:t>监理人不能按时进行验收的，应在验收前24小时向承包人提交书面延期要求，但延期不能超过48小时。监理人未按时进行验收，也未提出延期要求的，承包人有权自行验收，监理人应认可验收结果。</w:t>
      </w:r>
      <w:r>
        <w:rPr>
          <w:rFonts w:eastAsia="仿宋_GB2312"/>
          <w:sz w:val="30"/>
          <w:szCs w:val="32"/>
        </w:rPr>
        <w:t>分部分项工程未经验收的，不得进入下一道工序施工。</w:t>
      </w:r>
    </w:p>
    <w:p w14:paraId="45082A97">
      <w:pPr>
        <w:spacing w:line="360" w:lineRule="auto"/>
        <w:ind w:firstLine="600" w:firstLineChars="200"/>
        <w:rPr>
          <w:rFonts w:eastAsia="仿宋_GB2312"/>
          <w:sz w:val="30"/>
          <w:szCs w:val="32"/>
        </w:rPr>
      </w:pPr>
      <w:r>
        <w:rPr>
          <w:rFonts w:eastAsia="仿宋_GB2312"/>
          <w:sz w:val="30"/>
          <w:szCs w:val="32"/>
        </w:rPr>
        <w:t>分部分项工程的验收资料应当作为竣工资料的组成部分。</w:t>
      </w:r>
    </w:p>
    <w:p w14:paraId="0C39D557">
      <w:pPr>
        <w:pStyle w:val="9"/>
        <w:spacing w:before="120" w:after="120" w:line="360" w:lineRule="auto"/>
        <w:ind w:firstLine="600" w:firstLineChars="200"/>
        <w:rPr>
          <w:rFonts w:eastAsia="黑体"/>
          <w:b w:val="0"/>
          <w:i w:val="0"/>
          <w:iCs w:val="0"/>
          <w:sz w:val="30"/>
          <w:szCs w:val="32"/>
        </w:rPr>
      </w:pPr>
      <w:bookmarkStart w:id="506" w:name="_Toc351203588"/>
      <w:bookmarkStart w:id="507" w:name="_Toc337558806"/>
      <w:r>
        <w:rPr>
          <w:rFonts w:eastAsia="黑体"/>
          <w:b w:val="0"/>
          <w:i w:val="0"/>
          <w:iCs w:val="0"/>
          <w:sz w:val="30"/>
          <w:szCs w:val="32"/>
        </w:rPr>
        <w:t>13.2竣工验收</w:t>
      </w:r>
      <w:bookmarkEnd w:id="506"/>
    </w:p>
    <w:bookmarkEnd w:id="504"/>
    <w:bookmarkEnd w:id="505"/>
    <w:bookmarkEnd w:id="507"/>
    <w:p w14:paraId="78C6A927">
      <w:pPr>
        <w:spacing w:line="360" w:lineRule="auto"/>
        <w:ind w:firstLine="600" w:firstLineChars="200"/>
        <w:jc w:val="left"/>
        <w:rPr>
          <w:rFonts w:eastAsia="仿宋_GB2312"/>
          <w:kern w:val="0"/>
          <w:sz w:val="30"/>
          <w:szCs w:val="32"/>
        </w:rPr>
      </w:pPr>
      <w:r>
        <w:rPr>
          <w:rFonts w:eastAsia="仿宋_GB2312"/>
          <w:kern w:val="0"/>
          <w:sz w:val="30"/>
          <w:szCs w:val="32"/>
        </w:rPr>
        <w:t>13.2.1竣工验收条件</w:t>
      </w:r>
    </w:p>
    <w:p w14:paraId="25459AE9">
      <w:pPr>
        <w:spacing w:line="360" w:lineRule="auto"/>
        <w:ind w:firstLine="600" w:firstLineChars="200"/>
        <w:jc w:val="left"/>
        <w:rPr>
          <w:rFonts w:eastAsia="仿宋_GB2312"/>
          <w:kern w:val="0"/>
          <w:sz w:val="30"/>
          <w:szCs w:val="32"/>
        </w:rPr>
      </w:pPr>
      <w:r>
        <w:rPr>
          <w:rFonts w:eastAsia="仿宋_GB2312"/>
          <w:kern w:val="0"/>
          <w:sz w:val="30"/>
          <w:szCs w:val="32"/>
        </w:rPr>
        <w:t>工程具备以下条件的，承包人可以申请竣工验收：</w:t>
      </w:r>
    </w:p>
    <w:p w14:paraId="1C9BEE8F">
      <w:pPr>
        <w:spacing w:line="360" w:lineRule="auto"/>
        <w:ind w:firstLine="600" w:firstLineChars="200"/>
        <w:jc w:val="left"/>
        <w:rPr>
          <w:rFonts w:eastAsia="仿宋_GB2312"/>
          <w:kern w:val="0"/>
          <w:sz w:val="30"/>
          <w:szCs w:val="32"/>
        </w:rPr>
      </w:pPr>
      <w:r>
        <w:rPr>
          <w:rFonts w:eastAsia="仿宋_GB2312"/>
          <w:kern w:val="0"/>
          <w:sz w:val="30"/>
          <w:szCs w:val="32"/>
        </w:rPr>
        <w:t>（1）除发包人同意的甩项</w:t>
      </w:r>
      <w:r>
        <w:rPr>
          <w:rFonts w:hint="eastAsia" w:eastAsia="仿宋_GB2312"/>
          <w:kern w:val="0"/>
          <w:sz w:val="30"/>
          <w:szCs w:val="32"/>
        </w:rPr>
        <w:t>工作</w:t>
      </w:r>
      <w:r>
        <w:rPr>
          <w:rFonts w:eastAsia="仿宋_GB2312"/>
          <w:kern w:val="0"/>
          <w:sz w:val="30"/>
          <w:szCs w:val="32"/>
        </w:rPr>
        <w:t>和缺陷修补工作外，合同范围内的全部工程以及有关工作，包括合同要求的试验、试运行以及检验均已完成，并符合合同要求；</w:t>
      </w:r>
    </w:p>
    <w:p w14:paraId="5B4193AF">
      <w:pPr>
        <w:spacing w:line="360" w:lineRule="auto"/>
        <w:ind w:firstLine="600" w:firstLineChars="200"/>
        <w:jc w:val="left"/>
        <w:rPr>
          <w:rFonts w:eastAsia="仿宋_GB2312"/>
          <w:kern w:val="0"/>
          <w:sz w:val="30"/>
          <w:szCs w:val="32"/>
        </w:rPr>
      </w:pPr>
      <w:r>
        <w:rPr>
          <w:rFonts w:eastAsia="仿宋_GB2312"/>
          <w:kern w:val="0"/>
          <w:sz w:val="30"/>
          <w:szCs w:val="32"/>
        </w:rPr>
        <w:t>（2）已按合同约定编制了甩项</w:t>
      </w:r>
      <w:r>
        <w:rPr>
          <w:rFonts w:hint="eastAsia" w:eastAsia="仿宋_GB2312"/>
          <w:kern w:val="0"/>
          <w:sz w:val="30"/>
          <w:szCs w:val="32"/>
        </w:rPr>
        <w:t>工作</w:t>
      </w:r>
      <w:r>
        <w:rPr>
          <w:rFonts w:eastAsia="仿宋_GB2312"/>
          <w:kern w:val="0"/>
          <w:sz w:val="30"/>
          <w:szCs w:val="32"/>
        </w:rPr>
        <w:t>和缺陷修补工作清单以及相应的施工计划；</w:t>
      </w:r>
    </w:p>
    <w:p w14:paraId="4D02B31E">
      <w:pPr>
        <w:spacing w:line="360" w:lineRule="auto"/>
        <w:ind w:firstLine="600" w:firstLineChars="200"/>
        <w:jc w:val="left"/>
        <w:rPr>
          <w:rFonts w:eastAsia="仿宋_GB2312"/>
          <w:kern w:val="0"/>
          <w:sz w:val="30"/>
          <w:szCs w:val="32"/>
        </w:rPr>
      </w:pPr>
      <w:r>
        <w:rPr>
          <w:rFonts w:eastAsia="仿宋_GB2312"/>
          <w:kern w:val="0"/>
          <w:sz w:val="30"/>
          <w:szCs w:val="32"/>
        </w:rPr>
        <w:t>（3）已按合同约定的内容和份数备齐竣工资料。</w:t>
      </w:r>
    </w:p>
    <w:p w14:paraId="4D7DA77F">
      <w:pPr>
        <w:spacing w:line="360" w:lineRule="auto"/>
        <w:ind w:firstLine="600" w:firstLineChars="200"/>
        <w:jc w:val="left"/>
        <w:rPr>
          <w:rFonts w:eastAsia="仿宋_GB2312"/>
          <w:kern w:val="0"/>
          <w:sz w:val="30"/>
          <w:szCs w:val="32"/>
        </w:rPr>
      </w:pPr>
      <w:r>
        <w:rPr>
          <w:rFonts w:eastAsia="仿宋_GB2312"/>
          <w:kern w:val="0"/>
          <w:sz w:val="30"/>
          <w:szCs w:val="32"/>
        </w:rPr>
        <w:t>13.2.2竣工验收程序</w:t>
      </w:r>
    </w:p>
    <w:p w14:paraId="2ACEF6D0">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除专用合同条款另有约定外，承包人申请竣工验收的，应当按照以下程序进行：</w:t>
      </w:r>
    </w:p>
    <w:p w14:paraId="6D6FA484">
      <w:pPr>
        <w:spacing w:line="360" w:lineRule="auto"/>
        <w:ind w:firstLine="600" w:firstLineChars="200"/>
        <w:jc w:val="left"/>
        <w:rPr>
          <w:rFonts w:eastAsia="仿宋_GB2312"/>
          <w:kern w:val="0"/>
          <w:sz w:val="30"/>
          <w:szCs w:val="32"/>
        </w:rPr>
      </w:pPr>
      <w:r>
        <w:rPr>
          <w:rFonts w:eastAsia="仿宋_GB2312"/>
          <w:kern w:val="0"/>
          <w:sz w:val="30"/>
          <w:szCs w:val="32"/>
        </w:rPr>
        <w:t>（1）承包人向监理人报送竣工验收申请报告，监理人应在收到竣工验收申请报告后14天内完成审查并报送发包人。监理人审查后认为尚不具备验收条件的，应通知承包人在竣工验收前承包人还需完成的工作内容，承包人应在完成监理人通知的全部工作内容后，再次提交竣工验收申请报告。</w:t>
      </w:r>
    </w:p>
    <w:p w14:paraId="254A2065">
      <w:pPr>
        <w:spacing w:line="360" w:lineRule="auto"/>
        <w:ind w:firstLine="600" w:firstLineChars="200"/>
        <w:jc w:val="left"/>
        <w:rPr>
          <w:rFonts w:eastAsia="仿宋_GB2312"/>
          <w:kern w:val="0"/>
          <w:sz w:val="30"/>
          <w:szCs w:val="32"/>
        </w:rPr>
      </w:pPr>
      <w:r>
        <w:rPr>
          <w:rFonts w:eastAsia="仿宋_GB2312"/>
          <w:kern w:val="0"/>
          <w:sz w:val="30"/>
          <w:szCs w:val="32"/>
        </w:rPr>
        <w:t>（2）监理人审查后认为已具备竣工验收条件的，应将竣工验收申请报告提交发包人，发包人应在收到</w:t>
      </w:r>
      <w:r>
        <w:rPr>
          <w:rFonts w:hint="eastAsia" w:eastAsia="仿宋_GB2312"/>
          <w:kern w:val="0"/>
          <w:sz w:val="30"/>
          <w:szCs w:val="32"/>
        </w:rPr>
        <w:t>经</w:t>
      </w:r>
      <w:r>
        <w:rPr>
          <w:rFonts w:eastAsia="仿宋_GB2312"/>
          <w:kern w:val="0"/>
          <w:sz w:val="30"/>
          <w:szCs w:val="32"/>
        </w:rPr>
        <w:t>监理人审核的竣工验收申请报告后28天内</w:t>
      </w:r>
      <w:r>
        <w:rPr>
          <w:rFonts w:hint="eastAsia" w:eastAsia="仿宋_GB2312"/>
          <w:kern w:val="0"/>
          <w:sz w:val="30"/>
          <w:szCs w:val="32"/>
        </w:rPr>
        <w:t>审批</w:t>
      </w:r>
      <w:r>
        <w:rPr>
          <w:rFonts w:eastAsia="仿宋_GB2312"/>
          <w:kern w:val="0"/>
          <w:sz w:val="30"/>
          <w:szCs w:val="32"/>
        </w:rPr>
        <w:t>完毕并组织监理人、承包人、设计人等相关单位完成竣工验收。</w:t>
      </w:r>
    </w:p>
    <w:p w14:paraId="651DF13A">
      <w:pPr>
        <w:spacing w:line="360" w:lineRule="auto"/>
        <w:ind w:firstLine="600" w:firstLineChars="200"/>
        <w:jc w:val="left"/>
        <w:rPr>
          <w:rFonts w:eastAsia="仿宋_GB2312"/>
          <w:kern w:val="0"/>
          <w:sz w:val="30"/>
          <w:szCs w:val="32"/>
        </w:rPr>
      </w:pPr>
      <w:r>
        <w:rPr>
          <w:rFonts w:eastAsia="仿宋_GB2312"/>
          <w:kern w:val="0"/>
          <w:sz w:val="30"/>
          <w:szCs w:val="32"/>
        </w:rPr>
        <w:t>（3）竣工验收合格的，发包人应在验收合格后14天内向承包人签发工程接收证书。发包人无正当理由逾期不颁发工程接收证书的，自验收合格后第15天起视为已颁发工程接收证书。</w:t>
      </w:r>
    </w:p>
    <w:p w14:paraId="354A2D48">
      <w:pPr>
        <w:spacing w:line="360" w:lineRule="auto"/>
        <w:ind w:firstLine="600" w:firstLineChars="200"/>
        <w:jc w:val="left"/>
        <w:rPr>
          <w:rFonts w:eastAsia="仿宋_GB2312"/>
          <w:kern w:val="0"/>
          <w:sz w:val="30"/>
          <w:szCs w:val="32"/>
        </w:rPr>
      </w:pPr>
      <w:r>
        <w:rPr>
          <w:rFonts w:eastAsia="仿宋_GB2312"/>
          <w:kern w:val="0"/>
          <w:sz w:val="30"/>
          <w:szCs w:val="32"/>
        </w:rPr>
        <w:t>（4）竣工验收不合格的，监理人应按照验收意见发出指示，要求承包人对不合格工程返工、修复或采取其他补救措施，由此增加的费用和（或）延误的工期由承包人承担。承包人在完成不合格工程的返工、修复或采取其他补救措施后，应重新提交竣工验收申请报告，并按本项约定的程序重新进行验收。</w:t>
      </w:r>
    </w:p>
    <w:p w14:paraId="49422C19">
      <w:pPr>
        <w:spacing w:line="360" w:lineRule="auto"/>
        <w:ind w:firstLine="600" w:firstLineChars="200"/>
        <w:jc w:val="left"/>
        <w:rPr>
          <w:rFonts w:eastAsia="仿宋_GB2312"/>
          <w:kern w:val="0"/>
          <w:sz w:val="30"/>
          <w:szCs w:val="32"/>
        </w:rPr>
      </w:pPr>
      <w:r>
        <w:rPr>
          <w:rFonts w:eastAsia="仿宋_GB2312"/>
          <w:kern w:val="0"/>
          <w:sz w:val="30"/>
          <w:szCs w:val="32"/>
        </w:rPr>
        <w:t>（5）工程未经验收或验收不合格，发包人擅自使用的，应在转移占有工程后7天内向承包人颁发工程接收证书；发包人无正当理由逾期不颁发工程接收证书的，自转移占有后第15天起视为已颁发工程接收证书。</w:t>
      </w:r>
    </w:p>
    <w:p w14:paraId="23B3B839">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除专用合同条款另有约定外，发包人不按照本项约定组织竣工验收、颁发工程接收证书的，每逾期一天，应以签约合同价为基数，按照中国人民银行发布的同期同类贷款基准利率支付违约金。</w:t>
      </w:r>
    </w:p>
    <w:p w14:paraId="71C7F89C">
      <w:pPr>
        <w:spacing w:line="360" w:lineRule="auto"/>
        <w:ind w:firstLine="600" w:firstLineChars="200"/>
        <w:jc w:val="left"/>
        <w:rPr>
          <w:rFonts w:eastAsia="仿宋_GB2312"/>
          <w:kern w:val="0"/>
          <w:sz w:val="30"/>
          <w:szCs w:val="32"/>
        </w:rPr>
      </w:pPr>
      <w:r>
        <w:rPr>
          <w:rFonts w:eastAsia="仿宋_GB2312"/>
          <w:kern w:val="0"/>
          <w:sz w:val="30"/>
          <w:szCs w:val="32"/>
        </w:rPr>
        <w:t>13.2.3竣工日期</w:t>
      </w:r>
    </w:p>
    <w:p w14:paraId="6D79FFF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工程经竣工验收合格的，以承包人提交竣工验收申请报告之日为实际竣工日期，并在工程接收证书中载明；因发包人原因，未在监理人收到承包人提交的竣工验收申请报告42天内完成</w:t>
      </w:r>
      <w:r>
        <w:rPr>
          <w:rFonts w:hint="eastAsia" w:eastAsia="仿宋_GB2312"/>
          <w:kern w:val="0"/>
          <w:sz w:val="30"/>
          <w:szCs w:val="32"/>
        </w:rPr>
        <w:t>竣工</w:t>
      </w:r>
      <w:r>
        <w:rPr>
          <w:rFonts w:eastAsia="仿宋_GB2312"/>
          <w:kern w:val="0"/>
          <w:sz w:val="30"/>
          <w:szCs w:val="32"/>
        </w:rPr>
        <w:t>验收</w:t>
      </w:r>
      <w:r>
        <w:rPr>
          <w:rFonts w:hint="eastAsia" w:eastAsia="仿宋_GB2312"/>
          <w:kern w:val="0"/>
          <w:sz w:val="30"/>
          <w:szCs w:val="32"/>
        </w:rPr>
        <w:t>，或完成竣工验收不予签发工程接收证书</w:t>
      </w:r>
      <w:r>
        <w:rPr>
          <w:rFonts w:eastAsia="仿宋_GB2312"/>
          <w:kern w:val="0"/>
          <w:sz w:val="30"/>
          <w:szCs w:val="32"/>
        </w:rPr>
        <w:t>的，以提交竣工验</w:t>
      </w:r>
      <w:bookmarkStart w:id="508" w:name="#go14"/>
      <w:bookmarkEnd w:id="508"/>
      <w:r>
        <w:rPr>
          <w:rFonts w:eastAsia="仿宋_GB2312"/>
          <w:kern w:val="0"/>
          <w:sz w:val="30"/>
          <w:szCs w:val="32"/>
        </w:rPr>
        <w:t>收申请报告的日期为实际竣工日期；工程未经竣工验收，发包人擅自使用的，以转移占有工程之日为实际竣工日期。</w:t>
      </w:r>
    </w:p>
    <w:p w14:paraId="0FD7FB00">
      <w:pPr>
        <w:spacing w:line="360" w:lineRule="auto"/>
        <w:ind w:firstLine="600" w:firstLineChars="200"/>
        <w:jc w:val="left"/>
        <w:outlineLvl w:val="0"/>
        <w:rPr>
          <w:rFonts w:eastAsia="仿宋_GB2312"/>
          <w:kern w:val="0"/>
          <w:sz w:val="30"/>
          <w:szCs w:val="32"/>
        </w:rPr>
      </w:pPr>
      <w:bookmarkStart w:id="509" w:name="_Toc27109"/>
      <w:bookmarkStart w:id="510" w:name="_Toc21990"/>
      <w:bookmarkStart w:id="511" w:name="_Toc27448"/>
      <w:bookmarkStart w:id="512" w:name="_Toc7606"/>
      <w:bookmarkStart w:id="513" w:name="_Toc3416"/>
      <w:r>
        <w:rPr>
          <w:rFonts w:eastAsia="仿宋_GB2312"/>
          <w:kern w:val="0"/>
          <w:sz w:val="30"/>
          <w:szCs w:val="32"/>
        </w:rPr>
        <w:t>13.2.4拒绝接收全部或部分工程</w:t>
      </w:r>
      <w:bookmarkEnd w:id="509"/>
      <w:bookmarkEnd w:id="510"/>
      <w:bookmarkEnd w:id="511"/>
      <w:bookmarkEnd w:id="512"/>
      <w:bookmarkEnd w:id="513"/>
    </w:p>
    <w:p w14:paraId="1EC3B1C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对于竣工验收不合格的工程，承包人完成整改后，</w:t>
      </w:r>
      <w:r>
        <w:rPr>
          <w:rFonts w:hint="eastAsia" w:eastAsia="仿宋_GB2312"/>
          <w:kern w:val="0"/>
          <w:sz w:val="30"/>
          <w:szCs w:val="32"/>
        </w:rPr>
        <w:t>应当</w:t>
      </w:r>
      <w:r>
        <w:rPr>
          <w:rFonts w:eastAsia="仿宋_GB2312"/>
          <w:kern w:val="0"/>
          <w:sz w:val="30"/>
          <w:szCs w:val="32"/>
        </w:rPr>
        <w:t>重新进行竣工验收，经重新组织验收仍不合格的且无法采取措施补救的，则发包人可以拒绝接收不合格工程，因不合格工程导致其他工程不能正常使用的，承包人应采取措施确保相关工程的正常使用，由此增加的费用和（或）延误的工期由承包人承担。</w:t>
      </w:r>
    </w:p>
    <w:p w14:paraId="1D4D112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13.2.5移交、接收全部与部分工程</w:t>
      </w:r>
    </w:p>
    <w:p w14:paraId="43ECC457">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除专用合同条款另有约定外，</w:t>
      </w:r>
      <w:r>
        <w:rPr>
          <w:rFonts w:eastAsia="仿宋_GB2312"/>
          <w:kern w:val="0"/>
          <w:sz w:val="30"/>
          <w:szCs w:val="32"/>
        </w:rPr>
        <w:t>合同当事人应当在颁发工程接收证书</w:t>
      </w:r>
      <w:r>
        <w:rPr>
          <w:rFonts w:hint="eastAsia" w:eastAsia="仿宋_GB2312"/>
          <w:kern w:val="0"/>
          <w:sz w:val="30"/>
          <w:szCs w:val="32"/>
        </w:rPr>
        <w:t>后7天内</w:t>
      </w:r>
      <w:r>
        <w:rPr>
          <w:rFonts w:eastAsia="仿宋_GB2312"/>
          <w:kern w:val="0"/>
          <w:sz w:val="30"/>
          <w:szCs w:val="32"/>
        </w:rPr>
        <w:t>完成工程的移交。</w:t>
      </w:r>
    </w:p>
    <w:p w14:paraId="06D2B6D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发包人无正当理由不接收工程的，发包人自</w:t>
      </w:r>
      <w:r>
        <w:rPr>
          <w:rFonts w:hint="eastAsia" w:eastAsia="仿宋_GB2312"/>
          <w:kern w:val="0"/>
          <w:sz w:val="30"/>
          <w:szCs w:val="32"/>
        </w:rPr>
        <w:t>应当接收工程</w:t>
      </w:r>
      <w:r>
        <w:rPr>
          <w:rFonts w:eastAsia="仿宋_GB2312"/>
          <w:kern w:val="0"/>
          <w:sz w:val="30"/>
          <w:szCs w:val="32"/>
        </w:rPr>
        <w:t>之日起，承担工程照管、成品保护、保管等与工程有关的各项费用</w:t>
      </w:r>
      <w:r>
        <w:rPr>
          <w:rFonts w:hint="eastAsia" w:eastAsia="仿宋_GB2312"/>
          <w:kern w:val="0"/>
          <w:sz w:val="30"/>
          <w:szCs w:val="32"/>
        </w:rPr>
        <w:t>，合同当事人可以在专用合同条款中另行约定发包人逾期接收工程的违约责任</w:t>
      </w:r>
      <w:r>
        <w:rPr>
          <w:rFonts w:eastAsia="仿宋_GB2312"/>
          <w:kern w:val="0"/>
          <w:sz w:val="30"/>
          <w:szCs w:val="32"/>
        </w:rPr>
        <w:t>。</w:t>
      </w:r>
    </w:p>
    <w:p w14:paraId="0C009DD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承包人无正当理由不移交工程的，</w:t>
      </w:r>
      <w:r>
        <w:rPr>
          <w:rFonts w:hint="eastAsia" w:eastAsia="仿宋_GB2312"/>
          <w:kern w:val="0"/>
          <w:sz w:val="30"/>
          <w:szCs w:val="32"/>
        </w:rPr>
        <w:t>承包人应承担</w:t>
      </w:r>
      <w:r>
        <w:rPr>
          <w:rFonts w:eastAsia="仿宋_GB2312"/>
          <w:kern w:val="0"/>
          <w:sz w:val="30"/>
          <w:szCs w:val="32"/>
        </w:rPr>
        <w:t>工程照管、成品保护、保管等与工程有关的各项费用</w:t>
      </w:r>
      <w:r>
        <w:rPr>
          <w:rFonts w:hint="eastAsia" w:eastAsia="仿宋_GB2312"/>
          <w:kern w:val="0"/>
          <w:sz w:val="30"/>
          <w:szCs w:val="32"/>
        </w:rPr>
        <w:t>，合同当事人可以在专用合同条款中另行约定承包人无正当理由不移交工程的违约责任</w:t>
      </w:r>
      <w:r>
        <w:rPr>
          <w:rFonts w:eastAsia="仿宋_GB2312"/>
          <w:kern w:val="0"/>
          <w:sz w:val="30"/>
          <w:szCs w:val="32"/>
        </w:rPr>
        <w:t>。</w:t>
      </w:r>
    </w:p>
    <w:p w14:paraId="11D1AD5B">
      <w:pPr>
        <w:pStyle w:val="9"/>
        <w:spacing w:before="120" w:after="120" w:line="360" w:lineRule="auto"/>
        <w:ind w:firstLine="600" w:firstLineChars="200"/>
        <w:rPr>
          <w:rFonts w:eastAsia="黑体"/>
          <w:b w:val="0"/>
          <w:i w:val="0"/>
          <w:iCs w:val="0"/>
          <w:sz w:val="30"/>
          <w:szCs w:val="32"/>
        </w:rPr>
      </w:pPr>
      <w:bookmarkStart w:id="514" w:name="_Toc351203589"/>
      <w:bookmarkStart w:id="515" w:name="_Toc296346612"/>
      <w:bookmarkStart w:id="516" w:name="_Toc296503111"/>
      <w:bookmarkStart w:id="517" w:name="_Toc337558807"/>
      <w:r>
        <w:rPr>
          <w:rFonts w:eastAsia="黑体"/>
          <w:b w:val="0"/>
          <w:i w:val="0"/>
          <w:iCs w:val="0"/>
          <w:sz w:val="30"/>
          <w:szCs w:val="32"/>
        </w:rPr>
        <w:t>13.3工程试车</w:t>
      </w:r>
      <w:bookmarkEnd w:id="514"/>
    </w:p>
    <w:bookmarkEnd w:id="515"/>
    <w:bookmarkEnd w:id="516"/>
    <w:bookmarkEnd w:id="517"/>
    <w:p w14:paraId="513B3A40">
      <w:pPr>
        <w:spacing w:line="360" w:lineRule="auto"/>
        <w:ind w:firstLine="600" w:firstLineChars="200"/>
        <w:jc w:val="left"/>
        <w:rPr>
          <w:rFonts w:eastAsia="仿宋_GB2312"/>
          <w:kern w:val="0"/>
          <w:sz w:val="30"/>
          <w:szCs w:val="32"/>
        </w:rPr>
      </w:pPr>
      <w:r>
        <w:rPr>
          <w:rFonts w:eastAsia="仿宋_GB2312"/>
          <w:kern w:val="0"/>
          <w:sz w:val="30"/>
          <w:szCs w:val="32"/>
        </w:rPr>
        <w:t>13.3.1试车程序</w:t>
      </w:r>
    </w:p>
    <w:p w14:paraId="4937BCC1">
      <w:pPr>
        <w:spacing w:line="360" w:lineRule="auto"/>
        <w:ind w:firstLine="600" w:firstLineChars="200"/>
        <w:jc w:val="left"/>
        <w:rPr>
          <w:rFonts w:eastAsia="仿宋_GB2312"/>
          <w:kern w:val="0"/>
          <w:sz w:val="30"/>
          <w:szCs w:val="32"/>
        </w:rPr>
      </w:pPr>
      <w:r>
        <w:rPr>
          <w:rFonts w:eastAsia="仿宋_GB2312"/>
          <w:kern w:val="0"/>
          <w:sz w:val="30"/>
          <w:szCs w:val="32"/>
        </w:rPr>
        <w:t>工程需要试车的，除专用合同条款另有约定外，试车内容应与承包人承包范围相一致，试车费用由承包人承担。工程试车应按如下程序进行：</w:t>
      </w:r>
    </w:p>
    <w:p w14:paraId="7B32ED9A">
      <w:pPr>
        <w:spacing w:line="360" w:lineRule="auto"/>
        <w:ind w:firstLine="600" w:firstLineChars="200"/>
        <w:jc w:val="left"/>
        <w:rPr>
          <w:rFonts w:eastAsia="仿宋_GB2312"/>
          <w:kern w:val="0"/>
          <w:sz w:val="30"/>
          <w:szCs w:val="32"/>
        </w:rPr>
      </w:pPr>
      <w:r>
        <w:rPr>
          <w:rFonts w:eastAsia="仿宋_GB2312"/>
          <w:kern w:val="0"/>
          <w:sz w:val="30"/>
          <w:szCs w:val="32"/>
        </w:rPr>
        <w:t>（1）具备单机无负荷试车条件，承包人组织试车，并在试车前48小时书面通知监理人，通知中应载明试车内容、时间、地点。承包人准备试车记录，发包人根据承包人要求为试车提供必要条件。试车合格的，监理人在试车记录上签字。监理人在试车合格后不在试车记录上签字，自试车结束满24小时后视为监理人已经认可试车记录，承包人可继续施工或办理竣工验收手续。</w:t>
      </w:r>
    </w:p>
    <w:p w14:paraId="7A8ADF42">
      <w:pPr>
        <w:spacing w:line="360" w:lineRule="auto"/>
        <w:ind w:firstLine="600" w:firstLineChars="200"/>
        <w:jc w:val="left"/>
        <w:rPr>
          <w:rFonts w:eastAsia="仿宋_GB2312"/>
          <w:kern w:val="0"/>
          <w:sz w:val="30"/>
          <w:szCs w:val="32"/>
        </w:rPr>
      </w:pPr>
      <w:r>
        <w:rPr>
          <w:rFonts w:eastAsia="仿宋_GB2312"/>
          <w:kern w:val="0"/>
          <w:sz w:val="30"/>
          <w:szCs w:val="32"/>
        </w:rPr>
        <w:t>监理人不能按时参加试车，应在试车前24小时以书面形式向承包人提出延期要求，但延期不能超过48小时，由此导致工期延误的，工期应予以顺延。监理人未能在前述期限内提出延期要求，又不参加试车的，视为认可试车记录。</w:t>
      </w:r>
    </w:p>
    <w:p w14:paraId="06E55C0F">
      <w:pPr>
        <w:spacing w:line="360" w:lineRule="auto"/>
        <w:ind w:firstLine="600" w:firstLineChars="200"/>
        <w:jc w:val="left"/>
        <w:rPr>
          <w:rFonts w:eastAsia="仿宋_GB2312"/>
          <w:kern w:val="0"/>
          <w:sz w:val="30"/>
          <w:szCs w:val="32"/>
        </w:rPr>
      </w:pPr>
      <w:r>
        <w:rPr>
          <w:rFonts w:eastAsia="仿宋_GB2312"/>
          <w:kern w:val="0"/>
          <w:sz w:val="30"/>
          <w:szCs w:val="32"/>
        </w:rPr>
        <w:t>（2）具备无负荷联动试车条件，发包人组织试车，并在试车前48小时以书面形式通知承包人。通知中应载明试车内容、时间、地点和对承包人的要求，承包人按要求做好准备工作。试车合格，合同当事人在试车记录上签字。承包人无正当理由不参加试车的，视为认可试车记录。</w:t>
      </w:r>
    </w:p>
    <w:p w14:paraId="1D05EE64">
      <w:pPr>
        <w:spacing w:line="360" w:lineRule="auto"/>
        <w:ind w:firstLine="600" w:firstLineChars="200"/>
        <w:jc w:val="left"/>
        <w:rPr>
          <w:rFonts w:eastAsia="仿宋_GB2312"/>
          <w:kern w:val="0"/>
          <w:sz w:val="30"/>
          <w:szCs w:val="32"/>
        </w:rPr>
      </w:pPr>
      <w:r>
        <w:rPr>
          <w:rFonts w:eastAsia="仿宋_GB2312"/>
          <w:kern w:val="0"/>
          <w:sz w:val="30"/>
          <w:szCs w:val="32"/>
        </w:rPr>
        <w:t>13.3.2试车中的责任</w:t>
      </w:r>
    </w:p>
    <w:p w14:paraId="77DB802F">
      <w:pPr>
        <w:spacing w:line="360" w:lineRule="auto"/>
        <w:ind w:firstLine="600" w:firstLineChars="200"/>
        <w:jc w:val="left"/>
        <w:rPr>
          <w:rFonts w:eastAsia="仿宋_GB2312"/>
          <w:kern w:val="0"/>
          <w:sz w:val="30"/>
          <w:szCs w:val="32"/>
        </w:rPr>
      </w:pPr>
      <w:r>
        <w:rPr>
          <w:rFonts w:eastAsia="仿宋_GB2312"/>
          <w:kern w:val="0"/>
          <w:sz w:val="30"/>
          <w:szCs w:val="32"/>
        </w:rPr>
        <w:t>因设计原因导致试车达不到验收要求，发包人应要求设计人修改设计，承包人按修改后的设计重新安装。发包人承担修改设计、拆除及重新安装的全部费用，工期相应顺延。因承包人原因导致试车达不到验收要求，承包人按监理人要求重新安装和试车，并承担重新安装和试车的费用，工期不予顺延。</w:t>
      </w:r>
    </w:p>
    <w:p w14:paraId="52DFC053">
      <w:pPr>
        <w:spacing w:line="360" w:lineRule="auto"/>
        <w:ind w:firstLine="600" w:firstLineChars="200"/>
        <w:jc w:val="left"/>
        <w:rPr>
          <w:rFonts w:eastAsia="仿宋_GB2312"/>
          <w:kern w:val="0"/>
          <w:sz w:val="30"/>
          <w:szCs w:val="32"/>
        </w:rPr>
      </w:pPr>
      <w:r>
        <w:rPr>
          <w:rFonts w:eastAsia="仿宋_GB2312"/>
          <w:kern w:val="0"/>
          <w:sz w:val="30"/>
          <w:szCs w:val="32"/>
        </w:rPr>
        <w:t>因工程设备制造原因导致试车达不到验收要求的，由采购该工程设备的合同当事人负责重新购置或修理，承包人负责拆除和重新安装，由此增加的修理、重新购置、拆除及重新安装的费用及延误的工期由采购该工程设备的合同当事人承担。</w:t>
      </w:r>
    </w:p>
    <w:p w14:paraId="047861F6">
      <w:pPr>
        <w:spacing w:line="360" w:lineRule="auto"/>
        <w:ind w:firstLine="600" w:firstLineChars="200"/>
        <w:jc w:val="left"/>
        <w:rPr>
          <w:rFonts w:eastAsia="仿宋_GB2312"/>
          <w:kern w:val="0"/>
          <w:sz w:val="30"/>
          <w:szCs w:val="32"/>
        </w:rPr>
      </w:pPr>
      <w:r>
        <w:rPr>
          <w:rFonts w:eastAsia="仿宋_GB2312"/>
          <w:kern w:val="0"/>
          <w:sz w:val="30"/>
          <w:szCs w:val="32"/>
        </w:rPr>
        <w:t>13.3.3投料试车</w:t>
      </w:r>
    </w:p>
    <w:p w14:paraId="1A62EE85">
      <w:pPr>
        <w:spacing w:line="360" w:lineRule="auto"/>
        <w:ind w:firstLine="600" w:firstLineChars="200"/>
        <w:jc w:val="left"/>
        <w:rPr>
          <w:rFonts w:eastAsia="仿宋_GB2312"/>
          <w:kern w:val="0"/>
          <w:sz w:val="30"/>
          <w:szCs w:val="32"/>
        </w:rPr>
      </w:pPr>
      <w:r>
        <w:rPr>
          <w:rFonts w:hint="eastAsia" w:eastAsia="仿宋_GB2312"/>
          <w:kern w:val="0"/>
          <w:sz w:val="30"/>
          <w:szCs w:val="32"/>
        </w:rPr>
        <w:t>如需进行投料试车的，</w:t>
      </w:r>
      <w:r>
        <w:rPr>
          <w:rFonts w:eastAsia="仿宋_GB2312"/>
          <w:kern w:val="0"/>
          <w:sz w:val="30"/>
          <w:szCs w:val="32"/>
        </w:rPr>
        <w:t>发包人</w:t>
      </w:r>
      <w:r>
        <w:rPr>
          <w:rFonts w:hint="eastAsia" w:eastAsia="仿宋_GB2312"/>
          <w:kern w:val="0"/>
          <w:sz w:val="30"/>
          <w:szCs w:val="32"/>
        </w:rPr>
        <w:t>应在</w:t>
      </w:r>
      <w:r>
        <w:rPr>
          <w:rFonts w:eastAsia="仿宋_GB2312"/>
          <w:kern w:val="0"/>
          <w:sz w:val="30"/>
          <w:szCs w:val="32"/>
        </w:rPr>
        <w:t>工程竣工验收后</w:t>
      </w:r>
      <w:r>
        <w:rPr>
          <w:rFonts w:hint="eastAsia" w:eastAsia="仿宋_GB2312"/>
          <w:kern w:val="0"/>
          <w:sz w:val="30"/>
          <w:szCs w:val="32"/>
        </w:rPr>
        <w:t>组织</w:t>
      </w:r>
      <w:r>
        <w:rPr>
          <w:rFonts w:eastAsia="仿宋_GB2312"/>
          <w:kern w:val="0"/>
          <w:sz w:val="30"/>
          <w:szCs w:val="32"/>
        </w:rPr>
        <w:t>投料试车</w:t>
      </w:r>
      <w:r>
        <w:rPr>
          <w:rFonts w:hint="eastAsia" w:eastAsia="仿宋_GB2312"/>
          <w:kern w:val="0"/>
          <w:sz w:val="30"/>
          <w:szCs w:val="32"/>
        </w:rPr>
        <w:t>。</w:t>
      </w:r>
      <w:r>
        <w:rPr>
          <w:rFonts w:eastAsia="仿宋_GB2312"/>
          <w:kern w:val="0"/>
          <w:sz w:val="30"/>
          <w:szCs w:val="32"/>
        </w:rPr>
        <w:t>发包人要求在工程竣工验收前进行或需要承包人配合时，应征得承包人同意</w:t>
      </w:r>
      <w:r>
        <w:rPr>
          <w:rFonts w:hint="eastAsia" w:eastAsia="仿宋_GB2312"/>
          <w:kern w:val="0"/>
          <w:sz w:val="30"/>
          <w:szCs w:val="32"/>
        </w:rPr>
        <w:t>，并在专用合同条款中约定有关事项</w:t>
      </w:r>
      <w:r>
        <w:rPr>
          <w:rFonts w:eastAsia="仿宋_GB2312"/>
          <w:kern w:val="0"/>
          <w:sz w:val="30"/>
          <w:szCs w:val="32"/>
        </w:rPr>
        <w:t>。</w:t>
      </w:r>
    </w:p>
    <w:p w14:paraId="12C2BA79">
      <w:pPr>
        <w:spacing w:line="360" w:lineRule="auto"/>
        <w:ind w:firstLine="600" w:firstLineChars="200"/>
        <w:jc w:val="left"/>
        <w:rPr>
          <w:rFonts w:eastAsia="仿宋_GB2312"/>
          <w:kern w:val="0"/>
          <w:sz w:val="30"/>
          <w:szCs w:val="32"/>
        </w:rPr>
      </w:pPr>
      <w:r>
        <w:rPr>
          <w:rFonts w:eastAsia="仿宋_GB2312"/>
          <w:kern w:val="0"/>
          <w:sz w:val="30"/>
          <w:szCs w:val="32"/>
        </w:rPr>
        <w:t>投料试车合格的，费用由发包人承担；因承包人原因造成投料试车不合格的，承包人应按照发包人要求进行整改，由此产生的整改费用由承包人承担；非因承包人原因导致投料试车不合格的，</w:t>
      </w:r>
      <w:r>
        <w:rPr>
          <w:rFonts w:hint="eastAsia" w:eastAsia="仿宋_GB2312"/>
          <w:kern w:val="0"/>
          <w:sz w:val="30"/>
          <w:szCs w:val="32"/>
        </w:rPr>
        <w:t>如</w:t>
      </w:r>
      <w:r>
        <w:rPr>
          <w:rFonts w:eastAsia="仿宋_GB2312"/>
          <w:kern w:val="0"/>
          <w:sz w:val="30"/>
          <w:szCs w:val="32"/>
        </w:rPr>
        <w:t>发包人要求承包人进行整改</w:t>
      </w:r>
      <w:r>
        <w:rPr>
          <w:rFonts w:hint="eastAsia" w:eastAsia="仿宋_GB2312"/>
          <w:kern w:val="0"/>
          <w:sz w:val="30"/>
          <w:szCs w:val="32"/>
        </w:rPr>
        <w:t>的</w:t>
      </w:r>
      <w:r>
        <w:rPr>
          <w:rFonts w:eastAsia="仿宋_GB2312"/>
          <w:kern w:val="0"/>
          <w:sz w:val="30"/>
          <w:szCs w:val="32"/>
        </w:rPr>
        <w:t>，由此产生的费用由发包人承担。</w:t>
      </w:r>
    </w:p>
    <w:p w14:paraId="205C3446">
      <w:pPr>
        <w:pStyle w:val="9"/>
        <w:spacing w:before="120" w:after="120" w:line="360" w:lineRule="auto"/>
        <w:ind w:firstLine="600" w:firstLineChars="200"/>
        <w:rPr>
          <w:rFonts w:eastAsia="黑体"/>
          <w:b w:val="0"/>
          <w:bCs w:val="0"/>
          <w:i w:val="0"/>
          <w:iCs w:val="0"/>
          <w:sz w:val="30"/>
          <w:szCs w:val="32"/>
        </w:rPr>
      </w:pPr>
      <w:bookmarkStart w:id="518" w:name="_Toc351203590"/>
      <w:bookmarkStart w:id="519" w:name="_Toc337558808"/>
      <w:r>
        <w:rPr>
          <w:rFonts w:eastAsia="黑体"/>
          <w:b w:val="0"/>
          <w:bCs w:val="0"/>
          <w:i w:val="0"/>
          <w:iCs w:val="0"/>
          <w:sz w:val="30"/>
          <w:szCs w:val="32"/>
        </w:rPr>
        <w:t>13.4提前交付单位工程的验收</w:t>
      </w:r>
      <w:bookmarkEnd w:id="518"/>
    </w:p>
    <w:bookmarkEnd w:id="519"/>
    <w:p w14:paraId="29813939">
      <w:pPr>
        <w:spacing w:line="360" w:lineRule="auto"/>
        <w:ind w:firstLine="600" w:firstLineChars="200"/>
        <w:jc w:val="left"/>
        <w:rPr>
          <w:rFonts w:eastAsia="仿宋_GB2312"/>
          <w:kern w:val="0"/>
          <w:sz w:val="30"/>
          <w:szCs w:val="32"/>
        </w:rPr>
      </w:pPr>
      <w:r>
        <w:rPr>
          <w:rFonts w:eastAsia="仿宋_GB2312"/>
          <w:kern w:val="0"/>
          <w:sz w:val="30"/>
          <w:szCs w:val="32"/>
        </w:rPr>
        <w:t>13.4.1发包人需要在工程竣工前使用单位工程的，或承包人提出提前交付已经竣工的单位工程且经发包人同意的，可进行单位工程验收，验收的程序按照第13.2款</w:t>
      </w:r>
      <w:r>
        <w:rPr>
          <w:rFonts w:hint="eastAsia" w:eastAsia="仿宋_GB2312"/>
          <w:kern w:val="0"/>
          <w:sz w:val="30"/>
          <w:szCs w:val="32"/>
        </w:rPr>
        <w:t>〔</w:t>
      </w:r>
      <w:r>
        <w:rPr>
          <w:rFonts w:eastAsia="仿宋_GB2312"/>
          <w:kern w:val="0"/>
          <w:sz w:val="30"/>
          <w:szCs w:val="32"/>
        </w:rPr>
        <w:t>竣工验收</w:t>
      </w:r>
      <w:r>
        <w:rPr>
          <w:rFonts w:hint="eastAsia" w:eastAsia="仿宋_GB2312"/>
          <w:kern w:val="0"/>
          <w:sz w:val="30"/>
          <w:szCs w:val="32"/>
        </w:rPr>
        <w:t>〕</w:t>
      </w:r>
      <w:r>
        <w:rPr>
          <w:rFonts w:eastAsia="仿宋_GB2312"/>
          <w:kern w:val="0"/>
          <w:sz w:val="30"/>
          <w:szCs w:val="32"/>
        </w:rPr>
        <w:t>的约定进行。</w:t>
      </w:r>
    </w:p>
    <w:p w14:paraId="6005866E">
      <w:pPr>
        <w:spacing w:line="360" w:lineRule="auto"/>
        <w:ind w:firstLine="600" w:firstLineChars="200"/>
        <w:jc w:val="left"/>
        <w:rPr>
          <w:rFonts w:eastAsia="仿宋_GB2312"/>
          <w:kern w:val="0"/>
          <w:sz w:val="30"/>
          <w:szCs w:val="32"/>
        </w:rPr>
      </w:pPr>
      <w:r>
        <w:rPr>
          <w:rFonts w:eastAsia="仿宋_GB2312"/>
          <w:kern w:val="0"/>
          <w:sz w:val="30"/>
          <w:szCs w:val="32"/>
        </w:rPr>
        <w:t>验收合格后，由监理人向承包人出具经发包人签认的单位工程接收证书。已签发单位工程接收证书的单位工程由发包人负责照管。单位工程的验收成果和结论作为整体工程竣工验收申请报告的附件。</w:t>
      </w:r>
    </w:p>
    <w:p w14:paraId="11678A7E">
      <w:pPr>
        <w:spacing w:line="360" w:lineRule="auto"/>
        <w:ind w:firstLine="600" w:firstLineChars="200"/>
        <w:jc w:val="left"/>
        <w:rPr>
          <w:rFonts w:eastAsia="仿宋_GB2312"/>
          <w:kern w:val="0"/>
          <w:sz w:val="30"/>
          <w:szCs w:val="32"/>
        </w:rPr>
      </w:pPr>
      <w:r>
        <w:rPr>
          <w:rFonts w:eastAsia="仿宋_GB2312"/>
          <w:kern w:val="0"/>
          <w:sz w:val="30"/>
          <w:szCs w:val="32"/>
        </w:rPr>
        <w:t>13.4.2发包人要求在工程竣工前交付单位工程，由此导致承包人费用增加和（或）工期延误的，由发包人承担由此增加的费用和（或）延误的工期，并支付承包人合理的利润。</w:t>
      </w:r>
    </w:p>
    <w:p w14:paraId="548857C1">
      <w:pPr>
        <w:pStyle w:val="9"/>
        <w:spacing w:before="120" w:after="120" w:line="360" w:lineRule="auto"/>
        <w:ind w:firstLine="600" w:firstLineChars="200"/>
        <w:rPr>
          <w:rFonts w:eastAsia="黑体"/>
          <w:b w:val="0"/>
          <w:i w:val="0"/>
          <w:iCs w:val="0"/>
          <w:sz w:val="30"/>
          <w:szCs w:val="32"/>
        </w:rPr>
      </w:pPr>
      <w:bookmarkStart w:id="520" w:name="_Toc351203591"/>
      <w:r>
        <w:rPr>
          <w:rFonts w:eastAsia="黑体"/>
          <w:b w:val="0"/>
          <w:i w:val="0"/>
          <w:iCs w:val="0"/>
          <w:sz w:val="30"/>
          <w:szCs w:val="32"/>
        </w:rPr>
        <w:t>13.5施工期运行</w:t>
      </w:r>
      <w:bookmarkEnd w:id="520"/>
    </w:p>
    <w:p w14:paraId="3BFC83EF">
      <w:pPr>
        <w:spacing w:line="360" w:lineRule="auto"/>
        <w:ind w:firstLine="600" w:firstLineChars="200"/>
        <w:jc w:val="left"/>
        <w:rPr>
          <w:rFonts w:eastAsia="仿宋_GB2312"/>
          <w:kern w:val="0"/>
          <w:sz w:val="30"/>
          <w:szCs w:val="32"/>
        </w:rPr>
      </w:pPr>
      <w:r>
        <w:rPr>
          <w:rFonts w:eastAsia="仿宋_GB2312"/>
          <w:kern w:val="0"/>
          <w:sz w:val="30"/>
          <w:szCs w:val="32"/>
        </w:rPr>
        <w:t>13.5.1施工期运行是指合同工程尚未全部竣工，其中某项或某几项单位工程或工程设备安装已竣工，根据专用合同条款约定，需要投入施工期运行的，经发包人按第13.4款</w:t>
      </w:r>
      <w:r>
        <w:rPr>
          <w:rFonts w:hint="eastAsia" w:eastAsia="仿宋_GB2312"/>
          <w:kern w:val="0"/>
          <w:sz w:val="30"/>
          <w:szCs w:val="32"/>
        </w:rPr>
        <w:t>〔</w:t>
      </w:r>
      <w:r>
        <w:rPr>
          <w:rFonts w:eastAsia="仿宋_GB2312"/>
          <w:kern w:val="0"/>
          <w:sz w:val="30"/>
          <w:szCs w:val="32"/>
        </w:rPr>
        <w:t>提前交付单位工程的验收</w:t>
      </w:r>
      <w:r>
        <w:rPr>
          <w:rFonts w:hint="eastAsia" w:eastAsia="仿宋_GB2312"/>
          <w:kern w:val="0"/>
          <w:sz w:val="30"/>
          <w:szCs w:val="32"/>
        </w:rPr>
        <w:t>〕</w:t>
      </w:r>
      <w:r>
        <w:rPr>
          <w:rFonts w:eastAsia="仿宋_GB2312"/>
          <w:kern w:val="0"/>
          <w:sz w:val="30"/>
          <w:szCs w:val="32"/>
        </w:rPr>
        <w:t>的约定验收合格，证明能确保安全后，才能在施工期投入运行。</w:t>
      </w:r>
    </w:p>
    <w:p w14:paraId="055F70DC">
      <w:pPr>
        <w:spacing w:line="360" w:lineRule="auto"/>
        <w:ind w:firstLine="600" w:firstLineChars="200"/>
        <w:jc w:val="left"/>
        <w:rPr>
          <w:rFonts w:eastAsia="仿宋_GB2312"/>
          <w:kern w:val="0"/>
          <w:sz w:val="30"/>
          <w:szCs w:val="32"/>
        </w:rPr>
      </w:pPr>
      <w:r>
        <w:rPr>
          <w:rFonts w:eastAsia="仿宋_GB2312"/>
          <w:kern w:val="0"/>
          <w:sz w:val="30"/>
          <w:szCs w:val="32"/>
        </w:rPr>
        <w:t>13.5.2在施工期运行中发现工程或工程设备损坏或存在缺陷的，由承包人按第15.2款</w:t>
      </w:r>
      <w:r>
        <w:rPr>
          <w:rFonts w:hint="eastAsia" w:eastAsia="仿宋_GB2312"/>
          <w:kern w:val="0"/>
          <w:sz w:val="30"/>
          <w:szCs w:val="32"/>
        </w:rPr>
        <w:t>〔</w:t>
      </w:r>
      <w:r>
        <w:rPr>
          <w:rFonts w:eastAsia="仿宋_GB2312"/>
          <w:kern w:val="0"/>
          <w:sz w:val="30"/>
          <w:szCs w:val="32"/>
        </w:rPr>
        <w:t>缺陷责任期</w:t>
      </w:r>
      <w:r>
        <w:rPr>
          <w:rFonts w:hint="eastAsia" w:eastAsia="仿宋_GB2312"/>
          <w:kern w:val="0"/>
          <w:sz w:val="30"/>
          <w:szCs w:val="32"/>
        </w:rPr>
        <w:t>〕</w:t>
      </w:r>
      <w:r>
        <w:rPr>
          <w:rFonts w:eastAsia="仿宋_GB2312"/>
          <w:kern w:val="0"/>
          <w:sz w:val="30"/>
          <w:szCs w:val="32"/>
        </w:rPr>
        <w:t>约定进行修复。</w:t>
      </w:r>
    </w:p>
    <w:p w14:paraId="40650B75">
      <w:pPr>
        <w:pStyle w:val="9"/>
        <w:spacing w:before="120" w:after="120" w:line="360" w:lineRule="auto"/>
        <w:ind w:firstLine="600" w:firstLineChars="200"/>
        <w:rPr>
          <w:rFonts w:eastAsia="黑体"/>
          <w:b w:val="0"/>
          <w:i w:val="0"/>
          <w:iCs w:val="0"/>
          <w:sz w:val="30"/>
          <w:szCs w:val="32"/>
        </w:rPr>
      </w:pPr>
      <w:bookmarkStart w:id="521" w:name="_Toc296503112"/>
      <w:bookmarkStart w:id="522" w:name="_Toc296346613"/>
      <w:bookmarkStart w:id="523" w:name="_Toc351203592"/>
      <w:bookmarkStart w:id="524" w:name="_Toc337558809"/>
      <w:r>
        <w:rPr>
          <w:rFonts w:eastAsia="黑体"/>
          <w:b w:val="0"/>
          <w:i w:val="0"/>
          <w:iCs w:val="0"/>
          <w:sz w:val="30"/>
          <w:szCs w:val="32"/>
        </w:rPr>
        <w:t>13.6竣工退</w:t>
      </w:r>
      <w:bookmarkEnd w:id="521"/>
      <w:bookmarkEnd w:id="522"/>
      <w:r>
        <w:rPr>
          <w:rFonts w:eastAsia="黑体"/>
          <w:b w:val="0"/>
          <w:i w:val="0"/>
          <w:iCs w:val="0"/>
          <w:sz w:val="30"/>
          <w:szCs w:val="32"/>
        </w:rPr>
        <w:t>场</w:t>
      </w:r>
      <w:bookmarkEnd w:id="523"/>
    </w:p>
    <w:bookmarkEnd w:id="524"/>
    <w:p w14:paraId="7871AB22">
      <w:pPr>
        <w:spacing w:line="360" w:lineRule="auto"/>
        <w:ind w:firstLine="600" w:firstLineChars="200"/>
        <w:jc w:val="left"/>
        <w:rPr>
          <w:rFonts w:eastAsia="仿宋_GB2312"/>
          <w:kern w:val="0"/>
          <w:sz w:val="30"/>
          <w:szCs w:val="32"/>
        </w:rPr>
      </w:pPr>
      <w:r>
        <w:rPr>
          <w:rFonts w:eastAsia="仿宋_GB2312"/>
          <w:kern w:val="0"/>
          <w:sz w:val="30"/>
          <w:szCs w:val="32"/>
        </w:rPr>
        <w:t>13.6.1竣工退场</w:t>
      </w:r>
    </w:p>
    <w:p w14:paraId="056D75AD">
      <w:pPr>
        <w:spacing w:line="360" w:lineRule="auto"/>
        <w:ind w:firstLine="600" w:firstLineChars="200"/>
        <w:jc w:val="left"/>
        <w:rPr>
          <w:rFonts w:eastAsia="仿宋_GB2312"/>
          <w:kern w:val="0"/>
          <w:sz w:val="30"/>
          <w:szCs w:val="32"/>
        </w:rPr>
      </w:pPr>
      <w:r>
        <w:rPr>
          <w:rFonts w:eastAsia="仿宋_GB2312"/>
          <w:kern w:val="0"/>
          <w:sz w:val="30"/>
          <w:szCs w:val="32"/>
        </w:rPr>
        <w:t>颁发工程接收证书后，承包人应按以下要求对施工现场进行清理：</w:t>
      </w:r>
    </w:p>
    <w:p w14:paraId="4769537C">
      <w:pPr>
        <w:spacing w:line="360" w:lineRule="auto"/>
        <w:ind w:firstLine="600" w:firstLineChars="200"/>
        <w:jc w:val="left"/>
        <w:rPr>
          <w:rFonts w:eastAsia="仿宋_GB2312"/>
          <w:kern w:val="0"/>
          <w:sz w:val="30"/>
          <w:szCs w:val="32"/>
        </w:rPr>
      </w:pPr>
      <w:r>
        <w:rPr>
          <w:rFonts w:eastAsia="仿宋_GB2312"/>
          <w:kern w:val="0"/>
          <w:sz w:val="30"/>
          <w:szCs w:val="32"/>
        </w:rPr>
        <w:t>（1）施工现场内残留的垃圾已全部清除出场；</w:t>
      </w:r>
    </w:p>
    <w:p w14:paraId="24916CF3">
      <w:pPr>
        <w:spacing w:line="360" w:lineRule="auto"/>
        <w:ind w:firstLine="600" w:firstLineChars="200"/>
        <w:jc w:val="left"/>
        <w:rPr>
          <w:rFonts w:eastAsia="仿宋_GB2312"/>
          <w:kern w:val="0"/>
          <w:sz w:val="30"/>
          <w:szCs w:val="32"/>
        </w:rPr>
      </w:pPr>
      <w:r>
        <w:rPr>
          <w:rFonts w:eastAsia="仿宋_GB2312"/>
          <w:kern w:val="0"/>
          <w:sz w:val="30"/>
          <w:szCs w:val="32"/>
        </w:rPr>
        <w:t>（2）临时工程已拆除，场地已进行清理、平整或复原；</w:t>
      </w:r>
    </w:p>
    <w:p w14:paraId="51121B5B">
      <w:pPr>
        <w:spacing w:line="360" w:lineRule="auto"/>
        <w:ind w:firstLine="600" w:firstLineChars="200"/>
        <w:jc w:val="left"/>
        <w:rPr>
          <w:rFonts w:eastAsia="仿宋_GB2312"/>
          <w:kern w:val="0"/>
          <w:sz w:val="30"/>
          <w:szCs w:val="32"/>
        </w:rPr>
      </w:pPr>
      <w:r>
        <w:rPr>
          <w:rFonts w:eastAsia="仿宋_GB2312"/>
          <w:kern w:val="0"/>
          <w:sz w:val="30"/>
          <w:szCs w:val="32"/>
        </w:rPr>
        <w:t>（3）按合同约定应撤离的人员、承包人施工设备和剩余的材料，包括废弃的施工设备和材料，已按计划撤离施工现场；</w:t>
      </w:r>
    </w:p>
    <w:p w14:paraId="339345A3">
      <w:pPr>
        <w:spacing w:line="360" w:lineRule="auto"/>
        <w:ind w:firstLine="600" w:firstLineChars="200"/>
        <w:jc w:val="left"/>
        <w:rPr>
          <w:rFonts w:eastAsia="仿宋_GB2312"/>
          <w:kern w:val="0"/>
          <w:sz w:val="30"/>
          <w:szCs w:val="32"/>
        </w:rPr>
      </w:pPr>
      <w:r>
        <w:rPr>
          <w:rFonts w:eastAsia="仿宋_GB2312"/>
          <w:kern w:val="0"/>
          <w:sz w:val="30"/>
          <w:szCs w:val="32"/>
        </w:rPr>
        <w:t>（4）施工现场周边及其附近道路、河道的施工堆积物，已全部清理；</w:t>
      </w:r>
    </w:p>
    <w:p w14:paraId="47736B70">
      <w:pPr>
        <w:spacing w:line="360" w:lineRule="auto"/>
        <w:ind w:firstLine="600" w:firstLineChars="200"/>
        <w:jc w:val="left"/>
        <w:rPr>
          <w:rFonts w:eastAsia="仿宋_GB2312"/>
          <w:kern w:val="0"/>
          <w:sz w:val="30"/>
          <w:szCs w:val="32"/>
        </w:rPr>
      </w:pPr>
      <w:r>
        <w:rPr>
          <w:rFonts w:eastAsia="仿宋_GB2312"/>
          <w:kern w:val="0"/>
          <w:sz w:val="30"/>
          <w:szCs w:val="32"/>
        </w:rPr>
        <w:t>（5）施工现场其他场地清理工作已全部完成。</w:t>
      </w:r>
    </w:p>
    <w:p w14:paraId="604E94DC">
      <w:pPr>
        <w:spacing w:line="360" w:lineRule="auto"/>
        <w:ind w:firstLine="600" w:firstLineChars="200"/>
        <w:jc w:val="left"/>
        <w:rPr>
          <w:rFonts w:eastAsia="仿宋_GB2312"/>
          <w:kern w:val="0"/>
          <w:sz w:val="30"/>
          <w:szCs w:val="32"/>
        </w:rPr>
      </w:pPr>
      <w:r>
        <w:rPr>
          <w:rFonts w:eastAsia="仿宋_GB2312"/>
          <w:kern w:val="0"/>
          <w:sz w:val="30"/>
          <w:szCs w:val="32"/>
        </w:rPr>
        <w:t>施工现场的竣工退场费用由承包人承担。承包人应在专用合同条款约定的期限内完成竣工退场，逾期未完成的，发包人有权出售或另行处理承包人遗留的物品，由此支出的费用由承包人承担，发包人出售承包人遗留物品所得款项在扣除必要费用后应返还承包人。</w:t>
      </w:r>
    </w:p>
    <w:p w14:paraId="181D0E54">
      <w:pPr>
        <w:spacing w:line="360" w:lineRule="auto"/>
        <w:ind w:firstLine="600" w:firstLineChars="200"/>
        <w:jc w:val="left"/>
        <w:rPr>
          <w:rFonts w:eastAsia="仿宋_GB2312"/>
          <w:kern w:val="0"/>
          <w:sz w:val="30"/>
          <w:szCs w:val="32"/>
        </w:rPr>
      </w:pPr>
      <w:r>
        <w:rPr>
          <w:rFonts w:eastAsia="仿宋_GB2312"/>
          <w:kern w:val="0"/>
          <w:sz w:val="30"/>
          <w:szCs w:val="32"/>
        </w:rPr>
        <w:t>13.6.2地表还原</w:t>
      </w:r>
    </w:p>
    <w:p w14:paraId="76461073">
      <w:pPr>
        <w:spacing w:line="360" w:lineRule="auto"/>
        <w:ind w:firstLine="600" w:firstLineChars="200"/>
        <w:jc w:val="left"/>
        <w:rPr>
          <w:rFonts w:eastAsia="仿宋_GB2312"/>
          <w:kern w:val="0"/>
          <w:sz w:val="30"/>
          <w:szCs w:val="32"/>
        </w:rPr>
      </w:pPr>
      <w:r>
        <w:rPr>
          <w:rFonts w:eastAsia="仿宋_GB2312"/>
          <w:kern w:val="0"/>
          <w:sz w:val="30"/>
          <w:szCs w:val="32"/>
        </w:rPr>
        <w:t>承包人应按发包人要求恢复临时占地及清理场地，承包人未按发包人的要求恢复临时占地，或者场地清理未达到合同约定要求的，发包人有权委托其他人恢复或清理，所发生的费用由承包人承担。</w:t>
      </w:r>
    </w:p>
    <w:p w14:paraId="07E3C16E">
      <w:pPr>
        <w:pStyle w:val="8"/>
        <w:spacing w:before="120" w:after="120" w:line="360" w:lineRule="auto"/>
        <w:rPr>
          <w:rFonts w:ascii="Times New Roman" w:hAnsi="Times New Roman" w:eastAsia="黑体"/>
          <w:b w:val="0"/>
          <w:sz w:val="32"/>
          <w:szCs w:val="32"/>
        </w:rPr>
      </w:pPr>
      <w:bookmarkStart w:id="525" w:name="_Toc351203593"/>
      <w:bookmarkStart w:id="526" w:name="_Toc337558810"/>
      <w:bookmarkStart w:id="527" w:name="_Toc296346614"/>
      <w:bookmarkStart w:id="528" w:name="_Toc296503113"/>
      <w:r>
        <w:rPr>
          <w:rFonts w:ascii="Times New Roman" w:hAnsi="Times New Roman" w:eastAsia="黑体"/>
          <w:b w:val="0"/>
          <w:sz w:val="32"/>
          <w:szCs w:val="32"/>
        </w:rPr>
        <w:t>14.竣工结算</w:t>
      </w:r>
      <w:bookmarkEnd w:id="525"/>
    </w:p>
    <w:bookmarkEnd w:id="526"/>
    <w:p w14:paraId="68455017">
      <w:pPr>
        <w:pStyle w:val="9"/>
        <w:spacing w:before="120" w:after="120" w:line="360" w:lineRule="auto"/>
        <w:ind w:firstLine="600" w:firstLineChars="200"/>
        <w:rPr>
          <w:rFonts w:eastAsia="黑体"/>
          <w:b w:val="0"/>
          <w:i w:val="0"/>
          <w:iCs w:val="0"/>
          <w:sz w:val="30"/>
          <w:szCs w:val="32"/>
        </w:rPr>
      </w:pPr>
      <w:bookmarkStart w:id="529" w:name="_Toc351203594"/>
      <w:bookmarkStart w:id="530" w:name="_Toc337558811"/>
      <w:r>
        <w:rPr>
          <w:rFonts w:eastAsia="黑体"/>
          <w:b w:val="0"/>
          <w:i w:val="0"/>
          <w:iCs w:val="0"/>
          <w:sz w:val="30"/>
          <w:szCs w:val="32"/>
        </w:rPr>
        <w:t>14.1竣工结算申请</w:t>
      </w:r>
      <w:bookmarkEnd w:id="529"/>
    </w:p>
    <w:bookmarkEnd w:id="530"/>
    <w:p w14:paraId="7BEAA90E">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除专用合同条款另有约定外，</w:t>
      </w:r>
      <w:r>
        <w:rPr>
          <w:rFonts w:eastAsia="仿宋_GB2312"/>
          <w:sz w:val="30"/>
          <w:szCs w:val="32"/>
        </w:rPr>
        <w:t>承包人应在工程竣工验收合格后28天内向发包人和监理人提交竣工结算申请单，并提交完整的结算资料，</w:t>
      </w:r>
      <w:r>
        <w:rPr>
          <w:rFonts w:hint="eastAsia" w:eastAsia="仿宋_GB2312"/>
          <w:sz w:val="30"/>
          <w:szCs w:val="32"/>
        </w:rPr>
        <w:t>有关</w:t>
      </w:r>
      <w:r>
        <w:rPr>
          <w:rFonts w:eastAsia="仿宋_GB2312"/>
          <w:sz w:val="30"/>
          <w:szCs w:val="32"/>
        </w:rPr>
        <w:t>竣工结算申请单</w:t>
      </w:r>
      <w:r>
        <w:rPr>
          <w:rFonts w:hint="eastAsia" w:eastAsia="仿宋_GB2312"/>
          <w:sz w:val="30"/>
          <w:szCs w:val="32"/>
        </w:rPr>
        <w:t>的资料清单和</w:t>
      </w:r>
      <w:r>
        <w:rPr>
          <w:rFonts w:eastAsia="仿宋_GB2312"/>
          <w:sz w:val="30"/>
          <w:szCs w:val="32"/>
        </w:rPr>
        <w:t>份数</w:t>
      </w:r>
      <w:r>
        <w:rPr>
          <w:rFonts w:hint="eastAsia" w:eastAsia="仿宋_GB2312"/>
          <w:sz w:val="30"/>
          <w:szCs w:val="32"/>
        </w:rPr>
        <w:t>等要求</w:t>
      </w:r>
      <w:r>
        <w:rPr>
          <w:rFonts w:eastAsia="仿宋_GB2312"/>
          <w:sz w:val="30"/>
          <w:szCs w:val="32"/>
        </w:rPr>
        <w:t>由合同当事人在专用合同条款中约定。</w:t>
      </w:r>
    </w:p>
    <w:p w14:paraId="68212DC4">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除专用合同条款另有约定外，竣工结算申请单应包括以下内容：</w:t>
      </w:r>
    </w:p>
    <w:p w14:paraId="1E645E19">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（1）竣工结算合同价格；</w:t>
      </w:r>
    </w:p>
    <w:p w14:paraId="2CBDCD7D">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（2）发包人已支付承包人的款项；</w:t>
      </w:r>
    </w:p>
    <w:p w14:paraId="5AE16618">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（3）应扣留的质量保证金</w:t>
      </w:r>
      <w:r>
        <w:rPr>
          <w:rFonts w:hint="eastAsia" w:eastAsia="仿宋_GB2312"/>
          <w:sz w:val="30"/>
          <w:szCs w:val="32"/>
        </w:rPr>
        <w:t>。已缴纳履约保证金的或提供其他工程质量担保方式的除外</w:t>
      </w:r>
      <w:r>
        <w:rPr>
          <w:rFonts w:eastAsia="仿宋_GB2312"/>
          <w:sz w:val="30"/>
          <w:szCs w:val="32"/>
        </w:rPr>
        <w:t>；</w:t>
      </w:r>
    </w:p>
    <w:p w14:paraId="1842A0DF">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（4）发包人应支付承包人的合同价款。</w:t>
      </w:r>
    </w:p>
    <w:p w14:paraId="3DCAF81A">
      <w:pPr>
        <w:pStyle w:val="9"/>
        <w:spacing w:before="120" w:after="120" w:line="360" w:lineRule="auto"/>
        <w:ind w:firstLine="600" w:firstLineChars="200"/>
        <w:rPr>
          <w:rFonts w:eastAsia="黑体"/>
          <w:b w:val="0"/>
          <w:i w:val="0"/>
          <w:iCs w:val="0"/>
          <w:sz w:val="30"/>
          <w:szCs w:val="32"/>
        </w:rPr>
      </w:pPr>
      <w:bookmarkStart w:id="531" w:name="_Toc351203595"/>
      <w:bookmarkStart w:id="532" w:name="_Toc337558812"/>
      <w:r>
        <w:rPr>
          <w:rFonts w:eastAsia="黑体"/>
          <w:b w:val="0"/>
          <w:i w:val="0"/>
          <w:iCs w:val="0"/>
          <w:sz w:val="30"/>
          <w:szCs w:val="32"/>
        </w:rPr>
        <w:t>14.2竣工结算审核</w:t>
      </w:r>
      <w:bookmarkEnd w:id="531"/>
    </w:p>
    <w:bookmarkEnd w:id="532"/>
    <w:p w14:paraId="6BE68A9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（1）除专用合同条款另有约定外，监理人应在收到竣工结算申请单后14天内完成核查并报送发包人。发包人应在收到监理人提交的经审核的竣工结算申请单后14天内完成</w:t>
      </w:r>
      <w:r>
        <w:rPr>
          <w:rFonts w:hint="eastAsia" w:eastAsia="仿宋_GB2312"/>
          <w:kern w:val="0"/>
          <w:sz w:val="30"/>
          <w:szCs w:val="32"/>
        </w:rPr>
        <w:t>审批</w:t>
      </w:r>
      <w:r>
        <w:rPr>
          <w:rFonts w:eastAsia="仿宋_GB2312"/>
          <w:kern w:val="0"/>
          <w:sz w:val="30"/>
          <w:szCs w:val="32"/>
        </w:rPr>
        <w:t>，并由监理人向承包人签发经发包人签认的竣工付款证书。监理人或</w:t>
      </w:r>
      <w:r>
        <w:rPr>
          <w:rFonts w:eastAsia="仿宋_GB2312"/>
          <w:sz w:val="30"/>
          <w:szCs w:val="32"/>
        </w:rPr>
        <w:t>发包人对竣工</w:t>
      </w:r>
      <w:r>
        <w:rPr>
          <w:rFonts w:eastAsia="仿宋_GB2312"/>
          <w:kern w:val="0"/>
          <w:sz w:val="30"/>
          <w:szCs w:val="32"/>
        </w:rPr>
        <w:t>结算</w:t>
      </w:r>
      <w:r>
        <w:rPr>
          <w:rFonts w:eastAsia="仿宋_GB2312"/>
          <w:sz w:val="30"/>
          <w:szCs w:val="32"/>
        </w:rPr>
        <w:t>申请单有异议的，有权要求承包人进行修正和提供补充资料，承包人应提交修正后的竣工</w:t>
      </w:r>
      <w:r>
        <w:rPr>
          <w:rFonts w:eastAsia="仿宋_GB2312"/>
          <w:kern w:val="0"/>
          <w:sz w:val="30"/>
          <w:szCs w:val="32"/>
        </w:rPr>
        <w:t>结算</w:t>
      </w:r>
      <w:r>
        <w:rPr>
          <w:rFonts w:eastAsia="仿宋_GB2312"/>
          <w:sz w:val="30"/>
          <w:szCs w:val="32"/>
        </w:rPr>
        <w:t>申请单。</w:t>
      </w:r>
    </w:p>
    <w:p w14:paraId="1BB9823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发包人在收到承包人提交竣工结算申请书后28天</w:t>
      </w:r>
      <w:r>
        <w:rPr>
          <w:rFonts w:hint="eastAsia" w:eastAsia="仿宋_GB2312"/>
          <w:kern w:val="0"/>
          <w:sz w:val="30"/>
          <w:szCs w:val="32"/>
        </w:rPr>
        <w:t>内</w:t>
      </w:r>
      <w:r>
        <w:rPr>
          <w:rFonts w:eastAsia="仿宋_GB2312"/>
          <w:kern w:val="0"/>
          <w:sz w:val="30"/>
          <w:szCs w:val="32"/>
        </w:rPr>
        <w:t>未完成</w:t>
      </w:r>
      <w:r>
        <w:rPr>
          <w:rFonts w:hint="eastAsia" w:eastAsia="仿宋_GB2312"/>
          <w:kern w:val="0"/>
          <w:sz w:val="30"/>
          <w:szCs w:val="32"/>
        </w:rPr>
        <w:t>审批</w:t>
      </w:r>
      <w:r>
        <w:rPr>
          <w:rFonts w:eastAsia="仿宋_GB2312"/>
          <w:kern w:val="0"/>
          <w:sz w:val="30"/>
          <w:szCs w:val="32"/>
        </w:rPr>
        <w:t>且未提出异议的，视为发包人认可承包人提交的竣工结算申请单，并自发包人收到承包人提交的竣工结算申请单后第29天起视为已签发竣工付款证书。</w:t>
      </w:r>
    </w:p>
    <w:p w14:paraId="51F360D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除专用合同条款另有约定外，发包人应在签发竣工付款证书后的14天内，完成对承包人的竣工付款。发包人逾期支付的，按照中国人民银行发布的同期同类贷款基准利率支付违约金；逾期支付超过56天的，按照中国人民银行发布的同期同类贷款基准利率的两倍支付违约金。</w:t>
      </w:r>
    </w:p>
    <w:p w14:paraId="1B05373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（3）承包人对发包人签认的竣工付款证书有异议的，对于有异议部分应在收到发包人签认的竣工付款证书后7天内提出异议，并由合同当事人按照专用合同条款约定</w:t>
      </w:r>
      <w:r>
        <w:rPr>
          <w:rFonts w:hint="eastAsia" w:eastAsia="仿宋_GB2312"/>
          <w:kern w:val="0"/>
          <w:sz w:val="30"/>
          <w:szCs w:val="32"/>
        </w:rPr>
        <w:t>的方式和程序</w:t>
      </w:r>
      <w:r>
        <w:rPr>
          <w:rFonts w:eastAsia="仿宋_GB2312"/>
          <w:kern w:val="0"/>
          <w:sz w:val="30"/>
          <w:szCs w:val="32"/>
        </w:rPr>
        <w:t>进行复核，或按照第20条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约定处理。对于无异议部分，发包人应签发临时竣工付款证书，并按本款第（2）项完成付款</w:t>
      </w:r>
      <w:r>
        <w:rPr>
          <w:rFonts w:hint="eastAsia" w:eastAsia="仿宋_GB2312"/>
          <w:kern w:val="0"/>
          <w:sz w:val="30"/>
          <w:szCs w:val="32"/>
        </w:rPr>
        <w:t>。</w:t>
      </w:r>
      <w:r>
        <w:rPr>
          <w:rFonts w:eastAsia="仿宋_GB2312"/>
          <w:kern w:val="0"/>
          <w:sz w:val="30"/>
          <w:szCs w:val="32"/>
        </w:rPr>
        <w:t>承包人逾期未提出异议的，视为认可发包人的</w:t>
      </w:r>
      <w:r>
        <w:rPr>
          <w:rFonts w:hint="eastAsia" w:eastAsia="仿宋_GB2312"/>
          <w:kern w:val="0"/>
          <w:sz w:val="30"/>
          <w:szCs w:val="32"/>
        </w:rPr>
        <w:t>审批</w:t>
      </w:r>
      <w:r>
        <w:rPr>
          <w:rFonts w:eastAsia="仿宋_GB2312"/>
          <w:kern w:val="0"/>
          <w:sz w:val="30"/>
          <w:szCs w:val="32"/>
        </w:rPr>
        <w:t>结果。</w:t>
      </w:r>
    </w:p>
    <w:p w14:paraId="0A5EFDB7">
      <w:pPr>
        <w:pStyle w:val="9"/>
        <w:spacing w:before="120" w:after="120" w:line="360" w:lineRule="auto"/>
        <w:ind w:firstLine="600" w:firstLineChars="200"/>
        <w:rPr>
          <w:rFonts w:eastAsia="黑体"/>
          <w:b w:val="0"/>
          <w:i w:val="0"/>
          <w:iCs w:val="0"/>
          <w:sz w:val="30"/>
          <w:szCs w:val="32"/>
        </w:rPr>
      </w:pPr>
      <w:bookmarkStart w:id="533" w:name="_Toc351203596"/>
      <w:bookmarkStart w:id="534" w:name="_Toc337558813"/>
      <w:r>
        <w:rPr>
          <w:rFonts w:eastAsia="黑体"/>
          <w:b w:val="0"/>
          <w:i w:val="0"/>
          <w:iCs w:val="0"/>
          <w:sz w:val="30"/>
          <w:szCs w:val="32"/>
        </w:rPr>
        <w:t>14.3甩项竣工协议</w:t>
      </w:r>
      <w:bookmarkEnd w:id="533"/>
    </w:p>
    <w:bookmarkEnd w:id="534"/>
    <w:p w14:paraId="4FFC46EE">
      <w:pPr>
        <w:autoSpaceDE w:val="0"/>
        <w:autoSpaceDN w:val="0"/>
        <w:adjustRightInd w:val="0"/>
        <w:spacing w:line="360" w:lineRule="auto"/>
        <w:ind w:firstLine="588" w:firstLineChars="196"/>
        <w:jc w:val="left"/>
        <w:rPr>
          <w:rFonts w:eastAsia="仿宋_GB2312"/>
          <w:sz w:val="30"/>
          <w:szCs w:val="32"/>
        </w:rPr>
      </w:pPr>
      <w:r>
        <w:rPr>
          <w:rFonts w:eastAsia="仿宋_GB2312"/>
          <w:sz w:val="30"/>
          <w:szCs w:val="32"/>
        </w:rPr>
        <w:t>发包人要求甩项竣工的，合同当事人应签订甩项竣工协议。在甩项竣工协议中应明确，合同当事人按照第14.1款</w:t>
      </w:r>
      <w:r>
        <w:rPr>
          <w:rFonts w:hint="eastAsia" w:eastAsia="仿宋_GB2312"/>
          <w:sz w:val="30"/>
          <w:szCs w:val="32"/>
        </w:rPr>
        <w:t>〔</w:t>
      </w:r>
      <w:r>
        <w:rPr>
          <w:rFonts w:eastAsia="仿宋_GB2312"/>
          <w:sz w:val="30"/>
          <w:szCs w:val="32"/>
        </w:rPr>
        <w:t>竣工</w:t>
      </w:r>
      <w:r>
        <w:rPr>
          <w:rFonts w:hint="eastAsia" w:eastAsia="仿宋_GB2312"/>
          <w:sz w:val="30"/>
          <w:szCs w:val="32"/>
        </w:rPr>
        <w:t>结算</w:t>
      </w:r>
      <w:r>
        <w:rPr>
          <w:rFonts w:eastAsia="仿宋_GB2312"/>
          <w:sz w:val="30"/>
          <w:szCs w:val="32"/>
        </w:rPr>
        <w:t>申请</w:t>
      </w:r>
      <w:r>
        <w:rPr>
          <w:rFonts w:hint="eastAsia" w:eastAsia="仿宋_GB2312"/>
          <w:sz w:val="30"/>
          <w:szCs w:val="32"/>
        </w:rPr>
        <w:t>〕</w:t>
      </w:r>
      <w:r>
        <w:rPr>
          <w:rFonts w:eastAsia="仿宋_GB2312"/>
          <w:sz w:val="30"/>
          <w:szCs w:val="32"/>
        </w:rPr>
        <w:t>及14.2款</w:t>
      </w:r>
      <w:r>
        <w:rPr>
          <w:rFonts w:hint="eastAsia" w:eastAsia="仿宋_GB2312"/>
          <w:sz w:val="30"/>
          <w:szCs w:val="32"/>
        </w:rPr>
        <w:t>〔</w:t>
      </w:r>
      <w:r>
        <w:rPr>
          <w:rFonts w:eastAsia="仿宋_GB2312"/>
          <w:sz w:val="30"/>
          <w:szCs w:val="32"/>
        </w:rPr>
        <w:t>竣工结算审核</w:t>
      </w:r>
      <w:r>
        <w:rPr>
          <w:rFonts w:hint="eastAsia" w:eastAsia="仿宋_GB2312"/>
          <w:sz w:val="30"/>
          <w:szCs w:val="32"/>
        </w:rPr>
        <w:t>〕</w:t>
      </w:r>
      <w:r>
        <w:rPr>
          <w:rFonts w:eastAsia="仿宋_GB2312"/>
          <w:sz w:val="30"/>
          <w:szCs w:val="32"/>
        </w:rPr>
        <w:t>的约定，</w:t>
      </w:r>
      <w:r>
        <w:rPr>
          <w:rFonts w:hint="eastAsia" w:eastAsia="仿宋_GB2312"/>
          <w:sz w:val="30"/>
          <w:szCs w:val="32"/>
        </w:rPr>
        <w:t>对已</w:t>
      </w:r>
      <w:r>
        <w:rPr>
          <w:rFonts w:eastAsia="仿宋_GB2312"/>
          <w:sz w:val="30"/>
          <w:szCs w:val="32"/>
        </w:rPr>
        <w:t>完合格工程</w:t>
      </w:r>
      <w:r>
        <w:rPr>
          <w:rFonts w:hint="eastAsia" w:eastAsia="仿宋_GB2312"/>
          <w:sz w:val="30"/>
          <w:szCs w:val="32"/>
        </w:rPr>
        <w:t>进行</w:t>
      </w:r>
      <w:r>
        <w:rPr>
          <w:rFonts w:eastAsia="仿宋_GB2312"/>
          <w:sz w:val="30"/>
          <w:szCs w:val="32"/>
        </w:rPr>
        <w:t>结算，并支付相应</w:t>
      </w:r>
      <w:r>
        <w:rPr>
          <w:rFonts w:hint="eastAsia" w:eastAsia="仿宋_GB2312"/>
          <w:sz w:val="30"/>
          <w:szCs w:val="32"/>
        </w:rPr>
        <w:t>合同</w:t>
      </w:r>
      <w:r>
        <w:rPr>
          <w:rFonts w:eastAsia="仿宋_GB2312"/>
          <w:sz w:val="30"/>
          <w:szCs w:val="32"/>
        </w:rPr>
        <w:t>价款。</w:t>
      </w:r>
    </w:p>
    <w:p w14:paraId="2622C9C9">
      <w:pPr>
        <w:pStyle w:val="9"/>
        <w:spacing w:before="120" w:after="120" w:line="360" w:lineRule="auto"/>
        <w:ind w:firstLine="600" w:firstLineChars="200"/>
        <w:rPr>
          <w:rFonts w:eastAsia="黑体"/>
          <w:b w:val="0"/>
          <w:i w:val="0"/>
          <w:iCs w:val="0"/>
          <w:sz w:val="30"/>
          <w:szCs w:val="32"/>
        </w:rPr>
      </w:pPr>
      <w:r>
        <w:rPr>
          <w:rFonts w:eastAsia="黑体"/>
          <w:b w:val="0"/>
          <w:i w:val="0"/>
          <w:iCs w:val="0"/>
          <w:sz w:val="30"/>
          <w:szCs w:val="32"/>
        </w:rPr>
        <w:t>14.</w:t>
      </w:r>
      <w:r>
        <w:rPr>
          <w:rFonts w:hint="eastAsia" w:eastAsia="黑体"/>
          <w:b w:val="0"/>
          <w:i w:val="0"/>
          <w:iCs w:val="0"/>
          <w:sz w:val="30"/>
          <w:szCs w:val="32"/>
        </w:rPr>
        <w:t>4农民工工资专用账户注销</w:t>
      </w:r>
    </w:p>
    <w:p w14:paraId="6D8B78AC">
      <w:pPr>
        <w:autoSpaceDE w:val="0"/>
        <w:autoSpaceDN w:val="0"/>
        <w:adjustRightInd w:val="0"/>
        <w:spacing w:line="360" w:lineRule="auto"/>
        <w:ind w:firstLine="588" w:firstLineChars="196"/>
        <w:jc w:val="left"/>
        <w:rPr>
          <w:rFonts w:eastAsia="仿宋_GB2312"/>
          <w:sz w:val="30"/>
          <w:szCs w:val="32"/>
        </w:rPr>
      </w:pPr>
      <w:r>
        <w:rPr>
          <w:rFonts w:hint="eastAsia" w:eastAsia="仿宋_GB2312"/>
          <w:kern w:val="0"/>
          <w:sz w:val="30"/>
          <w:szCs w:val="32"/>
        </w:rPr>
        <w:t>工程竣工验收并已足额支付农民工工资后，承包人向发包人提出专用账户撤销申请（包括工资结算情况和无拖欠农民工工资承诺等），凭发包人出具的同意注销证明，到开户银行申请销户。专用账户注销后，账户余额划至合同约定的承包企业账户。</w:t>
      </w:r>
    </w:p>
    <w:p w14:paraId="4E1A23D3">
      <w:pPr>
        <w:pStyle w:val="9"/>
        <w:spacing w:before="120" w:after="120" w:line="360" w:lineRule="auto"/>
        <w:ind w:firstLine="600" w:firstLineChars="200"/>
        <w:rPr>
          <w:rFonts w:eastAsia="黑体"/>
          <w:b w:val="0"/>
          <w:i w:val="0"/>
          <w:iCs w:val="0"/>
          <w:sz w:val="30"/>
          <w:szCs w:val="32"/>
        </w:rPr>
      </w:pPr>
      <w:bookmarkStart w:id="535" w:name="_Toc351203597"/>
      <w:bookmarkStart w:id="536" w:name="_Toc337558814"/>
      <w:r>
        <w:rPr>
          <w:rFonts w:eastAsia="黑体"/>
          <w:b w:val="0"/>
          <w:i w:val="0"/>
          <w:iCs w:val="0"/>
          <w:sz w:val="30"/>
          <w:szCs w:val="32"/>
        </w:rPr>
        <w:t>14.</w:t>
      </w:r>
      <w:r>
        <w:rPr>
          <w:rFonts w:hint="eastAsia" w:eastAsia="黑体"/>
          <w:b w:val="0"/>
          <w:i w:val="0"/>
          <w:iCs w:val="0"/>
          <w:sz w:val="30"/>
          <w:szCs w:val="32"/>
        </w:rPr>
        <w:t>5</w:t>
      </w:r>
      <w:r>
        <w:rPr>
          <w:rFonts w:eastAsia="黑体"/>
          <w:b w:val="0"/>
          <w:i w:val="0"/>
          <w:iCs w:val="0"/>
          <w:sz w:val="30"/>
          <w:szCs w:val="32"/>
        </w:rPr>
        <w:t>最终结清</w:t>
      </w:r>
      <w:bookmarkEnd w:id="535"/>
    </w:p>
    <w:bookmarkEnd w:id="536"/>
    <w:p w14:paraId="250C187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14.</w:t>
      </w:r>
      <w:r>
        <w:rPr>
          <w:rFonts w:hint="eastAsia" w:eastAsia="仿宋_GB2312"/>
          <w:kern w:val="0"/>
          <w:sz w:val="30"/>
          <w:szCs w:val="32"/>
        </w:rPr>
        <w:t>5</w:t>
      </w:r>
      <w:r>
        <w:rPr>
          <w:rFonts w:eastAsia="仿宋_GB2312"/>
          <w:kern w:val="0"/>
          <w:sz w:val="30"/>
          <w:szCs w:val="32"/>
        </w:rPr>
        <w:t>.1最终结清申请单</w:t>
      </w:r>
    </w:p>
    <w:p w14:paraId="208B402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（1）除专用合同条款另有约定外，承包人应在缺陷责任期终止证书颁发后7天内，按专用合同条款约定的份数向发包人提交最终结清申请单，并提供相关证明材料。</w:t>
      </w:r>
    </w:p>
    <w:p w14:paraId="27D03C58">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除专用合同条款另有约定外，</w:t>
      </w:r>
      <w:r>
        <w:rPr>
          <w:rFonts w:eastAsia="仿宋_GB2312"/>
          <w:kern w:val="0"/>
          <w:sz w:val="30"/>
          <w:szCs w:val="32"/>
        </w:rPr>
        <w:t>最终结清申请单</w:t>
      </w:r>
      <w:r>
        <w:rPr>
          <w:rFonts w:eastAsia="仿宋_GB2312"/>
          <w:sz w:val="30"/>
          <w:szCs w:val="32"/>
        </w:rPr>
        <w:t>应列明质量保证金、应扣除的质量保证金、缺陷责任期内发生的增减费用</w:t>
      </w:r>
      <w:r>
        <w:rPr>
          <w:rFonts w:hint="eastAsia" w:eastAsia="仿宋_GB2312"/>
          <w:sz w:val="30"/>
          <w:szCs w:val="32"/>
        </w:rPr>
        <w:t>，以及工程质量安全优质优价</w:t>
      </w:r>
      <w:r>
        <w:rPr>
          <w:rFonts w:hint="eastAsia" w:eastAsia="仿宋_GB2312"/>
          <w:kern w:val="0"/>
          <w:sz w:val="30"/>
          <w:szCs w:val="32"/>
        </w:rPr>
        <w:t>及其他奖惩费用。</w:t>
      </w:r>
    </w:p>
    <w:p w14:paraId="7244D21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（2）发包人对最终结清申请单内容有异议的，有权要求承包人进行修正和提供补充资料，承包人应向发包人提交修正后的最终结清申请单。</w:t>
      </w:r>
    </w:p>
    <w:p w14:paraId="2FBF692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14.</w:t>
      </w:r>
      <w:r>
        <w:rPr>
          <w:rFonts w:hint="eastAsia" w:eastAsia="仿宋_GB2312"/>
          <w:kern w:val="0"/>
          <w:sz w:val="30"/>
          <w:szCs w:val="32"/>
        </w:rPr>
        <w:t>5</w:t>
      </w:r>
      <w:r>
        <w:rPr>
          <w:rFonts w:eastAsia="仿宋_GB2312"/>
          <w:kern w:val="0"/>
          <w:sz w:val="30"/>
          <w:szCs w:val="32"/>
        </w:rPr>
        <w:t>.2最终结清证书和支付</w:t>
      </w:r>
    </w:p>
    <w:p w14:paraId="07D27E6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（1）除专用合同条款另有约定外，发包人应在收到承包人提交的最终结清申请单后14天内完成审批并向承包人颁发最终结清证书。发包人逾期未完成</w:t>
      </w:r>
      <w:r>
        <w:rPr>
          <w:rFonts w:hint="eastAsia" w:eastAsia="仿宋_GB2312"/>
          <w:kern w:val="0"/>
          <w:sz w:val="30"/>
          <w:szCs w:val="32"/>
        </w:rPr>
        <w:t>审批</w:t>
      </w:r>
      <w:r>
        <w:rPr>
          <w:rFonts w:eastAsia="仿宋_GB2312"/>
          <w:kern w:val="0"/>
          <w:sz w:val="30"/>
          <w:szCs w:val="32"/>
        </w:rPr>
        <w:t>，又未提出修改意见的，视为发包人同意承包人提交的最终结清申请单，且自发包人收到承包人提交的最终结清申请单后15天起视为已颁发最终结清证书。</w:t>
      </w:r>
    </w:p>
    <w:p w14:paraId="2C13EB8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除专用合同条款另有约定外，发包人应在颁发最终结清证书后7天内完成支付。发包人逾期支付的，按照中国人民银行发布的同期同类贷款基准利率支付违约金；逾期支付超过56天的，按照中国人民银行发布的同期同类贷款基准利率的两倍支付违约金。</w:t>
      </w:r>
    </w:p>
    <w:p w14:paraId="08769C2E">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（3）承包人对发包人颁发的最终结清证书有异议的，按第20条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的约定办理。</w:t>
      </w:r>
    </w:p>
    <w:p w14:paraId="6A53C036">
      <w:pPr>
        <w:pStyle w:val="8"/>
        <w:spacing w:before="120" w:after="120" w:line="360" w:lineRule="auto"/>
        <w:rPr>
          <w:rFonts w:ascii="Times New Roman" w:hAnsi="Times New Roman" w:eastAsia="黑体"/>
          <w:b w:val="0"/>
          <w:sz w:val="32"/>
          <w:szCs w:val="32"/>
        </w:rPr>
      </w:pPr>
      <w:bookmarkStart w:id="537" w:name="_Toc351203598"/>
      <w:bookmarkStart w:id="538" w:name="_Toc337558815"/>
      <w:r>
        <w:rPr>
          <w:rFonts w:ascii="Times New Roman" w:hAnsi="Times New Roman" w:eastAsia="黑体"/>
          <w:b w:val="0"/>
          <w:sz w:val="32"/>
          <w:szCs w:val="32"/>
        </w:rPr>
        <w:t>15.缺陷责任与保修</w:t>
      </w:r>
      <w:bookmarkEnd w:id="537"/>
    </w:p>
    <w:bookmarkEnd w:id="527"/>
    <w:bookmarkEnd w:id="528"/>
    <w:bookmarkEnd w:id="538"/>
    <w:p w14:paraId="7B4F3369">
      <w:pPr>
        <w:pStyle w:val="9"/>
        <w:spacing w:before="120" w:after="120" w:line="360" w:lineRule="auto"/>
        <w:ind w:firstLine="600" w:firstLineChars="200"/>
        <w:rPr>
          <w:rFonts w:eastAsia="黑体"/>
          <w:b w:val="0"/>
          <w:i w:val="0"/>
          <w:iCs w:val="0"/>
          <w:sz w:val="30"/>
          <w:szCs w:val="32"/>
        </w:rPr>
      </w:pPr>
      <w:bookmarkStart w:id="539" w:name="_Toc351203599"/>
      <w:bookmarkStart w:id="540" w:name="_Toc337558816"/>
      <w:bookmarkStart w:id="541" w:name="_Toc296503114"/>
      <w:bookmarkStart w:id="542" w:name="_Toc296346615"/>
      <w:r>
        <w:rPr>
          <w:rFonts w:eastAsia="黑体"/>
          <w:b w:val="0"/>
          <w:i w:val="0"/>
          <w:iCs w:val="0"/>
          <w:sz w:val="30"/>
          <w:szCs w:val="32"/>
        </w:rPr>
        <w:t>15.1工程保修的原则</w:t>
      </w:r>
      <w:bookmarkEnd w:id="539"/>
    </w:p>
    <w:bookmarkEnd w:id="540"/>
    <w:p w14:paraId="29003B8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在工程移交发包人后，因承包人原因产生的质量缺陷，承包人应承担质量缺陷责任和保修义务。缺陷责任期届满，承包人仍应按合同约定的工程各部位保修年限承担保修义务。</w:t>
      </w:r>
    </w:p>
    <w:p w14:paraId="26EC8259">
      <w:pPr>
        <w:pStyle w:val="9"/>
        <w:spacing w:before="120" w:after="120" w:line="360" w:lineRule="auto"/>
        <w:ind w:firstLine="600" w:firstLineChars="200"/>
        <w:rPr>
          <w:rFonts w:eastAsia="黑体"/>
          <w:b w:val="0"/>
          <w:i w:val="0"/>
          <w:iCs w:val="0"/>
          <w:sz w:val="30"/>
          <w:szCs w:val="32"/>
        </w:rPr>
      </w:pPr>
      <w:bookmarkStart w:id="543" w:name="_Toc351203600"/>
      <w:bookmarkStart w:id="544" w:name="_Toc337558817"/>
      <w:r>
        <w:rPr>
          <w:rFonts w:eastAsia="黑体"/>
          <w:b w:val="0"/>
          <w:i w:val="0"/>
          <w:iCs w:val="0"/>
          <w:sz w:val="30"/>
          <w:szCs w:val="32"/>
        </w:rPr>
        <w:t>15.2缺陷责任期</w:t>
      </w:r>
      <w:bookmarkEnd w:id="541"/>
      <w:bookmarkEnd w:id="542"/>
      <w:bookmarkEnd w:id="543"/>
    </w:p>
    <w:bookmarkEnd w:id="544"/>
    <w:p w14:paraId="41E0B2D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15.2.1缺陷责任期</w:t>
      </w:r>
      <w:r>
        <w:rPr>
          <w:rFonts w:hint="eastAsia" w:eastAsia="仿宋_GB2312"/>
          <w:kern w:val="0"/>
          <w:sz w:val="30"/>
          <w:szCs w:val="32"/>
        </w:rPr>
        <w:t>从工程通过竣工验收之日</w:t>
      </w:r>
      <w:r>
        <w:rPr>
          <w:rFonts w:eastAsia="仿宋_GB2312"/>
          <w:kern w:val="0"/>
          <w:sz w:val="30"/>
          <w:szCs w:val="32"/>
        </w:rPr>
        <w:t>起计算，合同当事人应在专用合同条款约定缺陷责任期的具体期限，但该期限最长不超过24个月。</w:t>
      </w:r>
    </w:p>
    <w:p w14:paraId="666ACCA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单位工程先于全部工程进行验收，经验收合格并交付使用的，该单位工程缺陷责任期自单位工程验收合格之日起算。</w:t>
      </w:r>
      <w:r>
        <w:rPr>
          <w:rFonts w:hint="eastAsia" w:eastAsia="仿宋_GB2312"/>
          <w:kern w:val="0"/>
          <w:sz w:val="30"/>
          <w:szCs w:val="32"/>
        </w:rPr>
        <w:t>因承包人原因导致工程无法按合同约定期限进行竣工验收的，缺陷责任期从实际通过竣工验收之日起计算。</w:t>
      </w:r>
      <w:r>
        <w:rPr>
          <w:rFonts w:eastAsia="仿宋_GB2312"/>
          <w:kern w:val="0"/>
          <w:sz w:val="30"/>
          <w:szCs w:val="32"/>
        </w:rPr>
        <w:t>因发包人原因导致工程无法按合同约定期限进行竣工验收的，</w:t>
      </w:r>
      <w:r>
        <w:rPr>
          <w:rFonts w:hint="eastAsia" w:eastAsia="仿宋_GB2312"/>
          <w:kern w:val="0"/>
          <w:sz w:val="30"/>
          <w:szCs w:val="32"/>
        </w:rPr>
        <w:t>在承包人提交竣工验收报告90天后，工程自动进入缺陷责任期</w:t>
      </w:r>
      <w:r>
        <w:rPr>
          <w:rFonts w:eastAsia="仿宋_GB2312"/>
          <w:kern w:val="0"/>
          <w:sz w:val="30"/>
          <w:szCs w:val="32"/>
        </w:rPr>
        <w:t>；发包人未经竣工验收擅自使用工程的，缺陷责任期自工程转移占有之日起开始计算。</w:t>
      </w:r>
    </w:p>
    <w:p w14:paraId="3D17ABB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15.2.2</w:t>
      </w:r>
      <w:r>
        <w:rPr>
          <w:rFonts w:hint="eastAsia" w:eastAsia="仿宋_GB2312"/>
          <w:kern w:val="0"/>
          <w:sz w:val="30"/>
          <w:szCs w:val="32"/>
        </w:rPr>
        <w:t>缺陷责任期内，由承包人原因造成的缺陷，承包人应负责维修，并承担鉴定及维修费用。如承包人不维修也不承担费用，发包人可按合同约定从保证金或银行保函中扣除，费用超出保证金额的，发包人可按合同约定向承包人进行索赔。承包人维修并承担相应费用后，不免除对工程的损失赔偿责任。</w:t>
      </w:r>
      <w:r>
        <w:rPr>
          <w:rFonts w:eastAsia="仿宋_GB2312"/>
          <w:kern w:val="0"/>
          <w:sz w:val="30"/>
          <w:szCs w:val="32"/>
        </w:rPr>
        <w:t>发包人有权要求承</w:t>
      </w:r>
      <w:r>
        <w:rPr>
          <w:rFonts w:eastAsia="仿宋_GB2312"/>
          <w:bCs/>
          <w:sz w:val="30"/>
          <w:szCs w:val="32"/>
        </w:rPr>
        <w:t>包人延长缺陷责任期，</w:t>
      </w:r>
      <w:r>
        <w:rPr>
          <w:rFonts w:eastAsia="仿宋_GB2312"/>
          <w:kern w:val="0"/>
          <w:sz w:val="30"/>
          <w:szCs w:val="32"/>
        </w:rPr>
        <w:t>并应在原缺陷责任期届满前发出延长通知</w:t>
      </w:r>
      <w:r>
        <w:rPr>
          <w:rFonts w:hint="eastAsia" w:eastAsia="仿宋_GB2312"/>
          <w:kern w:val="0"/>
          <w:sz w:val="30"/>
          <w:szCs w:val="32"/>
        </w:rPr>
        <w:t>。</w:t>
      </w:r>
      <w:r>
        <w:rPr>
          <w:rFonts w:eastAsia="仿宋_GB2312"/>
          <w:bCs/>
          <w:sz w:val="30"/>
          <w:szCs w:val="32"/>
        </w:rPr>
        <w:t>但缺陷责任期</w:t>
      </w:r>
      <w:r>
        <w:rPr>
          <w:rFonts w:hint="eastAsia" w:eastAsia="仿宋_GB2312"/>
          <w:bCs/>
          <w:sz w:val="30"/>
          <w:szCs w:val="32"/>
        </w:rPr>
        <w:t>（含延长部分）</w:t>
      </w:r>
      <w:r>
        <w:rPr>
          <w:rFonts w:eastAsia="仿宋_GB2312"/>
          <w:bCs/>
          <w:sz w:val="30"/>
          <w:szCs w:val="32"/>
        </w:rPr>
        <w:t>最长</w:t>
      </w:r>
      <w:r>
        <w:rPr>
          <w:rFonts w:eastAsia="仿宋_GB2312"/>
          <w:kern w:val="0"/>
          <w:sz w:val="30"/>
          <w:szCs w:val="32"/>
        </w:rPr>
        <w:t>不能超过24个月。</w:t>
      </w:r>
    </w:p>
    <w:p w14:paraId="3698A2CE">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由他人原因造成的缺陷，发包人负责组织维修，承包人不承担费用，且发包人不得从保证金中扣除费用。</w:t>
      </w:r>
    </w:p>
    <w:p w14:paraId="6514160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15.2.3任何一项缺陷或损坏修复后，经检查证明其影响了工程或工程设备的使用性能，承包人应重新进行合同约定的试验和试运行，试验和试运行的全部费用应由责任方承担。</w:t>
      </w:r>
    </w:p>
    <w:p w14:paraId="7228498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15.2.4除专用合同条款另有约定外，承包人应于缺陷责任期届满后7天内向发包人发出缺陷责任期</w:t>
      </w:r>
      <w:r>
        <w:rPr>
          <w:rFonts w:hint="eastAsia" w:eastAsia="仿宋_GB2312"/>
          <w:kern w:val="0"/>
          <w:sz w:val="30"/>
          <w:szCs w:val="32"/>
        </w:rPr>
        <w:t>届</w:t>
      </w:r>
      <w:r>
        <w:rPr>
          <w:rFonts w:eastAsia="仿宋_GB2312"/>
          <w:kern w:val="0"/>
          <w:sz w:val="30"/>
          <w:szCs w:val="32"/>
        </w:rPr>
        <w:t>满通知，发包人应在</w:t>
      </w:r>
      <w:r>
        <w:rPr>
          <w:rFonts w:hint="eastAsia" w:eastAsia="仿宋_GB2312"/>
          <w:kern w:val="0"/>
          <w:sz w:val="30"/>
          <w:szCs w:val="32"/>
        </w:rPr>
        <w:t>收</w:t>
      </w:r>
      <w:r>
        <w:rPr>
          <w:rFonts w:eastAsia="仿宋_GB2312"/>
          <w:kern w:val="0"/>
          <w:sz w:val="30"/>
          <w:szCs w:val="32"/>
        </w:rPr>
        <w:t>到缺陷责任期满通知后14天内核实承包人是否履行缺陷</w:t>
      </w:r>
      <w:r>
        <w:rPr>
          <w:rFonts w:hint="eastAsia" w:eastAsia="仿宋_GB2312"/>
          <w:kern w:val="0"/>
          <w:sz w:val="30"/>
          <w:szCs w:val="32"/>
        </w:rPr>
        <w:t>修复</w:t>
      </w:r>
      <w:r>
        <w:rPr>
          <w:rFonts w:eastAsia="仿宋_GB2312"/>
          <w:kern w:val="0"/>
          <w:sz w:val="30"/>
          <w:szCs w:val="32"/>
        </w:rPr>
        <w:t>义务，承包人未能履行缺陷</w:t>
      </w:r>
      <w:r>
        <w:rPr>
          <w:rFonts w:hint="eastAsia" w:eastAsia="仿宋_GB2312"/>
          <w:kern w:val="0"/>
          <w:sz w:val="30"/>
          <w:szCs w:val="32"/>
        </w:rPr>
        <w:t>修复</w:t>
      </w:r>
      <w:r>
        <w:rPr>
          <w:rFonts w:eastAsia="仿宋_GB2312"/>
          <w:kern w:val="0"/>
          <w:sz w:val="30"/>
          <w:szCs w:val="32"/>
        </w:rPr>
        <w:t>义务的，发包人有权扣除相应金额的维修费用。发包人应在</w:t>
      </w:r>
      <w:r>
        <w:rPr>
          <w:rFonts w:hint="eastAsia" w:eastAsia="仿宋_GB2312"/>
          <w:kern w:val="0"/>
          <w:sz w:val="30"/>
          <w:szCs w:val="32"/>
        </w:rPr>
        <w:t>收到</w:t>
      </w:r>
      <w:r>
        <w:rPr>
          <w:rFonts w:eastAsia="仿宋_GB2312"/>
          <w:kern w:val="0"/>
          <w:sz w:val="30"/>
          <w:szCs w:val="32"/>
        </w:rPr>
        <w:t>缺陷责任期</w:t>
      </w:r>
      <w:r>
        <w:rPr>
          <w:rFonts w:hint="eastAsia" w:eastAsia="仿宋_GB2312"/>
          <w:kern w:val="0"/>
          <w:sz w:val="30"/>
          <w:szCs w:val="32"/>
        </w:rPr>
        <w:t>届</w:t>
      </w:r>
      <w:r>
        <w:rPr>
          <w:rFonts w:eastAsia="仿宋_GB2312"/>
          <w:kern w:val="0"/>
          <w:sz w:val="30"/>
          <w:szCs w:val="32"/>
        </w:rPr>
        <w:t>满</w:t>
      </w:r>
      <w:r>
        <w:rPr>
          <w:rFonts w:hint="eastAsia" w:eastAsia="仿宋_GB2312"/>
          <w:kern w:val="0"/>
          <w:sz w:val="30"/>
          <w:szCs w:val="32"/>
        </w:rPr>
        <w:t>通知后</w:t>
      </w:r>
      <w:r>
        <w:rPr>
          <w:rFonts w:eastAsia="仿宋_GB2312"/>
          <w:kern w:val="0"/>
          <w:sz w:val="30"/>
          <w:szCs w:val="32"/>
        </w:rPr>
        <w:t>14天内，向承包人颁发缺陷责任期终止证</w:t>
      </w:r>
      <w:r>
        <w:rPr>
          <w:rFonts w:hint="eastAsia" w:eastAsia="仿宋_GB2312"/>
          <w:kern w:val="0"/>
          <w:sz w:val="30"/>
          <w:szCs w:val="32"/>
        </w:rPr>
        <w:t>书</w:t>
      </w:r>
      <w:r>
        <w:rPr>
          <w:rFonts w:eastAsia="仿宋_GB2312"/>
          <w:kern w:val="0"/>
          <w:sz w:val="30"/>
          <w:szCs w:val="32"/>
        </w:rPr>
        <w:t>。</w:t>
      </w:r>
    </w:p>
    <w:p w14:paraId="0175028D">
      <w:pPr>
        <w:pStyle w:val="9"/>
        <w:spacing w:before="120" w:after="120" w:line="360" w:lineRule="auto"/>
        <w:ind w:firstLine="600" w:firstLineChars="200"/>
        <w:rPr>
          <w:rFonts w:eastAsia="黑体"/>
          <w:b w:val="0"/>
          <w:i w:val="0"/>
          <w:iCs w:val="0"/>
          <w:sz w:val="30"/>
          <w:szCs w:val="32"/>
        </w:rPr>
      </w:pPr>
      <w:bookmarkStart w:id="545" w:name="_Toc351203601"/>
      <w:bookmarkStart w:id="546" w:name="_Toc337558818"/>
      <w:bookmarkStart w:id="547" w:name="_Toc296503115"/>
      <w:bookmarkStart w:id="548" w:name="_Toc296346616"/>
      <w:r>
        <w:rPr>
          <w:rFonts w:eastAsia="黑体"/>
          <w:b w:val="0"/>
          <w:i w:val="0"/>
          <w:iCs w:val="0"/>
          <w:sz w:val="30"/>
          <w:szCs w:val="32"/>
        </w:rPr>
        <w:t>15.3质量保证金</w:t>
      </w:r>
      <w:bookmarkEnd w:id="545"/>
    </w:p>
    <w:bookmarkEnd w:id="546"/>
    <w:p w14:paraId="4EB391DE">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经合同当事人协商一致扣留质量保证金的，应在专用合同条款中予以明确。</w:t>
      </w:r>
    </w:p>
    <w:p w14:paraId="5299775A">
      <w:pPr>
        <w:spacing w:line="360" w:lineRule="auto"/>
        <w:ind w:firstLine="600" w:firstLineChars="200"/>
        <w:jc w:val="left"/>
        <w:rPr>
          <w:rFonts w:eastAsia="仿宋_GB2312"/>
          <w:sz w:val="30"/>
          <w:szCs w:val="32"/>
        </w:rPr>
      </w:pPr>
      <w:r>
        <w:rPr>
          <w:rFonts w:hint="eastAsia" w:eastAsia="仿宋_GB2312"/>
          <w:sz w:val="30"/>
          <w:szCs w:val="32"/>
        </w:rPr>
        <w:t>在工程项目竣工前，承包人已经提供履约担保的，发包人不得同时预留工程质量保证金。</w:t>
      </w:r>
    </w:p>
    <w:p w14:paraId="1707C44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15.3.1</w:t>
      </w:r>
      <w:r>
        <w:rPr>
          <w:rFonts w:hint="eastAsia" w:eastAsia="仿宋_GB2312"/>
          <w:kern w:val="0"/>
          <w:sz w:val="30"/>
          <w:szCs w:val="32"/>
        </w:rPr>
        <w:t>承包人提供</w:t>
      </w:r>
      <w:r>
        <w:rPr>
          <w:rFonts w:eastAsia="仿宋_GB2312"/>
          <w:kern w:val="0"/>
          <w:sz w:val="30"/>
          <w:szCs w:val="32"/>
        </w:rPr>
        <w:t>质量保证金的</w:t>
      </w:r>
      <w:r>
        <w:rPr>
          <w:rFonts w:hint="eastAsia" w:eastAsia="仿宋_GB2312"/>
          <w:kern w:val="0"/>
          <w:sz w:val="30"/>
          <w:szCs w:val="32"/>
        </w:rPr>
        <w:t>方</w:t>
      </w:r>
      <w:r>
        <w:rPr>
          <w:rFonts w:eastAsia="仿宋_GB2312"/>
          <w:kern w:val="0"/>
          <w:sz w:val="30"/>
          <w:szCs w:val="32"/>
        </w:rPr>
        <w:t>式</w:t>
      </w:r>
    </w:p>
    <w:p w14:paraId="0CD104AE">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承包人提供</w:t>
      </w:r>
      <w:r>
        <w:rPr>
          <w:rFonts w:eastAsia="仿宋_GB2312"/>
          <w:kern w:val="0"/>
          <w:sz w:val="30"/>
          <w:szCs w:val="32"/>
        </w:rPr>
        <w:t>质量保证金</w:t>
      </w:r>
      <w:r>
        <w:rPr>
          <w:rFonts w:hint="eastAsia" w:eastAsia="仿宋_GB2312"/>
          <w:kern w:val="0"/>
          <w:sz w:val="30"/>
          <w:szCs w:val="32"/>
        </w:rPr>
        <w:t>有</w:t>
      </w:r>
      <w:r>
        <w:rPr>
          <w:rFonts w:eastAsia="仿宋_GB2312"/>
          <w:kern w:val="0"/>
          <w:sz w:val="30"/>
          <w:szCs w:val="32"/>
        </w:rPr>
        <w:t>以下</w:t>
      </w:r>
      <w:r>
        <w:rPr>
          <w:rFonts w:hint="eastAsia" w:eastAsia="仿宋_GB2312"/>
          <w:kern w:val="0"/>
          <w:sz w:val="30"/>
          <w:szCs w:val="32"/>
        </w:rPr>
        <w:t>三种方</w:t>
      </w:r>
      <w:r>
        <w:rPr>
          <w:rFonts w:eastAsia="仿宋_GB2312"/>
          <w:kern w:val="0"/>
          <w:sz w:val="30"/>
          <w:szCs w:val="32"/>
        </w:rPr>
        <w:t>式：</w:t>
      </w:r>
    </w:p>
    <w:p w14:paraId="2543D1E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（1）质量保证金保函</w:t>
      </w:r>
      <w:r>
        <w:rPr>
          <w:rFonts w:hint="eastAsia" w:eastAsia="仿宋_GB2312"/>
          <w:kern w:val="0"/>
          <w:sz w:val="30"/>
          <w:szCs w:val="32"/>
        </w:rPr>
        <w:t>（含银行保函、保险保函、融资性担保公司担保等任一形式）</w:t>
      </w:r>
      <w:r>
        <w:rPr>
          <w:rFonts w:eastAsia="仿宋_GB2312"/>
          <w:kern w:val="0"/>
          <w:sz w:val="30"/>
          <w:szCs w:val="32"/>
        </w:rPr>
        <w:t>；</w:t>
      </w:r>
    </w:p>
    <w:p w14:paraId="0DF8EDF7">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w:t>
      </w:r>
      <w:r>
        <w:rPr>
          <w:rFonts w:eastAsia="仿宋_GB2312"/>
          <w:kern w:val="0"/>
          <w:sz w:val="30"/>
          <w:szCs w:val="32"/>
        </w:rPr>
        <w:t>2）相应比例的工程款；</w:t>
      </w:r>
    </w:p>
    <w:p w14:paraId="0B3FD4F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（3）双方约定的其他</w:t>
      </w:r>
      <w:r>
        <w:rPr>
          <w:rFonts w:hint="eastAsia" w:eastAsia="仿宋_GB2312"/>
          <w:kern w:val="0"/>
          <w:sz w:val="30"/>
          <w:szCs w:val="32"/>
        </w:rPr>
        <w:t>方</w:t>
      </w:r>
      <w:r>
        <w:rPr>
          <w:rFonts w:eastAsia="仿宋_GB2312"/>
          <w:kern w:val="0"/>
          <w:sz w:val="30"/>
          <w:szCs w:val="32"/>
        </w:rPr>
        <w:t>式。</w:t>
      </w:r>
    </w:p>
    <w:p w14:paraId="601486F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除专用合同条款另有约定外，质量保证金</w:t>
      </w:r>
      <w:r>
        <w:rPr>
          <w:rFonts w:hint="eastAsia" w:eastAsia="仿宋_GB2312"/>
          <w:kern w:val="0"/>
          <w:sz w:val="30"/>
          <w:szCs w:val="32"/>
        </w:rPr>
        <w:t>原则上</w:t>
      </w:r>
      <w:r>
        <w:rPr>
          <w:rFonts w:eastAsia="仿宋_GB2312"/>
          <w:kern w:val="0"/>
          <w:sz w:val="30"/>
          <w:szCs w:val="32"/>
        </w:rPr>
        <w:t>采</w:t>
      </w:r>
      <w:r>
        <w:rPr>
          <w:rFonts w:hint="eastAsia" w:eastAsia="仿宋_GB2312"/>
          <w:kern w:val="0"/>
          <w:sz w:val="30"/>
          <w:szCs w:val="32"/>
        </w:rPr>
        <w:t>用上述</w:t>
      </w:r>
      <w:r>
        <w:rPr>
          <w:rFonts w:eastAsia="仿宋_GB2312"/>
          <w:kern w:val="0"/>
          <w:sz w:val="30"/>
          <w:szCs w:val="32"/>
        </w:rPr>
        <w:t>第（1）种</w:t>
      </w:r>
      <w:r>
        <w:rPr>
          <w:rFonts w:hint="eastAsia" w:eastAsia="仿宋_GB2312"/>
          <w:kern w:val="0"/>
          <w:sz w:val="30"/>
          <w:szCs w:val="32"/>
        </w:rPr>
        <w:t>方式。</w:t>
      </w:r>
    </w:p>
    <w:p w14:paraId="7203F646">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承包人选择以质量保证金保函（含银行保函、保险保函、担保公司担保等任一形式）代替质量保证金的，发包人不得以任何理由拒绝或限制使用。</w:t>
      </w:r>
    </w:p>
    <w:p w14:paraId="7A1C396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15.3.2质量保证金的扣留</w:t>
      </w:r>
    </w:p>
    <w:p w14:paraId="0848E07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质量保证金</w:t>
      </w:r>
      <w:r>
        <w:rPr>
          <w:rFonts w:hint="eastAsia" w:eastAsia="仿宋_GB2312"/>
          <w:kern w:val="0"/>
          <w:sz w:val="30"/>
          <w:szCs w:val="32"/>
        </w:rPr>
        <w:t>的</w:t>
      </w:r>
      <w:r>
        <w:rPr>
          <w:rFonts w:eastAsia="仿宋_GB2312"/>
          <w:kern w:val="0"/>
          <w:sz w:val="30"/>
          <w:szCs w:val="32"/>
        </w:rPr>
        <w:t>扣留</w:t>
      </w:r>
      <w:r>
        <w:rPr>
          <w:rFonts w:hint="eastAsia" w:eastAsia="仿宋_GB2312"/>
          <w:kern w:val="0"/>
          <w:sz w:val="30"/>
          <w:szCs w:val="32"/>
        </w:rPr>
        <w:t>有</w:t>
      </w:r>
      <w:r>
        <w:rPr>
          <w:rFonts w:eastAsia="仿宋_GB2312"/>
          <w:kern w:val="0"/>
          <w:sz w:val="30"/>
          <w:szCs w:val="32"/>
        </w:rPr>
        <w:t>以下</w:t>
      </w:r>
      <w:r>
        <w:rPr>
          <w:rFonts w:hint="eastAsia" w:eastAsia="仿宋_GB2312"/>
          <w:kern w:val="0"/>
          <w:sz w:val="30"/>
          <w:szCs w:val="32"/>
        </w:rPr>
        <w:t>三</w:t>
      </w:r>
      <w:r>
        <w:rPr>
          <w:rFonts w:eastAsia="仿宋_GB2312"/>
          <w:kern w:val="0"/>
          <w:sz w:val="30"/>
          <w:szCs w:val="32"/>
        </w:rPr>
        <w:t>种</w:t>
      </w:r>
      <w:r>
        <w:rPr>
          <w:rFonts w:hint="eastAsia" w:eastAsia="仿宋_GB2312"/>
          <w:kern w:val="0"/>
          <w:sz w:val="30"/>
          <w:szCs w:val="32"/>
        </w:rPr>
        <w:t>方式</w:t>
      </w:r>
      <w:r>
        <w:rPr>
          <w:rFonts w:eastAsia="仿宋_GB2312"/>
          <w:kern w:val="0"/>
          <w:sz w:val="30"/>
          <w:szCs w:val="32"/>
        </w:rPr>
        <w:t>：</w:t>
      </w:r>
    </w:p>
    <w:p w14:paraId="4D9255E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（1）在支付工程进度款时逐次扣留，在此情形下，质量保证金的计算基数不包括预付款的支付、扣回以及价格调整的金额；</w:t>
      </w:r>
    </w:p>
    <w:p w14:paraId="360DFF4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（2）工</w:t>
      </w:r>
      <w:bookmarkStart w:id="549" w:name="#go6"/>
      <w:bookmarkEnd w:id="549"/>
      <w:r>
        <w:rPr>
          <w:rFonts w:eastAsia="仿宋_GB2312"/>
          <w:kern w:val="0"/>
          <w:sz w:val="30"/>
          <w:szCs w:val="32"/>
        </w:rPr>
        <w:t>程竣工结算时一次性扣留质量保证金；</w:t>
      </w:r>
    </w:p>
    <w:p w14:paraId="6A9DC07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（3）双方约定的其他扣留方式。</w:t>
      </w:r>
    </w:p>
    <w:p w14:paraId="73E083B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除专用合同条款另有约定外，质量保证金</w:t>
      </w:r>
      <w:r>
        <w:rPr>
          <w:rFonts w:hint="eastAsia" w:eastAsia="仿宋_GB2312"/>
          <w:kern w:val="0"/>
          <w:sz w:val="30"/>
          <w:szCs w:val="32"/>
        </w:rPr>
        <w:t>的</w:t>
      </w:r>
      <w:r>
        <w:rPr>
          <w:rFonts w:eastAsia="仿宋_GB2312"/>
          <w:kern w:val="0"/>
          <w:sz w:val="30"/>
          <w:szCs w:val="32"/>
        </w:rPr>
        <w:t>扣留</w:t>
      </w:r>
      <w:r>
        <w:rPr>
          <w:rFonts w:hint="eastAsia" w:eastAsia="仿宋_GB2312"/>
          <w:kern w:val="0"/>
          <w:sz w:val="30"/>
          <w:szCs w:val="32"/>
        </w:rPr>
        <w:t>原则上</w:t>
      </w:r>
      <w:r>
        <w:rPr>
          <w:rFonts w:eastAsia="仿宋_GB2312"/>
          <w:kern w:val="0"/>
          <w:sz w:val="30"/>
          <w:szCs w:val="32"/>
        </w:rPr>
        <w:t>采</w:t>
      </w:r>
      <w:r>
        <w:rPr>
          <w:rFonts w:hint="eastAsia" w:eastAsia="仿宋_GB2312"/>
          <w:kern w:val="0"/>
          <w:sz w:val="30"/>
          <w:szCs w:val="32"/>
        </w:rPr>
        <w:t>用上述</w:t>
      </w:r>
      <w:r>
        <w:rPr>
          <w:rFonts w:eastAsia="仿宋_GB2312"/>
          <w:kern w:val="0"/>
          <w:sz w:val="30"/>
          <w:szCs w:val="32"/>
        </w:rPr>
        <w:t>第（1）种方式</w:t>
      </w:r>
      <w:r>
        <w:rPr>
          <w:rFonts w:hint="eastAsia" w:eastAsia="仿宋_GB2312"/>
          <w:kern w:val="0"/>
          <w:sz w:val="30"/>
          <w:szCs w:val="32"/>
        </w:rPr>
        <w:t>。</w:t>
      </w:r>
    </w:p>
    <w:p w14:paraId="7ECF0D6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w:t>
      </w:r>
      <w:bookmarkStart w:id="550" w:name="#go4"/>
      <w:bookmarkEnd w:id="550"/>
      <w:r>
        <w:rPr>
          <w:rFonts w:eastAsia="仿宋_GB2312"/>
          <w:kern w:val="0"/>
          <w:sz w:val="30"/>
          <w:szCs w:val="32"/>
        </w:rPr>
        <w:t>包人累计扣留的质量保证金不得超过</w:t>
      </w:r>
      <w:r>
        <w:rPr>
          <w:rFonts w:hint="eastAsia" w:eastAsia="仿宋_GB2312"/>
          <w:kern w:val="0"/>
          <w:sz w:val="30"/>
          <w:szCs w:val="32"/>
        </w:rPr>
        <w:t>工程价款结算总额</w:t>
      </w:r>
      <w:r>
        <w:rPr>
          <w:rFonts w:eastAsia="仿宋_GB2312"/>
          <w:kern w:val="0"/>
          <w:sz w:val="30"/>
          <w:szCs w:val="32"/>
        </w:rPr>
        <w:t>的3%</w:t>
      </w:r>
      <w:r>
        <w:rPr>
          <w:rFonts w:hint="eastAsia" w:eastAsia="仿宋_GB2312"/>
          <w:kern w:val="0"/>
          <w:sz w:val="30"/>
          <w:szCs w:val="32"/>
        </w:rPr>
        <w:t>。如</w:t>
      </w:r>
      <w:r>
        <w:rPr>
          <w:rFonts w:eastAsia="仿宋_GB2312"/>
          <w:kern w:val="0"/>
          <w:sz w:val="30"/>
          <w:szCs w:val="32"/>
        </w:rPr>
        <w:t>承包人在发包人签发竣工付款证书后28天内提交质量保证金保函，发包人应同时退还扣留的作为质量保证金的工程价款</w:t>
      </w:r>
      <w:r>
        <w:rPr>
          <w:rFonts w:hint="eastAsia" w:eastAsia="仿宋_GB2312"/>
          <w:kern w:val="0"/>
          <w:sz w:val="30"/>
          <w:szCs w:val="32"/>
        </w:rPr>
        <w:t>；保函金额不得超过工程价款结算总额的3%</w:t>
      </w:r>
      <w:r>
        <w:rPr>
          <w:rFonts w:eastAsia="仿宋_GB2312"/>
          <w:kern w:val="0"/>
          <w:sz w:val="30"/>
          <w:szCs w:val="32"/>
        </w:rPr>
        <w:t>。</w:t>
      </w:r>
    </w:p>
    <w:p w14:paraId="544B49E8">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发包人在退还质量保证金的同时</w:t>
      </w:r>
      <w:r>
        <w:rPr>
          <w:rFonts w:eastAsia="仿宋_GB2312"/>
          <w:kern w:val="0"/>
          <w:sz w:val="30"/>
          <w:szCs w:val="32"/>
        </w:rPr>
        <w:t>按照中国人民银行发布的同期同类贷款基准利率支付</w:t>
      </w:r>
      <w:r>
        <w:rPr>
          <w:rFonts w:hint="eastAsia" w:eastAsia="仿宋_GB2312"/>
          <w:kern w:val="0"/>
          <w:sz w:val="30"/>
          <w:szCs w:val="32"/>
        </w:rPr>
        <w:t>利息。</w:t>
      </w:r>
    </w:p>
    <w:p w14:paraId="33ECBFD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15.3.3</w:t>
      </w:r>
      <w:r>
        <w:rPr>
          <w:rFonts w:eastAsia="仿宋_GB2312"/>
          <w:sz w:val="30"/>
          <w:szCs w:val="32"/>
        </w:rPr>
        <w:t>质量保证金</w:t>
      </w:r>
      <w:r>
        <w:rPr>
          <w:rFonts w:eastAsia="仿宋_GB2312"/>
          <w:kern w:val="0"/>
          <w:sz w:val="30"/>
          <w:szCs w:val="32"/>
        </w:rPr>
        <w:t>的退还</w:t>
      </w:r>
    </w:p>
    <w:p w14:paraId="1CFF2BDF">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缺陷责任期内，承包人认真履行合同约定的责任，到期后，承包人可向发包人申请返还保证金。</w:t>
      </w:r>
    </w:p>
    <w:p w14:paraId="7FC5520A">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发包人在接到承包人返还保证金申请后，应于14天内会同承包人按照合同约定的内容进行核实。如无异议，发包人应当按照约定将保证金返还给承包人。对返还期限没有约定或者约定不明确的，发包人应当在核实后14天内将保证金返还承包人，逾期未返还的，依法承担违约责任。发包人在接到承包人返还保证金申请后14天内不予答复，经催告后14天内仍不予答复，视同认可承包人的返还保证金申请。</w:t>
      </w:r>
    </w:p>
    <w:p w14:paraId="2302225A">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发包人和承包人对保证金预留、返还以及工程维修质量、费用有争议的，按本合同第20条约定的争议和纠纷解决程序处理</w:t>
      </w:r>
      <w:r>
        <w:rPr>
          <w:rFonts w:eastAsia="仿宋_GB2312"/>
          <w:kern w:val="0"/>
          <w:sz w:val="30"/>
          <w:szCs w:val="32"/>
        </w:rPr>
        <w:t>。</w:t>
      </w:r>
    </w:p>
    <w:p w14:paraId="7102D076">
      <w:pPr>
        <w:pStyle w:val="9"/>
        <w:spacing w:before="120" w:after="120" w:line="360" w:lineRule="auto"/>
        <w:ind w:firstLine="600" w:firstLineChars="200"/>
        <w:rPr>
          <w:rFonts w:eastAsia="黑体"/>
          <w:b w:val="0"/>
          <w:i w:val="0"/>
          <w:iCs w:val="0"/>
          <w:sz w:val="30"/>
          <w:szCs w:val="32"/>
        </w:rPr>
      </w:pPr>
      <w:bookmarkStart w:id="551" w:name="_Toc351203602"/>
      <w:bookmarkStart w:id="552" w:name="_Toc337558819"/>
      <w:r>
        <w:rPr>
          <w:rFonts w:eastAsia="黑体"/>
          <w:b w:val="0"/>
          <w:i w:val="0"/>
          <w:iCs w:val="0"/>
          <w:sz w:val="30"/>
          <w:szCs w:val="32"/>
        </w:rPr>
        <w:t>15.4保修</w:t>
      </w:r>
      <w:bookmarkEnd w:id="551"/>
    </w:p>
    <w:bookmarkEnd w:id="547"/>
    <w:bookmarkEnd w:id="548"/>
    <w:bookmarkEnd w:id="552"/>
    <w:p w14:paraId="7C9176BB">
      <w:pPr>
        <w:spacing w:line="360" w:lineRule="auto"/>
        <w:ind w:firstLine="600" w:firstLineChars="200"/>
        <w:jc w:val="left"/>
        <w:rPr>
          <w:rFonts w:eastAsia="仿宋_GB2312"/>
          <w:kern w:val="0"/>
          <w:sz w:val="30"/>
          <w:szCs w:val="32"/>
        </w:rPr>
      </w:pPr>
      <w:r>
        <w:rPr>
          <w:rFonts w:eastAsia="仿宋_GB2312"/>
          <w:kern w:val="0"/>
          <w:sz w:val="30"/>
          <w:szCs w:val="32"/>
        </w:rPr>
        <w:t>15.4.1保修责任</w:t>
      </w:r>
    </w:p>
    <w:p w14:paraId="1E9563D7">
      <w:pPr>
        <w:spacing w:line="360" w:lineRule="auto"/>
        <w:ind w:firstLine="600" w:firstLineChars="200"/>
        <w:jc w:val="left"/>
        <w:rPr>
          <w:rFonts w:eastAsia="仿宋_GB2312"/>
          <w:kern w:val="0"/>
          <w:sz w:val="30"/>
          <w:szCs w:val="32"/>
        </w:rPr>
      </w:pPr>
      <w:r>
        <w:rPr>
          <w:rFonts w:eastAsia="仿宋_GB2312"/>
          <w:kern w:val="0"/>
          <w:sz w:val="30"/>
          <w:szCs w:val="32"/>
        </w:rPr>
        <w:t>工程保修期从工程竣工验收合格之日起算，具体分部分项工程的保修期由合同当事人在专用合同条款中约定，但不得低于法定最低保修年限。在工程保修期内，承包人应当根据有关法律规定以及合同约定承担保修责任。</w:t>
      </w:r>
    </w:p>
    <w:p w14:paraId="6114BF5A">
      <w:pPr>
        <w:spacing w:line="360" w:lineRule="auto"/>
        <w:ind w:firstLine="600" w:firstLineChars="200"/>
        <w:jc w:val="left"/>
        <w:rPr>
          <w:rFonts w:eastAsia="仿宋_GB2312"/>
          <w:sz w:val="30"/>
          <w:szCs w:val="32"/>
        </w:rPr>
      </w:pPr>
      <w:r>
        <w:rPr>
          <w:rFonts w:eastAsia="仿宋_GB2312"/>
          <w:sz w:val="30"/>
          <w:szCs w:val="32"/>
        </w:rPr>
        <w:t>发包人未经竣工验收擅自使用工程的，保修期自</w:t>
      </w:r>
      <w:r>
        <w:rPr>
          <w:rFonts w:eastAsia="仿宋_GB2312"/>
          <w:kern w:val="0"/>
          <w:sz w:val="30"/>
          <w:szCs w:val="32"/>
        </w:rPr>
        <w:t>转移占有之日起算</w:t>
      </w:r>
      <w:r>
        <w:rPr>
          <w:rFonts w:eastAsia="仿宋_GB2312"/>
          <w:sz w:val="30"/>
          <w:szCs w:val="32"/>
        </w:rPr>
        <w:t>。</w:t>
      </w:r>
    </w:p>
    <w:p w14:paraId="5A0DB17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15.4.2修复费用</w:t>
      </w:r>
    </w:p>
    <w:p w14:paraId="42CDBA8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保修期内，修复的费用按照以下约定处理：</w:t>
      </w:r>
    </w:p>
    <w:p w14:paraId="23E2A85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（1）保修期内，因承包人原因造成工程的缺陷、损坏，承包人应负责修复，并承担修复的费用以及因工程的缺陷、损坏造成的人身伤害和财产损失；</w:t>
      </w:r>
    </w:p>
    <w:p w14:paraId="2DA9EFE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（2）保修期内，因发包人使用不当造成工程的缺陷、损坏，可以委托承包人修复，但发包人应承担修复的费用，并支付承包人合理利润；</w:t>
      </w:r>
    </w:p>
    <w:p w14:paraId="7C526AA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（3）因其他原因造成工程的缺陷、损坏，可以委托承包人修复，发包人应承担修复的费用，并支付承包人合理的利润，因工程的缺陷、损坏造成的人身伤害和财产损失由责任方承担。</w:t>
      </w:r>
    </w:p>
    <w:p w14:paraId="4BFCD7A3">
      <w:pPr>
        <w:spacing w:line="360" w:lineRule="auto"/>
        <w:ind w:firstLine="600" w:firstLineChars="200"/>
        <w:jc w:val="left"/>
        <w:rPr>
          <w:rFonts w:eastAsia="仿宋_GB2312"/>
          <w:kern w:val="0"/>
          <w:sz w:val="30"/>
          <w:szCs w:val="32"/>
        </w:rPr>
      </w:pPr>
      <w:r>
        <w:rPr>
          <w:rFonts w:eastAsia="仿宋_GB2312"/>
          <w:kern w:val="0"/>
          <w:sz w:val="30"/>
          <w:szCs w:val="32"/>
        </w:rPr>
        <w:t>15.4.3修复通知</w:t>
      </w:r>
    </w:p>
    <w:p w14:paraId="5F84D4D0">
      <w:pPr>
        <w:spacing w:line="360" w:lineRule="auto"/>
        <w:ind w:firstLine="600" w:firstLineChars="200"/>
        <w:jc w:val="left"/>
        <w:rPr>
          <w:rFonts w:eastAsia="仿宋_GB2312"/>
          <w:kern w:val="0"/>
          <w:sz w:val="30"/>
          <w:szCs w:val="32"/>
        </w:rPr>
      </w:pPr>
      <w:r>
        <w:rPr>
          <w:rFonts w:eastAsia="仿宋_GB2312"/>
          <w:kern w:val="0"/>
          <w:sz w:val="30"/>
          <w:szCs w:val="32"/>
        </w:rPr>
        <w:t>在保修期内，发包人在使用过程中，发现已接收的工程存在缺陷或损坏的，应书面通知承包人予以修复，但情况紧急必须立即修复缺陷或损坏的，发包人可以口头通知承包人并在口头通知后48小时内书面确认，承包人应在专用合同条款约定的合理期限内到达工程现场并修复缺陷或损坏。</w:t>
      </w:r>
    </w:p>
    <w:p w14:paraId="3A33F2E2">
      <w:pPr>
        <w:spacing w:line="360" w:lineRule="auto"/>
        <w:ind w:firstLine="600" w:firstLineChars="200"/>
        <w:jc w:val="left"/>
        <w:rPr>
          <w:rFonts w:eastAsia="仿宋_GB2312"/>
          <w:kern w:val="0"/>
          <w:sz w:val="30"/>
          <w:szCs w:val="32"/>
        </w:rPr>
      </w:pPr>
      <w:r>
        <w:rPr>
          <w:rFonts w:eastAsia="仿宋_GB2312"/>
          <w:kern w:val="0"/>
          <w:sz w:val="30"/>
          <w:szCs w:val="32"/>
        </w:rPr>
        <w:t>15.4.4未能修复</w:t>
      </w:r>
    </w:p>
    <w:p w14:paraId="70B3144A">
      <w:pPr>
        <w:spacing w:line="360" w:lineRule="auto"/>
        <w:ind w:firstLine="600" w:firstLineChars="200"/>
        <w:jc w:val="left"/>
        <w:rPr>
          <w:rFonts w:eastAsia="仿宋_GB2312"/>
          <w:kern w:val="0"/>
          <w:sz w:val="30"/>
          <w:szCs w:val="32"/>
        </w:rPr>
      </w:pPr>
      <w:r>
        <w:rPr>
          <w:rFonts w:eastAsia="仿宋_GB2312"/>
          <w:kern w:val="0"/>
          <w:sz w:val="30"/>
          <w:szCs w:val="32"/>
        </w:rPr>
        <w:t>因承包人原因造成工程的缺陷或损坏，承包人拒绝维修或未能在合理期限内修复缺陷或损坏，且经发包人书面催告后仍未修复的，发包人有权自行修复或委托第三方修复，所需费用由承包人承担。</w:t>
      </w:r>
      <w:r>
        <w:rPr>
          <w:rFonts w:hint="eastAsia" w:eastAsia="仿宋_GB2312"/>
          <w:kern w:val="0"/>
          <w:sz w:val="30"/>
          <w:szCs w:val="32"/>
        </w:rPr>
        <w:t>但修复范围超出缺陷或损坏范围的，超出范围部分的修复费用由发包人承担。</w:t>
      </w:r>
    </w:p>
    <w:p w14:paraId="77935E42">
      <w:pPr>
        <w:spacing w:line="360" w:lineRule="auto"/>
        <w:ind w:firstLine="600" w:firstLineChars="200"/>
        <w:jc w:val="left"/>
        <w:rPr>
          <w:rFonts w:eastAsia="仿宋_GB2312"/>
          <w:kern w:val="0"/>
          <w:sz w:val="30"/>
          <w:szCs w:val="32"/>
        </w:rPr>
      </w:pPr>
      <w:r>
        <w:rPr>
          <w:rFonts w:eastAsia="仿宋_GB2312"/>
          <w:kern w:val="0"/>
          <w:sz w:val="30"/>
          <w:szCs w:val="32"/>
        </w:rPr>
        <w:t>15.4.5承包人出入权</w:t>
      </w:r>
    </w:p>
    <w:p w14:paraId="30DA4196">
      <w:pPr>
        <w:spacing w:line="360" w:lineRule="auto"/>
        <w:ind w:firstLine="600" w:firstLineChars="200"/>
        <w:jc w:val="left"/>
        <w:rPr>
          <w:rFonts w:eastAsia="仿宋_GB2312"/>
          <w:kern w:val="0"/>
          <w:sz w:val="30"/>
          <w:szCs w:val="32"/>
        </w:rPr>
      </w:pPr>
      <w:r>
        <w:rPr>
          <w:rFonts w:eastAsia="仿宋_GB2312"/>
          <w:kern w:val="0"/>
          <w:sz w:val="30"/>
          <w:szCs w:val="32"/>
        </w:rPr>
        <w:t>在保修期内，为了修复缺陷或损坏，承包人有权出入工程现场，除情况紧急必须立即修复缺陷或损坏外，承包人应提前24小时通知发包人进场修复的时间。承包人进入工程现场前应获得发包人同意，且不应影响发包人正常的生产经营，并应遵守发包人有关保安和保密等规定。</w:t>
      </w:r>
    </w:p>
    <w:p w14:paraId="53A13453">
      <w:pPr>
        <w:pStyle w:val="8"/>
        <w:spacing w:before="120" w:after="120" w:line="360" w:lineRule="auto"/>
        <w:rPr>
          <w:rFonts w:ascii="Times New Roman" w:hAnsi="Times New Roman" w:eastAsia="黑体"/>
          <w:b w:val="0"/>
          <w:sz w:val="32"/>
          <w:szCs w:val="32"/>
        </w:rPr>
      </w:pPr>
      <w:bookmarkStart w:id="553" w:name="_Toc351203603"/>
      <w:bookmarkStart w:id="554" w:name="_Toc337558820"/>
      <w:r>
        <w:rPr>
          <w:rFonts w:ascii="Times New Roman" w:hAnsi="Times New Roman" w:eastAsia="黑体"/>
          <w:b w:val="0"/>
          <w:sz w:val="32"/>
          <w:szCs w:val="32"/>
        </w:rPr>
        <w:t>16.违约</w:t>
      </w:r>
      <w:bookmarkEnd w:id="553"/>
    </w:p>
    <w:bookmarkEnd w:id="554"/>
    <w:p w14:paraId="0514FDCB">
      <w:pPr>
        <w:pStyle w:val="9"/>
        <w:spacing w:before="120" w:after="120" w:line="360" w:lineRule="auto"/>
        <w:ind w:firstLine="600" w:firstLineChars="200"/>
        <w:rPr>
          <w:rFonts w:eastAsia="黑体"/>
          <w:b w:val="0"/>
          <w:i w:val="0"/>
          <w:iCs w:val="0"/>
          <w:sz w:val="30"/>
          <w:szCs w:val="32"/>
        </w:rPr>
      </w:pPr>
      <w:bookmarkStart w:id="555" w:name="_Toc296346630"/>
      <w:bookmarkStart w:id="556" w:name="_Toc296503129"/>
      <w:bookmarkStart w:id="557" w:name="_Toc351203604"/>
      <w:bookmarkStart w:id="558" w:name="_Toc337558821"/>
      <w:r>
        <w:rPr>
          <w:rFonts w:eastAsia="黑体"/>
          <w:b w:val="0"/>
          <w:i w:val="0"/>
          <w:iCs w:val="0"/>
          <w:sz w:val="30"/>
          <w:szCs w:val="32"/>
        </w:rPr>
        <w:t>16.1发</w:t>
      </w:r>
      <w:bookmarkEnd w:id="555"/>
      <w:bookmarkEnd w:id="556"/>
      <w:r>
        <w:rPr>
          <w:rFonts w:eastAsia="黑体"/>
          <w:b w:val="0"/>
          <w:i w:val="0"/>
          <w:iCs w:val="0"/>
          <w:sz w:val="30"/>
          <w:szCs w:val="32"/>
        </w:rPr>
        <w:t>包人违约</w:t>
      </w:r>
      <w:bookmarkEnd w:id="557"/>
    </w:p>
    <w:bookmarkEnd w:id="558"/>
    <w:p w14:paraId="414E6AC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16.1.1发包人违约的情形</w:t>
      </w:r>
    </w:p>
    <w:p w14:paraId="708A0B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在合同履行过程中发生的下列情形，属于发包人违约：</w:t>
      </w:r>
    </w:p>
    <w:p w14:paraId="1A78EA0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（1）因发包人原因未能在计划开工日期前7天内下达开工通知的；</w:t>
      </w:r>
    </w:p>
    <w:p w14:paraId="4E57356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（2）因发包人原因未能按合同约定支付合同价款的；</w:t>
      </w:r>
    </w:p>
    <w:p w14:paraId="43620BD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（3）发包人违反第10.1款</w:t>
      </w:r>
      <w:r>
        <w:rPr>
          <w:rFonts w:hint="eastAsia" w:eastAsia="仿宋_GB2312"/>
          <w:kern w:val="0"/>
          <w:sz w:val="30"/>
          <w:szCs w:val="32"/>
        </w:rPr>
        <w:t>〔</w:t>
      </w:r>
      <w:r>
        <w:rPr>
          <w:rFonts w:eastAsia="仿宋_GB2312"/>
          <w:kern w:val="0"/>
          <w:sz w:val="30"/>
          <w:szCs w:val="32"/>
        </w:rPr>
        <w:t>变更的范围</w:t>
      </w:r>
      <w:r>
        <w:rPr>
          <w:rFonts w:hint="eastAsia" w:eastAsia="仿宋_GB2312"/>
          <w:kern w:val="0"/>
          <w:sz w:val="30"/>
          <w:szCs w:val="32"/>
        </w:rPr>
        <w:t>〕</w:t>
      </w:r>
      <w:r>
        <w:rPr>
          <w:rFonts w:eastAsia="仿宋_GB2312"/>
          <w:kern w:val="0"/>
          <w:sz w:val="30"/>
          <w:szCs w:val="32"/>
        </w:rPr>
        <w:t>第（2）项约定，自行实施被取消的工作或转由他人实施的；</w:t>
      </w:r>
    </w:p>
    <w:p w14:paraId="09FD6EF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（4）发包人提供的材料、工程设备的规格、数量或质量不符合合同约定，或因发包人原因导致交货日期延误或交货地点变更等情况的；</w:t>
      </w:r>
    </w:p>
    <w:p w14:paraId="278BC4A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（5）因发包人违反合同约定造成暂停施工的；</w:t>
      </w:r>
    </w:p>
    <w:p w14:paraId="19ED78D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（6）发包人无正当理由没有在约定期限内发出复工指示，导致承包人无法复工的；</w:t>
      </w:r>
    </w:p>
    <w:p w14:paraId="70025E26">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（7）发包人未执行政府行政管理部门关于农民工工资支付的各项制度或未能按合同约定支付人工费的；</w:t>
      </w:r>
    </w:p>
    <w:p w14:paraId="6A0000E8">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（8）</w:t>
      </w:r>
      <w:r>
        <w:rPr>
          <w:rFonts w:eastAsia="仿宋_GB2312"/>
          <w:kern w:val="0"/>
          <w:sz w:val="30"/>
          <w:szCs w:val="32"/>
        </w:rPr>
        <w:t>发包人明确表示或者以其行为表明不履行合同主要义务的；</w:t>
      </w:r>
    </w:p>
    <w:p w14:paraId="3492C2B6">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（9）</w:t>
      </w:r>
      <w:r>
        <w:rPr>
          <w:rFonts w:eastAsia="仿宋_GB2312"/>
          <w:kern w:val="0"/>
          <w:sz w:val="30"/>
          <w:szCs w:val="32"/>
        </w:rPr>
        <w:t>发包人未能按照合同约定履行其他义务的。</w:t>
      </w:r>
    </w:p>
    <w:p w14:paraId="0F56C74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发包人发生除本项第（</w:t>
      </w:r>
      <w:r>
        <w:rPr>
          <w:rFonts w:hint="eastAsia" w:eastAsia="仿宋_GB2312"/>
          <w:kern w:val="0"/>
          <w:sz w:val="30"/>
          <w:szCs w:val="32"/>
        </w:rPr>
        <w:t>8</w:t>
      </w:r>
      <w:r>
        <w:rPr>
          <w:rFonts w:eastAsia="仿宋_GB2312"/>
          <w:kern w:val="0"/>
          <w:sz w:val="30"/>
          <w:szCs w:val="32"/>
        </w:rPr>
        <w:t>）目以外的违约情况时，承包人可向发包人发出通知，要求发包人采取有效措施纠正违约行为。发包人收到承包人通知后28天内仍不纠正违约行为的，承包人有权暂停相应部位工程施工，并通知监理人。</w:t>
      </w:r>
    </w:p>
    <w:p w14:paraId="53D39C6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16.1.2发包人违约的责任</w:t>
      </w:r>
    </w:p>
    <w:p w14:paraId="1403171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发包人应承担因其违约给承包人增加的费用和（或）延误的工期，并支付承包人合理的利润。此外，合同当事人可在专用合同条款中另行约定发包人违约责任的承担方式和计算方法。</w:t>
      </w:r>
    </w:p>
    <w:p w14:paraId="1B95A6B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16.1.3因发包人违约解除合同</w:t>
      </w:r>
    </w:p>
    <w:p w14:paraId="7BA7621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除专用合同条款另有约定外，承包人按第16.1.1项</w:t>
      </w:r>
      <w:r>
        <w:rPr>
          <w:rFonts w:hint="eastAsia" w:eastAsia="仿宋_GB2312"/>
          <w:kern w:val="0"/>
          <w:sz w:val="30"/>
          <w:szCs w:val="32"/>
        </w:rPr>
        <w:t>〔</w:t>
      </w:r>
      <w:r>
        <w:rPr>
          <w:rFonts w:eastAsia="仿宋_GB2312"/>
          <w:kern w:val="0"/>
          <w:sz w:val="30"/>
          <w:szCs w:val="32"/>
        </w:rPr>
        <w:t>发包人违约的情形</w:t>
      </w:r>
      <w:r>
        <w:rPr>
          <w:rFonts w:hint="eastAsia" w:eastAsia="仿宋_GB2312"/>
          <w:kern w:val="0"/>
          <w:sz w:val="30"/>
          <w:szCs w:val="32"/>
        </w:rPr>
        <w:t>〕</w:t>
      </w:r>
      <w:r>
        <w:rPr>
          <w:rFonts w:eastAsia="仿宋_GB2312"/>
          <w:kern w:val="0"/>
          <w:sz w:val="30"/>
          <w:szCs w:val="32"/>
        </w:rPr>
        <w:t>约定暂停施工满28天后</w:t>
      </w:r>
      <w:r>
        <w:rPr>
          <w:rFonts w:hint="eastAsia" w:eastAsia="仿宋_GB2312"/>
          <w:kern w:val="0"/>
          <w:sz w:val="30"/>
          <w:szCs w:val="32"/>
        </w:rPr>
        <w:t>，</w:t>
      </w:r>
      <w:r>
        <w:rPr>
          <w:rFonts w:eastAsia="仿宋_GB2312"/>
          <w:kern w:val="0"/>
          <w:sz w:val="30"/>
          <w:szCs w:val="32"/>
        </w:rPr>
        <w:t>发包人仍不纠正其违约行为并致使合同目的不能实现的，</w:t>
      </w:r>
      <w:r>
        <w:rPr>
          <w:rFonts w:hint="eastAsia" w:eastAsia="仿宋_GB2312"/>
          <w:kern w:val="0"/>
          <w:sz w:val="30"/>
          <w:szCs w:val="32"/>
        </w:rPr>
        <w:t>或</w:t>
      </w:r>
      <w:r>
        <w:rPr>
          <w:rFonts w:eastAsia="仿宋_GB2312"/>
          <w:kern w:val="0"/>
          <w:sz w:val="30"/>
          <w:szCs w:val="32"/>
        </w:rPr>
        <w:t>出现第16.1.1项</w:t>
      </w:r>
      <w:r>
        <w:rPr>
          <w:rFonts w:hint="eastAsia" w:eastAsia="仿宋_GB2312"/>
          <w:kern w:val="0"/>
          <w:sz w:val="30"/>
          <w:szCs w:val="32"/>
        </w:rPr>
        <w:t>〔</w:t>
      </w:r>
      <w:r>
        <w:rPr>
          <w:rFonts w:eastAsia="仿宋_GB2312"/>
          <w:kern w:val="0"/>
          <w:sz w:val="30"/>
          <w:szCs w:val="32"/>
        </w:rPr>
        <w:t>发包人违约的情形</w:t>
      </w:r>
      <w:r>
        <w:rPr>
          <w:rFonts w:hint="eastAsia" w:eastAsia="仿宋_GB2312"/>
          <w:kern w:val="0"/>
          <w:sz w:val="30"/>
          <w:szCs w:val="32"/>
        </w:rPr>
        <w:t>〕</w:t>
      </w:r>
      <w:r>
        <w:rPr>
          <w:rFonts w:eastAsia="仿宋_GB2312"/>
          <w:kern w:val="0"/>
          <w:sz w:val="30"/>
          <w:szCs w:val="32"/>
        </w:rPr>
        <w:t>第（</w:t>
      </w:r>
      <w:r>
        <w:rPr>
          <w:rFonts w:hint="eastAsia" w:eastAsia="仿宋_GB2312"/>
          <w:kern w:val="0"/>
          <w:sz w:val="30"/>
          <w:szCs w:val="32"/>
        </w:rPr>
        <w:t>8</w:t>
      </w:r>
      <w:r>
        <w:rPr>
          <w:rFonts w:eastAsia="仿宋_GB2312"/>
          <w:kern w:val="0"/>
          <w:sz w:val="30"/>
          <w:szCs w:val="32"/>
        </w:rPr>
        <w:t>）目约定的违约情况，承包人有权解除合同，发包人应承担由此增加的费用，并支付承包人合理的利润。</w:t>
      </w:r>
    </w:p>
    <w:p w14:paraId="55559562">
      <w:pPr>
        <w:autoSpaceDE w:val="0"/>
        <w:autoSpaceDN w:val="0"/>
        <w:adjustRightInd w:val="0"/>
        <w:spacing w:line="360" w:lineRule="auto"/>
        <w:ind w:firstLine="600" w:firstLineChars="200"/>
        <w:jc w:val="left"/>
        <w:rPr>
          <w:rFonts w:eastAsia="仿宋_GB2312"/>
          <w:sz w:val="30"/>
          <w:szCs w:val="32"/>
        </w:rPr>
      </w:pPr>
      <w:r>
        <w:rPr>
          <w:rFonts w:eastAsia="仿宋_GB2312"/>
          <w:kern w:val="0"/>
          <w:sz w:val="30"/>
          <w:szCs w:val="32"/>
        </w:rPr>
        <w:t>16.1.4因发包人违约解除合同后的付款</w:t>
      </w:r>
    </w:p>
    <w:p w14:paraId="4AA270FD">
      <w:pPr>
        <w:spacing w:line="360" w:lineRule="auto"/>
        <w:ind w:firstLine="600" w:firstLineChars="200"/>
        <w:jc w:val="left"/>
        <w:rPr>
          <w:rFonts w:eastAsia="仿宋_GB2312"/>
          <w:kern w:val="0"/>
          <w:sz w:val="30"/>
          <w:szCs w:val="32"/>
        </w:rPr>
      </w:pPr>
      <w:r>
        <w:rPr>
          <w:rFonts w:eastAsia="仿宋_GB2312"/>
          <w:kern w:val="0"/>
          <w:sz w:val="30"/>
          <w:szCs w:val="32"/>
        </w:rPr>
        <w:t>承包人按照本款约定解除合同的，发包人应在解除合同后28天内支付下列款项，并解除履约担保：</w:t>
      </w:r>
    </w:p>
    <w:p w14:paraId="0BFDAA0D">
      <w:pPr>
        <w:spacing w:line="360" w:lineRule="auto"/>
        <w:ind w:firstLine="600" w:firstLineChars="200"/>
        <w:jc w:val="left"/>
        <w:rPr>
          <w:rFonts w:eastAsia="仿宋_GB2312"/>
          <w:kern w:val="0"/>
          <w:sz w:val="30"/>
          <w:szCs w:val="32"/>
        </w:rPr>
      </w:pPr>
      <w:r>
        <w:rPr>
          <w:rFonts w:eastAsia="仿宋_GB2312"/>
          <w:kern w:val="0"/>
          <w:sz w:val="30"/>
          <w:szCs w:val="32"/>
        </w:rPr>
        <w:t>（1）合同解除前所完成工作的价款；</w:t>
      </w:r>
    </w:p>
    <w:p w14:paraId="587F36DA">
      <w:pPr>
        <w:spacing w:line="360" w:lineRule="auto"/>
        <w:ind w:firstLine="600" w:firstLineChars="200"/>
        <w:jc w:val="left"/>
        <w:rPr>
          <w:rFonts w:eastAsia="仿宋_GB2312"/>
          <w:kern w:val="0"/>
          <w:sz w:val="30"/>
          <w:szCs w:val="32"/>
        </w:rPr>
      </w:pPr>
      <w:r>
        <w:rPr>
          <w:rFonts w:eastAsia="仿宋_GB2312"/>
          <w:kern w:val="0"/>
          <w:sz w:val="30"/>
          <w:szCs w:val="32"/>
        </w:rPr>
        <w:t>（2）承包人为工程施工订购并已付款的材料、工程设备和其他物品的价款；</w:t>
      </w:r>
    </w:p>
    <w:p w14:paraId="739E152C">
      <w:pPr>
        <w:spacing w:line="360" w:lineRule="auto"/>
        <w:ind w:firstLine="600" w:firstLineChars="200"/>
        <w:jc w:val="left"/>
        <w:rPr>
          <w:rFonts w:eastAsia="仿宋_GB2312"/>
          <w:kern w:val="0"/>
          <w:sz w:val="30"/>
          <w:szCs w:val="32"/>
        </w:rPr>
      </w:pPr>
      <w:r>
        <w:rPr>
          <w:rFonts w:eastAsia="仿宋_GB2312"/>
          <w:kern w:val="0"/>
          <w:sz w:val="30"/>
          <w:szCs w:val="32"/>
        </w:rPr>
        <w:t>（3）承包人撤离施工现场以及遣散承包人人员的款项；</w:t>
      </w:r>
    </w:p>
    <w:p w14:paraId="02A733FA">
      <w:pPr>
        <w:spacing w:line="360" w:lineRule="auto"/>
        <w:ind w:firstLine="600" w:firstLineChars="200"/>
        <w:jc w:val="left"/>
        <w:rPr>
          <w:rFonts w:eastAsia="仿宋_GB2312"/>
          <w:kern w:val="0"/>
          <w:sz w:val="30"/>
          <w:szCs w:val="32"/>
        </w:rPr>
      </w:pPr>
      <w:r>
        <w:rPr>
          <w:rFonts w:eastAsia="仿宋_GB2312"/>
          <w:kern w:val="0"/>
          <w:sz w:val="30"/>
          <w:szCs w:val="32"/>
        </w:rPr>
        <w:t>（4）按照合同约定在合同解除前应支付的违约金；</w:t>
      </w:r>
    </w:p>
    <w:p w14:paraId="61653863">
      <w:pPr>
        <w:spacing w:line="360" w:lineRule="auto"/>
        <w:ind w:firstLine="600" w:firstLineChars="200"/>
        <w:jc w:val="left"/>
        <w:rPr>
          <w:rFonts w:eastAsia="仿宋_GB2312"/>
          <w:kern w:val="0"/>
          <w:sz w:val="30"/>
          <w:szCs w:val="32"/>
        </w:rPr>
      </w:pPr>
      <w:r>
        <w:rPr>
          <w:rFonts w:eastAsia="仿宋_GB2312"/>
          <w:kern w:val="0"/>
          <w:sz w:val="30"/>
          <w:szCs w:val="32"/>
        </w:rPr>
        <w:t>（5）按照合同约定应当支付给承包人的其他款项；</w:t>
      </w:r>
    </w:p>
    <w:p w14:paraId="60CC416D">
      <w:pPr>
        <w:spacing w:line="360" w:lineRule="auto"/>
        <w:ind w:firstLine="600" w:firstLineChars="200"/>
        <w:jc w:val="left"/>
        <w:rPr>
          <w:rFonts w:eastAsia="仿宋_GB2312"/>
          <w:kern w:val="0"/>
          <w:sz w:val="30"/>
          <w:szCs w:val="32"/>
        </w:rPr>
      </w:pPr>
      <w:r>
        <w:rPr>
          <w:rFonts w:eastAsia="仿宋_GB2312"/>
          <w:kern w:val="0"/>
          <w:sz w:val="30"/>
          <w:szCs w:val="32"/>
        </w:rPr>
        <w:t>（6）按照合同约定应退还的质量保证金；</w:t>
      </w:r>
    </w:p>
    <w:p w14:paraId="01F1E50B">
      <w:pPr>
        <w:spacing w:line="360" w:lineRule="auto"/>
        <w:ind w:firstLine="600" w:firstLineChars="200"/>
        <w:jc w:val="left"/>
        <w:rPr>
          <w:rFonts w:eastAsia="仿宋_GB2312"/>
          <w:kern w:val="0"/>
          <w:sz w:val="30"/>
          <w:szCs w:val="32"/>
        </w:rPr>
      </w:pPr>
      <w:r>
        <w:rPr>
          <w:rFonts w:eastAsia="仿宋_GB2312"/>
          <w:kern w:val="0"/>
          <w:sz w:val="30"/>
          <w:szCs w:val="32"/>
        </w:rPr>
        <w:t>（7）因解除合同给承包人造成的损失。</w:t>
      </w:r>
    </w:p>
    <w:p w14:paraId="1390ED96">
      <w:pPr>
        <w:spacing w:line="360" w:lineRule="auto"/>
        <w:ind w:firstLine="600" w:firstLineChars="200"/>
        <w:jc w:val="left"/>
        <w:rPr>
          <w:rFonts w:eastAsia="仿宋_GB2312"/>
          <w:kern w:val="0"/>
          <w:sz w:val="30"/>
          <w:szCs w:val="32"/>
        </w:rPr>
      </w:pPr>
      <w:r>
        <w:rPr>
          <w:rFonts w:eastAsia="仿宋_GB2312"/>
          <w:kern w:val="0"/>
          <w:sz w:val="30"/>
          <w:szCs w:val="32"/>
        </w:rPr>
        <w:t>合同当事人未能就解除合同后的结清达成一致的，按照第20条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的约定处理。</w:t>
      </w:r>
    </w:p>
    <w:p w14:paraId="06BEE838">
      <w:pPr>
        <w:spacing w:line="360" w:lineRule="auto"/>
        <w:ind w:firstLine="600" w:firstLineChars="200"/>
        <w:jc w:val="left"/>
        <w:rPr>
          <w:rFonts w:eastAsia="仿宋_GB2312"/>
          <w:kern w:val="0"/>
          <w:sz w:val="30"/>
          <w:szCs w:val="32"/>
        </w:rPr>
      </w:pPr>
      <w:r>
        <w:rPr>
          <w:rFonts w:eastAsia="仿宋_GB2312"/>
          <w:kern w:val="0"/>
          <w:sz w:val="30"/>
          <w:szCs w:val="32"/>
        </w:rPr>
        <w:t>承包人应妥善做好已完工程和与工程有关的已购材料、工程设备的保护和移交工作，并将施工设备和人员撤出施工现场，发包人应为承包人撤出提供必要条件。</w:t>
      </w:r>
    </w:p>
    <w:p w14:paraId="33485DE0">
      <w:pPr>
        <w:pStyle w:val="9"/>
        <w:spacing w:before="120" w:after="120" w:line="360" w:lineRule="auto"/>
        <w:ind w:firstLine="600" w:firstLineChars="200"/>
        <w:rPr>
          <w:rFonts w:eastAsia="黑体"/>
          <w:b w:val="0"/>
          <w:i w:val="0"/>
          <w:iCs w:val="0"/>
          <w:sz w:val="30"/>
          <w:szCs w:val="32"/>
        </w:rPr>
      </w:pPr>
      <w:bookmarkStart w:id="559" w:name="_Toc351203605"/>
      <w:bookmarkStart w:id="560" w:name="_Toc296503131"/>
      <w:bookmarkStart w:id="561" w:name="_Toc296346632"/>
      <w:bookmarkStart w:id="562" w:name="_Toc337558822"/>
      <w:r>
        <w:rPr>
          <w:rFonts w:eastAsia="黑体"/>
          <w:b w:val="0"/>
          <w:i w:val="0"/>
          <w:iCs w:val="0"/>
          <w:sz w:val="30"/>
          <w:szCs w:val="32"/>
        </w:rPr>
        <w:t>16.2承包人违约</w:t>
      </w:r>
      <w:bookmarkEnd w:id="559"/>
    </w:p>
    <w:bookmarkEnd w:id="560"/>
    <w:bookmarkEnd w:id="561"/>
    <w:bookmarkEnd w:id="562"/>
    <w:p w14:paraId="2D150D4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16.2.1承包人违约的情形</w:t>
      </w:r>
    </w:p>
    <w:p w14:paraId="162C554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在合同履行过程中发生的下列情形，属于承包人违约：</w:t>
      </w:r>
    </w:p>
    <w:p w14:paraId="4E228F6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（1）承包人违反合同约定进行转包或违法分包的；</w:t>
      </w:r>
    </w:p>
    <w:p w14:paraId="6C553BE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（2）承包人违反合同约定采购和使用不合格的材料和工程设备的；</w:t>
      </w:r>
    </w:p>
    <w:p w14:paraId="07026BD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（3）因承包人原因导致工程质量不符合合同要求的；</w:t>
      </w:r>
    </w:p>
    <w:p w14:paraId="34A7AAE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（4）承包人违反第8.9款</w:t>
      </w:r>
      <w:r>
        <w:rPr>
          <w:rFonts w:hint="eastAsia" w:eastAsia="仿宋_GB2312"/>
          <w:kern w:val="0"/>
          <w:sz w:val="30"/>
          <w:szCs w:val="32"/>
        </w:rPr>
        <w:t>〔</w:t>
      </w:r>
      <w:r>
        <w:rPr>
          <w:rFonts w:eastAsia="仿宋_GB2312"/>
          <w:kern w:val="0"/>
          <w:sz w:val="30"/>
          <w:szCs w:val="32"/>
        </w:rPr>
        <w:t>材料与设备专用</w:t>
      </w:r>
      <w:r>
        <w:rPr>
          <w:rFonts w:hint="eastAsia" w:eastAsia="仿宋_GB2312"/>
          <w:kern w:val="0"/>
          <w:sz w:val="30"/>
          <w:szCs w:val="32"/>
        </w:rPr>
        <w:t>要求〕</w:t>
      </w:r>
      <w:r>
        <w:rPr>
          <w:rFonts w:eastAsia="仿宋_GB2312"/>
          <w:kern w:val="0"/>
          <w:sz w:val="30"/>
          <w:szCs w:val="32"/>
        </w:rPr>
        <w:t>的约定，未经批准，私自将已按照合同约定进入施工现场的材料或设备撤离施工现场的；</w:t>
      </w:r>
    </w:p>
    <w:p w14:paraId="6484875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（5）承包人未能按施工进度计划及时完成合同约定的工作，造成工期延误的；</w:t>
      </w:r>
    </w:p>
    <w:p w14:paraId="0CF7DD6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（6）承包人在缺陷责任期及保修期内，未能在合理期限对工程缺陷进行修复，或拒绝按发包人要求进行修复的；</w:t>
      </w:r>
    </w:p>
    <w:p w14:paraId="3FEAEDFB">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（7）承包人未执行政府行政管理部门关于农民工工资支付的各项制度或拖欠农民工工资的；</w:t>
      </w:r>
    </w:p>
    <w:p w14:paraId="7287BFB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w:t>
      </w:r>
      <w:r>
        <w:rPr>
          <w:rFonts w:hint="eastAsia" w:eastAsia="仿宋_GB2312"/>
          <w:kern w:val="0"/>
          <w:sz w:val="30"/>
          <w:szCs w:val="32"/>
        </w:rPr>
        <w:t>8</w:t>
      </w:r>
      <w:r>
        <w:rPr>
          <w:rFonts w:eastAsia="仿宋_GB2312"/>
          <w:kern w:val="0"/>
          <w:sz w:val="30"/>
          <w:szCs w:val="32"/>
        </w:rPr>
        <w:t>）承包人明确表示或者以其行为表明不履行合同主要义务的；</w:t>
      </w:r>
    </w:p>
    <w:p w14:paraId="3DB32D8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w:t>
      </w:r>
      <w:r>
        <w:rPr>
          <w:rFonts w:hint="eastAsia" w:eastAsia="仿宋_GB2312"/>
          <w:kern w:val="0"/>
          <w:sz w:val="30"/>
          <w:szCs w:val="32"/>
        </w:rPr>
        <w:t>9</w:t>
      </w:r>
      <w:r>
        <w:rPr>
          <w:rFonts w:eastAsia="仿宋_GB2312"/>
          <w:kern w:val="0"/>
          <w:sz w:val="30"/>
          <w:szCs w:val="32"/>
        </w:rPr>
        <w:t>）承包人未能按照合同约定履行其他义务的。</w:t>
      </w:r>
    </w:p>
    <w:p w14:paraId="4986B1C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承包人发生除本项第（</w:t>
      </w:r>
      <w:r>
        <w:rPr>
          <w:rFonts w:hint="eastAsia" w:eastAsia="仿宋_GB2312"/>
          <w:kern w:val="0"/>
          <w:sz w:val="30"/>
          <w:szCs w:val="32"/>
        </w:rPr>
        <w:t>8</w:t>
      </w:r>
      <w:r>
        <w:rPr>
          <w:rFonts w:eastAsia="仿宋_GB2312"/>
          <w:kern w:val="0"/>
          <w:sz w:val="30"/>
          <w:szCs w:val="32"/>
        </w:rPr>
        <w:t>）目约定以外的其他违约情况时，监理人可向承包人发出整改通知，要求其在指定的期限内改正。</w:t>
      </w:r>
    </w:p>
    <w:p w14:paraId="79DDDB0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16.2.2承包人违约的责任</w:t>
      </w:r>
    </w:p>
    <w:p w14:paraId="0BB1BB9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承包人应承担因其违约行为而增加的费用</w:t>
      </w:r>
      <w:r>
        <w:rPr>
          <w:rFonts w:hint="eastAsia" w:eastAsia="仿宋_GB2312"/>
          <w:kern w:val="0"/>
          <w:sz w:val="30"/>
          <w:szCs w:val="32"/>
        </w:rPr>
        <w:t>和（或）延误的</w:t>
      </w:r>
      <w:r>
        <w:rPr>
          <w:rFonts w:eastAsia="仿宋_GB2312"/>
          <w:kern w:val="0"/>
          <w:sz w:val="30"/>
          <w:szCs w:val="32"/>
        </w:rPr>
        <w:t>工期。此外，合同当事人可在专用合同条款中另行约定承包人违约责任的承担方式和计算方法。</w:t>
      </w:r>
    </w:p>
    <w:p w14:paraId="62E8DAB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16.2.3因承包人违约解除合同</w:t>
      </w:r>
    </w:p>
    <w:p w14:paraId="0955B9F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除专用合同条款另有约定外，出现第16.2.1项</w:t>
      </w:r>
      <w:r>
        <w:rPr>
          <w:rFonts w:hint="eastAsia" w:eastAsia="仿宋_GB2312"/>
          <w:kern w:val="0"/>
          <w:sz w:val="30"/>
          <w:szCs w:val="32"/>
        </w:rPr>
        <w:t>〔</w:t>
      </w:r>
      <w:r>
        <w:rPr>
          <w:rFonts w:eastAsia="仿宋_GB2312"/>
          <w:kern w:val="0"/>
          <w:sz w:val="30"/>
          <w:szCs w:val="32"/>
        </w:rPr>
        <w:t>承包人违约的情形</w:t>
      </w:r>
      <w:r>
        <w:rPr>
          <w:rFonts w:hint="eastAsia" w:eastAsia="仿宋_GB2312"/>
          <w:kern w:val="0"/>
          <w:sz w:val="30"/>
          <w:szCs w:val="32"/>
        </w:rPr>
        <w:t>〕</w:t>
      </w:r>
      <w:r>
        <w:rPr>
          <w:rFonts w:eastAsia="仿宋_GB2312"/>
          <w:kern w:val="0"/>
          <w:sz w:val="30"/>
          <w:szCs w:val="32"/>
        </w:rPr>
        <w:t>第（</w:t>
      </w:r>
      <w:r>
        <w:rPr>
          <w:rFonts w:hint="eastAsia" w:eastAsia="仿宋_GB2312"/>
          <w:kern w:val="0"/>
          <w:sz w:val="30"/>
          <w:szCs w:val="32"/>
        </w:rPr>
        <w:t>8</w:t>
      </w:r>
      <w:r>
        <w:rPr>
          <w:rFonts w:eastAsia="仿宋_GB2312"/>
          <w:kern w:val="0"/>
          <w:sz w:val="30"/>
          <w:szCs w:val="32"/>
        </w:rPr>
        <w:t>）目约定的违约情况时，或监理人发出整改通知后，承包人在指定的合理期限内仍不纠正违约行为并致使合同目的不能实现的，发包人有权解除合同。合同解除后，因继续完成工程的需要，发包人有权使用承包人在施工现场的材料、设备、临时工程、承包人文件和由承包人或以其名义编制的其他文件，</w:t>
      </w:r>
      <w:r>
        <w:rPr>
          <w:rFonts w:hint="eastAsia" w:eastAsia="仿宋_GB2312"/>
          <w:kern w:val="0"/>
          <w:sz w:val="30"/>
          <w:szCs w:val="32"/>
        </w:rPr>
        <w:t>合同当事人应在专用合同条款约定相应费用的承担方式。</w:t>
      </w:r>
      <w:r>
        <w:rPr>
          <w:rFonts w:eastAsia="仿宋_GB2312"/>
          <w:kern w:val="0"/>
          <w:sz w:val="30"/>
          <w:szCs w:val="32"/>
        </w:rPr>
        <w:t>发包人</w:t>
      </w:r>
      <w:r>
        <w:rPr>
          <w:rFonts w:hint="eastAsia" w:eastAsia="仿宋_GB2312"/>
          <w:kern w:val="0"/>
          <w:sz w:val="30"/>
          <w:szCs w:val="32"/>
        </w:rPr>
        <w:t>继续使用的</w:t>
      </w:r>
      <w:r>
        <w:rPr>
          <w:rFonts w:eastAsia="仿宋_GB2312"/>
          <w:kern w:val="0"/>
          <w:sz w:val="30"/>
          <w:szCs w:val="32"/>
        </w:rPr>
        <w:t>行为不免除或减轻承包人应承担的违约责任。</w:t>
      </w:r>
    </w:p>
    <w:p w14:paraId="3C2B19D9">
      <w:pPr>
        <w:spacing w:line="360" w:lineRule="auto"/>
        <w:ind w:firstLine="600" w:firstLineChars="200"/>
        <w:jc w:val="left"/>
        <w:rPr>
          <w:rFonts w:eastAsia="仿宋_GB2312"/>
          <w:kern w:val="0"/>
          <w:sz w:val="30"/>
          <w:szCs w:val="32"/>
        </w:rPr>
      </w:pPr>
      <w:r>
        <w:rPr>
          <w:rFonts w:eastAsia="仿宋_GB2312"/>
          <w:kern w:val="0"/>
          <w:sz w:val="30"/>
          <w:szCs w:val="32"/>
        </w:rPr>
        <w:t>16.2.4因承包人违约解除合同后的处理</w:t>
      </w:r>
    </w:p>
    <w:p w14:paraId="0612194F">
      <w:pPr>
        <w:spacing w:line="360" w:lineRule="auto"/>
        <w:ind w:firstLine="600" w:firstLineChars="200"/>
        <w:jc w:val="left"/>
        <w:rPr>
          <w:rFonts w:eastAsia="仿宋_GB2312"/>
          <w:kern w:val="0"/>
          <w:sz w:val="30"/>
          <w:szCs w:val="32"/>
        </w:rPr>
      </w:pPr>
      <w:r>
        <w:rPr>
          <w:rFonts w:eastAsia="仿宋_GB2312"/>
          <w:kern w:val="0"/>
          <w:sz w:val="30"/>
          <w:szCs w:val="32"/>
        </w:rPr>
        <w:t>因承包人原因导致合同解除的，则合同当事人应在合同解除后28天内完成估价、付款和清算，并按以下约定执行：</w:t>
      </w:r>
    </w:p>
    <w:p w14:paraId="573DC21B">
      <w:pPr>
        <w:spacing w:line="360" w:lineRule="auto"/>
        <w:ind w:firstLine="600" w:firstLineChars="200"/>
        <w:jc w:val="left"/>
        <w:rPr>
          <w:rFonts w:eastAsia="仿宋_GB2312"/>
          <w:kern w:val="0"/>
          <w:sz w:val="30"/>
          <w:szCs w:val="32"/>
        </w:rPr>
      </w:pPr>
      <w:r>
        <w:rPr>
          <w:rFonts w:eastAsia="仿宋_GB2312"/>
          <w:kern w:val="0"/>
          <w:sz w:val="30"/>
          <w:szCs w:val="32"/>
        </w:rPr>
        <w:t>（1）合同解除后，按第4.4款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商定或确定承包人实际完成工作对应的合同价款，以及承包人已提供的材料、工程设备、施工设备和临时工程等的价值；</w:t>
      </w:r>
    </w:p>
    <w:p w14:paraId="451CD922">
      <w:pPr>
        <w:spacing w:line="360" w:lineRule="auto"/>
        <w:ind w:firstLine="600" w:firstLineChars="200"/>
        <w:jc w:val="left"/>
        <w:rPr>
          <w:rFonts w:eastAsia="仿宋_GB2312"/>
          <w:kern w:val="0"/>
          <w:sz w:val="30"/>
          <w:szCs w:val="32"/>
        </w:rPr>
      </w:pPr>
      <w:r>
        <w:rPr>
          <w:rFonts w:eastAsia="仿宋_GB2312"/>
          <w:kern w:val="0"/>
          <w:sz w:val="30"/>
          <w:szCs w:val="32"/>
        </w:rPr>
        <w:t>（2）合同解除后，承包人应支付的违约金；</w:t>
      </w:r>
    </w:p>
    <w:p w14:paraId="368F8678">
      <w:pPr>
        <w:spacing w:line="360" w:lineRule="auto"/>
        <w:ind w:firstLine="600" w:firstLineChars="200"/>
        <w:jc w:val="left"/>
        <w:rPr>
          <w:rFonts w:eastAsia="仿宋_GB2312"/>
          <w:kern w:val="0"/>
          <w:sz w:val="30"/>
          <w:szCs w:val="32"/>
        </w:rPr>
      </w:pPr>
      <w:r>
        <w:rPr>
          <w:rFonts w:eastAsia="仿宋_GB2312"/>
          <w:kern w:val="0"/>
          <w:sz w:val="30"/>
          <w:szCs w:val="32"/>
        </w:rPr>
        <w:t>（3）合同解除后，因解除合同给发包人造成的损失；</w:t>
      </w:r>
    </w:p>
    <w:p w14:paraId="2759986B">
      <w:pPr>
        <w:spacing w:line="360" w:lineRule="auto"/>
        <w:ind w:firstLine="600" w:firstLineChars="200"/>
        <w:jc w:val="left"/>
        <w:rPr>
          <w:rFonts w:eastAsia="仿宋_GB2312"/>
          <w:kern w:val="0"/>
          <w:sz w:val="30"/>
          <w:szCs w:val="32"/>
        </w:rPr>
      </w:pPr>
      <w:r>
        <w:rPr>
          <w:rFonts w:eastAsia="仿宋_GB2312"/>
          <w:kern w:val="0"/>
          <w:sz w:val="30"/>
          <w:szCs w:val="32"/>
        </w:rPr>
        <w:t>（4）合同解除后，承包人应按照发包人要求和监理人的指示完成现场的清理和撤离；</w:t>
      </w:r>
    </w:p>
    <w:p w14:paraId="1F6EAD52">
      <w:pPr>
        <w:spacing w:line="360" w:lineRule="auto"/>
        <w:ind w:firstLine="600" w:firstLineChars="200"/>
        <w:jc w:val="left"/>
        <w:rPr>
          <w:rFonts w:eastAsia="仿宋_GB2312"/>
          <w:kern w:val="0"/>
          <w:sz w:val="30"/>
          <w:szCs w:val="32"/>
        </w:rPr>
      </w:pPr>
      <w:r>
        <w:rPr>
          <w:rFonts w:eastAsia="仿宋_GB2312"/>
          <w:kern w:val="0"/>
          <w:sz w:val="30"/>
          <w:szCs w:val="32"/>
        </w:rPr>
        <w:t>（5）发包人和承包人应在合同解除后进行清算，出具最终结清付款证书，结清全部款项。</w:t>
      </w:r>
    </w:p>
    <w:p w14:paraId="37B9D645">
      <w:pPr>
        <w:spacing w:line="360" w:lineRule="auto"/>
        <w:ind w:firstLine="600" w:firstLineChars="200"/>
        <w:jc w:val="left"/>
        <w:rPr>
          <w:rFonts w:eastAsia="仿宋_GB2312"/>
          <w:kern w:val="0"/>
          <w:sz w:val="30"/>
          <w:szCs w:val="32"/>
        </w:rPr>
      </w:pPr>
      <w:r>
        <w:rPr>
          <w:rFonts w:hint="eastAsia" w:eastAsia="仿宋_GB2312"/>
          <w:kern w:val="0"/>
          <w:sz w:val="30"/>
          <w:szCs w:val="32"/>
        </w:rPr>
        <w:t>因承包人违约解除合同的，</w:t>
      </w:r>
      <w:r>
        <w:rPr>
          <w:rFonts w:eastAsia="仿宋_GB2312"/>
          <w:kern w:val="0"/>
          <w:sz w:val="30"/>
          <w:szCs w:val="32"/>
        </w:rPr>
        <w:t>发包人有权暂停对承包人的付款，查清各项付款和已扣款项。发包人和承包人未能就合同解除后的清算和款项支付达成一致的，按照第20条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的约定处理。</w:t>
      </w:r>
    </w:p>
    <w:p w14:paraId="505FA4A4">
      <w:pPr>
        <w:spacing w:line="360" w:lineRule="auto"/>
        <w:ind w:firstLine="600" w:firstLineChars="200"/>
        <w:jc w:val="left"/>
        <w:rPr>
          <w:rFonts w:eastAsia="仿宋_GB2312"/>
          <w:kern w:val="0"/>
          <w:sz w:val="30"/>
          <w:szCs w:val="32"/>
        </w:rPr>
      </w:pPr>
      <w:r>
        <w:rPr>
          <w:rFonts w:eastAsia="仿宋_GB2312"/>
          <w:kern w:val="0"/>
          <w:sz w:val="30"/>
          <w:szCs w:val="32"/>
        </w:rPr>
        <w:t>16.2.5采购合同权益转让</w:t>
      </w:r>
    </w:p>
    <w:p w14:paraId="544E1DDD">
      <w:pPr>
        <w:spacing w:line="360" w:lineRule="auto"/>
        <w:ind w:firstLine="600" w:firstLineChars="200"/>
        <w:jc w:val="left"/>
        <w:rPr>
          <w:rFonts w:eastAsia="仿宋_GB2312"/>
          <w:kern w:val="0"/>
          <w:sz w:val="30"/>
          <w:szCs w:val="32"/>
        </w:rPr>
      </w:pPr>
      <w:r>
        <w:rPr>
          <w:rFonts w:eastAsia="仿宋_GB2312"/>
          <w:kern w:val="0"/>
          <w:sz w:val="30"/>
          <w:szCs w:val="32"/>
        </w:rPr>
        <w:t>因承包人违约解除合同的，发包人有权要求承包人将其为实施合同而签订的材料和设备的采购合同的权益转让给发包人，承包人应在收到解除合同通知后14天内，协助发包人与采购合同的供应商达成相关的转让协议。</w:t>
      </w:r>
    </w:p>
    <w:p w14:paraId="622AC570">
      <w:pPr>
        <w:pStyle w:val="9"/>
        <w:spacing w:before="120" w:after="120" w:line="360" w:lineRule="auto"/>
        <w:ind w:firstLine="600" w:firstLineChars="200"/>
        <w:rPr>
          <w:rFonts w:eastAsia="黑体"/>
          <w:b w:val="0"/>
          <w:i w:val="0"/>
          <w:iCs w:val="0"/>
          <w:sz w:val="30"/>
          <w:szCs w:val="32"/>
        </w:rPr>
      </w:pPr>
      <w:bookmarkStart w:id="563" w:name="_Toc351203606"/>
      <w:r>
        <w:rPr>
          <w:rFonts w:eastAsia="黑体"/>
          <w:b w:val="0"/>
          <w:i w:val="0"/>
          <w:iCs w:val="0"/>
          <w:sz w:val="30"/>
          <w:szCs w:val="32"/>
        </w:rPr>
        <w:t>16.3第三人造成的违约</w:t>
      </w:r>
      <w:bookmarkEnd w:id="563"/>
    </w:p>
    <w:p w14:paraId="6A9DEAD6">
      <w:pPr>
        <w:spacing w:line="360" w:lineRule="auto"/>
        <w:ind w:firstLine="600" w:firstLineChars="200"/>
        <w:jc w:val="left"/>
        <w:rPr>
          <w:rFonts w:eastAsia="仿宋_GB2312"/>
          <w:kern w:val="0"/>
          <w:sz w:val="30"/>
          <w:szCs w:val="32"/>
        </w:rPr>
      </w:pPr>
      <w:r>
        <w:rPr>
          <w:rFonts w:eastAsia="仿宋_GB2312"/>
          <w:kern w:val="0"/>
          <w:sz w:val="30"/>
          <w:szCs w:val="32"/>
        </w:rPr>
        <w:t>在履行合同过程中，一方当事人因第三人的原因造成违约的，应当向对方当事人承担违约责任。一方当事人和第三人之间的纠纷，依照法律规定或者按照约定解决。</w:t>
      </w:r>
    </w:p>
    <w:p w14:paraId="42CA300D">
      <w:pPr>
        <w:pStyle w:val="8"/>
        <w:spacing w:before="120" w:after="120" w:line="360" w:lineRule="auto"/>
        <w:rPr>
          <w:rFonts w:ascii="Times New Roman" w:hAnsi="Times New Roman" w:eastAsia="黑体"/>
          <w:b w:val="0"/>
          <w:sz w:val="32"/>
          <w:szCs w:val="32"/>
        </w:rPr>
      </w:pPr>
      <w:bookmarkStart w:id="564" w:name="_Toc351203607"/>
      <w:bookmarkStart w:id="565" w:name="_Toc337558823"/>
      <w:bookmarkStart w:id="566" w:name="_Toc296503116"/>
      <w:bookmarkStart w:id="567" w:name="_Toc296346617"/>
      <w:r>
        <w:rPr>
          <w:rFonts w:ascii="Times New Roman" w:hAnsi="Times New Roman" w:eastAsia="黑体"/>
          <w:b w:val="0"/>
          <w:sz w:val="32"/>
          <w:szCs w:val="32"/>
        </w:rPr>
        <w:t>17.不可抗力</w:t>
      </w:r>
      <w:bookmarkEnd w:id="564"/>
      <w:r>
        <w:rPr>
          <w:rFonts w:ascii="Times New Roman" w:hAnsi="Times New Roman" w:eastAsia="黑体"/>
          <w:b w:val="0"/>
          <w:sz w:val="32"/>
          <w:szCs w:val="32"/>
        </w:rPr>
        <w:t xml:space="preserve"> </w:t>
      </w:r>
      <w:bookmarkEnd w:id="565"/>
      <w:bookmarkEnd w:id="566"/>
      <w:bookmarkEnd w:id="567"/>
    </w:p>
    <w:p w14:paraId="3C382191">
      <w:pPr>
        <w:pStyle w:val="9"/>
        <w:spacing w:before="120" w:after="120" w:line="360" w:lineRule="auto"/>
        <w:ind w:firstLine="600" w:firstLineChars="200"/>
        <w:rPr>
          <w:rFonts w:eastAsia="黑体"/>
          <w:b w:val="0"/>
          <w:i w:val="0"/>
          <w:iCs w:val="0"/>
          <w:sz w:val="30"/>
          <w:szCs w:val="32"/>
        </w:rPr>
      </w:pPr>
      <w:bookmarkStart w:id="568" w:name="_Toc351203608"/>
      <w:bookmarkStart w:id="569" w:name="_Toc296503117"/>
      <w:bookmarkStart w:id="570" w:name="_Toc337558824"/>
      <w:bookmarkStart w:id="571" w:name="_Toc296346618"/>
      <w:r>
        <w:rPr>
          <w:rFonts w:eastAsia="黑体"/>
          <w:b w:val="0"/>
          <w:i w:val="0"/>
          <w:iCs w:val="0"/>
          <w:sz w:val="30"/>
          <w:szCs w:val="32"/>
        </w:rPr>
        <w:t>17.1不可抗力的确认</w:t>
      </w:r>
      <w:bookmarkEnd w:id="568"/>
    </w:p>
    <w:bookmarkEnd w:id="569"/>
    <w:bookmarkEnd w:id="570"/>
    <w:bookmarkEnd w:id="571"/>
    <w:p w14:paraId="32C82DE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不可抗力是指合同当事人在签订合同时不可预见，在合同履行过程中不可避免且不能克服的自然灾害和社会性突发事件，如地震、海啸、瘟疫、骚乱、戒严、暴动、战争</w:t>
      </w:r>
      <w:r>
        <w:rPr>
          <w:rFonts w:hint="eastAsia" w:eastAsia="仿宋_GB2312"/>
          <w:kern w:val="0"/>
          <w:sz w:val="30"/>
          <w:szCs w:val="32"/>
        </w:rPr>
        <w:t>和</w:t>
      </w:r>
      <w:r>
        <w:rPr>
          <w:rFonts w:eastAsia="仿宋_GB2312"/>
          <w:kern w:val="0"/>
          <w:sz w:val="30"/>
          <w:szCs w:val="32"/>
        </w:rPr>
        <w:t>因</w:t>
      </w:r>
      <w:r>
        <w:rPr>
          <w:rFonts w:hint="eastAsia" w:eastAsia="仿宋_GB2312"/>
          <w:kern w:val="0"/>
          <w:sz w:val="30"/>
          <w:szCs w:val="32"/>
        </w:rPr>
        <w:t>政府重大活动或重污染天气通知暂停施工，以及</w:t>
      </w:r>
      <w:r>
        <w:rPr>
          <w:rFonts w:eastAsia="仿宋_GB2312"/>
          <w:kern w:val="0"/>
          <w:sz w:val="30"/>
          <w:szCs w:val="32"/>
        </w:rPr>
        <w:t>专用合同条款中约定的其他情形。</w:t>
      </w:r>
    </w:p>
    <w:p w14:paraId="0EAF4DA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不可抗力发生后，发包人和承包人应收集证明不可抗力发生及不可抗力造成损失的证据，并及时认真统计所造成的损失。合同当事人对是否属于不可抗力或其损失的意见不一致的，由监理人按第4.4款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的约定处理。发生争议时，按第20条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的约定处理。</w:t>
      </w:r>
    </w:p>
    <w:p w14:paraId="00A77E94">
      <w:pPr>
        <w:pStyle w:val="9"/>
        <w:spacing w:before="120" w:after="120" w:line="360" w:lineRule="auto"/>
        <w:ind w:firstLine="600" w:firstLineChars="200"/>
        <w:rPr>
          <w:rFonts w:eastAsia="黑体"/>
          <w:b w:val="0"/>
          <w:i w:val="0"/>
          <w:iCs w:val="0"/>
          <w:sz w:val="30"/>
          <w:szCs w:val="32"/>
        </w:rPr>
      </w:pPr>
      <w:bookmarkStart w:id="572" w:name="_Toc351203609"/>
      <w:bookmarkStart w:id="573" w:name="_Toc296346619"/>
      <w:bookmarkStart w:id="574" w:name="_Toc296503118"/>
      <w:bookmarkStart w:id="575" w:name="_Toc337558825"/>
      <w:r>
        <w:rPr>
          <w:rFonts w:eastAsia="黑体"/>
          <w:b w:val="0"/>
          <w:i w:val="0"/>
          <w:iCs w:val="0"/>
          <w:sz w:val="30"/>
          <w:szCs w:val="32"/>
        </w:rPr>
        <w:t>17.2不可抗力的通知</w:t>
      </w:r>
      <w:bookmarkEnd w:id="572"/>
    </w:p>
    <w:bookmarkEnd w:id="573"/>
    <w:bookmarkEnd w:id="574"/>
    <w:bookmarkEnd w:id="575"/>
    <w:p w14:paraId="5F8A7B23">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合同</w:t>
      </w:r>
      <w:r>
        <w:rPr>
          <w:rFonts w:eastAsia="仿宋_GB2312"/>
          <w:kern w:val="0"/>
          <w:sz w:val="30"/>
          <w:szCs w:val="32"/>
        </w:rPr>
        <w:t>一方当事人遇到不可抗力事件，使其履行合同义务受到阻碍时，应立即通知合同另一方当事人和监理人，书面说明不可抗力和受阻碍的详细情况，并提供必要的证明。</w:t>
      </w:r>
    </w:p>
    <w:p w14:paraId="1916553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不可抗力持续发生的，合同一方当事人应及时向合同另一方当事人和监理人提交中间报告，说明不可抗力和履行合同受阻的情况，并于不可抗力事件结束后28天内提交最终报告及有关资料。</w:t>
      </w:r>
    </w:p>
    <w:p w14:paraId="0BCA94E3">
      <w:pPr>
        <w:pStyle w:val="9"/>
        <w:spacing w:before="120" w:after="120" w:line="360" w:lineRule="auto"/>
        <w:ind w:firstLine="600" w:firstLineChars="200"/>
        <w:rPr>
          <w:rFonts w:eastAsia="黑体"/>
          <w:b w:val="0"/>
          <w:i w:val="0"/>
          <w:iCs w:val="0"/>
          <w:sz w:val="30"/>
          <w:szCs w:val="32"/>
        </w:rPr>
      </w:pPr>
      <w:bookmarkStart w:id="576" w:name="_Toc351203610"/>
      <w:bookmarkStart w:id="577" w:name="_Toc296346620"/>
      <w:bookmarkStart w:id="578" w:name="_Toc296503119"/>
      <w:bookmarkStart w:id="579" w:name="_Toc337558826"/>
      <w:r>
        <w:rPr>
          <w:rFonts w:eastAsia="黑体"/>
          <w:b w:val="0"/>
          <w:i w:val="0"/>
          <w:iCs w:val="0"/>
          <w:sz w:val="30"/>
          <w:szCs w:val="32"/>
        </w:rPr>
        <w:t>17.3不可抗力后果的承担</w:t>
      </w:r>
      <w:bookmarkEnd w:id="576"/>
    </w:p>
    <w:bookmarkEnd w:id="577"/>
    <w:bookmarkEnd w:id="578"/>
    <w:bookmarkEnd w:id="579"/>
    <w:p w14:paraId="6984F330">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17.3.1</w:t>
      </w:r>
      <w:r>
        <w:rPr>
          <w:rFonts w:hint="eastAsia" w:eastAsia="仿宋_GB2312"/>
          <w:kern w:val="0"/>
          <w:sz w:val="30"/>
          <w:szCs w:val="32"/>
        </w:rPr>
        <w:t>不可抗力引起的后果及造成的损失由合同当事人按照法律规定及合同约定各自承担。</w:t>
      </w:r>
      <w:r>
        <w:rPr>
          <w:rFonts w:eastAsia="仿宋_GB2312"/>
          <w:kern w:val="0"/>
          <w:sz w:val="30"/>
          <w:szCs w:val="32"/>
        </w:rPr>
        <w:t>不可抗力发生前已完</w:t>
      </w:r>
      <w:r>
        <w:rPr>
          <w:rFonts w:hint="eastAsia" w:eastAsia="仿宋_GB2312"/>
          <w:kern w:val="0"/>
          <w:sz w:val="30"/>
          <w:szCs w:val="32"/>
        </w:rPr>
        <w:t>成的</w:t>
      </w:r>
      <w:r>
        <w:rPr>
          <w:rFonts w:eastAsia="仿宋_GB2312"/>
          <w:kern w:val="0"/>
          <w:sz w:val="30"/>
          <w:szCs w:val="32"/>
        </w:rPr>
        <w:t>工程应当按照合同约定进行计量</w:t>
      </w:r>
      <w:r>
        <w:rPr>
          <w:rFonts w:hint="eastAsia" w:eastAsia="仿宋_GB2312"/>
          <w:kern w:val="0"/>
          <w:sz w:val="30"/>
          <w:szCs w:val="32"/>
        </w:rPr>
        <w:t>支付</w:t>
      </w:r>
      <w:r>
        <w:rPr>
          <w:rFonts w:eastAsia="仿宋_GB2312"/>
          <w:kern w:val="0"/>
          <w:sz w:val="30"/>
          <w:szCs w:val="32"/>
        </w:rPr>
        <w:t>。</w:t>
      </w:r>
    </w:p>
    <w:p w14:paraId="138FC42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17.3.2不可抗力导致的人员伤亡、财产损失、费用增加和（或）工期延误等后果，由合同当事人按以下原则承担：</w:t>
      </w:r>
    </w:p>
    <w:p w14:paraId="1A53762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（1）永久工程、已运至施工现场的材料和工程设备的损坏，以及因工程损坏造成的第三人人员伤亡和财产损失由发包人承担；</w:t>
      </w:r>
    </w:p>
    <w:p w14:paraId="6C9DE88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（2）承包人施工设备的损坏由承包人承担；</w:t>
      </w:r>
    </w:p>
    <w:p w14:paraId="3347AC3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（3）发包人和承包人承担各自人员伤亡和财产的损失；</w:t>
      </w:r>
    </w:p>
    <w:p w14:paraId="38C418C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（4）因不可抗力影响承包人履行合同约定的义务，已经引起或将引起工期延误的，应当顺延工期，由此导致承包人停工的费用损失由发包人和承包人合理分担，停工期间必须支付的工人工资由发包人承担；</w:t>
      </w:r>
    </w:p>
    <w:p w14:paraId="63FC9E3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（5）因不可抗力引起或将引起工期延误，发包人要求赶工的，由此增加的赶工费用由发包人承担；</w:t>
      </w:r>
    </w:p>
    <w:p w14:paraId="60B6858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（6）承包人在停工期间按照发包人要求照管、清理和修复工程的费用由发包人承担。</w:t>
      </w:r>
    </w:p>
    <w:p w14:paraId="1DEDBD2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不可抗力发生后，合同当事人均应采取措施尽量避免和减少损失的扩大，任何一方当事人没有采取有效措施导致损失扩大的，应对扩大的损失承担责任。</w:t>
      </w:r>
    </w:p>
    <w:p w14:paraId="3447DFF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因合同一方迟延履行合同义务，在迟延履行期间遭遇不可抗力的，不免除其违约责任。</w:t>
      </w:r>
    </w:p>
    <w:p w14:paraId="54A0252B">
      <w:pPr>
        <w:pStyle w:val="9"/>
        <w:spacing w:before="120" w:after="120" w:line="360" w:lineRule="auto"/>
        <w:ind w:firstLine="600" w:firstLineChars="200"/>
        <w:rPr>
          <w:rFonts w:eastAsia="黑体"/>
          <w:b w:val="0"/>
          <w:i w:val="0"/>
          <w:iCs w:val="0"/>
          <w:sz w:val="30"/>
          <w:szCs w:val="32"/>
        </w:rPr>
      </w:pPr>
      <w:bookmarkStart w:id="580" w:name="_Toc351203611"/>
      <w:bookmarkStart w:id="581" w:name="_Toc337558827"/>
      <w:r>
        <w:rPr>
          <w:rFonts w:eastAsia="黑体"/>
          <w:b w:val="0"/>
          <w:i w:val="0"/>
          <w:iCs w:val="0"/>
          <w:sz w:val="30"/>
          <w:szCs w:val="32"/>
        </w:rPr>
        <w:t>17.4因不可抗力解除合同</w:t>
      </w:r>
      <w:bookmarkEnd w:id="580"/>
    </w:p>
    <w:bookmarkEnd w:id="581"/>
    <w:p w14:paraId="4B3297D3">
      <w:pPr>
        <w:spacing w:line="360" w:lineRule="auto"/>
        <w:ind w:firstLine="600" w:firstLineChars="200"/>
        <w:jc w:val="left"/>
        <w:rPr>
          <w:rFonts w:eastAsia="仿宋_GB2312"/>
          <w:kern w:val="0"/>
          <w:sz w:val="30"/>
          <w:szCs w:val="32"/>
        </w:rPr>
      </w:pPr>
      <w:r>
        <w:rPr>
          <w:rFonts w:eastAsia="仿宋_GB2312"/>
          <w:kern w:val="0"/>
          <w:sz w:val="30"/>
          <w:szCs w:val="32"/>
        </w:rPr>
        <w:t>因不可抗力导致合同无法履行连续超过84天或累计超过140天的，发包人和承包人均有权解除合同。合同解除后，由双方当事人按照第4.4款</w:t>
      </w:r>
      <w:r>
        <w:rPr>
          <w:rFonts w:hint="eastAsia" w:eastAsia="仿宋_GB2312"/>
          <w:kern w:val="0"/>
          <w:sz w:val="30"/>
          <w:szCs w:val="32"/>
        </w:rPr>
        <w:t>〔</w:t>
      </w:r>
      <w:r>
        <w:rPr>
          <w:rFonts w:eastAsia="仿宋_GB2312"/>
          <w:kern w:val="0"/>
          <w:sz w:val="30"/>
          <w:szCs w:val="32"/>
        </w:rPr>
        <w:t>商定或确定</w:t>
      </w:r>
      <w:r>
        <w:rPr>
          <w:rFonts w:hint="eastAsia" w:eastAsia="仿宋_GB2312"/>
          <w:kern w:val="0"/>
          <w:sz w:val="30"/>
          <w:szCs w:val="32"/>
        </w:rPr>
        <w:t>〕</w:t>
      </w:r>
      <w:r>
        <w:rPr>
          <w:rFonts w:eastAsia="仿宋_GB2312"/>
          <w:kern w:val="0"/>
          <w:sz w:val="30"/>
          <w:szCs w:val="32"/>
        </w:rPr>
        <w:t>商定或确定发包人应支付的款项，该款项包括：</w:t>
      </w:r>
    </w:p>
    <w:p w14:paraId="2825EEE4">
      <w:pPr>
        <w:spacing w:line="360" w:lineRule="auto"/>
        <w:ind w:firstLine="600" w:firstLineChars="200"/>
        <w:jc w:val="left"/>
        <w:rPr>
          <w:rFonts w:eastAsia="仿宋_GB2312"/>
          <w:kern w:val="0"/>
          <w:sz w:val="30"/>
          <w:szCs w:val="32"/>
        </w:rPr>
      </w:pPr>
      <w:r>
        <w:rPr>
          <w:rFonts w:eastAsia="仿宋_GB2312"/>
          <w:kern w:val="0"/>
          <w:sz w:val="30"/>
          <w:szCs w:val="32"/>
        </w:rPr>
        <w:t>（1）合同解除前承包人已完成工作的价款；</w:t>
      </w:r>
    </w:p>
    <w:p w14:paraId="6A22D0B3">
      <w:pPr>
        <w:spacing w:line="360" w:lineRule="auto"/>
        <w:ind w:firstLine="600" w:firstLineChars="200"/>
        <w:jc w:val="left"/>
        <w:rPr>
          <w:rFonts w:eastAsia="仿宋_GB2312"/>
          <w:kern w:val="0"/>
          <w:sz w:val="30"/>
          <w:szCs w:val="32"/>
        </w:rPr>
      </w:pPr>
      <w:r>
        <w:rPr>
          <w:rFonts w:eastAsia="仿宋_GB2312"/>
          <w:kern w:val="0"/>
          <w:sz w:val="30"/>
          <w:szCs w:val="32"/>
        </w:rPr>
        <w:t>（2）承包人为工程订购的并已交付给承包人，或承包人有责任接受交付的材料、工程设备和其他物品的价款；</w:t>
      </w:r>
    </w:p>
    <w:p w14:paraId="33BCA17F">
      <w:pPr>
        <w:spacing w:line="360" w:lineRule="auto"/>
        <w:ind w:firstLine="600" w:firstLineChars="200"/>
        <w:jc w:val="left"/>
        <w:rPr>
          <w:rFonts w:eastAsia="仿宋_GB2312"/>
          <w:kern w:val="0"/>
          <w:sz w:val="30"/>
          <w:szCs w:val="32"/>
        </w:rPr>
      </w:pPr>
      <w:r>
        <w:rPr>
          <w:rFonts w:eastAsia="仿宋_GB2312"/>
          <w:kern w:val="0"/>
          <w:sz w:val="30"/>
          <w:szCs w:val="32"/>
        </w:rPr>
        <w:t>（3）发包人要求承包人退货或解除订货合同而产生的费用，或因不能退货或解除合同而产生的损失；</w:t>
      </w:r>
    </w:p>
    <w:p w14:paraId="4C2FBE31">
      <w:pPr>
        <w:spacing w:line="360" w:lineRule="auto"/>
        <w:ind w:firstLine="600" w:firstLineChars="200"/>
        <w:jc w:val="left"/>
        <w:rPr>
          <w:rFonts w:eastAsia="仿宋_GB2312"/>
          <w:kern w:val="0"/>
          <w:sz w:val="30"/>
          <w:szCs w:val="32"/>
        </w:rPr>
      </w:pPr>
      <w:r>
        <w:rPr>
          <w:rFonts w:eastAsia="仿宋_GB2312"/>
          <w:kern w:val="0"/>
          <w:sz w:val="30"/>
          <w:szCs w:val="32"/>
        </w:rPr>
        <w:t>（4）承包人撤离施工现场以及遣散承包人人员的费用；</w:t>
      </w:r>
    </w:p>
    <w:p w14:paraId="21E1BE1B">
      <w:pPr>
        <w:spacing w:line="360" w:lineRule="auto"/>
        <w:ind w:firstLine="600" w:firstLineChars="200"/>
        <w:jc w:val="left"/>
        <w:rPr>
          <w:rFonts w:eastAsia="仿宋_GB2312"/>
          <w:kern w:val="0"/>
          <w:sz w:val="30"/>
          <w:szCs w:val="32"/>
        </w:rPr>
      </w:pPr>
      <w:r>
        <w:rPr>
          <w:rFonts w:eastAsia="仿宋_GB2312"/>
          <w:kern w:val="0"/>
          <w:sz w:val="30"/>
          <w:szCs w:val="32"/>
        </w:rPr>
        <w:t>（5）按照合同约定在合同解除前应支付给承包人的其他款项；</w:t>
      </w:r>
    </w:p>
    <w:p w14:paraId="41A9AFF4">
      <w:pPr>
        <w:spacing w:line="360" w:lineRule="auto"/>
        <w:ind w:firstLine="600" w:firstLineChars="200"/>
        <w:jc w:val="left"/>
        <w:rPr>
          <w:rFonts w:eastAsia="仿宋_GB2312"/>
          <w:kern w:val="0"/>
          <w:sz w:val="30"/>
          <w:szCs w:val="32"/>
        </w:rPr>
      </w:pPr>
      <w:r>
        <w:rPr>
          <w:rFonts w:eastAsia="仿宋_GB2312"/>
          <w:kern w:val="0"/>
          <w:sz w:val="30"/>
          <w:szCs w:val="32"/>
        </w:rPr>
        <w:t>（6）扣减承包人按照合同约定应向发包人支付的款项；</w:t>
      </w:r>
    </w:p>
    <w:p w14:paraId="3C8F00D9">
      <w:pPr>
        <w:spacing w:line="360" w:lineRule="auto"/>
        <w:ind w:firstLine="600" w:firstLineChars="200"/>
        <w:jc w:val="left"/>
        <w:rPr>
          <w:rFonts w:eastAsia="仿宋_GB2312"/>
          <w:kern w:val="0"/>
          <w:sz w:val="30"/>
          <w:szCs w:val="32"/>
        </w:rPr>
      </w:pPr>
      <w:r>
        <w:rPr>
          <w:rFonts w:eastAsia="仿宋_GB2312"/>
          <w:kern w:val="0"/>
          <w:sz w:val="30"/>
          <w:szCs w:val="32"/>
        </w:rPr>
        <w:t>（7）双方商定或确定的其他款项。</w:t>
      </w:r>
    </w:p>
    <w:p w14:paraId="7A998836">
      <w:pPr>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除专用合同条款另有约定外，合同解除后，发包人应在商定或确定上述款项后28天内完成上述款项的支付。</w:t>
      </w:r>
    </w:p>
    <w:p w14:paraId="6B2A07E9">
      <w:pPr>
        <w:pStyle w:val="8"/>
        <w:spacing w:before="120" w:after="120" w:line="360" w:lineRule="auto"/>
        <w:rPr>
          <w:rFonts w:ascii="Times New Roman" w:hAnsi="Times New Roman" w:eastAsia="黑体"/>
          <w:b w:val="0"/>
          <w:sz w:val="32"/>
          <w:szCs w:val="32"/>
        </w:rPr>
      </w:pPr>
      <w:bookmarkStart w:id="582" w:name="_Toc351203612"/>
      <w:bookmarkStart w:id="583" w:name="_Toc337558828"/>
      <w:bookmarkStart w:id="584" w:name="_Toc296503120"/>
      <w:bookmarkStart w:id="585" w:name="_Toc296346621"/>
      <w:r>
        <w:rPr>
          <w:rFonts w:ascii="Times New Roman" w:hAnsi="Times New Roman" w:eastAsia="黑体"/>
          <w:b w:val="0"/>
          <w:sz w:val="32"/>
          <w:szCs w:val="32"/>
        </w:rPr>
        <w:t>18.保险</w:t>
      </w:r>
      <w:bookmarkEnd w:id="582"/>
    </w:p>
    <w:bookmarkEnd w:id="583"/>
    <w:bookmarkEnd w:id="584"/>
    <w:bookmarkEnd w:id="585"/>
    <w:p w14:paraId="6D9E4D86">
      <w:pPr>
        <w:pStyle w:val="9"/>
        <w:spacing w:before="120" w:after="120" w:line="360" w:lineRule="auto"/>
        <w:ind w:firstLine="600" w:firstLineChars="200"/>
        <w:rPr>
          <w:rFonts w:eastAsia="黑体"/>
          <w:b w:val="0"/>
          <w:i w:val="0"/>
          <w:iCs w:val="0"/>
          <w:sz w:val="30"/>
          <w:szCs w:val="32"/>
        </w:rPr>
      </w:pPr>
      <w:bookmarkStart w:id="586" w:name="_Toc351203613"/>
      <w:bookmarkStart w:id="587" w:name="_Toc296346622"/>
      <w:bookmarkStart w:id="588" w:name="_Toc337558829"/>
      <w:bookmarkStart w:id="589" w:name="_Toc296503121"/>
      <w:r>
        <w:rPr>
          <w:rFonts w:eastAsia="黑体"/>
          <w:b w:val="0"/>
          <w:i w:val="0"/>
          <w:iCs w:val="0"/>
          <w:sz w:val="30"/>
          <w:szCs w:val="32"/>
        </w:rPr>
        <w:t>18.1工程保险</w:t>
      </w:r>
      <w:bookmarkEnd w:id="586"/>
    </w:p>
    <w:bookmarkEnd w:id="587"/>
    <w:bookmarkEnd w:id="588"/>
    <w:bookmarkEnd w:id="589"/>
    <w:p w14:paraId="3840E6A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除专用合同条款另有约定外，发包人应投保建筑工程一切险或安装工程一切险；发包人委托承包人投保的，因投保产生的保险费和其他相关费用由发包人承担。</w:t>
      </w:r>
    </w:p>
    <w:p w14:paraId="6FE37DA7">
      <w:pPr>
        <w:pStyle w:val="9"/>
        <w:spacing w:before="120" w:after="120" w:line="360" w:lineRule="auto"/>
        <w:ind w:firstLine="600" w:firstLineChars="200"/>
        <w:rPr>
          <w:rFonts w:eastAsia="黑体"/>
          <w:b w:val="0"/>
          <w:i w:val="0"/>
          <w:iCs w:val="0"/>
          <w:sz w:val="30"/>
          <w:szCs w:val="32"/>
        </w:rPr>
      </w:pPr>
      <w:bookmarkStart w:id="590" w:name="_Toc351203614"/>
      <w:bookmarkStart w:id="591" w:name="_Toc296346623"/>
      <w:bookmarkStart w:id="592" w:name="_Toc337558830"/>
      <w:bookmarkStart w:id="593" w:name="_Toc296503122"/>
      <w:r>
        <w:rPr>
          <w:rFonts w:eastAsia="黑体"/>
          <w:b w:val="0"/>
          <w:i w:val="0"/>
          <w:iCs w:val="0"/>
          <w:sz w:val="30"/>
          <w:szCs w:val="32"/>
        </w:rPr>
        <w:t>18.2工伤保险</w:t>
      </w:r>
      <w:bookmarkEnd w:id="590"/>
    </w:p>
    <w:bookmarkEnd w:id="591"/>
    <w:bookmarkEnd w:id="592"/>
    <w:bookmarkEnd w:id="593"/>
    <w:p w14:paraId="48AAB4E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18.2.1发包人应依照法律规定参加工伤保险，并为在施工现场的全部员工办理工伤保险，缴纳工伤保险费，并要求监理人及由发包人为履行合同聘请的第三方依法参加工伤保险。</w:t>
      </w:r>
    </w:p>
    <w:p w14:paraId="588DC4D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18.2.2承包人应依照法律规定参加工伤保险，并为其履行合同的全部员工办理工伤保险，缴纳工伤保险费，并要求分包人及由承包人为履行合同聘请的第三方依法参加工伤保险。</w:t>
      </w:r>
    </w:p>
    <w:p w14:paraId="522FB9D0">
      <w:pPr>
        <w:pStyle w:val="9"/>
        <w:spacing w:before="120" w:after="120" w:line="360" w:lineRule="auto"/>
        <w:ind w:firstLine="600" w:firstLineChars="200"/>
        <w:rPr>
          <w:rFonts w:eastAsia="黑体"/>
          <w:b w:val="0"/>
          <w:i w:val="0"/>
          <w:iCs w:val="0"/>
          <w:sz w:val="30"/>
          <w:szCs w:val="32"/>
        </w:rPr>
      </w:pPr>
      <w:bookmarkStart w:id="594" w:name="_Toc351203615"/>
      <w:bookmarkStart w:id="595" w:name="_Toc337558831"/>
      <w:bookmarkStart w:id="596" w:name="_Toc296503125"/>
      <w:bookmarkStart w:id="597" w:name="_Toc296346626"/>
      <w:r>
        <w:rPr>
          <w:rFonts w:eastAsia="黑体"/>
          <w:b w:val="0"/>
          <w:i w:val="0"/>
          <w:iCs w:val="0"/>
          <w:sz w:val="30"/>
          <w:szCs w:val="32"/>
        </w:rPr>
        <w:t>18.3其他保险</w:t>
      </w:r>
      <w:bookmarkEnd w:id="594"/>
    </w:p>
    <w:bookmarkEnd w:id="595"/>
    <w:bookmarkEnd w:id="596"/>
    <w:bookmarkEnd w:id="597"/>
    <w:p w14:paraId="1F9880E4">
      <w:pPr>
        <w:spacing w:line="360" w:lineRule="auto"/>
        <w:ind w:firstLine="600" w:firstLineChars="200"/>
        <w:jc w:val="left"/>
        <w:rPr>
          <w:rFonts w:eastAsia="仿宋_GB2312"/>
          <w:sz w:val="30"/>
          <w:szCs w:val="32"/>
        </w:rPr>
      </w:pPr>
      <w:r>
        <w:rPr>
          <w:rFonts w:eastAsia="仿宋_GB2312"/>
          <w:sz w:val="30"/>
          <w:szCs w:val="32"/>
        </w:rPr>
        <w:t>发包人和承包人可以为其施工现场的全部人员办理意外伤害保险并支付保险费，包括其员工及为履行合同聘请的第三方的人员，具体事项由合同当事人在专用合同条款约定。</w:t>
      </w:r>
    </w:p>
    <w:p w14:paraId="2BD0404A">
      <w:pPr>
        <w:spacing w:line="360" w:lineRule="auto"/>
        <w:ind w:firstLine="600" w:firstLineChars="200"/>
        <w:jc w:val="left"/>
        <w:rPr>
          <w:rFonts w:eastAsia="仿宋_GB2312"/>
          <w:sz w:val="30"/>
          <w:szCs w:val="32"/>
        </w:rPr>
      </w:pPr>
      <w:r>
        <w:rPr>
          <w:rFonts w:eastAsia="仿宋_GB2312"/>
          <w:sz w:val="30"/>
          <w:szCs w:val="32"/>
        </w:rPr>
        <w:t>除专用合同条款另有约定外，承包人应为其施工设备等办理财产保险。</w:t>
      </w:r>
    </w:p>
    <w:p w14:paraId="087E60A7">
      <w:pPr>
        <w:pStyle w:val="9"/>
        <w:spacing w:before="120" w:after="120" w:line="360" w:lineRule="auto"/>
        <w:ind w:firstLine="600" w:firstLineChars="200"/>
        <w:rPr>
          <w:rFonts w:eastAsia="黑体"/>
          <w:b w:val="0"/>
          <w:i w:val="0"/>
          <w:iCs w:val="0"/>
          <w:sz w:val="30"/>
          <w:szCs w:val="32"/>
        </w:rPr>
      </w:pPr>
      <w:bookmarkStart w:id="598" w:name="_Toc351203616"/>
      <w:r>
        <w:rPr>
          <w:rFonts w:eastAsia="黑体"/>
          <w:b w:val="0"/>
          <w:i w:val="0"/>
          <w:iCs w:val="0"/>
          <w:sz w:val="30"/>
          <w:szCs w:val="32"/>
        </w:rPr>
        <w:t>18.4持续保险</w:t>
      </w:r>
      <w:bookmarkEnd w:id="598"/>
    </w:p>
    <w:p w14:paraId="673678B6">
      <w:pPr>
        <w:spacing w:line="360" w:lineRule="auto"/>
        <w:ind w:firstLine="600" w:firstLineChars="200"/>
        <w:jc w:val="left"/>
        <w:rPr>
          <w:rFonts w:eastAsia="仿宋_GB2312"/>
          <w:sz w:val="30"/>
          <w:szCs w:val="32"/>
        </w:rPr>
      </w:pPr>
      <w:r>
        <w:rPr>
          <w:rFonts w:eastAsia="仿宋_GB2312"/>
          <w:sz w:val="30"/>
          <w:szCs w:val="32"/>
        </w:rPr>
        <w:t>合同当事人应与保险人保持联系，使保险人能够随时了解工程实施中的变动，并确保按保险合同条款要求持续保险。</w:t>
      </w:r>
    </w:p>
    <w:p w14:paraId="508F8E4F">
      <w:pPr>
        <w:pStyle w:val="9"/>
        <w:spacing w:before="120" w:after="120" w:line="360" w:lineRule="auto"/>
        <w:ind w:firstLine="600" w:firstLineChars="200"/>
        <w:rPr>
          <w:rFonts w:eastAsia="黑体"/>
          <w:b w:val="0"/>
          <w:i w:val="0"/>
          <w:iCs w:val="0"/>
          <w:sz w:val="30"/>
          <w:szCs w:val="32"/>
        </w:rPr>
      </w:pPr>
      <w:bookmarkStart w:id="599" w:name="_Toc351203617"/>
      <w:bookmarkStart w:id="600" w:name="_Toc296503126"/>
      <w:bookmarkStart w:id="601" w:name="_Toc337558832"/>
      <w:bookmarkStart w:id="602" w:name="_Toc296346627"/>
      <w:r>
        <w:rPr>
          <w:rFonts w:eastAsia="黑体"/>
          <w:b w:val="0"/>
          <w:i w:val="0"/>
          <w:iCs w:val="0"/>
          <w:sz w:val="30"/>
          <w:szCs w:val="32"/>
        </w:rPr>
        <w:t>18.5保险凭证</w:t>
      </w:r>
      <w:bookmarkEnd w:id="599"/>
    </w:p>
    <w:bookmarkEnd w:id="600"/>
    <w:bookmarkEnd w:id="601"/>
    <w:bookmarkEnd w:id="602"/>
    <w:p w14:paraId="16A33342">
      <w:pPr>
        <w:spacing w:line="360" w:lineRule="auto"/>
        <w:ind w:firstLine="600" w:firstLineChars="200"/>
        <w:jc w:val="left"/>
        <w:rPr>
          <w:rFonts w:eastAsia="仿宋_GB2312"/>
          <w:sz w:val="30"/>
          <w:szCs w:val="32"/>
        </w:rPr>
      </w:pPr>
      <w:r>
        <w:rPr>
          <w:rFonts w:eastAsia="仿宋_GB2312"/>
          <w:sz w:val="30"/>
          <w:szCs w:val="32"/>
        </w:rPr>
        <w:t>合同当事人应及时向另一方当事人提交其已投保的各项保险的凭证和保险单复印件。</w:t>
      </w:r>
    </w:p>
    <w:p w14:paraId="0CEF3BC0">
      <w:pPr>
        <w:pStyle w:val="9"/>
        <w:spacing w:before="120" w:after="120" w:line="360" w:lineRule="auto"/>
        <w:ind w:firstLine="600" w:firstLineChars="200"/>
        <w:rPr>
          <w:rFonts w:eastAsia="黑体"/>
          <w:b w:val="0"/>
          <w:i w:val="0"/>
          <w:iCs w:val="0"/>
          <w:sz w:val="30"/>
          <w:szCs w:val="32"/>
        </w:rPr>
      </w:pPr>
      <w:bookmarkStart w:id="603" w:name="_Toc351203618"/>
      <w:bookmarkStart w:id="604" w:name="_Toc337558833"/>
      <w:bookmarkStart w:id="605" w:name="_Toc296503127"/>
      <w:bookmarkStart w:id="606" w:name="_Toc296346628"/>
      <w:r>
        <w:rPr>
          <w:rFonts w:eastAsia="黑体"/>
          <w:b w:val="0"/>
          <w:i w:val="0"/>
          <w:iCs w:val="0"/>
          <w:sz w:val="30"/>
          <w:szCs w:val="32"/>
        </w:rPr>
        <w:t>18.6未按约定投保的补救</w:t>
      </w:r>
      <w:bookmarkEnd w:id="603"/>
    </w:p>
    <w:bookmarkEnd w:id="604"/>
    <w:bookmarkEnd w:id="605"/>
    <w:bookmarkEnd w:id="606"/>
    <w:p w14:paraId="357506AC">
      <w:pPr>
        <w:spacing w:line="360" w:lineRule="auto"/>
        <w:ind w:firstLine="600" w:firstLineChars="200"/>
        <w:jc w:val="left"/>
        <w:rPr>
          <w:rFonts w:eastAsia="仿宋_GB2312"/>
          <w:sz w:val="30"/>
          <w:szCs w:val="32"/>
        </w:rPr>
      </w:pPr>
      <w:r>
        <w:rPr>
          <w:rFonts w:eastAsia="仿宋_GB2312"/>
          <w:sz w:val="30"/>
          <w:szCs w:val="32"/>
        </w:rPr>
        <w:t>18.6.1发包人未按合同约定办理保险，或未能使保险持续有效的，则承包人可代为办理，所需费用由发包人承担。发包人未按合同约定办理保险，导致未能得到足额赔偿的，由发包人负责补足。</w:t>
      </w:r>
    </w:p>
    <w:p w14:paraId="0FB4CF3E">
      <w:pPr>
        <w:spacing w:line="360" w:lineRule="auto"/>
        <w:ind w:firstLine="600" w:firstLineChars="200"/>
        <w:jc w:val="left"/>
        <w:rPr>
          <w:rFonts w:eastAsia="仿宋_GB2312"/>
          <w:sz w:val="30"/>
          <w:szCs w:val="32"/>
        </w:rPr>
      </w:pPr>
      <w:r>
        <w:rPr>
          <w:rFonts w:eastAsia="仿宋_GB2312"/>
          <w:sz w:val="30"/>
          <w:szCs w:val="32"/>
        </w:rPr>
        <w:t>18.6.2承包人未按合同约定办理保险，或未能使保险持续有效的，则发包人可代为办理，所需费用由承包人承担。承包人未按合同约定办理保险，导致未能得到足额赔偿的，由承包人负责补足。</w:t>
      </w:r>
    </w:p>
    <w:p w14:paraId="6DA5208A">
      <w:pPr>
        <w:pStyle w:val="9"/>
        <w:spacing w:before="120" w:after="120" w:line="360" w:lineRule="auto"/>
        <w:ind w:firstLine="600" w:firstLineChars="200"/>
        <w:rPr>
          <w:rFonts w:eastAsia="黑体"/>
          <w:b w:val="0"/>
          <w:i w:val="0"/>
          <w:iCs w:val="0"/>
          <w:sz w:val="30"/>
          <w:szCs w:val="32"/>
        </w:rPr>
      </w:pPr>
      <w:bookmarkStart w:id="607" w:name="_Toc351203619"/>
      <w:bookmarkStart w:id="608" w:name="_Toc337558834"/>
      <w:r>
        <w:rPr>
          <w:rFonts w:eastAsia="黑体"/>
          <w:b w:val="0"/>
          <w:i w:val="0"/>
          <w:iCs w:val="0"/>
          <w:sz w:val="30"/>
          <w:szCs w:val="32"/>
        </w:rPr>
        <w:t>18.7通知义务</w:t>
      </w:r>
      <w:bookmarkEnd w:id="607"/>
    </w:p>
    <w:bookmarkEnd w:id="608"/>
    <w:p w14:paraId="459A0162">
      <w:pPr>
        <w:spacing w:line="360" w:lineRule="auto"/>
        <w:ind w:firstLine="600" w:firstLineChars="200"/>
        <w:jc w:val="left"/>
        <w:rPr>
          <w:rFonts w:eastAsia="仿宋_GB2312"/>
          <w:sz w:val="30"/>
          <w:szCs w:val="32"/>
        </w:rPr>
      </w:pPr>
      <w:r>
        <w:rPr>
          <w:rFonts w:eastAsia="仿宋_GB2312"/>
          <w:sz w:val="30"/>
          <w:szCs w:val="32"/>
        </w:rPr>
        <w:t>除专用合同条款另有约定外，发包人变更除工伤保险之外的保险合同时，应事先征得承包人同意，并通知监理人；承包人变更除工伤保险之外的保险合同时，应事先征得发包人同意，并通知监理人。</w:t>
      </w:r>
    </w:p>
    <w:p w14:paraId="7CEDF727">
      <w:pPr>
        <w:spacing w:line="360" w:lineRule="auto"/>
        <w:ind w:firstLine="600" w:firstLineChars="200"/>
        <w:jc w:val="left"/>
        <w:rPr>
          <w:rFonts w:eastAsia="仿宋_GB2312"/>
          <w:sz w:val="30"/>
          <w:szCs w:val="32"/>
        </w:rPr>
      </w:pPr>
      <w:r>
        <w:rPr>
          <w:rFonts w:eastAsia="仿宋_GB2312"/>
          <w:sz w:val="30"/>
          <w:szCs w:val="32"/>
        </w:rPr>
        <w:t>保险事故发生时，投保人应按照保险合同规定的条件和期限及时向保险人报告。发包人和承包人应当在知道保险事故发生后及时通知对方。</w:t>
      </w:r>
    </w:p>
    <w:p w14:paraId="28669B8E">
      <w:pPr>
        <w:pStyle w:val="8"/>
        <w:spacing w:before="120" w:after="120" w:line="360" w:lineRule="auto"/>
        <w:rPr>
          <w:rFonts w:ascii="Times New Roman" w:hAnsi="Times New Roman" w:eastAsia="黑体"/>
          <w:b w:val="0"/>
          <w:sz w:val="32"/>
          <w:szCs w:val="32"/>
        </w:rPr>
      </w:pPr>
      <w:bookmarkStart w:id="609" w:name="_Toc351203620"/>
      <w:bookmarkStart w:id="610" w:name="_Toc296503140"/>
      <w:bookmarkStart w:id="611" w:name="_Toc337558835"/>
      <w:bookmarkStart w:id="612" w:name="_Toc296346641"/>
      <w:r>
        <w:rPr>
          <w:rFonts w:ascii="Times New Roman" w:hAnsi="Times New Roman" w:eastAsia="黑体"/>
          <w:b w:val="0"/>
          <w:sz w:val="32"/>
          <w:szCs w:val="32"/>
        </w:rPr>
        <w:t>19.索赔</w:t>
      </w:r>
      <w:bookmarkEnd w:id="609"/>
    </w:p>
    <w:bookmarkEnd w:id="610"/>
    <w:bookmarkEnd w:id="611"/>
    <w:bookmarkEnd w:id="612"/>
    <w:p w14:paraId="33E322B9">
      <w:pPr>
        <w:pStyle w:val="9"/>
        <w:spacing w:before="120" w:after="120" w:line="360" w:lineRule="auto"/>
        <w:ind w:firstLine="600" w:firstLineChars="200"/>
        <w:rPr>
          <w:rFonts w:eastAsia="黑体"/>
          <w:b w:val="0"/>
          <w:i w:val="0"/>
          <w:iCs w:val="0"/>
          <w:sz w:val="30"/>
          <w:szCs w:val="32"/>
        </w:rPr>
      </w:pPr>
      <w:bookmarkStart w:id="613" w:name="_Toc351203621"/>
      <w:bookmarkStart w:id="614" w:name="_Toc296346642"/>
      <w:bookmarkStart w:id="615" w:name="_Toc296503141"/>
      <w:bookmarkStart w:id="616" w:name="_Toc337558836"/>
      <w:r>
        <w:rPr>
          <w:rFonts w:eastAsia="黑体"/>
          <w:b w:val="0"/>
          <w:i w:val="0"/>
          <w:iCs w:val="0"/>
          <w:sz w:val="30"/>
          <w:szCs w:val="32"/>
        </w:rPr>
        <w:t>19.1承包人的索赔</w:t>
      </w:r>
      <w:bookmarkEnd w:id="613"/>
    </w:p>
    <w:bookmarkEnd w:id="614"/>
    <w:bookmarkEnd w:id="615"/>
    <w:bookmarkEnd w:id="616"/>
    <w:p w14:paraId="01002A9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根据合同约定，承包人认为有权得到追加付款和（或）延长工期的，应按以下程序向</w:t>
      </w:r>
      <w:r>
        <w:rPr>
          <w:rFonts w:hint="eastAsia" w:eastAsia="仿宋_GB2312"/>
          <w:kern w:val="0"/>
          <w:sz w:val="30"/>
          <w:szCs w:val="32"/>
        </w:rPr>
        <w:t>发包</w:t>
      </w:r>
      <w:r>
        <w:rPr>
          <w:rFonts w:eastAsia="仿宋_GB2312"/>
          <w:kern w:val="0"/>
          <w:sz w:val="30"/>
          <w:szCs w:val="32"/>
        </w:rPr>
        <w:t>人提出索赔：</w:t>
      </w:r>
    </w:p>
    <w:p w14:paraId="6CF3320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（1）承包人应在知道或应当知道索赔事件发生后28天内，向监理人递交索赔意向通知书，并说明发生索赔事件的事由；承包人未在前述28天内发出索赔意向通知书的，丧失要求追加付款和（或）延长工期的权利；</w:t>
      </w:r>
    </w:p>
    <w:p w14:paraId="1DAC31E7">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（2）承包人应在发出索赔意向通知书后28天内，向监理人正式递交索赔报告；索赔报告应详细说明索赔理由以及要求追加的付款金额和（或）延长的工期，并附必要的记录和证明材料；</w:t>
      </w:r>
    </w:p>
    <w:p w14:paraId="35F3452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（3）索赔事件具有持续影响的，承包人应按合理时间间隔继续递交延续索赔通知，说明持续影响的实际情况和记录，列出累计的追加付款金额和（或）工期延长天数；</w:t>
      </w:r>
    </w:p>
    <w:p w14:paraId="125098F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（4）在索赔事件影响结束后28天内，承包人应向监理人递交最终索赔报告，说明最终要求索赔的追加付款金额和（或）延长的工期，并附必要的记录和证明材料。</w:t>
      </w:r>
    </w:p>
    <w:p w14:paraId="244ADE14">
      <w:pPr>
        <w:pStyle w:val="9"/>
        <w:spacing w:before="120" w:after="120" w:line="360" w:lineRule="auto"/>
        <w:ind w:firstLine="600" w:firstLineChars="200"/>
        <w:rPr>
          <w:rFonts w:eastAsia="黑体"/>
          <w:b w:val="0"/>
          <w:i w:val="0"/>
          <w:iCs w:val="0"/>
          <w:sz w:val="30"/>
          <w:szCs w:val="32"/>
        </w:rPr>
      </w:pPr>
      <w:bookmarkStart w:id="617" w:name="_Toc351203622"/>
      <w:bookmarkStart w:id="618" w:name="_Toc337558837"/>
      <w:bookmarkStart w:id="619" w:name="_Toc296346643"/>
      <w:bookmarkStart w:id="620" w:name="_Toc296503142"/>
      <w:r>
        <w:rPr>
          <w:rFonts w:eastAsia="黑体"/>
          <w:b w:val="0"/>
          <w:i w:val="0"/>
          <w:iCs w:val="0"/>
          <w:sz w:val="30"/>
          <w:szCs w:val="32"/>
        </w:rPr>
        <w:t>19.2对承包人索赔的处理</w:t>
      </w:r>
      <w:bookmarkEnd w:id="617"/>
    </w:p>
    <w:bookmarkEnd w:id="618"/>
    <w:bookmarkEnd w:id="619"/>
    <w:bookmarkEnd w:id="620"/>
    <w:p w14:paraId="6C0A0D9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对承包人索赔的处理如下：</w:t>
      </w:r>
    </w:p>
    <w:p w14:paraId="5830C2A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（1）监理人应在收到索赔报告后14天内完成审查并报送发包人。监理人对索赔报告存在异议的，有权要求承包人提交全部原始记录副本；</w:t>
      </w:r>
    </w:p>
    <w:p w14:paraId="4803055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（2）发包人应在监理人收到索赔报告或有关索赔的进一步证明材料后的28天内，由监理人向承包人出具经发包人签认的索赔处理结果。发包人逾期答复的，则视为认可承包人的索赔要求；</w:t>
      </w:r>
    </w:p>
    <w:p w14:paraId="2BFBC283">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（3）承包人接受索赔处理结果的，索赔款项在当期进度款中进行支付；承包人不接受索赔处理结果的，按照第20条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约定处理。</w:t>
      </w:r>
    </w:p>
    <w:p w14:paraId="15B5EA21">
      <w:pPr>
        <w:pStyle w:val="9"/>
        <w:spacing w:before="120" w:after="120" w:line="360" w:lineRule="auto"/>
        <w:ind w:firstLine="600" w:firstLineChars="200"/>
        <w:rPr>
          <w:rFonts w:eastAsia="黑体"/>
          <w:b w:val="0"/>
          <w:i w:val="0"/>
          <w:iCs w:val="0"/>
          <w:sz w:val="30"/>
          <w:szCs w:val="32"/>
        </w:rPr>
      </w:pPr>
      <w:bookmarkStart w:id="621" w:name="_Toc351203623"/>
      <w:bookmarkStart w:id="622" w:name="_Toc337558838"/>
      <w:bookmarkStart w:id="623" w:name="_Toc296503143"/>
      <w:bookmarkStart w:id="624" w:name="_Toc296346644"/>
      <w:r>
        <w:rPr>
          <w:rFonts w:eastAsia="黑体"/>
          <w:b w:val="0"/>
          <w:i w:val="0"/>
          <w:iCs w:val="0"/>
          <w:sz w:val="30"/>
          <w:szCs w:val="32"/>
        </w:rPr>
        <w:t>19.3发包人的索赔</w:t>
      </w:r>
      <w:bookmarkEnd w:id="621"/>
    </w:p>
    <w:bookmarkEnd w:id="622"/>
    <w:bookmarkEnd w:id="623"/>
    <w:bookmarkEnd w:id="624"/>
    <w:p w14:paraId="0A9A31BC">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根据合同约定，发包人认为有权得到赔付金额和（或）延长缺陷责任期的，监理人应向承包人发出通知并附有详细的证明。</w:t>
      </w:r>
    </w:p>
    <w:p w14:paraId="197DDFAB">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发包人应在知道或应当知道索赔事件发生后28天内通过监理人向承包人提出索赔意向通知书，发包人未在前述28天内发出索赔意向通知书的，丧失要求赔付金额和（或）延长缺陷责任期的权利。发包人应在发出索赔意向通知书后28天内，通过监理人向承包人正式递交索赔报告。</w:t>
      </w:r>
    </w:p>
    <w:p w14:paraId="6BA17C55">
      <w:pPr>
        <w:pStyle w:val="9"/>
        <w:spacing w:before="120" w:after="120" w:line="360" w:lineRule="auto"/>
        <w:ind w:firstLine="600" w:firstLineChars="200"/>
        <w:rPr>
          <w:rFonts w:eastAsia="黑体"/>
          <w:b w:val="0"/>
          <w:i w:val="0"/>
          <w:iCs w:val="0"/>
          <w:sz w:val="30"/>
          <w:szCs w:val="32"/>
        </w:rPr>
      </w:pPr>
      <w:bookmarkStart w:id="625" w:name="_Toc351203624"/>
      <w:bookmarkStart w:id="626" w:name="_Toc296503144"/>
      <w:bookmarkStart w:id="627" w:name="_Toc337558839"/>
      <w:bookmarkStart w:id="628" w:name="_Toc296346645"/>
      <w:r>
        <w:rPr>
          <w:rFonts w:eastAsia="黑体"/>
          <w:b w:val="0"/>
          <w:i w:val="0"/>
          <w:iCs w:val="0"/>
          <w:sz w:val="30"/>
          <w:szCs w:val="32"/>
        </w:rPr>
        <w:t>19.4对发包人索赔的处理</w:t>
      </w:r>
      <w:bookmarkEnd w:id="625"/>
    </w:p>
    <w:bookmarkEnd w:id="626"/>
    <w:bookmarkEnd w:id="627"/>
    <w:bookmarkEnd w:id="628"/>
    <w:p w14:paraId="104F86F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对发包人索赔的处理如下：</w:t>
      </w:r>
    </w:p>
    <w:p w14:paraId="5CF68C0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（1）承包人收到发包人提交的索赔报告后，应及时审查索赔报告的内容、查验发包人证明材料；</w:t>
      </w:r>
    </w:p>
    <w:p w14:paraId="24C1E3B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（2）承包人应在收到索赔报告或有关索赔的进一步证明材料后28天内，将索赔处理结果答复发包人。如果承包人未在上述期限内作出答复的，则视为对发包人索赔要求的认可；</w:t>
      </w:r>
    </w:p>
    <w:p w14:paraId="0A57389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（3）承包人接受索赔处理结果的，发包人可从应支付给承包人的合同价款中扣除赔付的金额或延长缺陷责任期；发包人不接受索赔处理结果的，按第20条</w:t>
      </w:r>
      <w:r>
        <w:rPr>
          <w:rFonts w:hint="eastAsia" w:eastAsia="仿宋_GB2312"/>
          <w:kern w:val="0"/>
          <w:sz w:val="30"/>
          <w:szCs w:val="32"/>
        </w:rPr>
        <w:t>〔</w:t>
      </w:r>
      <w:r>
        <w:rPr>
          <w:rFonts w:eastAsia="仿宋_GB2312"/>
          <w:kern w:val="0"/>
          <w:sz w:val="30"/>
          <w:szCs w:val="32"/>
        </w:rPr>
        <w:t>争议解决</w:t>
      </w:r>
      <w:r>
        <w:rPr>
          <w:rFonts w:hint="eastAsia" w:eastAsia="仿宋_GB2312"/>
          <w:kern w:val="0"/>
          <w:sz w:val="30"/>
          <w:szCs w:val="32"/>
        </w:rPr>
        <w:t>〕</w:t>
      </w:r>
      <w:r>
        <w:rPr>
          <w:rFonts w:eastAsia="仿宋_GB2312"/>
          <w:kern w:val="0"/>
          <w:sz w:val="30"/>
          <w:szCs w:val="32"/>
        </w:rPr>
        <w:t>约定处理。</w:t>
      </w:r>
    </w:p>
    <w:p w14:paraId="0CCF0932">
      <w:pPr>
        <w:pStyle w:val="9"/>
        <w:spacing w:before="120" w:after="120" w:line="360" w:lineRule="auto"/>
        <w:ind w:firstLine="600" w:firstLineChars="200"/>
        <w:rPr>
          <w:rFonts w:eastAsia="黑体"/>
          <w:b w:val="0"/>
          <w:i w:val="0"/>
          <w:iCs w:val="0"/>
          <w:sz w:val="30"/>
          <w:szCs w:val="32"/>
        </w:rPr>
      </w:pPr>
      <w:bookmarkStart w:id="629" w:name="_Toc351203625"/>
      <w:r>
        <w:rPr>
          <w:rFonts w:eastAsia="黑体"/>
          <w:b w:val="0"/>
          <w:i w:val="0"/>
          <w:iCs w:val="0"/>
          <w:sz w:val="30"/>
          <w:szCs w:val="32"/>
        </w:rPr>
        <w:t>19.5提出索赔的期限</w:t>
      </w:r>
      <w:bookmarkEnd w:id="629"/>
    </w:p>
    <w:p w14:paraId="6C2C7C7D">
      <w:pPr>
        <w:spacing w:line="360" w:lineRule="auto"/>
        <w:ind w:firstLine="600" w:firstLineChars="200"/>
        <w:rPr>
          <w:rFonts w:eastAsia="仿宋_GB2312"/>
          <w:kern w:val="0"/>
          <w:sz w:val="30"/>
          <w:szCs w:val="32"/>
        </w:rPr>
      </w:pPr>
      <w:r>
        <w:rPr>
          <w:rFonts w:eastAsia="仿宋_GB2312"/>
          <w:kern w:val="0"/>
          <w:sz w:val="30"/>
          <w:szCs w:val="32"/>
        </w:rPr>
        <w:t>（1）承包人按第14.2款</w:t>
      </w:r>
      <w:r>
        <w:rPr>
          <w:rFonts w:hint="eastAsia" w:eastAsia="仿宋_GB2312"/>
          <w:kern w:val="0"/>
          <w:sz w:val="30"/>
          <w:szCs w:val="32"/>
        </w:rPr>
        <w:t>〔</w:t>
      </w:r>
      <w:r>
        <w:rPr>
          <w:rFonts w:eastAsia="仿宋_GB2312"/>
          <w:kern w:val="0"/>
          <w:sz w:val="30"/>
          <w:szCs w:val="32"/>
        </w:rPr>
        <w:t>竣工结算审核</w:t>
      </w:r>
      <w:r>
        <w:rPr>
          <w:rFonts w:hint="eastAsia" w:eastAsia="仿宋_GB2312"/>
          <w:kern w:val="0"/>
          <w:sz w:val="30"/>
          <w:szCs w:val="32"/>
        </w:rPr>
        <w:t>〕</w:t>
      </w:r>
      <w:r>
        <w:rPr>
          <w:rFonts w:eastAsia="仿宋_GB2312"/>
          <w:kern w:val="0"/>
          <w:sz w:val="30"/>
          <w:szCs w:val="32"/>
        </w:rPr>
        <w:t>约定接收竣工付款证书后，应被视为已无权再提出在工程接收证书颁发前所发生的任何索赔。</w:t>
      </w:r>
    </w:p>
    <w:p w14:paraId="36B84491">
      <w:pPr>
        <w:spacing w:line="360" w:lineRule="auto"/>
        <w:ind w:firstLine="600" w:firstLineChars="200"/>
        <w:rPr>
          <w:rFonts w:eastAsia="仿宋_GB2312"/>
          <w:kern w:val="0"/>
          <w:sz w:val="30"/>
          <w:szCs w:val="32"/>
        </w:rPr>
      </w:pPr>
      <w:r>
        <w:rPr>
          <w:rFonts w:eastAsia="仿宋_GB2312"/>
          <w:kern w:val="0"/>
          <w:sz w:val="30"/>
          <w:szCs w:val="32"/>
        </w:rPr>
        <w:t>（2）承包人按第14.4款</w:t>
      </w:r>
      <w:r>
        <w:rPr>
          <w:rFonts w:hint="eastAsia" w:eastAsia="仿宋_GB2312"/>
          <w:kern w:val="0"/>
          <w:sz w:val="30"/>
          <w:szCs w:val="32"/>
        </w:rPr>
        <w:t>〔</w:t>
      </w:r>
      <w:r>
        <w:rPr>
          <w:rFonts w:eastAsia="仿宋_GB2312"/>
          <w:kern w:val="0"/>
          <w:sz w:val="30"/>
          <w:szCs w:val="32"/>
        </w:rPr>
        <w:t>最终结清</w:t>
      </w:r>
      <w:r>
        <w:rPr>
          <w:rFonts w:hint="eastAsia" w:eastAsia="仿宋_GB2312"/>
          <w:kern w:val="0"/>
          <w:sz w:val="30"/>
          <w:szCs w:val="32"/>
        </w:rPr>
        <w:t>〕</w:t>
      </w:r>
      <w:r>
        <w:rPr>
          <w:rFonts w:eastAsia="仿宋_GB2312"/>
          <w:kern w:val="0"/>
          <w:sz w:val="30"/>
          <w:szCs w:val="32"/>
        </w:rPr>
        <w:t>提交的最终结清申请单中，只限于提出工程接收证书颁发后发生的索赔。提出索赔的期限自接受最终结清证书时终止。</w:t>
      </w:r>
    </w:p>
    <w:p w14:paraId="0D7AEA76">
      <w:pPr>
        <w:pStyle w:val="8"/>
        <w:spacing w:before="120" w:after="120" w:line="360" w:lineRule="auto"/>
        <w:rPr>
          <w:rFonts w:ascii="Times New Roman" w:hAnsi="Times New Roman" w:eastAsia="黑体"/>
          <w:b w:val="0"/>
          <w:sz w:val="32"/>
          <w:szCs w:val="32"/>
        </w:rPr>
      </w:pPr>
      <w:bookmarkStart w:id="630" w:name="_Toc351203626"/>
      <w:r>
        <w:rPr>
          <w:rFonts w:ascii="Times New Roman" w:hAnsi="Times New Roman" w:eastAsia="黑体"/>
          <w:b w:val="0"/>
          <w:sz w:val="32"/>
          <w:szCs w:val="32"/>
        </w:rPr>
        <w:t>20</w:t>
      </w:r>
      <w:bookmarkStart w:id="631" w:name="_Toc337558840"/>
      <w:bookmarkStart w:id="632" w:name="_Toc296503146"/>
      <w:bookmarkStart w:id="633" w:name="_Toc296346647"/>
      <w:r>
        <w:rPr>
          <w:rFonts w:ascii="Times New Roman" w:hAnsi="Times New Roman" w:eastAsia="黑体"/>
          <w:b w:val="0"/>
          <w:sz w:val="32"/>
          <w:szCs w:val="32"/>
        </w:rPr>
        <w:t>.争议解决</w:t>
      </w:r>
      <w:bookmarkEnd w:id="630"/>
    </w:p>
    <w:bookmarkEnd w:id="631"/>
    <w:bookmarkEnd w:id="632"/>
    <w:bookmarkEnd w:id="633"/>
    <w:p w14:paraId="430BB101">
      <w:pPr>
        <w:pStyle w:val="9"/>
        <w:spacing w:before="120" w:after="120" w:line="360" w:lineRule="auto"/>
        <w:ind w:firstLine="600" w:firstLineChars="200"/>
        <w:rPr>
          <w:rFonts w:eastAsia="黑体"/>
          <w:b w:val="0"/>
          <w:i w:val="0"/>
          <w:iCs w:val="0"/>
          <w:sz w:val="30"/>
          <w:szCs w:val="32"/>
        </w:rPr>
      </w:pPr>
      <w:bookmarkStart w:id="634" w:name="_Toc351203627"/>
      <w:bookmarkStart w:id="635" w:name="_Toc337558841"/>
      <w:bookmarkStart w:id="636" w:name="_Toc296346648"/>
      <w:bookmarkStart w:id="637" w:name="_Toc296503147"/>
      <w:r>
        <w:rPr>
          <w:rFonts w:eastAsia="黑体"/>
          <w:b w:val="0"/>
          <w:i w:val="0"/>
          <w:iCs w:val="0"/>
          <w:sz w:val="30"/>
          <w:szCs w:val="32"/>
        </w:rPr>
        <w:t>20.1和解</w:t>
      </w:r>
      <w:bookmarkEnd w:id="634"/>
    </w:p>
    <w:bookmarkEnd w:id="635"/>
    <w:bookmarkEnd w:id="636"/>
    <w:bookmarkEnd w:id="637"/>
    <w:p w14:paraId="175A84D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合同当事人可以就争议自行和解，自行和解达成协议的经双方签字并盖章后作为合同补充文件，双方均应遵照执行。</w:t>
      </w:r>
    </w:p>
    <w:p w14:paraId="6ABE0D57">
      <w:pPr>
        <w:pStyle w:val="9"/>
        <w:spacing w:before="120" w:after="120" w:line="360" w:lineRule="auto"/>
        <w:ind w:firstLine="600" w:firstLineChars="200"/>
        <w:rPr>
          <w:rFonts w:eastAsia="黑体"/>
          <w:b w:val="0"/>
          <w:i w:val="0"/>
          <w:iCs w:val="0"/>
          <w:sz w:val="30"/>
          <w:szCs w:val="32"/>
        </w:rPr>
      </w:pPr>
      <w:bookmarkStart w:id="638" w:name="_Toc351203628"/>
      <w:r>
        <w:rPr>
          <w:rFonts w:eastAsia="黑体"/>
          <w:b w:val="0"/>
          <w:i w:val="0"/>
          <w:iCs w:val="0"/>
          <w:sz w:val="30"/>
          <w:szCs w:val="32"/>
        </w:rPr>
        <w:t>20</w:t>
      </w:r>
      <w:bookmarkStart w:id="639" w:name="_Toc337558842"/>
      <w:bookmarkStart w:id="640" w:name="_Toc296346649"/>
      <w:bookmarkStart w:id="641" w:name="_Toc296503148"/>
      <w:r>
        <w:rPr>
          <w:rFonts w:eastAsia="黑体"/>
          <w:b w:val="0"/>
          <w:i w:val="0"/>
          <w:iCs w:val="0"/>
          <w:sz w:val="30"/>
          <w:szCs w:val="32"/>
        </w:rPr>
        <w:t>.2调解</w:t>
      </w:r>
      <w:bookmarkEnd w:id="638"/>
    </w:p>
    <w:bookmarkEnd w:id="639"/>
    <w:bookmarkEnd w:id="640"/>
    <w:bookmarkEnd w:id="641"/>
    <w:p w14:paraId="2D07C6F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合同当事人可以就争议请求建设行政主管部门</w:t>
      </w:r>
      <w:r>
        <w:rPr>
          <w:rFonts w:hint="eastAsia" w:eastAsia="仿宋_GB2312"/>
          <w:kern w:val="0"/>
          <w:sz w:val="30"/>
          <w:szCs w:val="32"/>
        </w:rPr>
        <w:t>、行业协会</w:t>
      </w:r>
      <w:r>
        <w:rPr>
          <w:rFonts w:eastAsia="仿宋_GB2312"/>
          <w:kern w:val="0"/>
          <w:sz w:val="30"/>
          <w:szCs w:val="32"/>
        </w:rPr>
        <w:t>或</w:t>
      </w:r>
      <w:r>
        <w:rPr>
          <w:rFonts w:hint="eastAsia" w:eastAsia="仿宋_GB2312"/>
          <w:kern w:val="0"/>
          <w:sz w:val="30"/>
          <w:szCs w:val="32"/>
        </w:rPr>
        <w:t>其他</w:t>
      </w:r>
      <w:r>
        <w:rPr>
          <w:rFonts w:eastAsia="仿宋_GB2312"/>
          <w:kern w:val="0"/>
          <w:sz w:val="30"/>
          <w:szCs w:val="32"/>
        </w:rPr>
        <w:t>第三方进行调解，调解达成协议的，经双方签字并盖章后作为合同补充文件，双方均应遵照执行。</w:t>
      </w:r>
    </w:p>
    <w:p w14:paraId="5F017A66">
      <w:pPr>
        <w:pStyle w:val="9"/>
        <w:spacing w:before="120" w:after="120" w:line="360" w:lineRule="auto"/>
        <w:ind w:firstLine="600" w:firstLineChars="200"/>
        <w:rPr>
          <w:rFonts w:eastAsia="黑体"/>
          <w:b w:val="0"/>
          <w:i w:val="0"/>
          <w:iCs w:val="0"/>
          <w:sz w:val="30"/>
          <w:szCs w:val="32"/>
        </w:rPr>
      </w:pPr>
      <w:bookmarkStart w:id="642" w:name="_Toc351203629"/>
      <w:bookmarkStart w:id="643" w:name="_Toc296503149"/>
      <w:bookmarkStart w:id="644" w:name="_Toc296346650"/>
      <w:bookmarkStart w:id="645" w:name="_Toc337558843"/>
      <w:r>
        <w:rPr>
          <w:rFonts w:eastAsia="黑体"/>
          <w:b w:val="0"/>
          <w:i w:val="0"/>
          <w:iCs w:val="0"/>
          <w:sz w:val="30"/>
          <w:szCs w:val="32"/>
        </w:rPr>
        <w:t>20.3争议评审</w:t>
      </w:r>
      <w:bookmarkEnd w:id="642"/>
    </w:p>
    <w:bookmarkEnd w:id="643"/>
    <w:bookmarkEnd w:id="644"/>
    <w:bookmarkEnd w:id="645"/>
    <w:p w14:paraId="590443F4">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合同当事人在专用合同条款中约定采取争议评审方式解决争议</w:t>
      </w:r>
      <w:r>
        <w:rPr>
          <w:rFonts w:hint="eastAsia" w:eastAsia="仿宋_GB2312"/>
          <w:kern w:val="0"/>
          <w:sz w:val="30"/>
          <w:szCs w:val="32"/>
        </w:rPr>
        <w:t>以及评审规则，并</w:t>
      </w:r>
      <w:r>
        <w:rPr>
          <w:rFonts w:eastAsia="仿宋_GB2312"/>
          <w:kern w:val="0"/>
          <w:sz w:val="30"/>
          <w:szCs w:val="32"/>
        </w:rPr>
        <w:t xml:space="preserve">按下列约定执行： </w:t>
      </w:r>
    </w:p>
    <w:p w14:paraId="29E7630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20.3.1争议评审小组的确定</w:t>
      </w:r>
    </w:p>
    <w:p w14:paraId="2322734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合同当事人可以共同选择一名或三名争议评审员，组成争议评审小组。除专用合同条款另有约定外，合同当事人应当自合同签订后28天内，或者争议发生后14天内，选定争议评审员。</w:t>
      </w:r>
    </w:p>
    <w:p w14:paraId="4DA3C22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选择一名争议评审员的，由合同当事人共同确定；选择三名争议评审员的，各自选定一名，第三名成员为首席争议评审员，由合同当事人共同确定或由合同当事人委托已选定的争议评审员共同确定，或由专用合同条款约定的</w:t>
      </w:r>
      <w:r>
        <w:rPr>
          <w:rFonts w:hint="eastAsia" w:eastAsia="仿宋_GB2312"/>
          <w:kern w:val="0"/>
          <w:sz w:val="30"/>
          <w:szCs w:val="32"/>
        </w:rPr>
        <w:t>评审</w:t>
      </w:r>
      <w:r>
        <w:rPr>
          <w:rFonts w:eastAsia="仿宋_GB2312"/>
          <w:kern w:val="0"/>
          <w:sz w:val="30"/>
          <w:szCs w:val="32"/>
        </w:rPr>
        <w:t xml:space="preserve">机构指定第三名首席争议评审员。 </w:t>
      </w:r>
    </w:p>
    <w:p w14:paraId="134DB121">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除专用合同条款另有约定外，评审员报酬由发包人和承包人各承担一半。</w:t>
      </w:r>
    </w:p>
    <w:p w14:paraId="12DF69D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20.3.2争议评审小组的决定</w:t>
      </w:r>
    </w:p>
    <w:p w14:paraId="098C07A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合同当事人可在任何时间将与合同有关的任何争议共同提请争议评审小组进行评审。争议评审小组应秉持客观、公正原则，充分听取合同当事人的意见，依据相关法律、规范、标准、案例经验及商业惯例等，自收到争议评审申请报告后14天内作出书面决定，并说明理由。合同当事人可以在专用合同条款中对本项事项另行约定。</w:t>
      </w:r>
    </w:p>
    <w:p w14:paraId="346C0B3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20.3.3争议评审小组决定的效力</w:t>
      </w:r>
    </w:p>
    <w:p w14:paraId="5DFC26E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争议评审小组作出的书面决定经合同当事人签字确认后，对双方具有约束力，双方应遵照执行。</w:t>
      </w:r>
    </w:p>
    <w:p w14:paraId="6CE88A1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任何一方当事人不接受争议评审小组决定</w:t>
      </w:r>
      <w:r>
        <w:rPr>
          <w:rFonts w:hint="eastAsia" w:eastAsia="仿宋_GB2312"/>
          <w:kern w:val="0"/>
          <w:sz w:val="30"/>
          <w:szCs w:val="32"/>
        </w:rPr>
        <w:t>或不履行争议评审小组决定的</w:t>
      </w:r>
      <w:r>
        <w:rPr>
          <w:rFonts w:eastAsia="仿宋_GB2312"/>
          <w:kern w:val="0"/>
          <w:sz w:val="30"/>
          <w:szCs w:val="32"/>
        </w:rPr>
        <w:t>，双方可选择采用其他争议解决方式。</w:t>
      </w:r>
    </w:p>
    <w:p w14:paraId="13B82ACB">
      <w:pPr>
        <w:pStyle w:val="9"/>
        <w:spacing w:before="120" w:after="120" w:line="360" w:lineRule="auto"/>
        <w:ind w:firstLine="600" w:firstLineChars="200"/>
        <w:rPr>
          <w:rFonts w:eastAsia="黑体"/>
          <w:b w:val="0"/>
          <w:i w:val="0"/>
          <w:iCs w:val="0"/>
          <w:sz w:val="30"/>
          <w:szCs w:val="32"/>
        </w:rPr>
      </w:pPr>
      <w:bookmarkStart w:id="646" w:name="_Toc351203630"/>
      <w:bookmarkStart w:id="647" w:name="_Toc296503150"/>
      <w:bookmarkStart w:id="648" w:name="_Toc296346651"/>
      <w:bookmarkStart w:id="649" w:name="_Toc337558844"/>
      <w:r>
        <w:rPr>
          <w:rFonts w:eastAsia="黑体"/>
          <w:b w:val="0"/>
          <w:i w:val="0"/>
          <w:iCs w:val="0"/>
          <w:sz w:val="30"/>
          <w:szCs w:val="32"/>
        </w:rPr>
        <w:t>20.4仲裁或诉讼</w:t>
      </w:r>
      <w:bookmarkEnd w:id="646"/>
    </w:p>
    <w:bookmarkEnd w:id="647"/>
    <w:bookmarkEnd w:id="648"/>
    <w:bookmarkEnd w:id="649"/>
    <w:p w14:paraId="56A0C64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因合同及合同有关事项产生的争议，合同当事人可以在专用合同条款中约定以下一种方式解决争议：</w:t>
      </w:r>
    </w:p>
    <w:p w14:paraId="3CAB235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（1）向约定的仲裁委员会申请仲裁；</w:t>
      </w:r>
    </w:p>
    <w:p w14:paraId="611E02B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（2）向有管辖权的人民法院起诉。</w:t>
      </w:r>
    </w:p>
    <w:p w14:paraId="7AA32CFD">
      <w:pPr>
        <w:pStyle w:val="9"/>
        <w:spacing w:before="120" w:after="120" w:line="360" w:lineRule="auto"/>
        <w:ind w:firstLine="600" w:firstLineChars="200"/>
        <w:rPr>
          <w:rFonts w:eastAsia="黑体"/>
          <w:b w:val="0"/>
          <w:i w:val="0"/>
          <w:iCs w:val="0"/>
          <w:sz w:val="30"/>
          <w:szCs w:val="32"/>
        </w:rPr>
      </w:pPr>
      <w:bookmarkStart w:id="650" w:name="_Toc351203631"/>
      <w:bookmarkStart w:id="651" w:name="_Toc337558845"/>
      <w:bookmarkStart w:id="652" w:name="_Toc296503152"/>
      <w:bookmarkStart w:id="653" w:name="_Toc296346653"/>
      <w:r>
        <w:rPr>
          <w:rFonts w:eastAsia="黑体"/>
          <w:b w:val="0"/>
          <w:i w:val="0"/>
          <w:iCs w:val="0"/>
          <w:sz w:val="30"/>
          <w:szCs w:val="32"/>
        </w:rPr>
        <w:t>20.5争议解决条款效力</w:t>
      </w:r>
      <w:bookmarkEnd w:id="650"/>
    </w:p>
    <w:bookmarkEnd w:id="651"/>
    <w:bookmarkEnd w:id="652"/>
    <w:bookmarkEnd w:id="653"/>
    <w:p w14:paraId="6E3F2A16">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 xml:space="preserve">合同有关争议解决的条款独立存在，合同的变更、解除、终止、无效或者被撤销均不影响其效力。 </w:t>
      </w:r>
    </w:p>
    <w:p w14:paraId="5DF55A95">
      <w:pPr>
        <w:pStyle w:val="7"/>
        <w:jc w:val="center"/>
        <w:rPr>
          <w:rFonts w:ascii="华文中宋" w:hAnsi="华文中宋" w:eastAsia="华文中宋"/>
          <w:sz w:val="44"/>
          <w:szCs w:val="44"/>
        </w:rPr>
      </w:pPr>
    </w:p>
    <w:p w14:paraId="231D3D96">
      <w:pPr>
        <w:pStyle w:val="7"/>
        <w:jc w:val="center"/>
        <w:rPr>
          <w:rFonts w:ascii="华文中宋" w:hAnsi="华文中宋" w:eastAsia="华文中宋"/>
          <w:sz w:val="44"/>
          <w:szCs w:val="44"/>
        </w:rPr>
      </w:pPr>
      <w:bookmarkStart w:id="654" w:name="_Toc17126"/>
      <w:bookmarkStart w:id="655" w:name="_Toc19228"/>
      <w:bookmarkStart w:id="656" w:name="_Toc10600"/>
      <w:bookmarkStart w:id="657" w:name="_Toc23027"/>
      <w:bookmarkStart w:id="658" w:name="_Toc1147"/>
      <w:r>
        <w:rPr>
          <w:rFonts w:ascii="华文中宋" w:hAnsi="华文中宋" w:eastAsia="华文中宋"/>
          <w:sz w:val="44"/>
          <w:szCs w:val="44"/>
        </w:rPr>
        <w:t xml:space="preserve">第三部分 </w:t>
      </w:r>
      <w:r>
        <w:rPr>
          <w:rFonts w:hint="eastAsia" w:ascii="华文中宋" w:hAnsi="华文中宋" w:eastAsia="华文中宋"/>
          <w:sz w:val="44"/>
          <w:szCs w:val="44"/>
        </w:rPr>
        <w:t>专用合同条款</w:t>
      </w:r>
      <w:bookmarkEnd w:id="654"/>
      <w:bookmarkEnd w:id="655"/>
      <w:bookmarkEnd w:id="656"/>
      <w:bookmarkEnd w:id="657"/>
      <w:bookmarkEnd w:id="658"/>
    </w:p>
    <w:p w14:paraId="03D270C3">
      <w:pPr>
        <w:pStyle w:val="8"/>
        <w:spacing w:before="120" w:after="120" w:line="360" w:lineRule="auto"/>
        <w:rPr>
          <w:rFonts w:ascii="Times New Roman" w:hAnsi="Times New Roman" w:eastAsia="黑体"/>
          <w:b w:val="0"/>
          <w:sz w:val="32"/>
          <w:szCs w:val="32"/>
        </w:rPr>
      </w:pPr>
      <w:bookmarkStart w:id="659" w:name="_Toc351203633"/>
      <w:r>
        <w:rPr>
          <w:rFonts w:ascii="Times New Roman" w:hAnsi="Times New Roman" w:eastAsia="黑体"/>
          <w:b w:val="0"/>
          <w:sz w:val="32"/>
          <w:szCs w:val="32"/>
        </w:rPr>
        <w:t>1</w:t>
      </w:r>
      <w:bookmarkStart w:id="660" w:name="_Toc297120456"/>
      <w:bookmarkStart w:id="661" w:name="_Toc296944495"/>
      <w:bookmarkStart w:id="662" w:name="_Toc296346657"/>
      <w:bookmarkStart w:id="663" w:name="_Toc292559361"/>
      <w:bookmarkStart w:id="664" w:name="_Toc296347155"/>
      <w:bookmarkStart w:id="665" w:name="_Toc296890984"/>
      <w:bookmarkStart w:id="666" w:name="_Toc292559866"/>
      <w:bookmarkStart w:id="667" w:name="_Toc296503156"/>
      <w:bookmarkStart w:id="668" w:name="_Toc296891196"/>
      <w:bookmarkStart w:id="669" w:name="_Toc297048342"/>
      <w:r>
        <w:rPr>
          <w:rFonts w:ascii="Times New Roman" w:hAnsi="Times New Roman" w:eastAsia="黑体"/>
          <w:b w:val="0"/>
          <w:sz w:val="32"/>
          <w:szCs w:val="32"/>
        </w:rPr>
        <w:t>.一般约定</w:t>
      </w:r>
      <w:bookmarkEnd w:id="659"/>
    </w:p>
    <w:bookmarkEnd w:id="660"/>
    <w:bookmarkEnd w:id="661"/>
    <w:bookmarkEnd w:id="662"/>
    <w:bookmarkEnd w:id="663"/>
    <w:bookmarkEnd w:id="664"/>
    <w:bookmarkEnd w:id="665"/>
    <w:bookmarkEnd w:id="666"/>
    <w:bookmarkEnd w:id="667"/>
    <w:bookmarkEnd w:id="668"/>
    <w:bookmarkEnd w:id="669"/>
    <w:p w14:paraId="234F4629">
      <w:pPr>
        <w:spacing w:after="120" w:line="360" w:lineRule="auto"/>
        <w:ind w:firstLine="600" w:firstLineChars="200"/>
        <w:outlineLvl w:val="0"/>
        <w:rPr>
          <w:rFonts w:eastAsia="黑体"/>
          <w:sz w:val="30"/>
          <w:szCs w:val="32"/>
        </w:rPr>
      </w:pPr>
      <w:bookmarkStart w:id="670" w:name="_Toc6375"/>
      <w:bookmarkStart w:id="671" w:name="_Toc13317"/>
      <w:bookmarkStart w:id="672" w:name="_Toc24762"/>
      <w:bookmarkStart w:id="673" w:name="_Toc30873"/>
      <w:bookmarkStart w:id="674" w:name="_Toc14520"/>
      <w:r>
        <w:rPr>
          <w:rFonts w:eastAsia="黑体"/>
          <w:sz w:val="30"/>
          <w:szCs w:val="32"/>
        </w:rPr>
        <w:t>1.1词语定义</w:t>
      </w:r>
      <w:bookmarkEnd w:id="670"/>
      <w:bookmarkEnd w:id="671"/>
      <w:bookmarkEnd w:id="672"/>
      <w:bookmarkEnd w:id="673"/>
      <w:bookmarkEnd w:id="674"/>
    </w:p>
    <w:p w14:paraId="4DD61457">
      <w:pPr>
        <w:spacing w:line="360" w:lineRule="auto"/>
        <w:ind w:firstLine="600" w:firstLineChars="200"/>
        <w:rPr>
          <w:rFonts w:eastAsia="仿宋_GB2312"/>
          <w:kern w:val="0"/>
          <w:sz w:val="30"/>
          <w:szCs w:val="32"/>
        </w:rPr>
      </w:pPr>
      <w:r>
        <w:rPr>
          <w:rFonts w:eastAsia="仿宋_GB2312"/>
          <w:kern w:val="0"/>
          <w:sz w:val="30"/>
          <w:szCs w:val="32"/>
        </w:rPr>
        <w:t>1.1.1合同</w:t>
      </w:r>
    </w:p>
    <w:p w14:paraId="35754BCC">
      <w:pPr>
        <w:spacing w:line="360" w:lineRule="auto"/>
        <w:ind w:firstLine="600" w:firstLineChars="200"/>
        <w:rPr>
          <w:rFonts w:eastAsia="仿宋_GB2312"/>
          <w:kern w:val="0"/>
          <w:sz w:val="30"/>
          <w:szCs w:val="32"/>
        </w:rPr>
      </w:pPr>
      <w:r>
        <w:rPr>
          <w:rFonts w:eastAsia="仿宋_GB2312"/>
          <w:kern w:val="0"/>
          <w:sz w:val="30"/>
          <w:szCs w:val="32"/>
        </w:rPr>
        <w:t>1.1.1.10其他合同文件包括：</w:t>
      </w:r>
      <w:r>
        <w:rPr>
          <w:rFonts w:eastAsia="仿宋_GB2312"/>
          <w:sz w:val="30"/>
          <w:szCs w:val="32"/>
          <w:u w:val="single"/>
        </w:rPr>
        <w:t></w:t>
      </w:r>
      <w:r>
        <w:rPr>
          <w:rFonts w:hint="eastAsia" w:eastAsia="仿宋_GB2312"/>
          <w:sz w:val="30"/>
          <w:szCs w:val="32"/>
          <w:u w:val="single"/>
        </w:rPr>
        <w:t xml:space="preserve">履行合同过程中形成的对合同内容有实质性影响的会议纪要、联系单、承诺等资料   </w:t>
      </w:r>
      <w:r>
        <w:rPr>
          <w:rFonts w:eastAsia="仿宋_GB2312"/>
          <w:sz w:val="30"/>
          <w:szCs w:val="32"/>
        </w:rPr>
        <w:t>。</w:t>
      </w:r>
    </w:p>
    <w:p w14:paraId="4225A028">
      <w:pPr>
        <w:spacing w:line="360" w:lineRule="auto"/>
        <w:ind w:firstLine="600" w:firstLineChars="200"/>
        <w:rPr>
          <w:rFonts w:eastAsia="仿宋_GB2312"/>
          <w:sz w:val="30"/>
          <w:szCs w:val="32"/>
        </w:rPr>
      </w:pPr>
      <w:r>
        <w:rPr>
          <w:rFonts w:eastAsia="仿宋_GB2312"/>
          <w:sz w:val="30"/>
          <w:szCs w:val="32"/>
        </w:rPr>
        <w:t>1.1.2合同当事人及其他相关方</w:t>
      </w:r>
    </w:p>
    <w:p w14:paraId="462040A3">
      <w:pPr>
        <w:spacing w:line="360" w:lineRule="auto"/>
        <w:ind w:firstLine="600" w:firstLineChars="200"/>
        <w:rPr>
          <w:rFonts w:eastAsia="仿宋_GB2312"/>
          <w:sz w:val="30"/>
          <w:szCs w:val="32"/>
        </w:rPr>
      </w:pPr>
      <w:r>
        <w:rPr>
          <w:rFonts w:eastAsia="仿宋_GB2312"/>
          <w:sz w:val="30"/>
          <w:szCs w:val="32"/>
        </w:rPr>
        <w:t>1.1.2.4监理人：</w:t>
      </w:r>
    </w:p>
    <w:p w14:paraId="2EBFC22B">
      <w:pPr>
        <w:spacing w:line="360" w:lineRule="auto"/>
        <w:ind w:firstLine="600" w:firstLineChars="200"/>
        <w:rPr>
          <w:rFonts w:eastAsia="仿宋_GB2312"/>
          <w:sz w:val="30"/>
          <w:szCs w:val="32"/>
        </w:rPr>
      </w:pPr>
      <w:r>
        <w:rPr>
          <w:rFonts w:eastAsia="仿宋_GB2312"/>
          <w:sz w:val="30"/>
          <w:szCs w:val="32"/>
        </w:rPr>
        <w:t>名    称：</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xml:space="preserve">    </w:t>
      </w:r>
      <w:r>
        <w:rPr>
          <w:rFonts w:eastAsia="仿宋_GB2312"/>
          <w:sz w:val="30"/>
          <w:szCs w:val="32"/>
        </w:rPr>
        <w:t>；</w:t>
      </w:r>
    </w:p>
    <w:p w14:paraId="1C20C8D0">
      <w:pPr>
        <w:spacing w:line="360" w:lineRule="auto"/>
        <w:ind w:firstLine="600" w:firstLineChars="200"/>
        <w:rPr>
          <w:rFonts w:eastAsia="仿宋_GB2312"/>
          <w:sz w:val="30"/>
          <w:szCs w:val="32"/>
        </w:rPr>
      </w:pPr>
      <w:r>
        <w:rPr>
          <w:rFonts w:eastAsia="仿宋_GB2312"/>
          <w:sz w:val="30"/>
          <w:szCs w:val="32"/>
        </w:rPr>
        <w:t>资质类别和等级：</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47439EA6">
      <w:pPr>
        <w:spacing w:line="360" w:lineRule="auto"/>
        <w:ind w:firstLine="600" w:firstLineChars="200"/>
        <w:rPr>
          <w:rFonts w:eastAsia="仿宋_GB2312"/>
          <w:sz w:val="30"/>
          <w:szCs w:val="32"/>
        </w:rPr>
      </w:pPr>
      <w:r>
        <w:rPr>
          <w:rFonts w:eastAsia="仿宋_GB2312"/>
          <w:sz w:val="30"/>
          <w:szCs w:val="32"/>
        </w:rPr>
        <w:t>联系电话：</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eastAsia="仿宋_GB2312"/>
          <w:sz w:val="30"/>
          <w:szCs w:val="32"/>
        </w:rPr>
        <w:t>；</w:t>
      </w:r>
    </w:p>
    <w:p w14:paraId="4059AC5C">
      <w:pPr>
        <w:spacing w:line="360" w:lineRule="auto"/>
        <w:ind w:firstLine="600" w:firstLineChars="200"/>
        <w:rPr>
          <w:rFonts w:eastAsia="仿宋_GB2312"/>
          <w:sz w:val="30"/>
          <w:szCs w:val="32"/>
        </w:rPr>
      </w:pPr>
      <w:r>
        <w:rPr>
          <w:rFonts w:eastAsia="仿宋_GB2312"/>
          <w:sz w:val="30"/>
          <w:szCs w:val="32"/>
        </w:rPr>
        <w:t>电子信箱：</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56072F59">
      <w:pPr>
        <w:spacing w:line="360" w:lineRule="auto"/>
        <w:ind w:firstLine="600" w:firstLineChars="200"/>
        <w:rPr>
          <w:rFonts w:eastAsia="仿宋_GB2312"/>
          <w:sz w:val="30"/>
          <w:szCs w:val="32"/>
        </w:rPr>
      </w:pPr>
      <w:r>
        <w:rPr>
          <w:rFonts w:eastAsia="仿宋_GB2312"/>
          <w:sz w:val="30"/>
          <w:szCs w:val="32"/>
        </w:rPr>
        <w:t>通信地址：</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eastAsia="仿宋_GB2312"/>
          <w:sz w:val="30"/>
          <w:szCs w:val="32"/>
        </w:rPr>
        <w:t>。</w:t>
      </w:r>
    </w:p>
    <w:p w14:paraId="5C5EB067">
      <w:pPr>
        <w:spacing w:line="360" w:lineRule="auto"/>
        <w:ind w:firstLine="600" w:firstLineChars="200"/>
        <w:rPr>
          <w:rFonts w:eastAsia="仿宋_GB2312"/>
          <w:sz w:val="30"/>
          <w:szCs w:val="32"/>
        </w:rPr>
      </w:pPr>
      <w:r>
        <w:rPr>
          <w:rFonts w:eastAsia="仿宋_GB2312"/>
          <w:sz w:val="30"/>
          <w:szCs w:val="32"/>
        </w:rPr>
        <w:t>1.1.2.5设计人：</w:t>
      </w:r>
    </w:p>
    <w:p w14:paraId="1B0574A2">
      <w:pPr>
        <w:spacing w:line="360" w:lineRule="auto"/>
        <w:ind w:firstLine="600" w:firstLineChars="200"/>
        <w:rPr>
          <w:rFonts w:eastAsia="仿宋_GB2312"/>
          <w:sz w:val="30"/>
          <w:szCs w:val="32"/>
        </w:rPr>
      </w:pPr>
      <w:r>
        <w:rPr>
          <w:rFonts w:eastAsia="仿宋_GB2312"/>
          <w:sz w:val="30"/>
          <w:szCs w:val="32"/>
        </w:rPr>
        <w:t>名    称：</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xml:space="preserve">    </w:t>
      </w:r>
      <w:r>
        <w:rPr>
          <w:rFonts w:eastAsia="仿宋_GB2312"/>
          <w:sz w:val="30"/>
          <w:szCs w:val="32"/>
        </w:rPr>
        <w:t>；</w:t>
      </w:r>
    </w:p>
    <w:p w14:paraId="1421BCBF">
      <w:pPr>
        <w:spacing w:line="360" w:lineRule="auto"/>
        <w:ind w:firstLine="600" w:firstLineChars="200"/>
        <w:rPr>
          <w:rFonts w:eastAsia="仿宋_GB2312"/>
          <w:sz w:val="30"/>
          <w:szCs w:val="32"/>
        </w:rPr>
      </w:pPr>
      <w:r>
        <w:rPr>
          <w:rFonts w:eastAsia="仿宋_GB2312"/>
          <w:sz w:val="30"/>
          <w:szCs w:val="32"/>
        </w:rPr>
        <w:t>资质类别和等级：</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eastAsia="仿宋_GB2312"/>
          <w:sz w:val="30"/>
          <w:szCs w:val="32"/>
        </w:rPr>
        <w:t>；</w:t>
      </w:r>
    </w:p>
    <w:p w14:paraId="58F096ED">
      <w:pPr>
        <w:spacing w:line="360" w:lineRule="auto"/>
        <w:ind w:firstLine="600" w:firstLineChars="200"/>
        <w:rPr>
          <w:rFonts w:eastAsia="仿宋_GB2312"/>
          <w:sz w:val="30"/>
          <w:szCs w:val="32"/>
        </w:rPr>
      </w:pPr>
      <w:r>
        <w:rPr>
          <w:rFonts w:eastAsia="仿宋_GB2312"/>
          <w:sz w:val="30"/>
          <w:szCs w:val="32"/>
        </w:rPr>
        <w:t>联系电话：</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eastAsia="仿宋_GB2312"/>
          <w:sz w:val="30"/>
          <w:szCs w:val="32"/>
        </w:rPr>
        <w:t>；</w:t>
      </w:r>
    </w:p>
    <w:p w14:paraId="5E572171">
      <w:pPr>
        <w:spacing w:line="360" w:lineRule="auto"/>
        <w:ind w:firstLine="600" w:firstLineChars="200"/>
        <w:rPr>
          <w:rFonts w:eastAsia="仿宋_GB2312"/>
          <w:sz w:val="30"/>
          <w:szCs w:val="32"/>
        </w:rPr>
      </w:pPr>
      <w:r>
        <w:rPr>
          <w:rFonts w:eastAsia="仿宋_GB2312"/>
          <w:sz w:val="30"/>
          <w:szCs w:val="32"/>
        </w:rPr>
        <w:t>电子信箱：</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rPr>
        <w:t>；</w:t>
      </w:r>
    </w:p>
    <w:p w14:paraId="51BC1787">
      <w:pPr>
        <w:spacing w:line="360" w:lineRule="auto"/>
        <w:ind w:firstLine="600" w:firstLineChars="200"/>
        <w:rPr>
          <w:rFonts w:eastAsia="仿宋_GB2312"/>
          <w:sz w:val="30"/>
          <w:szCs w:val="32"/>
        </w:rPr>
      </w:pPr>
      <w:r>
        <w:rPr>
          <w:rFonts w:eastAsia="仿宋_GB2312"/>
          <w:sz w:val="30"/>
          <w:szCs w:val="32"/>
        </w:rPr>
        <w:t>通信地址：</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eastAsia="仿宋_GB2312"/>
          <w:sz w:val="30"/>
          <w:szCs w:val="32"/>
        </w:rPr>
        <w:t>。</w:t>
      </w:r>
    </w:p>
    <w:p w14:paraId="17239155">
      <w:pPr>
        <w:spacing w:line="360" w:lineRule="auto"/>
        <w:ind w:firstLine="600" w:firstLineChars="200"/>
        <w:rPr>
          <w:rFonts w:eastAsia="仿宋_GB2312"/>
          <w:sz w:val="30"/>
          <w:szCs w:val="32"/>
        </w:rPr>
      </w:pPr>
      <w:r>
        <w:rPr>
          <w:rFonts w:eastAsia="仿宋_GB2312"/>
          <w:sz w:val="30"/>
          <w:szCs w:val="32"/>
        </w:rPr>
        <w:t>1.1.3工程和设备</w:t>
      </w:r>
    </w:p>
    <w:p w14:paraId="6BB4E950">
      <w:pPr>
        <w:spacing w:line="360" w:lineRule="auto"/>
        <w:ind w:firstLine="600" w:firstLineChars="200"/>
        <w:rPr>
          <w:rFonts w:eastAsia="仿宋_GB2312"/>
          <w:sz w:val="30"/>
          <w:szCs w:val="32"/>
        </w:rPr>
      </w:pPr>
      <w:r>
        <w:rPr>
          <w:rFonts w:eastAsia="仿宋_GB2312"/>
          <w:sz w:val="30"/>
          <w:szCs w:val="32"/>
        </w:rPr>
        <w:t xml:space="preserve">1.1.3.7 </w:t>
      </w:r>
      <w:r>
        <w:rPr>
          <w:rFonts w:hint="eastAsia" w:eastAsia="仿宋_GB2312"/>
          <w:sz w:val="30"/>
          <w:szCs w:val="32"/>
        </w:rPr>
        <w:t>作为施工现场组成部分的其他场所包括：</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hint="eastAsia" w:eastAsia="仿宋_GB2312"/>
          <w:sz w:val="30"/>
          <w:szCs w:val="32"/>
        </w:rPr>
        <w:t>。</w:t>
      </w:r>
    </w:p>
    <w:p w14:paraId="02D3E0D9">
      <w:pPr>
        <w:spacing w:line="360" w:lineRule="auto"/>
        <w:ind w:firstLine="600" w:firstLineChars="200"/>
        <w:jc w:val="left"/>
        <w:rPr>
          <w:rFonts w:eastAsia="仿宋_GB2312"/>
          <w:kern w:val="0"/>
          <w:sz w:val="30"/>
          <w:szCs w:val="32"/>
        </w:rPr>
      </w:pPr>
      <w:r>
        <w:rPr>
          <w:rFonts w:eastAsia="仿宋_GB2312"/>
          <w:kern w:val="0"/>
          <w:sz w:val="30"/>
          <w:szCs w:val="32"/>
        </w:rPr>
        <w:t xml:space="preserve">1.1.3.9 </w:t>
      </w:r>
      <w:r>
        <w:rPr>
          <w:rFonts w:hint="eastAsia" w:eastAsia="仿宋_GB2312"/>
          <w:kern w:val="0"/>
          <w:sz w:val="30"/>
          <w:szCs w:val="32"/>
        </w:rPr>
        <w:t>永久占地包括：</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hint="eastAsia" w:eastAsia="仿宋_GB2312"/>
          <w:kern w:val="0"/>
          <w:sz w:val="30"/>
          <w:szCs w:val="32"/>
        </w:rPr>
        <w:t>。</w:t>
      </w:r>
    </w:p>
    <w:p w14:paraId="354BDBFB">
      <w:pPr>
        <w:spacing w:line="360" w:lineRule="auto"/>
        <w:ind w:firstLine="600" w:firstLineChars="200"/>
        <w:jc w:val="left"/>
        <w:rPr>
          <w:rFonts w:eastAsia="仿宋_GB2312"/>
          <w:sz w:val="30"/>
          <w:szCs w:val="32"/>
        </w:rPr>
      </w:pPr>
      <w:r>
        <w:rPr>
          <w:rFonts w:eastAsia="仿宋_GB2312"/>
          <w:kern w:val="0"/>
          <w:sz w:val="30"/>
          <w:szCs w:val="32"/>
        </w:rPr>
        <w:t xml:space="preserve">1.1.3.10 </w:t>
      </w:r>
      <w:r>
        <w:rPr>
          <w:rFonts w:hint="eastAsia" w:eastAsia="仿宋_GB2312"/>
          <w:kern w:val="0"/>
          <w:sz w:val="30"/>
          <w:szCs w:val="32"/>
        </w:rPr>
        <w:t>临时占地包括：</w:t>
      </w:r>
      <w:r>
        <w:rPr>
          <w:rFonts w:eastAsia="仿宋_GB2312"/>
          <w:sz w:val="30"/>
          <w:szCs w:val="32"/>
          <w:u w:val="single"/>
        </w:rPr>
        <w:t xml:space="preserve"> </w:t>
      </w:r>
      <w:r>
        <w:rPr>
          <w:rFonts w:hint="eastAsia" w:eastAsia="仿宋_GB2312"/>
          <w:sz w:val="30"/>
          <w:szCs w:val="32"/>
          <w:u w:val="single"/>
        </w:rPr>
        <w:t>发包人现场指定的现场办公场地、职工生活区、材料加工场地、临时堆放场地及其他临时场地</w:t>
      </w:r>
      <w:r>
        <w:rPr>
          <w:rFonts w:eastAsia="仿宋_GB2312"/>
          <w:sz w:val="30"/>
          <w:szCs w:val="32"/>
          <w:u w:val="single"/>
        </w:rPr>
        <w:t xml:space="preserve">  </w:t>
      </w:r>
      <w:r>
        <w:rPr>
          <w:rFonts w:hint="eastAsia" w:eastAsia="仿宋_GB2312"/>
          <w:kern w:val="0"/>
          <w:sz w:val="30"/>
          <w:szCs w:val="32"/>
        </w:rPr>
        <w:t>。</w:t>
      </w:r>
    </w:p>
    <w:p w14:paraId="252A38BF">
      <w:pPr>
        <w:spacing w:after="120" w:line="360" w:lineRule="auto"/>
        <w:ind w:firstLine="600" w:firstLineChars="200"/>
        <w:rPr>
          <w:rFonts w:eastAsia="黑体"/>
          <w:sz w:val="30"/>
          <w:szCs w:val="32"/>
        </w:rPr>
      </w:pPr>
      <w:r>
        <w:rPr>
          <w:rFonts w:eastAsia="黑体"/>
          <w:sz w:val="30"/>
          <w:szCs w:val="32"/>
        </w:rPr>
        <w:t>1.3法律</w:t>
      </w:r>
    </w:p>
    <w:p w14:paraId="4735AA76">
      <w:pPr>
        <w:spacing w:after="120" w:line="360" w:lineRule="auto"/>
        <w:ind w:firstLine="600" w:firstLineChars="200"/>
        <w:rPr>
          <w:rFonts w:eastAsia="仿宋_GB2312"/>
          <w:sz w:val="30"/>
          <w:szCs w:val="32"/>
          <w:u w:val="single"/>
        </w:rPr>
      </w:pPr>
      <w:r>
        <w:rPr>
          <w:rFonts w:hint="eastAsia" w:eastAsia="仿宋_GB2312"/>
          <w:sz w:val="30"/>
          <w:szCs w:val="32"/>
        </w:rPr>
        <w:t>适用于合同的其他规范性文件：</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hint="eastAsia" w:eastAsia="仿宋_GB2312"/>
          <w:sz w:val="30"/>
          <w:szCs w:val="32"/>
          <w:u w:val="single"/>
        </w:rPr>
        <w:t>。</w:t>
      </w:r>
    </w:p>
    <w:p w14:paraId="667989D7">
      <w:pPr>
        <w:spacing w:after="120" w:line="360" w:lineRule="auto"/>
        <w:ind w:firstLine="600" w:firstLineChars="200"/>
        <w:rPr>
          <w:rFonts w:eastAsia="黑体"/>
          <w:sz w:val="30"/>
          <w:szCs w:val="32"/>
        </w:rPr>
      </w:pPr>
      <w:r>
        <w:rPr>
          <w:rFonts w:eastAsia="黑体"/>
          <w:sz w:val="30"/>
          <w:szCs w:val="32"/>
        </w:rPr>
        <w:t xml:space="preserve">1.4 </w:t>
      </w:r>
      <w:r>
        <w:rPr>
          <w:rFonts w:hint="eastAsia" w:eastAsia="黑体"/>
          <w:sz w:val="30"/>
          <w:szCs w:val="32"/>
        </w:rPr>
        <w:t>标准和规范</w:t>
      </w:r>
    </w:p>
    <w:p w14:paraId="63F11938">
      <w:pPr>
        <w:spacing w:line="360" w:lineRule="auto"/>
        <w:ind w:firstLine="600" w:firstLineChars="200"/>
        <w:rPr>
          <w:rFonts w:eastAsia="仿宋_GB2312"/>
          <w:sz w:val="30"/>
          <w:szCs w:val="32"/>
        </w:rPr>
      </w:pPr>
      <w:r>
        <w:rPr>
          <w:rFonts w:eastAsia="仿宋_GB2312"/>
          <w:sz w:val="30"/>
          <w:szCs w:val="32"/>
        </w:rPr>
        <w:t>1.4.1</w:t>
      </w:r>
      <w:r>
        <w:rPr>
          <w:rFonts w:hint="eastAsia" w:eastAsia="仿宋_GB2312"/>
          <w:sz w:val="30"/>
          <w:szCs w:val="32"/>
        </w:rPr>
        <w:t>适用于工程的标准规范包括：</w:t>
      </w:r>
      <w:r>
        <w:rPr>
          <w:rFonts w:hint="eastAsia" w:eastAsia="仿宋_GB2312"/>
          <w:sz w:val="30"/>
          <w:szCs w:val="32"/>
          <w:u w:val="single"/>
        </w:rPr>
        <w:t>同《通用合同条款》</w:t>
      </w:r>
      <w:r>
        <w:rPr>
          <w:rFonts w:eastAsia="仿宋_GB2312"/>
          <w:sz w:val="30"/>
          <w:szCs w:val="32"/>
          <w:u w:val="single"/>
        </w:rPr>
        <w:t>1.4.1</w:t>
      </w:r>
      <w:r>
        <w:rPr>
          <w:rFonts w:hint="eastAsia" w:eastAsia="仿宋_GB2312"/>
          <w:sz w:val="30"/>
          <w:szCs w:val="32"/>
          <w:u w:val="single"/>
        </w:rPr>
        <w:t>，前述标准规范发生变化的，承包人应按照最新的标准规范施工，确保工程通过各项验收。各标准规范要求不一致时，应以要求较高者为准</w:t>
      </w:r>
      <w:r>
        <w:rPr>
          <w:rFonts w:hint="eastAsia" w:eastAsia="仿宋_GB2312"/>
          <w:sz w:val="30"/>
          <w:szCs w:val="32"/>
        </w:rPr>
        <w:t>。</w:t>
      </w:r>
    </w:p>
    <w:p w14:paraId="44634641">
      <w:pPr>
        <w:spacing w:line="360" w:lineRule="auto"/>
        <w:ind w:firstLine="600" w:firstLineChars="200"/>
        <w:rPr>
          <w:rFonts w:eastAsia="仿宋_GB2312"/>
          <w:kern w:val="0"/>
          <w:sz w:val="30"/>
          <w:szCs w:val="32"/>
        </w:rPr>
      </w:pPr>
      <w:r>
        <w:rPr>
          <w:rFonts w:eastAsia="仿宋_GB2312"/>
          <w:kern w:val="0"/>
          <w:sz w:val="30"/>
          <w:szCs w:val="32"/>
        </w:rPr>
        <w:t xml:space="preserve">1.4.2 </w:t>
      </w:r>
      <w:r>
        <w:rPr>
          <w:rFonts w:hint="eastAsia" w:eastAsia="仿宋_GB2312"/>
          <w:kern w:val="0"/>
          <w:sz w:val="30"/>
          <w:szCs w:val="32"/>
        </w:rPr>
        <w:t>发包人提供国外标准、规范的名称：</w:t>
      </w:r>
      <w:r>
        <w:rPr>
          <w:rFonts w:eastAsia="仿宋_GB2312"/>
          <w:kern w:val="0"/>
          <w:sz w:val="30"/>
          <w:szCs w:val="32"/>
          <w:u w:val="single"/>
        </w:rPr>
        <w:t xml:space="preserve">     </w:t>
      </w:r>
      <w:r>
        <w:rPr>
          <w:rFonts w:hint="eastAsia" w:eastAsia="仿宋_GB2312"/>
          <w:kern w:val="0"/>
          <w:sz w:val="30"/>
          <w:szCs w:val="32"/>
          <w:u w:val="single"/>
        </w:rPr>
        <w:t>无</w:t>
      </w:r>
      <w:r>
        <w:rPr>
          <w:rFonts w:eastAsia="仿宋_GB2312"/>
          <w:kern w:val="0"/>
          <w:sz w:val="30"/>
          <w:szCs w:val="32"/>
          <w:u w:val="single"/>
        </w:rPr>
        <w:t xml:space="preserve">    </w:t>
      </w:r>
      <w:r>
        <w:rPr>
          <w:rFonts w:hint="eastAsia" w:eastAsia="仿宋_GB2312"/>
          <w:kern w:val="0"/>
          <w:sz w:val="30"/>
          <w:szCs w:val="32"/>
        </w:rPr>
        <w:t>；</w:t>
      </w:r>
    </w:p>
    <w:p w14:paraId="5DEFD397">
      <w:pPr>
        <w:spacing w:line="360" w:lineRule="auto"/>
        <w:ind w:firstLine="600" w:firstLineChars="200"/>
        <w:rPr>
          <w:rFonts w:eastAsia="仿宋_GB2312"/>
          <w:kern w:val="0"/>
          <w:sz w:val="30"/>
          <w:szCs w:val="32"/>
        </w:rPr>
      </w:pPr>
      <w:r>
        <w:rPr>
          <w:rFonts w:hint="eastAsia" w:eastAsia="仿宋_GB2312"/>
          <w:kern w:val="0"/>
          <w:sz w:val="30"/>
          <w:szCs w:val="32"/>
        </w:rPr>
        <w:t>发包人提供国外标准、规范的份数：</w:t>
      </w:r>
      <w:r>
        <w:rPr>
          <w:rFonts w:eastAsia="仿宋_GB2312"/>
          <w:kern w:val="0"/>
          <w:sz w:val="30"/>
          <w:szCs w:val="32"/>
          <w:u w:val="single"/>
        </w:rPr>
        <w:t xml:space="preserve">    </w:t>
      </w:r>
      <w:r>
        <w:rPr>
          <w:rFonts w:hint="eastAsia" w:eastAsia="仿宋_GB2312"/>
          <w:kern w:val="0"/>
          <w:sz w:val="30"/>
          <w:szCs w:val="32"/>
          <w:u w:val="single"/>
        </w:rPr>
        <w:t xml:space="preserve">无  </w:t>
      </w:r>
      <w:r>
        <w:rPr>
          <w:rFonts w:hint="eastAsia" w:eastAsia="仿宋_GB2312"/>
          <w:kern w:val="0"/>
          <w:sz w:val="30"/>
          <w:szCs w:val="32"/>
        </w:rPr>
        <w:t>；</w:t>
      </w:r>
    </w:p>
    <w:p w14:paraId="3690F945">
      <w:pPr>
        <w:spacing w:line="360" w:lineRule="auto"/>
        <w:ind w:firstLine="600" w:firstLineChars="200"/>
        <w:rPr>
          <w:rFonts w:eastAsia="仿宋_GB2312"/>
          <w:sz w:val="30"/>
          <w:szCs w:val="32"/>
        </w:rPr>
      </w:pPr>
      <w:r>
        <w:rPr>
          <w:rFonts w:hint="eastAsia" w:eastAsia="仿宋_GB2312"/>
          <w:kern w:val="0"/>
          <w:sz w:val="30"/>
          <w:szCs w:val="32"/>
        </w:rPr>
        <w:t>发包人提供国外标准、规范的名称：</w:t>
      </w:r>
      <w:r>
        <w:rPr>
          <w:rFonts w:eastAsia="仿宋_GB2312"/>
          <w:kern w:val="0"/>
          <w:sz w:val="30"/>
          <w:szCs w:val="32"/>
          <w:u w:val="single"/>
        </w:rPr>
        <w:t xml:space="preserve">     </w:t>
      </w:r>
      <w:r>
        <w:rPr>
          <w:rFonts w:hint="eastAsia" w:eastAsia="仿宋_GB2312"/>
          <w:kern w:val="0"/>
          <w:sz w:val="30"/>
          <w:szCs w:val="32"/>
          <w:u w:val="single"/>
        </w:rPr>
        <w:t xml:space="preserve">无  </w:t>
      </w:r>
      <w:r>
        <w:rPr>
          <w:rFonts w:eastAsia="仿宋_GB2312"/>
          <w:kern w:val="0"/>
          <w:sz w:val="30"/>
          <w:szCs w:val="32"/>
          <w:u w:val="single"/>
        </w:rPr>
        <w:t xml:space="preserve"> </w:t>
      </w:r>
      <w:r>
        <w:rPr>
          <w:rFonts w:hint="eastAsia" w:eastAsia="仿宋_GB2312"/>
          <w:kern w:val="0"/>
          <w:sz w:val="30"/>
          <w:szCs w:val="32"/>
        </w:rPr>
        <w:t>。</w:t>
      </w:r>
    </w:p>
    <w:p w14:paraId="667FDAFB">
      <w:pPr>
        <w:spacing w:line="360" w:lineRule="auto"/>
        <w:ind w:left="596" w:leftChars="284"/>
        <w:rPr>
          <w:rFonts w:eastAsia="仿宋_GB2312"/>
          <w:sz w:val="30"/>
          <w:szCs w:val="32"/>
        </w:rPr>
      </w:pPr>
      <w:r>
        <w:rPr>
          <w:rFonts w:eastAsia="仿宋_GB2312"/>
          <w:sz w:val="30"/>
          <w:szCs w:val="32"/>
        </w:rPr>
        <w:t>1.4.3</w:t>
      </w:r>
      <w:r>
        <w:rPr>
          <w:rFonts w:hint="eastAsia" w:eastAsia="仿宋_GB2312"/>
          <w:sz w:val="30"/>
          <w:szCs w:val="32"/>
        </w:rPr>
        <w:t>发包人对工程的技术标准和功能要求的特殊要求：</w:t>
      </w:r>
      <w:r>
        <w:rPr>
          <w:rFonts w:hint="eastAsia" w:eastAsia="仿宋_GB2312"/>
          <w:sz w:val="30"/>
          <w:szCs w:val="32"/>
          <w:u w:val="single"/>
        </w:rPr>
        <w:t>无。</w:t>
      </w:r>
    </w:p>
    <w:p w14:paraId="7B4B5657">
      <w:pPr>
        <w:spacing w:after="120" w:line="360" w:lineRule="auto"/>
        <w:ind w:firstLine="600" w:firstLineChars="200"/>
        <w:outlineLvl w:val="0"/>
        <w:rPr>
          <w:rFonts w:eastAsia="黑体"/>
          <w:sz w:val="30"/>
          <w:szCs w:val="32"/>
        </w:rPr>
      </w:pPr>
      <w:bookmarkStart w:id="675" w:name="_Toc8443"/>
      <w:bookmarkStart w:id="676" w:name="_Toc11417"/>
      <w:bookmarkStart w:id="677" w:name="_Toc6863"/>
      <w:bookmarkStart w:id="678" w:name="_Toc17942"/>
      <w:bookmarkStart w:id="679" w:name="_Toc6327"/>
      <w:r>
        <w:rPr>
          <w:rFonts w:eastAsia="黑体"/>
          <w:sz w:val="30"/>
          <w:szCs w:val="32"/>
        </w:rPr>
        <w:t>1.5合同文件的优先顺序</w:t>
      </w:r>
      <w:bookmarkEnd w:id="675"/>
      <w:bookmarkEnd w:id="676"/>
      <w:bookmarkEnd w:id="677"/>
      <w:bookmarkEnd w:id="678"/>
      <w:bookmarkEnd w:id="679"/>
    </w:p>
    <w:p w14:paraId="11FB714C">
      <w:pPr>
        <w:spacing w:line="360" w:lineRule="auto"/>
        <w:ind w:firstLine="600" w:firstLineChars="200"/>
        <w:rPr>
          <w:rFonts w:eastAsia="仿宋_GB2312"/>
          <w:sz w:val="30"/>
          <w:szCs w:val="32"/>
        </w:rPr>
      </w:pPr>
      <w:r>
        <w:rPr>
          <w:rFonts w:eastAsia="仿宋_GB2312"/>
          <w:sz w:val="30"/>
          <w:szCs w:val="32"/>
        </w:rPr>
        <w:t>合同文件组成及优先顺序为：</w:t>
      </w:r>
      <w:r>
        <w:rPr>
          <w:rFonts w:hint="eastAsia" w:eastAsia="仿宋_GB2312"/>
          <w:sz w:val="30"/>
          <w:szCs w:val="32"/>
          <w:u w:val="single"/>
        </w:rPr>
        <w:t>执行协议书第六条合同文件顺序</w:t>
      </w:r>
      <w:r>
        <w:rPr>
          <w:rFonts w:hint="eastAsia" w:eastAsia="仿宋_GB2312"/>
          <w:sz w:val="30"/>
          <w:szCs w:val="32"/>
        </w:rPr>
        <w:t>。</w:t>
      </w:r>
    </w:p>
    <w:p w14:paraId="49A246A1">
      <w:pPr>
        <w:spacing w:after="120" w:line="360" w:lineRule="auto"/>
        <w:ind w:firstLine="600" w:firstLineChars="200"/>
        <w:outlineLvl w:val="0"/>
        <w:rPr>
          <w:rFonts w:eastAsia="黑体"/>
          <w:sz w:val="30"/>
          <w:szCs w:val="32"/>
        </w:rPr>
      </w:pPr>
      <w:bookmarkStart w:id="680" w:name="_Toc28039"/>
      <w:bookmarkStart w:id="681" w:name="_Toc3151"/>
      <w:bookmarkStart w:id="682" w:name="_Toc28978"/>
      <w:bookmarkStart w:id="683" w:name="_Toc32036"/>
      <w:bookmarkStart w:id="684" w:name="_Toc1217"/>
      <w:r>
        <w:rPr>
          <w:rFonts w:eastAsia="黑体"/>
          <w:sz w:val="30"/>
          <w:szCs w:val="32"/>
        </w:rPr>
        <w:t>1.6图纸和承包人文件</w:t>
      </w:r>
      <w:bookmarkEnd w:id="680"/>
      <w:bookmarkEnd w:id="681"/>
      <w:bookmarkEnd w:id="682"/>
      <w:bookmarkEnd w:id="683"/>
      <w:bookmarkEnd w:id="684"/>
      <w:r>
        <w:rPr>
          <w:rFonts w:eastAsia="黑体"/>
          <w:sz w:val="30"/>
          <w:szCs w:val="32"/>
        </w:rPr>
        <w:tab/>
      </w:r>
    </w:p>
    <w:p w14:paraId="66DEAB2C">
      <w:pPr>
        <w:spacing w:line="360" w:lineRule="auto"/>
        <w:ind w:firstLine="600" w:firstLineChars="200"/>
        <w:rPr>
          <w:rFonts w:eastAsia="仿宋_GB2312"/>
          <w:sz w:val="30"/>
          <w:szCs w:val="32"/>
        </w:rPr>
      </w:pPr>
      <w:r>
        <w:rPr>
          <w:rFonts w:eastAsia="仿宋_GB2312"/>
          <w:sz w:val="30"/>
          <w:szCs w:val="32"/>
        </w:rPr>
        <w:t xml:space="preserve">1.6.1 </w:t>
      </w:r>
      <w:r>
        <w:rPr>
          <w:rFonts w:hint="eastAsia" w:eastAsia="仿宋_GB2312"/>
          <w:sz w:val="30"/>
          <w:szCs w:val="32"/>
        </w:rPr>
        <w:t>图纸的提供</w:t>
      </w:r>
    </w:p>
    <w:p w14:paraId="356D92DF">
      <w:pPr>
        <w:spacing w:line="360" w:lineRule="auto"/>
        <w:ind w:firstLine="600" w:firstLineChars="200"/>
        <w:rPr>
          <w:rFonts w:eastAsia="仿宋_GB2312"/>
          <w:sz w:val="30"/>
          <w:szCs w:val="32"/>
        </w:rPr>
      </w:pPr>
      <w:r>
        <w:rPr>
          <w:rFonts w:hint="eastAsia" w:eastAsia="仿宋_GB2312"/>
          <w:sz w:val="30"/>
          <w:szCs w:val="32"/>
        </w:rPr>
        <w:t>发包人向承包人提供图纸的期限：</w:t>
      </w:r>
      <w:r>
        <w:rPr>
          <w:rFonts w:hint="eastAsia" w:ascii="仿宋_GB2312" w:hAnsi="仿宋_GB2312" w:eastAsia="仿宋_GB2312" w:cs="仿宋_GB2312"/>
          <w:sz w:val="32"/>
          <w:szCs w:val="32"/>
          <w:u w:val="single"/>
        </w:rPr>
        <w:t>合同生效后七日内提供</w:t>
      </w:r>
      <w:r>
        <w:rPr>
          <w:rFonts w:hint="eastAsia" w:eastAsia="仿宋_GB2312"/>
          <w:sz w:val="30"/>
          <w:szCs w:val="32"/>
        </w:rPr>
        <w:t>；</w:t>
      </w:r>
    </w:p>
    <w:p w14:paraId="17B0B26D">
      <w:pPr>
        <w:spacing w:line="360" w:lineRule="auto"/>
        <w:ind w:firstLine="600" w:firstLineChars="200"/>
        <w:rPr>
          <w:rFonts w:eastAsia="仿宋_GB2312"/>
          <w:sz w:val="28"/>
          <w:szCs w:val="28"/>
          <w:u w:val="single"/>
        </w:rPr>
      </w:pPr>
      <w:r>
        <w:rPr>
          <w:rFonts w:hint="eastAsia" w:eastAsia="仿宋_GB2312"/>
          <w:sz w:val="30"/>
          <w:szCs w:val="32"/>
        </w:rPr>
        <w:t>发包人向承包人提供图纸的数量：</w:t>
      </w:r>
      <w:r>
        <w:rPr>
          <w:rFonts w:hint="eastAsia" w:eastAsia="仿宋_GB2312"/>
          <w:sz w:val="30"/>
          <w:szCs w:val="32"/>
          <w:u w:val="single"/>
        </w:rPr>
        <w:t>八套纸质版及电子版。</w:t>
      </w:r>
      <w:r>
        <w:rPr>
          <w:rFonts w:hint="eastAsia" w:ascii="仿宋_GB2312" w:hAnsi="仿宋_GB2312" w:eastAsia="仿宋_GB2312" w:cs="仿宋_GB2312"/>
          <w:sz w:val="32"/>
          <w:szCs w:val="32"/>
          <w:u w:val="single"/>
        </w:rPr>
        <w:t>已包括承包人为制作竣工图所需要的图纸份数，图纸超过专用条款约定数量部分的复制费由承包人承担。</w:t>
      </w:r>
    </w:p>
    <w:p w14:paraId="541E39FA">
      <w:pPr>
        <w:spacing w:line="360" w:lineRule="auto"/>
        <w:ind w:firstLine="600" w:firstLineChars="200"/>
        <w:rPr>
          <w:rFonts w:ascii="仿宋_GB2312" w:hAnsi="仿宋_GB2312" w:eastAsia="仿宋_GB2312" w:cs="仿宋_GB2312"/>
          <w:sz w:val="30"/>
          <w:szCs w:val="30"/>
          <w:u w:val="single"/>
        </w:rPr>
      </w:pPr>
      <w:r>
        <w:rPr>
          <w:rFonts w:hint="eastAsia" w:eastAsia="仿宋_GB2312"/>
          <w:sz w:val="30"/>
          <w:szCs w:val="30"/>
        </w:rPr>
        <w:t>发包人向承包人提供图纸的内容：</w:t>
      </w:r>
      <w:r>
        <w:rPr>
          <w:rFonts w:ascii="仿宋" w:hAnsi="仿宋" w:eastAsia="仿宋" w:cs="仿宋"/>
          <w:sz w:val="30"/>
          <w:szCs w:val="30"/>
          <w:u w:val="single"/>
        </w:rPr>
        <w:t>承</w:t>
      </w:r>
      <w:r>
        <w:rPr>
          <w:rFonts w:ascii="仿宋_GB2312" w:hAnsi="仿宋_GB2312" w:eastAsia="仿宋_GB2312" w:cs="仿宋_GB2312"/>
          <w:sz w:val="30"/>
          <w:szCs w:val="30"/>
          <w:u w:val="single"/>
        </w:rPr>
        <w:t>包人承包</w:t>
      </w:r>
      <w:r>
        <w:rPr>
          <w:rFonts w:hint="eastAsia" w:ascii="仿宋_GB2312" w:hAnsi="仿宋_GB2312" w:eastAsia="仿宋_GB2312" w:cs="仿宋_GB2312"/>
          <w:sz w:val="30"/>
          <w:szCs w:val="30"/>
          <w:u w:val="single"/>
        </w:rPr>
        <w:t>范围内的所有</w:t>
      </w:r>
      <w:r>
        <w:rPr>
          <w:rFonts w:ascii="仿宋_GB2312" w:hAnsi="仿宋_GB2312" w:eastAsia="仿宋_GB2312" w:cs="仿宋_GB2312"/>
          <w:sz w:val="30"/>
          <w:szCs w:val="30"/>
          <w:u w:val="single"/>
        </w:rPr>
        <w:t>图纸</w:t>
      </w:r>
      <w:r>
        <w:rPr>
          <w:rFonts w:hint="eastAsia" w:ascii="仿宋_GB2312" w:hAnsi="仿宋_GB2312" w:eastAsia="仿宋_GB2312" w:cs="仿宋_GB2312"/>
          <w:sz w:val="30"/>
          <w:szCs w:val="30"/>
          <w:u w:val="single"/>
        </w:rPr>
        <w:t>。</w:t>
      </w:r>
    </w:p>
    <w:p w14:paraId="10F388F2">
      <w:pPr>
        <w:spacing w:line="360" w:lineRule="auto"/>
        <w:ind w:firstLine="600" w:firstLineChars="200"/>
        <w:rPr>
          <w:rFonts w:ascii="仿宋_GB2312" w:hAnsi="仿宋_GB2312" w:eastAsia="仿宋_GB2312" w:cs="仿宋_GB2312"/>
          <w:sz w:val="30"/>
          <w:szCs w:val="30"/>
          <w:u w:val="single"/>
        </w:rPr>
      </w:pPr>
      <w:r>
        <w:rPr>
          <w:rFonts w:hint="eastAsia" w:ascii="仿宋_GB2312" w:hAnsi="仿宋_GB2312" w:eastAsia="仿宋_GB2312" w:cs="仿宋_GB2312"/>
          <w:sz w:val="30"/>
          <w:szCs w:val="30"/>
          <w:u w:val="single"/>
        </w:rPr>
        <w:t>发包人有权根据设计和施工进度分批向承包人提供图纸，承包人不得以此为理由要求增加费用或顺延工期。</w:t>
      </w:r>
    </w:p>
    <w:p w14:paraId="19DF556D">
      <w:pPr>
        <w:spacing w:line="360" w:lineRule="auto"/>
        <w:ind w:firstLine="560" w:firstLineChars="200"/>
        <w:rPr>
          <w:rFonts w:eastAsia="仿宋_GB2312"/>
          <w:kern w:val="0"/>
          <w:sz w:val="30"/>
          <w:szCs w:val="32"/>
        </w:rPr>
      </w:pPr>
      <w:r>
        <w:rPr>
          <w:rFonts w:ascii="仿宋" w:hAnsi="仿宋" w:eastAsia="仿宋" w:cs="仿宋"/>
          <w:sz w:val="28"/>
          <w:szCs w:val="28"/>
          <w:u w:val="single"/>
        </w:rPr>
        <w:t>1.6.3</w:t>
      </w:r>
      <w:r>
        <w:rPr>
          <w:rFonts w:hint="eastAsia" w:eastAsia="仿宋_GB2312"/>
          <w:kern w:val="0"/>
          <w:sz w:val="30"/>
          <w:szCs w:val="32"/>
        </w:rPr>
        <w:t>图纸的修改和补充</w:t>
      </w:r>
    </w:p>
    <w:p w14:paraId="5EA40758">
      <w:pPr>
        <w:spacing w:line="360" w:lineRule="auto"/>
        <w:ind w:firstLine="600" w:firstLineChars="200"/>
        <w:rPr>
          <w:rFonts w:eastAsia="仿宋_GB2312"/>
          <w:kern w:val="0"/>
          <w:sz w:val="30"/>
          <w:szCs w:val="32"/>
          <w:u w:val="single"/>
        </w:rPr>
      </w:pPr>
      <w:r>
        <w:rPr>
          <w:rFonts w:hint="eastAsia" w:eastAsia="仿宋_GB2312"/>
          <w:kern w:val="0"/>
          <w:sz w:val="30"/>
          <w:szCs w:val="32"/>
          <w:u w:val="single"/>
        </w:rPr>
        <w:t>图纸的修改和补充，必须经发包人的设计变更流程下发并经监理人书面提交给承包人，</w:t>
      </w:r>
      <w:r>
        <w:rPr>
          <w:rFonts w:hint="eastAsia" w:ascii="仿宋" w:hAnsi="仿宋" w:eastAsia="仿宋" w:cs="仿宋"/>
          <w:sz w:val="30"/>
          <w:szCs w:val="32"/>
          <w:u w:val="single"/>
        </w:rPr>
        <w:t>发包人和监理人均需有授权人签字并加盖有关</w:t>
      </w:r>
      <w:r>
        <w:rPr>
          <w:rFonts w:hint="eastAsia" w:eastAsia="仿宋_GB2312"/>
          <w:color w:val="000000"/>
          <w:kern w:val="0"/>
          <w:sz w:val="30"/>
          <w:szCs w:val="32"/>
          <w:u w:val="single"/>
        </w:rPr>
        <w:t>项目章</w:t>
      </w:r>
      <w:r>
        <w:rPr>
          <w:rFonts w:hint="eastAsia" w:ascii="仿宋" w:hAnsi="仿宋" w:eastAsia="仿宋" w:cs="仿宋"/>
          <w:sz w:val="30"/>
          <w:szCs w:val="32"/>
          <w:u w:val="single"/>
        </w:rPr>
        <w:t>后</w:t>
      </w:r>
      <w:r>
        <w:rPr>
          <w:rFonts w:hint="eastAsia" w:eastAsia="仿宋_GB2312"/>
          <w:kern w:val="0"/>
          <w:sz w:val="30"/>
          <w:szCs w:val="32"/>
          <w:u w:val="single"/>
        </w:rPr>
        <w:t>方可有效。</w:t>
      </w:r>
    </w:p>
    <w:p w14:paraId="7B02DD02">
      <w:pPr>
        <w:spacing w:line="360" w:lineRule="auto"/>
        <w:ind w:firstLine="600" w:firstLineChars="200"/>
      </w:pPr>
      <w:r>
        <w:rPr>
          <w:rFonts w:hint="eastAsia" w:ascii="仿宋" w:hAnsi="仿宋" w:eastAsia="仿宋" w:cs="仿宋"/>
          <w:sz w:val="30"/>
          <w:szCs w:val="32"/>
          <w:u w:val="single"/>
        </w:rPr>
        <w:t>如果发包人未能向承包人及时提供设计变更、图纸补充，并且承包人认为这种行为将要对施工工期造成影响时，承包人应立即就此以书面形式通知发包人，同时说明所缺图纸的具体细节并解释该图纸的延误对工程施工进度的实际影响以及为避免这种影响该图纸必须提供的最晚期限。如果在该最晚期限届满后，发包人仍然未能向承包人提供所需的图纸且确实影响了关键线路的施工的，则按照第</w:t>
      </w:r>
      <w:r>
        <w:rPr>
          <w:rFonts w:ascii="仿宋" w:hAnsi="仿宋" w:eastAsia="仿宋" w:cs="仿宋"/>
          <w:sz w:val="30"/>
          <w:szCs w:val="32"/>
          <w:u w:val="single"/>
        </w:rPr>
        <w:t xml:space="preserve"> 7.5.1 项〔因发包人原因导致工期延误〕的约定顺延工期。如果承包人未能按本款上述约定通知发包人，承包人无权要求顺延工期。 </w:t>
      </w:r>
    </w:p>
    <w:p w14:paraId="687A9635">
      <w:pPr>
        <w:spacing w:line="360" w:lineRule="auto"/>
        <w:ind w:firstLine="600" w:firstLineChars="200"/>
        <w:rPr>
          <w:rFonts w:eastAsia="仿宋_GB2312"/>
          <w:sz w:val="30"/>
          <w:szCs w:val="32"/>
        </w:rPr>
      </w:pPr>
      <w:r>
        <w:rPr>
          <w:rFonts w:eastAsia="仿宋_GB2312"/>
          <w:sz w:val="30"/>
          <w:szCs w:val="32"/>
        </w:rPr>
        <w:t xml:space="preserve">1.6.4 </w:t>
      </w:r>
      <w:r>
        <w:rPr>
          <w:rFonts w:hint="eastAsia" w:eastAsia="仿宋_GB2312"/>
          <w:sz w:val="30"/>
          <w:szCs w:val="32"/>
        </w:rPr>
        <w:t>承包人文件</w:t>
      </w:r>
    </w:p>
    <w:p w14:paraId="1FF93196">
      <w:pPr>
        <w:spacing w:line="360" w:lineRule="auto"/>
        <w:ind w:firstLine="600" w:firstLineChars="200"/>
        <w:jc w:val="left"/>
        <w:rPr>
          <w:rFonts w:eastAsia="仿宋_GB2312"/>
          <w:sz w:val="30"/>
          <w:szCs w:val="32"/>
        </w:rPr>
      </w:pPr>
      <w:r>
        <w:rPr>
          <w:rFonts w:hint="eastAsia" w:eastAsia="仿宋_GB2312"/>
          <w:sz w:val="30"/>
          <w:szCs w:val="32"/>
        </w:rPr>
        <w:t>需要由承包人提供的文件，包括：</w:t>
      </w:r>
    </w:p>
    <w:p w14:paraId="501CB365">
      <w:pPr>
        <w:spacing w:line="360" w:lineRule="auto"/>
        <w:ind w:firstLine="600" w:firstLineChars="200"/>
        <w:jc w:val="left"/>
        <w:rPr>
          <w:rFonts w:eastAsia="仿宋_GB2312"/>
          <w:sz w:val="30"/>
          <w:szCs w:val="32"/>
          <w:u w:val="single"/>
        </w:rPr>
      </w:pPr>
      <w:r>
        <w:rPr>
          <w:rFonts w:hint="eastAsia" w:eastAsia="仿宋_GB2312"/>
          <w:sz w:val="30"/>
          <w:szCs w:val="32"/>
        </w:rPr>
        <w:t>（</w:t>
      </w:r>
      <w:r>
        <w:rPr>
          <w:rFonts w:eastAsia="仿宋_GB2312"/>
          <w:sz w:val="30"/>
          <w:szCs w:val="32"/>
          <w:u w:val="single"/>
        </w:rPr>
        <w:t>1</w:t>
      </w:r>
      <w:r>
        <w:rPr>
          <w:rFonts w:hint="eastAsia" w:eastAsia="仿宋_GB2312"/>
          <w:sz w:val="30"/>
          <w:szCs w:val="32"/>
          <w:u w:val="single"/>
        </w:rPr>
        <w:t>）国家、行业、地方现行法规、规范、标准要求的各种文件，（如：施工组织设计、专项施工方案、危险性较大的分部分项方案等）；</w:t>
      </w:r>
    </w:p>
    <w:p w14:paraId="0383ADF1">
      <w:pPr>
        <w:spacing w:line="360" w:lineRule="auto"/>
        <w:ind w:firstLine="600" w:firstLineChars="200"/>
        <w:jc w:val="left"/>
        <w:rPr>
          <w:rFonts w:eastAsia="仿宋_GB2312"/>
          <w:sz w:val="30"/>
          <w:szCs w:val="32"/>
          <w:u w:val="single"/>
        </w:rPr>
      </w:pPr>
      <w:r>
        <w:rPr>
          <w:rFonts w:hint="eastAsia" w:eastAsia="仿宋_GB2312"/>
          <w:sz w:val="30"/>
          <w:szCs w:val="32"/>
          <w:u w:val="single"/>
        </w:rPr>
        <w:t>（</w:t>
      </w:r>
      <w:r>
        <w:rPr>
          <w:rFonts w:eastAsia="仿宋_GB2312"/>
          <w:sz w:val="30"/>
          <w:szCs w:val="32"/>
          <w:u w:val="single"/>
        </w:rPr>
        <w:t>2</w:t>
      </w:r>
      <w:r>
        <w:rPr>
          <w:rFonts w:hint="eastAsia" w:eastAsia="仿宋_GB2312"/>
          <w:sz w:val="30"/>
          <w:szCs w:val="32"/>
          <w:u w:val="single"/>
        </w:rPr>
        <w:t>）发包人要求的文件，（如：各类施工进度计划、排版图等）；</w:t>
      </w:r>
    </w:p>
    <w:p w14:paraId="5EB8D569">
      <w:pPr>
        <w:spacing w:line="360" w:lineRule="auto"/>
        <w:ind w:firstLine="600" w:firstLineChars="200"/>
        <w:jc w:val="left"/>
        <w:rPr>
          <w:rFonts w:eastAsia="仿宋_GB2312"/>
          <w:sz w:val="30"/>
          <w:szCs w:val="32"/>
          <w:u w:val="single"/>
        </w:rPr>
      </w:pPr>
      <w:r>
        <w:rPr>
          <w:rFonts w:hint="eastAsia" w:eastAsia="仿宋_GB2312"/>
          <w:sz w:val="30"/>
          <w:szCs w:val="32"/>
          <w:u w:val="single"/>
        </w:rPr>
        <w:t>（</w:t>
      </w:r>
      <w:r>
        <w:rPr>
          <w:rFonts w:eastAsia="仿宋_GB2312"/>
          <w:sz w:val="30"/>
          <w:szCs w:val="32"/>
          <w:u w:val="single"/>
        </w:rPr>
        <w:t>3</w:t>
      </w:r>
      <w:r>
        <w:rPr>
          <w:rFonts w:hint="eastAsia" w:eastAsia="仿宋_GB2312"/>
          <w:sz w:val="30"/>
          <w:szCs w:val="32"/>
          <w:u w:val="single"/>
        </w:rPr>
        <w:t>）整套竣工资料及配套电子版（含竣工图）</w:t>
      </w:r>
      <w:r>
        <w:rPr>
          <w:rFonts w:hint="eastAsia" w:eastAsia="仿宋_GB2312"/>
          <w:sz w:val="30"/>
          <w:szCs w:val="32"/>
        </w:rPr>
        <w:t>。</w:t>
      </w:r>
    </w:p>
    <w:p w14:paraId="3975F636">
      <w:pPr>
        <w:spacing w:line="360" w:lineRule="auto"/>
        <w:ind w:firstLine="600" w:firstLineChars="200"/>
        <w:rPr>
          <w:rFonts w:eastAsia="仿宋_GB2312"/>
          <w:sz w:val="30"/>
          <w:szCs w:val="32"/>
        </w:rPr>
      </w:pPr>
      <w:r>
        <w:rPr>
          <w:rFonts w:hint="eastAsia" w:eastAsia="仿宋_GB2312"/>
          <w:sz w:val="30"/>
          <w:szCs w:val="32"/>
        </w:rPr>
        <w:t>承包人提供的文件的期限为：</w:t>
      </w:r>
      <w:r>
        <w:rPr>
          <w:rFonts w:hint="eastAsia" w:eastAsia="仿宋_GB2312"/>
          <w:sz w:val="30"/>
          <w:szCs w:val="32"/>
          <w:u w:val="single"/>
        </w:rPr>
        <w:t>发包人下达指令七日内，其中竣工资料应在竣工验收之前提供；</w:t>
      </w:r>
      <w:r>
        <w:rPr>
          <w:rFonts w:hint="eastAsia" w:eastAsia="仿宋_GB2312"/>
          <w:sz w:val="30"/>
          <w:szCs w:val="32"/>
        </w:rPr>
        <w:t>承包人提供的文件的数量为：</w:t>
      </w:r>
      <w:r>
        <w:rPr>
          <w:rFonts w:hint="eastAsia" w:eastAsia="仿宋_GB2312"/>
          <w:sz w:val="30"/>
          <w:szCs w:val="32"/>
          <w:u w:val="single"/>
        </w:rPr>
        <w:t>满足实际使用要求，其中竣工资料三套</w:t>
      </w:r>
      <w:r>
        <w:rPr>
          <w:rFonts w:hint="eastAsia" w:eastAsia="仿宋_GB2312"/>
          <w:sz w:val="30"/>
          <w:szCs w:val="32"/>
        </w:rPr>
        <w:t>；</w:t>
      </w:r>
    </w:p>
    <w:p w14:paraId="6A3825EA">
      <w:pPr>
        <w:spacing w:line="360" w:lineRule="auto"/>
        <w:ind w:firstLine="600" w:firstLineChars="200"/>
        <w:rPr>
          <w:rFonts w:eastAsia="仿宋_GB2312"/>
          <w:sz w:val="30"/>
          <w:szCs w:val="32"/>
        </w:rPr>
      </w:pPr>
      <w:r>
        <w:rPr>
          <w:rFonts w:hint="eastAsia" w:eastAsia="仿宋_GB2312"/>
          <w:sz w:val="30"/>
          <w:szCs w:val="32"/>
        </w:rPr>
        <w:t>承包人提供的文件的形式为：</w:t>
      </w:r>
      <w:r>
        <w:rPr>
          <w:rFonts w:hint="eastAsia" w:eastAsia="仿宋_GB2312"/>
          <w:sz w:val="30"/>
          <w:szCs w:val="32"/>
          <w:u w:val="single"/>
        </w:rPr>
        <w:t>书面及电子版，书面资料的格式应符合监理人、发包人、政府有关管理部门的要求</w:t>
      </w:r>
      <w:r>
        <w:rPr>
          <w:rFonts w:eastAsia="仿宋_GB2312"/>
          <w:sz w:val="30"/>
          <w:szCs w:val="32"/>
          <w:u w:val="single"/>
        </w:rPr>
        <w:t xml:space="preserve">      </w:t>
      </w:r>
      <w:r>
        <w:rPr>
          <w:rFonts w:hint="eastAsia" w:eastAsia="仿宋_GB2312"/>
          <w:sz w:val="30"/>
          <w:szCs w:val="32"/>
        </w:rPr>
        <w:t>；</w:t>
      </w:r>
    </w:p>
    <w:p w14:paraId="34B86975">
      <w:pPr>
        <w:spacing w:line="360" w:lineRule="auto"/>
        <w:ind w:firstLine="600" w:firstLineChars="200"/>
        <w:rPr>
          <w:rFonts w:eastAsia="仿宋_GB2312"/>
          <w:sz w:val="32"/>
          <w:szCs w:val="32"/>
        </w:rPr>
      </w:pPr>
      <w:r>
        <w:rPr>
          <w:rFonts w:hint="eastAsia" w:eastAsia="仿宋_GB2312"/>
          <w:sz w:val="30"/>
          <w:szCs w:val="32"/>
        </w:rPr>
        <w:t>发包人审批承包人文件的期限：</w:t>
      </w:r>
      <w:r>
        <w:rPr>
          <w:rFonts w:hint="eastAsia" w:eastAsia="仿宋_GB2312"/>
          <w:sz w:val="30"/>
          <w:szCs w:val="32"/>
          <w:u w:val="single"/>
        </w:rPr>
        <w:t></w:t>
      </w:r>
      <w:r>
        <w:rPr>
          <w:rFonts w:hint="eastAsia" w:eastAsia="仿宋_GB2312"/>
          <w:sz w:val="32"/>
          <w:szCs w:val="32"/>
          <w:u w:val="single"/>
        </w:rPr>
        <w:t>发包人收到承包人文件</w:t>
      </w:r>
      <w:r>
        <w:rPr>
          <w:rFonts w:eastAsia="仿宋_GB2312"/>
          <w:sz w:val="32"/>
          <w:szCs w:val="32"/>
          <w:u w:val="single"/>
        </w:rPr>
        <w:t>7</w:t>
      </w:r>
      <w:r>
        <w:rPr>
          <w:rFonts w:hint="eastAsia" w:eastAsia="仿宋_GB2312"/>
          <w:sz w:val="32"/>
          <w:szCs w:val="32"/>
          <w:u w:val="single"/>
        </w:rPr>
        <w:t>天内提出意见；若有异议承包人应予以修改并重新报送直至取得发包人认可</w:t>
      </w:r>
      <w:r>
        <w:rPr>
          <w:rFonts w:hint="eastAsia" w:eastAsia="仿宋_GB2312"/>
          <w:sz w:val="32"/>
          <w:szCs w:val="32"/>
        </w:rPr>
        <w:t>。</w:t>
      </w:r>
    </w:p>
    <w:p w14:paraId="3A2918BB">
      <w:pPr>
        <w:spacing w:line="360" w:lineRule="auto"/>
        <w:ind w:firstLine="600" w:firstLineChars="200"/>
        <w:rPr>
          <w:rFonts w:eastAsia="仿宋_GB2312"/>
          <w:sz w:val="30"/>
          <w:szCs w:val="32"/>
        </w:rPr>
      </w:pPr>
      <w:r>
        <w:rPr>
          <w:rFonts w:eastAsia="仿宋_GB2312"/>
          <w:sz w:val="30"/>
          <w:szCs w:val="32"/>
        </w:rPr>
        <w:t xml:space="preserve">1.6.5 </w:t>
      </w:r>
      <w:r>
        <w:rPr>
          <w:rFonts w:hint="eastAsia" w:eastAsia="仿宋_GB2312"/>
          <w:sz w:val="30"/>
          <w:szCs w:val="32"/>
        </w:rPr>
        <w:t>现场图纸准备</w:t>
      </w:r>
    </w:p>
    <w:p w14:paraId="5D9CD51D">
      <w:pPr>
        <w:spacing w:line="360" w:lineRule="auto"/>
        <w:ind w:firstLine="600" w:firstLineChars="200"/>
        <w:rPr>
          <w:rFonts w:eastAsia="仿宋_GB2312"/>
          <w:sz w:val="30"/>
          <w:szCs w:val="32"/>
        </w:rPr>
      </w:pPr>
      <w:r>
        <w:rPr>
          <w:rFonts w:hint="eastAsia" w:eastAsia="仿宋_GB2312"/>
          <w:sz w:val="30"/>
          <w:szCs w:val="32"/>
        </w:rPr>
        <w:t>关于现场图纸准备的约定：</w:t>
      </w:r>
      <w:r>
        <w:rPr>
          <w:rFonts w:hint="eastAsia" w:eastAsia="仿宋_GB2312"/>
          <w:sz w:val="30"/>
          <w:szCs w:val="32"/>
          <w:u w:val="single"/>
        </w:rPr>
        <w:t>现场保存一套盖图纸审查合格章的完整图纸，以供验收时使用。</w:t>
      </w:r>
      <w:r>
        <w:rPr>
          <w:rFonts w:hint="eastAsia" w:eastAsia="仿宋_GB2312"/>
          <w:sz w:val="30"/>
          <w:szCs w:val="32"/>
        </w:rPr>
        <w:t>。</w:t>
      </w:r>
    </w:p>
    <w:p w14:paraId="7D096406">
      <w:pPr>
        <w:spacing w:after="120" w:line="360" w:lineRule="auto"/>
        <w:ind w:firstLine="600" w:firstLineChars="200"/>
        <w:rPr>
          <w:rFonts w:eastAsia="黑体"/>
          <w:sz w:val="30"/>
          <w:szCs w:val="32"/>
        </w:rPr>
      </w:pPr>
      <w:r>
        <w:rPr>
          <w:rFonts w:eastAsia="黑体"/>
          <w:sz w:val="30"/>
          <w:szCs w:val="32"/>
        </w:rPr>
        <w:t xml:space="preserve">1.7 </w:t>
      </w:r>
      <w:r>
        <w:rPr>
          <w:rFonts w:hint="eastAsia" w:eastAsia="黑体"/>
          <w:sz w:val="30"/>
          <w:szCs w:val="32"/>
        </w:rPr>
        <w:t>联络</w:t>
      </w:r>
    </w:p>
    <w:p w14:paraId="652FA947">
      <w:pPr>
        <w:spacing w:line="360" w:lineRule="auto"/>
        <w:ind w:firstLine="600" w:firstLineChars="200"/>
        <w:rPr>
          <w:rFonts w:eastAsia="仿宋_GB2312"/>
          <w:kern w:val="0"/>
          <w:sz w:val="30"/>
          <w:szCs w:val="32"/>
        </w:rPr>
      </w:pPr>
      <w:r>
        <w:rPr>
          <w:rFonts w:eastAsia="仿宋_GB2312"/>
          <w:kern w:val="0"/>
          <w:sz w:val="30"/>
          <w:szCs w:val="32"/>
        </w:rPr>
        <w:t>1.7.1</w:t>
      </w:r>
      <w:r>
        <w:rPr>
          <w:rFonts w:hint="eastAsia" w:eastAsia="仿宋_GB2312"/>
          <w:kern w:val="0"/>
          <w:sz w:val="30"/>
          <w:szCs w:val="32"/>
        </w:rPr>
        <w:t>发包人和承包人应当在</w:t>
      </w:r>
      <w:r>
        <w:rPr>
          <w:rFonts w:hint="eastAsia" w:eastAsia="仿宋_GB2312"/>
          <w:sz w:val="30"/>
          <w:szCs w:val="32"/>
          <w:u w:val="single"/>
        </w:rPr>
        <w:t>七</w:t>
      </w:r>
      <w:r>
        <w:rPr>
          <w:rFonts w:eastAsia="仿宋_GB2312"/>
          <w:sz w:val="30"/>
          <w:szCs w:val="32"/>
          <w:u w:val="single"/>
        </w:rPr>
        <w:t xml:space="preserve"> </w:t>
      </w:r>
      <w:r>
        <w:rPr>
          <w:rFonts w:hint="eastAsia" w:eastAsia="仿宋_GB2312"/>
          <w:kern w:val="0"/>
          <w:sz w:val="30"/>
          <w:szCs w:val="32"/>
        </w:rPr>
        <w:t>天内将与合同有关的通知、批准、证明、证书、指示、指令、要求、请求、同意、意见、确定和决定等书面函件送达对方当事人。</w:t>
      </w:r>
    </w:p>
    <w:p w14:paraId="31F66106">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eastAsia="仿宋_GB2312"/>
          <w:kern w:val="0"/>
          <w:sz w:val="30"/>
          <w:szCs w:val="32"/>
        </w:rPr>
        <w:t>1.7.2</w:t>
      </w:r>
      <w:r>
        <w:rPr>
          <w:rFonts w:hint="eastAsia" w:eastAsia="仿宋_GB2312"/>
          <w:color w:val="000000" w:themeColor="text1"/>
          <w:kern w:val="0"/>
          <w:sz w:val="30"/>
          <w:szCs w:val="32"/>
          <w14:textFill>
            <w14:solidFill>
              <w14:schemeClr w14:val="tx1"/>
            </w14:solidFill>
          </w14:textFill>
        </w:rPr>
        <w:t>发包人接收文件的地点：</w:t>
      </w:r>
      <w:r>
        <w:rPr>
          <w:rFonts w:hint="eastAsia" w:eastAsia="仿宋_GB2312"/>
          <w:color w:val="000000" w:themeColor="text1"/>
          <w:sz w:val="30"/>
          <w:szCs w:val="32"/>
          <w:u w:val="single"/>
          <w14:textFill>
            <w14:solidFill>
              <w14:schemeClr w14:val="tx1"/>
            </w14:solidFill>
          </w14:textFill>
        </w:rPr>
        <w:t>发包人项目现场办公室</w:t>
      </w:r>
      <w:r>
        <w:rPr>
          <w:rFonts w:hint="eastAsia" w:eastAsia="仿宋_GB2312"/>
          <w:color w:val="000000" w:themeColor="text1"/>
          <w:kern w:val="0"/>
          <w:sz w:val="30"/>
          <w:szCs w:val="32"/>
          <w14:textFill>
            <w14:solidFill>
              <w14:schemeClr w14:val="tx1"/>
            </w14:solidFill>
          </w14:textFill>
        </w:rPr>
        <w:t>；</w:t>
      </w:r>
    </w:p>
    <w:p w14:paraId="596301D3">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hint="eastAsia" w:eastAsia="仿宋_GB2312"/>
          <w:color w:val="000000" w:themeColor="text1"/>
          <w:kern w:val="0"/>
          <w:sz w:val="30"/>
          <w:szCs w:val="32"/>
          <w14:textFill>
            <w14:solidFill>
              <w14:schemeClr w14:val="tx1"/>
            </w14:solidFill>
          </w14:textFill>
        </w:rPr>
        <w:t>发包人指定的接收人为：</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eastAsia="仿宋_GB2312"/>
          <w:kern w:val="0"/>
          <w:sz w:val="30"/>
          <w:szCs w:val="32"/>
        </w:rPr>
        <w:t>。</w:t>
      </w:r>
    </w:p>
    <w:p w14:paraId="7947C919">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hint="eastAsia" w:eastAsia="仿宋_GB2312"/>
          <w:color w:val="000000" w:themeColor="text1"/>
          <w:kern w:val="0"/>
          <w:sz w:val="30"/>
          <w:szCs w:val="32"/>
          <w14:textFill>
            <w14:solidFill>
              <w14:schemeClr w14:val="tx1"/>
            </w14:solidFill>
          </w14:textFill>
        </w:rPr>
        <w:t>承包人接收文件的地点：</w:t>
      </w:r>
      <w:r>
        <w:rPr>
          <w:rFonts w:hint="eastAsia" w:eastAsia="仿宋_GB2312"/>
          <w:color w:val="000000" w:themeColor="text1"/>
          <w:sz w:val="30"/>
          <w:szCs w:val="32"/>
          <w:u w:val="single"/>
          <w14:textFill>
            <w14:solidFill>
              <w14:schemeClr w14:val="tx1"/>
            </w14:solidFill>
          </w14:textFill>
        </w:rPr>
        <w:t>承包人项目现场办公室</w:t>
      </w:r>
      <w:r>
        <w:rPr>
          <w:rFonts w:hint="eastAsia" w:eastAsia="仿宋_GB2312"/>
          <w:color w:val="000000" w:themeColor="text1"/>
          <w:kern w:val="0"/>
          <w:sz w:val="30"/>
          <w:szCs w:val="32"/>
          <w14:textFill>
            <w14:solidFill>
              <w14:schemeClr w14:val="tx1"/>
            </w14:solidFill>
          </w14:textFill>
        </w:rPr>
        <w:t>；</w:t>
      </w:r>
    </w:p>
    <w:p w14:paraId="194D74AB">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hint="eastAsia" w:eastAsia="仿宋_GB2312"/>
          <w:color w:val="000000" w:themeColor="text1"/>
          <w:kern w:val="0"/>
          <w:sz w:val="30"/>
          <w:szCs w:val="32"/>
          <w14:textFill>
            <w14:solidFill>
              <w14:schemeClr w14:val="tx1"/>
            </w14:solidFill>
          </w14:textFill>
        </w:rPr>
        <w:t>承包人指定的接收人为：</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eastAsia="仿宋_GB2312"/>
          <w:kern w:val="0"/>
          <w:sz w:val="30"/>
          <w:szCs w:val="32"/>
        </w:rPr>
        <w:t>。</w:t>
      </w:r>
    </w:p>
    <w:p w14:paraId="62B12976">
      <w:pPr>
        <w:spacing w:line="360" w:lineRule="auto"/>
        <w:ind w:firstLine="600" w:firstLineChars="200"/>
        <w:rPr>
          <w:rFonts w:eastAsia="仿宋_GB2312"/>
          <w:color w:val="000000" w:themeColor="text1"/>
          <w:kern w:val="0"/>
          <w:sz w:val="30"/>
          <w:szCs w:val="32"/>
          <w14:textFill>
            <w14:solidFill>
              <w14:schemeClr w14:val="tx1"/>
            </w14:solidFill>
          </w14:textFill>
        </w:rPr>
      </w:pPr>
      <w:r>
        <w:rPr>
          <w:rFonts w:hint="eastAsia" w:eastAsia="仿宋_GB2312"/>
          <w:color w:val="000000" w:themeColor="text1"/>
          <w:kern w:val="0"/>
          <w:sz w:val="30"/>
          <w:szCs w:val="32"/>
          <w14:textFill>
            <w14:solidFill>
              <w14:schemeClr w14:val="tx1"/>
            </w14:solidFill>
          </w14:textFill>
        </w:rPr>
        <w:t>监理人接收文件的地点：</w:t>
      </w:r>
      <w:r>
        <w:rPr>
          <w:rFonts w:hint="eastAsia" w:eastAsia="仿宋_GB2312"/>
          <w:color w:val="000000" w:themeColor="text1"/>
          <w:sz w:val="30"/>
          <w:szCs w:val="32"/>
          <w:u w:val="single"/>
          <w14:textFill>
            <w14:solidFill>
              <w14:schemeClr w14:val="tx1"/>
            </w14:solidFill>
          </w14:textFill>
        </w:rPr>
        <w:t>监理人项目现场办公室</w:t>
      </w:r>
      <w:r>
        <w:rPr>
          <w:rFonts w:hint="eastAsia" w:eastAsia="仿宋_GB2312"/>
          <w:color w:val="000000" w:themeColor="text1"/>
          <w:kern w:val="0"/>
          <w:sz w:val="30"/>
          <w:szCs w:val="32"/>
          <w14:textFill>
            <w14:solidFill>
              <w14:schemeClr w14:val="tx1"/>
            </w14:solidFill>
          </w14:textFill>
        </w:rPr>
        <w:t>；</w:t>
      </w:r>
    </w:p>
    <w:p w14:paraId="1C286E6B">
      <w:pPr>
        <w:spacing w:line="360" w:lineRule="auto"/>
        <w:ind w:firstLine="600" w:firstLineChars="200"/>
        <w:rPr>
          <w:rFonts w:eastAsia="仿宋_GB2312"/>
          <w:kern w:val="0"/>
          <w:sz w:val="30"/>
          <w:szCs w:val="32"/>
        </w:rPr>
      </w:pPr>
      <w:r>
        <w:rPr>
          <w:rFonts w:hint="eastAsia" w:eastAsia="仿宋_GB2312"/>
          <w:color w:val="000000" w:themeColor="text1"/>
          <w:kern w:val="0"/>
          <w:sz w:val="30"/>
          <w:szCs w:val="32"/>
          <w14:textFill>
            <w14:solidFill>
              <w14:schemeClr w14:val="tx1"/>
            </w14:solidFill>
          </w14:textFill>
        </w:rPr>
        <w:t>监理人指定的接收人为：</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w:t>
      </w:r>
      <w:r>
        <w:rPr>
          <w:rFonts w:eastAsia="仿宋_GB2312"/>
          <w:kern w:val="0"/>
          <w:sz w:val="30"/>
          <w:szCs w:val="32"/>
        </w:rPr>
        <w:t>。</w:t>
      </w:r>
    </w:p>
    <w:p w14:paraId="2E681E82">
      <w:pPr>
        <w:spacing w:after="120" w:line="360" w:lineRule="auto"/>
        <w:ind w:firstLine="600" w:firstLineChars="200"/>
        <w:rPr>
          <w:rFonts w:eastAsia="黑体"/>
          <w:sz w:val="30"/>
          <w:szCs w:val="32"/>
        </w:rPr>
      </w:pPr>
      <w:r>
        <w:rPr>
          <w:rFonts w:eastAsia="黑体"/>
          <w:sz w:val="30"/>
          <w:szCs w:val="32"/>
        </w:rPr>
        <w:t xml:space="preserve">1.10 </w:t>
      </w:r>
      <w:r>
        <w:rPr>
          <w:rFonts w:hint="eastAsia" w:eastAsia="黑体"/>
          <w:sz w:val="30"/>
          <w:szCs w:val="32"/>
        </w:rPr>
        <w:t>交通运输</w:t>
      </w:r>
    </w:p>
    <w:p w14:paraId="03B3F025">
      <w:pPr>
        <w:spacing w:line="360" w:lineRule="auto"/>
        <w:ind w:firstLine="600" w:firstLineChars="200"/>
        <w:rPr>
          <w:rFonts w:eastAsia="仿宋_GB2312"/>
          <w:sz w:val="30"/>
          <w:szCs w:val="32"/>
        </w:rPr>
      </w:pPr>
      <w:r>
        <w:rPr>
          <w:rFonts w:eastAsia="仿宋_GB2312"/>
          <w:sz w:val="30"/>
          <w:szCs w:val="32"/>
        </w:rPr>
        <w:t>1</w:t>
      </w:r>
      <w:bookmarkStart w:id="685" w:name="_Toc304295521"/>
      <w:bookmarkStart w:id="686" w:name="_Toc300934943"/>
      <w:bookmarkStart w:id="687" w:name="_Toc312677986"/>
      <w:bookmarkStart w:id="688" w:name="_Toc318581155"/>
      <w:bookmarkStart w:id="689" w:name="_Toc303539100"/>
      <w:r>
        <w:rPr>
          <w:rFonts w:eastAsia="仿宋_GB2312"/>
          <w:sz w:val="30"/>
          <w:szCs w:val="32"/>
        </w:rPr>
        <w:t xml:space="preserve">.10.1 </w:t>
      </w:r>
      <w:r>
        <w:rPr>
          <w:rFonts w:hint="eastAsia" w:eastAsia="仿宋_GB2312"/>
          <w:sz w:val="30"/>
          <w:szCs w:val="32"/>
        </w:rPr>
        <w:t>出入现场的权利</w:t>
      </w:r>
    </w:p>
    <w:p w14:paraId="3F6E58A1">
      <w:pPr>
        <w:spacing w:line="360" w:lineRule="auto"/>
        <w:ind w:left="596" w:leftChars="284"/>
        <w:rPr>
          <w:rFonts w:eastAsia="仿宋_GB2312"/>
          <w:sz w:val="30"/>
          <w:szCs w:val="32"/>
        </w:rPr>
      </w:pPr>
      <w:r>
        <w:rPr>
          <w:rFonts w:hint="eastAsia" w:eastAsia="仿宋_GB2312"/>
          <w:sz w:val="30"/>
          <w:szCs w:val="32"/>
        </w:rPr>
        <w:t>关于出入现场的权利的约定：</w:t>
      </w:r>
      <w:r>
        <w:rPr>
          <w:rFonts w:hint="eastAsia" w:eastAsia="仿宋_GB2312"/>
          <w:sz w:val="30"/>
          <w:szCs w:val="32"/>
          <w:u w:val="single"/>
        </w:rPr>
        <w:t>无 </w:t>
      </w:r>
      <w:r>
        <w:rPr>
          <w:rFonts w:hint="eastAsia" w:eastAsia="仿宋_GB2312"/>
          <w:sz w:val="30"/>
          <w:szCs w:val="32"/>
        </w:rPr>
        <w:t>。</w:t>
      </w:r>
    </w:p>
    <w:bookmarkEnd w:id="685"/>
    <w:bookmarkEnd w:id="686"/>
    <w:bookmarkEnd w:id="687"/>
    <w:bookmarkEnd w:id="688"/>
    <w:bookmarkEnd w:id="689"/>
    <w:p w14:paraId="4138A5B0">
      <w:pPr>
        <w:spacing w:line="360" w:lineRule="auto"/>
        <w:ind w:firstLine="600" w:firstLineChars="200"/>
        <w:jc w:val="left"/>
        <w:rPr>
          <w:rFonts w:eastAsia="仿宋_GB2312"/>
          <w:sz w:val="30"/>
          <w:szCs w:val="32"/>
          <w:highlight w:val="none"/>
        </w:rPr>
      </w:pPr>
      <w:r>
        <w:rPr>
          <w:rFonts w:eastAsia="仿宋_GB2312"/>
          <w:sz w:val="30"/>
          <w:szCs w:val="32"/>
          <w:highlight w:val="none"/>
        </w:rPr>
        <w:t>1</w:t>
      </w:r>
      <w:bookmarkStart w:id="690" w:name="_Toc318581156"/>
      <w:bookmarkStart w:id="691" w:name="_Toc312677987"/>
      <w:bookmarkStart w:id="692" w:name="_Toc303539101"/>
      <w:bookmarkStart w:id="693" w:name="_Toc304295522"/>
      <w:bookmarkStart w:id="694" w:name="_Toc300934944"/>
      <w:r>
        <w:rPr>
          <w:rFonts w:eastAsia="仿宋_GB2312"/>
          <w:sz w:val="30"/>
          <w:szCs w:val="32"/>
          <w:highlight w:val="none"/>
        </w:rPr>
        <w:t xml:space="preserve">.10.3 </w:t>
      </w:r>
      <w:r>
        <w:rPr>
          <w:rFonts w:hint="eastAsia" w:eastAsia="仿宋_GB2312"/>
          <w:sz w:val="30"/>
          <w:szCs w:val="32"/>
          <w:highlight w:val="none"/>
        </w:rPr>
        <w:t>场内交通</w:t>
      </w:r>
    </w:p>
    <w:p w14:paraId="352D8754">
      <w:pPr>
        <w:spacing w:line="360" w:lineRule="auto"/>
        <w:ind w:firstLine="600" w:firstLineChars="200"/>
        <w:jc w:val="left"/>
        <w:rPr>
          <w:rFonts w:eastAsia="仿宋_GB2312"/>
          <w:kern w:val="0"/>
          <w:sz w:val="30"/>
          <w:szCs w:val="32"/>
          <w:highlight w:val="none"/>
        </w:rPr>
      </w:pPr>
      <w:r>
        <w:rPr>
          <w:rFonts w:hint="eastAsia" w:eastAsia="仿宋_GB2312"/>
          <w:kern w:val="0"/>
          <w:sz w:val="30"/>
          <w:szCs w:val="32"/>
          <w:highlight w:val="none"/>
        </w:rPr>
        <w:t>关于场外交通和场内交通的边界的约定：</w:t>
      </w:r>
    </w:p>
    <w:p w14:paraId="0AA22D5A">
      <w:pPr>
        <w:spacing w:line="360" w:lineRule="auto"/>
        <w:ind w:firstLine="600" w:firstLineChars="200"/>
        <w:jc w:val="left"/>
        <w:rPr>
          <w:rFonts w:eastAsia="仿宋_GB2312"/>
          <w:i/>
          <w:iCs/>
          <w:color w:val="000000" w:themeColor="text1"/>
          <w:kern w:val="0"/>
          <w:sz w:val="30"/>
          <w:szCs w:val="32"/>
          <w:u w:val="single"/>
          <w14:textFill>
            <w14:solidFill>
              <w14:schemeClr w14:val="tx1"/>
            </w14:solidFill>
          </w14:textFill>
        </w:rPr>
      </w:pPr>
      <w:r>
        <w:rPr>
          <w:rFonts w:eastAsia="仿宋_GB2312"/>
          <w:color w:val="000000" w:themeColor="text1"/>
          <w:kern w:val="0"/>
          <w:sz w:val="30"/>
          <w:szCs w:val="32"/>
          <w14:textFill>
            <w14:solidFill>
              <w14:schemeClr w14:val="tx1"/>
            </w14:solidFill>
          </w14:textFill>
        </w:rPr>
        <w:sym w:font="Wingdings 2" w:char="00A3"/>
      </w:r>
      <w:r>
        <w:rPr>
          <w:rFonts w:hint="eastAsia" w:eastAsia="仿宋_GB2312"/>
          <w:color w:val="000000" w:themeColor="text1"/>
          <w:kern w:val="0"/>
          <w:sz w:val="30"/>
          <w:szCs w:val="32"/>
          <w:u w:val="single"/>
          <w14:textFill>
            <w14:solidFill>
              <w14:schemeClr w14:val="tx1"/>
            </w14:solidFill>
          </w14:textFill>
        </w:rPr>
        <w:t>新建厂区项目，以项目用地红线为界，红线以内为场内交通，红线以外为场外交通</w:t>
      </w:r>
    </w:p>
    <w:p w14:paraId="06019878">
      <w:pPr>
        <w:spacing w:line="360" w:lineRule="auto"/>
        <w:ind w:firstLine="600" w:firstLineChars="200"/>
        <w:jc w:val="left"/>
        <w:rPr>
          <w:rFonts w:eastAsia="仿宋_GB2312"/>
          <w:kern w:val="0"/>
          <w:sz w:val="30"/>
          <w:szCs w:val="32"/>
        </w:rPr>
      </w:pPr>
      <w:r>
        <w:rPr>
          <w:rFonts w:eastAsia="仿宋_GB2312"/>
          <w:kern w:val="0"/>
          <w:sz w:val="30"/>
          <w:szCs w:val="32"/>
          <w:u w:val="single"/>
        </w:rPr>
        <w:sym w:font="Wingdings 2" w:char="0052"/>
      </w:r>
      <w:r>
        <w:rPr>
          <w:rFonts w:hint="eastAsia" w:eastAsia="仿宋_GB2312"/>
          <w:kern w:val="0"/>
          <w:sz w:val="30"/>
          <w:szCs w:val="32"/>
          <w:u w:val="single"/>
        </w:rPr>
        <w:t>已有厂区内项目，以监理人</w:t>
      </w:r>
      <w:r>
        <w:rPr>
          <w:rFonts w:eastAsia="仿宋_GB2312"/>
          <w:kern w:val="0"/>
          <w:sz w:val="30"/>
          <w:szCs w:val="32"/>
          <w:u w:val="single"/>
        </w:rPr>
        <w:t>/</w:t>
      </w:r>
      <w:r>
        <w:rPr>
          <w:rFonts w:hint="eastAsia" w:eastAsia="仿宋_GB2312"/>
          <w:kern w:val="0"/>
          <w:sz w:val="30"/>
          <w:szCs w:val="32"/>
          <w:u w:val="single"/>
        </w:rPr>
        <w:t>发包人审核通过的施工组织设计中的施工总平面布置图为依据，以项目施工场地与非施工区域的区域隔离为界，隔离分界以内为场内交通，分界以外为场外交通</w:t>
      </w:r>
      <w:r>
        <w:rPr>
          <w:rFonts w:hint="eastAsia" w:eastAsia="仿宋_GB2312"/>
          <w:sz w:val="30"/>
          <w:szCs w:val="32"/>
        </w:rPr>
        <w:t>。</w:t>
      </w:r>
    </w:p>
    <w:p w14:paraId="662586BC">
      <w:pPr>
        <w:spacing w:line="360" w:lineRule="auto"/>
        <w:ind w:firstLine="600" w:firstLineChars="200"/>
        <w:jc w:val="left"/>
        <w:rPr>
          <w:rFonts w:eastAsia="仿宋_GB2312"/>
          <w:sz w:val="30"/>
          <w:szCs w:val="32"/>
        </w:rPr>
      </w:pPr>
      <w:r>
        <w:rPr>
          <w:rFonts w:hint="eastAsia" w:eastAsia="仿宋_GB2312"/>
          <w:sz w:val="30"/>
          <w:szCs w:val="32"/>
        </w:rPr>
        <w:t>关于发包人向承包人免费提供满足工程施工需要的场内道路和交通设施的约定：</w:t>
      </w:r>
      <w:r>
        <w:rPr>
          <w:rFonts w:hint="eastAsia" w:eastAsia="仿宋_GB2312"/>
          <w:sz w:val="30"/>
          <w:szCs w:val="32"/>
          <w:u w:val="single"/>
        </w:rPr>
        <w:t>场内交通设施及道路由承包人负责修建、维修、养护，其费用已在签约合同价中</w:t>
      </w:r>
      <w:r>
        <w:rPr>
          <w:rFonts w:hint="eastAsia" w:eastAsia="仿宋_GB2312"/>
          <w:sz w:val="30"/>
          <w:szCs w:val="32"/>
        </w:rPr>
        <w:t>。</w:t>
      </w:r>
      <w:bookmarkEnd w:id="690"/>
      <w:bookmarkEnd w:id="691"/>
      <w:bookmarkEnd w:id="692"/>
      <w:bookmarkEnd w:id="693"/>
      <w:bookmarkEnd w:id="694"/>
      <w:r>
        <w:rPr>
          <w:rFonts w:eastAsia="仿宋_GB2312"/>
          <w:sz w:val="30"/>
          <w:szCs w:val="32"/>
        </w:rPr>
        <w:t xml:space="preserve">  </w:t>
      </w:r>
      <w:bookmarkStart w:id="695" w:name="_Toc318581157"/>
    </w:p>
    <w:p w14:paraId="0F86DA47">
      <w:pPr>
        <w:spacing w:line="360" w:lineRule="auto"/>
        <w:ind w:firstLine="600" w:firstLineChars="200"/>
        <w:jc w:val="left"/>
        <w:rPr>
          <w:rFonts w:eastAsia="仿宋_GB2312"/>
          <w:sz w:val="30"/>
          <w:szCs w:val="32"/>
        </w:rPr>
      </w:pPr>
      <w:r>
        <w:rPr>
          <w:rFonts w:eastAsia="仿宋_GB2312"/>
          <w:sz w:val="30"/>
          <w:szCs w:val="32"/>
        </w:rPr>
        <w:t>1.10.4</w:t>
      </w:r>
      <w:r>
        <w:rPr>
          <w:rFonts w:hint="eastAsia" w:eastAsia="仿宋_GB2312"/>
          <w:sz w:val="30"/>
          <w:szCs w:val="32"/>
        </w:rPr>
        <w:t>超大件和超重件的运输</w:t>
      </w:r>
    </w:p>
    <w:p w14:paraId="763CE01E">
      <w:pPr>
        <w:spacing w:line="360" w:lineRule="auto"/>
        <w:ind w:firstLine="600" w:firstLineChars="200"/>
        <w:jc w:val="left"/>
        <w:rPr>
          <w:rFonts w:eastAsia="仿宋_GB2312"/>
          <w:sz w:val="30"/>
          <w:szCs w:val="32"/>
        </w:rPr>
      </w:pPr>
      <w:r>
        <w:rPr>
          <w:rFonts w:hint="eastAsia" w:eastAsia="仿宋_GB2312"/>
          <w:sz w:val="30"/>
          <w:szCs w:val="32"/>
        </w:rPr>
        <w:t>运输超大件或超重件所需的道路和桥梁临时加固改造费用和其他有关费用由</w:t>
      </w:r>
      <w:r>
        <w:rPr>
          <w:rFonts w:eastAsia="仿宋_GB2312"/>
          <w:sz w:val="30"/>
          <w:szCs w:val="32"/>
          <w:u w:val="single"/>
        </w:rPr>
        <w:t xml:space="preserve">  </w:t>
      </w:r>
      <w:r>
        <w:rPr>
          <w:rFonts w:hint="eastAsia" w:eastAsia="仿宋_GB2312"/>
          <w:sz w:val="30"/>
          <w:szCs w:val="32"/>
          <w:u w:val="single"/>
        </w:rPr>
        <w:t>承包人</w:t>
      </w:r>
      <w:r>
        <w:rPr>
          <w:rFonts w:hint="eastAsia" w:eastAsia="仿宋_GB2312"/>
          <w:sz w:val="30"/>
          <w:szCs w:val="32"/>
        </w:rPr>
        <w:t>承担。</w:t>
      </w:r>
    </w:p>
    <w:bookmarkEnd w:id="695"/>
    <w:p w14:paraId="61C1FE00">
      <w:pPr>
        <w:spacing w:after="120" w:line="360" w:lineRule="auto"/>
        <w:ind w:firstLine="600" w:firstLineChars="200"/>
        <w:rPr>
          <w:rFonts w:eastAsia="黑体"/>
          <w:sz w:val="30"/>
          <w:szCs w:val="32"/>
        </w:rPr>
      </w:pPr>
      <w:r>
        <w:rPr>
          <w:rFonts w:eastAsia="黑体"/>
          <w:sz w:val="30"/>
          <w:szCs w:val="32"/>
        </w:rPr>
        <w:t xml:space="preserve">1.11 </w:t>
      </w:r>
      <w:r>
        <w:rPr>
          <w:rFonts w:hint="eastAsia" w:eastAsia="黑体"/>
          <w:sz w:val="30"/>
          <w:szCs w:val="32"/>
        </w:rPr>
        <w:t>知识产权</w:t>
      </w:r>
    </w:p>
    <w:p w14:paraId="765204A8">
      <w:pPr>
        <w:spacing w:line="360" w:lineRule="auto"/>
        <w:ind w:firstLine="600" w:firstLineChars="200"/>
        <w:rPr>
          <w:rFonts w:eastAsia="仿宋_GB2312"/>
          <w:sz w:val="30"/>
          <w:szCs w:val="32"/>
        </w:rPr>
      </w:pPr>
      <w:r>
        <w:rPr>
          <w:rFonts w:eastAsia="仿宋_GB2312"/>
          <w:sz w:val="30"/>
          <w:szCs w:val="32"/>
        </w:rPr>
        <w:t>1.11.1</w:t>
      </w:r>
      <w:r>
        <w:rPr>
          <w:rFonts w:hint="eastAsia" w:eastAsia="仿宋_GB2312"/>
          <w:sz w:val="30"/>
          <w:szCs w:val="32"/>
        </w:rPr>
        <w:t>关于发包人提供给承包人的图纸、发包人为实施工程自行编制或委托编制的技术规范以及反映发包人关于合同要求或其他类似性质的文件的著作权的归属：</w:t>
      </w:r>
      <w:r>
        <w:rPr>
          <w:rFonts w:hint="eastAsia" w:eastAsia="仿宋_GB2312"/>
          <w:sz w:val="30"/>
          <w:szCs w:val="32"/>
          <w:u w:val="single"/>
        </w:rPr>
        <w:t>执行《通用合同条款》</w:t>
      </w:r>
      <w:r>
        <w:rPr>
          <w:rFonts w:hint="eastAsia" w:eastAsia="仿宋_GB2312"/>
          <w:sz w:val="30"/>
          <w:szCs w:val="32"/>
        </w:rPr>
        <w:t>。</w:t>
      </w:r>
    </w:p>
    <w:p w14:paraId="6E958B04">
      <w:pPr>
        <w:spacing w:line="360" w:lineRule="auto"/>
        <w:ind w:firstLine="600" w:firstLineChars="200"/>
        <w:rPr>
          <w:rFonts w:eastAsia="仿宋_GB2312"/>
          <w:sz w:val="30"/>
          <w:szCs w:val="32"/>
        </w:rPr>
      </w:pPr>
      <w:r>
        <w:rPr>
          <w:rFonts w:hint="eastAsia" w:eastAsia="仿宋_GB2312"/>
          <w:sz w:val="30"/>
          <w:szCs w:val="32"/>
        </w:rPr>
        <w:t>关于发包人提供的上述文件的使用限制的要求：</w:t>
      </w:r>
      <w:r>
        <w:rPr>
          <w:rFonts w:hint="eastAsia" w:eastAsia="仿宋_GB2312"/>
          <w:sz w:val="30"/>
          <w:szCs w:val="32"/>
          <w:u w:val="single"/>
        </w:rPr>
        <w:t>执行《通用合同条款》</w:t>
      </w:r>
      <w:r>
        <w:rPr>
          <w:rFonts w:hint="eastAsia" w:eastAsia="仿宋_GB2312"/>
          <w:sz w:val="30"/>
          <w:szCs w:val="32"/>
        </w:rPr>
        <w:t>。</w:t>
      </w:r>
    </w:p>
    <w:p w14:paraId="60E2FEA8">
      <w:pPr>
        <w:spacing w:line="360" w:lineRule="auto"/>
        <w:ind w:left="596" w:leftChars="284"/>
        <w:rPr>
          <w:rFonts w:eastAsia="仿宋_GB2312"/>
          <w:sz w:val="30"/>
          <w:szCs w:val="32"/>
        </w:rPr>
      </w:pPr>
      <w:r>
        <w:rPr>
          <w:rFonts w:eastAsia="仿宋_GB2312"/>
          <w:sz w:val="30"/>
          <w:szCs w:val="32"/>
        </w:rPr>
        <w:t xml:space="preserve">1.11.2 </w:t>
      </w:r>
      <w:r>
        <w:rPr>
          <w:rFonts w:hint="eastAsia" w:eastAsia="仿宋_GB2312"/>
          <w:sz w:val="30"/>
          <w:szCs w:val="32"/>
        </w:rPr>
        <w:t>关于承包人为实施工程所编制文件的著作权的归属：</w:t>
      </w:r>
      <w:r>
        <w:rPr>
          <w:rFonts w:eastAsia="仿宋_GB2312"/>
          <w:sz w:val="30"/>
          <w:szCs w:val="32"/>
          <w:u w:val="single"/>
        </w:rPr>
        <w:t xml:space="preserve">    </w:t>
      </w:r>
    </w:p>
    <w:p w14:paraId="63BBF886">
      <w:pPr>
        <w:spacing w:line="360" w:lineRule="auto"/>
        <w:rPr>
          <w:rFonts w:eastAsia="仿宋_GB2312"/>
          <w:sz w:val="30"/>
          <w:szCs w:val="32"/>
        </w:rPr>
      </w:pPr>
      <w:r>
        <w:rPr>
          <w:rFonts w:hint="eastAsia" w:eastAsia="仿宋_GB2312"/>
          <w:sz w:val="30"/>
          <w:szCs w:val="32"/>
          <w:u w:val="single"/>
        </w:rPr>
        <w:t>执行《通用合同条款》</w:t>
      </w:r>
      <w:r>
        <w:rPr>
          <w:rFonts w:hint="eastAsia" w:eastAsia="仿宋_GB2312"/>
          <w:sz w:val="30"/>
          <w:szCs w:val="32"/>
        </w:rPr>
        <w:t>。</w:t>
      </w:r>
    </w:p>
    <w:p w14:paraId="04B985F8">
      <w:pPr>
        <w:spacing w:line="360" w:lineRule="auto"/>
        <w:rPr>
          <w:rFonts w:eastAsia="仿宋_GB2312"/>
          <w:sz w:val="30"/>
          <w:szCs w:val="32"/>
        </w:rPr>
      </w:pPr>
      <w:r>
        <w:rPr>
          <w:rFonts w:hint="eastAsia" w:eastAsia="仿宋_GB2312"/>
          <w:sz w:val="30"/>
          <w:szCs w:val="32"/>
        </w:rPr>
        <w:t>关于承包人提供的上述文件的使用限制的要求：</w:t>
      </w:r>
      <w:r>
        <w:rPr>
          <w:rFonts w:hint="eastAsia" w:eastAsia="仿宋_GB2312"/>
          <w:sz w:val="30"/>
          <w:szCs w:val="32"/>
          <w:u w:val="single"/>
        </w:rPr>
        <w:t>执行《通用合同条款》</w:t>
      </w:r>
      <w:r>
        <w:rPr>
          <w:rFonts w:hint="eastAsia" w:eastAsia="仿宋_GB2312"/>
          <w:sz w:val="30"/>
          <w:szCs w:val="32"/>
        </w:rPr>
        <w:t>。</w:t>
      </w:r>
    </w:p>
    <w:p w14:paraId="53C792DE">
      <w:pPr>
        <w:spacing w:line="360" w:lineRule="auto"/>
        <w:ind w:firstLine="600" w:firstLineChars="200"/>
        <w:rPr>
          <w:rFonts w:eastAsia="仿宋_GB2312"/>
          <w:kern w:val="0"/>
          <w:sz w:val="30"/>
          <w:szCs w:val="32"/>
        </w:rPr>
      </w:pPr>
      <w:r>
        <w:rPr>
          <w:rFonts w:eastAsia="仿宋_GB2312"/>
          <w:sz w:val="30"/>
          <w:szCs w:val="32"/>
        </w:rPr>
        <w:t xml:space="preserve">1.11.4 </w:t>
      </w:r>
      <w:r>
        <w:rPr>
          <w:rFonts w:hint="eastAsia" w:eastAsia="仿宋_GB2312"/>
          <w:sz w:val="30"/>
          <w:szCs w:val="32"/>
        </w:rPr>
        <w:t>承包人在施工过程中所采用的专利、专有技术、技术秘密的使用费的承担方式：</w:t>
      </w:r>
      <w:r>
        <w:rPr>
          <w:rFonts w:hint="eastAsia" w:eastAsia="仿宋_GB2312"/>
          <w:sz w:val="30"/>
          <w:szCs w:val="32"/>
          <w:u w:val="single"/>
        </w:rPr>
        <w:t>执行《通用合同条款》</w:t>
      </w:r>
      <w:r>
        <w:rPr>
          <w:rFonts w:hint="eastAsia" w:eastAsia="仿宋_GB2312"/>
          <w:kern w:val="0"/>
          <w:sz w:val="30"/>
          <w:szCs w:val="32"/>
        </w:rPr>
        <w:t>。</w:t>
      </w:r>
    </w:p>
    <w:p w14:paraId="652D6032">
      <w:pPr>
        <w:spacing w:after="120" w:line="360" w:lineRule="auto"/>
        <w:ind w:firstLine="600" w:firstLineChars="200"/>
        <w:rPr>
          <w:rFonts w:eastAsia="黑体"/>
          <w:sz w:val="30"/>
          <w:szCs w:val="32"/>
        </w:rPr>
      </w:pPr>
      <w:r>
        <w:rPr>
          <w:rFonts w:eastAsia="黑体"/>
          <w:sz w:val="30"/>
          <w:szCs w:val="32"/>
        </w:rPr>
        <w:t>1.13</w:t>
      </w:r>
      <w:r>
        <w:rPr>
          <w:rFonts w:hint="eastAsia" w:eastAsia="黑体"/>
          <w:sz w:val="30"/>
          <w:szCs w:val="32"/>
        </w:rPr>
        <w:t>工程量清单错误的修正</w:t>
      </w:r>
    </w:p>
    <w:p w14:paraId="6B9E64FF">
      <w:pPr>
        <w:spacing w:line="360" w:lineRule="auto"/>
        <w:ind w:firstLine="600" w:firstLineChars="200"/>
        <w:rPr>
          <w:rFonts w:eastAsia="仿宋_GB2312"/>
          <w:sz w:val="30"/>
          <w:szCs w:val="32"/>
          <w:u w:val="single"/>
        </w:rPr>
      </w:pPr>
      <w:r>
        <w:rPr>
          <w:rFonts w:hint="eastAsia" w:eastAsia="仿宋_GB2312"/>
          <w:sz w:val="30"/>
          <w:szCs w:val="32"/>
        </w:rPr>
        <w:t>出现工程量清单错误时，是否调整合同价格：</w:t>
      </w:r>
    </w:p>
    <w:p w14:paraId="4B58D440">
      <w:pPr>
        <w:spacing w:line="360" w:lineRule="auto"/>
        <w:ind w:firstLine="600" w:firstLineChars="200"/>
        <w:rPr>
          <w:rFonts w:eastAsia="仿宋_GB2312"/>
          <w:sz w:val="30"/>
          <w:szCs w:val="32"/>
        </w:rPr>
      </w:pPr>
      <w:r>
        <w:rPr>
          <w:rFonts w:hint="eastAsia" w:eastAsia="仿宋_GB2312"/>
          <w:sz w:val="30"/>
          <w:szCs w:val="32"/>
          <w:u w:val="single"/>
        </w:rPr>
        <w:t>本合同为单价合同，综合单价不因工程量清单的变化而调整，工程量据实计量，合同价格的调整以最终结算为准</w:t>
      </w:r>
      <w:r>
        <w:rPr>
          <w:rFonts w:eastAsia="仿宋_GB2312"/>
          <w:sz w:val="30"/>
          <w:szCs w:val="32"/>
          <w:u w:val="single"/>
        </w:rPr>
        <w:t xml:space="preserve"> </w:t>
      </w:r>
      <w:r>
        <w:rPr>
          <w:rFonts w:hint="eastAsia" w:eastAsia="仿宋_GB2312"/>
          <w:kern w:val="0"/>
          <w:sz w:val="30"/>
          <w:szCs w:val="32"/>
        </w:rPr>
        <w:t>。</w:t>
      </w:r>
    </w:p>
    <w:p w14:paraId="0DA1EFB8">
      <w:pPr>
        <w:spacing w:line="360" w:lineRule="auto"/>
        <w:ind w:firstLine="600" w:firstLineChars="200"/>
        <w:rPr>
          <w:rFonts w:eastAsia="仿宋_GB2312"/>
          <w:sz w:val="30"/>
          <w:szCs w:val="32"/>
        </w:rPr>
      </w:pPr>
      <w:r>
        <w:rPr>
          <w:rFonts w:hint="eastAsia" w:eastAsia="仿宋_GB2312"/>
          <w:sz w:val="30"/>
          <w:szCs w:val="32"/>
        </w:rPr>
        <w:t>允许调整合同价格的工程量偏差范围：</w:t>
      </w:r>
      <w:r>
        <w:rPr>
          <w:rFonts w:hint="eastAsia"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kern w:val="0"/>
          <w:sz w:val="30"/>
          <w:szCs w:val="32"/>
        </w:rPr>
        <w:t>。</w:t>
      </w:r>
    </w:p>
    <w:p w14:paraId="53B30A85">
      <w:pPr>
        <w:pStyle w:val="8"/>
        <w:spacing w:before="120" w:after="120" w:line="360" w:lineRule="auto"/>
        <w:rPr>
          <w:rFonts w:ascii="Times New Roman" w:hAnsi="Times New Roman" w:eastAsia="黑体"/>
          <w:b w:val="0"/>
          <w:sz w:val="32"/>
          <w:szCs w:val="32"/>
        </w:rPr>
      </w:pPr>
      <w:bookmarkStart w:id="696" w:name="_Toc351203634"/>
      <w:r>
        <w:rPr>
          <w:rFonts w:ascii="Times New Roman" w:hAnsi="Times New Roman" w:eastAsia="黑体"/>
          <w:b w:val="0"/>
          <w:sz w:val="32"/>
          <w:szCs w:val="32"/>
        </w:rPr>
        <w:t>2</w:t>
      </w:r>
      <w:bookmarkStart w:id="697" w:name="_Toc292559867"/>
      <w:bookmarkStart w:id="698" w:name="_Toc297048343"/>
      <w:bookmarkStart w:id="699" w:name="_Toc296890985"/>
      <w:bookmarkStart w:id="700" w:name="_Toc296503157"/>
      <w:bookmarkStart w:id="701" w:name="_Toc297120457"/>
      <w:bookmarkStart w:id="702" w:name="_Toc296346658"/>
      <w:bookmarkStart w:id="703" w:name="_Toc296944496"/>
      <w:bookmarkStart w:id="704" w:name="_Toc292559362"/>
      <w:bookmarkStart w:id="705" w:name="_Toc296891197"/>
      <w:bookmarkStart w:id="706" w:name="_Toc296347156"/>
      <w:r>
        <w:rPr>
          <w:rFonts w:ascii="Times New Roman" w:hAnsi="Times New Roman" w:eastAsia="黑体"/>
          <w:b w:val="0"/>
          <w:sz w:val="32"/>
          <w:szCs w:val="32"/>
        </w:rPr>
        <w:t xml:space="preserve">. </w:t>
      </w:r>
      <w:r>
        <w:rPr>
          <w:rFonts w:hint="eastAsia" w:ascii="Times New Roman" w:hAnsi="Times New Roman" w:eastAsia="黑体"/>
          <w:b w:val="0"/>
          <w:sz w:val="32"/>
          <w:szCs w:val="32"/>
        </w:rPr>
        <w:t>发包人</w:t>
      </w:r>
      <w:bookmarkEnd w:id="696"/>
    </w:p>
    <w:bookmarkEnd w:id="697"/>
    <w:bookmarkEnd w:id="698"/>
    <w:bookmarkEnd w:id="699"/>
    <w:bookmarkEnd w:id="700"/>
    <w:bookmarkEnd w:id="701"/>
    <w:bookmarkEnd w:id="702"/>
    <w:bookmarkEnd w:id="703"/>
    <w:bookmarkEnd w:id="704"/>
    <w:bookmarkEnd w:id="705"/>
    <w:bookmarkEnd w:id="706"/>
    <w:p w14:paraId="76FE6FD3">
      <w:pPr>
        <w:spacing w:after="120" w:line="360" w:lineRule="auto"/>
        <w:ind w:firstLine="600" w:firstLineChars="200"/>
        <w:outlineLvl w:val="0"/>
        <w:rPr>
          <w:rFonts w:eastAsia="黑体"/>
          <w:sz w:val="30"/>
          <w:szCs w:val="32"/>
        </w:rPr>
      </w:pPr>
      <w:bookmarkStart w:id="707" w:name="_Toc14809"/>
      <w:bookmarkStart w:id="708" w:name="_Toc7418"/>
      <w:bookmarkStart w:id="709" w:name="_Toc9944"/>
      <w:bookmarkStart w:id="710" w:name="_Toc13318"/>
      <w:bookmarkStart w:id="711" w:name="_Toc1241"/>
      <w:bookmarkStart w:id="712" w:name="_Toc10306"/>
      <w:r>
        <w:rPr>
          <w:rFonts w:eastAsia="黑体"/>
          <w:sz w:val="30"/>
          <w:szCs w:val="32"/>
        </w:rPr>
        <w:t>2.2发包人代表</w:t>
      </w:r>
      <w:bookmarkEnd w:id="707"/>
      <w:bookmarkEnd w:id="708"/>
      <w:bookmarkEnd w:id="709"/>
      <w:bookmarkEnd w:id="710"/>
      <w:bookmarkEnd w:id="711"/>
      <w:bookmarkEnd w:id="712"/>
    </w:p>
    <w:p w14:paraId="38D1065B">
      <w:pPr>
        <w:spacing w:line="360" w:lineRule="auto"/>
        <w:ind w:firstLine="600" w:firstLineChars="200"/>
        <w:rPr>
          <w:rFonts w:eastAsia="仿宋_GB2312"/>
          <w:sz w:val="30"/>
          <w:szCs w:val="32"/>
        </w:rPr>
      </w:pPr>
      <w:r>
        <w:rPr>
          <w:rFonts w:eastAsia="仿宋_GB2312"/>
          <w:sz w:val="30"/>
          <w:szCs w:val="32"/>
        </w:rPr>
        <w:t>发包人代表：</w:t>
      </w:r>
    </w:p>
    <w:p w14:paraId="7062844F">
      <w:pPr>
        <w:spacing w:line="360" w:lineRule="auto"/>
        <w:ind w:firstLine="600" w:firstLineChars="200"/>
        <w:rPr>
          <w:rFonts w:eastAsia="仿宋_GB2312"/>
          <w:sz w:val="30"/>
          <w:szCs w:val="32"/>
        </w:rPr>
      </w:pPr>
      <w:r>
        <w:rPr>
          <w:rFonts w:eastAsia="仿宋_GB2312"/>
          <w:sz w:val="30"/>
          <w:szCs w:val="32"/>
        </w:rPr>
        <w:t>姓    名：</w:t>
      </w:r>
      <w:r>
        <w:rPr>
          <w:rFonts w:eastAsia="仿宋_GB2312"/>
          <w:sz w:val="30"/>
          <w:szCs w:val="32"/>
          <w:u w:val="single"/>
        </w:rPr>
        <w:t xml:space="preserve"> 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79834A65">
      <w:pPr>
        <w:spacing w:line="360" w:lineRule="auto"/>
        <w:ind w:firstLine="600" w:firstLineChars="200"/>
        <w:rPr>
          <w:rFonts w:eastAsia="仿宋_GB2312"/>
          <w:sz w:val="30"/>
          <w:szCs w:val="32"/>
        </w:rPr>
      </w:pPr>
      <w:r>
        <w:rPr>
          <w:rFonts w:eastAsia="仿宋_GB2312"/>
          <w:sz w:val="30"/>
          <w:szCs w:val="32"/>
        </w:rPr>
        <w:t>身份证号：</w:t>
      </w:r>
      <w:r>
        <w:rPr>
          <w:rFonts w:eastAsia="仿宋_GB2312"/>
          <w:sz w:val="30"/>
          <w:szCs w:val="32"/>
          <w:u w:val="single"/>
        </w:rPr>
        <w:t xml:space="preserve">   </w:t>
      </w:r>
      <w:r>
        <w:rPr>
          <w:rFonts w:hint="eastAsia" w:eastAsia="仿宋_GB2312"/>
          <w:sz w:val="30"/>
          <w:szCs w:val="32"/>
          <w:u w:val="single"/>
        </w:rPr>
        <w:t xml:space="preserve"> </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598CBC03">
      <w:pPr>
        <w:spacing w:line="360" w:lineRule="auto"/>
        <w:ind w:firstLine="600" w:firstLineChars="200"/>
        <w:rPr>
          <w:rFonts w:eastAsia="仿宋_GB2312"/>
          <w:sz w:val="30"/>
          <w:szCs w:val="32"/>
        </w:rPr>
      </w:pPr>
      <w:r>
        <w:rPr>
          <w:rFonts w:eastAsia="仿宋_GB2312"/>
          <w:sz w:val="30"/>
          <w:szCs w:val="32"/>
        </w:rPr>
        <w:t>职    务：</w:t>
      </w:r>
      <w:r>
        <w:rPr>
          <w:rFonts w:eastAsia="仿宋_GB2312"/>
          <w:sz w:val="30"/>
          <w:szCs w:val="32"/>
          <w:u w:val="single"/>
        </w:rPr>
        <w:t>    </w:t>
      </w:r>
      <w:r>
        <w:rPr>
          <w:rFonts w:eastAsia="仿宋_GB2312"/>
          <w:sz w:val="30"/>
          <w:szCs w:val="32"/>
        </w:rPr>
        <w:t>；</w:t>
      </w:r>
    </w:p>
    <w:p w14:paraId="0107FCE6">
      <w:pPr>
        <w:spacing w:line="360" w:lineRule="auto"/>
        <w:ind w:firstLine="600" w:firstLineChars="200"/>
        <w:rPr>
          <w:rFonts w:eastAsia="仿宋_GB2312"/>
          <w:sz w:val="30"/>
          <w:szCs w:val="32"/>
        </w:rPr>
      </w:pPr>
      <w:r>
        <w:rPr>
          <w:rFonts w:eastAsia="仿宋_GB2312"/>
          <w:sz w:val="30"/>
          <w:szCs w:val="32"/>
        </w:rPr>
        <w:t>联系电话：</w:t>
      </w:r>
      <w:r>
        <w:rPr>
          <w:rFonts w:eastAsia="仿宋_GB2312"/>
          <w:sz w:val="30"/>
          <w:szCs w:val="32"/>
          <w:u w:val="single"/>
        </w:rPr>
        <w:t>  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480891DF">
      <w:pPr>
        <w:spacing w:line="360" w:lineRule="auto"/>
        <w:ind w:firstLine="600" w:firstLineChars="200"/>
        <w:rPr>
          <w:rFonts w:eastAsia="仿宋_GB2312"/>
          <w:sz w:val="30"/>
          <w:szCs w:val="32"/>
        </w:rPr>
      </w:pPr>
      <w:r>
        <w:rPr>
          <w:rFonts w:eastAsia="仿宋_GB2312"/>
          <w:sz w:val="30"/>
          <w:szCs w:val="32"/>
        </w:rPr>
        <w:t>电子信箱：</w:t>
      </w:r>
      <w:r>
        <w:rPr>
          <w:rFonts w:eastAsia="仿宋_GB2312"/>
          <w:sz w:val="30"/>
          <w:szCs w:val="32"/>
          <w:u w:val="single"/>
        </w:rPr>
        <w:t>  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18C8FB6E">
      <w:pPr>
        <w:spacing w:line="360" w:lineRule="auto"/>
        <w:ind w:firstLine="600" w:firstLineChars="200"/>
        <w:rPr>
          <w:rFonts w:eastAsia="仿宋_GB2312"/>
          <w:sz w:val="30"/>
          <w:szCs w:val="32"/>
        </w:rPr>
      </w:pPr>
      <w:r>
        <w:rPr>
          <w:rFonts w:eastAsia="仿宋_GB2312"/>
          <w:sz w:val="30"/>
          <w:szCs w:val="32"/>
        </w:rPr>
        <w:t>通信地址：</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xml:space="preserve">  </w:t>
      </w:r>
      <w:r>
        <w:rPr>
          <w:rFonts w:eastAsia="仿宋_GB2312"/>
          <w:sz w:val="30"/>
          <w:szCs w:val="32"/>
        </w:rPr>
        <w:t>。</w:t>
      </w:r>
    </w:p>
    <w:p w14:paraId="01F92F27">
      <w:pPr>
        <w:ind w:firstLine="600" w:firstLineChars="200"/>
        <w:rPr>
          <w:rFonts w:eastAsia="仿宋_GB2312"/>
          <w:sz w:val="30"/>
          <w:szCs w:val="32"/>
          <w:u w:val="single"/>
        </w:rPr>
      </w:pPr>
      <w:r>
        <w:rPr>
          <w:rFonts w:hint="eastAsia" w:eastAsia="仿宋_GB2312"/>
          <w:sz w:val="30"/>
          <w:szCs w:val="32"/>
        </w:rPr>
        <w:t>发包人对发包人代表的授权范围如下：</w:t>
      </w:r>
      <w:r>
        <w:rPr>
          <w:rFonts w:hint="eastAsia" w:eastAsia="仿宋_GB2312"/>
          <w:sz w:val="30"/>
          <w:szCs w:val="32"/>
          <w:u w:val="single"/>
        </w:rPr>
        <w:t>负责处理合同履行过程中与发包人有关的事宜：对本工程质量、进度、安全文明施工及材料和设备进场进行监督管理；对涉及工期调整、设计变更和现场工程量签证、工程形象进度报告及工程款审核、竣工结算报告等影响工程造价的相关事项作出处理；办理工程移交、资料移交及工程验收手续；组织竣工结算报审；协调施工现场及外部有关事宜；质量保修期内的组织协调安排。</w:t>
      </w:r>
    </w:p>
    <w:p w14:paraId="5339CA97">
      <w:pPr>
        <w:ind w:firstLine="600" w:firstLineChars="200"/>
      </w:pPr>
      <w:r>
        <w:rPr>
          <w:rFonts w:hint="eastAsia" w:ascii="仿宋" w:hAnsi="仿宋" w:eastAsia="仿宋" w:cs="仿宋"/>
          <w:sz w:val="30"/>
          <w:szCs w:val="32"/>
          <w:u w:val="single"/>
        </w:rPr>
        <w:t>凡涉及工期调整、工程暂停、工程复工、变更洽商、工作联系单、现场签证、工程计量、价格调整、价格确认、工程验收等其他可能影响发包人重要利益的内容必须发包人代表签字并加盖发包人项目章后方可有效。</w:t>
      </w:r>
    </w:p>
    <w:p w14:paraId="61676A4A">
      <w:pPr>
        <w:spacing w:after="120" w:line="360" w:lineRule="auto"/>
        <w:ind w:firstLine="600" w:firstLineChars="200"/>
        <w:rPr>
          <w:rFonts w:eastAsia="黑体"/>
          <w:sz w:val="30"/>
          <w:szCs w:val="32"/>
        </w:rPr>
      </w:pPr>
      <w:r>
        <w:rPr>
          <w:rFonts w:eastAsia="黑体"/>
          <w:sz w:val="30"/>
          <w:szCs w:val="32"/>
        </w:rPr>
        <w:t xml:space="preserve">2.4 </w:t>
      </w:r>
      <w:r>
        <w:rPr>
          <w:rFonts w:hint="eastAsia" w:eastAsia="黑体"/>
          <w:sz w:val="30"/>
          <w:szCs w:val="32"/>
        </w:rPr>
        <w:t>施工现场、施工条件和基础资料的提供</w:t>
      </w:r>
    </w:p>
    <w:p w14:paraId="218EDCAE">
      <w:pPr>
        <w:spacing w:line="360" w:lineRule="auto"/>
        <w:ind w:firstLine="600" w:firstLineChars="200"/>
        <w:rPr>
          <w:rFonts w:eastAsia="仿宋_GB2312"/>
          <w:sz w:val="30"/>
          <w:szCs w:val="32"/>
        </w:rPr>
      </w:pPr>
      <w:r>
        <w:rPr>
          <w:rFonts w:eastAsia="仿宋_GB2312"/>
          <w:sz w:val="30"/>
          <w:szCs w:val="32"/>
        </w:rPr>
        <w:t xml:space="preserve">2.4.1 </w:t>
      </w:r>
      <w:r>
        <w:rPr>
          <w:rFonts w:hint="eastAsia" w:eastAsia="仿宋_GB2312"/>
          <w:sz w:val="30"/>
          <w:szCs w:val="32"/>
        </w:rPr>
        <w:t>提供施工现场</w:t>
      </w:r>
    </w:p>
    <w:p w14:paraId="096CF006">
      <w:pPr>
        <w:spacing w:line="360" w:lineRule="auto"/>
        <w:ind w:firstLine="600" w:firstLineChars="200"/>
        <w:jc w:val="left"/>
        <w:rPr>
          <w:rFonts w:eastAsia="仿宋_GB2312"/>
          <w:sz w:val="30"/>
          <w:szCs w:val="32"/>
        </w:rPr>
      </w:pPr>
      <w:r>
        <w:rPr>
          <w:rFonts w:hint="eastAsia" w:eastAsia="仿宋_GB2312"/>
          <w:sz w:val="30"/>
          <w:szCs w:val="32"/>
        </w:rPr>
        <w:t>关于发包人移交施工现场的期限要求：</w:t>
      </w:r>
      <w:r>
        <w:rPr>
          <w:rFonts w:hint="eastAsia" w:eastAsia="仿宋_GB2312"/>
          <w:sz w:val="30"/>
          <w:szCs w:val="32"/>
          <w:u w:val="single"/>
        </w:rPr>
        <w:t>执行《通用合同条款》</w:t>
      </w:r>
      <w:r>
        <w:rPr>
          <w:rFonts w:hint="eastAsia" w:eastAsia="仿宋_GB2312"/>
          <w:sz w:val="30"/>
          <w:szCs w:val="32"/>
        </w:rPr>
        <w:t>。</w:t>
      </w:r>
    </w:p>
    <w:p w14:paraId="137A88C4">
      <w:pPr>
        <w:spacing w:line="360" w:lineRule="auto"/>
        <w:ind w:firstLine="600" w:firstLineChars="200"/>
        <w:jc w:val="left"/>
        <w:rPr>
          <w:rFonts w:eastAsia="仿宋_GB2312"/>
          <w:sz w:val="30"/>
          <w:szCs w:val="32"/>
        </w:rPr>
      </w:pPr>
      <w:r>
        <w:rPr>
          <w:rFonts w:hint="eastAsia" w:eastAsia="仿宋_GB2312"/>
          <w:sz w:val="30"/>
          <w:szCs w:val="32"/>
          <w:u w:val="single"/>
        </w:rPr>
        <w:t>发包人可以按单位工程或工程标段分阶段提供施工现场。</w:t>
      </w:r>
    </w:p>
    <w:p w14:paraId="03240A80">
      <w:pPr>
        <w:spacing w:line="360" w:lineRule="auto"/>
        <w:ind w:firstLine="600" w:firstLineChars="200"/>
        <w:rPr>
          <w:rFonts w:eastAsia="仿宋_GB2312"/>
          <w:sz w:val="30"/>
          <w:szCs w:val="32"/>
        </w:rPr>
      </w:pPr>
      <w:r>
        <w:rPr>
          <w:rFonts w:eastAsia="仿宋_GB2312"/>
          <w:sz w:val="30"/>
          <w:szCs w:val="32"/>
        </w:rPr>
        <w:t xml:space="preserve">2.4.2 </w:t>
      </w:r>
      <w:r>
        <w:rPr>
          <w:rFonts w:hint="eastAsia" w:eastAsia="仿宋_GB2312"/>
          <w:sz w:val="30"/>
          <w:szCs w:val="32"/>
        </w:rPr>
        <w:t>提供施工条件</w:t>
      </w:r>
    </w:p>
    <w:p w14:paraId="1F272675">
      <w:pPr>
        <w:spacing w:line="360" w:lineRule="auto"/>
        <w:ind w:firstLine="600" w:firstLineChars="200"/>
        <w:rPr>
          <w:rFonts w:eastAsia="仿宋_GB2312"/>
          <w:sz w:val="30"/>
          <w:szCs w:val="32"/>
        </w:rPr>
      </w:pPr>
      <w:r>
        <w:rPr>
          <w:rFonts w:hint="eastAsia" w:eastAsia="仿宋_GB2312"/>
          <w:sz w:val="30"/>
          <w:szCs w:val="32"/>
        </w:rPr>
        <w:t>关于发包人应负责提供施工所需要的条件，包括：</w:t>
      </w:r>
      <w:r>
        <w:rPr>
          <w:rFonts w:hint="eastAsia" w:eastAsia="仿宋_GB2312"/>
          <w:sz w:val="30"/>
          <w:szCs w:val="32"/>
          <w:u w:val="single"/>
        </w:rPr>
        <w:t>执行《通用合同条款》，且发包人向承包人移交水准点与坐标控制点</w:t>
      </w:r>
      <w:r>
        <w:rPr>
          <w:rFonts w:hint="eastAsia" w:ascii="仿宋_GB2312" w:hAnsi="仿宋_GB2312" w:eastAsia="仿宋_GB2312" w:cs="仿宋_GB2312"/>
          <w:sz w:val="32"/>
          <w:szCs w:val="32"/>
          <w:u w:val="single"/>
        </w:rPr>
        <w:t>，以书面形式交给承包人，进行现场交验</w:t>
      </w:r>
      <w:r>
        <w:rPr>
          <w:rFonts w:hint="eastAsia" w:eastAsia="仿宋_GB2312"/>
          <w:sz w:val="30"/>
          <w:szCs w:val="32"/>
          <w:u w:val="single"/>
        </w:rPr>
        <w:t>。</w:t>
      </w:r>
    </w:p>
    <w:p w14:paraId="23353BE9">
      <w:pPr>
        <w:spacing w:after="120" w:line="360" w:lineRule="auto"/>
        <w:ind w:firstLine="600" w:firstLineChars="200"/>
        <w:rPr>
          <w:rFonts w:eastAsia="黑体"/>
          <w:sz w:val="30"/>
          <w:szCs w:val="32"/>
        </w:rPr>
      </w:pPr>
      <w:r>
        <w:rPr>
          <w:rFonts w:eastAsia="黑体"/>
          <w:sz w:val="30"/>
          <w:szCs w:val="32"/>
        </w:rPr>
        <w:t xml:space="preserve">2.5 </w:t>
      </w:r>
      <w:r>
        <w:rPr>
          <w:rFonts w:hint="eastAsia" w:eastAsia="黑体"/>
          <w:sz w:val="30"/>
          <w:szCs w:val="32"/>
        </w:rPr>
        <w:t>资金来源证明及支付担保</w:t>
      </w:r>
    </w:p>
    <w:p w14:paraId="0A42BD16">
      <w:pPr>
        <w:spacing w:line="360" w:lineRule="auto"/>
        <w:ind w:firstLine="600" w:firstLineChars="200"/>
        <w:rPr>
          <w:rFonts w:eastAsia="仿宋_GB2312"/>
          <w:sz w:val="30"/>
          <w:szCs w:val="32"/>
        </w:rPr>
      </w:pPr>
      <w:r>
        <w:rPr>
          <w:rFonts w:hint="eastAsia" w:eastAsia="仿宋_GB2312"/>
          <w:sz w:val="30"/>
          <w:szCs w:val="32"/>
        </w:rPr>
        <w:t>发包人提供资金来源证明的期限要求：</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rPr>
        <w:t>。</w:t>
      </w:r>
    </w:p>
    <w:p w14:paraId="109DE2C4">
      <w:pPr>
        <w:spacing w:line="360" w:lineRule="auto"/>
        <w:ind w:firstLine="600" w:firstLineChars="200"/>
        <w:rPr>
          <w:rFonts w:eastAsia="仿宋_GB2312"/>
          <w:sz w:val="30"/>
          <w:szCs w:val="32"/>
        </w:rPr>
      </w:pPr>
      <w:r>
        <w:rPr>
          <w:rFonts w:hint="eastAsia" w:eastAsia="仿宋_GB2312"/>
          <w:sz w:val="30"/>
          <w:szCs w:val="32"/>
        </w:rPr>
        <w:t>发包人是否提供支付担保：</w:t>
      </w:r>
      <w:r>
        <w:rPr>
          <w:rFonts w:hint="eastAsia" w:eastAsia="仿宋_GB2312"/>
          <w:sz w:val="30"/>
          <w:szCs w:val="32"/>
          <w:u w:val="single"/>
        </w:rPr>
        <w:t>否</w:t>
      </w:r>
      <w:r>
        <w:rPr>
          <w:rFonts w:eastAsia="仿宋_GB2312"/>
          <w:sz w:val="30"/>
          <w:szCs w:val="32"/>
          <w:u w:val="single"/>
        </w:rPr>
        <w:t xml:space="preserve">        </w:t>
      </w:r>
      <w:r>
        <w:rPr>
          <w:rFonts w:hint="eastAsia" w:eastAsia="仿宋_GB2312"/>
          <w:sz w:val="30"/>
          <w:szCs w:val="32"/>
          <w:u w:val="single"/>
        </w:rPr>
        <w:t xml:space="preserve">       </w:t>
      </w:r>
      <w:r>
        <w:rPr>
          <w:rFonts w:hint="eastAsia" w:eastAsia="仿宋_GB2312"/>
          <w:sz w:val="30"/>
          <w:szCs w:val="32"/>
        </w:rPr>
        <w:t>。</w:t>
      </w:r>
    </w:p>
    <w:p w14:paraId="150EAFF7">
      <w:pPr>
        <w:spacing w:line="360" w:lineRule="auto"/>
        <w:ind w:firstLine="600" w:firstLineChars="200"/>
        <w:rPr>
          <w:rFonts w:eastAsia="仿宋_GB2312"/>
          <w:sz w:val="30"/>
          <w:szCs w:val="32"/>
          <w:u w:val="single"/>
        </w:rPr>
      </w:pPr>
      <w:r>
        <w:rPr>
          <w:rFonts w:hint="eastAsia" w:eastAsia="仿宋_GB2312"/>
          <w:sz w:val="30"/>
          <w:szCs w:val="32"/>
        </w:rPr>
        <w:t>发包人提供支付担保的形式：</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hint="eastAsia" w:eastAsia="仿宋_GB2312"/>
          <w:sz w:val="30"/>
          <w:szCs w:val="32"/>
        </w:rPr>
        <w:t>。</w:t>
      </w:r>
    </w:p>
    <w:p w14:paraId="769FE1DA">
      <w:pPr>
        <w:pStyle w:val="8"/>
        <w:spacing w:before="120" w:after="120" w:line="360" w:lineRule="auto"/>
        <w:rPr>
          <w:rFonts w:ascii="Times New Roman" w:hAnsi="Times New Roman" w:eastAsia="黑体"/>
          <w:b w:val="0"/>
          <w:sz w:val="32"/>
          <w:szCs w:val="32"/>
        </w:rPr>
      </w:pPr>
      <w:bookmarkStart w:id="713" w:name="_Toc351203635"/>
      <w:r>
        <w:rPr>
          <w:rFonts w:ascii="Times New Roman" w:hAnsi="Times New Roman" w:eastAsia="黑体"/>
          <w:b w:val="0"/>
          <w:sz w:val="32"/>
          <w:szCs w:val="32"/>
        </w:rPr>
        <w:t>3</w:t>
      </w:r>
      <w:bookmarkStart w:id="714" w:name="_Toc296944497"/>
      <w:bookmarkStart w:id="715" w:name="_Toc297048344"/>
      <w:bookmarkStart w:id="716" w:name="_Toc292559868"/>
      <w:bookmarkStart w:id="717" w:name="_Toc296890986"/>
      <w:bookmarkStart w:id="718" w:name="_Toc292559363"/>
      <w:bookmarkStart w:id="719" w:name="_Toc297120458"/>
      <w:bookmarkStart w:id="720" w:name="_Toc296891198"/>
      <w:bookmarkStart w:id="721" w:name="_Toc296346659"/>
      <w:bookmarkStart w:id="722" w:name="_Toc296503158"/>
      <w:bookmarkStart w:id="723" w:name="_Toc296347157"/>
      <w:r>
        <w:rPr>
          <w:rFonts w:ascii="Times New Roman" w:hAnsi="Times New Roman" w:eastAsia="黑体"/>
          <w:b w:val="0"/>
          <w:sz w:val="32"/>
          <w:szCs w:val="32"/>
        </w:rPr>
        <w:t xml:space="preserve">. </w:t>
      </w:r>
      <w:r>
        <w:rPr>
          <w:rFonts w:hint="eastAsia" w:ascii="Times New Roman" w:hAnsi="Times New Roman" w:eastAsia="黑体"/>
          <w:b w:val="0"/>
          <w:sz w:val="32"/>
          <w:szCs w:val="32"/>
        </w:rPr>
        <w:t>承包人</w:t>
      </w:r>
      <w:bookmarkEnd w:id="713"/>
    </w:p>
    <w:bookmarkEnd w:id="714"/>
    <w:bookmarkEnd w:id="715"/>
    <w:bookmarkEnd w:id="716"/>
    <w:bookmarkEnd w:id="717"/>
    <w:bookmarkEnd w:id="718"/>
    <w:bookmarkEnd w:id="719"/>
    <w:bookmarkEnd w:id="720"/>
    <w:bookmarkEnd w:id="721"/>
    <w:bookmarkEnd w:id="722"/>
    <w:bookmarkEnd w:id="723"/>
    <w:p w14:paraId="00B45F63">
      <w:pPr>
        <w:spacing w:after="120" w:line="360" w:lineRule="auto"/>
        <w:ind w:firstLine="600" w:firstLineChars="200"/>
        <w:rPr>
          <w:rFonts w:eastAsia="黑体"/>
          <w:sz w:val="30"/>
          <w:szCs w:val="32"/>
        </w:rPr>
      </w:pPr>
      <w:r>
        <w:rPr>
          <w:rFonts w:eastAsia="黑体"/>
          <w:sz w:val="30"/>
          <w:szCs w:val="32"/>
        </w:rPr>
        <w:t xml:space="preserve">3.1 </w:t>
      </w:r>
      <w:r>
        <w:rPr>
          <w:rFonts w:hint="eastAsia" w:eastAsia="黑体"/>
          <w:sz w:val="30"/>
          <w:szCs w:val="32"/>
        </w:rPr>
        <w:t>承包人的一般义务</w:t>
      </w:r>
    </w:p>
    <w:p w14:paraId="520BF871">
      <w:pPr>
        <w:spacing w:line="360" w:lineRule="auto"/>
        <w:ind w:firstLine="600" w:firstLineChars="200"/>
        <w:jc w:val="left"/>
        <w:rPr>
          <w:color w:val="000000" w:themeColor="text1"/>
          <w:sz w:val="30"/>
          <w:u w:val="single"/>
          <w14:textFill>
            <w14:solidFill>
              <w14:schemeClr w14:val="tx1"/>
            </w14:solidFill>
          </w14:textFill>
        </w:rPr>
      </w:pPr>
      <w:r>
        <w:rPr>
          <w:rFonts w:hint="eastAsia" w:eastAsia="仿宋_GB2312"/>
          <w:kern w:val="0"/>
          <w:sz w:val="30"/>
          <w:szCs w:val="32"/>
        </w:rPr>
        <w:t>（</w:t>
      </w:r>
      <w:r>
        <w:rPr>
          <w:rFonts w:eastAsia="仿宋_GB2312"/>
          <w:kern w:val="0"/>
          <w:sz w:val="30"/>
          <w:szCs w:val="32"/>
        </w:rPr>
        <w:t>9</w:t>
      </w:r>
      <w:r>
        <w:rPr>
          <w:rFonts w:hint="eastAsia" w:eastAsia="仿宋_GB2312"/>
          <w:kern w:val="0"/>
          <w:sz w:val="30"/>
          <w:szCs w:val="32"/>
        </w:rPr>
        <w:t>）</w:t>
      </w:r>
      <w:r>
        <w:rPr>
          <w:rFonts w:hint="eastAsia" w:eastAsia="仿宋_GB2312"/>
          <w:sz w:val="30"/>
          <w:szCs w:val="32"/>
        </w:rPr>
        <w:t>承包人提交的竣工资料的内容：</w:t>
      </w:r>
      <w:r>
        <w:rPr>
          <w:rFonts w:eastAsia="仿宋_GB2312"/>
          <w:color w:val="000000" w:themeColor="text1"/>
          <w:sz w:val="30"/>
          <w:szCs w:val="32"/>
          <w:u w:val="single"/>
          <w14:textFill>
            <w14:solidFill>
              <w14:schemeClr w14:val="tx1"/>
            </w14:solidFill>
          </w14:textFill>
        </w:rPr>
        <w:sym w:font="Wingdings 2" w:char="00A3"/>
      </w:r>
      <w:r>
        <w:rPr>
          <w:rFonts w:hint="eastAsia" w:eastAsia="仿宋_GB2312"/>
          <w:color w:val="000000" w:themeColor="text1"/>
          <w:sz w:val="30"/>
          <w:szCs w:val="32"/>
          <w:u w:val="single"/>
          <w14:textFill>
            <w14:solidFill>
              <w14:schemeClr w14:val="tx1"/>
            </w14:solidFill>
          </w14:textFill>
        </w:rPr>
        <w:t>以发包人档案管理要求为准；</w:t>
      </w:r>
    </w:p>
    <w:p w14:paraId="25A25BB5">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hint="eastAsia" w:eastAsia="仿宋_GB2312"/>
          <w:color w:val="000000" w:themeColor="text1"/>
          <w:sz w:val="30"/>
          <w:szCs w:val="32"/>
          <w:u w:val="single"/>
          <w14:textFill>
            <w14:solidFill>
              <w14:schemeClr w14:val="tx1"/>
            </w14:solidFill>
          </w14:textFill>
        </w:rPr>
        <w:t>以项目所在地城市建设档案管理规定以及城建档案馆的相关要求为准。</w:t>
      </w:r>
    </w:p>
    <w:p w14:paraId="43B270DB">
      <w:pPr>
        <w:spacing w:line="360" w:lineRule="auto"/>
        <w:ind w:firstLine="600" w:firstLineChars="200"/>
        <w:jc w:val="left"/>
        <w:rPr>
          <w:rFonts w:eastAsia="仿宋_GB2312"/>
          <w:sz w:val="30"/>
          <w:szCs w:val="32"/>
        </w:rPr>
      </w:pPr>
      <w:r>
        <w:rPr>
          <w:rFonts w:hint="eastAsia" w:eastAsia="仿宋_GB2312"/>
          <w:sz w:val="30"/>
          <w:szCs w:val="32"/>
        </w:rPr>
        <w:t>承包人需要提交的竣工资料套数：</w:t>
      </w:r>
      <w:r>
        <w:rPr>
          <w:rFonts w:eastAsia="仿宋_GB2312"/>
          <w:sz w:val="30"/>
          <w:szCs w:val="32"/>
          <w:u w:val="single"/>
        </w:rPr>
        <w:t xml:space="preserve">  </w:t>
      </w:r>
      <w:r>
        <w:rPr>
          <w:rFonts w:hint="eastAsia" w:eastAsia="仿宋_GB2312"/>
          <w:sz w:val="30"/>
          <w:szCs w:val="32"/>
          <w:u w:val="single"/>
        </w:rPr>
        <w:t>竣工资料纸质（</w:t>
      </w:r>
      <w:r>
        <w:rPr>
          <w:rFonts w:eastAsia="仿宋_GB2312"/>
          <w:sz w:val="30"/>
          <w:szCs w:val="32"/>
          <w:u w:val="single"/>
        </w:rPr>
        <w:t>3</w:t>
      </w:r>
      <w:r>
        <w:rPr>
          <w:rFonts w:hint="eastAsia" w:eastAsia="仿宋_GB2312"/>
          <w:sz w:val="30"/>
          <w:szCs w:val="32"/>
          <w:u w:val="single"/>
        </w:rPr>
        <w:t>）套，电子扫描文档（刻盘）</w:t>
      </w:r>
      <w:r>
        <w:rPr>
          <w:rFonts w:eastAsia="仿宋_GB2312"/>
          <w:sz w:val="30"/>
          <w:szCs w:val="32"/>
          <w:u w:val="single"/>
        </w:rPr>
        <w:t>1</w:t>
      </w:r>
      <w:r>
        <w:rPr>
          <w:rFonts w:hint="eastAsia" w:eastAsia="仿宋_GB2312"/>
          <w:sz w:val="30"/>
          <w:szCs w:val="32"/>
          <w:u w:val="single"/>
        </w:rPr>
        <w:t>套，其中竣工图四套</w:t>
      </w:r>
      <w:r>
        <w:rPr>
          <w:rFonts w:hint="eastAsia" w:eastAsia="仿宋_GB2312"/>
          <w:sz w:val="30"/>
          <w:szCs w:val="32"/>
        </w:rPr>
        <w:t>。</w:t>
      </w:r>
    </w:p>
    <w:p w14:paraId="568A3833">
      <w:pPr>
        <w:spacing w:line="360" w:lineRule="auto"/>
        <w:ind w:left="638" w:leftChars="304"/>
        <w:jc w:val="left"/>
        <w:rPr>
          <w:rFonts w:eastAsia="仿宋_GB2312"/>
          <w:sz w:val="30"/>
          <w:szCs w:val="32"/>
        </w:rPr>
      </w:pPr>
      <w:r>
        <w:rPr>
          <w:rFonts w:hint="eastAsia" w:eastAsia="仿宋_GB2312"/>
          <w:sz w:val="30"/>
          <w:szCs w:val="32"/>
        </w:rPr>
        <w:t>承包人提交的竣工资料的费用承担：</w:t>
      </w:r>
      <w:r>
        <w:rPr>
          <w:rFonts w:eastAsia="仿宋_GB2312"/>
          <w:sz w:val="30"/>
          <w:szCs w:val="32"/>
          <w:u w:val="single"/>
        </w:rPr>
        <w:t xml:space="preserve">  </w:t>
      </w:r>
      <w:r>
        <w:rPr>
          <w:rFonts w:hint="eastAsia" w:eastAsia="仿宋_GB2312"/>
          <w:sz w:val="30"/>
          <w:szCs w:val="32"/>
          <w:u w:val="single"/>
        </w:rPr>
        <w:t>由承包人承担</w:t>
      </w:r>
      <w:r>
        <w:rPr>
          <w:rFonts w:eastAsia="仿宋_GB2312"/>
          <w:sz w:val="30"/>
          <w:szCs w:val="32"/>
          <w:u w:val="single"/>
        </w:rPr>
        <w:t xml:space="preserve"> </w:t>
      </w:r>
      <w:r>
        <w:rPr>
          <w:rFonts w:hint="eastAsia" w:eastAsia="仿宋_GB2312"/>
          <w:sz w:val="30"/>
          <w:szCs w:val="32"/>
        </w:rPr>
        <w:t>。</w:t>
      </w:r>
    </w:p>
    <w:p w14:paraId="29DFA1D9">
      <w:pPr>
        <w:spacing w:line="360" w:lineRule="auto"/>
        <w:ind w:firstLine="600" w:firstLineChars="200"/>
        <w:rPr>
          <w:rFonts w:eastAsia="仿宋_GB2312"/>
          <w:sz w:val="30"/>
          <w:szCs w:val="32"/>
        </w:rPr>
      </w:pPr>
      <w:r>
        <w:rPr>
          <w:rFonts w:hint="eastAsia" w:eastAsia="仿宋_GB2312"/>
          <w:sz w:val="30"/>
          <w:szCs w:val="32"/>
        </w:rPr>
        <w:t>承包人提交的竣工资料移交时间：</w:t>
      </w:r>
      <w:r>
        <w:rPr>
          <w:rFonts w:hint="eastAsia" w:eastAsia="仿宋_GB2312"/>
          <w:sz w:val="30"/>
          <w:szCs w:val="32"/>
          <w:u w:val="single"/>
        </w:rPr>
        <w:t>工程竣工后竣工验收前提供，否则不予组织竣工验收</w:t>
      </w:r>
      <w:r>
        <w:rPr>
          <w:rFonts w:eastAsia="仿宋_GB2312"/>
          <w:sz w:val="30"/>
          <w:szCs w:val="32"/>
          <w:u w:val="single"/>
        </w:rPr>
        <w:t xml:space="preserve"> </w:t>
      </w:r>
      <w:r>
        <w:rPr>
          <w:rFonts w:hint="eastAsia" w:eastAsia="仿宋_GB2312"/>
          <w:sz w:val="30"/>
          <w:szCs w:val="32"/>
        </w:rPr>
        <w:t>。</w:t>
      </w:r>
    </w:p>
    <w:p w14:paraId="466E3559">
      <w:pPr>
        <w:spacing w:line="360" w:lineRule="auto"/>
        <w:ind w:firstLine="600" w:firstLineChars="200"/>
        <w:jc w:val="left"/>
        <w:rPr>
          <w:color w:val="000000" w:themeColor="text1"/>
          <w:sz w:val="30"/>
          <w:u w:val="single"/>
          <w14:textFill>
            <w14:solidFill>
              <w14:schemeClr w14:val="tx1"/>
            </w14:solidFill>
          </w14:textFill>
        </w:rPr>
      </w:pPr>
      <w:r>
        <w:rPr>
          <w:rFonts w:hint="eastAsia" w:eastAsia="仿宋_GB2312"/>
          <w:sz w:val="30"/>
          <w:szCs w:val="32"/>
        </w:rPr>
        <w:t>承包人提交的竣工资料形式要求：</w:t>
      </w:r>
      <w:r>
        <w:rPr>
          <w:rFonts w:eastAsia="仿宋_GB2312"/>
          <w:color w:val="000000" w:themeColor="text1"/>
          <w:sz w:val="30"/>
          <w:szCs w:val="32"/>
          <w:u w:val="single"/>
          <w14:textFill>
            <w14:solidFill>
              <w14:schemeClr w14:val="tx1"/>
            </w14:solidFill>
          </w14:textFill>
        </w:rPr>
        <w:sym w:font="Wingdings 2" w:char="0052"/>
      </w:r>
      <w:r>
        <w:rPr>
          <w:rFonts w:hint="eastAsia" w:eastAsia="仿宋_GB2312"/>
          <w:color w:val="000000" w:themeColor="text1"/>
          <w:sz w:val="30"/>
          <w:szCs w:val="32"/>
          <w:u w:val="single"/>
          <w14:textFill>
            <w14:solidFill>
              <w14:schemeClr w14:val="tx1"/>
            </w14:solidFill>
          </w14:textFill>
        </w:rPr>
        <w:t>符合发包人档案室及项目属地城建档案馆的要求，取得档案验收证明。</w:t>
      </w:r>
    </w:p>
    <w:p w14:paraId="2BAC305B">
      <w:pPr>
        <w:spacing w:line="360" w:lineRule="auto"/>
        <w:ind w:firstLine="600" w:firstLineChars="200"/>
        <w:jc w:val="left"/>
        <w:rPr>
          <w:rFonts w:eastAsia="仿宋_GB2312"/>
          <w:sz w:val="30"/>
          <w:szCs w:val="32"/>
        </w:rPr>
      </w:pPr>
      <w:r>
        <w:rPr>
          <w:color w:val="000000" w:themeColor="text1"/>
          <w:sz w:val="30"/>
          <w:u w:val="single"/>
          <w14:textFill>
            <w14:solidFill>
              <w14:schemeClr w14:val="tx1"/>
            </w14:solidFill>
          </w14:textFill>
        </w:rPr>
        <w:sym w:font="Wingdings 2" w:char="00A3"/>
      </w:r>
      <w:r>
        <w:rPr>
          <w:rFonts w:hint="eastAsia" w:eastAsia="仿宋_GB2312"/>
          <w:color w:val="000000" w:themeColor="text1"/>
          <w:sz w:val="30"/>
          <w:szCs w:val="32"/>
          <w:u w:val="single"/>
          <w14:textFill>
            <w14:solidFill>
              <w14:schemeClr w14:val="tx1"/>
            </w14:solidFill>
          </w14:textFill>
        </w:rPr>
        <w:t>符合发包人档案管理要求</w:t>
      </w:r>
      <w:r>
        <w:rPr>
          <w:rFonts w:hint="eastAsia" w:eastAsia="仿宋_GB2312"/>
          <w:color w:val="000000" w:themeColor="text1"/>
          <w:sz w:val="30"/>
          <w:szCs w:val="32"/>
          <w14:textFill>
            <w14:solidFill>
              <w14:schemeClr w14:val="tx1"/>
            </w14:solidFill>
          </w14:textFill>
        </w:rPr>
        <w:t>。</w:t>
      </w:r>
    </w:p>
    <w:p w14:paraId="6E75477A">
      <w:pPr>
        <w:numPr>
          <w:ilvl w:val="0"/>
          <w:numId w:val="10"/>
        </w:numPr>
        <w:spacing w:line="360" w:lineRule="auto"/>
        <w:ind w:firstLine="600" w:firstLineChars="200"/>
        <w:rPr>
          <w:rFonts w:eastAsia="仿宋_GB2312"/>
          <w:kern w:val="0"/>
          <w:sz w:val="30"/>
          <w:szCs w:val="32"/>
        </w:rPr>
      </w:pPr>
      <w:r>
        <w:rPr>
          <w:rFonts w:hint="eastAsia" w:eastAsia="仿宋_GB2312"/>
          <w:kern w:val="0"/>
          <w:sz w:val="30"/>
          <w:szCs w:val="32"/>
        </w:rPr>
        <w:t>承包人应履行的其他义务：</w:t>
      </w:r>
    </w:p>
    <w:p w14:paraId="4E90479C">
      <w:pPr>
        <w:tabs>
          <w:tab w:val="left" w:pos="0"/>
        </w:tabs>
        <w:adjustRightInd w:val="0"/>
        <w:snapToGrid w:val="0"/>
        <w:spacing w:line="360" w:lineRule="auto"/>
        <w:ind w:firstLine="600" w:firstLineChars="200"/>
        <w:jc w:val="left"/>
        <w:rPr>
          <w:rFonts w:eastAsia="仿宋_GB2312"/>
          <w:sz w:val="30"/>
          <w:szCs w:val="32"/>
          <w:u w:val="single"/>
        </w:rPr>
      </w:pPr>
      <w:r>
        <w:rPr>
          <w:rFonts w:hint="eastAsia" w:eastAsia="仿宋_GB2312"/>
          <w:sz w:val="30"/>
          <w:szCs w:val="32"/>
          <w:u w:val="single"/>
        </w:rPr>
        <w:t>3.1.10.1向发包人提供的办公和生活房屋及设施的要求：无。</w:t>
      </w:r>
    </w:p>
    <w:p w14:paraId="4FF1602E">
      <w:pPr>
        <w:tabs>
          <w:tab w:val="left" w:pos="0"/>
        </w:tabs>
        <w:adjustRightInd w:val="0"/>
        <w:snapToGrid w:val="0"/>
        <w:spacing w:line="360" w:lineRule="auto"/>
        <w:ind w:firstLine="600" w:firstLineChars="200"/>
        <w:jc w:val="left"/>
        <w:rPr>
          <w:rFonts w:eastAsia="仿宋_GB2312"/>
          <w:sz w:val="30"/>
          <w:szCs w:val="32"/>
          <w:u w:val="single"/>
        </w:rPr>
      </w:pPr>
      <w:r>
        <w:rPr>
          <w:rFonts w:eastAsia="仿宋_GB2312"/>
          <w:sz w:val="30"/>
          <w:szCs w:val="32"/>
          <w:u w:val="single"/>
        </w:rPr>
        <w:t>3.1.10.2</w:t>
      </w:r>
      <w:r>
        <w:rPr>
          <w:rFonts w:hint="eastAsia" w:eastAsia="仿宋_GB2312"/>
          <w:sz w:val="30"/>
          <w:szCs w:val="32"/>
          <w:u w:val="single"/>
        </w:rPr>
        <w:t>承包人必须对发包人提供的原始基准点、坐标、标高等测</w:t>
      </w:r>
      <w:r>
        <w:rPr>
          <w:rFonts w:eastAsia="仿宋_GB2312"/>
          <w:sz w:val="30"/>
          <w:szCs w:val="32"/>
          <w:u w:val="single"/>
        </w:rPr>
        <w:t xml:space="preserve"> </w:t>
      </w:r>
      <w:r>
        <w:rPr>
          <w:rFonts w:hint="eastAsia" w:eastAsia="仿宋_GB2312"/>
          <w:sz w:val="30"/>
          <w:szCs w:val="32"/>
          <w:u w:val="single"/>
        </w:rPr>
        <w:t>量控制点进行复核，并将复核结果报监理人审核。此后控制点由承包人负责保护，并承担因此发生的费用。由于控制点破坏或失准带来的重新测量、放点费用及由此带来的其他损失，由承包人承担。</w:t>
      </w:r>
    </w:p>
    <w:p w14:paraId="4F034522">
      <w:pPr>
        <w:tabs>
          <w:tab w:val="left" w:pos="840"/>
        </w:tabs>
        <w:spacing w:line="360" w:lineRule="auto"/>
        <w:ind w:left="17" w:leftChars="8" w:firstLine="618" w:firstLineChars="206"/>
        <w:jc w:val="left"/>
        <w:rPr>
          <w:rFonts w:eastAsia="仿宋_GB2312"/>
          <w:sz w:val="30"/>
          <w:szCs w:val="32"/>
          <w:u w:val="single"/>
        </w:rPr>
      </w:pPr>
      <w:r>
        <w:rPr>
          <w:rFonts w:eastAsia="仿宋_GB2312"/>
          <w:sz w:val="30"/>
          <w:szCs w:val="32"/>
          <w:u w:val="single"/>
        </w:rPr>
        <w:t>3.1.10.3</w:t>
      </w:r>
      <w:r>
        <w:rPr>
          <w:rFonts w:hint="eastAsia" w:eastAsia="仿宋_GB2312"/>
          <w:sz w:val="30"/>
          <w:szCs w:val="32"/>
          <w:u w:val="single"/>
        </w:rPr>
        <w:t>已竣工工程未交付发包人之前，承包人负责已完工程的保护工作，保护期间发生损坏，承包人自费予以修复。</w:t>
      </w:r>
    </w:p>
    <w:p w14:paraId="39280A61">
      <w:pPr>
        <w:tabs>
          <w:tab w:val="left" w:pos="840"/>
        </w:tabs>
        <w:spacing w:line="360" w:lineRule="auto"/>
        <w:ind w:left="17" w:leftChars="8" w:firstLine="618" w:firstLineChars="206"/>
        <w:jc w:val="left"/>
        <w:rPr>
          <w:rFonts w:eastAsia="仿宋_GB2312"/>
          <w:sz w:val="30"/>
          <w:szCs w:val="32"/>
          <w:u w:val="single"/>
        </w:rPr>
      </w:pPr>
      <w:r>
        <w:rPr>
          <w:rFonts w:eastAsia="仿宋_GB2312"/>
          <w:sz w:val="30"/>
          <w:szCs w:val="32"/>
          <w:u w:val="single"/>
        </w:rPr>
        <w:t>3.1.10.4</w:t>
      </w:r>
      <w:r>
        <w:rPr>
          <w:rFonts w:hint="eastAsia" w:eastAsia="仿宋_GB2312"/>
          <w:sz w:val="30"/>
          <w:szCs w:val="32"/>
          <w:u w:val="single"/>
        </w:rPr>
        <w:t>工程竣工后，承包人应按照发包人要求清理所有的临时性工程场地和临时道路，并恢复原状。</w:t>
      </w:r>
    </w:p>
    <w:p w14:paraId="43C54824">
      <w:pPr>
        <w:spacing w:after="120" w:line="360" w:lineRule="auto"/>
        <w:ind w:firstLine="600" w:firstLineChars="200"/>
        <w:rPr>
          <w:rFonts w:eastAsia="仿宋_GB2312"/>
          <w:sz w:val="30"/>
          <w:szCs w:val="32"/>
          <w:u w:val="single"/>
        </w:rPr>
      </w:pPr>
      <w:r>
        <w:rPr>
          <w:rFonts w:eastAsia="仿宋_GB2312"/>
          <w:sz w:val="30"/>
          <w:szCs w:val="32"/>
          <w:u w:val="single"/>
        </w:rPr>
        <w:t>3.1.10.5</w:t>
      </w:r>
      <w:r>
        <w:rPr>
          <w:rFonts w:hint="eastAsia" w:eastAsia="仿宋_GB2312"/>
          <w:sz w:val="30"/>
          <w:szCs w:val="32"/>
          <w:u w:val="single"/>
        </w:rPr>
        <w:t>承包人负责做好施工现场周围建筑物、构筑物和地下管线、文物及花木的保护，由于承包人原因导致现场周围建筑物、构筑物和地下管线、文物及花木被破坏的，所造成的损失由承包人承担。</w:t>
      </w:r>
    </w:p>
    <w:p w14:paraId="369C0539">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3.1.10.6承包人需为发包人直接发包的的专业工程分包人或者材料及设备供应商提供总包管理及配合工作。</w:t>
      </w:r>
    </w:p>
    <w:p w14:paraId="3C77B616">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1）承包人须对工程整体进度负责，编制含分包工程在内的进度计划。分包工程实施前，承包人应要求各发包人认可的专业分包人提供专业承包的施工组织设计与进度计划。</w:t>
      </w:r>
    </w:p>
    <w:p w14:paraId="399A6FD8">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2）按进度计划要求移交分包工程所需的工作面，为分包人在使用施工用地、道路和其他公用设施等方面提供方便。</w:t>
      </w:r>
    </w:p>
    <w:p w14:paraId="203A6251">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3）向分包人提供标高、定位点线、施工通道与场地以及提供现有的施工脚手架和垂直运输设施的使用。</w:t>
      </w:r>
    </w:p>
    <w:p w14:paraId="2F915F5F">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4）向分包人提供施工用照明用电、施工用水接口，费用由分包人承担。</w:t>
      </w:r>
    </w:p>
    <w:p w14:paraId="68AFBAED">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5）承包人所敷设的临时施工水电源及所搭设的工程脚手架和垂直运输设施应考虑专业分包的施工需要。承包人拆除临时施工水电源、工程脚手架和垂直运输设施前须征得监理人和发包人书面批准，如擅自拆除上述设施，则承包人需重新完善满足分包工程施工需要的设施。若承包人具备拆除条件，由于分包人原因造成延迟拆除，费用和工期由双方协商解决。</w:t>
      </w:r>
    </w:p>
    <w:p w14:paraId="2C003064">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6）审核分包人进场材料必须是经发包人认可并达到相关标准的材料，监督分包人按现行施工及验收规范施工，参加工程施工验收，对分包人的施工质量和工期、安全文明进行管理并承担总包责任。</w:t>
      </w:r>
    </w:p>
    <w:p w14:paraId="6115D0A5">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7）施工现场的安全生产由承包人负总责。 承包人和分包人对分包工程的安全生产</w:t>
      </w:r>
      <w:r>
        <w:fldChar w:fldCharType="begin"/>
      </w:r>
      <w:r>
        <w:instrText xml:space="preserve"> HYPERLINK "https://www.baidu.com/s?wd=%E6%89%BF%E6%8B%85%E8%BF%9E%E5%B8%A6%E8%B4%A3%E4%BB%BB&amp;tn=SE_PcZhidaonwhc_ngpagmjz&amp;rsv_dl=gh_pc_zhidao" \t "https://zhidao.baidu.com/question/_blank" </w:instrText>
      </w:r>
      <w:r>
        <w:fldChar w:fldCharType="separate"/>
      </w:r>
      <w:r>
        <w:rPr>
          <w:rFonts w:hint="eastAsia" w:eastAsia="仿宋_GB2312"/>
          <w:strike/>
          <w:sz w:val="30"/>
          <w:szCs w:val="32"/>
          <w:u w:val="single"/>
        </w:rPr>
        <w:t>承担连带责任</w:t>
      </w:r>
      <w:r>
        <w:rPr>
          <w:rFonts w:hint="eastAsia" w:eastAsia="仿宋_GB2312"/>
          <w:strike/>
          <w:sz w:val="30"/>
          <w:szCs w:val="32"/>
          <w:u w:val="single"/>
        </w:rPr>
        <w:fldChar w:fldCharType="end"/>
      </w:r>
      <w:r>
        <w:rPr>
          <w:rFonts w:hint="eastAsia" w:eastAsia="仿宋_GB2312"/>
          <w:strike/>
          <w:sz w:val="30"/>
          <w:szCs w:val="32"/>
          <w:u w:val="single"/>
        </w:rPr>
        <w:t>。</w:t>
      </w:r>
    </w:p>
    <w:p w14:paraId="66B04811">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8）要求分包人作好分包工程的成品保护，协调交叉工作面的成品保护工作，整体工程的成品保护由承包人负责。</w:t>
      </w:r>
    </w:p>
    <w:p w14:paraId="0E2149BD">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9）其他配合工作，如剔槽打眼、嵌缝补缝、抹面及因工程实际情况而指定承包人预留预埋和配合的施工，以及所有桥架管线综合布线图。</w:t>
      </w:r>
    </w:p>
    <w:p w14:paraId="4DBC5842">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10）承包人负责总承包范围和发包人专业工程分包范围内所有桥架管线综合布线图。</w:t>
      </w:r>
    </w:p>
    <w:p w14:paraId="4C32D6C5">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11）负责承包人在现场指定的垃圾堆放点的统一垃圾清运并承担费用，承包人应在施工总平面布置中考虑统一的垃圾堆放点。分包人应负责将其施工范围内的建筑垃圾运到承包人在现场指定的垃圾堆放点。</w:t>
      </w:r>
    </w:p>
    <w:p w14:paraId="49D140D0">
      <w:pPr>
        <w:spacing w:after="120" w:line="360" w:lineRule="auto"/>
        <w:ind w:firstLine="600" w:firstLineChars="200"/>
        <w:rPr>
          <w:rFonts w:eastAsia="仿宋_GB2312"/>
          <w:strike/>
          <w:sz w:val="30"/>
          <w:szCs w:val="32"/>
          <w:u w:val="single"/>
        </w:rPr>
      </w:pPr>
      <w:r>
        <w:rPr>
          <w:rFonts w:hint="eastAsia" w:eastAsia="仿宋_GB2312"/>
          <w:strike/>
          <w:sz w:val="30"/>
          <w:szCs w:val="32"/>
          <w:u w:val="single"/>
        </w:rPr>
        <w:t>12）承包人督促、协助分包人完善各阶段的工程归档资料，并归类整理汇入总承包工程竣工档案。</w:t>
      </w:r>
    </w:p>
    <w:p w14:paraId="0B48E3B4">
      <w:pPr>
        <w:spacing w:after="120" w:line="360" w:lineRule="auto"/>
        <w:ind w:firstLine="600" w:firstLineChars="200"/>
        <w:rPr>
          <w:rFonts w:eastAsia="仿宋_GB2312"/>
          <w:sz w:val="30"/>
          <w:szCs w:val="32"/>
          <w:u w:val="single"/>
          <w:lang w:bidi="en-US"/>
        </w:rPr>
      </w:pPr>
      <w:r>
        <w:rPr>
          <w:rFonts w:hint="eastAsia" w:eastAsia="仿宋_GB2312"/>
          <w:sz w:val="30"/>
          <w:szCs w:val="32"/>
          <w:u w:val="single"/>
          <w:lang w:bidi="en-US"/>
        </w:rPr>
        <w:t>3.1.10.7压力管道、压力容器、特种设备的安装施工，承包人必须确保其通过国家质量监督部门及行业主管部门的检验验收。</w:t>
      </w:r>
    </w:p>
    <w:p w14:paraId="17CFC69A">
      <w:pPr>
        <w:spacing w:after="120" w:line="360" w:lineRule="auto"/>
        <w:ind w:firstLine="600" w:firstLineChars="200"/>
        <w:rPr>
          <w:rFonts w:eastAsia="仿宋_GB2312"/>
          <w:sz w:val="30"/>
          <w:szCs w:val="32"/>
          <w:u w:val="single"/>
          <w:lang w:bidi="en-US"/>
        </w:rPr>
      </w:pPr>
      <w:r>
        <w:rPr>
          <w:rFonts w:hint="eastAsia" w:eastAsia="仿宋_GB2312"/>
          <w:sz w:val="30"/>
          <w:szCs w:val="32"/>
          <w:u w:val="single"/>
          <w:lang w:bidi="en-US"/>
        </w:rPr>
        <w:t>3.1.10.8承包人应当在危大工程施工前组织编制专项方案，对于超过一定规模的危大工程，承包人应当组织召开专家论证会对专项施工方案进行论证。</w:t>
      </w:r>
    </w:p>
    <w:p w14:paraId="575E7545">
      <w:pPr>
        <w:spacing w:after="120" w:line="360" w:lineRule="auto"/>
        <w:ind w:firstLine="600" w:firstLineChars="200"/>
        <w:rPr>
          <w:rFonts w:eastAsia="仿宋_GB2312"/>
          <w:sz w:val="30"/>
          <w:szCs w:val="32"/>
          <w:u w:val="single"/>
        </w:rPr>
      </w:pPr>
      <w:r>
        <w:rPr>
          <w:rFonts w:hint="eastAsia" w:eastAsia="仿宋_GB2312"/>
          <w:sz w:val="30"/>
          <w:szCs w:val="32"/>
          <w:u w:val="single"/>
        </w:rPr>
        <w:t>3.1.10.9由于后期工程（公建、管网、景观、绿化、道路等）施工造成的临时设施搬迁重建费及材料的二次倒运费已在措施费中包括，结算时不再调整。</w:t>
      </w:r>
    </w:p>
    <w:p w14:paraId="3B75C607">
      <w:pPr>
        <w:spacing w:after="156"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hint="eastAsia" w:eastAsia="仿宋_GB2312"/>
          <w:sz w:val="30"/>
          <w:szCs w:val="32"/>
          <w:u w:val="single"/>
        </w:rPr>
        <w:t>3.1.10.10</w:t>
      </w:r>
      <w:r>
        <w:rPr>
          <w:rFonts w:hint="eastAsia" w:eastAsia="仿宋_GB2312"/>
          <w:color w:val="000000" w:themeColor="text1"/>
          <w:sz w:val="30"/>
          <w:szCs w:val="32"/>
          <w:u w:val="single"/>
          <w14:textFill>
            <w14:solidFill>
              <w14:schemeClr w14:val="tx1"/>
            </w14:solidFill>
          </w14:textFill>
        </w:rPr>
        <w:t>承包人应及时缴纳按政府规定由承包人承担的有关费用、税项等，提供相关资料文件及协助发包人办理工程政府建设手续，负责办理质监竣工验收、消防验收、建筑节能验收、</w:t>
      </w:r>
      <w:r>
        <w:rPr>
          <w:rFonts w:hint="eastAsia" w:eastAsia="仿宋_GB2312"/>
          <w:sz w:val="30"/>
          <w:szCs w:val="32"/>
          <w:u w:val="single"/>
        </w:rPr>
        <w:t>海绵城市验收、市政供水供电供气验收、</w:t>
      </w:r>
      <w:r>
        <w:rPr>
          <w:rFonts w:hint="eastAsia" w:eastAsia="仿宋_GB2312"/>
          <w:color w:val="000000" w:themeColor="text1"/>
          <w:sz w:val="30"/>
          <w:szCs w:val="32"/>
          <w:u w:val="single"/>
          <w14:textFill>
            <w14:solidFill>
              <w14:schemeClr w14:val="tx1"/>
            </w14:solidFill>
          </w14:textFill>
        </w:rPr>
        <w:t>城建档案验收</w:t>
      </w:r>
      <w:r>
        <w:rPr>
          <w:rFonts w:hint="eastAsia" w:eastAsia="仿宋_GB2312"/>
          <w:color w:val="000000" w:themeColor="text1"/>
          <w:sz w:val="30"/>
          <w:szCs w:val="32"/>
          <w:u w:val="single"/>
          <w:lang w:bidi="ar"/>
          <w14:textFill>
            <w14:solidFill>
              <w14:schemeClr w14:val="tx1"/>
            </w14:solidFill>
          </w14:textFill>
        </w:rPr>
        <w:t>（发包人资料由发包人负责提供，承包人负责妥善保管、一并归档办理档案验收</w:t>
      </w:r>
      <w:r>
        <w:rPr>
          <w:rFonts w:hint="eastAsia" w:eastAsia="仿宋_GB2312"/>
          <w:color w:val="000000" w:themeColor="text1"/>
          <w:sz w:val="30"/>
          <w:szCs w:val="32"/>
          <w:u w:val="single"/>
          <w14:textFill>
            <w14:solidFill>
              <w14:schemeClr w14:val="tx1"/>
            </w14:solidFill>
          </w14:textFill>
        </w:rPr>
        <w:t>），协助办理规划、环保及工程竣工结算备案、竣工验收备案等工作。</w:t>
      </w:r>
    </w:p>
    <w:p w14:paraId="483EDC50">
      <w:pPr>
        <w:spacing w:after="120" w:line="360" w:lineRule="auto"/>
        <w:ind w:firstLine="600" w:firstLineChars="200"/>
        <w:rPr>
          <w:rFonts w:eastAsia="黑体"/>
          <w:sz w:val="30"/>
          <w:szCs w:val="32"/>
        </w:rPr>
      </w:pPr>
      <w:r>
        <w:rPr>
          <w:rFonts w:eastAsia="黑体"/>
          <w:sz w:val="30"/>
          <w:szCs w:val="32"/>
        </w:rPr>
        <w:t xml:space="preserve">3.2 </w:t>
      </w:r>
      <w:r>
        <w:rPr>
          <w:rFonts w:hint="eastAsia" w:eastAsia="黑体"/>
          <w:sz w:val="30"/>
          <w:szCs w:val="32"/>
        </w:rPr>
        <w:t>项目经理</w:t>
      </w:r>
    </w:p>
    <w:p w14:paraId="467934CA">
      <w:pPr>
        <w:spacing w:line="360" w:lineRule="auto"/>
        <w:ind w:firstLine="600" w:firstLineChars="200"/>
        <w:rPr>
          <w:rFonts w:eastAsia="仿宋_GB2312"/>
          <w:sz w:val="30"/>
          <w:szCs w:val="32"/>
        </w:rPr>
      </w:pPr>
      <w:r>
        <w:rPr>
          <w:rFonts w:eastAsia="仿宋_GB2312"/>
          <w:kern w:val="0"/>
          <w:sz w:val="30"/>
          <w:szCs w:val="32"/>
        </w:rPr>
        <w:t>3.2.1</w:t>
      </w:r>
      <w:r>
        <w:rPr>
          <w:rFonts w:eastAsia="仿宋_GB2312"/>
          <w:sz w:val="30"/>
          <w:szCs w:val="32"/>
        </w:rPr>
        <w:t>项目经理：</w:t>
      </w:r>
    </w:p>
    <w:p w14:paraId="0A5E4F36">
      <w:pPr>
        <w:spacing w:line="360" w:lineRule="auto"/>
        <w:ind w:firstLine="600" w:firstLineChars="200"/>
        <w:rPr>
          <w:rFonts w:eastAsia="仿宋_GB2312"/>
          <w:sz w:val="30"/>
          <w:szCs w:val="32"/>
        </w:rPr>
      </w:pPr>
      <w:r>
        <w:rPr>
          <w:rFonts w:eastAsia="仿宋_GB2312"/>
          <w:sz w:val="30"/>
          <w:szCs w:val="32"/>
        </w:rPr>
        <w:t>姓    名：</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270299C0">
      <w:pPr>
        <w:spacing w:line="360" w:lineRule="auto"/>
        <w:ind w:firstLine="600" w:firstLineChars="200"/>
        <w:rPr>
          <w:rFonts w:eastAsia="仿宋_GB2312"/>
          <w:sz w:val="30"/>
          <w:szCs w:val="32"/>
        </w:rPr>
      </w:pPr>
      <w:r>
        <w:rPr>
          <w:rFonts w:eastAsia="仿宋_GB2312"/>
          <w:sz w:val="30"/>
          <w:szCs w:val="32"/>
        </w:rPr>
        <w:t>身份证号：</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39B2FD2B">
      <w:pPr>
        <w:spacing w:line="360" w:lineRule="auto"/>
        <w:ind w:firstLine="600" w:firstLineChars="200"/>
        <w:rPr>
          <w:rFonts w:eastAsia="仿宋_GB2312"/>
          <w:sz w:val="30"/>
          <w:szCs w:val="32"/>
        </w:rPr>
      </w:pPr>
      <w:r>
        <w:rPr>
          <w:rFonts w:eastAsia="仿宋_GB2312"/>
          <w:sz w:val="30"/>
          <w:szCs w:val="32"/>
        </w:rPr>
        <w:t>建造师执业资格等级：</w:t>
      </w:r>
      <w:r>
        <w:rPr>
          <w:rFonts w:eastAsia="仿宋_GB2312"/>
          <w:sz w:val="30"/>
          <w:szCs w:val="32"/>
          <w:u w:val="single"/>
        </w:rPr>
        <w:t>   </w:t>
      </w:r>
      <w:r>
        <w:rPr>
          <w:rFonts w:eastAsia="仿宋_GB2312"/>
          <w:sz w:val="30"/>
          <w:szCs w:val="32"/>
        </w:rPr>
        <w:t>；</w:t>
      </w:r>
    </w:p>
    <w:p w14:paraId="1E34EFB2">
      <w:pPr>
        <w:spacing w:line="360" w:lineRule="auto"/>
        <w:ind w:firstLine="600" w:firstLineChars="200"/>
        <w:rPr>
          <w:rFonts w:eastAsia="仿宋_GB2312"/>
          <w:sz w:val="30"/>
          <w:szCs w:val="32"/>
        </w:rPr>
      </w:pPr>
      <w:r>
        <w:rPr>
          <w:rFonts w:eastAsia="仿宋_GB2312"/>
          <w:sz w:val="30"/>
          <w:szCs w:val="32"/>
        </w:rPr>
        <w:t>建造师注册证书号：</w:t>
      </w:r>
      <w:r>
        <w:rPr>
          <w:rFonts w:eastAsia="仿宋_GB2312"/>
          <w:sz w:val="30"/>
          <w:szCs w:val="32"/>
          <w:u w:val="single"/>
        </w:rPr>
        <w:t> </w:t>
      </w:r>
      <w:r>
        <w:rPr>
          <w:rFonts w:eastAsia="仿宋_GB2312"/>
          <w:sz w:val="30"/>
          <w:szCs w:val="32"/>
        </w:rPr>
        <w:t>；</w:t>
      </w:r>
    </w:p>
    <w:p w14:paraId="1D3EB777">
      <w:pPr>
        <w:spacing w:line="360" w:lineRule="auto"/>
        <w:ind w:firstLine="600" w:firstLineChars="200"/>
        <w:rPr>
          <w:rFonts w:eastAsia="仿宋_GB2312"/>
          <w:sz w:val="30"/>
          <w:szCs w:val="32"/>
        </w:rPr>
      </w:pPr>
      <w:r>
        <w:rPr>
          <w:rFonts w:eastAsia="仿宋_GB2312"/>
          <w:sz w:val="30"/>
          <w:szCs w:val="32"/>
        </w:rPr>
        <w:t>建造师执业印章号：</w:t>
      </w:r>
      <w:r>
        <w:rPr>
          <w:rFonts w:eastAsia="仿宋_GB2312"/>
          <w:sz w:val="30"/>
          <w:szCs w:val="32"/>
          <w:u w:val="single"/>
        </w:rPr>
        <w:t> </w:t>
      </w:r>
      <w:r>
        <w:rPr>
          <w:rFonts w:eastAsia="仿宋_GB2312"/>
          <w:sz w:val="30"/>
          <w:szCs w:val="32"/>
        </w:rPr>
        <w:t>；</w:t>
      </w:r>
    </w:p>
    <w:p w14:paraId="4D3A4B7A">
      <w:pPr>
        <w:spacing w:line="360" w:lineRule="auto"/>
        <w:ind w:firstLine="600" w:firstLineChars="200"/>
        <w:rPr>
          <w:rFonts w:eastAsia="仿宋_GB2312"/>
          <w:sz w:val="30"/>
          <w:szCs w:val="32"/>
        </w:rPr>
      </w:pPr>
      <w:r>
        <w:rPr>
          <w:rFonts w:eastAsia="仿宋_GB2312"/>
          <w:sz w:val="30"/>
          <w:szCs w:val="32"/>
        </w:rPr>
        <w:t>安全生产考核合格证书号：</w:t>
      </w:r>
      <w:r>
        <w:rPr>
          <w:rFonts w:eastAsia="仿宋_GB2312"/>
          <w:sz w:val="30"/>
          <w:szCs w:val="32"/>
          <w:u w:val="single"/>
        </w:rPr>
        <w:t> </w:t>
      </w:r>
      <w:r>
        <w:rPr>
          <w:rFonts w:eastAsia="仿宋_GB2312"/>
          <w:sz w:val="30"/>
          <w:szCs w:val="32"/>
        </w:rPr>
        <w:t>；</w:t>
      </w:r>
    </w:p>
    <w:p w14:paraId="6337A420">
      <w:pPr>
        <w:spacing w:line="360" w:lineRule="auto"/>
        <w:ind w:firstLine="600" w:firstLineChars="200"/>
        <w:rPr>
          <w:rFonts w:eastAsia="仿宋_GB2312"/>
          <w:sz w:val="30"/>
          <w:szCs w:val="32"/>
        </w:rPr>
      </w:pPr>
      <w:r>
        <w:rPr>
          <w:rFonts w:eastAsia="仿宋_GB2312"/>
          <w:sz w:val="30"/>
          <w:szCs w:val="32"/>
        </w:rPr>
        <w:t>联系电话：</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307FB622">
      <w:pPr>
        <w:spacing w:line="360" w:lineRule="auto"/>
        <w:ind w:firstLine="600" w:firstLineChars="200"/>
        <w:rPr>
          <w:rFonts w:eastAsia="仿宋_GB2312"/>
          <w:sz w:val="30"/>
          <w:szCs w:val="32"/>
        </w:rPr>
      </w:pPr>
      <w:r>
        <w:rPr>
          <w:rFonts w:eastAsia="仿宋_GB2312"/>
          <w:sz w:val="30"/>
          <w:szCs w:val="32"/>
        </w:rPr>
        <w:t>电子信箱：</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1183D025">
      <w:pPr>
        <w:spacing w:line="360" w:lineRule="auto"/>
        <w:ind w:firstLine="600" w:firstLineChars="200"/>
        <w:rPr>
          <w:rFonts w:eastAsia="仿宋_GB2312"/>
          <w:sz w:val="30"/>
          <w:szCs w:val="32"/>
        </w:rPr>
      </w:pPr>
      <w:r>
        <w:rPr>
          <w:rFonts w:eastAsia="仿宋_GB2312"/>
          <w:sz w:val="30"/>
          <w:szCs w:val="32"/>
        </w:rPr>
        <w:t>通信地址：</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2AD1B4E3">
      <w:pPr>
        <w:spacing w:line="360" w:lineRule="auto"/>
        <w:ind w:firstLine="600" w:firstLineChars="200"/>
        <w:rPr>
          <w:rFonts w:eastAsia="仿宋_GB2312"/>
          <w:color w:val="000000"/>
          <w:sz w:val="30"/>
          <w:szCs w:val="32"/>
          <w:u w:val="single"/>
        </w:rPr>
      </w:pPr>
      <w:r>
        <w:rPr>
          <w:rFonts w:hint="eastAsia" w:eastAsia="仿宋_GB2312"/>
          <w:color w:val="000000"/>
          <w:sz w:val="30"/>
          <w:szCs w:val="32"/>
        </w:rPr>
        <w:t>承包人对项目经理的授权范围如下：</w:t>
      </w:r>
      <w:r>
        <w:rPr>
          <w:rFonts w:hint="eastAsia" w:eastAsia="仿宋_GB2312"/>
          <w:color w:val="000000"/>
          <w:sz w:val="30"/>
          <w:szCs w:val="32"/>
          <w:u w:val="single"/>
        </w:rPr>
        <w:t>代表承包人负责履行合同，直接负责本工程施工中的各项工作。</w:t>
      </w:r>
    </w:p>
    <w:p w14:paraId="0028A3FA">
      <w:pPr>
        <w:spacing w:line="360" w:lineRule="auto"/>
        <w:ind w:firstLine="600" w:firstLineChars="200"/>
        <w:jc w:val="left"/>
        <w:rPr>
          <w:rFonts w:eastAsia="仿宋_GB2312"/>
          <w:color w:val="000000"/>
          <w:kern w:val="0"/>
          <w:sz w:val="30"/>
          <w:szCs w:val="32"/>
        </w:rPr>
      </w:pPr>
      <w:r>
        <w:rPr>
          <w:rFonts w:hint="eastAsia" w:eastAsia="仿宋_GB2312"/>
          <w:color w:val="000000"/>
          <w:kern w:val="0"/>
          <w:sz w:val="30"/>
          <w:szCs w:val="32"/>
        </w:rPr>
        <w:t>关于项目经理每月在施工现场的时间要求：</w:t>
      </w:r>
      <w:r>
        <w:rPr>
          <w:rFonts w:hint="eastAsia" w:eastAsia="仿宋_GB2312"/>
          <w:color w:val="000000"/>
          <w:sz w:val="30"/>
          <w:szCs w:val="32"/>
          <w:u w:val="single"/>
        </w:rPr>
        <w:t>每月不少于</w:t>
      </w:r>
      <w:r>
        <w:rPr>
          <w:rFonts w:eastAsia="仿宋_GB2312"/>
          <w:color w:val="000000"/>
          <w:sz w:val="30"/>
          <w:szCs w:val="32"/>
          <w:u w:val="single"/>
        </w:rPr>
        <w:t>25</w:t>
      </w:r>
      <w:r>
        <w:rPr>
          <w:rFonts w:hint="eastAsia" w:eastAsia="仿宋_GB2312"/>
          <w:color w:val="000000"/>
          <w:sz w:val="30"/>
          <w:szCs w:val="32"/>
          <w:u w:val="single"/>
        </w:rPr>
        <w:t>日历天，每少一天，向发包人支付10000元/天的违约金，如遇特殊事项须向发包人代表请假，经批准后可无需支付违约金。</w:t>
      </w:r>
    </w:p>
    <w:p w14:paraId="392B1483">
      <w:pPr>
        <w:spacing w:line="360" w:lineRule="auto"/>
        <w:ind w:firstLine="600" w:firstLineChars="200"/>
        <w:rPr>
          <w:rFonts w:eastAsia="仿宋_GB2312"/>
          <w:color w:val="000000"/>
          <w:kern w:val="0"/>
          <w:sz w:val="30"/>
          <w:szCs w:val="32"/>
        </w:rPr>
      </w:pPr>
      <w:r>
        <w:rPr>
          <w:rFonts w:hint="eastAsia" w:eastAsia="仿宋_GB2312"/>
          <w:color w:val="000000"/>
          <w:kern w:val="0"/>
          <w:sz w:val="30"/>
          <w:szCs w:val="32"/>
        </w:rPr>
        <w:t>承包人未提交劳动合同，以及没有为项目经理缴纳社会保险证明的违约责任：</w:t>
      </w:r>
      <w:r>
        <w:rPr>
          <w:rFonts w:eastAsia="仿宋_GB2312"/>
          <w:color w:val="000000"/>
          <w:sz w:val="30"/>
          <w:szCs w:val="32"/>
          <w:u w:val="single"/>
        </w:rPr>
        <w:t xml:space="preserve">  </w:t>
      </w:r>
      <w:r>
        <w:rPr>
          <w:rFonts w:hint="eastAsia" w:eastAsia="仿宋_GB2312"/>
          <w:color w:val="000000"/>
          <w:sz w:val="30"/>
          <w:szCs w:val="32"/>
          <w:u w:val="single"/>
        </w:rPr>
        <w:t>向发包人支付合同最终结算价的千分之（一）的违约金，没有最终结算价的，按签约暂定价的千分之（一）计算</w:t>
      </w:r>
      <w:r>
        <w:rPr>
          <w:rFonts w:eastAsia="仿宋_GB2312"/>
          <w:color w:val="000000"/>
          <w:sz w:val="30"/>
          <w:szCs w:val="32"/>
          <w:u w:val="single"/>
        </w:rPr>
        <w:t xml:space="preserve"> </w:t>
      </w:r>
      <w:r>
        <w:rPr>
          <w:rFonts w:hint="eastAsia" w:eastAsia="仿宋_GB2312"/>
          <w:color w:val="000000"/>
          <w:sz w:val="30"/>
          <w:szCs w:val="32"/>
        </w:rPr>
        <w:t>。</w:t>
      </w:r>
    </w:p>
    <w:p w14:paraId="530C5A5A">
      <w:pPr>
        <w:spacing w:line="360" w:lineRule="auto"/>
        <w:ind w:firstLine="600" w:firstLineChars="200"/>
        <w:rPr>
          <w:rFonts w:eastAsia="仿宋_GB2312"/>
          <w:color w:val="000000"/>
          <w:sz w:val="30"/>
          <w:szCs w:val="32"/>
          <w:u w:val="single"/>
        </w:rPr>
      </w:pPr>
      <w:r>
        <w:rPr>
          <w:rFonts w:hint="eastAsia" w:eastAsia="仿宋_GB2312"/>
          <w:color w:val="000000"/>
          <w:kern w:val="0"/>
          <w:sz w:val="30"/>
          <w:szCs w:val="32"/>
        </w:rPr>
        <w:t>项目经理未经批准，擅自离开施工现场的违约责任：</w:t>
      </w:r>
      <w:r>
        <w:rPr>
          <w:rFonts w:eastAsia="仿宋_GB2312"/>
          <w:color w:val="000000"/>
          <w:sz w:val="30"/>
          <w:szCs w:val="32"/>
          <w:u w:val="single"/>
        </w:rPr>
        <w:t xml:space="preserve">  </w:t>
      </w:r>
      <w:r>
        <w:rPr>
          <w:color w:val="000000"/>
          <w:u w:val="thick"/>
        </w:rPr>
        <w:t xml:space="preserve"> </w:t>
      </w:r>
      <w:r>
        <w:rPr>
          <w:rFonts w:hint="eastAsia" w:eastAsia="仿宋_GB2312"/>
          <w:color w:val="000000"/>
          <w:sz w:val="30"/>
          <w:szCs w:val="32"/>
          <w:u w:val="single"/>
        </w:rPr>
        <w:t>每出现</w:t>
      </w:r>
      <w:r>
        <w:rPr>
          <w:rFonts w:eastAsia="仿宋_GB2312"/>
          <w:color w:val="000000"/>
          <w:sz w:val="30"/>
          <w:szCs w:val="32"/>
          <w:u w:val="single"/>
        </w:rPr>
        <w:t>1</w:t>
      </w:r>
      <w:r>
        <w:rPr>
          <w:rFonts w:hint="eastAsia" w:eastAsia="仿宋_GB2312"/>
          <w:color w:val="000000"/>
          <w:sz w:val="30"/>
          <w:szCs w:val="32"/>
          <w:u w:val="single"/>
        </w:rPr>
        <w:t>次向发包人支付</w:t>
      </w:r>
      <w:r>
        <w:rPr>
          <w:rFonts w:eastAsia="仿宋_GB2312"/>
          <w:color w:val="000000"/>
          <w:sz w:val="30"/>
          <w:szCs w:val="32"/>
          <w:u w:val="single"/>
        </w:rPr>
        <w:t>2000</w:t>
      </w:r>
      <w:r>
        <w:rPr>
          <w:rFonts w:hint="eastAsia" w:eastAsia="仿宋_GB2312"/>
          <w:color w:val="000000"/>
          <w:sz w:val="30"/>
          <w:szCs w:val="32"/>
          <w:u w:val="single"/>
        </w:rPr>
        <w:t>元违约金，以上违约金额累计金额超过合同签约暂定价百分之（十）的，视为承包人严重违约，发包人有权与承包人解除合同，承包人将承担由此给发包人带来的一切经济损失</w:t>
      </w:r>
      <w:r>
        <w:rPr>
          <w:rFonts w:eastAsia="仿宋_GB2312"/>
          <w:color w:val="000000"/>
          <w:sz w:val="30"/>
          <w:szCs w:val="32"/>
          <w:u w:val="single"/>
        </w:rPr>
        <w:t xml:space="preserve"> </w:t>
      </w:r>
      <w:r>
        <w:rPr>
          <w:rFonts w:hint="eastAsia" w:eastAsia="仿宋_GB2312"/>
          <w:color w:val="000000"/>
          <w:sz w:val="30"/>
          <w:szCs w:val="32"/>
          <w:u w:val="single"/>
        </w:rPr>
        <w:t>。</w:t>
      </w:r>
    </w:p>
    <w:p w14:paraId="0D345DC1">
      <w:pPr>
        <w:spacing w:line="360" w:lineRule="auto"/>
        <w:ind w:firstLine="600" w:firstLineChars="200"/>
        <w:rPr>
          <w:rFonts w:eastAsia="仿宋_GB2312"/>
          <w:color w:val="000000"/>
          <w:sz w:val="30"/>
          <w:szCs w:val="32"/>
        </w:rPr>
      </w:pPr>
      <w:r>
        <w:rPr>
          <w:rFonts w:eastAsia="仿宋_GB2312"/>
          <w:color w:val="000000"/>
          <w:sz w:val="30"/>
          <w:szCs w:val="32"/>
        </w:rPr>
        <w:t xml:space="preserve">3.2.3 </w:t>
      </w:r>
      <w:r>
        <w:rPr>
          <w:rFonts w:hint="eastAsia" w:eastAsia="仿宋_GB2312"/>
          <w:color w:val="000000"/>
          <w:sz w:val="30"/>
          <w:szCs w:val="32"/>
        </w:rPr>
        <w:t>承包人擅自更换项目经理的违约责任：</w:t>
      </w:r>
      <w:r>
        <w:rPr>
          <w:rFonts w:hint="eastAsia" w:eastAsia="仿宋_GB2312"/>
          <w:color w:val="000000"/>
          <w:sz w:val="30"/>
          <w:szCs w:val="32"/>
          <w:u w:val="single"/>
        </w:rPr>
        <w:t>向发包人支付最终结算价的（千分之五）的违约金，没有最终结算价的，按签约暂定价的千分之五计算并按发包人要求换回或者履行变更手续，并应承担由此给发包人带来的一切经济损失</w:t>
      </w:r>
      <w:r>
        <w:rPr>
          <w:rFonts w:hint="eastAsia" w:eastAsia="仿宋_GB2312"/>
          <w:color w:val="000000"/>
          <w:sz w:val="30"/>
          <w:szCs w:val="32"/>
        </w:rPr>
        <w:t>。</w:t>
      </w:r>
    </w:p>
    <w:p w14:paraId="11D22159">
      <w:pPr>
        <w:spacing w:line="360" w:lineRule="auto"/>
        <w:ind w:firstLine="600"/>
        <w:rPr>
          <w:rFonts w:eastAsia="仿宋_GB2312"/>
          <w:color w:val="000000"/>
          <w:sz w:val="30"/>
          <w:szCs w:val="32"/>
          <w:u w:val="single"/>
        </w:rPr>
      </w:pPr>
      <w:r>
        <w:rPr>
          <w:rFonts w:eastAsia="仿宋_GB2312"/>
          <w:color w:val="000000"/>
          <w:sz w:val="30"/>
          <w:szCs w:val="32"/>
        </w:rPr>
        <w:t xml:space="preserve">3.2.4 </w:t>
      </w:r>
      <w:r>
        <w:rPr>
          <w:rFonts w:hint="eastAsia" w:eastAsia="仿宋_GB2312"/>
          <w:color w:val="000000"/>
          <w:sz w:val="30"/>
          <w:szCs w:val="32"/>
        </w:rPr>
        <w:t>承包人无正当理由拒绝更换项目经理的违约责任：</w:t>
      </w:r>
      <w:r>
        <w:rPr>
          <w:rFonts w:eastAsia="仿宋_GB2312"/>
          <w:color w:val="000000"/>
          <w:sz w:val="30"/>
          <w:szCs w:val="32"/>
          <w:u w:val="single"/>
        </w:rPr>
        <w:t xml:space="preserve">  </w:t>
      </w:r>
      <w:r>
        <w:rPr>
          <w:rFonts w:hint="eastAsia" w:eastAsia="仿宋_GB2312"/>
          <w:color w:val="000000"/>
          <w:sz w:val="30"/>
          <w:szCs w:val="32"/>
          <w:u w:val="single"/>
        </w:rPr>
        <w:t>承包人未按发包人要求更换项目经理，每逾期一天向发包人支付违约金（</w:t>
      </w:r>
      <w:r>
        <w:rPr>
          <w:rFonts w:eastAsia="仿宋_GB2312"/>
          <w:color w:val="000000"/>
          <w:sz w:val="30"/>
          <w:szCs w:val="32"/>
          <w:u w:val="single"/>
        </w:rPr>
        <w:t>10000</w:t>
      </w:r>
      <w:r>
        <w:rPr>
          <w:rFonts w:hint="eastAsia" w:eastAsia="仿宋_GB2312"/>
          <w:color w:val="000000"/>
          <w:sz w:val="30"/>
          <w:szCs w:val="32"/>
          <w:u w:val="single"/>
        </w:rPr>
        <w:t>）元，此违约金额累计超过合同签约暂定价（百分之十）的，视为承包人严重违约，同时发包人有权解除合同，承包人还应承担由此给发包人带来的一切经济损失。</w:t>
      </w:r>
    </w:p>
    <w:p w14:paraId="2B53DFDD">
      <w:pPr>
        <w:spacing w:after="120" w:line="360" w:lineRule="auto"/>
        <w:ind w:firstLine="600" w:firstLineChars="200"/>
        <w:rPr>
          <w:rFonts w:eastAsia="黑体"/>
          <w:sz w:val="30"/>
          <w:szCs w:val="32"/>
        </w:rPr>
      </w:pPr>
      <w:r>
        <w:rPr>
          <w:rFonts w:eastAsia="黑体"/>
          <w:sz w:val="30"/>
          <w:szCs w:val="32"/>
        </w:rPr>
        <w:t xml:space="preserve">3.3 </w:t>
      </w:r>
      <w:r>
        <w:rPr>
          <w:rFonts w:hint="eastAsia" w:eastAsia="黑体"/>
          <w:sz w:val="30"/>
          <w:szCs w:val="32"/>
        </w:rPr>
        <w:t>承包人人员</w:t>
      </w:r>
    </w:p>
    <w:p w14:paraId="53CF03DC">
      <w:pPr>
        <w:spacing w:line="360" w:lineRule="auto"/>
        <w:ind w:firstLine="600" w:firstLineChars="200"/>
        <w:rPr>
          <w:rFonts w:eastAsia="仿宋_GB2312"/>
          <w:sz w:val="30"/>
          <w:szCs w:val="32"/>
          <w:u w:val="single"/>
        </w:rPr>
      </w:pPr>
      <w:r>
        <w:rPr>
          <w:rFonts w:eastAsia="仿宋_GB2312"/>
          <w:sz w:val="30"/>
          <w:szCs w:val="32"/>
        </w:rPr>
        <w:t xml:space="preserve">3.3.1 </w:t>
      </w:r>
      <w:r>
        <w:rPr>
          <w:rFonts w:hint="eastAsia" w:eastAsia="仿宋_GB2312"/>
          <w:sz w:val="30"/>
          <w:szCs w:val="32"/>
        </w:rPr>
        <w:t>承包人提交项目管理机构及施工现场管理人员安排报告的期限：</w:t>
      </w:r>
      <w:r>
        <w:rPr>
          <w:rFonts w:hint="eastAsia" w:eastAsia="仿宋_GB2312"/>
          <w:sz w:val="30"/>
          <w:szCs w:val="32"/>
          <w:u w:val="single"/>
        </w:rPr>
        <w:t>不迟于开工通知中载明的开工日期前</w:t>
      </w:r>
      <w:r>
        <w:rPr>
          <w:rFonts w:eastAsia="仿宋_GB2312"/>
          <w:sz w:val="30"/>
          <w:szCs w:val="32"/>
          <w:u w:val="single"/>
        </w:rPr>
        <w:t>7</w:t>
      </w:r>
      <w:r>
        <w:rPr>
          <w:rFonts w:hint="eastAsia" w:eastAsia="仿宋_GB2312"/>
          <w:sz w:val="30"/>
          <w:szCs w:val="32"/>
          <w:u w:val="single"/>
        </w:rPr>
        <w:t>天内，按照投标文件项目管理人员配备提供。</w:t>
      </w:r>
    </w:p>
    <w:p w14:paraId="6B2E7F0E">
      <w:pPr>
        <w:spacing w:line="360" w:lineRule="auto"/>
        <w:ind w:firstLine="600" w:firstLineChars="200"/>
        <w:rPr>
          <w:rFonts w:eastAsia="仿宋_GB2312"/>
          <w:sz w:val="30"/>
          <w:szCs w:val="32"/>
        </w:rPr>
      </w:pPr>
      <w:r>
        <w:rPr>
          <w:rFonts w:eastAsia="仿宋_GB2312"/>
          <w:sz w:val="30"/>
          <w:szCs w:val="32"/>
        </w:rPr>
        <w:t xml:space="preserve">3.3.3 </w:t>
      </w:r>
      <w:r>
        <w:rPr>
          <w:rFonts w:hint="eastAsia" w:eastAsia="仿宋_GB2312"/>
          <w:sz w:val="30"/>
          <w:szCs w:val="32"/>
        </w:rPr>
        <w:t>承包人无正当理由拒绝撤换主要施工管理人员的违约责任：</w:t>
      </w:r>
      <w:r>
        <w:rPr>
          <w:rFonts w:hint="eastAsia" w:eastAsia="仿宋_GB2312"/>
          <w:sz w:val="30"/>
          <w:szCs w:val="32"/>
          <w:u w:val="single"/>
        </w:rPr>
        <w:t>每逾期一天，按</w:t>
      </w:r>
      <w:r>
        <w:rPr>
          <w:rFonts w:eastAsia="仿宋_GB2312"/>
          <w:sz w:val="30"/>
          <w:szCs w:val="32"/>
          <w:u w:val="single"/>
        </w:rPr>
        <w:t>5000</w:t>
      </w:r>
      <w:r>
        <w:rPr>
          <w:rFonts w:hint="eastAsia" w:eastAsia="仿宋_GB2312"/>
          <w:sz w:val="30"/>
          <w:szCs w:val="32"/>
          <w:u w:val="single"/>
        </w:rPr>
        <w:t>元</w:t>
      </w:r>
      <w:r>
        <w:rPr>
          <w:rFonts w:eastAsia="仿宋_GB2312"/>
          <w:sz w:val="30"/>
          <w:szCs w:val="32"/>
          <w:u w:val="single"/>
        </w:rPr>
        <w:t>/</w:t>
      </w:r>
      <w:r>
        <w:rPr>
          <w:rFonts w:hint="eastAsia" w:eastAsia="仿宋_GB2312"/>
          <w:sz w:val="30"/>
          <w:szCs w:val="32"/>
          <w:u w:val="single"/>
        </w:rPr>
        <w:t>人次向发包人支付违约金</w:t>
      </w:r>
      <w:r>
        <w:rPr>
          <w:rFonts w:eastAsia="仿宋_GB2312"/>
          <w:sz w:val="30"/>
          <w:szCs w:val="32"/>
          <w:u w:val="single"/>
        </w:rPr>
        <w:t xml:space="preserve">  </w:t>
      </w:r>
      <w:r>
        <w:rPr>
          <w:rFonts w:hint="eastAsia" w:eastAsia="仿宋_GB2312"/>
          <w:sz w:val="30"/>
          <w:szCs w:val="32"/>
        </w:rPr>
        <w:t>。</w:t>
      </w:r>
    </w:p>
    <w:p w14:paraId="066E2F96">
      <w:pPr>
        <w:spacing w:line="360" w:lineRule="auto"/>
        <w:ind w:firstLine="600" w:firstLineChars="200"/>
        <w:rPr>
          <w:rFonts w:eastAsia="仿宋_GB2312"/>
          <w:sz w:val="30"/>
          <w:szCs w:val="32"/>
          <w:u w:val="single"/>
        </w:rPr>
      </w:pPr>
      <w:r>
        <w:rPr>
          <w:rFonts w:eastAsia="仿宋_GB2312"/>
          <w:sz w:val="30"/>
          <w:szCs w:val="32"/>
        </w:rPr>
        <w:t xml:space="preserve">3.3.4 </w:t>
      </w:r>
      <w:r>
        <w:rPr>
          <w:rFonts w:hint="eastAsia" w:eastAsia="仿宋_GB2312"/>
          <w:sz w:val="30"/>
          <w:szCs w:val="32"/>
        </w:rPr>
        <w:t>承包人主要施工管理人员离开施工现场的批准要求：</w:t>
      </w:r>
      <w:r>
        <w:rPr>
          <w:rFonts w:eastAsia="仿宋_GB2312"/>
          <w:sz w:val="30"/>
          <w:szCs w:val="32"/>
        </w:rPr>
        <w:t xml:space="preserve">   </w:t>
      </w:r>
      <w:r>
        <w:rPr>
          <w:rFonts w:hint="eastAsia" w:eastAsia="仿宋_GB2312"/>
          <w:sz w:val="30"/>
          <w:szCs w:val="32"/>
          <w:u w:val="single"/>
        </w:rPr>
        <w:t>应征得发包人同意，并提供与原管理人员能力相当的接替人员代行其职责</w:t>
      </w:r>
      <w:r>
        <w:rPr>
          <w:rFonts w:eastAsia="仿宋_GB2312"/>
          <w:sz w:val="30"/>
          <w:szCs w:val="32"/>
          <w:u w:val="single"/>
        </w:rPr>
        <w:t xml:space="preserve"> </w:t>
      </w:r>
      <w:r>
        <w:rPr>
          <w:rFonts w:hint="eastAsia" w:eastAsia="仿宋_GB2312"/>
          <w:sz w:val="30"/>
          <w:szCs w:val="32"/>
        </w:rPr>
        <w:t>。</w:t>
      </w:r>
    </w:p>
    <w:p w14:paraId="1E2C4299">
      <w:pPr>
        <w:spacing w:line="360" w:lineRule="auto"/>
        <w:ind w:firstLine="600" w:firstLineChars="200"/>
        <w:rPr>
          <w:rFonts w:eastAsia="仿宋_GB2312"/>
          <w:sz w:val="30"/>
          <w:szCs w:val="32"/>
        </w:rPr>
      </w:pPr>
      <w:r>
        <w:rPr>
          <w:rFonts w:eastAsia="仿宋_GB2312"/>
          <w:sz w:val="30"/>
          <w:szCs w:val="32"/>
        </w:rPr>
        <w:t>3.3.5</w:t>
      </w:r>
      <w:r>
        <w:rPr>
          <w:rFonts w:hint="eastAsia" w:eastAsia="仿宋_GB2312"/>
          <w:sz w:val="30"/>
          <w:szCs w:val="32"/>
        </w:rPr>
        <w:t>承包人擅自更换主要施工管理人员的违约责任：</w:t>
      </w:r>
      <w:r>
        <w:rPr>
          <w:rFonts w:eastAsia="仿宋_GB2312"/>
          <w:sz w:val="30"/>
          <w:szCs w:val="32"/>
          <w:u w:val="single"/>
        </w:rPr>
        <w:t xml:space="preserve"> </w:t>
      </w:r>
      <w:r>
        <w:rPr>
          <w:rFonts w:hint="eastAsia" w:eastAsia="仿宋_GB2312"/>
          <w:sz w:val="30"/>
          <w:szCs w:val="32"/>
          <w:u w:val="single"/>
        </w:rPr>
        <w:t>按（</w:t>
      </w:r>
      <w:r>
        <w:rPr>
          <w:rFonts w:eastAsia="仿宋_GB2312"/>
          <w:sz w:val="30"/>
          <w:szCs w:val="32"/>
          <w:u w:val="single"/>
        </w:rPr>
        <w:t>10000</w:t>
      </w:r>
      <w:r>
        <w:rPr>
          <w:rFonts w:hint="eastAsia" w:eastAsia="仿宋_GB2312"/>
          <w:sz w:val="30"/>
          <w:szCs w:val="32"/>
          <w:u w:val="single"/>
        </w:rPr>
        <w:t>元）</w:t>
      </w:r>
      <w:r>
        <w:rPr>
          <w:rFonts w:eastAsia="仿宋_GB2312"/>
          <w:sz w:val="30"/>
          <w:szCs w:val="32"/>
          <w:u w:val="single"/>
        </w:rPr>
        <w:t>/</w:t>
      </w:r>
      <w:r>
        <w:rPr>
          <w:rFonts w:hint="eastAsia" w:eastAsia="仿宋_GB2312"/>
          <w:sz w:val="30"/>
          <w:szCs w:val="32"/>
          <w:u w:val="single"/>
        </w:rPr>
        <w:t>人次向发包人支付违约金并应按发包人要求予以换回或者履行变更手续，提供与原管理人员资质能力水平相当的人员接替</w:t>
      </w:r>
      <w:r>
        <w:rPr>
          <w:rFonts w:hint="eastAsia" w:eastAsia="仿宋_GB2312"/>
          <w:sz w:val="30"/>
          <w:szCs w:val="32"/>
        </w:rPr>
        <w:t>。</w:t>
      </w:r>
    </w:p>
    <w:p w14:paraId="51EE4D9F">
      <w:pPr>
        <w:spacing w:line="360" w:lineRule="auto"/>
        <w:ind w:firstLine="600" w:firstLineChars="200"/>
        <w:rPr>
          <w:rFonts w:eastAsia="仿宋_GB2312"/>
          <w:sz w:val="30"/>
          <w:szCs w:val="32"/>
        </w:rPr>
      </w:pPr>
      <w:r>
        <w:rPr>
          <w:rFonts w:hint="eastAsia" w:eastAsia="仿宋_GB2312"/>
          <w:sz w:val="30"/>
          <w:szCs w:val="32"/>
        </w:rPr>
        <w:t>承包人主要施工管理人员擅自离开施工现场的违约责任：</w:t>
      </w:r>
      <w:r>
        <w:rPr>
          <w:rFonts w:hint="eastAsia" w:eastAsia="仿宋_GB2312"/>
          <w:sz w:val="30"/>
          <w:szCs w:val="32"/>
          <w:u w:val="single"/>
        </w:rPr>
        <w:t>每发生一人次，按（</w:t>
      </w:r>
      <w:r>
        <w:rPr>
          <w:rFonts w:eastAsia="仿宋_GB2312"/>
          <w:sz w:val="30"/>
          <w:szCs w:val="32"/>
          <w:u w:val="single"/>
        </w:rPr>
        <w:t>2000</w:t>
      </w:r>
      <w:r>
        <w:rPr>
          <w:rFonts w:hint="eastAsia" w:eastAsia="仿宋_GB2312"/>
          <w:sz w:val="30"/>
          <w:szCs w:val="32"/>
          <w:u w:val="single"/>
        </w:rPr>
        <w:t>）元</w:t>
      </w:r>
      <w:r>
        <w:rPr>
          <w:rFonts w:eastAsia="仿宋_GB2312"/>
          <w:sz w:val="30"/>
          <w:szCs w:val="32"/>
          <w:u w:val="single"/>
        </w:rPr>
        <w:t>/</w:t>
      </w:r>
      <w:r>
        <w:rPr>
          <w:rFonts w:hint="eastAsia" w:eastAsia="仿宋_GB2312"/>
          <w:sz w:val="30"/>
          <w:szCs w:val="32"/>
          <w:u w:val="single"/>
        </w:rPr>
        <w:t>人次向发包人支付违约金</w:t>
      </w:r>
      <w:r>
        <w:rPr>
          <w:rFonts w:hint="eastAsia" w:eastAsia="仿宋_GB2312"/>
          <w:sz w:val="30"/>
          <w:szCs w:val="32"/>
        </w:rPr>
        <w:t>。</w:t>
      </w:r>
    </w:p>
    <w:p w14:paraId="6639578A">
      <w:pPr>
        <w:spacing w:after="120" w:line="360" w:lineRule="auto"/>
        <w:ind w:firstLine="600" w:firstLineChars="200"/>
        <w:rPr>
          <w:rFonts w:eastAsia="黑体"/>
          <w:sz w:val="30"/>
          <w:szCs w:val="32"/>
        </w:rPr>
      </w:pPr>
      <w:r>
        <w:rPr>
          <w:rFonts w:eastAsia="黑体"/>
          <w:sz w:val="30"/>
          <w:szCs w:val="32"/>
        </w:rPr>
        <w:t>3</w:t>
      </w:r>
      <w:bookmarkStart w:id="724" w:name="_Toc312677988"/>
      <w:bookmarkStart w:id="725" w:name="_Toc296891199"/>
      <w:bookmarkStart w:id="726" w:name="_Toc297123492"/>
      <w:bookmarkStart w:id="727" w:name="_Toc296347158"/>
      <w:bookmarkStart w:id="728" w:name="_Toc303539102"/>
      <w:bookmarkStart w:id="729" w:name="_Toc297216151"/>
      <w:bookmarkStart w:id="730" w:name="_Toc296503159"/>
      <w:bookmarkStart w:id="731" w:name="_Toc292559364"/>
      <w:bookmarkStart w:id="732" w:name="_Toc304295523"/>
      <w:bookmarkStart w:id="733" w:name="_Toc292559869"/>
      <w:bookmarkStart w:id="734" w:name="_Toc296944498"/>
      <w:bookmarkStart w:id="735" w:name="_Toc300934945"/>
      <w:bookmarkStart w:id="736" w:name="_Toc297120459"/>
      <w:bookmarkStart w:id="737" w:name="_Toc297048345"/>
      <w:bookmarkStart w:id="738" w:name="_Toc296346660"/>
      <w:bookmarkStart w:id="739" w:name="_Toc296890987"/>
      <w:r>
        <w:rPr>
          <w:rFonts w:eastAsia="黑体"/>
          <w:sz w:val="30"/>
          <w:szCs w:val="32"/>
        </w:rPr>
        <w:t xml:space="preserve">.5 </w:t>
      </w:r>
      <w:r>
        <w:rPr>
          <w:rFonts w:hint="eastAsia" w:eastAsia="黑体"/>
          <w:sz w:val="30"/>
          <w:szCs w:val="32"/>
        </w:rPr>
        <w:t>分包</w:t>
      </w:r>
    </w:p>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14:paraId="3B4B1780">
      <w:pPr>
        <w:spacing w:line="360" w:lineRule="auto"/>
        <w:ind w:firstLine="600" w:firstLineChars="200"/>
        <w:rPr>
          <w:rFonts w:eastAsia="仿宋_GB2312"/>
          <w:sz w:val="30"/>
          <w:szCs w:val="32"/>
        </w:rPr>
      </w:pPr>
      <w:r>
        <w:rPr>
          <w:rFonts w:eastAsia="仿宋_GB2312"/>
          <w:sz w:val="30"/>
          <w:szCs w:val="32"/>
        </w:rPr>
        <w:t>3</w:t>
      </w:r>
      <w:bookmarkStart w:id="740" w:name="_Toc297216152"/>
      <w:bookmarkStart w:id="741" w:name="_Toc297120460"/>
      <w:bookmarkStart w:id="742" w:name="_Toc296347159"/>
      <w:bookmarkStart w:id="743" w:name="_Toc296346661"/>
      <w:bookmarkStart w:id="744" w:name="_Toc300934946"/>
      <w:bookmarkStart w:id="745" w:name="_Toc296503160"/>
      <w:bookmarkStart w:id="746" w:name="_Toc297123493"/>
      <w:bookmarkStart w:id="747" w:name="_Toc296890988"/>
      <w:bookmarkStart w:id="748" w:name="_Toc297048346"/>
      <w:bookmarkStart w:id="749" w:name="_Toc303539103"/>
      <w:bookmarkStart w:id="750" w:name="_Toc296891200"/>
      <w:bookmarkStart w:id="751" w:name="_Toc304295524"/>
      <w:bookmarkStart w:id="752" w:name="_Toc292559365"/>
      <w:bookmarkStart w:id="753" w:name="_Toc296944499"/>
      <w:bookmarkStart w:id="754" w:name="_Toc292559870"/>
      <w:bookmarkStart w:id="755" w:name="_Toc312677989"/>
      <w:bookmarkStart w:id="756" w:name="_Toc318581158"/>
      <w:r>
        <w:rPr>
          <w:rFonts w:eastAsia="仿宋_GB2312"/>
          <w:sz w:val="30"/>
          <w:szCs w:val="32"/>
        </w:rPr>
        <w:t xml:space="preserve">.5.1 </w:t>
      </w:r>
      <w:r>
        <w:rPr>
          <w:rFonts w:hint="eastAsia" w:eastAsia="仿宋_GB2312"/>
          <w:sz w:val="30"/>
          <w:szCs w:val="32"/>
        </w:rPr>
        <w:t>分包的一般约定</w:t>
      </w:r>
    </w:p>
    <w:p w14:paraId="297392B4">
      <w:pPr>
        <w:spacing w:line="360" w:lineRule="auto"/>
        <w:ind w:firstLine="600" w:firstLineChars="200"/>
        <w:jc w:val="left"/>
        <w:rPr>
          <w:rFonts w:eastAsia="仿宋_GB2312"/>
          <w:sz w:val="30"/>
          <w:szCs w:val="32"/>
        </w:rPr>
      </w:pPr>
      <w:r>
        <w:rPr>
          <w:rFonts w:hint="eastAsia" w:eastAsia="仿宋_GB2312"/>
          <w:sz w:val="30"/>
          <w:szCs w:val="32"/>
        </w:rPr>
        <w:t>禁止分包的工程包括：</w:t>
      </w:r>
      <w:r>
        <w:rPr>
          <w:rFonts w:hint="eastAsia" w:eastAsia="仿宋_GB2312"/>
          <w:sz w:val="30"/>
          <w:szCs w:val="32"/>
          <w:u w:val="single"/>
        </w:rPr>
        <w:t>除本合同另有约定和经发包人书面认可外所有建安工程禁止分包</w:t>
      </w:r>
      <w:r>
        <w:rPr>
          <w:rFonts w:eastAsia="仿宋_GB2312"/>
          <w:sz w:val="30"/>
          <w:szCs w:val="32"/>
          <w:u w:val="single"/>
        </w:rPr>
        <w:t xml:space="preserve">  </w:t>
      </w:r>
      <w:r>
        <w:rPr>
          <w:rFonts w:hint="eastAsia" w:eastAsia="仿宋_GB2312"/>
          <w:sz w:val="30"/>
          <w:szCs w:val="32"/>
        </w:rPr>
        <w:t>。</w:t>
      </w:r>
    </w:p>
    <w:p w14:paraId="4DF2CF6F">
      <w:pPr>
        <w:spacing w:line="360" w:lineRule="auto"/>
        <w:ind w:firstLine="600" w:firstLineChars="200"/>
        <w:jc w:val="left"/>
        <w:rPr>
          <w:rFonts w:eastAsia="仿宋_GB2312"/>
          <w:sz w:val="30"/>
          <w:szCs w:val="32"/>
          <w:u w:val="single"/>
        </w:rPr>
      </w:pPr>
      <w:r>
        <w:rPr>
          <w:rFonts w:hint="eastAsia" w:eastAsia="仿宋_GB2312"/>
          <w:sz w:val="30"/>
          <w:szCs w:val="32"/>
        </w:rPr>
        <w:t>主体结构、关键性工作的范围：</w:t>
      </w:r>
      <w:r>
        <w:rPr>
          <w:rFonts w:hint="eastAsia" w:eastAsia="仿宋_GB2312"/>
          <w:i/>
          <w:iCs/>
          <w:color w:val="000000" w:themeColor="text1"/>
          <w:sz w:val="30"/>
          <w:szCs w:val="32"/>
          <w:u w:val="single"/>
          <w14:textFill>
            <w14:solidFill>
              <w14:schemeClr w14:val="tx1"/>
            </w14:solidFill>
          </w14:textFill>
        </w:rPr>
        <w:t>地基基础、主体结构、建筑电气、给排水、消防工程</w:t>
      </w:r>
      <w:r>
        <w:rPr>
          <w:rFonts w:hint="eastAsia" w:eastAsia="仿宋_GB2312"/>
          <w:sz w:val="30"/>
          <w:szCs w:val="32"/>
        </w:rPr>
        <w:t>。</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Start w:id="757" w:name="_Toc296891201"/>
      <w:bookmarkStart w:id="758" w:name="_Toc296346662"/>
      <w:bookmarkStart w:id="759" w:name="_Toc304295525"/>
      <w:bookmarkStart w:id="760" w:name="_Toc300934947"/>
      <w:bookmarkStart w:id="761" w:name="_Toc297048347"/>
      <w:bookmarkStart w:id="762" w:name="_Toc297216153"/>
      <w:bookmarkStart w:id="763" w:name="_Toc297123494"/>
      <w:bookmarkStart w:id="764" w:name="_Toc296890989"/>
      <w:bookmarkStart w:id="765" w:name="_Toc296347160"/>
      <w:bookmarkStart w:id="766" w:name="_Toc296503161"/>
      <w:bookmarkStart w:id="767" w:name="_Toc303539104"/>
      <w:bookmarkStart w:id="768" w:name="_Toc297120461"/>
      <w:bookmarkStart w:id="769" w:name="_Toc296944500"/>
    </w:p>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14:paraId="293164B2">
      <w:pPr>
        <w:spacing w:line="360" w:lineRule="auto"/>
        <w:rPr>
          <w:rFonts w:eastAsia="仿宋_GB2312"/>
          <w:sz w:val="30"/>
          <w:szCs w:val="32"/>
        </w:rPr>
      </w:pPr>
      <w:r>
        <w:rPr>
          <w:rFonts w:eastAsia="仿宋_GB2312"/>
          <w:sz w:val="30"/>
          <w:szCs w:val="32"/>
        </w:rPr>
        <w:t xml:space="preserve">    3</w:t>
      </w:r>
      <w:bookmarkStart w:id="770" w:name="_Toc318581159"/>
      <w:bookmarkStart w:id="771" w:name="_Toc312677990"/>
      <w:r>
        <w:rPr>
          <w:rFonts w:eastAsia="仿宋_GB2312"/>
          <w:sz w:val="30"/>
          <w:szCs w:val="32"/>
        </w:rPr>
        <w:t>.5.2</w:t>
      </w:r>
      <w:r>
        <w:rPr>
          <w:rFonts w:hint="eastAsia" w:eastAsia="仿宋_GB2312"/>
          <w:sz w:val="30"/>
          <w:szCs w:val="32"/>
        </w:rPr>
        <w:t>分包的确定</w:t>
      </w:r>
    </w:p>
    <w:p w14:paraId="03D950C6">
      <w:pPr>
        <w:spacing w:line="360" w:lineRule="auto"/>
        <w:ind w:firstLine="600" w:firstLineChars="200"/>
        <w:rPr>
          <w:rFonts w:eastAsia="仿宋_GB2312"/>
          <w:sz w:val="30"/>
          <w:szCs w:val="32"/>
          <w:u w:val="single"/>
        </w:rPr>
      </w:pPr>
      <w:r>
        <w:rPr>
          <w:rFonts w:hint="eastAsia" w:eastAsia="仿宋_GB2312"/>
          <w:sz w:val="30"/>
          <w:szCs w:val="32"/>
        </w:rPr>
        <w:t>允许分包的专业工程包括：</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rPr>
        <w:t>。</w:t>
      </w:r>
    </w:p>
    <w:p w14:paraId="1742EE6E">
      <w:pPr>
        <w:spacing w:line="360" w:lineRule="auto"/>
        <w:ind w:firstLine="600" w:firstLineChars="200"/>
        <w:rPr>
          <w:rFonts w:eastAsia="仿宋_GB2312"/>
          <w:sz w:val="30"/>
          <w:szCs w:val="32"/>
        </w:rPr>
      </w:pPr>
      <w:r>
        <w:rPr>
          <w:rFonts w:hint="eastAsia" w:eastAsia="仿宋_GB2312"/>
          <w:sz w:val="30"/>
          <w:szCs w:val="32"/>
        </w:rPr>
        <w:t>其他关于分包的约定：</w:t>
      </w:r>
      <w:r>
        <w:rPr>
          <w:rFonts w:eastAsia="仿宋_GB2312"/>
          <w:sz w:val="30"/>
          <w:szCs w:val="32"/>
          <w:u w:val="single"/>
        </w:rPr>
        <w:t xml:space="preserve">  </w:t>
      </w:r>
      <w:r>
        <w:rPr>
          <w:rFonts w:hint="eastAsia" w:ascii="仿宋" w:hAnsi="仿宋" w:eastAsia="仿宋" w:cs="仿宋"/>
          <w:sz w:val="30"/>
          <w:szCs w:val="32"/>
          <w:u w:val="single"/>
        </w:rPr>
        <w:t>发包人有权自行将承包人承包范围内的部分工作交由指定的分包人进行实施，承包人不得因此提出任何异议或者要求任何形式的补偿，并承担总包管理责任</w:t>
      </w:r>
      <w:r>
        <w:rPr>
          <w:rFonts w:eastAsia="仿宋_GB2312"/>
          <w:sz w:val="30"/>
          <w:szCs w:val="32"/>
          <w:u w:val="single"/>
        </w:rPr>
        <w:t xml:space="preserve">      </w:t>
      </w:r>
      <w:r>
        <w:rPr>
          <w:rFonts w:hint="eastAsia" w:eastAsia="仿宋_GB2312"/>
          <w:sz w:val="30"/>
          <w:szCs w:val="32"/>
        </w:rPr>
        <w:t>。</w:t>
      </w:r>
    </w:p>
    <w:p w14:paraId="58D31DF9">
      <w:pPr>
        <w:spacing w:line="360" w:lineRule="auto"/>
        <w:ind w:firstLine="600" w:firstLineChars="200"/>
        <w:rPr>
          <w:rFonts w:eastAsia="仿宋_GB2312"/>
          <w:sz w:val="30"/>
          <w:szCs w:val="32"/>
        </w:rPr>
      </w:pPr>
      <w:r>
        <w:rPr>
          <w:rFonts w:eastAsia="仿宋_GB2312"/>
          <w:sz w:val="30"/>
          <w:szCs w:val="32"/>
        </w:rPr>
        <w:t xml:space="preserve">3.5.4 </w:t>
      </w:r>
      <w:r>
        <w:rPr>
          <w:rFonts w:hint="eastAsia" w:eastAsia="仿宋_GB2312"/>
          <w:sz w:val="30"/>
          <w:szCs w:val="32"/>
        </w:rPr>
        <w:t>分包合同价款</w:t>
      </w:r>
    </w:p>
    <w:p w14:paraId="680B66C5">
      <w:pPr>
        <w:ind w:firstLine="600" w:firstLineChars="200"/>
        <w:rPr>
          <w:rFonts w:eastAsia="仿宋_GB2312"/>
          <w:sz w:val="30"/>
          <w:szCs w:val="32"/>
          <w:u w:val="single"/>
        </w:rPr>
      </w:pPr>
      <w:r>
        <w:rPr>
          <w:rFonts w:hint="eastAsia" w:eastAsia="仿宋_GB2312"/>
          <w:sz w:val="30"/>
          <w:szCs w:val="32"/>
        </w:rPr>
        <w:t>关于分包合同价款支付的约定：</w:t>
      </w:r>
      <w:r>
        <w:rPr>
          <w:rFonts w:hint="eastAsia" w:eastAsia="仿宋_GB2312"/>
          <w:sz w:val="30"/>
          <w:szCs w:val="32"/>
          <w:u w:val="single"/>
        </w:rPr>
        <w:t></w:t>
      </w:r>
      <w:r>
        <w:rPr>
          <w:rFonts w:hint="eastAsia" w:ascii="仿宋" w:hAnsi="仿宋" w:eastAsia="仿宋" w:cs="仿宋"/>
          <w:sz w:val="30"/>
          <w:szCs w:val="32"/>
          <w:u w:val="single"/>
        </w:rPr>
        <w:t>若因承包人支付劳务分包人、材料设备供货商等工程款不及时造成上访、围堵等不良影响的，发包人有权直接向劳务分包人、供货商支付工程款，承包人应就该款项向发包人开具合法有效的正式发票，并应自行解决与劳务分包人、供货商的财务及发票处理问题，同时承包人应承担该款项双倍的违约金，并承担对发包人造成的一切损失</w:t>
      </w:r>
      <w:r>
        <w:rPr>
          <w:rFonts w:ascii="仿宋" w:hAnsi="仿宋" w:eastAsia="仿宋" w:cs="仿宋"/>
          <w:sz w:val="30"/>
          <w:szCs w:val="32"/>
          <w:u w:val="single"/>
        </w:rPr>
        <w:t xml:space="preserve"> </w:t>
      </w:r>
      <w:r>
        <w:rPr>
          <w:rFonts w:hint="eastAsia" w:ascii="仿宋" w:hAnsi="仿宋" w:eastAsia="仿宋" w:cs="仿宋"/>
          <w:sz w:val="30"/>
          <w:szCs w:val="32"/>
          <w:u w:val="single"/>
        </w:rPr>
        <w:t>。</w:t>
      </w:r>
    </w:p>
    <w:bookmarkEnd w:id="770"/>
    <w:bookmarkEnd w:id="771"/>
    <w:p w14:paraId="12129928">
      <w:pPr>
        <w:spacing w:after="120" w:line="360" w:lineRule="auto"/>
        <w:ind w:firstLine="600" w:firstLineChars="200"/>
        <w:rPr>
          <w:rFonts w:eastAsia="黑体"/>
          <w:sz w:val="30"/>
          <w:szCs w:val="32"/>
        </w:rPr>
      </w:pPr>
      <w:r>
        <w:rPr>
          <w:rFonts w:eastAsia="黑体"/>
          <w:sz w:val="30"/>
          <w:szCs w:val="32"/>
        </w:rPr>
        <w:t xml:space="preserve">3.6 </w:t>
      </w:r>
      <w:r>
        <w:rPr>
          <w:rFonts w:hint="eastAsia" w:eastAsia="黑体"/>
          <w:sz w:val="30"/>
          <w:szCs w:val="32"/>
        </w:rPr>
        <w:t>工程照管与成品、半成品保护</w:t>
      </w:r>
    </w:p>
    <w:p w14:paraId="0AF43B57">
      <w:pPr>
        <w:spacing w:before="120" w:after="120" w:line="360" w:lineRule="auto"/>
        <w:ind w:firstLine="600" w:firstLineChars="200"/>
        <w:rPr>
          <w:rFonts w:eastAsia="仿宋_GB2312"/>
          <w:kern w:val="0"/>
          <w:sz w:val="30"/>
          <w:szCs w:val="32"/>
          <w:u w:val="single"/>
        </w:rPr>
      </w:pPr>
      <w:r>
        <w:rPr>
          <w:rFonts w:hint="eastAsia" w:eastAsia="仿宋_GB2312"/>
          <w:kern w:val="0"/>
          <w:sz w:val="30"/>
          <w:szCs w:val="32"/>
        </w:rPr>
        <w:t>承包人负责照管工程及工程相关的材料、工程设备的起始时间：</w:t>
      </w:r>
      <w:r>
        <w:rPr>
          <w:rFonts w:eastAsia="仿宋_GB2312"/>
          <w:kern w:val="0"/>
          <w:sz w:val="30"/>
          <w:szCs w:val="32"/>
          <w:u w:val="single"/>
        </w:rPr>
        <w:t xml:space="preserve">       </w:t>
      </w:r>
      <w:r>
        <w:rPr>
          <w:rFonts w:hint="eastAsia" w:ascii="Arial" w:hAnsi="Arial" w:eastAsia="仿宋_GB2312" w:cs="Arial"/>
          <w:color w:val="000000"/>
          <w:kern w:val="0"/>
          <w:sz w:val="30"/>
          <w:szCs w:val="32"/>
          <w:u w:val="single"/>
        </w:rPr>
        <w:t>执行《通用合同条款》</w:t>
      </w:r>
      <w:r>
        <w:rPr>
          <w:rFonts w:eastAsia="仿宋_GB2312"/>
          <w:kern w:val="0"/>
          <w:sz w:val="30"/>
          <w:szCs w:val="32"/>
          <w:u w:val="single"/>
        </w:rPr>
        <w:t xml:space="preserve"> </w:t>
      </w:r>
      <w:r>
        <w:rPr>
          <w:rFonts w:hint="eastAsia" w:eastAsia="仿宋_GB2312"/>
          <w:kern w:val="0"/>
          <w:sz w:val="30"/>
          <w:szCs w:val="32"/>
        </w:rPr>
        <w:t>。</w:t>
      </w:r>
    </w:p>
    <w:p w14:paraId="6B47C2E2">
      <w:pPr>
        <w:spacing w:after="120" w:line="360" w:lineRule="auto"/>
        <w:ind w:firstLine="600" w:firstLineChars="200"/>
        <w:rPr>
          <w:rFonts w:eastAsia="黑体"/>
          <w:sz w:val="30"/>
          <w:szCs w:val="32"/>
        </w:rPr>
      </w:pPr>
      <w:r>
        <w:rPr>
          <w:rFonts w:eastAsia="黑体"/>
          <w:sz w:val="30"/>
          <w:szCs w:val="32"/>
        </w:rPr>
        <w:t>3.7履约担保</w:t>
      </w:r>
    </w:p>
    <w:p w14:paraId="0A43C861">
      <w:pPr>
        <w:spacing w:line="360" w:lineRule="auto"/>
        <w:ind w:firstLine="420" w:firstLineChars="200"/>
        <w:jc w:val="left"/>
        <w:rPr>
          <w:rFonts w:eastAsia="仿宋_GB2312"/>
          <w:sz w:val="30"/>
          <w:szCs w:val="32"/>
        </w:rPr>
      </w:pPr>
      <w:r>
        <w:rPr>
          <w:rFonts w:hint="eastAsia"/>
        </w:rPr>
        <w:t xml:space="preserve">  </w:t>
      </w:r>
      <w:r>
        <w:rPr>
          <w:rFonts w:hint="eastAsia" w:eastAsia="仿宋_GB2312"/>
          <w:sz w:val="30"/>
          <w:szCs w:val="32"/>
        </w:rPr>
        <w:t>承包人是否提供履约担保：</w:t>
      </w:r>
      <w:r>
        <w:rPr>
          <w:rFonts w:eastAsia="仿宋_GB2312"/>
          <w:sz w:val="30"/>
          <w:szCs w:val="32"/>
          <w:u w:val="single"/>
        </w:rPr>
        <w:t xml:space="preserve">  </w:t>
      </w:r>
      <w:r>
        <w:rPr>
          <w:rFonts w:hint="eastAsia" w:eastAsia="仿宋_GB2312"/>
          <w:sz w:val="30"/>
          <w:szCs w:val="32"/>
          <w:u w:val="single"/>
        </w:rPr>
        <w:t>是</w:t>
      </w:r>
      <w:r>
        <w:rPr>
          <w:rFonts w:eastAsia="仿宋_GB2312"/>
          <w:sz w:val="30"/>
          <w:szCs w:val="32"/>
          <w:u w:val="single"/>
        </w:rPr>
        <w:t xml:space="preserve"> </w:t>
      </w:r>
      <w:r>
        <w:rPr>
          <w:rFonts w:hint="eastAsia" w:eastAsia="仿宋_GB2312"/>
          <w:sz w:val="30"/>
          <w:szCs w:val="32"/>
        </w:rPr>
        <w:t>。</w:t>
      </w:r>
    </w:p>
    <w:p w14:paraId="15E73BC9">
      <w:pPr>
        <w:spacing w:line="360" w:lineRule="auto"/>
        <w:ind w:firstLine="600" w:firstLineChars="200"/>
        <w:jc w:val="left"/>
        <w:rPr>
          <w:rFonts w:eastAsia="仿宋_GB2312"/>
          <w:sz w:val="30"/>
          <w:szCs w:val="32"/>
        </w:rPr>
      </w:pPr>
      <w:r>
        <w:rPr>
          <w:rFonts w:hint="eastAsia" w:eastAsia="仿宋_GB2312"/>
          <w:sz w:val="30"/>
          <w:szCs w:val="32"/>
        </w:rPr>
        <w:t>承包人提供履约担保的形式</w:t>
      </w:r>
      <w:r>
        <w:rPr>
          <w:rFonts w:eastAsia="仿宋_GB2312"/>
          <w:sz w:val="30"/>
          <w:szCs w:val="32"/>
        </w:rPr>
        <w:t>（</w:t>
      </w:r>
      <w:r>
        <w:rPr>
          <w:rFonts w:hint="eastAsia" w:eastAsia="仿宋_GB2312"/>
          <w:sz w:val="30"/>
          <w:szCs w:val="32"/>
        </w:rPr>
        <w:t>履约担保由承包人自愿选择银行保函、保险保函、融资性担保公司担保或履约保证金等任一形式，发包人不得以任何理由拒绝或限制使用</w:t>
      </w:r>
      <w:r>
        <w:rPr>
          <w:rFonts w:eastAsia="仿宋_GB2312"/>
          <w:sz w:val="30"/>
          <w:szCs w:val="32"/>
        </w:rPr>
        <w:t>）</w:t>
      </w:r>
      <w:r>
        <w:rPr>
          <w:rFonts w:hint="eastAsia" w:eastAsia="仿宋_GB2312"/>
          <w:sz w:val="30"/>
          <w:szCs w:val="32"/>
        </w:rPr>
        <w:t>金额及期限的：</w:t>
      </w:r>
    </w:p>
    <w:p w14:paraId="2B4E96DE">
      <w:pPr>
        <w:numPr>
          <w:ilvl w:val="0"/>
          <w:numId w:val="11"/>
        </w:numPr>
        <w:spacing w:line="360" w:lineRule="auto"/>
        <w:ind w:left="0" w:firstLine="600" w:firstLineChars="200"/>
        <w:jc w:val="left"/>
        <w:rPr>
          <w:rFonts w:eastAsia="仿宋_GB2312"/>
          <w:color w:val="000000" w:themeColor="text1"/>
          <w:sz w:val="30"/>
          <w:szCs w:val="32"/>
          <w:u w:val="single"/>
          <w14:textFill>
            <w14:solidFill>
              <w14:schemeClr w14:val="tx1"/>
            </w14:solidFill>
          </w14:textFill>
        </w:rPr>
      </w:pPr>
      <w:bookmarkStart w:id="772" w:name="_Toc351203636"/>
      <w:r>
        <w:rPr>
          <w:rFonts w:hint="eastAsia" w:eastAsia="仿宋_GB2312"/>
          <w:color w:val="000000" w:themeColor="text1"/>
          <w:sz w:val="30"/>
          <w:szCs w:val="32"/>
          <w:u w:val="single"/>
          <w14:textFill>
            <w14:solidFill>
              <w14:schemeClr w14:val="tx1"/>
            </w14:solidFill>
          </w14:textFill>
        </w:rPr>
        <w:t>形式：</w:t>
      </w:r>
      <w:r>
        <w:rPr>
          <w:rFonts w:hint="eastAsia" w:eastAsia="仿宋_GB2312"/>
          <w:color w:val="000000" w:themeColor="text1"/>
          <w:sz w:val="30"/>
          <w:szCs w:val="32"/>
          <w:u w:val="single"/>
          <w14:textFill>
            <w14:solidFill>
              <w14:schemeClr w14:val="tx1"/>
            </w14:solidFill>
          </w14:textFill>
        </w:rPr>
        <w:sym w:font="Wingdings 2" w:char="00A3"/>
      </w:r>
      <w:r>
        <w:rPr>
          <w:rFonts w:hint="eastAsia" w:eastAsia="仿宋_GB2312"/>
          <w:i/>
          <w:iCs/>
          <w:color w:val="000000" w:themeColor="text1"/>
          <w:sz w:val="30"/>
          <w:szCs w:val="32"/>
          <w:u w:val="single"/>
          <w14:textFill>
            <w14:solidFill>
              <w14:schemeClr w14:val="tx1"/>
            </w14:solidFill>
          </w14:textFill>
        </w:rPr>
        <w:t>履约保函</w:t>
      </w:r>
      <w:r>
        <w:rPr>
          <w:rFonts w:eastAsia="仿宋_GB2312"/>
          <w:color w:val="000000" w:themeColor="text1"/>
          <w:sz w:val="30"/>
          <w:szCs w:val="32"/>
          <w:u w:val="single"/>
          <w14:textFill>
            <w14:solidFill>
              <w14:schemeClr w14:val="tx1"/>
            </w14:solidFill>
          </w14:textFill>
        </w:rPr>
        <w:t xml:space="preserve"> </w:t>
      </w:r>
      <w:r>
        <w:rPr>
          <w:rFonts w:hint="eastAsia" w:ascii="仿宋_GB2312" w:hAnsi="仿宋_GB2312" w:eastAsia="仿宋_GB2312" w:cs="仿宋_GB2312"/>
          <w:color w:val="000000" w:themeColor="text1"/>
          <w:sz w:val="30"/>
          <w:szCs w:val="32"/>
          <w:u w:val="single"/>
          <w14:textFill>
            <w14:solidFill>
              <w14:schemeClr w14:val="tx1"/>
            </w14:solidFill>
          </w14:textFill>
        </w:rPr>
        <w:t xml:space="preserve">/ </w:t>
      </w:r>
      <w:r>
        <w:rPr>
          <w:rFonts w:hint="eastAsia" w:ascii="仿宋_GB2312" w:hAnsi="仿宋_GB2312" w:eastAsia="仿宋_GB2312" w:cs="仿宋_GB2312"/>
          <w:color w:val="000000" w:themeColor="text1"/>
          <w:sz w:val="30"/>
          <w:szCs w:val="32"/>
          <w:u w:val="single"/>
          <w14:textFill>
            <w14:solidFill>
              <w14:schemeClr w14:val="tx1"/>
            </w14:solidFill>
          </w14:textFill>
        </w:rPr>
        <w:sym w:font="Wingdings 2" w:char="0052"/>
      </w:r>
      <w:r>
        <w:rPr>
          <w:rFonts w:hint="eastAsia" w:eastAsia="仿宋_GB2312"/>
          <w:sz w:val="30"/>
          <w:szCs w:val="32"/>
          <w:u w:val="single"/>
        </w:rPr>
        <w:t>承包人的投标保证金自动转为履约保证金，待竣工验收后根据履约情况予以退还。</w:t>
      </w:r>
    </w:p>
    <w:p w14:paraId="5BDDE0BA">
      <w:pPr>
        <w:numPr>
          <w:ilvl w:val="0"/>
          <w:numId w:val="11"/>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金额：</w:t>
      </w:r>
      <w:r>
        <w:rPr>
          <w:rFonts w:hint="eastAsia" w:eastAsia="仿宋_GB2312"/>
          <w:color w:val="000000" w:themeColor="text1"/>
          <w:sz w:val="30"/>
          <w:szCs w:val="32"/>
          <w:u w:val="single"/>
          <w14:textFill>
            <w14:solidFill>
              <w14:schemeClr w14:val="tx1"/>
            </w14:solidFill>
          </w14:textFill>
        </w:rPr>
        <w:sym w:font="Wingdings 2" w:char="00A3"/>
      </w:r>
      <w:r>
        <w:rPr>
          <w:rFonts w:hint="eastAsia" w:eastAsia="仿宋_GB2312"/>
          <w:i/>
          <w:iCs/>
          <w:color w:val="000000" w:themeColor="text1"/>
          <w:sz w:val="30"/>
          <w:szCs w:val="32"/>
          <w:u w:val="single"/>
          <w14:textFill>
            <w14:solidFill>
              <w14:schemeClr w14:val="tx1"/>
            </w14:solidFill>
          </w14:textFill>
        </w:rPr>
        <w:t>按招标文件要求，一般为合同签约价的</w:t>
      </w:r>
      <w:r>
        <w:rPr>
          <w:rFonts w:eastAsia="仿宋_GB2312"/>
          <w:i/>
          <w:iCs/>
          <w:color w:val="000000" w:themeColor="text1"/>
          <w:sz w:val="30"/>
          <w:szCs w:val="32"/>
          <w:u w:val="single"/>
          <w14:textFill>
            <w14:solidFill>
              <w14:schemeClr w14:val="tx1"/>
            </w14:solidFill>
          </w14:textFill>
        </w:rPr>
        <w:t>10%</w:t>
      </w:r>
      <w:r>
        <w:rPr>
          <w:rFonts w:hint="eastAsia" w:eastAsia="仿宋_GB2312"/>
          <w:i/>
          <w:iCs/>
          <w:color w:val="000000" w:themeColor="text1"/>
          <w:sz w:val="30"/>
          <w:szCs w:val="32"/>
          <w:u w:val="single"/>
          <w14:textFill>
            <w14:solidFill>
              <w14:schemeClr w14:val="tx1"/>
            </w14:solidFill>
          </w14:textFill>
        </w:rPr>
        <w:t>。</w:t>
      </w:r>
      <w:r>
        <w:rPr>
          <w:rFonts w:hint="eastAsia" w:ascii="仿宋_GB2312" w:hAnsi="仿宋_GB2312" w:eastAsia="仿宋_GB2312" w:cs="仿宋_GB2312"/>
          <w:color w:val="000000" w:themeColor="text1"/>
          <w:sz w:val="30"/>
          <w:szCs w:val="32"/>
          <w:u w:val="single"/>
          <w14:textFill>
            <w14:solidFill>
              <w14:schemeClr w14:val="tx1"/>
            </w14:solidFill>
          </w14:textFill>
        </w:rPr>
        <w:t>/</w:t>
      </w:r>
      <w:r>
        <w:rPr>
          <w:rFonts w:hint="eastAsia" w:ascii="仿宋_GB2312" w:hAnsi="仿宋_GB2312" w:eastAsia="仿宋_GB2312" w:cs="仿宋_GB2312"/>
          <w:color w:val="000000" w:themeColor="text1"/>
          <w:sz w:val="30"/>
          <w:szCs w:val="32"/>
          <w:u w:val="single"/>
          <w14:textFill>
            <w14:solidFill>
              <w14:schemeClr w14:val="tx1"/>
            </w14:solidFill>
          </w14:textFill>
        </w:rPr>
        <w:sym w:font="Wingdings 2" w:char="0052"/>
      </w:r>
      <w:r>
        <w:rPr>
          <w:rFonts w:hint="eastAsia" w:eastAsia="仿宋_GB2312"/>
          <w:sz w:val="30"/>
          <w:szCs w:val="32"/>
          <w:u w:val="single"/>
        </w:rPr>
        <w:t>同投标保证</w:t>
      </w:r>
      <w:r>
        <w:rPr>
          <w:rFonts w:hint="eastAsia"/>
          <w:sz w:val="30"/>
          <w:u w:val="single"/>
        </w:rPr>
        <w:t>金</w:t>
      </w:r>
      <w:r>
        <w:rPr>
          <w:rFonts w:hint="eastAsia" w:eastAsia="仿宋_GB2312"/>
          <w:i/>
          <w:iCs/>
          <w:color w:val="000000" w:themeColor="text1"/>
          <w:sz w:val="30"/>
          <w:szCs w:val="32"/>
          <w:u w:val="single"/>
          <w14:textFill>
            <w14:solidFill>
              <w14:schemeClr w14:val="tx1"/>
            </w14:solidFill>
          </w14:textFill>
        </w:rPr>
        <w:t>。</w:t>
      </w:r>
    </w:p>
    <w:p w14:paraId="38D90528">
      <w:pPr>
        <w:numPr>
          <w:ilvl w:val="0"/>
          <w:numId w:val="11"/>
        </w:numPr>
        <w:spacing w:line="360" w:lineRule="auto"/>
        <w:ind w:left="0" w:firstLine="600" w:firstLineChars="200"/>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期限：</w:t>
      </w:r>
      <w:r>
        <w:rPr>
          <w:rFonts w:hint="eastAsia" w:ascii="仿宋_GB2312" w:hAnsi="仿宋_GB2312" w:eastAsia="仿宋_GB2312" w:cs="仿宋_GB2312"/>
          <w:color w:val="000000" w:themeColor="text1"/>
          <w:sz w:val="30"/>
          <w:szCs w:val="32"/>
          <w:u w:val="single"/>
          <w14:textFill>
            <w14:solidFill>
              <w14:schemeClr w14:val="tx1"/>
            </w14:solidFill>
          </w14:textFill>
        </w:rPr>
        <w:t>自开出之日至竣工验收完成。若（预计）履约保函有效期届满时本合同约定的履约担保期限尚未届满，承包人应提前30天将履约保函的期满日期延长至本合同约定的履约担保期限，否则视为承包人违约，须承担</w:t>
      </w:r>
      <w:r>
        <w:rPr>
          <w:rFonts w:hint="eastAsia" w:ascii="仿宋_GB2312" w:hAnsi="仿宋_GB2312" w:eastAsia="仿宋_GB2312" w:cs="仿宋_GB2312"/>
          <w:i/>
          <w:iCs/>
          <w:color w:val="000000" w:themeColor="text1"/>
          <w:sz w:val="30"/>
          <w:szCs w:val="32"/>
          <w:u w:val="single"/>
          <w14:textFill>
            <w14:solidFill>
              <w14:schemeClr w14:val="tx1"/>
            </w14:solidFill>
          </w14:textFill>
        </w:rPr>
        <w:t>100000元</w:t>
      </w:r>
      <w:r>
        <w:rPr>
          <w:rFonts w:hint="eastAsia" w:ascii="仿宋_GB2312" w:hAnsi="仿宋_GB2312" w:eastAsia="仿宋_GB2312" w:cs="仿宋_GB2312"/>
          <w:color w:val="000000" w:themeColor="text1"/>
          <w:sz w:val="30"/>
          <w:szCs w:val="32"/>
          <w:u w:val="single"/>
          <w14:textFill>
            <w14:solidFill>
              <w14:schemeClr w14:val="tx1"/>
            </w14:solidFill>
          </w14:textFill>
        </w:rPr>
        <w:t>违约金，且发包人有权不予支付剩余合同价款而不构成违约，直至保函延期完成。</w:t>
      </w:r>
    </w:p>
    <w:p w14:paraId="22287E14">
      <w:pPr>
        <w:ind w:firstLine="643" w:firstLineChars="200"/>
        <w:jc w:val="left"/>
        <w:rPr>
          <w:rFonts w:eastAsia="黑体"/>
          <w:b/>
          <w:sz w:val="32"/>
          <w:szCs w:val="32"/>
        </w:rPr>
      </w:pPr>
      <w:r>
        <w:rPr>
          <w:rFonts w:eastAsia="黑体"/>
          <w:b/>
          <w:sz w:val="32"/>
          <w:szCs w:val="32"/>
        </w:rPr>
        <w:t>4</w:t>
      </w:r>
      <w:bookmarkStart w:id="773" w:name="_Toc297120462"/>
      <w:bookmarkStart w:id="774" w:name="_Toc297048348"/>
      <w:bookmarkStart w:id="775" w:name="_Toc296503162"/>
      <w:bookmarkStart w:id="776" w:name="_Toc267251413"/>
      <w:bookmarkStart w:id="777" w:name="_Toc296891202"/>
      <w:bookmarkStart w:id="778" w:name="_Toc296347161"/>
      <w:bookmarkStart w:id="779" w:name="_Toc292559366"/>
      <w:bookmarkStart w:id="780" w:name="_Toc292559871"/>
      <w:bookmarkStart w:id="781" w:name="_Toc296944501"/>
      <w:bookmarkStart w:id="782" w:name="_Toc296346663"/>
      <w:bookmarkStart w:id="783" w:name="_Toc296890990"/>
      <w:r>
        <w:rPr>
          <w:rFonts w:eastAsia="黑体"/>
          <w:b/>
          <w:sz w:val="32"/>
          <w:szCs w:val="32"/>
        </w:rPr>
        <w:t>.监</w:t>
      </w:r>
      <w:bookmarkEnd w:id="773"/>
      <w:bookmarkEnd w:id="774"/>
      <w:bookmarkEnd w:id="775"/>
      <w:bookmarkEnd w:id="776"/>
      <w:bookmarkEnd w:id="777"/>
      <w:bookmarkEnd w:id="778"/>
      <w:bookmarkEnd w:id="779"/>
      <w:bookmarkEnd w:id="780"/>
      <w:bookmarkEnd w:id="781"/>
      <w:bookmarkEnd w:id="782"/>
      <w:bookmarkEnd w:id="783"/>
      <w:r>
        <w:rPr>
          <w:rFonts w:eastAsia="黑体"/>
          <w:b/>
          <w:sz w:val="32"/>
          <w:szCs w:val="32"/>
        </w:rPr>
        <w:t>理人</w:t>
      </w:r>
      <w:bookmarkEnd w:id="772"/>
    </w:p>
    <w:p w14:paraId="150D245E">
      <w:pPr>
        <w:spacing w:after="120" w:line="360" w:lineRule="auto"/>
        <w:ind w:firstLine="600" w:firstLineChars="200"/>
        <w:rPr>
          <w:rFonts w:eastAsia="黑体"/>
          <w:sz w:val="30"/>
          <w:szCs w:val="32"/>
        </w:rPr>
      </w:pPr>
      <w:r>
        <w:rPr>
          <w:rFonts w:eastAsia="黑体"/>
          <w:sz w:val="30"/>
          <w:szCs w:val="32"/>
        </w:rPr>
        <w:t>4.1监理人的一般规定</w:t>
      </w:r>
    </w:p>
    <w:p w14:paraId="23F2D4C7">
      <w:pPr>
        <w:spacing w:line="360" w:lineRule="auto"/>
        <w:ind w:firstLine="600" w:firstLineChars="200"/>
        <w:jc w:val="left"/>
        <w:rPr>
          <w:rFonts w:eastAsia="仿宋_GB2312"/>
          <w:sz w:val="30"/>
          <w:szCs w:val="32"/>
        </w:rPr>
      </w:pPr>
      <w:r>
        <w:rPr>
          <w:rFonts w:hint="eastAsia" w:eastAsia="仿宋_GB2312"/>
          <w:sz w:val="30"/>
          <w:szCs w:val="32"/>
        </w:rPr>
        <w:t>关于监理人的监理内容：</w:t>
      </w:r>
      <w:r>
        <w:rPr>
          <w:rFonts w:eastAsia="仿宋_GB2312"/>
          <w:sz w:val="30"/>
          <w:szCs w:val="32"/>
          <w:u w:val="single"/>
        </w:rPr>
        <w:t xml:space="preserve"> </w:t>
      </w:r>
      <w:r>
        <w:rPr>
          <w:rFonts w:hint="eastAsia" w:eastAsia="仿宋_GB2312"/>
          <w:sz w:val="30"/>
          <w:szCs w:val="32"/>
          <w:u w:val="single"/>
        </w:rPr>
        <w:t>合同约定范围内的所有建设工程内容</w:t>
      </w:r>
      <w:r>
        <w:rPr>
          <w:rFonts w:eastAsia="仿宋_GB2312"/>
          <w:sz w:val="30"/>
          <w:szCs w:val="32"/>
          <w:u w:val="single"/>
        </w:rPr>
        <w:t xml:space="preserve"> </w:t>
      </w:r>
      <w:r>
        <w:rPr>
          <w:rFonts w:hint="eastAsia" w:eastAsia="仿宋_GB2312"/>
          <w:sz w:val="30"/>
          <w:szCs w:val="32"/>
        </w:rPr>
        <w:t>。</w:t>
      </w:r>
    </w:p>
    <w:p w14:paraId="5C49E6BB">
      <w:pPr>
        <w:spacing w:line="360" w:lineRule="auto"/>
        <w:ind w:firstLine="600" w:firstLineChars="200"/>
        <w:jc w:val="left"/>
        <w:rPr>
          <w:rFonts w:eastAsia="仿宋_GB2312"/>
          <w:sz w:val="30"/>
          <w:szCs w:val="32"/>
        </w:rPr>
      </w:pPr>
      <w:r>
        <w:rPr>
          <w:rFonts w:hint="eastAsia" w:eastAsia="仿宋_GB2312"/>
          <w:sz w:val="30"/>
          <w:szCs w:val="32"/>
        </w:rPr>
        <w:t>关于监理人的监理权限：</w:t>
      </w:r>
      <w:r>
        <w:rPr>
          <w:rFonts w:eastAsia="仿宋_GB2312"/>
          <w:sz w:val="30"/>
          <w:szCs w:val="32"/>
          <w:u w:val="single"/>
        </w:rPr>
        <w:t xml:space="preserve"> </w:t>
      </w:r>
      <w:r>
        <w:rPr>
          <w:rFonts w:hint="eastAsia" w:eastAsia="仿宋_GB2312"/>
          <w:sz w:val="30"/>
          <w:szCs w:val="32"/>
          <w:u w:val="single"/>
        </w:rPr>
        <w:t>行使监理合同授予的权限</w:t>
      </w:r>
      <w:r>
        <w:rPr>
          <w:rFonts w:eastAsia="仿宋_GB2312"/>
          <w:sz w:val="30"/>
          <w:szCs w:val="32"/>
          <w:u w:val="single"/>
        </w:rPr>
        <w:t xml:space="preserve"> </w:t>
      </w:r>
      <w:r>
        <w:rPr>
          <w:rFonts w:hint="eastAsia" w:eastAsia="仿宋_GB2312"/>
          <w:sz w:val="30"/>
          <w:szCs w:val="32"/>
        </w:rPr>
        <w:t>。</w:t>
      </w:r>
      <w:r>
        <w:rPr>
          <w:rFonts w:eastAsia="仿宋_GB2312"/>
          <w:sz w:val="30"/>
          <w:szCs w:val="32"/>
        </w:rPr>
        <w:t xml:space="preserve"> </w:t>
      </w:r>
    </w:p>
    <w:p w14:paraId="12C034FE">
      <w:pPr>
        <w:spacing w:line="360" w:lineRule="auto"/>
        <w:ind w:firstLine="600" w:firstLineChars="200"/>
        <w:rPr>
          <w:rFonts w:ascii="仿宋" w:hAnsi="仿宋" w:eastAsia="仿宋" w:cs="仿宋"/>
          <w:sz w:val="30"/>
          <w:szCs w:val="30"/>
          <w:u w:val="single"/>
        </w:rPr>
      </w:pPr>
      <w:r>
        <w:rPr>
          <w:rFonts w:hint="eastAsia" w:ascii="仿宋" w:hAnsi="仿宋" w:eastAsia="仿宋" w:cs="仿宋"/>
          <w:sz w:val="30"/>
          <w:szCs w:val="30"/>
        </w:rPr>
        <w:t>须经发包人事先批准行使的权力：</w:t>
      </w:r>
      <w:r>
        <w:rPr>
          <w:rFonts w:hint="eastAsia" w:ascii="仿宋" w:hAnsi="仿宋" w:eastAsia="仿宋" w:cs="仿宋"/>
          <w:sz w:val="30"/>
          <w:szCs w:val="30"/>
          <w:u w:val="single"/>
        </w:rPr>
        <w:t>开工、停工、复工令的下达，合同工期、工程变更、现场经济技术签证、工程付款</w:t>
      </w:r>
      <w:r>
        <w:rPr>
          <w:rFonts w:hint="eastAsia" w:ascii="仿宋" w:hAnsi="仿宋" w:eastAsia="仿宋" w:cs="仿宋"/>
          <w:sz w:val="30"/>
          <w:szCs w:val="30"/>
        </w:rPr>
        <w:t>。</w:t>
      </w:r>
      <w:r>
        <w:rPr>
          <w:rFonts w:hint="eastAsia" w:ascii="仿宋" w:hAnsi="仿宋" w:eastAsia="仿宋" w:cs="仿宋"/>
          <w:sz w:val="30"/>
          <w:szCs w:val="30"/>
          <w:u w:val="single"/>
        </w:rPr>
        <w:t>监理人针对以上事项通知、指示、批准、同意等文件必须经发包人盖章后方为有效。</w:t>
      </w:r>
    </w:p>
    <w:p w14:paraId="3D15121B">
      <w:pPr>
        <w:spacing w:line="360" w:lineRule="auto"/>
        <w:ind w:firstLine="600" w:firstLineChars="200"/>
        <w:rPr>
          <w:rFonts w:eastAsia="仿宋_GB2312"/>
          <w:sz w:val="30"/>
          <w:szCs w:val="32"/>
        </w:rPr>
      </w:pPr>
      <w:r>
        <w:rPr>
          <w:rFonts w:hint="eastAsia" w:eastAsia="仿宋_GB2312"/>
          <w:sz w:val="30"/>
          <w:szCs w:val="32"/>
        </w:rPr>
        <w:t>关于监理人在施工现场的办公场所、生活场所的提供和费用承担的约定：</w:t>
      </w:r>
      <w:r>
        <w:rPr>
          <w:rFonts w:hint="eastAsia" w:eastAsia="仿宋_GB2312"/>
          <w:sz w:val="30"/>
          <w:szCs w:val="32"/>
          <w:u w:val="single"/>
        </w:rPr>
        <w:t>由承包人提供办公及生活场所</w:t>
      </w:r>
      <w:r>
        <w:rPr>
          <w:rFonts w:eastAsia="仿宋_GB2312"/>
          <w:sz w:val="30"/>
          <w:szCs w:val="32"/>
          <w:u w:val="single"/>
        </w:rPr>
        <w:t xml:space="preserve"> </w:t>
      </w:r>
      <w:r>
        <w:rPr>
          <w:rFonts w:hint="eastAsia" w:eastAsia="仿宋_GB2312"/>
          <w:sz w:val="30"/>
          <w:szCs w:val="32"/>
          <w:u w:val="single"/>
        </w:rPr>
        <w:t>，费用已包含在合同签约价中，不另计取</w:t>
      </w:r>
      <w:r>
        <w:rPr>
          <w:rFonts w:hint="eastAsia" w:eastAsia="仿宋_GB2312"/>
          <w:sz w:val="30"/>
          <w:szCs w:val="32"/>
        </w:rPr>
        <w:t>。</w:t>
      </w:r>
    </w:p>
    <w:p w14:paraId="0BBA40F9">
      <w:pPr>
        <w:spacing w:after="120" w:line="360" w:lineRule="auto"/>
        <w:ind w:firstLine="600" w:firstLineChars="200"/>
        <w:rPr>
          <w:rFonts w:eastAsia="黑体"/>
          <w:sz w:val="30"/>
          <w:szCs w:val="32"/>
        </w:rPr>
      </w:pPr>
      <w:r>
        <w:rPr>
          <w:rFonts w:eastAsia="黑体"/>
          <w:sz w:val="30"/>
          <w:szCs w:val="32"/>
        </w:rPr>
        <w:t>4.2监理人员</w:t>
      </w:r>
    </w:p>
    <w:p w14:paraId="41BDF2A7">
      <w:pPr>
        <w:spacing w:line="360" w:lineRule="auto"/>
        <w:ind w:firstLine="600" w:firstLineChars="200"/>
        <w:rPr>
          <w:rFonts w:eastAsia="仿宋_GB2312"/>
          <w:sz w:val="30"/>
          <w:szCs w:val="32"/>
        </w:rPr>
      </w:pPr>
      <w:r>
        <w:rPr>
          <w:rFonts w:eastAsia="仿宋_GB2312"/>
          <w:sz w:val="30"/>
          <w:szCs w:val="32"/>
        </w:rPr>
        <w:t>总监理工程师：</w:t>
      </w:r>
    </w:p>
    <w:p w14:paraId="35AF8283">
      <w:pPr>
        <w:spacing w:line="360" w:lineRule="auto"/>
        <w:ind w:firstLine="600" w:firstLineChars="200"/>
        <w:rPr>
          <w:rFonts w:eastAsia="仿宋_GB2312"/>
          <w:sz w:val="30"/>
          <w:szCs w:val="32"/>
        </w:rPr>
      </w:pPr>
      <w:r>
        <w:rPr>
          <w:rFonts w:eastAsia="仿宋_GB2312"/>
          <w:sz w:val="30"/>
          <w:szCs w:val="32"/>
        </w:rPr>
        <w:t>姓    名：</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4A1E476F">
      <w:pPr>
        <w:spacing w:line="360" w:lineRule="auto"/>
        <w:ind w:firstLine="600" w:firstLineChars="200"/>
        <w:rPr>
          <w:rFonts w:eastAsia="仿宋_GB2312"/>
          <w:sz w:val="30"/>
          <w:szCs w:val="32"/>
        </w:rPr>
      </w:pPr>
      <w:r>
        <w:rPr>
          <w:rFonts w:eastAsia="仿宋_GB2312"/>
          <w:sz w:val="30"/>
          <w:szCs w:val="32"/>
        </w:rPr>
        <w:t>职    务：</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70B21B53">
      <w:pPr>
        <w:spacing w:line="360" w:lineRule="auto"/>
        <w:ind w:firstLine="600" w:firstLineChars="200"/>
        <w:rPr>
          <w:rFonts w:eastAsia="仿宋_GB2312"/>
          <w:sz w:val="30"/>
          <w:szCs w:val="32"/>
        </w:rPr>
      </w:pPr>
      <w:r>
        <w:rPr>
          <w:rFonts w:eastAsia="仿宋_GB2312"/>
          <w:sz w:val="30"/>
          <w:szCs w:val="32"/>
        </w:rPr>
        <w:t>监理工程师注册证书号：</w:t>
      </w:r>
      <w:r>
        <w:rPr>
          <w:rFonts w:eastAsia="仿宋_GB2312"/>
          <w:sz w:val="30"/>
          <w:szCs w:val="32"/>
          <w:u w:val="single"/>
        </w:rPr>
        <w:t> </w:t>
      </w:r>
      <w:r>
        <w:rPr>
          <w:rFonts w:eastAsia="仿宋_GB2312"/>
          <w:sz w:val="30"/>
          <w:szCs w:val="32"/>
        </w:rPr>
        <w:t>；</w:t>
      </w:r>
    </w:p>
    <w:p w14:paraId="5ABC5006">
      <w:pPr>
        <w:spacing w:line="360" w:lineRule="auto"/>
        <w:ind w:firstLine="600" w:firstLineChars="200"/>
        <w:rPr>
          <w:rFonts w:eastAsia="仿宋_GB2312"/>
          <w:sz w:val="30"/>
          <w:szCs w:val="32"/>
        </w:rPr>
      </w:pPr>
      <w:r>
        <w:rPr>
          <w:rFonts w:eastAsia="仿宋_GB2312"/>
          <w:sz w:val="30"/>
          <w:szCs w:val="32"/>
        </w:rPr>
        <w:t>监理工程师执业印章号：</w:t>
      </w:r>
      <w:r>
        <w:rPr>
          <w:rFonts w:eastAsia="仿宋_GB2312"/>
          <w:sz w:val="30"/>
          <w:szCs w:val="32"/>
          <w:u w:val="single"/>
        </w:rPr>
        <w:t> </w:t>
      </w:r>
      <w:r>
        <w:rPr>
          <w:rFonts w:eastAsia="仿宋_GB2312"/>
          <w:sz w:val="30"/>
          <w:szCs w:val="32"/>
        </w:rPr>
        <w:t>；</w:t>
      </w:r>
    </w:p>
    <w:p w14:paraId="6FD599C2">
      <w:pPr>
        <w:spacing w:line="360" w:lineRule="auto"/>
        <w:ind w:firstLine="600" w:firstLineChars="200"/>
        <w:rPr>
          <w:rFonts w:eastAsia="仿宋_GB2312"/>
          <w:sz w:val="30"/>
          <w:szCs w:val="32"/>
        </w:rPr>
      </w:pPr>
      <w:r>
        <w:rPr>
          <w:rFonts w:eastAsia="仿宋_GB2312"/>
          <w:sz w:val="30"/>
          <w:szCs w:val="32"/>
        </w:rPr>
        <w:t>联系电话：</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616DF481">
      <w:pPr>
        <w:spacing w:line="360" w:lineRule="auto"/>
        <w:ind w:firstLine="600" w:firstLineChars="200"/>
        <w:rPr>
          <w:rFonts w:eastAsia="仿宋_GB2312"/>
          <w:sz w:val="30"/>
          <w:szCs w:val="32"/>
        </w:rPr>
      </w:pPr>
      <w:r>
        <w:rPr>
          <w:rFonts w:eastAsia="仿宋_GB2312"/>
          <w:sz w:val="30"/>
          <w:szCs w:val="32"/>
        </w:rPr>
        <w:t>电子信箱：</w:t>
      </w:r>
      <w:r>
        <w:rPr>
          <w:rFonts w:eastAsia="仿宋_GB2312"/>
          <w:sz w:val="30"/>
          <w:szCs w:val="32"/>
          <w:u w:val="single"/>
        </w:rPr>
        <w:t>  </w:t>
      </w:r>
      <w:r>
        <w:rPr>
          <w:rFonts w:hint="eastAsia" w:eastAsia="仿宋_GB2312"/>
          <w:sz w:val="30"/>
          <w:szCs w:val="32"/>
          <w:u w:val="single"/>
        </w:rPr>
        <w:t xml:space="preserve">          </w:t>
      </w:r>
      <w:r>
        <w:rPr>
          <w:rFonts w:eastAsia="仿宋_GB2312"/>
          <w:sz w:val="30"/>
          <w:szCs w:val="32"/>
          <w:u w:val="single"/>
        </w:rPr>
        <w:t> </w:t>
      </w:r>
      <w:r>
        <w:rPr>
          <w:rFonts w:eastAsia="仿宋_GB2312"/>
          <w:sz w:val="30"/>
          <w:szCs w:val="32"/>
        </w:rPr>
        <w:t>；</w:t>
      </w:r>
    </w:p>
    <w:p w14:paraId="264FA838">
      <w:pPr>
        <w:spacing w:line="360" w:lineRule="auto"/>
        <w:ind w:firstLine="600" w:firstLineChars="200"/>
        <w:rPr>
          <w:rFonts w:eastAsia="仿宋_GB2312"/>
          <w:sz w:val="30"/>
          <w:szCs w:val="32"/>
        </w:rPr>
      </w:pPr>
      <w:r>
        <w:rPr>
          <w:rFonts w:eastAsia="仿宋_GB2312"/>
          <w:sz w:val="30"/>
          <w:szCs w:val="32"/>
        </w:rPr>
        <w:t>通信地址：</w:t>
      </w:r>
      <w:r>
        <w:rPr>
          <w:rFonts w:eastAsia="仿宋_GB2312"/>
          <w:sz w:val="30"/>
          <w:szCs w:val="32"/>
          <w:u w:val="single"/>
        </w:rPr>
        <w:t></w:t>
      </w:r>
      <w:r>
        <w:rPr>
          <w:rFonts w:hint="eastAsia" w:eastAsia="仿宋_GB2312"/>
          <w:sz w:val="30"/>
          <w:szCs w:val="32"/>
          <w:u w:val="single"/>
        </w:rPr>
        <w:t xml:space="preserve">          </w:t>
      </w:r>
      <w:r>
        <w:rPr>
          <w:rFonts w:eastAsia="仿宋_GB2312"/>
          <w:sz w:val="30"/>
          <w:szCs w:val="32"/>
          <w:u w:val="single"/>
        </w:rPr>
        <w:t xml:space="preserve">   </w:t>
      </w:r>
      <w:r>
        <w:rPr>
          <w:rFonts w:eastAsia="仿宋_GB2312"/>
          <w:sz w:val="30"/>
          <w:szCs w:val="32"/>
        </w:rPr>
        <w:t>；</w:t>
      </w:r>
    </w:p>
    <w:p w14:paraId="613AE00D">
      <w:pPr>
        <w:spacing w:line="360" w:lineRule="auto"/>
        <w:ind w:firstLine="600" w:firstLineChars="200"/>
        <w:rPr>
          <w:rFonts w:eastAsia="仿宋_GB2312"/>
          <w:sz w:val="30"/>
          <w:szCs w:val="32"/>
        </w:rPr>
      </w:pPr>
      <w:r>
        <w:rPr>
          <w:rFonts w:eastAsia="仿宋_GB2312"/>
          <w:sz w:val="30"/>
          <w:szCs w:val="32"/>
        </w:rPr>
        <w:t>关于监理人的其他约定：</w:t>
      </w:r>
      <w:r>
        <w:rPr>
          <w:rFonts w:hint="eastAsia" w:eastAsia="仿宋_GB2312"/>
          <w:sz w:val="30"/>
          <w:szCs w:val="32"/>
          <w:u w:val="single"/>
        </w:rPr>
        <w:t>任何签证（包括但不限于对工程量的确认、对材料价格的确认及对工程价款的确认），需经发包人书面同意后监理人方可签字确认；未经发包人书面认可，监理人擅自签字确认视为无效，由此给发包人造成的全部损失由监理人承担全部责任</w:t>
      </w:r>
      <w:r>
        <w:rPr>
          <w:rFonts w:hint="eastAsia" w:eastAsia="仿宋_GB2312"/>
          <w:sz w:val="30"/>
          <w:szCs w:val="32"/>
        </w:rPr>
        <w:t>。</w:t>
      </w:r>
    </w:p>
    <w:p w14:paraId="290EF473">
      <w:pPr>
        <w:spacing w:after="120" w:line="360" w:lineRule="auto"/>
        <w:ind w:firstLine="600" w:firstLineChars="200"/>
        <w:rPr>
          <w:rFonts w:eastAsia="黑体"/>
          <w:sz w:val="30"/>
          <w:szCs w:val="32"/>
        </w:rPr>
      </w:pPr>
      <w:r>
        <w:rPr>
          <w:rFonts w:eastAsia="黑体"/>
          <w:sz w:val="30"/>
          <w:szCs w:val="32"/>
        </w:rPr>
        <w:t>4.4商定或确定</w:t>
      </w:r>
    </w:p>
    <w:p w14:paraId="7B9AB2D4">
      <w:pPr>
        <w:spacing w:line="360" w:lineRule="auto"/>
        <w:ind w:firstLine="600" w:firstLineChars="200"/>
        <w:rPr>
          <w:rFonts w:eastAsia="仿宋_GB2312"/>
          <w:sz w:val="30"/>
          <w:szCs w:val="32"/>
        </w:rPr>
      </w:pPr>
      <w:bookmarkStart w:id="784" w:name="_Toc267251418"/>
      <w:r>
        <w:rPr>
          <w:rFonts w:eastAsia="仿宋_GB2312"/>
          <w:sz w:val="30"/>
          <w:szCs w:val="32"/>
        </w:rPr>
        <w:t>在发包人和承包人不能通过协商达成一致意见时，发包人授权监理人对以下事项进行确定：</w:t>
      </w:r>
    </w:p>
    <w:p w14:paraId="72CAF11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018E505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306D25CD">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657654BB">
      <w:pPr>
        <w:pStyle w:val="8"/>
        <w:spacing w:before="120" w:after="120" w:line="360" w:lineRule="auto"/>
        <w:rPr>
          <w:rFonts w:ascii="Times New Roman" w:hAnsi="Times New Roman" w:eastAsia="黑体"/>
          <w:b w:val="0"/>
          <w:sz w:val="32"/>
          <w:szCs w:val="32"/>
        </w:rPr>
      </w:pPr>
      <w:bookmarkStart w:id="785" w:name="_Toc351203637"/>
      <w:r>
        <w:rPr>
          <w:rFonts w:ascii="Times New Roman" w:hAnsi="Times New Roman" w:eastAsia="黑体"/>
          <w:b w:val="0"/>
          <w:sz w:val="32"/>
          <w:szCs w:val="32"/>
        </w:rPr>
        <w:t>5</w:t>
      </w:r>
      <w:bookmarkEnd w:id="784"/>
      <w:bookmarkStart w:id="786" w:name="_Toc297048349"/>
      <w:bookmarkStart w:id="787" w:name="_Toc296890991"/>
      <w:bookmarkStart w:id="788" w:name="_Toc292559872"/>
      <w:bookmarkStart w:id="789" w:name="_Toc296503163"/>
      <w:bookmarkStart w:id="790" w:name="_Toc296346664"/>
      <w:bookmarkStart w:id="791" w:name="_Toc296347162"/>
      <w:bookmarkStart w:id="792" w:name="_Toc296944502"/>
      <w:bookmarkStart w:id="793" w:name="_Toc297120463"/>
      <w:bookmarkStart w:id="794" w:name="_Toc296891203"/>
      <w:bookmarkStart w:id="795" w:name="_Toc292559367"/>
      <w:r>
        <w:rPr>
          <w:rFonts w:ascii="Times New Roman" w:hAnsi="Times New Roman" w:eastAsia="黑体"/>
          <w:b w:val="0"/>
          <w:sz w:val="32"/>
          <w:szCs w:val="32"/>
        </w:rPr>
        <w:t>.工程质量</w:t>
      </w:r>
      <w:bookmarkEnd w:id="785"/>
    </w:p>
    <w:p w14:paraId="7A60751B">
      <w:pPr>
        <w:spacing w:after="120" w:line="360" w:lineRule="auto"/>
        <w:ind w:firstLine="600" w:firstLineChars="200"/>
        <w:outlineLvl w:val="0"/>
        <w:rPr>
          <w:rFonts w:eastAsia="黑体"/>
          <w:sz w:val="30"/>
          <w:szCs w:val="32"/>
        </w:rPr>
      </w:pPr>
      <w:bookmarkStart w:id="796" w:name="_Toc8221"/>
      <w:bookmarkStart w:id="797" w:name="_Toc29661"/>
      <w:bookmarkStart w:id="798" w:name="_Toc11749"/>
      <w:bookmarkStart w:id="799" w:name="_Toc13350"/>
      <w:bookmarkStart w:id="800" w:name="_Toc32216"/>
      <w:r>
        <w:rPr>
          <w:rFonts w:eastAsia="黑体"/>
          <w:sz w:val="30"/>
          <w:szCs w:val="32"/>
        </w:rPr>
        <w:t>5.1质量要求</w:t>
      </w:r>
      <w:bookmarkEnd w:id="796"/>
      <w:bookmarkEnd w:id="797"/>
      <w:bookmarkEnd w:id="798"/>
      <w:bookmarkEnd w:id="799"/>
      <w:bookmarkEnd w:id="800"/>
    </w:p>
    <w:p w14:paraId="075598E9">
      <w:pPr>
        <w:spacing w:line="360" w:lineRule="auto"/>
        <w:ind w:firstLine="600" w:firstLineChars="200"/>
        <w:jc w:val="left"/>
        <w:rPr>
          <w:rFonts w:eastAsia="仿宋_GB2312"/>
          <w:sz w:val="30"/>
          <w:szCs w:val="32"/>
        </w:rPr>
      </w:pPr>
      <w:r>
        <w:rPr>
          <w:rFonts w:eastAsia="仿宋_GB2312"/>
          <w:sz w:val="30"/>
          <w:szCs w:val="32"/>
        </w:rPr>
        <w:t>5.1.</w:t>
      </w:r>
      <w:r>
        <w:rPr>
          <w:rFonts w:hint="eastAsia" w:eastAsia="仿宋_GB2312"/>
          <w:sz w:val="30"/>
          <w:szCs w:val="32"/>
        </w:rPr>
        <w:t>1</w:t>
      </w:r>
      <w:r>
        <w:rPr>
          <w:rFonts w:eastAsia="仿宋_GB2312"/>
          <w:sz w:val="30"/>
          <w:szCs w:val="32"/>
        </w:rPr>
        <w:t>特殊质量标准和要求：</w:t>
      </w:r>
      <w:r>
        <w:rPr>
          <w:rFonts w:eastAsia="仿宋_GB2312"/>
          <w:sz w:val="30"/>
          <w:szCs w:val="32"/>
          <w:u w:val="single"/>
        </w:rPr>
        <w:t xml:space="preserve"> </w:t>
      </w:r>
      <w:r>
        <w:rPr>
          <w:rFonts w:hint="eastAsia" w:eastAsia="仿宋_GB2312"/>
          <w:kern w:val="0"/>
          <w:sz w:val="30"/>
          <w:szCs w:val="32"/>
          <w:u w:val="single"/>
        </w:rPr>
        <w:t>对于设计图纸技术标准高于国家、行业相关标准或验收规范等标准的，应严格按照设计标准施工，施工方案及费用已充分考虑</w:t>
      </w:r>
      <w:r>
        <w:rPr>
          <w:rFonts w:eastAsia="仿宋_GB2312"/>
          <w:sz w:val="30"/>
          <w:szCs w:val="32"/>
          <w:u w:val="single"/>
        </w:rPr>
        <w:t xml:space="preserve"> </w:t>
      </w:r>
      <w:r>
        <w:rPr>
          <w:rFonts w:eastAsia="仿宋_GB2312"/>
          <w:sz w:val="30"/>
          <w:szCs w:val="32"/>
        </w:rPr>
        <w:t>。</w:t>
      </w:r>
    </w:p>
    <w:p w14:paraId="72B6F8EF">
      <w:pPr>
        <w:spacing w:line="360" w:lineRule="auto"/>
        <w:ind w:firstLine="600" w:firstLineChars="200"/>
        <w:jc w:val="left"/>
        <w:rPr>
          <w:rFonts w:eastAsia="仿宋_GB2312"/>
          <w:sz w:val="30"/>
          <w:szCs w:val="32"/>
          <w:u w:val="single"/>
        </w:rPr>
      </w:pPr>
      <w:r>
        <w:rPr>
          <w:rFonts w:eastAsia="仿宋_GB2312"/>
          <w:kern w:val="0"/>
          <w:sz w:val="30"/>
          <w:szCs w:val="32"/>
        </w:rPr>
        <w:t>5.1.</w:t>
      </w:r>
      <w:r>
        <w:rPr>
          <w:rFonts w:hint="eastAsia" w:eastAsia="仿宋_GB2312"/>
          <w:kern w:val="0"/>
          <w:sz w:val="30"/>
          <w:szCs w:val="32"/>
        </w:rPr>
        <w:t>4工程质量创建目标约定</w:t>
      </w:r>
      <w:r>
        <w:rPr>
          <w:rFonts w:eastAsia="仿宋_GB2312"/>
          <w:sz w:val="30"/>
          <w:szCs w:val="32"/>
        </w:rPr>
        <w:t>：</w:t>
      </w:r>
      <w:r>
        <w:rPr>
          <w:rFonts w:eastAsia="仿宋_GB2312"/>
          <w:sz w:val="30"/>
          <w:szCs w:val="32"/>
          <w:u w:val="single"/>
        </w:rPr>
        <w:t xml:space="preserve"> </w:t>
      </w:r>
      <w:r>
        <w:rPr>
          <w:rFonts w:hint="eastAsia" w:eastAsia="仿宋_GB2312"/>
          <w:sz w:val="30"/>
          <w:szCs w:val="32"/>
          <w:u w:val="single"/>
        </w:rPr>
        <w:t>合格</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p>
    <w:p w14:paraId="7349D231">
      <w:pPr>
        <w:spacing w:line="360" w:lineRule="auto"/>
        <w:jc w:val="left"/>
        <w:rPr>
          <w:rFonts w:eastAsia="仿宋_GB2312"/>
          <w:sz w:val="30"/>
          <w:szCs w:val="32"/>
        </w:rPr>
      </w:pP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2E07EB96">
      <w:pPr>
        <w:spacing w:line="360" w:lineRule="auto"/>
        <w:ind w:firstLine="600" w:firstLineChars="200"/>
        <w:jc w:val="left"/>
        <w:rPr>
          <w:rFonts w:eastAsia="仿宋_GB2312"/>
          <w:sz w:val="30"/>
          <w:szCs w:val="32"/>
          <w:u w:val="single"/>
        </w:rPr>
      </w:pPr>
      <w:r>
        <w:rPr>
          <w:rFonts w:hint="eastAsia" w:eastAsia="仿宋_GB2312"/>
          <w:kern w:val="0"/>
          <w:sz w:val="30"/>
          <w:szCs w:val="32"/>
        </w:rPr>
        <w:t>超出质量创建目标的奖励</w:t>
      </w:r>
      <w:r>
        <w:rPr>
          <w:rFonts w:eastAsia="仿宋_GB2312"/>
          <w:sz w:val="30"/>
          <w:szCs w:val="32"/>
        </w:rPr>
        <w:t>：</w:t>
      </w:r>
      <w:r>
        <w:rPr>
          <w:rFonts w:eastAsia="仿宋_GB2312"/>
          <w:sz w:val="30"/>
          <w:szCs w:val="32"/>
          <w:u w:val="single"/>
        </w:rPr>
        <w:t xml:space="preserve">  </w:t>
      </w:r>
      <w:r>
        <w:rPr>
          <w:rFonts w:hint="eastAsia" w:ascii="Arial" w:hAnsi="Arial" w:eastAsia="仿宋_GB2312" w:cs="Arial"/>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p>
    <w:p w14:paraId="1425A086">
      <w:pPr>
        <w:spacing w:line="360" w:lineRule="auto"/>
        <w:jc w:val="left"/>
        <w:rPr>
          <w:rFonts w:eastAsia="黑体"/>
          <w:sz w:val="30"/>
          <w:szCs w:val="32"/>
        </w:rPr>
      </w:pP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3F7A79B5">
      <w:pPr>
        <w:spacing w:line="360" w:lineRule="auto"/>
        <w:ind w:firstLine="600" w:firstLineChars="200"/>
        <w:jc w:val="left"/>
        <w:rPr>
          <w:rFonts w:eastAsia="仿宋_GB2312"/>
          <w:sz w:val="30"/>
          <w:szCs w:val="32"/>
          <w:u w:val="single"/>
        </w:rPr>
      </w:pPr>
      <w:r>
        <w:rPr>
          <w:rFonts w:hint="eastAsia" w:eastAsia="仿宋_GB2312"/>
          <w:kern w:val="0"/>
          <w:sz w:val="30"/>
          <w:szCs w:val="32"/>
        </w:rPr>
        <w:t>其他奖惩约定</w:t>
      </w:r>
      <w:r>
        <w:rPr>
          <w:rFonts w:eastAsia="仿宋_GB2312"/>
          <w:kern w:val="0"/>
          <w:sz w:val="30"/>
          <w:szCs w:val="32"/>
        </w:rPr>
        <w:t>：</w:t>
      </w:r>
      <w:r>
        <w:rPr>
          <w:rFonts w:eastAsia="仿宋_GB2312"/>
          <w:sz w:val="30"/>
          <w:szCs w:val="32"/>
          <w:u w:val="single"/>
        </w:rPr>
        <w:t xml:space="preserve"> </w:t>
      </w:r>
      <w:r>
        <w:rPr>
          <w:rFonts w:hint="eastAsia" w:ascii="Arial" w:hAnsi="Arial" w:eastAsia="仿宋_GB2312" w:cs="Arial"/>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p>
    <w:p w14:paraId="358554B0">
      <w:pPr>
        <w:spacing w:line="360" w:lineRule="auto"/>
        <w:jc w:val="left"/>
        <w:rPr>
          <w:rFonts w:eastAsia="仿宋_GB2312"/>
          <w:sz w:val="30"/>
          <w:szCs w:val="32"/>
        </w:rPr>
      </w:pP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43278658">
      <w:pPr>
        <w:spacing w:after="120" w:line="360" w:lineRule="auto"/>
        <w:ind w:firstLine="600" w:firstLineChars="200"/>
        <w:outlineLvl w:val="0"/>
        <w:rPr>
          <w:rFonts w:eastAsia="黑体"/>
          <w:sz w:val="30"/>
          <w:szCs w:val="32"/>
        </w:rPr>
      </w:pPr>
      <w:bookmarkStart w:id="801" w:name="_Toc17495"/>
      <w:bookmarkStart w:id="802" w:name="_Toc27057"/>
      <w:bookmarkStart w:id="803" w:name="_Toc6005"/>
      <w:bookmarkStart w:id="804" w:name="_Toc31925"/>
      <w:bookmarkStart w:id="805" w:name="_Toc18414"/>
      <w:bookmarkStart w:id="806" w:name="_Toc300934949"/>
      <w:bookmarkStart w:id="807" w:name="_Toc304295527"/>
      <w:bookmarkStart w:id="808" w:name="_Toc297123496"/>
      <w:bookmarkStart w:id="809" w:name="_Toc297216155"/>
      <w:bookmarkStart w:id="810" w:name="_Toc303539106"/>
      <w:bookmarkStart w:id="811" w:name="_Toc318581164"/>
      <w:bookmarkStart w:id="812" w:name="_Toc312677997"/>
      <w:r>
        <w:rPr>
          <w:rFonts w:eastAsia="黑体"/>
          <w:sz w:val="30"/>
          <w:szCs w:val="32"/>
        </w:rPr>
        <w:t>5.3隐蔽工程检查</w:t>
      </w:r>
      <w:bookmarkEnd w:id="801"/>
      <w:bookmarkEnd w:id="802"/>
      <w:bookmarkEnd w:id="803"/>
      <w:bookmarkEnd w:id="804"/>
      <w:bookmarkEnd w:id="805"/>
    </w:p>
    <w:p w14:paraId="2EBF62AA">
      <w:pPr>
        <w:spacing w:line="360" w:lineRule="auto"/>
        <w:ind w:firstLine="600" w:firstLineChars="200"/>
        <w:jc w:val="left"/>
        <w:rPr>
          <w:rFonts w:eastAsia="仿宋_GB2312"/>
          <w:sz w:val="30"/>
          <w:szCs w:val="32"/>
        </w:rPr>
      </w:pPr>
      <w:r>
        <w:rPr>
          <w:rFonts w:eastAsia="仿宋_GB2312"/>
          <w:sz w:val="30"/>
          <w:szCs w:val="32"/>
        </w:rPr>
        <w:t>5.3.2</w:t>
      </w:r>
      <w:r>
        <w:rPr>
          <w:rFonts w:hint="eastAsia" w:eastAsia="仿宋_GB2312"/>
          <w:sz w:val="30"/>
          <w:szCs w:val="32"/>
        </w:rPr>
        <w:t>承包人提前通知监理人隐蔽工程检查的期限的约定：</w:t>
      </w:r>
      <w:r>
        <w:rPr>
          <w:rFonts w:eastAsia="仿宋_GB2312"/>
          <w:sz w:val="30"/>
          <w:szCs w:val="32"/>
          <w:u w:val="single"/>
        </w:rPr>
        <w:t xml:space="preserve"> </w:t>
      </w:r>
      <w:r>
        <w:rPr>
          <w:rFonts w:hint="eastAsia" w:eastAsia="仿宋_GB2312"/>
          <w:kern w:val="0"/>
          <w:sz w:val="30"/>
          <w:szCs w:val="32"/>
          <w:u w:val="single"/>
        </w:rPr>
        <w:t>在共同检查前</w:t>
      </w:r>
      <w:r>
        <w:rPr>
          <w:rFonts w:eastAsia="仿宋_GB2312"/>
          <w:kern w:val="0"/>
          <w:sz w:val="30"/>
          <w:szCs w:val="32"/>
          <w:u w:val="single"/>
        </w:rPr>
        <w:t>48</w:t>
      </w:r>
      <w:r>
        <w:rPr>
          <w:rFonts w:hint="eastAsia" w:eastAsia="仿宋_GB2312"/>
          <w:kern w:val="0"/>
          <w:sz w:val="30"/>
          <w:szCs w:val="32"/>
          <w:u w:val="single"/>
        </w:rPr>
        <w:t>小时书面通知监理人</w:t>
      </w:r>
      <w:r>
        <w:rPr>
          <w:rFonts w:hint="eastAsia" w:eastAsia="仿宋_GB2312"/>
          <w:sz w:val="30"/>
          <w:szCs w:val="32"/>
        </w:rPr>
        <w:t>。</w:t>
      </w:r>
    </w:p>
    <w:p w14:paraId="6278E700">
      <w:pPr>
        <w:spacing w:line="360" w:lineRule="auto"/>
        <w:ind w:firstLine="600" w:firstLineChars="200"/>
        <w:jc w:val="left"/>
        <w:rPr>
          <w:rFonts w:eastAsia="仿宋_GB2312"/>
          <w:sz w:val="30"/>
          <w:szCs w:val="32"/>
        </w:rPr>
      </w:pPr>
      <w:r>
        <w:rPr>
          <w:rFonts w:hint="eastAsia" w:eastAsia="仿宋_GB2312"/>
          <w:sz w:val="30"/>
          <w:szCs w:val="32"/>
        </w:rPr>
        <w:t>监理人不能按时进行检查时，应提前</w:t>
      </w:r>
      <w:r>
        <w:rPr>
          <w:rFonts w:eastAsia="仿宋_GB2312"/>
          <w:sz w:val="30"/>
          <w:szCs w:val="32"/>
          <w:u w:val="single"/>
        </w:rPr>
        <w:t xml:space="preserve">  24  </w:t>
      </w:r>
      <w:r>
        <w:rPr>
          <w:rFonts w:hint="eastAsia" w:eastAsia="仿宋_GB2312"/>
          <w:sz w:val="30"/>
          <w:szCs w:val="32"/>
        </w:rPr>
        <w:t>小时提交书面延期要求。</w:t>
      </w:r>
    </w:p>
    <w:p w14:paraId="75ECF930">
      <w:pPr>
        <w:spacing w:line="360" w:lineRule="auto"/>
        <w:ind w:firstLine="600" w:firstLineChars="200"/>
        <w:jc w:val="left"/>
        <w:rPr>
          <w:rFonts w:eastAsia="仿宋_GB2312"/>
          <w:sz w:val="30"/>
          <w:szCs w:val="32"/>
        </w:rPr>
      </w:pPr>
      <w:r>
        <w:rPr>
          <w:rFonts w:hint="eastAsia" w:eastAsia="仿宋_GB2312"/>
          <w:sz w:val="30"/>
          <w:szCs w:val="32"/>
        </w:rPr>
        <w:t>关于延期最长不得超过：</w:t>
      </w:r>
      <w:r>
        <w:rPr>
          <w:rFonts w:eastAsia="仿宋_GB2312"/>
          <w:sz w:val="30"/>
          <w:szCs w:val="32"/>
          <w:u w:val="single"/>
        </w:rPr>
        <w:t xml:space="preserve">  48  </w:t>
      </w:r>
      <w:r>
        <w:rPr>
          <w:rFonts w:hint="eastAsia" w:eastAsia="仿宋_GB2312"/>
          <w:sz w:val="30"/>
          <w:szCs w:val="32"/>
        </w:rPr>
        <w:t>小时。</w:t>
      </w:r>
    </w:p>
    <w:p w14:paraId="45A287F2">
      <w:pPr>
        <w:pStyle w:val="8"/>
        <w:spacing w:before="120" w:after="120" w:line="360" w:lineRule="auto"/>
        <w:rPr>
          <w:rFonts w:ascii="Times New Roman" w:hAnsi="Times New Roman" w:eastAsia="黑体"/>
          <w:b w:val="0"/>
          <w:sz w:val="32"/>
          <w:szCs w:val="32"/>
        </w:rPr>
      </w:pPr>
      <w:bookmarkStart w:id="813" w:name="_Toc351203638"/>
      <w:r>
        <w:rPr>
          <w:rFonts w:ascii="Times New Roman" w:hAnsi="Times New Roman" w:eastAsia="黑体"/>
          <w:b w:val="0"/>
          <w:sz w:val="32"/>
          <w:szCs w:val="32"/>
        </w:rPr>
        <w:t>6.安全文明施工与环境保护</w:t>
      </w:r>
      <w:bookmarkEnd w:id="813"/>
    </w:p>
    <w:p w14:paraId="32E5AA3B">
      <w:pPr>
        <w:spacing w:after="120" w:line="360" w:lineRule="auto"/>
        <w:ind w:firstLine="600" w:firstLineChars="200"/>
        <w:rPr>
          <w:rFonts w:eastAsia="黑体"/>
          <w:sz w:val="30"/>
          <w:szCs w:val="32"/>
        </w:rPr>
      </w:pPr>
      <w:r>
        <w:rPr>
          <w:rFonts w:eastAsia="黑体"/>
          <w:sz w:val="30"/>
          <w:szCs w:val="32"/>
        </w:rPr>
        <w:t>6.1安全文明施工</w:t>
      </w:r>
    </w:p>
    <w:p w14:paraId="38298CFF">
      <w:pPr>
        <w:ind w:firstLine="600" w:firstLineChars="200"/>
        <w:rPr>
          <w:rFonts w:ascii="仿宋" w:hAnsi="仿宋" w:eastAsia="仿宋" w:cs="仿宋"/>
          <w:sz w:val="30"/>
          <w:szCs w:val="32"/>
          <w:u w:val="single"/>
        </w:rPr>
      </w:pPr>
      <w:r>
        <w:rPr>
          <w:rFonts w:eastAsia="仿宋_GB2312"/>
          <w:sz w:val="30"/>
          <w:szCs w:val="32"/>
        </w:rPr>
        <w:t xml:space="preserve">6.1.1 </w:t>
      </w:r>
      <w:r>
        <w:rPr>
          <w:rFonts w:hint="eastAsia" w:eastAsia="仿宋_GB2312"/>
          <w:sz w:val="30"/>
          <w:szCs w:val="32"/>
        </w:rPr>
        <w:t>项目安全生产的达标目标及相应事项的约定</w:t>
      </w:r>
      <w:r>
        <w:rPr>
          <w:rFonts w:hint="eastAsia" w:eastAsia="仿宋_GB2312"/>
          <w:sz w:val="30"/>
          <w:szCs w:val="32"/>
          <w:u w:val="single"/>
        </w:rPr>
        <w:t>：</w:t>
      </w:r>
      <w:r>
        <w:rPr>
          <w:rFonts w:eastAsia="仿宋_GB2312"/>
          <w:sz w:val="30"/>
          <w:szCs w:val="32"/>
          <w:u w:val="single"/>
        </w:rPr>
        <w:t>应当遵守国家和工程所在地有关安全生产的要求</w:t>
      </w:r>
      <w:r>
        <w:rPr>
          <w:rFonts w:hint="eastAsia" w:eastAsia="仿宋_GB2312"/>
          <w:sz w:val="30"/>
          <w:szCs w:val="32"/>
          <w:u w:val="single"/>
        </w:rPr>
        <w:t>，同时遵守发包人厂区园区的一切安全生产管理规定，执行附件13《施工现场管理协议》、附件</w:t>
      </w:r>
      <w:r>
        <w:rPr>
          <w:rFonts w:eastAsia="仿宋_GB2312"/>
          <w:sz w:val="30"/>
          <w:szCs w:val="32"/>
          <w:u w:val="single"/>
        </w:rPr>
        <w:t>1</w:t>
      </w:r>
      <w:r>
        <w:rPr>
          <w:rFonts w:hint="eastAsia" w:eastAsia="仿宋_GB2312"/>
          <w:sz w:val="30"/>
          <w:szCs w:val="32"/>
          <w:u w:val="single"/>
        </w:rPr>
        <w:t>7《相关方安全协议》。</w:t>
      </w:r>
      <w:r>
        <w:rPr>
          <w:rFonts w:hint="eastAsia" w:ascii="仿宋" w:hAnsi="仿宋" w:eastAsia="仿宋" w:cs="仿宋"/>
          <w:sz w:val="30"/>
          <w:szCs w:val="32"/>
          <w:u w:val="single"/>
        </w:rPr>
        <w:t>承包人负责本工程施工作业区、料场、办公区、生活区的安全生产、环境保护、治安、消防管理工作，对本工程安全生产、文明施工工作承担全部责任。承包人须确保因工重伤、死亡事故为零，若发生重伤、死亡事故，除承担一切责任外须承担违约金</w:t>
      </w:r>
      <w:r>
        <w:rPr>
          <w:rFonts w:ascii="仿宋" w:hAnsi="仿宋" w:eastAsia="仿宋" w:cs="仿宋"/>
          <w:sz w:val="30"/>
          <w:szCs w:val="32"/>
          <w:u w:val="single"/>
        </w:rPr>
        <w:t xml:space="preserve">100000元/人次  </w:t>
      </w:r>
      <w:r>
        <w:rPr>
          <w:rFonts w:hint="eastAsia" w:ascii="仿宋" w:hAnsi="仿宋" w:eastAsia="仿宋" w:cs="仿宋"/>
          <w:sz w:val="30"/>
          <w:szCs w:val="32"/>
          <w:u w:val="single"/>
        </w:rPr>
        <w:t>。</w:t>
      </w:r>
    </w:p>
    <w:p w14:paraId="5B0A776B">
      <w:pPr>
        <w:spacing w:line="360" w:lineRule="auto"/>
        <w:ind w:firstLine="600" w:firstLineChars="200"/>
        <w:jc w:val="left"/>
        <w:rPr>
          <w:rFonts w:eastAsia="仿宋_GB2312"/>
          <w:sz w:val="30"/>
          <w:szCs w:val="32"/>
        </w:rPr>
      </w:pPr>
      <w:r>
        <w:rPr>
          <w:rFonts w:eastAsia="仿宋_GB2312"/>
          <w:sz w:val="30"/>
          <w:szCs w:val="32"/>
        </w:rPr>
        <w:t xml:space="preserve">6.1.4 </w:t>
      </w:r>
      <w:r>
        <w:rPr>
          <w:rFonts w:hint="eastAsia" w:eastAsia="仿宋_GB2312"/>
          <w:sz w:val="30"/>
          <w:szCs w:val="32"/>
        </w:rPr>
        <w:t>关于治安保卫的特别约定：</w:t>
      </w:r>
      <w:r>
        <w:rPr>
          <w:rFonts w:eastAsia="仿宋_GB2312"/>
          <w:sz w:val="30"/>
          <w:szCs w:val="32"/>
          <w:u w:val="single"/>
        </w:rPr>
        <w:t xml:space="preserve">   </w:t>
      </w:r>
      <w:r>
        <w:rPr>
          <w:rFonts w:hint="eastAsia" w:ascii="仿宋" w:hAnsi="仿宋" w:eastAsia="仿宋" w:cs="仿宋"/>
          <w:sz w:val="30"/>
          <w:szCs w:val="32"/>
          <w:u w:val="single"/>
        </w:rPr>
        <w:t>承包人应为现场保卫提供足够的保安人员及相应设施</w:t>
      </w:r>
      <w:r>
        <w:rPr>
          <w:rFonts w:eastAsia="仿宋_GB2312"/>
          <w:sz w:val="30"/>
          <w:szCs w:val="32"/>
          <w:u w:val="single"/>
        </w:rPr>
        <w:t xml:space="preserve">     </w:t>
      </w:r>
      <w:r>
        <w:rPr>
          <w:rFonts w:hint="eastAsia" w:eastAsia="仿宋_GB2312"/>
          <w:sz w:val="30"/>
          <w:szCs w:val="32"/>
        </w:rPr>
        <w:t>。</w:t>
      </w:r>
    </w:p>
    <w:p w14:paraId="09CE6DFF">
      <w:pPr>
        <w:spacing w:line="360" w:lineRule="auto"/>
        <w:ind w:firstLine="600" w:firstLineChars="200"/>
        <w:jc w:val="left"/>
        <w:rPr>
          <w:rFonts w:eastAsia="仿宋_GB2312"/>
          <w:sz w:val="30"/>
          <w:szCs w:val="32"/>
        </w:rPr>
      </w:pPr>
      <w:r>
        <w:rPr>
          <w:rFonts w:hint="eastAsia" w:eastAsia="仿宋_GB2312"/>
          <w:sz w:val="30"/>
          <w:szCs w:val="32"/>
        </w:rPr>
        <w:t>关于编制施工场地治安管理计划的约定：</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rPr>
        <w:t>。</w:t>
      </w:r>
    </w:p>
    <w:p w14:paraId="237428E1">
      <w:pPr>
        <w:spacing w:line="360" w:lineRule="auto"/>
        <w:ind w:firstLine="600" w:firstLineChars="200"/>
        <w:jc w:val="left"/>
        <w:rPr>
          <w:rFonts w:eastAsia="仿宋_GB2312"/>
          <w:sz w:val="30"/>
          <w:szCs w:val="32"/>
        </w:rPr>
      </w:pPr>
      <w:r>
        <w:rPr>
          <w:rFonts w:eastAsia="仿宋_GB2312"/>
          <w:sz w:val="30"/>
          <w:szCs w:val="32"/>
        </w:rPr>
        <w:t xml:space="preserve">6.1.5 </w:t>
      </w:r>
      <w:r>
        <w:rPr>
          <w:rFonts w:hint="eastAsia" w:eastAsia="仿宋_GB2312"/>
          <w:sz w:val="30"/>
          <w:szCs w:val="32"/>
        </w:rPr>
        <w:t>文明施工</w:t>
      </w:r>
    </w:p>
    <w:p w14:paraId="4C433D64">
      <w:pPr>
        <w:spacing w:line="360" w:lineRule="auto"/>
        <w:ind w:firstLine="600" w:firstLineChars="200"/>
        <w:jc w:val="left"/>
        <w:rPr>
          <w:rFonts w:eastAsia="仿宋_GB2312"/>
          <w:sz w:val="30"/>
          <w:szCs w:val="32"/>
        </w:rPr>
      </w:pPr>
      <w:r>
        <w:rPr>
          <w:rFonts w:hint="eastAsia" w:eastAsia="仿宋_GB2312"/>
          <w:sz w:val="30"/>
          <w:szCs w:val="32"/>
        </w:rPr>
        <w:t>合同当事人对文明施工的要求：</w:t>
      </w:r>
      <w:r>
        <w:rPr>
          <w:rFonts w:eastAsia="仿宋_GB2312"/>
          <w:sz w:val="30"/>
          <w:szCs w:val="32"/>
          <w:u w:val="single"/>
        </w:rPr>
        <w:t xml:space="preserve"> </w:t>
      </w:r>
      <w:r>
        <w:rPr>
          <w:rFonts w:hint="eastAsia" w:eastAsia="仿宋_GB2312"/>
          <w:sz w:val="30"/>
          <w:szCs w:val="32"/>
          <w:u w:val="single"/>
        </w:rPr>
        <w:t>详见附件13《施工现场管理协议》、附件</w:t>
      </w:r>
      <w:r>
        <w:rPr>
          <w:rFonts w:eastAsia="仿宋_GB2312"/>
          <w:sz w:val="30"/>
          <w:szCs w:val="32"/>
          <w:u w:val="single"/>
        </w:rPr>
        <w:t>1</w:t>
      </w:r>
      <w:r>
        <w:rPr>
          <w:rFonts w:hint="eastAsia" w:eastAsia="仿宋_GB2312"/>
          <w:sz w:val="30"/>
          <w:szCs w:val="32"/>
          <w:u w:val="single"/>
        </w:rPr>
        <w:t>7《相关方安全协议》。在工程移交之前，承包人从施工现场清除承包人的全部工程设备、多余材料、垃圾和各种临时工程的费用已包含在合同签约价中，不另行计取</w:t>
      </w:r>
      <w:r>
        <w:rPr>
          <w:rFonts w:hint="eastAsia" w:eastAsia="仿宋_GB2312"/>
          <w:sz w:val="30"/>
          <w:szCs w:val="32"/>
        </w:rPr>
        <w:t>。</w:t>
      </w:r>
    </w:p>
    <w:p w14:paraId="24F38960">
      <w:pPr>
        <w:spacing w:line="360" w:lineRule="auto"/>
        <w:ind w:firstLine="600" w:firstLineChars="200"/>
        <w:jc w:val="left"/>
        <w:rPr>
          <w:rFonts w:eastAsia="仿宋_GB2312"/>
          <w:sz w:val="30"/>
          <w:szCs w:val="32"/>
          <w:u w:val="single"/>
        </w:rPr>
      </w:pPr>
      <w:r>
        <w:rPr>
          <w:rFonts w:eastAsia="仿宋_GB2312"/>
          <w:sz w:val="30"/>
          <w:szCs w:val="32"/>
        </w:rPr>
        <w:t xml:space="preserve">6.1.6 </w:t>
      </w:r>
      <w:r>
        <w:rPr>
          <w:rFonts w:hint="eastAsia" w:eastAsia="仿宋_GB2312"/>
          <w:sz w:val="30"/>
          <w:szCs w:val="32"/>
        </w:rPr>
        <w:t>关于安全文明施工费支付比例和支付期限的约定：</w:t>
      </w:r>
    </w:p>
    <w:p w14:paraId="3650B3D0">
      <w:pPr>
        <w:spacing w:line="360" w:lineRule="auto"/>
        <w:jc w:val="left"/>
        <w:rPr>
          <w:rFonts w:eastAsia="仿宋_GB2312"/>
          <w:sz w:val="30"/>
          <w:szCs w:val="32"/>
          <w:u w:val="single"/>
        </w:rPr>
      </w:pPr>
      <w:r>
        <w:rPr>
          <w:rFonts w:hint="eastAsia" w:eastAsia="仿宋_GB2312"/>
          <w:sz w:val="30"/>
          <w:szCs w:val="32"/>
          <w:u w:val="single"/>
        </w:rPr>
        <w:t>支付比例：应依据项目属地政府有关规定，在合同第一次付款时一次性全额支付安全文明施工费。</w:t>
      </w:r>
    </w:p>
    <w:p w14:paraId="554E38BD">
      <w:pPr>
        <w:spacing w:line="360" w:lineRule="auto"/>
        <w:jc w:val="left"/>
        <w:rPr>
          <w:rFonts w:eastAsia="仿宋_GB2312"/>
          <w:sz w:val="30"/>
          <w:szCs w:val="32"/>
          <w:u w:val="single"/>
        </w:rPr>
      </w:pPr>
      <w:r>
        <w:rPr>
          <w:rFonts w:hint="eastAsia" w:eastAsia="仿宋_GB2312"/>
          <w:sz w:val="30"/>
          <w:szCs w:val="32"/>
          <w:u w:val="single"/>
        </w:rPr>
        <w:t>付款形式：同工程进度款。</w:t>
      </w:r>
    </w:p>
    <w:p w14:paraId="6D52B788">
      <w:pPr>
        <w:spacing w:line="360" w:lineRule="auto"/>
        <w:jc w:val="left"/>
        <w:rPr>
          <w:rFonts w:eastAsia="仿宋_GB2312"/>
          <w:sz w:val="30"/>
          <w:szCs w:val="32"/>
        </w:rPr>
      </w:pPr>
      <w:r>
        <w:rPr>
          <w:rFonts w:hint="eastAsia" w:ascii="仿宋" w:hAnsi="仿宋" w:eastAsia="仿宋"/>
          <w:sz w:val="30"/>
          <w:szCs w:val="30"/>
        </w:rPr>
        <w:t>支付期限：</w:t>
      </w:r>
      <w:r>
        <w:rPr>
          <w:rFonts w:hint="eastAsia" w:eastAsia="仿宋_GB2312"/>
          <w:sz w:val="30"/>
          <w:szCs w:val="32"/>
          <w:u w:val="single"/>
        </w:rPr>
        <w:t>在合同签订后</w:t>
      </w:r>
      <w:r>
        <w:rPr>
          <w:rFonts w:eastAsia="仿宋_GB2312"/>
          <w:sz w:val="30"/>
          <w:szCs w:val="32"/>
          <w:u w:val="single"/>
        </w:rPr>
        <w:t>45</w:t>
      </w:r>
      <w:r>
        <w:rPr>
          <w:rFonts w:hint="eastAsia" w:eastAsia="仿宋_GB2312"/>
          <w:sz w:val="30"/>
          <w:szCs w:val="32"/>
          <w:u w:val="single"/>
        </w:rPr>
        <w:t>天内</w:t>
      </w:r>
      <w:r>
        <w:rPr>
          <w:rFonts w:hint="eastAsia" w:ascii="仿宋" w:hAnsi="仿宋" w:eastAsia="仿宋"/>
          <w:sz w:val="30"/>
          <w:szCs w:val="30"/>
        </w:rPr>
        <w:t>。</w:t>
      </w:r>
    </w:p>
    <w:p w14:paraId="414B7896">
      <w:pPr>
        <w:spacing w:line="360" w:lineRule="auto"/>
        <w:ind w:firstLine="600" w:firstLineChars="200"/>
        <w:jc w:val="left"/>
        <w:rPr>
          <w:rFonts w:eastAsia="仿宋_GB2312"/>
          <w:sz w:val="30"/>
          <w:szCs w:val="32"/>
        </w:rPr>
      </w:pPr>
      <w:r>
        <w:rPr>
          <w:rFonts w:hint="eastAsia" w:eastAsia="仿宋_GB2312"/>
          <w:kern w:val="0"/>
          <w:sz w:val="30"/>
          <w:szCs w:val="32"/>
        </w:rPr>
        <w:t>6.1.7安全文明施工创建目标约定</w:t>
      </w:r>
      <w:r>
        <w:rPr>
          <w:rFonts w:eastAsia="仿宋_GB2312"/>
          <w:sz w:val="30"/>
          <w:szCs w:val="32"/>
        </w:rPr>
        <w:t>：</w:t>
      </w:r>
      <w:r>
        <w:rPr>
          <w:rFonts w:eastAsia="仿宋_GB2312"/>
          <w:sz w:val="30"/>
          <w:szCs w:val="32"/>
          <w:u w:val="single"/>
        </w:rPr>
        <w:t xml:space="preserve"> </w:t>
      </w:r>
      <w:r>
        <w:rPr>
          <w:rFonts w:hint="eastAsia" w:eastAsia="仿宋_GB2312"/>
          <w:sz w:val="30"/>
          <w:szCs w:val="32"/>
          <w:u w:val="single"/>
        </w:rPr>
        <w:t xml:space="preserve">符合济南市建筑施工安全文明标准化 </w:t>
      </w:r>
      <w:r>
        <w:rPr>
          <w:rFonts w:eastAsia="仿宋_GB2312"/>
          <w:sz w:val="30"/>
          <w:szCs w:val="32"/>
        </w:rPr>
        <w:t>。</w:t>
      </w:r>
    </w:p>
    <w:p w14:paraId="4FDC8062">
      <w:pPr>
        <w:spacing w:line="360" w:lineRule="auto"/>
        <w:ind w:firstLine="600" w:firstLineChars="200"/>
        <w:jc w:val="left"/>
        <w:rPr>
          <w:rFonts w:eastAsia="仿宋_GB2312"/>
          <w:sz w:val="30"/>
          <w:szCs w:val="32"/>
          <w:u w:val="single"/>
        </w:rPr>
      </w:pPr>
      <w:r>
        <w:rPr>
          <w:rFonts w:hint="eastAsia" w:eastAsia="仿宋_GB2312"/>
          <w:kern w:val="0"/>
          <w:sz w:val="30"/>
          <w:szCs w:val="32"/>
        </w:rPr>
        <w:t>超出安全文明施工创建目标的奖励</w:t>
      </w:r>
      <w:r>
        <w:rPr>
          <w:rFonts w:eastAsia="仿宋_GB2312"/>
          <w:sz w:val="30"/>
          <w:szCs w:val="32"/>
        </w:rPr>
        <w:t>：</w:t>
      </w:r>
      <w:r>
        <w:rPr>
          <w:rFonts w:eastAsia="仿宋_GB2312"/>
          <w:sz w:val="30"/>
          <w:szCs w:val="32"/>
          <w:u w:val="single"/>
        </w:rPr>
        <w:t xml:space="preserve"> </w:t>
      </w:r>
      <w:r>
        <w:rPr>
          <w:rFonts w:hint="eastAsia" w:ascii="Arial" w:hAnsi="Arial" w:eastAsia="仿宋_GB2312" w:cs="Arial"/>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p>
    <w:p w14:paraId="1DD7EA93">
      <w:pPr>
        <w:spacing w:line="360" w:lineRule="auto"/>
        <w:jc w:val="left"/>
        <w:rPr>
          <w:rFonts w:eastAsia="黑体"/>
          <w:sz w:val="30"/>
          <w:szCs w:val="32"/>
        </w:rPr>
      </w:pP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78CC1BE0">
      <w:pPr>
        <w:spacing w:line="360" w:lineRule="auto"/>
        <w:ind w:firstLine="600" w:firstLineChars="200"/>
        <w:jc w:val="left"/>
        <w:rPr>
          <w:rFonts w:eastAsia="仿宋_GB2312"/>
          <w:sz w:val="30"/>
          <w:szCs w:val="32"/>
          <w:u w:val="single"/>
        </w:rPr>
      </w:pPr>
      <w:r>
        <w:rPr>
          <w:rFonts w:hint="eastAsia" w:eastAsia="仿宋_GB2312"/>
          <w:kern w:val="0"/>
          <w:sz w:val="30"/>
          <w:szCs w:val="32"/>
        </w:rPr>
        <w:t>其他奖惩约定</w:t>
      </w:r>
      <w:r>
        <w:rPr>
          <w:rFonts w:eastAsia="仿宋_GB2312"/>
          <w:kern w:val="0"/>
          <w:sz w:val="30"/>
          <w:szCs w:val="32"/>
        </w:rPr>
        <w:t>：</w:t>
      </w:r>
      <w:r>
        <w:rPr>
          <w:rFonts w:eastAsia="仿宋_GB2312"/>
          <w:sz w:val="30"/>
          <w:szCs w:val="32"/>
          <w:u w:val="single"/>
        </w:rPr>
        <w:t xml:space="preserve">  </w:t>
      </w:r>
      <w:r>
        <w:rPr>
          <w:rFonts w:hint="eastAsia" w:ascii="Arial" w:hAnsi="Arial" w:eastAsia="仿宋_GB2312" w:cs="Arial"/>
          <w:sz w:val="30"/>
          <w:szCs w:val="32"/>
          <w:u w:val="single"/>
        </w:rPr>
        <w:t>无</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p>
    <w:p w14:paraId="2D92C6B7">
      <w:pPr>
        <w:spacing w:line="360" w:lineRule="auto"/>
        <w:jc w:val="left"/>
        <w:rPr>
          <w:rFonts w:eastAsia="仿宋_GB2312"/>
          <w:sz w:val="30"/>
          <w:szCs w:val="32"/>
        </w:rPr>
      </w:pP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bookmarkEnd w:id="806"/>
    <w:bookmarkEnd w:id="807"/>
    <w:bookmarkEnd w:id="808"/>
    <w:bookmarkEnd w:id="809"/>
    <w:bookmarkEnd w:id="810"/>
    <w:bookmarkEnd w:id="811"/>
    <w:bookmarkEnd w:id="812"/>
    <w:p w14:paraId="3CECD78D">
      <w:pPr>
        <w:pStyle w:val="8"/>
        <w:spacing w:before="120" w:after="120" w:line="360" w:lineRule="auto"/>
        <w:rPr>
          <w:rFonts w:ascii="Times New Roman" w:hAnsi="Times New Roman" w:eastAsia="黑体"/>
          <w:b w:val="0"/>
          <w:sz w:val="32"/>
          <w:szCs w:val="32"/>
        </w:rPr>
      </w:pPr>
      <w:bookmarkStart w:id="814" w:name="_Toc351203639"/>
      <w:r>
        <w:rPr>
          <w:rFonts w:ascii="Times New Roman" w:hAnsi="Times New Roman" w:eastAsia="黑体"/>
          <w:b w:val="0"/>
          <w:sz w:val="32"/>
          <w:szCs w:val="32"/>
        </w:rPr>
        <w:t>7.工期和进度</w:t>
      </w:r>
      <w:bookmarkEnd w:id="814"/>
    </w:p>
    <w:bookmarkEnd w:id="786"/>
    <w:bookmarkEnd w:id="787"/>
    <w:bookmarkEnd w:id="788"/>
    <w:bookmarkEnd w:id="789"/>
    <w:bookmarkEnd w:id="790"/>
    <w:bookmarkEnd w:id="791"/>
    <w:bookmarkEnd w:id="792"/>
    <w:bookmarkEnd w:id="793"/>
    <w:bookmarkEnd w:id="794"/>
    <w:bookmarkEnd w:id="795"/>
    <w:p w14:paraId="4E3279EB">
      <w:pPr>
        <w:spacing w:after="120" w:line="360" w:lineRule="auto"/>
        <w:ind w:firstLine="600" w:firstLineChars="200"/>
        <w:rPr>
          <w:rFonts w:eastAsia="黑体"/>
          <w:sz w:val="30"/>
          <w:szCs w:val="32"/>
        </w:rPr>
      </w:pPr>
      <w:bookmarkStart w:id="815" w:name="_Toc296891213"/>
      <w:bookmarkStart w:id="816" w:name="_Toc267251428"/>
      <w:bookmarkStart w:id="817" w:name="_Toc297048359"/>
      <w:bookmarkStart w:id="818" w:name="_Toc297120473"/>
      <w:bookmarkStart w:id="819" w:name="_Toc292559883"/>
      <w:bookmarkStart w:id="820" w:name="_Toc296891001"/>
      <w:bookmarkStart w:id="821" w:name="_Toc267251427"/>
      <w:bookmarkStart w:id="822" w:name="_Toc292559378"/>
      <w:bookmarkStart w:id="823" w:name="_Toc296346674"/>
      <w:bookmarkStart w:id="824" w:name="_Toc296944512"/>
      <w:bookmarkStart w:id="825" w:name="_Toc296347172"/>
      <w:bookmarkStart w:id="826" w:name="_Toc296503173"/>
      <w:bookmarkStart w:id="827" w:name="_Toc351203642"/>
      <w:r>
        <w:rPr>
          <w:rFonts w:eastAsia="黑体"/>
          <w:sz w:val="30"/>
          <w:szCs w:val="32"/>
        </w:rPr>
        <w:t xml:space="preserve">7.1 </w:t>
      </w:r>
      <w:r>
        <w:rPr>
          <w:rFonts w:hint="eastAsia" w:eastAsia="黑体"/>
          <w:sz w:val="30"/>
          <w:szCs w:val="32"/>
        </w:rPr>
        <w:t>施工组织设计</w:t>
      </w:r>
    </w:p>
    <w:p w14:paraId="33B1F6B7">
      <w:pPr>
        <w:ind w:firstLine="600" w:firstLineChars="200"/>
        <w:rPr>
          <w:rFonts w:eastAsia="仿宋_GB2312"/>
          <w:kern w:val="0"/>
          <w:sz w:val="30"/>
          <w:szCs w:val="32"/>
        </w:rPr>
      </w:pPr>
      <w:r>
        <w:rPr>
          <w:rFonts w:eastAsia="仿宋_GB2312"/>
          <w:sz w:val="30"/>
          <w:szCs w:val="32"/>
        </w:rPr>
        <w:t xml:space="preserve">7.1.1 </w:t>
      </w:r>
      <w:r>
        <w:rPr>
          <w:rFonts w:hint="eastAsia" w:eastAsia="仿宋_GB2312"/>
          <w:sz w:val="30"/>
          <w:szCs w:val="32"/>
        </w:rPr>
        <w:t>合</w:t>
      </w:r>
      <w:r>
        <w:rPr>
          <w:rFonts w:hint="eastAsia" w:eastAsia="仿宋_GB2312"/>
          <w:kern w:val="0"/>
          <w:sz w:val="30"/>
          <w:szCs w:val="32"/>
        </w:rPr>
        <w:t>同当事人约定的施工组织设计应包括的其他内容：</w:t>
      </w:r>
      <w:r>
        <w:rPr>
          <w:rFonts w:eastAsia="仿宋_GB2312"/>
          <w:sz w:val="30"/>
          <w:szCs w:val="32"/>
          <w:u w:val="single"/>
        </w:rPr>
        <w:t xml:space="preserve">  </w:t>
      </w:r>
      <w:r>
        <w:rPr>
          <w:rFonts w:hint="eastAsia" w:ascii="仿宋" w:hAnsi="仿宋" w:eastAsia="仿宋" w:cs="仿宋"/>
          <w:sz w:val="30"/>
          <w:szCs w:val="32"/>
          <w:u w:val="single"/>
        </w:rPr>
        <w:t>承包人应提交施工现场临时用水用电方案及治安保卫方案</w:t>
      </w:r>
      <w:r>
        <w:rPr>
          <w:rFonts w:hint="eastAsia" w:ascii="仿宋" w:hAnsi="仿宋" w:eastAsia="仿宋" w:cs="仿宋"/>
          <w:sz w:val="30"/>
          <w:szCs w:val="32"/>
        </w:rPr>
        <w:t>。</w:t>
      </w:r>
      <w:r>
        <w:rPr>
          <w:rFonts w:hint="eastAsia" w:ascii="仿宋" w:hAnsi="仿宋" w:eastAsia="仿宋" w:cs="仿宋"/>
          <w:sz w:val="30"/>
          <w:szCs w:val="32"/>
          <w:u w:val="single"/>
        </w:rPr>
        <w:t>承包人所提交的施工组织设计，不得低于承包人在投标施工组织设计中说明的所有工程内容、标准和承诺</w:t>
      </w:r>
      <w:r>
        <w:rPr>
          <w:rFonts w:hint="eastAsia" w:eastAsia="仿宋_GB2312"/>
          <w:sz w:val="30"/>
          <w:szCs w:val="32"/>
        </w:rPr>
        <w:t>。</w:t>
      </w:r>
    </w:p>
    <w:p w14:paraId="4FECEB7D">
      <w:pPr>
        <w:autoSpaceDE w:val="0"/>
        <w:autoSpaceDN w:val="0"/>
        <w:adjustRightInd w:val="0"/>
        <w:spacing w:line="360" w:lineRule="auto"/>
        <w:ind w:firstLine="600" w:firstLineChars="200"/>
        <w:jc w:val="left"/>
        <w:rPr>
          <w:rFonts w:eastAsia="仿宋_GB2312"/>
          <w:kern w:val="0"/>
          <w:sz w:val="30"/>
          <w:szCs w:val="32"/>
        </w:rPr>
      </w:pPr>
      <w:r>
        <w:rPr>
          <w:rFonts w:eastAsia="仿宋_GB2312"/>
          <w:sz w:val="30"/>
          <w:szCs w:val="32"/>
        </w:rPr>
        <w:t xml:space="preserve">7.1.2 </w:t>
      </w:r>
      <w:r>
        <w:rPr>
          <w:rFonts w:hint="eastAsia" w:eastAsia="仿宋_GB2312"/>
          <w:kern w:val="0"/>
          <w:sz w:val="30"/>
          <w:szCs w:val="32"/>
        </w:rPr>
        <w:t>施工组织设计的提交和修改</w:t>
      </w:r>
    </w:p>
    <w:p w14:paraId="47B380AD">
      <w:pPr>
        <w:autoSpaceDE w:val="0"/>
        <w:autoSpaceDN w:val="0"/>
        <w:adjustRightInd w:val="0"/>
        <w:spacing w:line="360" w:lineRule="auto"/>
        <w:ind w:firstLine="600" w:firstLineChars="200"/>
        <w:jc w:val="left"/>
        <w:rPr>
          <w:rFonts w:eastAsia="仿宋_GB2312"/>
          <w:sz w:val="30"/>
          <w:szCs w:val="32"/>
        </w:rPr>
      </w:pPr>
      <w:r>
        <w:rPr>
          <w:rFonts w:hint="eastAsia" w:eastAsia="仿宋_GB2312"/>
          <w:kern w:val="0"/>
          <w:sz w:val="30"/>
          <w:szCs w:val="32"/>
        </w:rPr>
        <w:t>承包人提交详细施工组织设计的期限的约定：</w:t>
      </w:r>
      <w:r>
        <w:rPr>
          <w:rFonts w:eastAsia="仿宋_GB2312"/>
          <w:sz w:val="30"/>
          <w:szCs w:val="32"/>
          <w:u w:val="single"/>
        </w:rPr>
        <w:t xml:space="preserve">   </w:t>
      </w:r>
      <w:r>
        <w:rPr>
          <w:rFonts w:hint="eastAsia" w:eastAsia="仿宋_GB2312"/>
          <w:sz w:val="30"/>
          <w:szCs w:val="32"/>
          <w:u w:val="single"/>
        </w:rPr>
        <w:t>不迟于项目第一次工地例会前七天</w:t>
      </w:r>
      <w:r>
        <w:rPr>
          <w:rFonts w:hint="eastAsia" w:eastAsia="仿宋_GB2312"/>
          <w:kern w:val="0"/>
          <w:sz w:val="30"/>
          <w:szCs w:val="32"/>
          <w:u w:val="single"/>
        </w:rPr>
        <w:t>，向发包人、监理人提交详细的施工组织设计</w:t>
      </w:r>
      <w:r>
        <w:rPr>
          <w:rFonts w:eastAsia="仿宋_GB2312"/>
          <w:sz w:val="30"/>
          <w:szCs w:val="32"/>
          <w:u w:val="single"/>
        </w:rPr>
        <w:t xml:space="preserve">  </w:t>
      </w:r>
      <w:r>
        <w:rPr>
          <w:rFonts w:hint="eastAsia" w:eastAsia="仿宋_GB2312"/>
          <w:sz w:val="30"/>
          <w:szCs w:val="32"/>
        </w:rPr>
        <w:t>。</w:t>
      </w:r>
    </w:p>
    <w:p w14:paraId="72B63CD5">
      <w:pPr>
        <w:spacing w:line="360" w:lineRule="auto"/>
        <w:ind w:firstLine="600" w:firstLineChars="200"/>
        <w:jc w:val="left"/>
        <w:rPr>
          <w:rFonts w:eastAsia="仿宋_GB2312"/>
          <w:sz w:val="30"/>
          <w:szCs w:val="32"/>
        </w:rPr>
      </w:pPr>
      <w:r>
        <w:rPr>
          <w:rFonts w:hint="eastAsia" w:eastAsia="仿宋_GB2312"/>
          <w:sz w:val="30"/>
          <w:szCs w:val="32"/>
        </w:rPr>
        <w:t>发包人和监理人在收到详细的施工组织设计后确认或提出修改意见的期限：</w:t>
      </w:r>
      <w:r>
        <w:rPr>
          <w:rFonts w:eastAsia="仿宋_GB2312"/>
          <w:sz w:val="30"/>
          <w:szCs w:val="32"/>
          <w:u w:val="single"/>
        </w:rPr>
        <w:t xml:space="preserve"> </w:t>
      </w:r>
      <w:r>
        <w:rPr>
          <w:rFonts w:hint="eastAsia" w:eastAsia="仿宋_GB2312"/>
          <w:kern w:val="0"/>
          <w:sz w:val="30"/>
          <w:szCs w:val="32"/>
          <w:u w:val="single"/>
        </w:rPr>
        <w:t>收到施工组织设计后</w:t>
      </w:r>
      <w:r>
        <w:rPr>
          <w:rFonts w:eastAsia="仿宋_GB2312"/>
          <w:kern w:val="0"/>
          <w:sz w:val="30"/>
          <w:szCs w:val="32"/>
          <w:u w:val="single"/>
        </w:rPr>
        <w:t>7</w:t>
      </w:r>
      <w:r>
        <w:rPr>
          <w:rFonts w:hint="eastAsia" w:eastAsia="仿宋_GB2312"/>
          <w:kern w:val="0"/>
          <w:sz w:val="30"/>
          <w:szCs w:val="32"/>
          <w:u w:val="single"/>
        </w:rPr>
        <w:t>天内确认或提出修改意见</w:t>
      </w:r>
      <w:r>
        <w:rPr>
          <w:rFonts w:eastAsia="仿宋_GB2312"/>
          <w:sz w:val="30"/>
          <w:szCs w:val="32"/>
          <w:u w:val="single"/>
        </w:rPr>
        <w:t xml:space="preserve"> </w:t>
      </w:r>
      <w:r>
        <w:rPr>
          <w:rFonts w:hint="eastAsia" w:eastAsia="仿宋_GB2312"/>
          <w:sz w:val="30"/>
          <w:szCs w:val="32"/>
        </w:rPr>
        <w:t>。</w:t>
      </w:r>
    </w:p>
    <w:p w14:paraId="5BF1E38A">
      <w:pPr>
        <w:spacing w:after="120" w:line="360" w:lineRule="auto"/>
        <w:ind w:firstLine="600" w:firstLineChars="200"/>
        <w:rPr>
          <w:rFonts w:eastAsia="黑体"/>
          <w:sz w:val="30"/>
          <w:szCs w:val="32"/>
        </w:rPr>
      </w:pPr>
      <w:r>
        <w:rPr>
          <w:rFonts w:eastAsia="黑体"/>
          <w:sz w:val="30"/>
          <w:szCs w:val="32"/>
        </w:rPr>
        <w:t>7</w:t>
      </w:r>
      <w:bookmarkStart w:id="828" w:name="_Toc297216173"/>
      <w:bookmarkStart w:id="829" w:name="_Toc303539123"/>
      <w:bookmarkStart w:id="830" w:name="_Toc312678005"/>
      <w:bookmarkStart w:id="831" w:name="_Toc312677479"/>
      <w:bookmarkStart w:id="832" w:name="_Toc300934966"/>
      <w:bookmarkStart w:id="833" w:name="_Toc297123514"/>
      <w:bookmarkStart w:id="834" w:name="_Toc304295541"/>
      <w:r>
        <w:rPr>
          <w:rFonts w:eastAsia="黑体"/>
          <w:sz w:val="30"/>
          <w:szCs w:val="32"/>
        </w:rPr>
        <w:t xml:space="preserve">.2 </w:t>
      </w:r>
      <w:r>
        <w:rPr>
          <w:rFonts w:hint="eastAsia" w:eastAsia="黑体"/>
          <w:sz w:val="30"/>
          <w:szCs w:val="32"/>
        </w:rPr>
        <w:t>施工进度计划</w:t>
      </w:r>
    </w:p>
    <w:p w14:paraId="5ABD91B9">
      <w:pPr>
        <w:spacing w:line="360" w:lineRule="auto"/>
        <w:ind w:firstLine="600" w:firstLineChars="200"/>
        <w:jc w:val="left"/>
        <w:rPr>
          <w:rFonts w:eastAsia="仿宋_GB2312"/>
          <w:sz w:val="30"/>
          <w:szCs w:val="32"/>
        </w:rPr>
      </w:pPr>
      <w:r>
        <w:rPr>
          <w:rFonts w:eastAsia="仿宋_GB2312"/>
          <w:sz w:val="30"/>
          <w:szCs w:val="32"/>
        </w:rPr>
        <w:t xml:space="preserve">7.2.2 </w:t>
      </w:r>
      <w:r>
        <w:rPr>
          <w:rFonts w:hint="eastAsia" w:eastAsia="仿宋_GB2312"/>
          <w:sz w:val="30"/>
          <w:szCs w:val="32"/>
        </w:rPr>
        <w:t>施工进度计划的修订</w:t>
      </w:r>
    </w:p>
    <w:p w14:paraId="087365F6">
      <w:pPr>
        <w:spacing w:line="360" w:lineRule="auto"/>
        <w:ind w:firstLine="600" w:firstLineChars="200"/>
        <w:jc w:val="left"/>
        <w:rPr>
          <w:rFonts w:eastAsia="仿宋_GB2312"/>
          <w:sz w:val="30"/>
          <w:szCs w:val="32"/>
        </w:rPr>
      </w:pPr>
      <w:r>
        <w:rPr>
          <w:rFonts w:hint="eastAsia" w:eastAsia="仿宋_GB2312"/>
          <w:sz w:val="30"/>
          <w:szCs w:val="32"/>
        </w:rPr>
        <w:t>发包人和监理人在收到修订的施工进度计划后确认或提出修改意见的期限：</w:t>
      </w:r>
      <w:r>
        <w:rPr>
          <w:rFonts w:eastAsia="仿宋_GB2312"/>
          <w:sz w:val="30"/>
          <w:szCs w:val="32"/>
          <w:u w:val="single"/>
        </w:rPr>
        <w:t xml:space="preserve"> </w:t>
      </w:r>
      <w:r>
        <w:rPr>
          <w:rFonts w:hint="eastAsia" w:eastAsia="仿宋_GB2312"/>
          <w:kern w:val="0"/>
          <w:sz w:val="30"/>
          <w:szCs w:val="32"/>
          <w:u w:val="single"/>
        </w:rPr>
        <w:t>收到修订的施工进度计划后</w:t>
      </w:r>
      <w:r>
        <w:rPr>
          <w:rFonts w:eastAsia="仿宋_GB2312"/>
          <w:kern w:val="0"/>
          <w:sz w:val="30"/>
          <w:szCs w:val="32"/>
          <w:u w:val="single"/>
        </w:rPr>
        <w:t>7</w:t>
      </w:r>
      <w:r>
        <w:rPr>
          <w:rFonts w:hint="eastAsia" w:eastAsia="仿宋_GB2312"/>
          <w:kern w:val="0"/>
          <w:sz w:val="30"/>
          <w:szCs w:val="32"/>
          <w:u w:val="single"/>
        </w:rPr>
        <w:t>天内完成确认或提出修改意见</w:t>
      </w:r>
      <w:r>
        <w:rPr>
          <w:rFonts w:eastAsia="仿宋_GB2312"/>
          <w:sz w:val="30"/>
          <w:szCs w:val="32"/>
          <w:u w:val="single"/>
        </w:rPr>
        <w:t xml:space="preserve">  </w:t>
      </w:r>
      <w:r>
        <w:rPr>
          <w:rFonts w:hint="eastAsia" w:eastAsia="仿宋_GB2312"/>
          <w:sz w:val="30"/>
          <w:szCs w:val="32"/>
        </w:rPr>
        <w:t>。</w:t>
      </w:r>
    </w:p>
    <w:p w14:paraId="31CE17E1">
      <w:pPr>
        <w:spacing w:after="120" w:line="360" w:lineRule="auto"/>
        <w:ind w:firstLine="600" w:firstLineChars="200"/>
        <w:rPr>
          <w:rFonts w:eastAsia="黑体"/>
          <w:sz w:val="30"/>
          <w:szCs w:val="32"/>
        </w:rPr>
      </w:pPr>
      <w:r>
        <w:rPr>
          <w:rFonts w:eastAsia="黑体"/>
          <w:sz w:val="30"/>
          <w:szCs w:val="32"/>
        </w:rPr>
        <w:t xml:space="preserve">7.3 </w:t>
      </w:r>
      <w:r>
        <w:rPr>
          <w:rFonts w:hint="eastAsia" w:eastAsia="黑体"/>
          <w:sz w:val="30"/>
          <w:szCs w:val="32"/>
        </w:rPr>
        <w:t>开工</w:t>
      </w:r>
    </w:p>
    <w:p w14:paraId="6CD96E40">
      <w:pPr>
        <w:spacing w:line="360" w:lineRule="auto"/>
        <w:ind w:firstLine="600" w:firstLineChars="200"/>
        <w:jc w:val="left"/>
        <w:rPr>
          <w:rFonts w:eastAsia="仿宋_GB2312"/>
          <w:sz w:val="30"/>
          <w:szCs w:val="32"/>
        </w:rPr>
      </w:pPr>
      <w:r>
        <w:rPr>
          <w:rFonts w:eastAsia="仿宋_GB2312"/>
          <w:sz w:val="30"/>
          <w:szCs w:val="32"/>
        </w:rPr>
        <w:t xml:space="preserve">7.3.1 </w:t>
      </w:r>
      <w:r>
        <w:rPr>
          <w:rFonts w:hint="eastAsia" w:eastAsia="仿宋_GB2312"/>
          <w:sz w:val="30"/>
          <w:szCs w:val="32"/>
        </w:rPr>
        <w:t>开工准备</w:t>
      </w:r>
    </w:p>
    <w:p w14:paraId="51D27A91">
      <w:pPr>
        <w:spacing w:line="360" w:lineRule="auto"/>
        <w:ind w:firstLine="645"/>
        <w:jc w:val="left"/>
        <w:rPr>
          <w:rFonts w:eastAsia="仿宋_GB2312"/>
          <w:sz w:val="30"/>
          <w:szCs w:val="32"/>
          <w:u w:val="single"/>
        </w:rPr>
      </w:pPr>
      <w:r>
        <w:rPr>
          <w:rFonts w:hint="eastAsia" w:eastAsia="仿宋_GB2312"/>
          <w:sz w:val="30"/>
          <w:szCs w:val="32"/>
        </w:rPr>
        <w:t>关于承包人提交</w:t>
      </w:r>
      <w:r>
        <w:rPr>
          <w:rFonts w:hint="eastAsia" w:eastAsia="仿宋_GB2312"/>
          <w:kern w:val="0"/>
          <w:sz w:val="30"/>
          <w:szCs w:val="32"/>
        </w:rPr>
        <w:t>工程开工报审表的期限：</w:t>
      </w:r>
      <w:r>
        <w:rPr>
          <w:rFonts w:eastAsia="仿宋_GB2312"/>
          <w:sz w:val="30"/>
          <w:szCs w:val="32"/>
          <w:u w:val="single"/>
        </w:rPr>
        <w:t xml:space="preserve">  </w:t>
      </w:r>
      <w:r>
        <w:rPr>
          <w:rFonts w:hint="eastAsia" w:eastAsia="仿宋_GB2312"/>
          <w:sz w:val="30"/>
          <w:szCs w:val="32"/>
          <w:u w:val="single"/>
        </w:rPr>
        <w:t>不迟于项目第一次工地例会前七天</w:t>
      </w:r>
      <w:r>
        <w:rPr>
          <w:rFonts w:eastAsia="仿宋_GB2312"/>
          <w:sz w:val="30"/>
          <w:szCs w:val="32"/>
          <w:u w:val="single"/>
        </w:rPr>
        <w:t xml:space="preserve"> </w:t>
      </w:r>
      <w:r>
        <w:rPr>
          <w:rFonts w:hint="eastAsia" w:eastAsia="仿宋_GB2312"/>
          <w:sz w:val="30"/>
          <w:szCs w:val="32"/>
        </w:rPr>
        <w:t>。</w:t>
      </w:r>
    </w:p>
    <w:p w14:paraId="1F7EC650">
      <w:pPr>
        <w:spacing w:line="360" w:lineRule="auto"/>
        <w:ind w:firstLine="645"/>
        <w:jc w:val="left"/>
        <w:rPr>
          <w:rFonts w:eastAsia="仿宋_GB2312"/>
          <w:sz w:val="30"/>
          <w:szCs w:val="32"/>
          <w:u w:val="single"/>
        </w:rPr>
      </w:pPr>
      <w:r>
        <w:rPr>
          <w:rFonts w:hint="eastAsia" w:eastAsia="仿宋_GB2312"/>
          <w:sz w:val="30"/>
          <w:szCs w:val="32"/>
        </w:rPr>
        <w:t>关于发包人应完成的其他开工准备工作及期限：</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hint="eastAsia" w:eastAsia="仿宋_GB2312"/>
          <w:sz w:val="30"/>
          <w:szCs w:val="32"/>
        </w:rPr>
        <w:t>。</w:t>
      </w:r>
    </w:p>
    <w:p w14:paraId="6FCA66FD">
      <w:pPr>
        <w:spacing w:line="360" w:lineRule="auto"/>
        <w:ind w:firstLine="600" w:firstLineChars="200"/>
        <w:jc w:val="left"/>
        <w:rPr>
          <w:rFonts w:eastAsia="仿宋_GB2312"/>
          <w:sz w:val="30"/>
          <w:szCs w:val="32"/>
        </w:rPr>
      </w:pPr>
      <w:r>
        <w:rPr>
          <w:rFonts w:hint="eastAsia" w:eastAsia="仿宋_GB2312"/>
          <w:sz w:val="30"/>
          <w:szCs w:val="32"/>
        </w:rPr>
        <w:t>关于承包人应完成的其他开工准备工作及期限：</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hint="eastAsia" w:eastAsia="仿宋_GB2312"/>
          <w:sz w:val="30"/>
          <w:szCs w:val="32"/>
        </w:rPr>
        <w:t>。</w:t>
      </w:r>
    </w:p>
    <w:p w14:paraId="247951E6">
      <w:pPr>
        <w:spacing w:line="360" w:lineRule="auto"/>
        <w:ind w:firstLine="600" w:firstLineChars="200"/>
        <w:jc w:val="left"/>
        <w:rPr>
          <w:rFonts w:eastAsia="仿宋_GB2312"/>
          <w:sz w:val="30"/>
          <w:szCs w:val="32"/>
        </w:rPr>
      </w:pPr>
      <w:r>
        <w:rPr>
          <w:rFonts w:eastAsia="仿宋_GB2312"/>
          <w:sz w:val="30"/>
          <w:szCs w:val="32"/>
        </w:rPr>
        <w:t>7.3.2</w:t>
      </w:r>
      <w:r>
        <w:rPr>
          <w:rFonts w:hint="eastAsia" w:eastAsia="仿宋_GB2312"/>
          <w:sz w:val="30"/>
          <w:szCs w:val="32"/>
        </w:rPr>
        <w:t>开工通知</w:t>
      </w:r>
    </w:p>
    <w:p w14:paraId="455CA8F9">
      <w:pPr>
        <w:spacing w:line="360" w:lineRule="auto"/>
        <w:ind w:firstLine="600" w:firstLineChars="200"/>
        <w:jc w:val="left"/>
        <w:rPr>
          <w:rFonts w:eastAsia="仿宋_GB2312"/>
          <w:sz w:val="30"/>
          <w:szCs w:val="32"/>
          <w:u w:val="single"/>
        </w:rPr>
      </w:pPr>
      <w:r>
        <w:rPr>
          <w:rFonts w:hint="eastAsia" w:eastAsia="仿宋_GB2312"/>
          <w:sz w:val="30"/>
          <w:szCs w:val="32"/>
        </w:rPr>
        <w:t>因发包人原因造成监理人未能在计划开工日期之日起</w:t>
      </w:r>
      <w:r>
        <w:rPr>
          <w:rFonts w:eastAsia="仿宋_GB2312"/>
          <w:sz w:val="30"/>
          <w:szCs w:val="32"/>
          <w:u w:val="single"/>
        </w:rPr>
        <w:t xml:space="preserve">  90  </w:t>
      </w:r>
      <w:r>
        <w:rPr>
          <w:rFonts w:hint="eastAsia" w:eastAsia="仿宋_GB2312"/>
          <w:sz w:val="30"/>
          <w:szCs w:val="32"/>
        </w:rPr>
        <w:t>天内发出开工通知的，承包人有权提出价格调整要求，或者解除合同</w:t>
      </w:r>
      <w:bookmarkEnd w:id="828"/>
      <w:bookmarkEnd w:id="829"/>
      <w:bookmarkEnd w:id="830"/>
      <w:bookmarkEnd w:id="831"/>
      <w:bookmarkEnd w:id="832"/>
      <w:bookmarkEnd w:id="833"/>
      <w:bookmarkEnd w:id="834"/>
      <w:r>
        <w:rPr>
          <w:rFonts w:hint="eastAsia" w:eastAsia="仿宋_GB2312"/>
          <w:sz w:val="30"/>
          <w:szCs w:val="32"/>
        </w:rPr>
        <w:t>。</w:t>
      </w:r>
    </w:p>
    <w:p w14:paraId="747343CB">
      <w:pPr>
        <w:spacing w:after="120" w:line="360" w:lineRule="auto"/>
        <w:ind w:firstLine="600" w:firstLineChars="200"/>
        <w:rPr>
          <w:rFonts w:eastAsia="黑体"/>
          <w:sz w:val="30"/>
          <w:szCs w:val="32"/>
        </w:rPr>
      </w:pPr>
      <w:r>
        <w:rPr>
          <w:rFonts w:eastAsia="黑体"/>
          <w:sz w:val="30"/>
          <w:szCs w:val="32"/>
        </w:rPr>
        <w:t>7</w:t>
      </w:r>
      <w:bookmarkStart w:id="835" w:name="_Toc297123516"/>
      <w:bookmarkStart w:id="836" w:name="_Toc312677484"/>
      <w:bookmarkStart w:id="837" w:name="_Toc312678010"/>
      <w:bookmarkStart w:id="838" w:name="_Toc297216175"/>
      <w:bookmarkStart w:id="839" w:name="_Toc300934968"/>
      <w:bookmarkStart w:id="840" w:name="_Toc303539125"/>
      <w:bookmarkStart w:id="841" w:name="_Toc304295546"/>
      <w:r>
        <w:rPr>
          <w:rFonts w:eastAsia="黑体"/>
          <w:sz w:val="30"/>
          <w:szCs w:val="32"/>
        </w:rPr>
        <w:t xml:space="preserve">.5 </w:t>
      </w:r>
      <w:r>
        <w:rPr>
          <w:rFonts w:hint="eastAsia" w:eastAsia="黑体"/>
          <w:sz w:val="30"/>
          <w:szCs w:val="32"/>
        </w:rPr>
        <w:t>工期延误</w:t>
      </w:r>
    </w:p>
    <w:bookmarkEnd w:id="835"/>
    <w:bookmarkEnd w:id="836"/>
    <w:bookmarkEnd w:id="837"/>
    <w:bookmarkEnd w:id="838"/>
    <w:bookmarkEnd w:id="839"/>
    <w:bookmarkEnd w:id="840"/>
    <w:bookmarkEnd w:id="841"/>
    <w:p w14:paraId="25AA1B38">
      <w:pPr>
        <w:spacing w:line="360" w:lineRule="auto"/>
        <w:ind w:firstLine="600" w:firstLineChars="200"/>
        <w:jc w:val="left"/>
        <w:rPr>
          <w:rFonts w:eastAsia="仿宋_GB2312"/>
          <w:sz w:val="30"/>
          <w:szCs w:val="32"/>
        </w:rPr>
      </w:pPr>
      <w:r>
        <w:rPr>
          <w:rFonts w:eastAsia="仿宋_GB2312"/>
          <w:sz w:val="30"/>
          <w:szCs w:val="32"/>
        </w:rPr>
        <w:t xml:space="preserve">7.5.1 </w:t>
      </w:r>
      <w:r>
        <w:rPr>
          <w:rFonts w:hint="eastAsia" w:eastAsia="仿宋_GB2312"/>
          <w:sz w:val="30"/>
          <w:szCs w:val="32"/>
        </w:rPr>
        <w:t>因发包人原因导致工期延误</w:t>
      </w:r>
    </w:p>
    <w:p w14:paraId="202C31D0">
      <w:pPr>
        <w:spacing w:line="360" w:lineRule="auto"/>
        <w:ind w:firstLine="600" w:firstLineChars="200"/>
        <w:jc w:val="left"/>
        <w:rPr>
          <w:rFonts w:eastAsia="仿宋_GB2312"/>
          <w:sz w:val="30"/>
          <w:szCs w:val="32"/>
          <w:u w:val="single"/>
        </w:rPr>
      </w:pPr>
      <w:r>
        <w:rPr>
          <w:rFonts w:hint="eastAsia" w:eastAsia="仿宋_GB2312"/>
          <w:sz w:val="30"/>
          <w:szCs w:val="32"/>
        </w:rPr>
        <w:t>（</w:t>
      </w:r>
      <w:r>
        <w:rPr>
          <w:rFonts w:eastAsia="仿宋_GB2312"/>
          <w:sz w:val="30"/>
          <w:szCs w:val="32"/>
        </w:rPr>
        <w:t>7</w:t>
      </w:r>
      <w:r>
        <w:rPr>
          <w:rFonts w:hint="eastAsia" w:eastAsia="仿宋_GB2312"/>
          <w:sz w:val="30"/>
          <w:szCs w:val="32"/>
        </w:rPr>
        <w:t>）因发包人原因导致工期延误的其他情形：</w:t>
      </w:r>
      <w:r>
        <w:rPr>
          <w:rFonts w:eastAsia="仿宋_GB2312"/>
          <w:sz w:val="30"/>
          <w:szCs w:val="32"/>
          <w:u w:val="single"/>
        </w:rPr>
        <w:t xml:space="preserve"> </w:t>
      </w:r>
      <w:r>
        <w:rPr>
          <w:rFonts w:hint="eastAsia" w:eastAsia="仿宋_GB2312"/>
          <w:sz w:val="30"/>
          <w:szCs w:val="32"/>
          <w:u w:val="single"/>
        </w:rPr>
        <w:t>因发包人原因导致工期延误的情形须是造成关键线路上的工期延误承包人才能有权要求发包人延长工期，发包人据实顺延工期但不予承担延期造成的费用增加。</w:t>
      </w:r>
    </w:p>
    <w:p w14:paraId="127CE157">
      <w:pPr>
        <w:spacing w:line="360" w:lineRule="auto"/>
        <w:ind w:firstLine="600" w:firstLineChars="200"/>
        <w:jc w:val="left"/>
        <w:rPr>
          <w:rFonts w:eastAsia="仿宋_GB2312"/>
          <w:sz w:val="30"/>
          <w:szCs w:val="32"/>
        </w:rPr>
      </w:pPr>
      <w:r>
        <w:rPr>
          <w:rFonts w:eastAsia="仿宋_GB2312"/>
          <w:sz w:val="30"/>
          <w:szCs w:val="32"/>
        </w:rPr>
        <w:t>7</w:t>
      </w:r>
      <w:bookmarkStart w:id="842" w:name="_Toc312677486"/>
      <w:bookmarkStart w:id="843" w:name="_Toc312678012"/>
      <w:bookmarkStart w:id="844" w:name="_Toc318581169"/>
      <w:r>
        <w:rPr>
          <w:rFonts w:eastAsia="仿宋_GB2312"/>
          <w:sz w:val="30"/>
          <w:szCs w:val="32"/>
        </w:rPr>
        <w:t xml:space="preserve">.5.2 </w:t>
      </w:r>
      <w:r>
        <w:rPr>
          <w:rFonts w:hint="eastAsia" w:eastAsia="仿宋_GB2312"/>
          <w:sz w:val="30"/>
          <w:szCs w:val="32"/>
        </w:rPr>
        <w:t>因承包人原因导致工期延误</w:t>
      </w:r>
    </w:p>
    <w:bookmarkEnd w:id="842"/>
    <w:bookmarkEnd w:id="843"/>
    <w:bookmarkEnd w:id="844"/>
    <w:p w14:paraId="7F506C2D">
      <w:pPr>
        <w:spacing w:line="360" w:lineRule="auto"/>
        <w:ind w:firstLine="600" w:firstLineChars="200"/>
        <w:jc w:val="left"/>
        <w:rPr>
          <w:rFonts w:eastAsia="仿宋_GB2312"/>
          <w:color w:val="000000"/>
          <w:sz w:val="30"/>
          <w:szCs w:val="32"/>
          <w:u w:val="single"/>
        </w:rPr>
      </w:pPr>
      <w:r>
        <w:rPr>
          <w:rFonts w:hint="eastAsia" w:eastAsia="仿宋_GB2312"/>
          <w:color w:val="000000"/>
          <w:sz w:val="30"/>
          <w:szCs w:val="32"/>
        </w:rPr>
        <w:t>因</w:t>
      </w:r>
      <w:bookmarkStart w:id="845" w:name="_Toc312677487"/>
      <w:bookmarkStart w:id="846" w:name="_Toc312678013"/>
      <w:bookmarkStart w:id="847" w:name="_Toc318581170"/>
      <w:r>
        <w:rPr>
          <w:rFonts w:hint="eastAsia" w:eastAsia="仿宋_GB2312"/>
          <w:color w:val="000000"/>
          <w:sz w:val="30"/>
          <w:szCs w:val="32"/>
        </w:rPr>
        <w:t>承包人原因造成工期延误，逾期竣工违约金的计算方法为：</w:t>
      </w:r>
    </w:p>
    <w:bookmarkEnd w:id="845"/>
    <w:bookmarkEnd w:id="846"/>
    <w:bookmarkEnd w:id="847"/>
    <w:p w14:paraId="1E7B739B">
      <w:pPr>
        <w:spacing w:line="360" w:lineRule="auto"/>
        <w:ind w:firstLine="600" w:firstLineChars="200"/>
        <w:jc w:val="left"/>
        <w:rPr>
          <w:rFonts w:eastAsia="仿宋_GB2312" w:cs="仿宋_GB2312"/>
          <w:color w:val="000000"/>
          <w:sz w:val="30"/>
          <w:szCs w:val="32"/>
          <w:u w:val="single"/>
        </w:rPr>
      </w:pPr>
      <w:r>
        <w:rPr>
          <w:rFonts w:eastAsia="仿宋_GB2312" w:cs="仿宋_GB2312"/>
          <w:color w:val="000000"/>
          <w:sz w:val="30"/>
          <w:szCs w:val="32"/>
          <w:u w:val="single"/>
        </w:rPr>
        <w:t>除不可抗力原因外，因任何因素造成的工期延误，总工期均不予顺延，停工费用损失不予计取；承包人不能按合同约定的工期完成任一关键里程碑节点的，各里程碑节点每逾期一天按合同</w:t>
      </w:r>
      <w:r>
        <w:rPr>
          <w:rFonts w:hint="eastAsia" w:eastAsia="仿宋_GB2312" w:cs="仿宋_GB2312"/>
          <w:color w:val="000000"/>
          <w:sz w:val="30"/>
          <w:szCs w:val="32"/>
          <w:u w:val="single"/>
        </w:rPr>
        <w:t>最终结算</w:t>
      </w:r>
      <w:r>
        <w:rPr>
          <w:rFonts w:eastAsia="仿宋_GB2312" w:cs="仿宋_GB2312"/>
          <w:color w:val="000000"/>
          <w:sz w:val="30"/>
          <w:szCs w:val="32"/>
          <w:u w:val="single"/>
        </w:rPr>
        <w:t>价</w:t>
      </w:r>
      <w:r>
        <w:rPr>
          <w:rFonts w:hint="eastAsia" w:eastAsia="仿宋_GB2312" w:cs="仿宋_GB2312"/>
          <w:color w:val="000000"/>
          <w:sz w:val="30"/>
          <w:szCs w:val="32"/>
          <w:u w:val="single"/>
        </w:rPr>
        <w:t>1</w:t>
      </w:r>
      <w:r>
        <w:rPr>
          <w:rFonts w:eastAsia="仿宋_GB2312" w:cs="仿宋_GB2312"/>
          <w:color w:val="000000"/>
          <w:sz w:val="30"/>
          <w:szCs w:val="32"/>
          <w:u w:val="single"/>
        </w:rPr>
        <w:t>‰的金额向发包人支付违约金</w:t>
      </w:r>
      <w:r>
        <w:rPr>
          <w:rFonts w:hint="eastAsia" w:eastAsia="仿宋_GB2312" w:cs="仿宋_GB2312"/>
          <w:color w:val="000000"/>
          <w:sz w:val="30"/>
          <w:szCs w:val="32"/>
          <w:u w:val="single"/>
        </w:rPr>
        <w:t>，没有最终结算价的，按合同签约暂定价的</w:t>
      </w:r>
      <w:r>
        <w:rPr>
          <w:rFonts w:hint="eastAsia" w:eastAsia="仿宋_GB2312"/>
          <w:color w:val="000000"/>
          <w:sz w:val="30"/>
          <w:szCs w:val="32"/>
          <w:u w:val="single"/>
        </w:rPr>
        <w:t>1</w:t>
      </w:r>
      <w:r>
        <w:rPr>
          <w:rFonts w:eastAsia="仿宋_GB2312" w:cs="仿宋_GB2312"/>
          <w:color w:val="000000"/>
          <w:sz w:val="30"/>
          <w:szCs w:val="32"/>
          <w:u w:val="single"/>
        </w:rPr>
        <w:t>‰</w:t>
      </w:r>
      <w:r>
        <w:rPr>
          <w:rFonts w:hint="eastAsia" w:eastAsia="仿宋_GB2312" w:cs="仿宋_GB2312"/>
          <w:color w:val="000000"/>
          <w:sz w:val="30"/>
          <w:szCs w:val="32"/>
          <w:u w:val="single"/>
        </w:rPr>
        <w:t>计算</w:t>
      </w:r>
      <w:r>
        <w:rPr>
          <w:rFonts w:eastAsia="仿宋_GB2312" w:cs="仿宋_GB2312"/>
          <w:color w:val="000000"/>
          <w:sz w:val="30"/>
          <w:szCs w:val="32"/>
          <w:u w:val="single"/>
        </w:rPr>
        <w:t>；各里程碑节点逾期超过</w:t>
      </w:r>
      <w:r>
        <w:rPr>
          <w:rFonts w:eastAsia="仿宋_GB2312"/>
          <w:color w:val="000000"/>
          <w:sz w:val="30"/>
          <w:szCs w:val="32"/>
          <w:u w:val="single"/>
        </w:rPr>
        <w:t>90</w:t>
      </w:r>
      <w:r>
        <w:rPr>
          <w:rFonts w:eastAsia="仿宋_GB2312" w:cs="仿宋_GB2312"/>
          <w:color w:val="000000"/>
          <w:sz w:val="30"/>
          <w:szCs w:val="32"/>
          <w:u w:val="single"/>
        </w:rPr>
        <w:t>天，每逾期一天按合同</w:t>
      </w:r>
      <w:r>
        <w:rPr>
          <w:rFonts w:hint="eastAsia" w:eastAsia="仿宋_GB2312" w:cs="仿宋_GB2312"/>
          <w:color w:val="000000"/>
          <w:sz w:val="30"/>
          <w:szCs w:val="32"/>
          <w:u w:val="single"/>
        </w:rPr>
        <w:t>最终结算</w:t>
      </w:r>
      <w:r>
        <w:rPr>
          <w:rFonts w:eastAsia="仿宋_GB2312" w:cs="仿宋_GB2312"/>
          <w:color w:val="000000"/>
          <w:sz w:val="30"/>
          <w:szCs w:val="32"/>
          <w:u w:val="single"/>
        </w:rPr>
        <w:t>价</w:t>
      </w:r>
      <w:r>
        <w:rPr>
          <w:rFonts w:hint="eastAsia" w:eastAsia="仿宋_GB2312"/>
          <w:color w:val="000000"/>
          <w:sz w:val="30"/>
          <w:szCs w:val="32"/>
          <w:u w:val="single"/>
        </w:rPr>
        <w:t>2</w:t>
      </w:r>
      <w:r>
        <w:rPr>
          <w:rFonts w:eastAsia="仿宋_GB2312" w:cs="仿宋_GB2312"/>
          <w:color w:val="000000"/>
          <w:sz w:val="30"/>
          <w:szCs w:val="32"/>
          <w:u w:val="single"/>
        </w:rPr>
        <w:t>‰的金额向发包人支付违约金，</w:t>
      </w:r>
      <w:r>
        <w:rPr>
          <w:rFonts w:hint="eastAsia" w:eastAsia="仿宋_GB2312" w:cs="仿宋_GB2312"/>
          <w:color w:val="000000"/>
          <w:sz w:val="30"/>
          <w:szCs w:val="32"/>
          <w:u w:val="single"/>
        </w:rPr>
        <w:t>没有最终结算价的，按合同签约暂定价的2</w:t>
      </w:r>
      <w:r>
        <w:rPr>
          <w:rFonts w:eastAsia="仿宋_GB2312" w:cs="仿宋_GB2312"/>
          <w:color w:val="000000"/>
          <w:sz w:val="30"/>
          <w:szCs w:val="32"/>
          <w:u w:val="single"/>
        </w:rPr>
        <w:t>‰</w:t>
      </w:r>
      <w:r>
        <w:rPr>
          <w:rFonts w:hint="eastAsia" w:eastAsia="仿宋_GB2312" w:cs="仿宋_GB2312"/>
          <w:color w:val="000000"/>
          <w:sz w:val="30"/>
          <w:szCs w:val="32"/>
          <w:u w:val="single"/>
        </w:rPr>
        <w:t>计算，</w:t>
      </w:r>
      <w:r>
        <w:rPr>
          <w:rFonts w:eastAsia="仿宋_GB2312" w:cs="仿宋_GB2312"/>
          <w:color w:val="000000"/>
          <w:sz w:val="30"/>
          <w:szCs w:val="32"/>
          <w:u w:val="single"/>
        </w:rPr>
        <w:t>发包人并有权书面通知单方面解除未完成部分工程的合同。若某个节点未完成，但后续节点按期完成且不影响整体工程如期竣工验收合格，发包人可以向承包人无息返还之前未完成节点违约金</w:t>
      </w:r>
      <w:r>
        <w:rPr>
          <w:rFonts w:eastAsia="仿宋_GB2312"/>
          <w:color w:val="000000"/>
          <w:sz w:val="30"/>
          <w:szCs w:val="32"/>
          <w:u w:val="single"/>
        </w:rPr>
        <w:t xml:space="preserve"> </w:t>
      </w:r>
      <w:r>
        <w:rPr>
          <w:rFonts w:eastAsia="仿宋_GB2312" w:cs="仿宋_GB2312"/>
          <w:color w:val="000000"/>
          <w:sz w:val="30"/>
          <w:szCs w:val="32"/>
          <w:u w:val="single"/>
        </w:rPr>
        <w:t>，但造成发包人的损失部分不予免除。</w:t>
      </w:r>
    </w:p>
    <w:p w14:paraId="264F1DC8">
      <w:pPr>
        <w:spacing w:line="360" w:lineRule="auto"/>
        <w:ind w:firstLine="600" w:firstLineChars="200"/>
        <w:jc w:val="left"/>
        <w:rPr>
          <w:rFonts w:eastAsia="仿宋_GB2312" w:cs="仿宋_GB2312"/>
          <w:color w:val="000000"/>
          <w:sz w:val="30"/>
          <w:szCs w:val="32"/>
          <w:u w:val="single"/>
        </w:rPr>
      </w:pPr>
      <w:r>
        <w:rPr>
          <w:rFonts w:hint="eastAsia" w:eastAsia="仿宋_GB2312" w:cs="仿宋_GB2312"/>
          <w:color w:val="000000"/>
          <w:sz w:val="30"/>
          <w:szCs w:val="32"/>
          <w:u w:val="single"/>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1A6BAB02">
      <w:pPr>
        <w:spacing w:after="120" w:line="360" w:lineRule="auto"/>
        <w:ind w:firstLine="600" w:firstLineChars="200"/>
        <w:rPr>
          <w:rFonts w:eastAsia="黑体"/>
          <w:sz w:val="30"/>
          <w:szCs w:val="32"/>
        </w:rPr>
      </w:pPr>
      <w:r>
        <w:rPr>
          <w:rFonts w:eastAsia="黑体"/>
          <w:sz w:val="30"/>
          <w:szCs w:val="32"/>
        </w:rPr>
        <w:t>7</w:t>
      </w:r>
      <w:bookmarkStart w:id="848" w:name="_Toc303539128"/>
      <w:bookmarkStart w:id="849" w:name="_Toc304295549"/>
      <w:bookmarkStart w:id="850" w:name="_Toc300934971"/>
      <w:bookmarkStart w:id="851" w:name="_Toc297123519"/>
      <w:bookmarkStart w:id="852" w:name="_Toc312678015"/>
      <w:bookmarkStart w:id="853" w:name="_Toc297216178"/>
      <w:r>
        <w:rPr>
          <w:rFonts w:eastAsia="黑体"/>
          <w:sz w:val="30"/>
          <w:szCs w:val="32"/>
        </w:rPr>
        <w:t xml:space="preserve">.6 </w:t>
      </w:r>
      <w:r>
        <w:rPr>
          <w:rFonts w:hint="eastAsia" w:eastAsia="黑体"/>
          <w:sz w:val="30"/>
          <w:szCs w:val="32"/>
        </w:rPr>
        <w:t>不</w:t>
      </w:r>
      <w:bookmarkEnd w:id="848"/>
      <w:bookmarkEnd w:id="849"/>
      <w:bookmarkEnd w:id="850"/>
      <w:bookmarkEnd w:id="851"/>
      <w:bookmarkEnd w:id="852"/>
      <w:bookmarkEnd w:id="853"/>
      <w:r>
        <w:rPr>
          <w:rFonts w:hint="eastAsia" w:eastAsia="黑体"/>
          <w:sz w:val="30"/>
          <w:szCs w:val="32"/>
        </w:rPr>
        <w:t>利物质条件</w:t>
      </w:r>
    </w:p>
    <w:p w14:paraId="64814B09">
      <w:pPr>
        <w:spacing w:line="360" w:lineRule="auto"/>
        <w:ind w:firstLine="600" w:firstLineChars="200"/>
        <w:jc w:val="left"/>
        <w:rPr>
          <w:rFonts w:eastAsia="仿宋_GB2312"/>
          <w:sz w:val="30"/>
          <w:szCs w:val="32"/>
        </w:rPr>
      </w:pPr>
      <w:bookmarkStart w:id="854" w:name="_Toc297123520"/>
      <w:bookmarkStart w:id="855" w:name="_Toc300934972"/>
      <w:bookmarkStart w:id="856" w:name="_Toc312678016"/>
      <w:bookmarkStart w:id="857" w:name="_Toc303539129"/>
      <w:bookmarkStart w:id="858" w:name="_Toc297216179"/>
      <w:bookmarkStart w:id="859" w:name="_Toc318581172"/>
      <w:bookmarkStart w:id="860" w:name="_Toc304295550"/>
      <w:r>
        <w:rPr>
          <w:rFonts w:hint="eastAsia" w:eastAsia="仿宋_GB2312"/>
          <w:sz w:val="30"/>
          <w:szCs w:val="32"/>
        </w:rPr>
        <w:t>不利物质条件的其他情形和有关约定：</w:t>
      </w:r>
      <w:r>
        <w:rPr>
          <w:rFonts w:eastAsia="仿宋_GB2312"/>
          <w:sz w:val="30"/>
          <w:szCs w:val="32"/>
          <w:u w:val="single"/>
        </w:rPr>
        <w:t xml:space="preserve"> </w:t>
      </w:r>
      <w:r>
        <w:rPr>
          <w:rFonts w:hint="eastAsia" w:eastAsia="仿宋_GB2312"/>
          <w:sz w:val="30"/>
          <w:szCs w:val="32"/>
          <w:u w:val="single"/>
        </w:rPr>
        <w:t>不利物质条件发生时，承包人应在</w:t>
      </w:r>
      <w:r>
        <w:rPr>
          <w:rFonts w:eastAsia="仿宋_GB2312"/>
          <w:sz w:val="30"/>
          <w:szCs w:val="32"/>
          <w:u w:val="single"/>
        </w:rPr>
        <w:t>24</w:t>
      </w:r>
      <w:r>
        <w:rPr>
          <w:rFonts w:hint="eastAsia" w:eastAsia="仿宋_GB2312"/>
          <w:sz w:val="30"/>
          <w:szCs w:val="32"/>
          <w:u w:val="single"/>
        </w:rPr>
        <w:t>小时内通知监理人和发包人；收到通知</w:t>
      </w:r>
      <w:r>
        <w:rPr>
          <w:rFonts w:eastAsia="仿宋_GB2312"/>
          <w:sz w:val="30"/>
          <w:szCs w:val="32"/>
          <w:u w:val="single"/>
        </w:rPr>
        <w:t>24</w:t>
      </w:r>
      <w:r>
        <w:rPr>
          <w:rFonts w:hint="eastAsia" w:eastAsia="仿宋_GB2312"/>
          <w:sz w:val="30"/>
          <w:szCs w:val="32"/>
          <w:u w:val="single"/>
        </w:rPr>
        <w:t>小时内发包人完成核实并通过监理人发出指示</w:t>
      </w:r>
      <w:r>
        <w:rPr>
          <w:rFonts w:eastAsia="仿宋_GB2312"/>
          <w:sz w:val="30"/>
          <w:szCs w:val="32"/>
          <w:u w:val="single"/>
        </w:rPr>
        <w:t xml:space="preserve">  </w:t>
      </w:r>
      <w:r>
        <w:rPr>
          <w:rFonts w:hint="eastAsia" w:eastAsia="仿宋_GB2312"/>
          <w:sz w:val="30"/>
          <w:szCs w:val="32"/>
        </w:rPr>
        <w:t>。</w:t>
      </w:r>
    </w:p>
    <w:bookmarkEnd w:id="854"/>
    <w:bookmarkEnd w:id="855"/>
    <w:bookmarkEnd w:id="856"/>
    <w:bookmarkEnd w:id="857"/>
    <w:bookmarkEnd w:id="858"/>
    <w:bookmarkEnd w:id="859"/>
    <w:bookmarkEnd w:id="860"/>
    <w:p w14:paraId="31DD4AF6">
      <w:pPr>
        <w:spacing w:after="120" w:line="360" w:lineRule="auto"/>
        <w:ind w:firstLine="600" w:firstLineChars="200"/>
        <w:rPr>
          <w:rFonts w:eastAsia="黑体"/>
          <w:sz w:val="30"/>
          <w:szCs w:val="32"/>
        </w:rPr>
      </w:pPr>
      <w:r>
        <w:rPr>
          <w:rFonts w:eastAsia="黑体"/>
          <w:sz w:val="30"/>
          <w:szCs w:val="32"/>
        </w:rPr>
        <w:t>7</w:t>
      </w:r>
      <w:bookmarkStart w:id="861" w:name="_Toc297123521"/>
      <w:bookmarkStart w:id="862" w:name="_Toc303539130"/>
      <w:bookmarkStart w:id="863" w:name="_Toc297216180"/>
      <w:bookmarkStart w:id="864" w:name="_Toc312678017"/>
      <w:bookmarkStart w:id="865" w:name="_Toc300934973"/>
      <w:bookmarkStart w:id="866" w:name="_Toc304295551"/>
      <w:r>
        <w:rPr>
          <w:rFonts w:eastAsia="黑体"/>
          <w:sz w:val="30"/>
          <w:szCs w:val="32"/>
        </w:rPr>
        <w:t>.7</w:t>
      </w:r>
      <w:r>
        <w:rPr>
          <w:rFonts w:hint="eastAsia" w:eastAsia="黑体"/>
          <w:sz w:val="30"/>
          <w:szCs w:val="32"/>
        </w:rPr>
        <w:t>异常恶劣的气候条件</w:t>
      </w:r>
    </w:p>
    <w:bookmarkEnd w:id="861"/>
    <w:bookmarkEnd w:id="862"/>
    <w:bookmarkEnd w:id="863"/>
    <w:bookmarkEnd w:id="864"/>
    <w:bookmarkEnd w:id="865"/>
    <w:bookmarkEnd w:id="866"/>
    <w:p w14:paraId="04A85821">
      <w:pPr>
        <w:spacing w:line="360" w:lineRule="auto"/>
        <w:ind w:firstLine="600" w:firstLineChars="200"/>
        <w:jc w:val="left"/>
        <w:rPr>
          <w:rFonts w:eastAsia="仿宋_GB2312"/>
          <w:sz w:val="30"/>
          <w:szCs w:val="32"/>
        </w:rPr>
      </w:pPr>
      <w:r>
        <w:rPr>
          <w:rFonts w:hint="eastAsia" w:eastAsia="仿宋_GB2312"/>
          <w:sz w:val="30"/>
          <w:szCs w:val="32"/>
        </w:rPr>
        <w:t>发包人和承包人同意以下情形视为异常恶劣的气候条件：</w:t>
      </w:r>
    </w:p>
    <w:p w14:paraId="177E1A71">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1</w:t>
      </w:r>
      <w:r>
        <w:rPr>
          <w:rFonts w:hint="eastAsia" w:eastAsia="仿宋_GB2312"/>
          <w:sz w:val="30"/>
          <w:szCs w:val="32"/>
        </w:rPr>
        <w:t>）风力：八级以上持续24小时的大风；</w:t>
      </w:r>
    </w:p>
    <w:p w14:paraId="39F89ECD">
      <w:pPr>
        <w:spacing w:line="360" w:lineRule="auto"/>
        <w:ind w:firstLine="600" w:firstLineChars="200"/>
        <w:jc w:val="left"/>
        <w:rPr>
          <w:rFonts w:eastAsia="仿宋_GB2312"/>
          <w:sz w:val="30"/>
          <w:szCs w:val="32"/>
        </w:rPr>
      </w:pPr>
      <w:r>
        <w:rPr>
          <w:rFonts w:hint="eastAsia" w:eastAsia="仿宋_GB2312"/>
          <w:sz w:val="30"/>
          <w:szCs w:val="32"/>
        </w:rPr>
        <w:t>（2）降雨：连续3日日降雨量超过100毫米</w:t>
      </w:r>
    </w:p>
    <w:p w14:paraId="7B7050CF">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3</w:t>
      </w:r>
      <w:r>
        <w:rPr>
          <w:rFonts w:hint="eastAsia" w:eastAsia="仿宋_GB2312"/>
          <w:sz w:val="30"/>
          <w:szCs w:val="32"/>
        </w:rPr>
        <w:t>）降雪：暴雪红色预警且实际发生。</w:t>
      </w:r>
    </w:p>
    <w:p w14:paraId="1A27AC79">
      <w:pPr>
        <w:pStyle w:val="13"/>
        <w:ind w:left="63" w:right="63" w:firstLine="600" w:firstLineChars="200"/>
        <w:rPr>
          <w:rFonts w:eastAsia="仿宋_GB2312"/>
          <w:sz w:val="30"/>
          <w:szCs w:val="32"/>
        </w:rPr>
      </w:pPr>
      <w:r>
        <w:rPr>
          <w:rFonts w:hint="eastAsia" w:ascii="仿宋" w:hAnsi="仿宋" w:eastAsia="仿宋" w:cs="仿宋"/>
          <w:sz w:val="30"/>
          <w:szCs w:val="32"/>
        </w:rPr>
        <w:t>（4）</w:t>
      </w:r>
      <w:r>
        <w:rPr>
          <w:rFonts w:hint="eastAsia" w:eastAsia="仿宋_GB2312"/>
          <w:sz w:val="30"/>
          <w:szCs w:val="32"/>
        </w:rPr>
        <w:t>省级气象部门发布的气象预报连续3天40摄氏度以上</w:t>
      </w:r>
    </w:p>
    <w:p w14:paraId="12FCB37F">
      <w:pPr>
        <w:pStyle w:val="13"/>
        <w:ind w:left="63" w:right="63" w:firstLine="600" w:firstLineChars="200"/>
        <w:rPr>
          <w:rFonts w:eastAsia="仿宋_GB2312"/>
          <w:color w:val="000000"/>
          <w:sz w:val="30"/>
          <w:szCs w:val="32"/>
        </w:rPr>
      </w:pPr>
      <w:r>
        <w:rPr>
          <w:rFonts w:eastAsia="仿宋_GB2312"/>
          <w:color w:val="000000"/>
          <w:sz w:val="30"/>
          <w:szCs w:val="32"/>
        </w:rPr>
        <w:t>承包人需要主动采取合理措施处理异常恶劣的气候条件以继续施工，如果承包人没有采取合理措施，导致损失</w:t>
      </w:r>
      <w:r>
        <w:rPr>
          <w:rFonts w:hint="eastAsia" w:eastAsia="仿宋_GB2312"/>
          <w:color w:val="000000"/>
          <w:sz w:val="30"/>
          <w:szCs w:val="32"/>
        </w:rPr>
        <w:t>扩大</w:t>
      </w:r>
      <w:r>
        <w:rPr>
          <w:rFonts w:eastAsia="仿宋_GB2312"/>
          <w:color w:val="000000"/>
          <w:sz w:val="30"/>
          <w:szCs w:val="32"/>
        </w:rPr>
        <w:t>，那么无权就损失扩大部分向发包人主张赔偿。同时，承包人要履行通知义务，通知监理人和发包人，并在通知中对异常恶劣的气候条件进行描述，并陈述其在签订合同时对该气候条件难以预见的理由</w:t>
      </w:r>
      <w:r>
        <w:rPr>
          <w:rFonts w:hint="eastAsia" w:eastAsia="仿宋_GB2312"/>
          <w:color w:val="000000"/>
          <w:sz w:val="30"/>
          <w:szCs w:val="32"/>
        </w:rPr>
        <w:t>。</w:t>
      </w:r>
      <w:r>
        <w:rPr>
          <w:rFonts w:eastAsia="仿宋_GB2312"/>
          <w:color w:val="000000"/>
          <w:sz w:val="30"/>
          <w:szCs w:val="32"/>
        </w:rPr>
        <w:t>如果异常恶劣的气候条件发生在因承包人单方原因导致工期延误后的时间内，承包人在此种情况下无权要求发包人延长其工期及</w:t>
      </w:r>
      <w:r>
        <w:rPr>
          <w:rFonts w:hint="eastAsia" w:eastAsia="仿宋_GB2312"/>
          <w:color w:val="000000"/>
          <w:sz w:val="30"/>
          <w:szCs w:val="32"/>
        </w:rPr>
        <w:t>/或赔偿任何</w:t>
      </w:r>
      <w:r>
        <w:rPr>
          <w:rFonts w:eastAsia="仿宋_GB2312"/>
          <w:color w:val="000000"/>
          <w:sz w:val="30"/>
          <w:szCs w:val="32"/>
        </w:rPr>
        <w:t>损失</w:t>
      </w:r>
      <w:r>
        <w:rPr>
          <w:rFonts w:hint="eastAsia" w:eastAsia="仿宋_GB2312"/>
          <w:color w:val="000000"/>
          <w:sz w:val="30"/>
          <w:szCs w:val="32"/>
        </w:rPr>
        <w:t>。</w:t>
      </w:r>
    </w:p>
    <w:p w14:paraId="35517BA0">
      <w:pPr>
        <w:spacing w:after="120" w:line="360" w:lineRule="auto"/>
        <w:ind w:firstLine="600" w:firstLineChars="200"/>
        <w:rPr>
          <w:rFonts w:eastAsia="黑体"/>
          <w:sz w:val="30"/>
          <w:szCs w:val="32"/>
        </w:rPr>
      </w:pPr>
      <w:r>
        <w:rPr>
          <w:rFonts w:eastAsia="黑体"/>
          <w:sz w:val="30"/>
          <w:szCs w:val="32"/>
        </w:rPr>
        <w:t xml:space="preserve">7.9 </w:t>
      </w:r>
      <w:r>
        <w:rPr>
          <w:rFonts w:hint="eastAsia" w:eastAsia="黑体"/>
          <w:sz w:val="30"/>
          <w:szCs w:val="32"/>
        </w:rPr>
        <w:t>提前竣工的奖励</w:t>
      </w:r>
    </w:p>
    <w:p w14:paraId="4C64CAA8">
      <w:pPr>
        <w:spacing w:line="360" w:lineRule="auto"/>
        <w:ind w:firstLine="600" w:firstLineChars="200"/>
        <w:jc w:val="left"/>
        <w:rPr>
          <w:rFonts w:eastAsia="仿宋_GB2312"/>
          <w:sz w:val="30"/>
          <w:szCs w:val="32"/>
        </w:rPr>
      </w:pPr>
      <w:r>
        <w:rPr>
          <w:rFonts w:eastAsia="仿宋_GB2312"/>
          <w:sz w:val="30"/>
          <w:szCs w:val="32"/>
        </w:rPr>
        <w:t>7.9.2</w:t>
      </w:r>
      <w:r>
        <w:rPr>
          <w:rFonts w:hint="eastAsia" w:eastAsia="仿宋_GB2312"/>
          <w:sz w:val="30"/>
          <w:szCs w:val="32"/>
        </w:rPr>
        <w:t>提前竣工的奖励：</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rPr>
        <w:t>。</w:t>
      </w:r>
    </w:p>
    <w:p w14:paraId="65823594">
      <w:pPr>
        <w:pStyle w:val="8"/>
        <w:spacing w:before="120" w:after="120" w:line="360" w:lineRule="auto"/>
        <w:rPr>
          <w:rFonts w:ascii="Times New Roman" w:hAnsi="Times New Roman" w:eastAsia="黑体"/>
          <w:b w:val="0"/>
          <w:sz w:val="32"/>
          <w:szCs w:val="32"/>
        </w:rPr>
      </w:pPr>
      <w:bookmarkStart w:id="867" w:name="_Toc351203640"/>
      <w:r>
        <w:rPr>
          <w:rFonts w:ascii="Times New Roman" w:hAnsi="Times New Roman" w:eastAsia="黑体"/>
          <w:b w:val="0"/>
          <w:sz w:val="32"/>
          <w:szCs w:val="32"/>
        </w:rPr>
        <w:t xml:space="preserve">8. </w:t>
      </w:r>
      <w:r>
        <w:rPr>
          <w:rFonts w:hint="eastAsia" w:ascii="Times New Roman" w:hAnsi="Times New Roman" w:eastAsia="黑体"/>
          <w:b w:val="0"/>
          <w:sz w:val="32"/>
          <w:szCs w:val="32"/>
        </w:rPr>
        <w:t>材料与设备</w:t>
      </w:r>
      <w:bookmarkEnd w:id="867"/>
    </w:p>
    <w:p w14:paraId="2D5656E8">
      <w:pPr>
        <w:spacing w:after="120" w:line="360" w:lineRule="auto"/>
        <w:ind w:firstLine="600" w:firstLineChars="200"/>
        <w:rPr>
          <w:rFonts w:eastAsia="黑体"/>
          <w:sz w:val="30"/>
          <w:szCs w:val="32"/>
        </w:rPr>
      </w:pPr>
      <w:r>
        <w:rPr>
          <w:rFonts w:eastAsia="黑体"/>
          <w:sz w:val="30"/>
          <w:szCs w:val="32"/>
        </w:rPr>
        <w:t>8</w:t>
      </w:r>
      <w:bookmarkStart w:id="868" w:name="_Toc296346668"/>
      <w:bookmarkStart w:id="869" w:name="_Toc297216186"/>
      <w:bookmarkStart w:id="870" w:name="_Toc312678019"/>
      <w:bookmarkStart w:id="871" w:name="_Toc296890995"/>
      <w:bookmarkStart w:id="872" w:name="_Toc312677493"/>
      <w:bookmarkStart w:id="873" w:name="_Toc296944506"/>
      <w:bookmarkStart w:id="874" w:name="_Toc297048353"/>
      <w:bookmarkStart w:id="875" w:name="_Toc296347166"/>
      <w:bookmarkStart w:id="876" w:name="_Toc280868654"/>
      <w:bookmarkStart w:id="877" w:name="_Toc300934979"/>
      <w:bookmarkStart w:id="878" w:name="_Toc296503167"/>
      <w:bookmarkStart w:id="879" w:name="_Toc297123527"/>
      <w:bookmarkStart w:id="880" w:name="_Toc297120467"/>
      <w:bookmarkStart w:id="881" w:name="_Toc303539136"/>
      <w:bookmarkStart w:id="882" w:name="_Toc292559877"/>
      <w:bookmarkStart w:id="883" w:name="_Toc292559372"/>
      <w:bookmarkStart w:id="884" w:name="_Toc304295556"/>
      <w:bookmarkStart w:id="885" w:name="_Toc296891207"/>
      <w:bookmarkStart w:id="886" w:name="_Toc280868655"/>
      <w:bookmarkStart w:id="887" w:name="_Toc267251424"/>
      <w:bookmarkStart w:id="888" w:name="_Toc280868656"/>
      <w:r>
        <w:rPr>
          <w:rFonts w:eastAsia="黑体"/>
          <w:sz w:val="30"/>
          <w:szCs w:val="32"/>
        </w:rPr>
        <w:t>.4</w:t>
      </w:r>
      <w:r>
        <w:rPr>
          <w:rFonts w:hint="eastAsia" w:eastAsia="黑体"/>
          <w:sz w:val="30"/>
          <w:szCs w:val="32"/>
        </w:rPr>
        <w:t>材料与工程设备的保管与使用</w:t>
      </w:r>
    </w:p>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14:paraId="77FD039E">
      <w:pPr>
        <w:spacing w:line="360" w:lineRule="auto"/>
        <w:ind w:firstLine="600" w:firstLineChars="200"/>
        <w:jc w:val="left"/>
        <w:rPr>
          <w:rFonts w:eastAsia="仿宋_GB2312"/>
          <w:sz w:val="30"/>
          <w:szCs w:val="32"/>
        </w:rPr>
      </w:pPr>
      <w:r>
        <w:rPr>
          <w:rFonts w:eastAsia="仿宋_GB2312"/>
          <w:sz w:val="30"/>
          <w:szCs w:val="32"/>
        </w:rPr>
        <w:t>8</w:t>
      </w:r>
      <w:bookmarkStart w:id="889" w:name="_Toc292559878"/>
      <w:bookmarkStart w:id="890" w:name="_Toc292559373"/>
      <w:bookmarkStart w:id="891" w:name="_Toc296891208"/>
      <w:bookmarkStart w:id="892" w:name="_Toc296346669"/>
      <w:bookmarkStart w:id="893" w:name="_Toc297216187"/>
      <w:bookmarkStart w:id="894" w:name="_Toc297120468"/>
      <w:bookmarkStart w:id="895" w:name="_Toc297048354"/>
      <w:bookmarkStart w:id="896" w:name="_Toc300934980"/>
      <w:bookmarkStart w:id="897" w:name="_Toc318581173"/>
      <w:bookmarkStart w:id="898" w:name="_Toc312678020"/>
      <w:bookmarkStart w:id="899" w:name="_Toc303539137"/>
      <w:bookmarkStart w:id="900" w:name="_Toc296347167"/>
      <w:bookmarkStart w:id="901" w:name="_Toc296890996"/>
      <w:bookmarkStart w:id="902" w:name="_Toc296503168"/>
      <w:bookmarkStart w:id="903" w:name="_Toc312677494"/>
      <w:bookmarkStart w:id="904" w:name="_Toc297123528"/>
      <w:bookmarkStart w:id="905" w:name="_Toc304295557"/>
      <w:bookmarkStart w:id="906" w:name="_Toc296944507"/>
      <w:r>
        <w:rPr>
          <w:rFonts w:eastAsia="仿宋_GB2312"/>
          <w:sz w:val="30"/>
          <w:szCs w:val="32"/>
        </w:rPr>
        <w:t>.4.1</w:t>
      </w:r>
      <w:r>
        <w:rPr>
          <w:rFonts w:hint="eastAsia" w:eastAsia="仿宋_GB2312"/>
          <w:sz w:val="30"/>
          <w:szCs w:val="32"/>
        </w:rPr>
        <w:t>发包人供应的材料设备的保管费用的承担：</w:t>
      </w:r>
      <w:r>
        <w:rPr>
          <w:rFonts w:eastAsia="仿宋_GB2312"/>
          <w:sz w:val="30"/>
          <w:szCs w:val="32"/>
          <w:u w:val="single"/>
        </w:rPr>
        <w:t xml:space="preserve"> </w:t>
      </w:r>
      <w:r>
        <w:rPr>
          <w:rFonts w:hint="eastAsia" w:eastAsia="仿宋_GB2312"/>
          <w:sz w:val="30"/>
          <w:szCs w:val="32"/>
          <w:u w:val="single"/>
        </w:rPr>
        <w:t>已包含在签约合同价中，由承包人承担</w:t>
      </w:r>
      <w:r>
        <w:rPr>
          <w:rFonts w:eastAsia="仿宋_GB2312"/>
          <w:sz w:val="30"/>
          <w:szCs w:val="32"/>
          <w:u w:val="single"/>
        </w:rPr>
        <w:t xml:space="preserve">  </w:t>
      </w:r>
      <w:r>
        <w:rPr>
          <w:rFonts w:hint="eastAsia" w:eastAsia="仿宋_GB2312"/>
          <w:sz w:val="30"/>
          <w:szCs w:val="32"/>
        </w:rPr>
        <w:t>。</w:t>
      </w:r>
      <w:bookmarkEnd w:id="889"/>
      <w:bookmarkEnd w:id="890"/>
    </w:p>
    <w:p w14:paraId="6A7AAEF7">
      <w:pPr>
        <w:spacing w:after="120" w:line="360" w:lineRule="auto"/>
        <w:ind w:firstLine="600" w:firstLineChars="200"/>
        <w:rPr>
          <w:rFonts w:eastAsia="黑体"/>
          <w:sz w:val="30"/>
          <w:szCs w:val="32"/>
        </w:rPr>
      </w:pPr>
      <w:r>
        <w:rPr>
          <w:rFonts w:eastAsia="黑体"/>
          <w:sz w:val="30"/>
          <w:szCs w:val="32"/>
        </w:rPr>
        <w:t xml:space="preserve">8.6 </w:t>
      </w:r>
      <w:r>
        <w:rPr>
          <w:rFonts w:hint="eastAsia" w:eastAsia="黑体"/>
          <w:sz w:val="30"/>
          <w:szCs w:val="32"/>
        </w:rPr>
        <w:t>样品</w:t>
      </w:r>
    </w:p>
    <w:p w14:paraId="033DF3B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8.6.1</w:t>
      </w:r>
      <w:r>
        <w:rPr>
          <w:rFonts w:eastAsia="仿宋_GB2312"/>
          <w:kern w:val="0"/>
          <w:sz w:val="30"/>
          <w:szCs w:val="32"/>
        </w:rPr>
        <w:tab/>
      </w:r>
      <w:r>
        <w:rPr>
          <w:rFonts w:hint="eastAsia" w:eastAsia="仿宋_GB2312"/>
          <w:kern w:val="0"/>
          <w:sz w:val="30"/>
          <w:szCs w:val="32"/>
        </w:rPr>
        <w:t>样品的报送与封存</w:t>
      </w:r>
    </w:p>
    <w:p w14:paraId="72F78597">
      <w:pPr>
        <w:autoSpaceDE w:val="0"/>
        <w:autoSpaceDN w:val="0"/>
        <w:adjustRightInd w:val="0"/>
        <w:spacing w:line="360" w:lineRule="auto"/>
        <w:ind w:firstLine="600" w:firstLineChars="200"/>
        <w:jc w:val="left"/>
        <w:rPr>
          <w:rFonts w:eastAsia="仿宋_GB2312"/>
          <w:sz w:val="30"/>
          <w:szCs w:val="32"/>
          <w:u w:val="single"/>
        </w:rPr>
      </w:pPr>
      <w:r>
        <w:rPr>
          <w:rFonts w:hint="eastAsia" w:eastAsia="仿宋_GB2312"/>
          <w:kern w:val="0"/>
          <w:sz w:val="30"/>
          <w:szCs w:val="32"/>
        </w:rPr>
        <w:t>需要承包人报送样品的材料或工程设备，样品的种类、名称、规格、数量要求：</w:t>
      </w:r>
      <w:r>
        <w:rPr>
          <w:rFonts w:hint="eastAsia" w:ascii="仿宋" w:hAnsi="仿宋" w:eastAsia="仿宋" w:cs="仿宋"/>
          <w:sz w:val="30"/>
          <w:szCs w:val="32"/>
          <w:u w:val="single"/>
        </w:rPr>
        <w:t>本项目中所有使用的建筑及装饰装修材料、门窗、洁具以及安装主要管材管件等均须经过发包人和监理人对样品进行书面审批确认后方可采购进场。承包人报送样品的材料或工程设备必须是原厂正品，若使用冒牌、贴牌产品，一经查处，须承担</w:t>
      </w:r>
      <w:r>
        <w:rPr>
          <w:rFonts w:ascii="仿宋" w:hAnsi="仿宋" w:eastAsia="仿宋" w:cs="仿宋"/>
          <w:sz w:val="30"/>
          <w:szCs w:val="32"/>
          <w:u w:val="single"/>
        </w:rPr>
        <w:t>100000元/次的违约金并承担因此给发包人造成的损失</w:t>
      </w:r>
      <w:r>
        <w:rPr>
          <w:rFonts w:eastAsia="仿宋_GB2312"/>
          <w:sz w:val="30"/>
          <w:szCs w:val="32"/>
          <w:u w:val="single"/>
        </w:rPr>
        <w:t xml:space="preserve"> </w:t>
      </w:r>
      <w:r>
        <w:rPr>
          <w:rFonts w:hint="eastAsia" w:eastAsia="仿宋_GB2312"/>
          <w:sz w:val="30"/>
          <w:szCs w:val="32"/>
          <w:u w:val="single"/>
        </w:rPr>
        <w:t>。</w:t>
      </w:r>
    </w:p>
    <w:p w14:paraId="5ABB076B">
      <w:pPr>
        <w:pStyle w:val="9"/>
        <w:spacing w:before="120" w:after="120" w:line="360" w:lineRule="auto"/>
        <w:ind w:firstLine="600" w:firstLineChars="200"/>
        <w:rPr>
          <w:rFonts w:ascii="仿宋" w:hAnsi="仿宋" w:eastAsia="仿宋" w:cs="仿宋"/>
          <w:b w:val="0"/>
          <w:i w:val="0"/>
          <w:iCs w:val="0"/>
          <w:sz w:val="30"/>
          <w:szCs w:val="32"/>
        </w:rPr>
      </w:pPr>
      <w:r>
        <w:rPr>
          <w:rFonts w:ascii="仿宋" w:hAnsi="仿宋" w:eastAsia="仿宋" w:cs="仿宋"/>
          <w:b w:val="0"/>
          <w:i w:val="0"/>
          <w:iCs w:val="0"/>
          <w:sz w:val="30"/>
          <w:szCs w:val="32"/>
        </w:rPr>
        <w:t>8.7材料与工程设备的替代</w:t>
      </w:r>
    </w:p>
    <w:p w14:paraId="7629841D">
      <w:pPr>
        <w:ind w:firstLine="600" w:firstLineChars="200"/>
        <w:rPr>
          <w:rFonts w:ascii="仿宋" w:hAnsi="仿宋" w:eastAsia="仿宋" w:cs="仿宋"/>
          <w:sz w:val="30"/>
          <w:szCs w:val="32"/>
        </w:rPr>
      </w:pPr>
      <w:r>
        <w:rPr>
          <w:rFonts w:hint="eastAsia" w:ascii="仿宋" w:hAnsi="仿宋" w:eastAsia="仿宋" w:cs="仿宋"/>
          <w:sz w:val="30"/>
          <w:szCs w:val="32"/>
        </w:rPr>
        <w:t>主要设备及主要材料品牌按照附件</w:t>
      </w:r>
      <w:r>
        <w:rPr>
          <w:rFonts w:ascii="仿宋" w:hAnsi="仿宋" w:eastAsia="仿宋" w:cs="仿宋"/>
          <w:sz w:val="30"/>
          <w:szCs w:val="32"/>
        </w:rPr>
        <w:t>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p>
    <w:p w14:paraId="4250515B">
      <w:pPr>
        <w:ind w:firstLine="600" w:firstLineChars="200"/>
        <w:rPr>
          <w:rFonts w:ascii="仿宋" w:hAnsi="仿宋" w:eastAsia="仿宋" w:cs="仿宋"/>
          <w:sz w:val="30"/>
          <w:szCs w:val="32"/>
        </w:rPr>
      </w:pPr>
      <w:r>
        <w:rPr>
          <w:rFonts w:hint="eastAsia" w:ascii="仿宋" w:hAnsi="仿宋" w:eastAsia="仿宋" w:cs="仿宋"/>
          <w:sz w:val="30"/>
          <w:szCs w:val="32"/>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w:t>
      </w:r>
      <w:r>
        <w:rPr>
          <w:rFonts w:ascii="仿宋" w:hAnsi="仿宋" w:eastAsia="仿宋" w:cs="仿宋"/>
          <w:sz w:val="30"/>
          <w:szCs w:val="32"/>
        </w:rPr>
        <w:t>2倍向发包人承担违约金，因更换造成的工期延误和费用由承包人承担。在承包人完成更换之前，该部分工程款不予计入进度款或者进行结算。</w:t>
      </w:r>
    </w:p>
    <w:p w14:paraId="486E1761">
      <w:pPr>
        <w:ind w:firstLine="675" w:firstLineChars="225"/>
        <w:rPr>
          <w:rFonts w:ascii="仿宋" w:hAnsi="仿宋" w:eastAsia="仿宋" w:cs="仿宋"/>
          <w:sz w:val="30"/>
          <w:szCs w:val="32"/>
          <w:highlight w:val="cyan"/>
        </w:rPr>
      </w:pPr>
      <w:r>
        <w:rPr>
          <w:rFonts w:hint="eastAsia" w:ascii="仿宋" w:hAnsi="仿宋" w:eastAsia="仿宋" w:cs="仿宋"/>
          <w:sz w:val="30"/>
          <w:szCs w:val="32"/>
        </w:rPr>
        <w:t>若因市场货源不足或供货时间原因确需采用其他品牌、厂家同类产品替代的，承包人必须报发包人审核批准，并同时核定替代产品的市场单价。若替代产品的市场单价高于合同约定（投标）品牌市场单价，不予调整；若低于合同约定（投标）品牌市场单价，按差价按实调整。</w:t>
      </w:r>
    </w:p>
    <w:p w14:paraId="2751F131">
      <w:pPr>
        <w:pStyle w:val="13"/>
        <w:ind w:left="63" w:right="63" w:firstLine="675" w:firstLineChars="225"/>
        <w:jc w:val="left"/>
      </w:pPr>
      <w:r>
        <w:rPr>
          <w:rFonts w:hint="eastAsia" w:ascii="仿宋" w:hAnsi="仿宋" w:eastAsia="仿宋" w:cs="仿宋"/>
          <w:sz w:val="30"/>
          <w:szCs w:val="32"/>
          <w:lang w:bidi="en-US"/>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6E621E5E">
      <w:pPr>
        <w:spacing w:after="120" w:line="360" w:lineRule="auto"/>
        <w:ind w:firstLine="600" w:firstLineChars="200"/>
        <w:rPr>
          <w:rFonts w:eastAsia="黑体"/>
          <w:sz w:val="30"/>
          <w:szCs w:val="32"/>
        </w:rPr>
      </w:pPr>
      <w:r>
        <w:rPr>
          <w:rFonts w:eastAsia="黑体"/>
          <w:sz w:val="30"/>
          <w:szCs w:val="32"/>
        </w:rPr>
        <w:t xml:space="preserve">8.8 </w:t>
      </w:r>
      <w:r>
        <w:rPr>
          <w:rFonts w:hint="eastAsia" w:eastAsia="黑体"/>
          <w:sz w:val="30"/>
          <w:szCs w:val="32"/>
        </w:rPr>
        <w:t>施工设备和临时设施</w:t>
      </w:r>
    </w:p>
    <w:p w14:paraId="4114DC43">
      <w:pPr>
        <w:autoSpaceDE w:val="0"/>
        <w:autoSpaceDN w:val="0"/>
        <w:adjustRightInd w:val="0"/>
        <w:spacing w:line="360" w:lineRule="auto"/>
        <w:ind w:firstLine="600" w:firstLineChars="200"/>
        <w:jc w:val="left"/>
        <w:rPr>
          <w:rFonts w:eastAsia="仿宋_GB2312"/>
          <w:sz w:val="30"/>
          <w:szCs w:val="32"/>
        </w:rPr>
      </w:pPr>
      <w:r>
        <w:rPr>
          <w:rFonts w:eastAsia="仿宋_GB2312"/>
          <w:sz w:val="30"/>
          <w:szCs w:val="32"/>
        </w:rPr>
        <w:t xml:space="preserve">8.8.1 </w:t>
      </w:r>
      <w:r>
        <w:rPr>
          <w:rFonts w:hint="eastAsia" w:eastAsia="仿宋_GB2312"/>
          <w:sz w:val="30"/>
          <w:szCs w:val="32"/>
        </w:rPr>
        <w:t>承包人提供的施工设备和临时设施</w:t>
      </w:r>
    </w:p>
    <w:p w14:paraId="313B48D7">
      <w:pPr>
        <w:autoSpaceDE w:val="0"/>
        <w:autoSpaceDN w:val="0"/>
        <w:adjustRightInd w:val="0"/>
        <w:spacing w:line="360" w:lineRule="auto"/>
        <w:ind w:firstLine="600" w:firstLineChars="200"/>
        <w:jc w:val="left"/>
        <w:rPr>
          <w:rFonts w:eastAsia="仿宋_GB2312"/>
          <w:sz w:val="30"/>
          <w:szCs w:val="32"/>
        </w:rPr>
      </w:pPr>
      <w:r>
        <w:rPr>
          <w:rFonts w:hint="eastAsia" w:eastAsia="仿宋_GB2312"/>
          <w:sz w:val="30"/>
          <w:szCs w:val="32"/>
        </w:rPr>
        <w:t>关于修建临时设施费用承担的约定：</w:t>
      </w:r>
      <w:r>
        <w:rPr>
          <w:rFonts w:eastAsia="仿宋_GB2312"/>
          <w:sz w:val="30"/>
          <w:szCs w:val="32"/>
          <w:u w:val="single"/>
        </w:rPr>
        <w:t xml:space="preserve"> </w:t>
      </w:r>
      <w:r>
        <w:rPr>
          <w:rFonts w:hint="eastAsia" w:eastAsia="仿宋_GB2312"/>
          <w:sz w:val="30"/>
          <w:szCs w:val="32"/>
          <w:u w:val="single"/>
        </w:rPr>
        <w:t>承包人承担</w:t>
      </w:r>
      <w:r>
        <w:rPr>
          <w:rFonts w:eastAsia="仿宋_GB2312"/>
          <w:sz w:val="30"/>
          <w:szCs w:val="32"/>
          <w:u w:val="single"/>
        </w:rPr>
        <w:t xml:space="preserve"> </w:t>
      </w:r>
      <w:r>
        <w:rPr>
          <w:rFonts w:hint="eastAsia" w:eastAsia="仿宋_GB2312"/>
          <w:sz w:val="30"/>
          <w:szCs w:val="32"/>
        </w:rPr>
        <w:t>。</w:t>
      </w:r>
    </w:p>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14:paraId="38D1432C">
      <w:pPr>
        <w:pStyle w:val="8"/>
        <w:spacing w:before="120" w:after="120" w:line="360" w:lineRule="auto"/>
        <w:rPr>
          <w:rFonts w:ascii="Times New Roman" w:hAnsi="Times New Roman" w:eastAsia="黑体"/>
          <w:b w:val="0"/>
          <w:sz w:val="32"/>
          <w:szCs w:val="32"/>
        </w:rPr>
      </w:pPr>
      <w:bookmarkStart w:id="907" w:name="_Toc351203641"/>
      <w:r>
        <w:rPr>
          <w:rFonts w:ascii="Times New Roman" w:hAnsi="Times New Roman" w:eastAsia="黑体"/>
          <w:b w:val="0"/>
          <w:sz w:val="32"/>
          <w:szCs w:val="32"/>
        </w:rPr>
        <w:t>9</w:t>
      </w:r>
      <w:bookmarkEnd w:id="886"/>
      <w:bookmarkEnd w:id="887"/>
      <w:bookmarkEnd w:id="888"/>
      <w:bookmarkStart w:id="908" w:name="_Toc297216192"/>
      <w:bookmarkStart w:id="909" w:name="_Toc312677495"/>
      <w:bookmarkStart w:id="910" w:name="_Toc300934982"/>
      <w:bookmarkStart w:id="911" w:name="_Toc312678021"/>
      <w:bookmarkStart w:id="912" w:name="_Toc304295559"/>
      <w:bookmarkStart w:id="913" w:name="_Toc303539139"/>
      <w:bookmarkStart w:id="914" w:name="_Toc297123533"/>
      <w:r>
        <w:rPr>
          <w:rFonts w:ascii="Times New Roman" w:hAnsi="Times New Roman" w:eastAsia="黑体"/>
          <w:b w:val="0"/>
          <w:sz w:val="32"/>
          <w:szCs w:val="32"/>
        </w:rPr>
        <w:t xml:space="preserve">. </w:t>
      </w:r>
      <w:r>
        <w:rPr>
          <w:rFonts w:hint="eastAsia" w:ascii="Times New Roman" w:hAnsi="Times New Roman" w:eastAsia="黑体"/>
          <w:b w:val="0"/>
          <w:sz w:val="32"/>
          <w:szCs w:val="32"/>
        </w:rPr>
        <w:t>试验与检验</w:t>
      </w:r>
      <w:bookmarkEnd w:id="907"/>
    </w:p>
    <w:bookmarkEnd w:id="908"/>
    <w:bookmarkEnd w:id="909"/>
    <w:bookmarkEnd w:id="910"/>
    <w:bookmarkEnd w:id="911"/>
    <w:bookmarkEnd w:id="912"/>
    <w:bookmarkEnd w:id="913"/>
    <w:bookmarkEnd w:id="914"/>
    <w:p w14:paraId="35BE148B">
      <w:pPr>
        <w:spacing w:after="120" w:line="360" w:lineRule="auto"/>
        <w:ind w:firstLine="600" w:firstLineChars="200"/>
        <w:rPr>
          <w:rFonts w:eastAsia="黑体"/>
          <w:sz w:val="30"/>
          <w:szCs w:val="32"/>
        </w:rPr>
      </w:pPr>
      <w:r>
        <w:rPr>
          <w:rFonts w:eastAsia="黑体"/>
          <w:sz w:val="30"/>
          <w:szCs w:val="32"/>
        </w:rPr>
        <w:t>9</w:t>
      </w:r>
      <w:bookmarkStart w:id="915" w:name="_Toc312678022"/>
      <w:bookmarkStart w:id="916" w:name="_Toc297216193"/>
      <w:bookmarkStart w:id="917" w:name="_Toc312677496"/>
      <w:bookmarkStart w:id="918" w:name="_Toc297123534"/>
      <w:bookmarkStart w:id="919" w:name="_Toc303539140"/>
      <w:bookmarkStart w:id="920" w:name="_Toc304295560"/>
      <w:bookmarkStart w:id="921" w:name="_Toc300934983"/>
      <w:r>
        <w:rPr>
          <w:rFonts w:eastAsia="黑体"/>
          <w:sz w:val="30"/>
          <w:szCs w:val="32"/>
        </w:rPr>
        <w:t>.1</w:t>
      </w:r>
      <w:r>
        <w:rPr>
          <w:rFonts w:hint="eastAsia" w:eastAsia="黑体"/>
          <w:sz w:val="30"/>
          <w:szCs w:val="32"/>
        </w:rPr>
        <w:t>试验设备与试验人员</w:t>
      </w:r>
    </w:p>
    <w:bookmarkEnd w:id="915"/>
    <w:bookmarkEnd w:id="916"/>
    <w:bookmarkEnd w:id="917"/>
    <w:bookmarkEnd w:id="918"/>
    <w:bookmarkEnd w:id="919"/>
    <w:bookmarkEnd w:id="920"/>
    <w:bookmarkEnd w:id="921"/>
    <w:p w14:paraId="1D4E3C3D">
      <w:pPr>
        <w:spacing w:line="360" w:lineRule="auto"/>
        <w:ind w:firstLine="600" w:firstLineChars="200"/>
        <w:jc w:val="left"/>
        <w:rPr>
          <w:rFonts w:eastAsia="仿宋_GB2312"/>
          <w:sz w:val="30"/>
          <w:szCs w:val="32"/>
        </w:rPr>
      </w:pPr>
      <w:r>
        <w:rPr>
          <w:rFonts w:eastAsia="仿宋_GB2312"/>
          <w:sz w:val="30"/>
          <w:szCs w:val="32"/>
        </w:rPr>
        <w:t>9</w:t>
      </w:r>
      <w:bookmarkStart w:id="922" w:name="_Toc297216194"/>
      <w:bookmarkStart w:id="923" w:name="_Toc312677497"/>
      <w:bookmarkStart w:id="924" w:name="_Toc312678023"/>
      <w:bookmarkStart w:id="925" w:name="_Toc304295561"/>
      <w:bookmarkStart w:id="926" w:name="_Toc297123535"/>
      <w:bookmarkStart w:id="927" w:name="_Toc303539141"/>
      <w:bookmarkStart w:id="928" w:name="_Toc300934984"/>
      <w:bookmarkStart w:id="929" w:name="_Toc318581174"/>
      <w:r>
        <w:rPr>
          <w:rFonts w:eastAsia="仿宋_GB2312"/>
          <w:sz w:val="30"/>
          <w:szCs w:val="32"/>
        </w:rPr>
        <w:t xml:space="preserve">.1.2 </w:t>
      </w:r>
      <w:r>
        <w:rPr>
          <w:rFonts w:hint="eastAsia" w:eastAsia="仿宋_GB2312"/>
          <w:sz w:val="30"/>
          <w:szCs w:val="32"/>
        </w:rPr>
        <w:t>试验设备</w:t>
      </w:r>
    </w:p>
    <w:p w14:paraId="73C31511">
      <w:pPr>
        <w:spacing w:line="360" w:lineRule="auto"/>
        <w:ind w:firstLine="600" w:firstLineChars="200"/>
        <w:jc w:val="left"/>
        <w:rPr>
          <w:rFonts w:eastAsia="仿宋_GB2312"/>
          <w:sz w:val="30"/>
          <w:szCs w:val="32"/>
        </w:rPr>
      </w:pPr>
      <w:r>
        <w:rPr>
          <w:rFonts w:hint="eastAsia" w:eastAsia="仿宋_GB2312"/>
          <w:sz w:val="30"/>
          <w:szCs w:val="32"/>
        </w:rPr>
        <w:t>施工现场需要配置的试验场所：</w:t>
      </w:r>
      <w:bookmarkEnd w:id="922"/>
      <w:bookmarkEnd w:id="923"/>
      <w:bookmarkEnd w:id="924"/>
      <w:bookmarkEnd w:id="925"/>
      <w:bookmarkEnd w:id="926"/>
      <w:bookmarkEnd w:id="927"/>
      <w:bookmarkEnd w:id="928"/>
      <w:bookmarkStart w:id="930" w:name="_Toc297123536"/>
      <w:bookmarkStart w:id="931" w:name="_Toc297216195"/>
      <w:bookmarkStart w:id="932" w:name="_Toc304295562"/>
      <w:bookmarkStart w:id="933" w:name="_Toc303539142"/>
      <w:bookmarkStart w:id="934" w:name="_Toc312678024"/>
      <w:bookmarkStart w:id="935" w:name="_Toc300934985"/>
      <w:bookmarkStart w:id="936" w:name="_Toc312677498"/>
      <w:r>
        <w:rPr>
          <w:rFonts w:eastAsia="仿宋_GB2312"/>
          <w:sz w:val="30"/>
          <w:szCs w:val="32"/>
          <w:u w:val="single"/>
        </w:rPr>
        <w:t xml:space="preserve">  </w:t>
      </w:r>
      <w:r>
        <w:rPr>
          <w:rFonts w:hint="eastAsia" w:eastAsia="仿宋_GB2312"/>
          <w:sz w:val="30"/>
          <w:szCs w:val="32"/>
          <w:u w:val="single"/>
        </w:rPr>
        <w:t>施工单位自行考虑，满足工程需要</w:t>
      </w:r>
      <w:r>
        <w:rPr>
          <w:rFonts w:hint="eastAsia" w:eastAsia="仿宋_GB2312"/>
          <w:sz w:val="30"/>
          <w:szCs w:val="32"/>
        </w:rPr>
        <w:t>。</w:t>
      </w:r>
      <w:r>
        <w:rPr>
          <w:rFonts w:eastAsia="仿宋_GB2312"/>
          <w:sz w:val="30"/>
          <w:szCs w:val="32"/>
        </w:rPr>
        <w:t xml:space="preserve"> </w:t>
      </w:r>
    </w:p>
    <w:p w14:paraId="20523E82">
      <w:pPr>
        <w:spacing w:line="360" w:lineRule="auto"/>
        <w:ind w:firstLine="600" w:firstLineChars="200"/>
        <w:jc w:val="left"/>
        <w:rPr>
          <w:rFonts w:eastAsia="仿宋_GB2312"/>
          <w:sz w:val="30"/>
          <w:szCs w:val="32"/>
        </w:rPr>
      </w:pPr>
      <w:r>
        <w:rPr>
          <w:rFonts w:hint="eastAsia" w:eastAsia="仿宋_GB2312"/>
          <w:sz w:val="30"/>
          <w:szCs w:val="32"/>
        </w:rPr>
        <w:t>施工现场需要配备的试验设备：</w:t>
      </w:r>
      <w:r>
        <w:rPr>
          <w:rFonts w:eastAsia="仿宋_GB2312"/>
          <w:sz w:val="30"/>
          <w:szCs w:val="32"/>
          <w:u w:val="single"/>
        </w:rPr>
        <w:t xml:space="preserve">  </w:t>
      </w:r>
      <w:r>
        <w:rPr>
          <w:rFonts w:hint="eastAsia" w:eastAsia="仿宋_GB2312"/>
          <w:sz w:val="30"/>
          <w:szCs w:val="32"/>
          <w:u w:val="single"/>
        </w:rPr>
        <w:t>施工单位自行考虑，满足工程需要</w:t>
      </w:r>
      <w:r>
        <w:rPr>
          <w:rFonts w:hint="eastAsia" w:eastAsia="仿宋_GB2312"/>
          <w:sz w:val="30"/>
          <w:szCs w:val="32"/>
        </w:rPr>
        <w:t>。</w:t>
      </w:r>
    </w:p>
    <w:p w14:paraId="0D616CE8">
      <w:pPr>
        <w:spacing w:line="360" w:lineRule="auto"/>
        <w:ind w:firstLine="600" w:firstLineChars="200"/>
        <w:jc w:val="left"/>
        <w:rPr>
          <w:rFonts w:eastAsia="仿宋_GB2312"/>
          <w:sz w:val="30"/>
          <w:szCs w:val="32"/>
        </w:rPr>
      </w:pPr>
      <w:r>
        <w:rPr>
          <w:rFonts w:hint="eastAsia" w:eastAsia="仿宋_GB2312"/>
          <w:sz w:val="30"/>
          <w:szCs w:val="32"/>
        </w:rPr>
        <w:t>施工现场需要具备的其他试验条件：</w:t>
      </w:r>
      <w:r>
        <w:rPr>
          <w:rFonts w:eastAsia="仿宋_GB2312"/>
          <w:sz w:val="30"/>
          <w:szCs w:val="32"/>
          <w:u w:val="single"/>
        </w:rPr>
        <w:t xml:space="preserve"> </w:t>
      </w:r>
      <w:r>
        <w:rPr>
          <w:rFonts w:hint="eastAsia" w:eastAsia="仿宋_GB2312"/>
          <w:sz w:val="30"/>
          <w:szCs w:val="32"/>
          <w:u w:val="single"/>
        </w:rPr>
        <w:t>施工单位自行考虑，满足工程需要</w:t>
      </w:r>
      <w:r>
        <w:rPr>
          <w:rFonts w:hint="eastAsia" w:eastAsia="仿宋_GB2312"/>
          <w:sz w:val="30"/>
          <w:szCs w:val="32"/>
        </w:rPr>
        <w:t>。</w:t>
      </w:r>
    </w:p>
    <w:p w14:paraId="45DCC57A">
      <w:pPr>
        <w:pStyle w:val="9"/>
        <w:spacing w:before="120" w:after="120" w:line="360" w:lineRule="auto"/>
        <w:ind w:firstLine="600" w:firstLineChars="200"/>
        <w:rPr>
          <w:rFonts w:ascii="仿宋" w:hAnsi="仿宋" w:eastAsia="仿宋" w:cs="仿宋"/>
          <w:b w:val="0"/>
          <w:i w:val="0"/>
          <w:iCs w:val="0"/>
          <w:sz w:val="30"/>
          <w:szCs w:val="32"/>
        </w:rPr>
      </w:pPr>
      <w:r>
        <w:rPr>
          <w:rFonts w:ascii="仿宋" w:hAnsi="仿宋" w:eastAsia="仿宋" w:cs="仿宋"/>
          <w:b w:val="0"/>
          <w:bCs w:val="0"/>
          <w:i w:val="0"/>
          <w:iCs w:val="0"/>
          <w:sz w:val="30"/>
          <w:szCs w:val="32"/>
        </w:rPr>
        <w:t>9.3材</w:t>
      </w:r>
      <w:r>
        <w:rPr>
          <w:rFonts w:hint="eastAsia" w:ascii="仿宋" w:hAnsi="仿宋" w:eastAsia="仿宋" w:cs="仿宋"/>
          <w:b w:val="0"/>
          <w:i w:val="0"/>
          <w:iCs w:val="0"/>
          <w:sz w:val="30"/>
          <w:szCs w:val="32"/>
        </w:rPr>
        <w:t>料、工程设备和工程的试验和检验</w:t>
      </w:r>
    </w:p>
    <w:p w14:paraId="3B96024B">
      <w:pPr>
        <w:spacing w:line="360" w:lineRule="auto"/>
        <w:ind w:left="17" w:leftChars="8" w:firstLine="618" w:firstLineChars="206"/>
        <w:rPr>
          <w:rFonts w:ascii="仿宋" w:hAnsi="仿宋" w:eastAsia="仿宋" w:cs="仿宋"/>
          <w:sz w:val="30"/>
          <w:szCs w:val="32"/>
          <w:u w:val="single"/>
        </w:rPr>
      </w:pPr>
      <w:r>
        <w:rPr>
          <w:rFonts w:hint="eastAsia" w:ascii="仿宋" w:hAnsi="仿宋" w:eastAsia="仿宋" w:cs="仿宋"/>
          <w:sz w:val="30"/>
          <w:szCs w:val="32"/>
          <w:u w:val="single"/>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5A5EA9DD">
      <w:pPr>
        <w:spacing w:after="120" w:line="360" w:lineRule="auto"/>
        <w:ind w:firstLine="600" w:firstLineChars="200"/>
        <w:rPr>
          <w:rFonts w:eastAsia="黑体"/>
          <w:sz w:val="30"/>
          <w:szCs w:val="32"/>
        </w:rPr>
      </w:pPr>
      <w:r>
        <w:rPr>
          <w:rFonts w:eastAsia="黑体"/>
          <w:sz w:val="30"/>
          <w:szCs w:val="32"/>
        </w:rPr>
        <w:t xml:space="preserve">9.4 </w:t>
      </w:r>
      <w:r>
        <w:rPr>
          <w:rFonts w:hint="eastAsia" w:eastAsia="黑体"/>
          <w:sz w:val="30"/>
          <w:szCs w:val="32"/>
        </w:rPr>
        <w:t>现场工艺试验</w:t>
      </w:r>
      <w:r>
        <w:rPr>
          <w:rFonts w:eastAsia="黑体"/>
          <w:sz w:val="30"/>
          <w:szCs w:val="32"/>
        </w:rPr>
        <w:t xml:space="preserve"> </w:t>
      </w:r>
    </w:p>
    <w:p w14:paraId="111AD5A6">
      <w:pPr>
        <w:spacing w:line="360" w:lineRule="auto"/>
        <w:ind w:firstLine="600" w:firstLineChars="200"/>
        <w:jc w:val="left"/>
        <w:rPr>
          <w:rFonts w:eastAsia="仿宋_GB2312"/>
          <w:sz w:val="30"/>
          <w:szCs w:val="32"/>
        </w:rPr>
      </w:pPr>
      <w:r>
        <w:rPr>
          <w:rFonts w:hint="eastAsia" w:eastAsia="仿宋_GB2312"/>
          <w:sz w:val="30"/>
          <w:szCs w:val="32"/>
        </w:rPr>
        <w:t>现场工艺试验的有关约定：</w:t>
      </w:r>
      <w:r>
        <w:rPr>
          <w:rFonts w:hint="eastAsia" w:eastAsia="仿宋_GB2312"/>
          <w:sz w:val="30"/>
          <w:szCs w:val="32"/>
          <w:u w:val="single"/>
        </w:rPr>
        <w:t>执行《通用合同条款》，满足国家相关验收规范规定、项目属地质量安全监督管理机构的要求</w:t>
      </w:r>
      <w:r>
        <w:rPr>
          <w:rFonts w:eastAsia="仿宋_GB2312"/>
          <w:sz w:val="30"/>
          <w:szCs w:val="32"/>
          <w:u w:val="single"/>
        </w:rPr>
        <w:t xml:space="preserve"> </w:t>
      </w:r>
      <w:r>
        <w:rPr>
          <w:rFonts w:hint="eastAsia" w:eastAsia="仿宋_GB2312"/>
          <w:sz w:val="30"/>
          <w:szCs w:val="32"/>
          <w:u w:val="single"/>
        </w:rPr>
        <w:t>，由承包人承担相应的费用，已包含在合同签约价中不单独计取</w:t>
      </w:r>
      <w:r>
        <w:rPr>
          <w:rFonts w:eastAsia="仿宋_GB2312"/>
          <w:sz w:val="30"/>
          <w:szCs w:val="32"/>
          <w:u w:val="single"/>
        </w:rPr>
        <w:t xml:space="preserve"> </w:t>
      </w:r>
      <w:r>
        <w:rPr>
          <w:rFonts w:hint="eastAsia" w:eastAsia="仿宋_GB2312"/>
          <w:sz w:val="30"/>
          <w:szCs w:val="32"/>
        </w:rPr>
        <w:t>。</w:t>
      </w:r>
    </w:p>
    <w:bookmarkEnd w:id="929"/>
    <w:bookmarkEnd w:id="930"/>
    <w:bookmarkEnd w:id="931"/>
    <w:bookmarkEnd w:id="932"/>
    <w:bookmarkEnd w:id="933"/>
    <w:bookmarkEnd w:id="934"/>
    <w:bookmarkEnd w:id="935"/>
    <w:bookmarkEnd w:id="936"/>
    <w:p w14:paraId="6EB4B6CF">
      <w:pPr>
        <w:pStyle w:val="8"/>
        <w:spacing w:before="120" w:after="120" w:line="360" w:lineRule="auto"/>
        <w:rPr>
          <w:rFonts w:ascii="Times New Roman" w:hAnsi="Times New Roman" w:eastAsia="黑体"/>
          <w:b w:val="0"/>
          <w:sz w:val="32"/>
          <w:szCs w:val="32"/>
        </w:rPr>
      </w:pPr>
      <w:r>
        <w:rPr>
          <w:rFonts w:ascii="Times New Roman" w:hAnsi="Times New Roman" w:eastAsia="黑体"/>
          <w:b w:val="0"/>
          <w:sz w:val="32"/>
          <w:szCs w:val="32"/>
        </w:rPr>
        <w:t>1</w:t>
      </w:r>
      <w:bookmarkEnd w:id="815"/>
      <w:bookmarkEnd w:id="816"/>
      <w:bookmarkEnd w:id="817"/>
      <w:bookmarkEnd w:id="818"/>
      <w:bookmarkEnd w:id="819"/>
      <w:bookmarkEnd w:id="820"/>
      <w:bookmarkEnd w:id="821"/>
      <w:bookmarkEnd w:id="822"/>
      <w:bookmarkEnd w:id="823"/>
      <w:bookmarkEnd w:id="824"/>
      <w:bookmarkEnd w:id="825"/>
      <w:bookmarkEnd w:id="826"/>
      <w:bookmarkStart w:id="937" w:name="_Toc297216199"/>
      <w:bookmarkStart w:id="938" w:name="_Toc292559903"/>
      <w:bookmarkStart w:id="939" w:name="_Toc300934989"/>
      <w:bookmarkStart w:id="940" w:name="_Toc303539146"/>
      <w:bookmarkStart w:id="941" w:name="_Toc297120493"/>
      <w:bookmarkStart w:id="942" w:name="_Toc304295566"/>
      <w:bookmarkStart w:id="943" w:name="_Toc296944532"/>
      <w:bookmarkStart w:id="944" w:name="_Toc296891233"/>
      <w:bookmarkStart w:id="945" w:name="_Toc296346694"/>
      <w:bookmarkStart w:id="946" w:name="_Toc292559398"/>
      <w:bookmarkStart w:id="947" w:name="_Toc296891021"/>
      <w:bookmarkStart w:id="948" w:name="_Toc297123540"/>
      <w:bookmarkStart w:id="949" w:name="_Toc296503193"/>
      <w:bookmarkStart w:id="950" w:name="_Toc296347192"/>
      <w:bookmarkStart w:id="951" w:name="_Toc297048379"/>
      <w:bookmarkStart w:id="952" w:name="_Toc312678025"/>
      <w:bookmarkStart w:id="953" w:name="_Toc312677499"/>
      <w:bookmarkStart w:id="954" w:name="_Toc267251437"/>
      <w:bookmarkStart w:id="955" w:name="_Toc267251439"/>
      <w:bookmarkStart w:id="956" w:name="_Toc267251433"/>
      <w:bookmarkStart w:id="957" w:name="_Toc267251441"/>
      <w:bookmarkStart w:id="958" w:name="_Toc267251435"/>
      <w:bookmarkStart w:id="959" w:name="_Toc267251440"/>
      <w:bookmarkStart w:id="960" w:name="_Toc267251442"/>
      <w:r>
        <w:rPr>
          <w:rFonts w:ascii="Times New Roman" w:hAnsi="Times New Roman" w:eastAsia="黑体"/>
          <w:b w:val="0"/>
          <w:sz w:val="32"/>
          <w:szCs w:val="32"/>
        </w:rPr>
        <w:t>0.变更</w:t>
      </w:r>
      <w:bookmarkEnd w:id="827"/>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bookmarkEnd w:id="952"/>
    <w:bookmarkEnd w:id="953"/>
    <w:p w14:paraId="329932AF">
      <w:pPr>
        <w:spacing w:after="120" w:line="360" w:lineRule="auto"/>
        <w:ind w:firstLine="600" w:firstLineChars="200"/>
        <w:rPr>
          <w:rFonts w:eastAsia="黑体"/>
          <w:sz w:val="30"/>
          <w:szCs w:val="32"/>
        </w:rPr>
      </w:pPr>
      <w:r>
        <w:rPr>
          <w:rFonts w:eastAsia="黑体"/>
          <w:sz w:val="30"/>
          <w:szCs w:val="32"/>
        </w:rPr>
        <w:t>1</w:t>
      </w:r>
      <w:bookmarkStart w:id="961" w:name="_Toc296347193"/>
      <w:bookmarkStart w:id="962" w:name="_Toc292559399"/>
      <w:bookmarkStart w:id="963" w:name="_Toc292559904"/>
      <w:bookmarkStart w:id="964" w:name="_Toc297123541"/>
      <w:bookmarkStart w:id="965" w:name="_Toc297216200"/>
      <w:bookmarkStart w:id="966" w:name="_Toc296891234"/>
      <w:bookmarkStart w:id="967" w:name="_Toc297120494"/>
      <w:bookmarkStart w:id="968" w:name="_Toc300934990"/>
      <w:bookmarkStart w:id="969" w:name="_Toc312677500"/>
      <w:bookmarkStart w:id="970" w:name="_Toc296503194"/>
      <w:bookmarkStart w:id="971" w:name="_Toc296346695"/>
      <w:bookmarkStart w:id="972" w:name="_Toc304295567"/>
      <w:bookmarkStart w:id="973" w:name="_Toc312678026"/>
      <w:bookmarkStart w:id="974" w:name="_Toc303539147"/>
      <w:bookmarkStart w:id="975" w:name="_Toc296944533"/>
      <w:bookmarkStart w:id="976" w:name="_Toc296891022"/>
      <w:bookmarkStart w:id="977" w:name="_Toc297048380"/>
      <w:r>
        <w:rPr>
          <w:rFonts w:eastAsia="黑体"/>
          <w:sz w:val="30"/>
          <w:szCs w:val="32"/>
        </w:rPr>
        <w:t>0.1变更的范围</w:t>
      </w:r>
    </w:p>
    <w:p w14:paraId="2FA92A18">
      <w:pPr>
        <w:spacing w:line="360" w:lineRule="auto"/>
        <w:ind w:firstLine="600" w:firstLineChars="200"/>
        <w:jc w:val="left"/>
        <w:rPr>
          <w:rFonts w:eastAsia="仿宋_GB2312"/>
          <w:sz w:val="30"/>
          <w:szCs w:val="32"/>
        </w:rPr>
      </w:pPr>
      <w:r>
        <w:rPr>
          <w:rFonts w:eastAsia="仿宋_GB2312"/>
          <w:sz w:val="30"/>
          <w:szCs w:val="32"/>
        </w:rPr>
        <w:t>关于变更的范围的约定：</w:t>
      </w:r>
      <w:r>
        <w:rPr>
          <w:rFonts w:hint="eastAsia" w:eastAsia="仿宋_GB2312"/>
          <w:color w:val="000000"/>
          <w:sz w:val="30"/>
          <w:szCs w:val="32"/>
          <w:u w:val="single"/>
        </w:rPr>
        <w:t>执行《通用合同条款》</w:t>
      </w:r>
      <w:r>
        <w:rPr>
          <w:rFonts w:eastAsia="仿宋_GB2312"/>
          <w:sz w:val="30"/>
          <w:szCs w:val="32"/>
        </w:rPr>
        <w:t>。</w:t>
      </w:r>
    </w:p>
    <w:p w14:paraId="0FBE87D1">
      <w:pPr>
        <w:pStyle w:val="9"/>
        <w:spacing w:before="120" w:after="120" w:line="360" w:lineRule="auto"/>
        <w:ind w:firstLine="600" w:firstLineChars="200"/>
        <w:rPr>
          <w:rFonts w:eastAsia="黑体"/>
          <w:b w:val="0"/>
          <w:bCs w:val="0"/>
          <w:i w:val="0"/>
          <w:iCs w:val="0"/>
          <w:sz w:val="30"/>
          <w:szCs w:val="32"/>
        </w:rPr>
      </w:pPr>
      <w:r>
        <w:rPr>
          <w:rFonts w:eastAsia="黑体"/>
          <w:b w:val="0"/>
          <w:bCs w:val="0"/>
          <w:i w:val="0"/>
          <w:iCs w:val="0"/>
          <w:sz w:val="30"/>
          <w:szCs w:val="32"/>
        </w:rPr>
        <w:t>10.3</w:t>
      </w:r>
      <w:r>
        <w:rPr>
          <w:rFonts w:hint="eastAsia" w:eastAsia="黑体"/>
          <w:b w:val="0"/>
          <w:bCs w:val="0"/>
          <w:i w:val="0"/>
          <w:iCs w:val="0"/>
          <w:sz w:val="30"/>
          <w:szCs w:val="32"/>
        </w:rPr>
        <w:t>变更程序</w:t>
      </w:r>
    </w:p>
    <w:p w14:paraId="19A466A9">
      <w:pPr>
        <w:ind w:firstLine="600" w:firstLineChars="200"/>
        <w:rPr>
          <w:rFonts w:ascii="仿宋" w:hAnsi="仿宋" w:eastAsia="仿宋" w:cs="仿宋"/>
          <w:sz w:val="30"/>
          <w:szCs w:val="32"/>
          <w:u w:val="single"/>
        </w:rPr>
      </w:pPr>
      <w:r>
        <w:rPr>
          <w:rFonts w:hint="eastAsia" w:ascii="仿宋" w:hAnsi="仿宋" w:eastAsia="仿宋" w:cs="仿宋"/>
          <w:sz w:val="30"/>
          <w:szCs w:val="32"/>
          <w:u w:val="single"/>
        </w:rPr>
        <w:t>承包人应遵守发包人制定的变更流程。变更指示应当由发包人以书面形式发出，发包人也可委托监理人向承包人发出变更指示。任何变更指示须经过发包人签字盖章确认后方才有效。根据发包人需要，承包人须在发包人发出通知后</w:t>
      </w:r>
      <w:r>
        <w:rPr>
          <w:rFonts w:ascii="仿宋" w:hAnsi="仿宋" w:eastAsia="仿宋" w:cs="仿宋"/>
          <w:sz w:val="30"/>
          <w:szCs w:val="32"/>
          <w:u w:val="single"/>
        </w:rPr>
        <w:t>2日内递交拟实施变更部分有关的费用预算。</w:t>
      </w:r>
    </w:p>
    <w:p w14:paraId="77BE7E60">
      <w:pPr>
        <w:pStyle w:val="9"/>
        <w:spacing w:before="120" w:after="120" w:line="360" w:lineRule="auto"/>
        <w:ind w:firstLine="600" w:firstLineChars="200"/>
        <w:rPr>
          <w:rFonts w:eastAsia="黑体"/>
          <w:b w:val="0"/>
          <w:bCs w:val="0"/>
          <w:i w:val="0"/>
          <w:iCs w:val="0"/>
          <w:sz w:val="30"/>
          <w:szCs w:val="32"/>
        </w:rPr>
      </w:pPr>
      <w:r>
        <w:rPr>
          <w:rFonts w:hint="eastAsia" w:eastAsia="黑体"/>
          <w:b w:val="0"/>
          <w:bCs w:val="0"/>
          <w:i w:val="0"/>
          <w:iCs w:val="0"/>
          <w:sz w:val="30"/>
          <w:szCs w:val="32"/>
        </w:rPr>
        <w:t>10.3.3变更执行</w:t>
      </w:r>
    </w:p>
    <w:p w14:paraId="4B66BBCC">
      <w:pPr>
        <w:ind w:firstLine="600" w:firstLineChars="200"/>
        <w:rPr>
          <w:rFonts w:ascii="仿宋" w:hAnsi="仿宋" w:eastAsia="仿宋" w:cs="仿宋"/>
          <w:sz w:val="30"/>
          <w:szCs w:val="32"/>
          <w:u w:val="single"/>
        </w:rPr>
      </w:pPr>
      <w:r>
        <w:rPr>
          <w:rFonts w:hint="eastAsia" w:ascii="仿宋" w:hAnsi="仿宋" w:eastAsia="仿宋" w:cs="仿宋"/>
          <w:sz w:val="30"/>
          <w:szCs w:val="32"/>
          <w:u w:val="single"/>
        </w:rPr>
        <w:t>承包人收到书面变更执行实施的指示后，应立即按变更指示进行变更工作，承包人不得以发包人和承包人之间未能就变更计价达成一致意见而拒绝实施变更工作，由此造成的工期延误和一切损失由承包人承担。</w:t>
      </w:r>
    </w:p>
    <w:p w14:paraId="3B6A47C5">
      <w:pPr>
        <w:spacing w:after="120" w:line="360" w:lineRule="auto"/>
        <w:ind w:firstLine="600" w:firstLineChars="200"/>
        <w:rPr>
          <w:rFonts w:eastAsia="黑体"/>
          <w:sz w:val="30"/>
          <w:szCs w:val="32"/>
        </w:rPr>
      </w:pPr>
      <w:r>
        <w:rPr>
          <w:rFonts w:eastAsia="黑体"/>
          <w:sz w:val="30"/>
          <w:szCs w:val="32"/>
        </w:rPr>
        <w:t xml:space="preserve">10.4 </w:t>
      </w:r>
      <w:r>
        <w:rPr>
          <w:rFonts w:hint="eastAsia" w:eastAsia="黑体"/>
          <w:sz w:val="30"/>
          <w:szCs w:val="32"/>
        </w:rPr>
        <w:t>变更估价</w:t>
      </w:r>
    </w:p>
    <w:p w14:paraId="5913B705">
      <w:pPr>
        <w:spacing w:line="360" w:lineRule="auto"/>
        <w:ind w:firstLine="600" w:firstLineChars="200"/>
        <w:jc w:val="left"/>
        <w:rPr>
          <w:rFonts w:eastAsia="仿宋_GB2312"/>
          <w:sz w:val="30"/>
          <w:szCs w:val="32"/>
        </w:rPr>
      </w:pPr>
      <w:r>
        <w:rPr>
          <w:rFonts w:eastAsia="仿宋_GB2312"/>
          <w:sz w:val="30"/>
          <w:szCs w:val="32"/>
        </w:rPr>
        <w:t xml:space="preserve">10.4.1 </w:t>
      </w:r>
      <w:r>
        <w:rPr>
          <w:rFonts w:hint="eastAsia" w:eastAsia="仿宋_GB2312"/>
          <w:sz w:val="30"/>
          <w:szCs w:val="32"/>
        </w:rPr>
        <w:t>变更估价原则</w:t>
      </w:r>
    </w:p>
    <w:p w14:paraId="5CC7CFC0">
      <w:pPr>
        <w:spacing w:line="360" w:lineRule="auto"/>
        <w:ind w:firstLine="600" w:firstLineChars="200"/>
        <w:jc w:val="left"/>
        <w:rPr>
          <w:rFonts w:ascii="仿宋" w:hAnsi="仿宋" w:eastAsia="仿宋" w:cs="仿宋"/>
          <w:sz w:val="30"/>
          <w:szCs w:val="32"/>
          <w:u w:val="single"/>
        </w:rPr>
      </w:pPr>
      <w:r>
        <w:rPr>
          <w:rFonts w:hint="eastAsia" w:eastAsia="仿宋_GB2312"/>
          <w:sz w:val="30"/>
          <w:szCs w:val="32"/>
        </w:rPr>
        <w:t>关于变更估价的约定</w:t>
      </w:r>
      <w:r>
        <w:rPr>
          <w:rFonts w:eastAsia="仿宋_GB2312"/>
          <w:sz w:val="30"/>
          <w:szCs w:val="32"/>
        </w:rPr>
        <w:t xml:space="preserve">: </w:t>
      </w:r>
      <w:r>
        <w:rPr>
          <w:rFonts w:hint="eastAsia" w:eastAsia="仿宋_GB2312"/>
          <w:sz w:val="30"/>
          <w:szCs w:val="32"/>
        </w:rPr>
        <w:t>关于变更估价的约定</w:t>
      </w:r>
      <w:r>
        <w:rPr>
          <w:rFonts w:eastAsia="仿宋_GB2312"/>
          <w:sz w:val="30"/>
          <w:szCs w:val="32"/>
        </w:rPr>
        <w:t xml:space="preserve">: </w:t>
      </w:r>
      <w:r>
        <w:rPr>
          <w:rFonts w:hint="eastAsia" w:ascii="仿宋" w:hAnsi="仿宋" w:eastAsia="仿宋" w:cs="仿宋"/>
          <w:sz w:val="30"/>
          <w:szCs w:val="32"/>
          <w:u w:val="single"/>
        </w:rPr>
        <w:t>（</w:t>
      </w:r>
      <w:r>
        <w:rPr>
          <w:rFonts w:ascii="仿宋" w:hAnsi="仿宋" w:eastAsia="仿宋" w:cs="仿宋"/>
          <w:sz w:val="30"/>
          <w:szCs w:val="32"/>
          <w:u w:val="single"/>
        </w:rPr>
        <w:t>1）如发生与原子项相同的清单项，以承包人</w:t>
      </w:r>
      <w:r>
        <w:rPr>
          <w:rFonts w:hint="eastAsia" w:ascii="仿宋" w:hAnsi="仿宋" w:eastAsia="仿宋" w:cs="仿宋"/>
          <w:sz w:val="30"/>
          <w:szCs w:val="32"/>
          <w:u w:val="single"/>
        </w:rPr>
        <w:t>开标修正后的已标价工程量清单中</w:t>
      </w:r>
      <w:r>
        <w:rPr>
          <w:rFonts w:ascii="仿宋" w:hAnsi="仿宋" w:eastAsia="仿宋" w:cs="仿宋"/>
          <w:sz w:val="30"/>
          <w:szCs w:val="32"/>
          <w:u w:val="single"/>
        </w:rPr>
        <w:t>已有综合单价</w:t>
      </w:r>
      <w:r>
        <w:rPr>
          <w:rFonts w:hint="eastAsia" w:ascii="仿宋" w:hAnsi="仿宋" w:eastAsia="仿宋" w:cs="仿宋"/>
          <w:sz w:val="30"/>
          <w:szCs w:val="32"/>
          <w:u w:val="single"/>
        </w:rPr>
        <w:t>（按合同协议书约定同比例下浮后）乘以工程量进行结算。</w:t>
      </w:r>
    </w:p>
    <w:p w14:paraId="426B9F83">
      <w:pPr>
        <w:spacing w:line="360" w:lineRule="auto"/>
        <w:ind w:firstLine="600" w:firstLineChars="200"/>
        <w:jc w:val="left"/>
        <w:rPr>
          <w:rFonts w:ascii="仿宋" w:hAnsi="仿宋" w:eastAsia="仿宋" w:cs="仿宋"/>
          <w:sz w:val="30"/>
          <w:szCs w:val="30"/>
          <w:u w:val="single"/>
        </w:rPr>
      </w:pPr>
      <w:r>
        <w:rPr>
          <w:rFonts w:hint="eastAsia" w:ascii="仿宋" w:hAnsi="仿宋" w:eastAsia="仿宋" w:cs="仿宋"/>
          <w:sz w:val="30"/>
          <w:szCs w:val="32"/>
          <w:u w:val="single"/>
        </w:rPr>
        <w:t>（</w:t>
      </w:r>
      <w:r>
        <w:rPr>
          <w:rFonts w:ascii="仿宋" w:hAnsi="仿宋" w:eastAsia="仿宋" w:cs="仿宋"/>
          <w:sz w:val="30"/>
          <w:szCs w:val="32"/>
          <w:u w:val="single"/>
        </w:rPr>
        <w:t>2）如发生与原子项相类似的清单项，新增清单项的消耗量按原子项执行</w:t>
      </w:r>
      <w:r>
        <w:rPr>
          <w:rFonts w:hint="eastAsia" w:ascii="仿宋" w:hAnsi="仿宋" w:eastAsia="仿宋" w:cs="仿宋"/>
          <w:sz w:val="30"/>
          <w:szCs w:val="30"/>
          <w:u w:val="single"/>
        </w:rPr>
        <w:t>（高于定额含量的按定额含量执行、低于定额含量的按原投标含量执行）；新增清单项的人工、机械单价执行原子项单价，</w:t>
      </w:r>
      <w:r>
        <w:rPr>
          <w:rFonts w:hint="eastAsia" w:ascii="仿宋" w:hAnsi="仿宋" w:eastAsia="仿宋" w:cs="仿宋"/>
          <w:sz w:val="30"/>
          <w:szCs w:val="32"/>
          <w:u w:val="single"/>
        </w:rPr>
        <w:t>开标修正后的已标价工程量清单中</w:t>
      </w:r>
      <w:r>
        <w:rPr>
          <w:rFonts w:hint="eastAsia" w:ascii="仿宋" w:hAnsi="仿宋" w:eastAsia="仿宋" w:cs="仿宋"/>
          <w:sz w:val="30"/>
          <w:szCs w:val="30"/>
          <w:u w:val="single"/>
        </w:rPr>
        <w:t>已有价格的材料执行已有清单价格，</w:t>
      </w:r>
      <w:r>
        <w:rPr>
          <w:rFonts w:hint="eastAsia" w:ascii="仿宋" w:hAnsi="仿宋" w:eastAsia="仿宋" w:cs="仿宋"/>
          <w:sz w:val="30"/>
          <w:szCs w:val="32"/>
          <w:u w:val="single"/>
        </w:rPr>
        <w:t>开标修正后的已标价工程量清单中</w:t>
      </w:r>
      <w:r>
        <w:rPr>
          <w:rFonts w:hint="eastAsia" w:ascii="仿宋" w:hAnsi="仿宋" w:eastAsia="仿宋" w:cs="仿宋"/>
          <w:sz w:val="30"/>
          <w:szCs w:val="30"/>
          <w:u w:val="single"/>
        </w:rPr>
        <w:t>没有价格的主要材料按照发包人、监理人确认的价格执行；管理费、利润等组成综合单价的其他因素均不作调整。按以上原则生成新综合单价并按合同协议书约定原则同比例下浮后，以实际工程量据实结算。</w:t>
      </w:r>
    </w:p>
    <w:p w14:paraId="6D5ED6DB">
      <w:pPr>
        <w:spacing w:line="360" w:lineRule="auto"/>
        <w:ind w:firstLine="600" w:firstLineChars="200"/>
        <w:jc w:val="left"/>
        <w:rPr>
          <w:rFonts w:ascii="仿宋" w:hAnsi="仿宋" w:eastAsia="仿宋" w:cs="仿宋"/>
          <w:sz w:val="30"/>
          <w:szCs w:val="30"/>
          <w:u w:val="single"/>
        </w:rPr>
      </w:pPr>
      <w:r>
        <w:rPr>
          <w:rFonts w:hint="eastAsia" w:ascii="仿宋" w:hAnsi="仿宋" w:eastAsia="仿宋" w:cs="仿宋"/>
          <w:sz w:val="30"/>
          <w:szCs w:val="30"/>
          <w:u w:val="single"/>
        </w:rPr>
        <w:t>（</w:t>
      </w:r>
      <w:r>
        <w:rPr>
          <w:rFonts w:ascii="仿宋" w:hAnsi="仿宋" w:eastAsia="仿宋" w:cs="仿宋"/>
          <w:sz w:val="30"/>
          <w:szCs w:val="30"/>
          <w:u w:val="single"/>
        </w:rPr>
        <w:t>3）非以上（1）、（2）两种情况，按照以下原则据实结算：</w:t>
      </w:r>
    </w:p>
    <w:p w14:paraId="1AE3BDB6">
      <w:pPr>
        <w:pStyle w:val="12"/>
        <w:rPr>
          <w:rFonts w:ascii="仿宋" w:hAnsi="仿宋" w:eastAsia="仿宋" w:cs="仿宋"/>
          <w:sz w:val="30"/>
          <w:szCs w:val="30"/>
          <w:u w:val="single"/>
        </w:rPr>
      </w:pPr>
      <w:r>
        <w:rPr>
          <w:rFonts w:hint="eastAsia" w:ascii="仿宋_GB2312" w:hAnsi="仿宋_GB2312" w:eastAsia="仿宋_GB2312" w:cs="仿宋_GB2312"/>
          <w:sz w:val="30"/>
          <w:szCs w:val="30"/>
          <w:u w:val="single"/>
        </w:rPr>
        <w:fldChar w:fldCharType="begin"/>
      </w:r>
      <w:r>
        <w:rPr>
          <w:rFonts w:ascii="仿宋_GB2312" w:hAnsi="仿宋_GB2312" w:eastAsia="仿宋_GB2312" w:cs="仿宋_GB2312"/>
          <w:sz w:val="30"/>
          <w:szCs w:val="30"/>
          <w:u w:val="single"/>
        </w:rPr>
        <w:instrText xml:space="preserve"> = 1 \* GB3 \* MERGEFORMAT </w:instrText>
      </w:r>
      <w:r>
        <w:rPr>
          <w:rFonts w:hint="eastAsia" w:ascii="仿宋_GB2312" w:hAnsi="仿宋_GB2312" w:eastAsia="仿宋_GB2312" w:cs="仿宋_GB2312"/>
          <w:sz w:val="30"/>
          <w:szCs w:val="30"/>
          <w:u w:val="single"/>
        </w:rPr>
        <w:fldChar w:fldCharType="separate"/>
      </w:r>
      <w:r>
        <w:rPr>
          <w:rFonts w:hint="eastAsia" w:ascii="仿宋_GB2312" w:hAnsi="仿宋_GB2312" w:eastAsia="仿宋_GB2312" w:cs="仿宋_GB2312"/>
          <w:sz w:val="30"/>
          <w:szCs w:val="30"/>
          <w:u w:val="single"/>
        </w:rPr>
        <w:t>①</w:t>
      </w:r>
      <w:r>
        <w:rPr>
          <w:rFonts w:hint="eastAsia" w:ascii="仿宋_GB2312" w:hAnsi="仿宋_GB2312" w:eastAsia="仿宋_GB2312" w:cs="仿宋_GB2312"/>
          <w:sz w:val="30"/>
          <w:szCs w:val="30"/>
          <w:u w:val="single"/>
        </w:rPr>
        <w:fldChar w:fldCharType="end"/>
      </w:r>
      <w:r>
        <w:rPr>
          <w:rFonts w:hint="eastAsia" w:ascii="仿宋_GB2312" w:hAnsi="仿宋_GB2312" w:eastAsia="仿宋_GB2312" w:cs="仿宋_GB2312"/>
          <w:sz w:val="30"/>
          <w:szCs w:val="30"/>
          <w:u w:val="single"/>
        </w:rPr>
        <w:t>计价依据：</w:t>
      </w:r>
      <w:r>
        <w:rPr>
          <w:rFonts w:hint="eastAsia" w:ascii="仿宋" w:hAnsi="仿宋" w:eastAsia="仿宋" w:cs="仿宋"/>
          <w:sz w:val="30"/>
          <w:szCs w:val="30"/>
          <w:u w:val="single"/>
        </w:rPr>
        <w:t>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741D176F">
      <w:pPr>
        <w:spacing w:line="360" w:lineRule="auto"/>
        <w:ind w:firstLine="600" w:firstLineChars="200"/>
        <w:jc w:val="left"/>
        <w:rPr>
          <w:rFonts w:ascii="仿宋_GB2312" w:hAnsi="仿宋_GB2312" w:eastAsia="仿宋_GB2312" w:cs="仿宋_GB2312"/>
          <w:sz w:val="30"/>
          <w:szCs w:val="30"/>
          <w:u w:val="single"/>
        </w:rPr>
      </w:pPr>
      <w:r>
        <w:rPr>
          <w:rFonts w:hint="eastAsia" w:ascii="仿宋_GB2312" w:hAnsi="仿宋_GB2312" w:eastAsia="仿宋_GB2312" w:cs="仿宋_GB2312"/>
          <w:sz w:val="30"/>
          <w:szCs w:val="30"/>
          <w:u w:val="single"/>
        </w:rPr>
        <w:fldChar w:fldCharType="begin"/>
      </w:r>
      <w:r>
        <w:rPr>
          <w:rFonts w:ascii="仿宋_GB2312" w:hAnsi="仿宋_GB2312" w:eastAsia="仿宋_GB2312" w:cs="仿宋_GB2312"/>
          <w:sz w:val="30"/>
          <w:szCs w:val="30"/>
          <w:u w:val="single"/>
        </w:rPr>
        <w:instrText xml:space="preserve"> = 2 \* GB3 \* MERGEFORMAT </w:instrText>
      </w:r>
      <w:r>
        <w:rPr>
          <w:rFonts w:hint="eastAsia" w:ascii="仿宋_GB2312" w:hAnsi="仿宋_GB2312" w:eastAsia="仿宋_GB2312" w:cs="仿宋_GB2312"/>
          <w:sz w:val="30"/>
          <w:szCs w:val="30"/>
          <w:u w:val="single"/>
        </w:rPr>
        <w:fldChar w:fldCharType="separate"/>
      </w:r>
      <w:r>
        <w:rPr>
          <w:rFonts w:hint="eastAsia" w:ascii="仿宋_GB2312" w:hAnsi="仿宋_GB2312" w:eastAsia="仿宋_GB2312" w:cs="仿宋_GB2312"/>
          <w:sz w:val="30"/>
          <w:szCs w:val="30"/>
          <w:u w:val="single"/>
        </w:rPr>
        <w:t>②</w:t>
      </w:r>
      <w:r>
        <w:rPr>
          <w:rFonts w:hint="eastAsia" w:ascii="仿宋_GB2312" w:hAnsi="仿宋_GB2312" w:eastAsia="仿宋_GB2312" w:cs="仿宋_GB2312"/>
          <w:sz w:val="30"/>
          <w:szCs w:val="30"/>
          <w:u w:val="single"/>
        </w:rPr>
        <w:fldChar w:fldCharType="end"/>
      </w:r>
      <w:r>
        <w:rPr>
          <w:rFonts w:hint="eastAsia" w:ascii="仿宋_GB2312" w:hAnsi="仿宋_GB2312" w:eastAsia="仿宋_GB2312" w:cs="仿宋_GB2312"/>
          <w:sz w:val="30"/>
          <w:szCs w:val="30"/>
          <w:u w:val="single"/>
        </w:rPr>
        <w:t>工程类别：建筑执行Ⅲ类取费，安装执行工业安装取费，装饰执行Ⅲ类取费，市政执行Ⅲ</w:t>
      </w:r>
      <w:r>
        <w:rPr>
          <w:rFonts w:ascii="仿宋_GB2312" w:hAnsi="仿宋_GB2312" w:eastAsia="仿宋_GB2312" w:cs="仿宋_GB2312"/>
          <w:sz w:val="30"/>
          <w:szCs w:val="30"/>
          <w:u w:val="single"/>
        </w:rPr>
        <w:t>类取费；</w:t>
      </w:r>
    </w:p>
    <w:p w14:paraId="43602306">
      <w:pPr>
        <w:spacing w:line="360" w:lineRule="auto"/>
        <w:ind w:firstLine="600" w:firstLineChars="200"/>
        <w:jc w:val="left"/>
        <w:rPr>
          <w:rFonts w:ascii="仿宋_GB2312" w:hAnsi="仿宋_GB2312" w:eastAsia="仿宋_GB2312" w:cs="仿宋_GB2312"/>
          <w:sz w:val="30"/>
          <w:szCs w:val="30"/>
          <w:u w:val="single"/>
        </w:rPr>
      </w:pPr>
      <w:r>
        <w:rPr>
          <w:rFonts w:hint="eastAsia" w:ascii="仿宋_GB2312" w:hAnsi="仿宋_GB2312" w:eastAsia="仿宋_GB2312" w:cs="仿宋_GB2312"/>
          <w:sz w:val="30"/>
          <w:szCs w:val="30"/>
          <w:u w:val="single"/>
        </w:rPr>
        <w:fldChar w:fldCharType="begin"/>
      </w:r>
      <w:r>
        <w:rPr>
          <w:rFonts w:ascii="仿宋_GB2312" w:hAnsi="仿宋_GB2312" w:eastAsia="仿宋_GB2312" w:cs="仿宋_GB2312"/>
          <w:sz w:val="30"/>
          <w:szCs w:val="30"/>
          <w:u w:val="single"/>
        </w:rPr>
        <w:instrText xml:space="preserve"> = 3 \* GB3 \* MERGEFORMAT </w:instrText>
      </w:r>
      <w:r>
        <w:rPr>
          <w:rFonts w:hint="eastAsia" w:ascii="仿宋_GB2312" w:hAnsi="仿宋_GB2312" w:eastAsia="仿宋_GB2312" w:cs="仿宋_GB2312"/>
          <w:sz w:val="30"/>
          <w:szCs w:val="30"/>
          <w:u w:val="single"/>
        </w:rPr>
        <w:fldChar w:fldCharType="separate"/>
      </w:r>
      <w:r>
        <w:rPr>
          <w:rFonts w:hint="eastAsia" w:ascii="仿宋_GB2312" w:hAnsi="仿宋_GB2312" w:eastAsia="仿宋_GB2312" w:cs="仿宋_GB2312"/>
          <w:sz w:val="30"/>
          <w:szCs w:val="30"/>
          <w:u w:val="single"/>
        </w:rPr>
        <w:t>③</w:t>
      </w:r>
      <w:r>
        <w:rPr>
          <w:rFonts w:hint="eastAsia" w:ascii="仿宋_GB2312" w:hAnsi="仿宋_GB2312" w:eastAsia="仿宋_GB2312" w:cs="仿宋_GB2312"/>
          <w:sz w:val="30"/>
          <w:szCs w:val="30"/>
          <w:u w:val="single"/>
        </w:rPr>
        <w:fldChar w:fldCharType="end"/>
      </w:r>
      <w:r>
        <w:rPr>
          <w:rFonts w:hint="eastAsia" w:ascii="仿宋_GB2312" w:hAnsi="仿宋_GB2312" w:eastAsia="仿宋_GB2312" w:cs="仿宋_GB2312"/>
          <w:sz w:val="30"/>
          <w:szCs w:val="30"/>
          <w:u w:val="single"/>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6EBF4D6A">
      <w:pPr>
        <w:spacing w:line="360" w:lineRule="auto"/>
        <w:ind w:firstLine="600" w:firstLineChars="200"/>
        <w:jc w:val="left"/>
        <w:rPr>
          <w:rFonts w:ascii="仿宋_GB2312" w:hAnsi="仿宋_GB2312" w:eastAsia="仿宋_GB2312" w:cs="仿宋_GB2312"/>
          <w:sz w:val="30"/>
          <w:szCs w:val="30"/>
          <w:u w:val="single"/>
        </w:rPr>
      </w:pPr>
      <w:r>
        <w:rPr>
          <w:rFonts w:hint="eastAsia" w:ascii="仿宋_GB2312" w:hAnsi="仿宋_GB2312" w:eastAsia="仿宋_GB2312" w:cs="仿宋_GB2312"/>
          <w:sz w:val="30"/>
          <w:szCs w:val="30"/>
          <w:u w:val="single"/>
        </w:rPr>
        <w:fldChar w:fldCharType="begin"/>
      </w:r>
      <w:r>
        <w:rPr>
          <w:rFonts w:ascii="仿宋_GB2312" w:hAnsi="仿宋_GB2312" w:eastAsia="仿宋_GB2312" w:cs="仿宋_GB2312"/>
          <w:sz w:val="30"/>
          <w:szCs w:val="30"/>
          <w:u w:val="single"/>
        </w:rPr>
        <w:instrText xml:space="preserve"> = 4 \* GB3 \* MERGEFORMAT </w:instrText>
      </w:r>
      <w:r>
        <w:rPr>
          <w:rFonts w:hint="eastAsia" w:ascii="仿宋_GB2312" w:hAnsi="仿宋_GB2312" w:eastAsia="仿宋_GB2312" w:cs="仿宋_GB2312"/>
          <w:sz w:val="30"/>
          <w:szCs w:val="30"/>
          <w:u w:val="single"/>
        </w:rPr>
        <w:fldChar w:fldCharType="separate"/>
      </w:r>
      <w:r>
        <w:rPr>
          <w:rFonts w:hint="eastAsia" w:ascii="仿宋_GB2312" w:hAnsi="仿宋_GB2312" w:eastAsia="仿宋_GB2312" w:cs="仿宋_GB2312"/>
          <w:sz w:val="30"/>
          <w:szCs w:val="30"/>
          <w:u w:val="single"/>
        </w:rPr>
        <w:t>④</w:t>
      </w:r>
      <w:r>
        <w:rPr>
          <w:rFonts w:hint="eastAsia" w:ascii="仿宋_GB2312" w:hAnsi="仿宋_GB2312" w:eastAsia="仿宋_GB2312" w:cs="仿宋_GB2312"/>
          <w:sz w:val="30"/>
          <w:szCs w:val="30"/>
          <w:u w:val="single"/>
        </w:rPr>
        <w:fldChar w:fldCharType="end"/>
      </w:r>
      <w:r>
        <w:rPr>
          <w:rFonts w:hint="eastAsia" w:ascii="仿宋_GB2312" w:hAnsi="仿宋_GB2312" w:eastAsia="仿宋_GB2312" w:cs="仿宋_GB2312"/>
          <w:sz w:val="30"/>
          <w:szCs w:val="30"/>
          <w:u w:val="single"/>
        </w:rPr>
        <w:t>承包人按上述原则就清单外工作内容按总造价最终优惠率（即让利</w:t>
      </w:r>
      <w:r>
        <w:rPr>
          <w:rFonts w:ascii="仿宋_GB2312" w:hAnsi="仿宋_GB2312" w:eastAsia="仿宋_GB2312" w:cs="仿宋_GB2312"/>
          <w:sz w:val="30"/>
          <w:szCs w:val="30"/>
          <w:u w:val="single"/>
        </w:rPr>
        <w:t>）</w:t>
      </w:r>
      <w:r>
        <w:rPr>
          <w:rFonts w:hint="eastAsia" w:ascii="仿宋_GB2312" w:hAnsi="仿宋_GB2312" w:eastAsia="仿宋_GB2312" w:cs="仿宋_GB2312"/>
          <w:sz w:val="30"/>
          <w:szCs w:val="30"/>
          <w:u w:val="single"/>
          <w:lang w:val="en-US" w:eastAsia="zh-CN"/>
        </w:rPr>
        <w:t>5</w:t>
      </w:r>
      <w:r>
        <w:rPr>
          <w:rFonts w:ascii="仿宋_GB2312" w:hAnsi="仿宋_GB2312" w:eastAsia="仿宋_GB2312" w:cs="仿宋_GB2312"/>
          <w:sz w:val="30"/>
          <w:szCs w:val="30"/>
          <w:u w:val="single"/>
        </w:rPr>
        <w:t>%；</w:t>
      </w:r>
      <w:r>
        <w:rPr>
          <w:rFonts w:hint="eastAsia" w:ascii="仿宋_GB2312" w:hAnsi="仿宋_GB2312" w:eastAsia="仿宋_GB2312" w:cs="仿宋_GB2312"/>
          <w:sz w:val="30"/>
          <w:szCs w:val="30"/>
          <w:u w:val="single"/>
        </w:rPr>
        <w:t>但经招标人审核签认的计入设备费的设备价格不参与让利。</w:t>
      </w:r>
    </w:p>
    <w:p w14:paraId="4DBD61A0">
      <w:pPr>
        <w:spacing w:line="360" w:lineRule="auto"/>
        <w:ind w:firstLine="600" w:firstLineChars="200"/>
        <w:jc w:val="left"/>
        <w:rPr>
          <w:rFonts w:ascii="仿宋_GB2312" w:hAnsi="仿宋_GB2312" w:eastAsia="仿宋_GB2312" w:cs="仿宋_GB2312"/>
          <w:sz w:val="30"/>
          <w:szCs w:val="30"/>
          <w:u w:val="single"/>
        </w:rPr>
      </w:pPr>
      <w:r>
        <w:rPr>
          <w:rFonts w:hint="eastAsia" w:ascii="仿宋_GB2312" w:hAnsi="仿宋_GB2312" w:eastAsia="仿宋_GB2312" w:cs="仿宋_GB2312"/>
          <w:sz w:val="30"/>
          <w:szCs w:val="30"/>
          <w:u w:val="single"/>
        </w:rPr>
        <w:t>（</w:t>
      </w:r>
      <w:r>
        <w:rPr>
          <w:rFonts w:ascii="仿宋_GB2312" w:hAnsi="仿宋_GB2312" w:eastAsia="仿宋_GB2312" w:cs="仿宋_GB2312"/>
          <w:sz w:val="30"/>
          <w:szCs w:val="30"/>
          <w:u w:val="single"/>
        </w:rPr>
        <w:t>4）非以上（1）、（2）、（3）三种情况，由承包人事前提出书面报价，由发包人按照规定程序审批后确定单价，以实际工程量结算。</w:t>
      </w:r>
    </w:p>
    <w:p w14:paraId="5342C718">
      <w:pPr>
        <w:snapToGrid w:val="0"/>
        <w:spacing w:line="360" w:lineRule="auto"/>
        <w:ind w:firstLine="600" w:firstLineChars="200"/>
        <w:jc w:val="left"/>
        <w:rPr>
          <w:rFonts w:ascii="仿宋" w:hAnsi="仿宋" w:eastAsia="仿宋" w:cs="仿宋"/>
          <w:sz w:val="30"/>
          <w:szCs w:val="30"/>
        </w:rPr>
      </w:pPr>
      <w:r>
        <w:rPr>
          <w:rFonts w:hint="eastAsia" w:ascii="仿宋" w:hAnsi="仿宋" w:eastAsia="仿宋" w:cs="仿宋"/>
          <w:sz w:val="30"/>
          <w:szCs w:val="30"/>
          <w:u w:val="single"/>
        </w:rPr>
        <w:t>（</w:t>
      </w:r>
      <w:r>
        <w:rPr>
          <w:rFonts w:ascii="仿宋" w:hAnsi="仿宋" w:eastAsia="仿宋" w:cs="仿宋"/>
          <w:sz w:val="30"/>
          <w:szCs w:val="30"/>
          <w:u w:val="single"/>
        </w:rPr>
        <w:t>5）按上述原则组成的新综合单价，明显偏离市场价时，发包人有权利对其价格进行调整。</w:t>
      </w:r>
    </w:p>
    <w:p w14:paraId="3AA3A9D0">
      <w:pPr>
        <w:spacing w:line="360" w:lineRule="auto"/>
        <w:ind w:firstLine="600" w:firstLineChars="200"/>
        <w:jc w:val="left"/>
        <w:rPr>
          <w:rFonts w:ascii="仿宋" w:hAnsi="仿宋" w:eastAsia="仿宋" w:cs="仿宋"/>
          <w:sz w:val="30"/>
          <w:szCs w:val="30"/>
          <w:u w:val="single"/>
        </w:rPr>
      </w:pPr>
      <w:r>
        <w:rPr>
          <w:rFonts w:hint="eastAsia" w:ascii="仿宋" w:hAnsi="仿宋" w:eastAsia="仿宋" w:cs="仿宋"/>
          <w:sz w:val="30"/>
          <w:szCs w:val="30"/>
          <w:u w:val="single"/>
        </w:rPr>
        <w:t>（</w:t>
      </w:r>
      <w:r>
        <w:rPr>
          <w:rFonts w:ascii="仿宋" w:hAnsi="仿宋" w:eastAsia="仿宋" w:cs="仿宋"/>
          <w:sz w:val="30"/>
          <w:szCs w:val="30"/>
          <w:u w:val="single"/>
        </w:rPr>
        <w:t>6）招标文件或其他有关文件中所列材料暂定价按照发包人书面确定的价格进行调整。</w:t>
      </w:r>
    </w:p>
    <w:p w14:paraId="38E92B25">
      <w:pPr>
        <w:spacing w:line="360" w:lineRule="auto"/>
        <w:ind w:firstLine="600" w:firstLineChars="200"/>
        <w:jc w:val="left"/>
        <w:rPr>
          <w:rFonts w:ascii="仿宋" w:hAnsi="仿宋" w:eastAsia="仿宋" w:cs="仿宋"/>
          <w:sz w:val="30"/>
          <w:szCs w:val="30"/>
          <w:u w:val="single"/>
        </w:rPr>
      </w:pPr>
      <w:r>
        <w:rPr>
          <w:rFonts w:hint="eastAsia" w:ascii="仿宋" w:hAnsi="仿宋" w:eastAsia="仿宋" w:cs="仿宋"/>
          <w:sz w:val="30"/>
          <w:szCs w:val="30"/>
          <w:u w:val="single"/>
        </w:rPr>
        <w:t>（</w:t>
      </w:r>
      <w:r>
        <w:rPr>
          <w:rFonts w:ascii="仿宋" w:hAnsi="仿宋" w:eastAsia="仿宋" w:cs="仿宋"/>
          <w:sz w:val="30"/>
          <w:szCs w:val="30"/>
          <w:u w:val="single"/>
        </w:rPr>
        <w:t>7）</w:t>
      </w:r>
      <w:r>
        <w:rPr>
          <w:rFonts w:hint="eastAsia" w:ascii="仿宋_GB2312" w:hAnsi="仿宋_GB2312" w:eastAsia="仿宋_GB2312" w:cs="仿宋_GB2312"/>
          <w:color w:val="000000" w:themeColor="text1"/>
          <w:sz w:val="30"/>
          <w:szCs w:val="30"/>
          <w:u w:val="single"/>
          <w14:textFill>
            <w14:solidFill>
              <w14:schemeClr w14:val="tx1"/>
            </w14:solidFill>
          </w14:textFill>
        </w:rPr>
        <w:t>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10.4.1（变更估价原则）第（3）条约定而确定的综合单价高出50%及以上，发包人有权对异常偏高的综合单价按照4.4.1第（3）条进行修正。</w:t>
      </w:r>
    </w:p>
    <w:p w14:paraId="4B7CC522">
      <w:pPr>
        <w:pStyle w:val="13"/>
        <w:tabs>
          <w:tab w:val="left" w:pos="3780"/>
        </w:tabs>
        <w:spacing w:line="360" w:lineRule="auto"/>
        <w:ind w:left="63" w:right="63" w:firstLine="600" w:firstLineChars="200"/>
        <w:jc w:val="left"/>
        <w:rPr>
          <w:rFonts w:ascii="仿宋" w:hAnsi="仿宋" w:eastAsia="仿宋" w:cs="仿宋"/>
          <w:sz w:val="30"/>
          <w:szCs w:val="30"/>
          <w:u w:val="single"/>
        </w:rPr>
      </w:pPr>
      <w:r>
        <w:rPr>
          <w:rFonts w:hint="eastAsia" w:ascii="仿宋" w:hAnsi="仿宋" w:eastAsia="仿宋" w:cs="仿宋"/>
          <w:sz w:val="30"/>
          <w:szCs w:val="30"/>
          <w:u w:val="single"/>
        </w:rPr>
        <w:t>（</w:t>
      </w:r>
      <w:r>
        <w:rPr>
          <w:rFonts w:ascii="仿宋" w:hAnsi="仿宋" w:eastAsia="仿宋" w:cs="仿宋"/>
          <w:sz w:val="30"/>
          <w:szCs w:val="30"/>
          <w:u w:val="single"/>
        </w:rPr>
        <w:t>8）</w:t>
      </w:r>
      <w:r>
        <w:rPr>
          <w:rFonts w:hint="eastAsia" w:ascii="仿宋" w:hAnsi="仿宋" w:eastAsia="仿宋" w:cs="仿宋"/>
          <w:sz w:val="30"/>
          <w:szCs w:val="30"/>
          <w:u w:val="single"/>
        </w:rPr>
        <w:t>措施费：承包人已对拟建工程（含设计变更及工程量变化）可能发生的措施项目和措施费用作通盘考虑，清单计价一经报出即被认为是包括了所有应该发生的措施项目的全部费用。如果报出的清单中没有列项，而施工中又必须发生的项目，发包人有权认为，其已经综合在分部分项工程量清单的综合单价中。将来措施项目发生时承包人不得以任何借口提出索赔与调整，中标清单措施费包干使用，均不作任何调整。本项目单价措施项目中的模板及支撑（此清单项仅适用于新增设备（特构）基础），列入分部分项工程量清单，费用据实计量。</w:t>
      </w:r>
    </w:p>
    <w:p w14:paraId="3AE4933A">
      <w:pPr>
        <w:pStyle w:val="13"/>
        <w:numPr>
          <w:ilvl w:val="255"/>
          <w:numId w:val="0"/>
        </w:numPr>
        <w:spacing w:line="360" w:lineRule="auto"/>
        <w:ind w:right="63"/>
        <w:jc w:val="left"/>
        <w:rPr>
          <w:rFonts w:ascii="仿宋" w:hAnsi="仿宋" w:eastAsia="仿宋" w:cs="仿宋"/>
          <w:sz w:val="30"/>
          <w:szCs w:val="30"/>
          <w:u w:val="single"/>
        </w:rPr>
      </w:pPr>
      <w:r>
        <w:rPr>
          <w:rFonts w:hint="eastAsia" w:ascii="仿宋" w:hAnsi="仿宋" w:eastAsia="仿宋" w:cs="仿宋"/>
          <w:sz w:val="30"/>
          <w:szCs w:val="30"/>
          <w:u w:val="single"/>
        </w:rPr>
        <w:t>（9）本项目不计取总承包服务费及甲供材料（设备）采保费。</w:t>
      </w:r>
    </w:p>
    <w:p w14:paraId="1838F90D">
      <w:pPr>
        <w:pStyle w:val="13"/>
        <w:spacing w:line="360" w:lineRule="auto"/>
        <w:ind w:right="63"/>
        <w:jc w:val="left"/>
        <w:rPr>
          <w:rFonts w:ascii="仿宋" w:hAnsi="仿宋" w:eastAsia="仿宋" w:cs="仿宋"/>
          <w:sz w:val="30"/>
          <w:szCs w:val="30"/>
          <w:u w:val="single"/>
          <w:lang w:bidi="en-US"/>
        </w:rPr>
      </w:pPr>
      <w:r>
        <w:rPr>
          <w:rFonts w:hint="eastAsia" w:ascii="仿宋" w:hAnsi="仿宋" w:eastAsia="仿宋" w:cs="仿宋"/>
          <w:sz w:val="30"/>
          <w:szCs w:val="30"/>
          <w:lang w:bidi="en-US"/>
        </w:rPr>
        <w:t>（</w:t>
      </w:r>
      <w:r>
        <w:rPr>
          <w:rFonts w:ascii="仿宋" w:hAnsi="仿宋" w:eastAsia="仿宋" w:cs="仿宋"/>
          <w:sz w:val="30"/>
          <w:szCs w:val="30"/>
          <w:lang w:bidi="en-US"/>
        </w:rPr>
        <w:t>10）</w:t>
      </w:r>
      <w:r>
        <w:rPr>
          <w:rFonts w:ascii="仿宋" w:hAnsi="仿宋" w:eastAsia="仿宋" w:cs="仿宋"/>
          <w:sz w:val="30"/>
          <w:szCs w:val="30"/>
          <w:u w:val="single"/>
          <w:lang w:bidi="en-US"/>
        </w:rPr>
        <w:t>税金：本工程增值税税率为9%。</w:t>
      </w:r>
    </w:p>
    <w:p w14:paraId="253EDA48">
      <w:pPr>
        <w:rPr>
          <w:rFonts w:ascii="仿宋" w:hAnsi="仿宋" w:eastAsia="仿宋" w:cs="仿宋"/>
          <w:sz w:val="30"/>
          <w:szCs w:val="30"/>
          <w:u w:val="single"/>
          <w:lang w:bidi="en-US"/>
        </w:rPr>
      </w:pPr>
      <w:r>
        <w:rPr>
          <w:rFonts w:hint="eastAsia" w:ascii="仿宋" w:hAnsi="仿宋" w:eastAsia="仿宋" w:cs="仿宋"/>
          <w:sz w:val="30"/>
          <w:szCs w:val="30"/>
          <w:u w:val="single"/>
          <w:lang w:bidi="en-US"/>
        </w:rPr>
        <w:t>（11）计日</w:t>
      </w:r>
      <w:r>
        <w:rPr>
          <w:rFonts w:hint="eastAsia" w:ascii="仿宋" w:hAnsi="仿宋" w:eastAsia="仿宋" w:cs="仿宋"/>
          <w:sz w:val="30"/>
          <w:szCs w:val="30"/>
          <w:highlight w:val="none"/>
          <w:u w:val="single"/>
          <w:lang w:bidi="en-US"/>
        </w:rPr>
        <w:t>工</w:t>
      </w:r>
      <w:r>
        <w:rPr>
          <w:rFonts w:hint="eastAsia" w:ascii="仿宋" w:hAnsi="仿宋" w:eastAsia="仿宋" w:cs="仿宋"/>
          <w:sz w:val="30"/>
          <w:szCs w:val="30"/>
          <w:highlight w:val="none"/>
          <w:u w:val="single"/>
          <w:lang w:val="en-US" w:eastAsia="zh-CN" w:bidi="en-US"/>
        </w:rPr>
        <w:t>220</w:t>
      </w:r>
      <w:r>
        <w:rPr>
          <w:rFonts w:hint="eastAsia" w:ascii="仿宋" w:hAnsi="仿宋" w:eastAsia="仿宋" w:cs="仿宋"/>
          <w:sz w:val="30"/>
          <w:szCs w:val="30"/>
          <w:highlight w:val="none"/>
          <w:u w:val="single"/>
          <w:lang w:bidi="en-US"/>
        </w:rPr>
        <w:t>元/工日</w:t>
      </w:r>
      <w:r>
        <w:rPr>
          <w:rFonts w:hint="eastAsia" w:ascii="仿宋" w:hAnsi="仿宋" w:eastAsia="仿宋" w:cs="仿宋"/>
          <w:sz w:val="30"/>
          <w:szCs w:val="30"/>
          <w:u w:val="single"/>
          <w:lang w:bidi="en-US"/>
        </w:rPr>
        <w:t>（全费用）。</w:t>
      </w:r>
    </w:p>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14:paraId="77C552FE">
      <w:pPr>
        <w:spacing w:after="120" w:line="360" w:lineRule="auto"/>
        <w:ind w:firstLine="600" w:firstLineChars="200"/>
        <w:rPr>
          <w:rFonts w:eastAsia="黑体"/>
          <w:sz w:val="30"/>
          <w:szCs w:val="32"/>
        </w:rPr>
      </w:pPr>
      <w:r>
        <w:rPr>
          <w:rFonts w:eastAsia="黑体"/>
          <w:sz w:val="30"/>
          <w:szCs w:val="32"/>
        </w:rPr>
        <w:t>1</w:t>
      </w:r>
      <w:bookmarkStart w:id="978" w:name="_Toc296503197"/>
      <w:bookmarkStart w:id="979" w:name="_Toc300934993"/>
      <w:bookmarkStart w:id="980" w:name="_Toc297120497"/>
      <w:bookmarkStart w:id="981" w:name="_Toc292559402"/>
      <w:bookmarkStart w:id="982" w:name="_Toc292559907"/>
      <w:bookmarkStart w:id="983" w:name="_Toc296891237"/>
      <w:bookmarkStart w:id="984" w:name="_Toc297048383"/>
      <w:bookmarkStart w:id="985" w:name="_Toc296891025"/>
      <w:bookmarkStart w:id="986" w:name="_Toc296944536"/>
      <w:bookmarkStart w:id="987" w:name="_Toc296346698"/>
      <w:bookmarkStart w:id="988" w:name="_Toc297123544"/>
      <w:bookmarkStart w:id="989" w:name="_Toc303539150"/>
      <w:bookmarkStart w:id="990" w:name="_Toc297216203"/>
      <w:bookmarkStart w:id="991" w:name="_Toc296347196"/>
      <w:bookmarkStart w:id="992" w:name="_Toc312677503"/>
      <w:bookmarkStart w:id="993" w:name="_Toc312678029"/>
      <w:bookmarkStart w:id="994" w:name="_Toc304295570"/>
      <w:r>
        <w:rPr>
          <w:rFonts w:eastAsia="黑体"/>
          <w:sz w:val="30"/>
          <w:szCs w:val="32"/>
        </w:rPr>
        <w:t>0.5</w:t>
      </w:r>
      <w:r>
        <w:rPr>
          <w:rFonts w:hint="eastAsia" w:eastAsia="黑体"/>
          <w:sz w:val="30"/>
          <w:szCs w:val="32"/>
        </w:rPr>
        <w:t>承</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Start w:id="995" w:name="_Toc296891031"/>
      <w:bookmarkStart w:id="996" w:name="_Toc303539151"/>
      <w:bookmarkStart w:id="997" w:name="_Toc297216204"/>
      <w:bookmarkStart w:id="998" w:name="_Toc297123545"/>
      <w:bookmarkStart w:id="999" w:name="_Toc296346704"/>
      <w:bookmarkStart w:id="1000" w:name="_Toc300934994"/>
      <w:bookmarkStart w:id="1001" w:name="_Toc296944542"/>
      <w:bookmarkStart w:id="1002" w:name="_Toc297048389"/>
      <w:bookmarkStart w:id="1003" w:name="_Toc292559913"/>
      <w:bookmarkStart w:id="1004" w:name="_Toc296891243"/>
      <w:bookmarkStart w:id="1005" w:name="_Toc297120503"/>
      <w:bookmarkStart w:id="1006" w:name="_Toc292559408"/>
      <w:bookmarkStart w:id="1007" w:name="_Toc296347202"/>
      <w:bookmarkStart w:id="1008" w:name="_Toc296503203"/>
      <w:r>
        <w:rPr>
          <w:rFonts w:hint="eastAsia" w:eastAsia="黑体"/>
          <w:sz w:val="30"/>
          <w:szCs w:val="32"/>
        </w:rPr>
        <w:t>包人的合理化建议</w:t>
      </w:r>
    </w:p>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14:paraId="6A4A58C1">
      <w:pPr>
        <w:spacing w:line="360" w:lineRule="auto"/>
        <w:ind w:firstLine="600" w:firstLineChars="200"/>
        <w:jc w:val="left"/>
        <w:rPr>
          <w:rFonts w:eastAsia="仿宋_GB2312"/>
          <w:sz w:val="30"/>
          <w:szCs w:val="32"/>
        </w:rPr>
      </w:pPr>
      <w:r>
        <w:rPr>
          <w:rFonts w:hint="eastAsia" w:eastAsia="仿宋_GB2312"/>
          <w:sz w:val="30"/>
          <w:szCs w:val="32"/>
        </w:rPr>
        <w:t>监理人审查承包人合理化建议的期限：</w:t>
      </w:r>
      <w:r>
        <w:rPr>
          <w:rFonts w:eastAsia="仿宋_GB2312"/>
          <w:sz w:val="30"/>
          <w:szCs w:val="32"/>
          <w:u w:val="single"/>
        </w:rPr>
        <w:t xml:space="preserve"> 7</w:t>
      </w:r>
      <w:r>
        <w:rPr>
          <w:rFonts w:hint="eastAsia" w:eastAsia="仿宋_GB2312"/>
          <w:sz w:val="30"/>
          <w:szCs w:val="32"/>
          <w:u w:val="single"/>
        </w:rPr>
        <w:t>天</w:t>
      </w:r>
      <w:r>
        <w:rPr>
          <w:rFonts w:eastAsia="仿宋_GB2312"/>
          <w:sz w:val="30"/>
          <w:szCs w:val="32"/>
          <w:u w:val="single"/>
        </w:rPr>
        <w:t xml:space="preserve">   </w:t>
      </w:r>
      <w:r>
        <w:rPr>
          <w:rFonts w:hint="eastAsia" w:eastAsia="仿宋_GB2312"/>
          <w:sz w:val="30"/>
          <w:szCs w:val="32"/>
        </w:rPr>
        <w:t>。</w:t>
      </w:r>
    </w:p>
    <w:p w14:paraId="12A04914">
      <w:pPr>
        <w:spacing w:line="360" w:lineRule="auto"/>
        <w:ind w:firstLine="600" w:firstLineChars="200"/>
        <w:jc w:val="left"/>
        <w:rPr>
          <w:rFonts w:eastAsia="仿宋_GB2312"/>
          <w:sz w:val="30"/>
          <w:szCs w:val="32"/>
        </w:rPr>
      </w:pPr>
      <w:r>
        <w:rPr>
          <w:rFonts w:hint="eastAsia" w:eastAsia="仿宋_GB2312"/>
          <w:sz w:val="30"/>
          <w:szCs w:val="32"/>
        </w:rPr>
        <w:t>发包人审批承包人合理化建议的期限：</w:t>
      </w:r>
      <w:r>
        <w:rPr>
          <w:rFonts w:eastAsia="仿宋_GB2312"/>
          <w:sz w:val="30"/>
          <w:szCs w:val="32"/>
          <w:u w:val="single"/>
        </w:rPr>
        <w:t xml:space="preserve"> 7</w:t>
      </w:r>
      <w:r>
        <w:rPr>
          <w:rFonts w:hint="eastAsia" w:eastAsia="仿宋_GB2312"/>
          <w:sz w:val="30"/>
          <w:szCs w:val="32"/>
          <w:u w:val="single"/>
        </w:rPr>
        <w:t>天</w:t>
      </w:r>
      <w:r>
        <w:rPr>
          <w:rFonts w:eastAsia="仿宋_GB2312"/>
          <w:sz w:val="30"/>
          <w:szCs w:val="32"/>
          <w:u w:val="single"/>
        </w:rPr>
        <w:t xml:space="preserve">    </w:t>
      </w:r>
      <w:r>
        <w:rPr>
          <w:rFonts w:hint="eastAsia" w:eastAsia="仿宋_GB2312"/>
          <w:sz w:val="30"/>
          <w:szCs w:val="32"/>
        </w:rPr>
        <w:t>。</w:t>
      </w:r>
    </w:p>
    <w:p w14:paraId="0B169074">
      <w:pPr>
        <w:spacing w:line="360" w:lineRule="auto"/>
        <w:ind w:firstLine="600" w:firstLineChars="200"/>
        <w:jc w:val="left"/>
        <w:rPr>
          <w:rFonts w:eastAsia="仿宋_GB2312"/>
          <w:sz w:val="30"/>
          <w:szCs w:val="32"/>
          <w:u w:val="single"/>
        </w:rPr>
      </w:pPr>
      <w:r>
        <w:rPr>
          <w:rFonts w:hint="eastAsia" w:eastAsia="仿宋_GB2312"/>
          <w:sz w:val="30"/>
          <w:szCs w:val="32"/>
        </w:rPr>
        <w:t>承</w:t>
      </w:r>
      <w:bookmarkStart w:id="1009" w:name="_Toc303539152"/>
      <w:bookmarkStart w:id="1010" w:name="_Toc304295571"/>
      <w:bookmarkStart w:id="1011" w:name="_Toc296891032"/>
      <w:bookmarkStart w:id="1012" w:name="_Toc296891244"/>
      <w:bookmarkStart w:id="1013" w:name="_Toc312677504"/>
      <w:bookmarkStart w:id="1014" w:name="_Toc297048390"/>
      <w:bookmarkStart w:id="1015" w:name="_Toc296347203"/>
      <w:bookmarkStart w:id="1016" w:name="_Toc296944543"/>
      <w:bookmarkStart w:id="1017" w:name="_Toc312678030"/>
      <w:bookmarkStart w:id="1018" w:name="_Toc297216205"/>
      <w:bookmarkStart w:id="1019" w:name="_Toc300934995"/>
      <w:bookmarkStart w:id="1020" w:name="_Toc292559914"/>
      <w:bookmarkStart w:id="1021" w:name="_Toc297120504"/>
      <w:bookmarkStart w:id="1022" w:name="_Toc296346705"/>
      <w:bookmarkStart w:id="1023" w:name="_Toc297123546"/>
      <w:bookmarkStart w:id="1024" w:name="_Toc292559409"/>
      <w:bookmarkStart w:id="1025" w:name="_Toc318581175"/>
      <w:bookmarkStart w:id="1026" w:name="_Toc296503204"/>
      <w:r>
        <w:rPr>
          <w:rFonts w:hint="eastAsia" w:eastAsia="仿宋_GB2312"/>
          <w:sz w:val="30"/>
          <w:szCs w:val="32"/>
        </w:rPr>
        <w:t>包人提出的合理化建议降低了合同价格或者提高了工程经济效益的奖励的方法和金额为：</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2028220">
      <w:pPr>
        <w:spacing w:line="360" w:lineRule="auto"/>
        <w:ind w:firstLine="600" w:firstLineChars="200"/>
        <w:jc w:val="left"/>
        <w:rPr>
          <w:rFonts w:eastAsia="黑体"/>
          <w:sz w:val="30"/>
          <w:szCs w:val="32"/>
        </w:rPr>
      </w:pPr>
      <w:r>
        <w:rPr>
          <w:rFonts w:eastAsia="黑体"/>
          <w:sz w:val="30"/>
          <w:szCs w:val="32"/>
        </w:rPr>
        <w:t xml:space="preserve">10.7 </w:t>
      </w:r>
      <w:r>
        <w:rPr>
          <w:rFonts w:hint="eastAsia" w:eastAsia="黑体"/>
          <w:sz w:val="30"/>
          <w:szCs w:val="32"/>
        </w:rPr>
        <w:t>暂估价</w:t>
      </w:r>
    </w:p>
    <w:p w14:paraId="31DBDE2D">
      <w:pPr>
        <w:spacing w:line="360" w:lineRule="auto"/>
        <w:ind w:firstLine="600" w:firstLineChars="200"/>
        <w:jc w:val="left"/>
        <w:rPr>
          <w:rFonts w:eastAsia="仿宋_GB2312"/>
          <w:sz w:val="30"/>
          <w:szCs w:val="32"/>
        </w:rPr>
      </w:pPr>
      <w:r>
        <w:rPr>
          <w:rFonts w:hint="eastAsia" w:eastAsia="仿宋_GB2312"/>
          <w:kern w:val="0"/>
          <w:sz w:val="30"/>
          <w:szCs w:val="32"/>
        </w:rPr>
        <w:t>暂估价材料和工程设备的明细详见附件</w:t>
      </w:r>
      <w:r>
        <w:rPr>
          <w:rFonts w:eastAsia="仿宋_GB2312"/>
          <w:kern w:val="0"/>
          <w:sz w:val="30"/>
          <w:szCs w:val="32"/>
        </w:rPr>
        <w:t>11</w:t>
      </w:r>
      <w:r>
        <w:rPr>
          <w:rFonts w:hint="eastAsia" w:eastAsia="仿宋_GB2312"/>
          <w:kern w:val="0"/>
          <w:sz w:val="30"/>
          <w:szCs w:val="32"/>
        </w:rPr>
        <w:t>：《</w:t>
      </w:r>
      <w:r>
        <w:rPr>
          <w:rFonts w:hint="eastAsia" w:eastAsia="仿宋_GB2312"/>
          <w:sz w:val="30"/>
          <w:szCs w:val="32"/>
        </w:rPr>
        <w:t>暂估价一览表》</w:t>
      </w:r>
      <w:r>
        <w:rPr>
          <w:rFonts w:hint="eastAsia" w:eastAsia="仿宋_GB2312"/>
          <w:kern w:val="0"/>
          <w:sz w:val="30"/>
          <w:szCs w:val="32"/>
        </w:rPr>
        <w:t>。</w:t>
      </w:r>
    </w:p>
    <w:p w14:paraId="4575CE9A">
      <w:pPr>
        <w:spacing w:line="360" w:lineRule="auto"/>
        <w:ind w:firstLine="600" w:firstLineChars="200"/>
        <w:jc w:val="left"/>
        <w:rPr>
          <w:rFonts w:eastAsia="仿宋_GB2312"/>
          <w:sz w:val="30"/>
          <w:szCs w:val="32"/>
          <w:u w:val="single"/>
        </w:rPr>
      </w:pPr>
      <w:r>
        <w:rPr>
          <w:rFonts w:eastAsia="仿宋_GB2312"/>
          <w:sz w:val="30"/>
          <w:szCs w:val="32"/>
        </w:rPr>
        <w:t xml:space="preserve">10.7.1 </w:t>
      </w:r>
      <w:r>
        <w:rPr>
          <w:rFonts w:hint="eastAsia" w:eastAsia="仿宋_GB2312"/>
          <w:sz w:val="30"/>
          <w:szCs w:val="32"/>
        </w:rPr>
        <w:t>依法必须招标的暂估价项目</w:t>
      </w:r>
    </w:p>
    <w:p w14:paraId="07B8BCB5">
      <w:pPr>
        <w:spacing w:line="360" w:lineRule="auto"/>
        <w:ind w:firstLine="600" w:firstLineChars="200"/>
        <w:jc w:val="left"/>
        <w:rPr>
          <w:rFonts w:eastAsia="仿宋_GB2312"/>
          <w:sz w:val="30"/>
          <w:szCs w:val="32"/>
        </w:rPr>
      </w:pPr>
      <w:r>
        <w:rPr>
          <w:rFonts w:hint="eastAsia" w:eastAsia="仿宋_GB2312"/>
          <w:sz w:val="30"/>
          <w:szCs w:val="32"/>
        </w:rPr>
        <w:t>对于依法必须招标的暂估价项目的确认和批准采取第</w:t>
      </w:r>
      <w:r>
        <w:rPr>
          <w:rFonts w:eastAsia="仿宋_GB2312"/>
          <w:sz w:val="30"/>
          <w:szCs w:val="32"/>
          <w:u w:val="single"/>
        </w:rPr>
        <w:t xml:space="preserve">  /  </w:t>
      </w:r>
      <w:r>
        <w:rPr>
          <w:rFonts w:hint="eastAsia" w:eastAsia="仿宋_GB2312"/>
          <w:sz w:val="30"/>
          <w:szCs w:val="32"/>
        </w:rPr>
        <w:t>种方式确定。</w:t>
      </w:r>
    </w:p>
    <w:p w14:paraId="30A91C9D">
      <w:pPr>
        <w:spacing w:line="360" w:lineRule="auto"/>
        <w:ind w:firstLine="600" w:firstLineChars="200"/>
        <w:jc w:val="left"/>
        <w:rPr>
          <w:rFonts w:eastAsia="仿宋_GB2312"/>
          <w:sz w:val="30"/>
          <w:szCs w:val="32"/>
        </w:rPr>
      </w:pPr>
      <w:r>
        <w:rPr>
          <w:rFonts w:hint="eastAsia" w:eastAsia="仿宋_GB2312"/>
          <w:kern w:val="0"/>
          <w:sz w:val="30"/>
          <w:szCs w:val="32"/>
          <w:u w:val="single"/>
        </w:rPr>
        <w:t>由发包人招标确定暂估价供应商或分包人。</w:t>
      </w:r>
    </w:p>
    <w:p w14:paraId="07C7835F">
      <w:pPr>
        <w:spacing w:line="360" w:lineRule="auto"/>
        <w:ind w:firstLine="600" w:firstLineChars="200"/>
        <w:jc w:val="left"/>
        <w:rPr>
          <w:rFonts w:eastAsia="仿宋_GB2312"/>
          <w:sz w:val="30"/>
          <w:szCs w:val="32"/>
        </w:rPr>
      </w:pPr>
      <w:r>
        <w:rPr>
          <w:rFonts w:eastAsia="仿宋_GB2312"/>
          <w:sz w:val="30"/>
          <w:szCs w:val="32"/>
        </w:rPr>
        <w:t xml:space="preserve">10.7.2 </w:t>
      </w:r>
      <w:r>
        <w:rPr>
          <w:rFonts w:hint="eastAsia" w:eastAsia="仿宋_GB2312"/>
          <w:sz w:val="30"/>
          <w:szCs w:val="32"/>
        </w:rPr>
        <w:t>不属于依法必须招标的暂估价项目</w:t>
      </w:r>
    </w:p>
    <w:p w14:paraId="6AD091C2">
      <w:pPr>
        <w:spacing w:line="360" w:lineRule="auto"/>
        <w:ind w:firstLine="600" w:firstLineChars="200"/>
        <w:jc w:val="left"/>
        <w:rPr>
          <w:rFonts w:eastAsia="仿宋_GB2312"/>
          <w:sz w:val="30"/>
          <w:szCs w:val="32"/>
        </w:rPr>
      </w:pPr>
      <w:r>
        <w:rPr>
          <w:rFonts w:hint="eastAsia" w:eastAsia="仿宋_GB2312"/>
          <w:sz w:val="30"/>
          <w:szCs w:val="32"/>
        </w:rPr>
        <w:t>对于不属于依法必须招标的暂估价项目的确认和批准采取第</w:t>
      </w:r>
      <w:r>
        <w:rPr>
          <w:rFonts w:eastAsia="仿宋_GB2312"/>
          <w:sz w:val="30"/>
          <w:szCs w:val="32"/>
          <w:u w:val="single"/>
        </w:rPr>
        <w:t xml:space="preserve"> /  </w:t>
      </w:r>
      <w:r>
        <w:rPr>
          <w:rFonts w:eastAsia="仿宋_GB2312"/>
          <w:sz w:val="30"/>
          <w:szCs w:val="32"/>
        </w:rPr>
        <w:t xml:space="preserve"> </w:t>
      </w:r>
      <w:r>
        <w:rPr>
          <w:rFonts w:hint="eastAsia" w:eastAsia="仿宋_GB2312"/>
          <w:sz w:val="30"/>
          <w:szCs w:val="32"/>
        </w:rPr>
        <w:t>种方式确定。</w:t>
      </w:r>
    </w:p>
    <w:p w14:paraId="21A2872B">
      <w:pPr>
        <w:spacing w:line="360" w:lineRule="auto"/>
        <w:ind w:firstLine="600" w:firstLineChars="200"/>
        <w:jc w:val="left"/>
        <w:rPr>
          <w:rFonts w:eastAsia="仿宋_GB2312"/>
          <w:sz w:val="30"/>
          <w:szCs w:val="32"/>
        </w:rPr>
      </w:pPr>
      <w:r>
        <w:rPr>
          <w:rFonts w:hint="eastAsia" w:eastAsia="仿宋_GB2312"/>
          <w:kern w:val="0"/>
          <w:sz w:val="30"/>
          <w:szCs w:val="32"/>
          <w:u w:val="single"/>
        </w:rPr>
        <w:t>由发包人确定暂估价供应商或分包人</w:t>
      </w:r>
      <w:r>
        <w:rPr>
          <w:rFonts w:hint="eastAsia" w:eastAsia="仿宋_GB2312"/>
          <w:sz w:val="30"/>
          <w:szCs w:val="32"/>
        </w:rPr>
        <w:t>。</w:t>
      </w:r>
    </w:p>
    <w:p w14:paraId="02577F02">
      <w:pPr>
        <w:spacing w:after="120" w:line="360" w:lineRule="auto"/>
        <w:ind w:firstLine="600" w:firstLineChars="200"/>
        <w:rPr>
          <w:rFonts w:eastAsia="黑体"/>
          <w:sz w:val="30"/>
          <w:szCs w:val="32"/>
        </w:rPr>
      </w:pPr>
      <w:bookmarkStart w:id="1027" w:name="_Toc351203643"/>
      <w:r>
        <w:rPr>
          <w:rFonts w:eastAsia="黑体"/>
          <w:sz w:val="30"/>
          <w:szCs w:val="32"/>
        </w:rPr>
        <w:t xml:space="preserve">10.8 </w:t>
      </w:r>
      <w:r>
        <w:rPr>
          <w:rFonts w:hint="eastAsia" w:eastAsia="黑体"/>
          <w:sz w:val="30"/>
          <w:szCs w:val="32"/>
        </w:rPr>
        <w:t>暂列金额</w:t>
      </w:r>
    </w:p>
    <w:p w14:paraId="0C76CA05">
      <w:pPr>
        <w:autoSpaceDE w:val="0"/>
        <w:autoSpaceDN w:val="0"/>
        <w:adjustRightInd w:val="0"/>
        <w:spacing w:line="360" w:lineRule="auto"/>
        <w:ind w:firstLine="600" w:firstLineChars="200"/>
        <w:jc w:val="left"/>
        <w:rPr>
          <w:rFonts w:eastAsia="仿宋_GB2312"/>
          <w:kern w:val="0"/>
          <w:sz w:val="30"/>
          <w:szCs w:val="32"/>
          <w:u w:val="single"/>
        </w:rPr>
      </w:pPr>
      <w:r>
        <w:rPr>
          <w:rFonts w:hint="eastAsia" w:eastAsia="仿宋_GB2312"/>
          <w:kern w:val="0"/>
          <w:sz w:val="30"/>
          <w:szCs w:val="32"/>
        </w:rPr>
        <w:t>合同当事人关于暂列金额使用的约定：</w:t>
      </w:r>
      <w:r>
        <w:rPr>
          <w:rFonts w:hint="eastAsia" w:eastAsia="仿宋_GB2312"/>
          <w:kern w:val="0"/>
          <w:sz w:val="30"/>
          <w:szCs w:val="32"/>
          <w:u w:val="single"/>
        </w:rPr>
        <w:t>暂列金额由发包人掌握使用，已在合同价格中，使用余额归发包人所有</w:t>
      </w:r>
      <w:r>
        <w:rPr>
          <w:rFonts w:eastAsia="仿宋_GB2312"/>
          <w:sz w:val="30"/>
          <w:szCs w:val="32"/>
          <w:u w:val="single"/>
        </w:rPr>
        <w:t xml:space="preserve"> </w:t>
      </w:r>
      <w:r>
        <w:rPr>
          <w:rFonts w:hint="eastAsia" w:eastAsia="仿宋_GB2312"/>
          <w:sz w:val="30"/>
          <w:szCs w:val="32"/>
          <w:u w:val="single"/>
        </w:rPr>
        <w:t>，用于支付合同签订时不确定或不可预见的材料、工程设备、服务的采购，</w:t>
      </w:r>
      <w:r>
        <w:rPr>
          <w:rFonts w:hint="eastAsia" w:eastAsia="仿宋_GB2312"/>
          <w:kern w:val="0"/>
          <w:sz w:val="30"/>
          <w:szCs w:val="32"/>
          <w:u w:val="single"/>
        </w:rPr>
        <w:t>施工中可能</w:t>
      </w:r>
      <w:r>
        <w:rPr>
          <w:rFonts w:hint="eastAsia" w:eastAsia="仿宋_GB2312"/>
          <w:sz w:val="30"/>
          <w:szCs w:val="32"/>
          <w:u w:val="single"/>
        </w:rPr>
        <w:t>发生的变更、</w:t>
      </w:r>
      <w:r>
        <w:rPr>
          <w:rFonts w:hint="eastAsia" w:eastAsia="仿宋_GB2312"/>
          <w:kern w:val="0"/>
          <w:sz w:val="30"/>
          <w:szCs w:val="32"/>
          <w:u w:val="single"/>
        </w:rPr>
        <w:t>合同</w:t>
      </w:r>
      <w:r>
        <w:rPr>
          <w:rFonts w:hint="eastAsia" w:eastAsia="仿宋_GB2312"/>
          <w:sz w:val="30"/>
          <w:szCs w:val="32"/>
          <w:u w:val="single"/>
        </w:rPr>
        <w:t>约定调整因素出现时的合同价格调整、索赔、现场签证等的费用</w:t>
      </w:r>
      <w:r>
        <w:rPr>
          <w:rFonts w:hint="eastAsia" w:eastAsia="仿宋_GB2312"/>
          <w:sz w:val="30"/>
          <w:szCs w:val="32"/>
        </w:rPr>
        <w:t>。</w:t>
      </w:r>
    </w:p>
    <w:bookmarkEnd w:id="954"/>
    <w:bookmarkEnd w:id="955"/>
    <w:bookmarkEnd w:id="956"/>
    <w:bookmarkEnd w:id="957"/>
    <w:bookmarkEnd w:id="958"/>
    <w:bookmarkEnd w:id="959"/>
    <w:bookmarkEnd w:id="1027"/>
    <w:p w14:paraId="31AFAEB1">
      <w:pPr>
        <w:pStyle w:val="8"/>
        <w:spacing w:before="156" w:after="156" w:line="360" w:lineRule="auto"/>
        <w:rPr>
          <w:rFonts w:ascii="Times New Roman" w:hAnsi="Times New Roman" w:eastAsia="黑体"/>
          <w:b w:val="0"/>
          <w:color w:val="000000" w:themeColor="text1"/>
          <w:sz w:val="32"/>
          <w:szCs w:val="32"/>
          <w14:textFill>
            <w14:solidFill>
              <w14:schemeClr w14:val="tx1"/>
            </w14:solidFill>
          </w14:textFill>
        </w:rPr>
      </w:pPr>
      <w:bookmarkStart w:id="1028" w:name="_Toc292559411"/>
      <w:bookmarkStart w:id="1029" w:name="_Toc267251461"/>
      <w:bookmarkStart w:id="1030" w:name="_Toc292559916"/>
      <w:bookmarkStart w:id="1031" w:name="_Toc296346707"/>
      <w:bookmarkStart w:id="1032" w:name="_Toc296347205"/>
      <w:bookmarkStart w:id="1033" w:name="_Toc297120506"/>
      <w:bookmarkStart w:id="1034" w:name="_Toc296891034"/>
      <w:bookmarkStart w:id="1035" w:name="_Toc296891246"/>
      <w:bookmarkStart w:id="1036" w:name="_Toc296503206"/>
      <w:bookmarkStart w:id="1037" w:name="_Toc296944545"/>
      <w:bookmarkStart w:id="1038" w:name="_Toc297048392"/>
      <w:bookmarkStart w:id="1039" w:name="_Toc312678041"/>
      <w:bookmarkStart w:id="1040" w:name="_Toc297123553"/>
      <w:bookmarkStart w:id="1041" w:name="_Toc297216212"/>
      <w:bookmarkStart w:id="1042" w:name="_Toc300935003"/>
      <w:bookmarkStart w:id="1043" w:name="_Toc303539160"/>
      <w:bookmarkStart w:id="1044" w:name="_Toc304295580"/>
      <w:r>
        <w:rPr>
          <w:rFonts w:ascii="Times New Roman" w:hAnsi="Times New Roman" w:eastAsia="黑体"/>
          <w:b w:val="0"/>
          <w:color w:val="000000" w:themeColor="text1"/>
          <w:sz w:val="32"/>
          <w:szCs w:val="32"/>
          <w14:textFill>
            <w14:solidFill>
              <w14:schemeClr w14:val="tx1"/>
            </w14:solidFill>
          </w14:textFill>
        </w:rPr>
        <w:t xml:space="preserve">11. </w:t>
      </w:r>
      <w:r>
        <w:rPr>
          <w:rFonts w:hint="eastAsia" w:ascii="Times New Roman" w:hAnsi="Times New Roman" w:eastAsia="黑体"/>
          <w:b w:val="0"/>
          <w:color w:val="000000" w:themeColor="text1"/>
          <w:sz w:val="32"/>
          <w:szCs w:val="32"/>
          <w14:textFill>
            <w14:solidFill>
              <w14:schemeClr w14:val="tx1"/>
            </w14:solidFill>
          </w14:textFill>
        </w:rPr>
        <w:t>价格调整</w:t>
      </w:r>
    </w:p>
    <w:p w14:paraId="144135D9">
      <w:pPr>
        <w:pStyle w:val="9"/>
        <w:spacing w:before="156" w:after="156" w:line="360" w:lineRule="auto"/>
        <w:ind w:firstLine="600" w:firstLineChars="200"/>
        <w:rPr>
          <w:b w:val="0"/>
          <w:color w:val="000000" w:themeColor="text1"/>
          <w:sz w:val="30"/>
          <w14:textFill>
            <w14:solidFill>
              <w14:schemeClr w14:val="tx1"/>
            </w14:solidFill>
          </w14:textFill>
        </w:rPr>
      </w:pPr>
      <w:bookmarkStart w:id="1045" w:name="_Toc296503201"/>
      <w:bookmarkStart w:id="1046" w:name="_Toc303539157"/>
      <w:bookmarkStart w:id="1047" w:name="_Toc296944540"/>
      <w:bookmarkStart w:id="1048" w:name="_Toc297123550"/>
      <w:bookmarkStart w:id="1049" w:name="_Toc292559406"/>
      <w:bookmarkStart w:id="1050" w:name="_Toc312678039"/>
      <w:bookmarkStart w:id="1051" w:name="_Toc296891241"/>
      <w:bookmarkStart w:id="1052" w:name="_Toc296891029"/>
      <w:bookmarkStart w:id="1053" w:name="_Toc292559911"/>
      <w:bookmarkStart w:id="1054" w:name="_Toc297120501"/>
      <w:bookmarkStart w:id="1055" w:name="_Toc297048387"/>
      <w:bookmarkStart w:id="1056" w:name="_Toc296346702"/>
      <w:bookmarkStart w:id="1057" w:name="_Toc304295577"/>
      <w:bookmarkStart w:id="1058" w:name="_Toc297216209"/>
      <w:bookmarkStart w:id="1059" w:name="_Toc300935000"/>
      <w:bookmarkStart w:id="1060" w:name="_Toc296347200"/>
      <w:r>
        <w:rPr>
          <w:b w:val="0"/>
          <w:color w:val="000000" w:themeColor="text1"/>
          <w:sz w:val="30"/>
          <w14:textFill>
            <w14:solidFill>
              <w14:schemeClr w14:val="tx1"/>
            </w14:solidFill>
          </w14:textFill>
        </w:rPr>
        <w:t xml:space="preserve">11.1 </w:t>
      </w:r>
      <w:r>
        <w:rPr>
          <w:rFonts w:hint="eastAsia"/>
          <w:b w:val="0"/>
          <w:color w:val="000000" w:themeColor="text1"/>
          <w:sz w:val="30"/>
          <w14:textFill>
            <w14:solidFill>
              <w14:schemeClr w14:val="tx1"/>
            </w14:solidFill>
          </w14:textFill>
        </w:rPr>
        <w:t>市场价格波动引起的调整</w:t>
      </w:r>
    </w:p>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14:paraId="79898A7F">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kern w:val="0"/>
          <w:sz w:val="30"/>
          <w:szCs w:val="32"/>
          <w14:textFill>
            <w14:solidFill>
              <w14:schemeClr w14:val="tx1"/>
            </w14:solidFill>
          </w14:textFill>
        </w:rPr>
        <w:t>市场价格波动是否调整合同价格的约定：</w:t>
      </w:r>
    </w:p>
    <w:p w14:paraId="57DC73B5">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hint="eastAsia" w:eastAsia="仿宋_GB2312"/>
          <w:color w:val="000000" w:themeColor="text1"/>
          <w:sz w:val="30"/>
          <w:szCs w:val="32"/>
          <w:u w:val="single"/>
          <w14:textFill>
            <w14:solidFill>
              <w14:schemeClr w14:val="tx1"/>
            </w14:solidFill>
          </w14:textFill>
        </w:rPr>
        <w:t>不作调整。</w:t>
      </w:r>
    </w:p>
    <w:p w14:paraId="0D2721BD">
      <w:pPr>
        <w:pStyle w:val="9"/>
        <w:spacing w:before="156" w:after="156" w:line="360" w:lineRule="auto"/>
        <w:ind w:firstLine="600" w:firstLineChars="200"/>
        <w:rPr>
          <w:b w:val="0"/>
          <w:color w:val="000000" w:themeColor="text1"/>
          <w:sz w:val="30"/>
          <w14:textFill>
            <w14:solidFill>
              <w14:schemeClr w14:val="tx1"/>
            </w14:solidFill>
          </w14:textFill>
        </w:rPr>
      </w:pPr>
      <w:r>
        <w:rPr>
          <w:b w:val="0"/>
          <w:color w:val="000000" w:themeColor="text1"/>
          <w:sz w:val="30"/>
          <w14:textFill>
            <w14:solidFill>
              <w14:schemeClr w14:val="tx1"/>
            </w14:solidFill>
          </w14:textFill>
        </w:rPr>
        <w:t>11.2</w:t>
      </w:r>
      <w:r>
        <w:rPr>
          <w:rFonts w:hint="eastAsia"/>
          <w:b w:val="0"/>
          <w:color w:val="000000" w:themeColor="text1"/>
          <w:sz w:val="30"/>
          <w14:textFill>
            <w14:solidFill>
              <w14:schemeClr w14:val="tx1"/>
            </w14:solidFill>
          </w14:textFill>
        </w:rPr>
        <w:t>法律变化引起的调整</w:t>
      </w:r>
    </w:p>
    <w:p w14:paraId="5ABE4F92">
      <w:pPr>
        <w:spacing w:line="360" w:lineRule="auto"/>
        <w:ind w:firstLine="645"/>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本合同价格不随法律及其他规范性文件、政策的调整而调整。但增值税税率调整的情况除外。</w:t>
      </w:r>
    </w:p>
    <w:p w14:paraId="245FC5F9">
      <w:pPr>
        <w:pStyle w:val="8"/>
        <w:spacing w:before="156" w:after="156" w:line="360" w:lineRule="auto"/>
        <w:rPr>
          <w:rFonts w:ascii="Times New Roman" w:hAnsi="Times New Roman" w:eastAsia="黑体"/>
          <w:b w:val="0"/>
          <w:color w:val="000000" w:themeColor="text1"/>
          <w:sz w:val="32"/>
          <w:szCs w:val="32"/>
          <w:u w:val="single"/>
          <w14:textFill>
            <w14:solidFill>
              <w14:schemeClr w14:val="tx1"/>
            </w14:solidFill>
          </w14:textFill>
        </w:rPr>
      </w:pPr>
      <w:bookmarkStart w:id="1061" w:name="_Toc296891245"/>
      <w:bookmarkStart w:id="1062" w:name="_Toc292559915"/>
      <w:bookmarkStart w:id="1063" w:name="_Toc292559410"/>
      <w:bookmarkStart w:id="1064" w:name="_Toc296891033"/>
      <w:bookmarkStart w:id="1065" w:name="_Toc296347204"/>
      <w:bookmarkStart w:id="1066" w:name="_Toc296346706"/>
      <w:bookmarkStart w:id="1067" w:name="_Toc296503205"/>
      <w:bookmarkStart w:id="1068" w:name="_Toc296944544"/>
      <w:bookmarkStart w:id="1069" w:name="_Toc297120505"/>
      <w:bookmarkStart w:id="1070" w:name="_Toc297048391"/>
      <w:bookmarkStart w:id="1071" w:name="_Toc351203644"/>
      <w:bookmarkStart w:id="1072" w:name="_Toc297123552"/>
      <w:bookmarkStart w:id="1073" w:name="_Toc297216211"/>
      <w:bookmarkStart w:id="1074" w:name="_Toc312678040"/>
      <w:bookmarkStart w:id="1075" w:name="_Toc304295579"/>
      <w:bookmarkStart w:id="1076" w:name="_Toc303539159"/>
      <w:bookmarkStart w:id="1077" w:name="_Toc300935002"/>
      <w:r>
        <w:rPr>
          <w:rFonts w:ascii="Times New Roman" w:hAnsi="Times New Roman" w:eastAsia="黑体"/>
          <w:b w:val="0"/>
          <w:color w:val="000000" w:themeColor="text1"/>
          <w:sz w:val="32"/>
          <w:szCs w:val="32"/>
          <w14:textFill>
            <w14:solidFill>
              <w14:schemeClr w14:val="tx1"/>
            </w14:solidFill>
          </w14:textFill>
        </w:rPr>
        <w:t xml:space="preserve">12. </w:t>
      </w:r>
      <w:bookmarkEnd w:id="1061"/>
      <w:bookmarkEnd w:id="1062"/>
      <w:bookmarkEnd w:id="1063"/>
      <w:bookmarkEnd w:id="1064"/>
      <w:bookmarkEnd w:id="1065"/>
      <w:bookmarkEnd w:id="1066"/>
      <w:bookmarkEnd w:id="1067"/>
      <w:bookmarkEnd w:id="1068"/>
      <w:bookmarkEnd w:id="1069"/>
      <w:bookmarkEnd w:id="1070"/>
      <w:r>
        <w:rPr>
          <w:rFonts w:hint="eastAsia" w:ascii="Times New Roman" w:hAnsi="Times New Roman" w:eastAsia="黑体"/>
          <w:b w:val="0"/>
          <w:color w:val="000000" w:themeColor="text1"/>
          <w:sz w:val="32"/>
          <w:szCs w:val="32"/>
          <w14:textFill>
            <w14:solidFill>
              <w14:schemeClr w14:val="tx1"/>
            </w14:solidFill>
          </w14:textFill>
        </w:rPr>
        <w:t>合同价格、计量与支付</w:t>
      </w:r>
      <w:bookmarkEnd w:id="1071"/>
    </w:p>
    <w:bookmarkEnd w:id="1072"/>
    <w:bookmarkEnd w:id="1073"/>
    <w:bookmarkEnd w:id="1074"/>
    <w:bookmarkEnd w:id="1075"/>
    <w:bookmarkEnd w:id="1076"/>
    <w:bookmarkEnd w:id="1077"/>
    <w:p w14:paraId="572F5167">
      <w:pPr>
        <w:spacing w:after="120" w:line="360" w:lineRule="auto"/>
        <w:ind w:firstLine="600" w:firstLineChars="200"/>
        <w:rPr>
          <w:rFonts w:eastAsia="黑体"/>
          <w:sz w:val="30"/>
          <w:szCs w:val="32"/>
        </w:rPr>
      </w:pPr>
      <w:r>
        <w:rPr>
          <w:rFonts w:eastAsia="黑体"/>
          <w:sz w:val="30"/>
          <w:szCs w:val="32"/>
        </w:rPr>
        <w:t xml:space="preserve">12.1 </w:t>
      </w:r>
      <w:r>
        <w:rPr>
          <w:rFonts w:hint="eastAsia" w:eastAsia="黑体"/>
          <w:sz w:val="30"/>
          <w:szCs w:val="32"/>
        </w:rPr>
        <w:t>合</w:t>
      </w:r>
      <w:bookmarkEnd w:id="1028"/>
      <w:bookmarkEnd w:id="1029"/>
      <w:bookmarkEnd w:id="1030"/>
      <w:r>
        <w:rPr>
          <w:rFonts w:hint="eastAsia" w:eastAsia="黑体"/>
          <w:sz w:val="30"/>
          <w:szCs w:val="32"/>
        </w:rPr>
        <w:t>同价</w:t>
      </w:r>
      <w:bookmarkEnd w:id="1031"/>
      <w:bookmarkEnd w:id="1032"/>
      <w:bookmarkEnd w:id="1033"/>
      <w:bookmarkEnd w:id="1034"/>
      <w:bookmarkEnd w:id="1035"/>
      <w:bookmarkEnd w:id="1036"/>
      <w:bookmarkEnd w:id="1037"/>
      <w:bookmarkEnd w:id="1038"/>
      <w:r>
        <w:rPr>
          <w:rFonts w:hint="eastAsia" w:eastAsia="黑体"/>
          <w:sz w:val="30"/>
          <w:szCs w:val="32"/>
        </w:rPr>
        <w:t>格形式</w:t>
      </w:r>
    </w:p>
    <w:bookmarkEnd w:id="1039"/>
    <w:bookmarkEnd w:id="1040"/>
    <w:bookmarkEnd w:id="1041"/>
    <w:bookmarkEnd w:id="1042"/>
    <w:bookmarkEnd w:id="1043"/>
    <w:bookmarkEnd w:id="1044"/>
    <w:p w14:paraId="104968DC">
      <w:pPr>
        <w:spacing w:line="360" w:lineRule="auto"/>
        <w:ind w:firstLine="600" w:firstLineChars="200"/>
        <w:jc w:val="left"/>
        <w:rPr>
          <w:rFonts w:eastAsia="仿宋_GB2312"/>
          <w:sz w:val="30"/>
          <w:szCs w:val="32"/>
        </w:rPr>
      </w:pPr>
      <w:r>
        <w:rPr>
          <w:rFonts w:eastAsia="仿宋_GB2312"/>
          <w:sz w:val="30"/>
          <w:szCs w:val="32"/>
        </w:rPr>
        <w:t>1</w:t>
      </w:r>
      <w:r>
        <w:rPr>
          <w:rFonts w:hint="eastAsia" w:eastAsia="仿宋_GB2312"/>
          <w:sz w:val="30"/>
          <w:szCs w:val="32"/>
        </w:rPr>
        <w:t>、单价合同。</w:t>
      </w:r>
    </w:p>
    <w:p w14:paraId="7AE52AC4">
      <w:pPr>
        <w:spacing w:line="360" w:lineRule="auto"/>
        <w:ind w:firstLine="600" w:firstLineChars="200"/>
        <w:jc w:val="left"/>
        <w:rPr>
          <w:rFonts w:eastAsia="仿宋_GB2312"/>
          <w:i/>
          <w:iCs/>
          <w:color w:val="000000" w:themeColor="text1"/>
          <w:sz w:val="30"/>
          <w:szCs w:val="32"/>
          <w14:textFill>
            <w14:solidFill>
              <w14:schemeClr w14:val="tx1"/>
            </w14:solidFill>
          </w14:textFill>
        </w:rPr>
      </w:pPr>
      <w:bookmarkStart w:id="1078" w:name="_Toc312678042"/>
      <w:bookmarkStart w:id="1079" w:name="_Toc297216213"/>
      <w:bookmarkStart w:id="1080" w:name="_Toc303539161"/>
      <w:bookmarkStart w:id="1081" w:name="_Toc300935004"/>
      <w:bookmarkStart w:id="1082" w:name="_Toc304295581"/>
      <w:bookmarkStart w:id="1083" w:name="_Toc297123554"/>
      <w:bookmarkStart w:id="1084" w:name="_Toc296891035"/>
      <w:bookmarkStart w:id="1085" w:name="_Toc297048393"/>
      <w:bookmarkStart w:id="1086" w:name="_Toc296503207"/>
      <w:bookmarkStart w:id="1087" w:name="_Toc292559917"/>
      <w:bookmarkStart w:id="1088" w:name="_Toc296347206"/>
      <w:bookmarkStart w:id="1089" w:name="_Toc297120507"/>
      <w:bookmarkStart w:id="1090" w:name="_Toc296346708"/>
      <w:bookmarkStart w:id="1091" w:name="_Toc296944546"/>
      <w:bookmarkStart w:id="1092" w:name="_Toc292559412"/>
      <w:bookmarkStart w:id="1093" w:name="_Toc296891247"/>
      <w:r>
        <w:rPr>
          <w:rFonts w:hint="eastAsia" w:eastAsia="仿宋_GB2312"/>
          <w:color w:val="000000" w:themeColor="text1"/>
          <w:sz w:val="30"/>
          <w:szCs w:val="32"/>
          <w14:textFill>
            <w14:solidFill>
              <w14:schemeClr w14:val="tx1"/>
            </w14:solidFill>
          </w14:textFill>
        </w:rPr>
        <w:t>综合单价包含的风险范围：</w:t>
      </w:r>
      <w:r>
        <w:rPr>
          <w:rFonts w:hint="eastAsia" w:eastAsia="仿宋_GB2312"/>
          <w:color w:val="000000" w:themeColor="text1"/>
          <w:sz w:val="30"/>
          <w:szCs w:val="32"/>
          <w:u w:val="single"/>
          <w14:textFill>
            <w14:solidFill>
              <w14:schemeClr w14:val="tx1"/>
            </w14:solidFill>
          </w14:textFill>
        </w:rPr>
        <w:t>除了不可抗力之外的其他风险</w:t>
      </w:r>
      <w:r>
        <w:rPr>
          <w:rFonts w:eastAsia="仿宋_GB2312"/>
          <w:color w:val="000000" w:themeColor="text1"/>
          <w:sz w:val="30"/>
          <w:szCs w:val="32"/>
          <w:u w:val="single"/>
          <w14:textFill>
            <w14:solidFill>
              <w14:schemeClr w14:val="tx1"/>
            </w14:solidFill>
          </w14:textFill>
        </w:rPr>
        <w:t xml:space="preserve"> </w:t>
      </w:r>
      <w:r>
        <w:rPr>
          <w:rFonts w:hint="eastAsia" w:eastAsia="仿宋_GB2312"/>
          <w:i/>
          <w:iCs/>
          <w:color w:val="000000" w:themeColor="text1"/>
          <w:sz w:val="30"/>
          <w:szCs w:val="32"/>
          <w14:textFill>
            <w14:solidFill>
              <w14:schemeClr w14:val="tx1"/>
            </w14:solidFill>
          </w14:textFill>
        </w:rPr>
        <w:t>。</w:t>
      </w:r>
    </w:p>
    <w:p w14:paraId="5A1A98CC">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14:textFill>
            <w14:solidFill>
              <w14:schemeClr w14:val="tx1"/>
            </w14:solidFill>
          </w14:textFill>
        </w:rPr>
        <w:t>风险费用的计算方法：</w:t>
      </w:r>
      <w:r>
        <w:rPr>
          <w:rFonts w:hint="eastAsia" w:eastAsia="仿宋_GB2312"/>
          <w:color w:val="000000" w:themeColor="text1"/>
          <w:sz w:val="30"/>
          <w:szCs w:val="32"/>
          <w:u w:val="single"/>
          <w14:textFill>
            <w14:solidFill>
              <w14:schemeClr w14:val="tx1"/>
            </w14:solidFill>
          </w14:textFill>
        </w:rPr>
        <w:t>承包人投标时已考虑，已包含在综合单价中不单独列出。</w:t>
      </w:r>
    </w:p>
    <w:p w14:paraId="62CFED3A">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14:textFill>
            <w14:solidFill>
              <w14:schemeClr w14:val="tx1"/>
            </w14:solidFill>
          </w14:textFill>
        </w:rPr>
        <w:t>风险范围以外合同价格的调整方法：</w:t>
      </w:r>
      <w:r>
        <w:rPr>
          <w:rFonts w:hint="eastAsia" w:eastAsia="仿宋_GB2312"/>
          <w:color w:val="000000" w:themeColor="text1"/>
          <w:sz w:val="30"/>
          <w:szCs w:val="32"/>
          <w:u w:val="single"/>
          <w14:textFill>
            <w14:solidFill>
              <w14:schemeClr w14:val="tx1"/>
            </w14:solidFill>
          </w14:textFill>
        </w:rPr>
        <w:t>不可抗力按</w:t>
      </w:r>
      <w:r>
        <w:rPr>
          <w:rFonts w:eastAsia="仿宋_GB2312"/>
          <w:color w:val="000000" w:themeColor="text1"/>
          <w:sz w:val="30"/>
          <w:szCs w:val="32"/>
          <w:u w:val="single"/>
          <w14:textFill>
            <w14:solidFill>
              <w14:schemeClr w14:val="tx1"/>
            </w14:solidFill>
          </w14:textFill>
        </w:rPr>
        <w:t>17.3</w:t>
      </w:r>
      <w:r>
        <w:rPr>
          <w:rFonts w:hint="eastAsia" w:eastAsia="仿宋_GB2312"/>
          <w:color w:val="000000" w:themeColor="text1"/>
          <w:sz w:val="30"/>
          <w:szCs w:val="32"/>
          <w:u w:val="single"/>
          <w14:textFill>
            <w14:solidFill>
              <w14:schemeClr w14:val="tx1"/>
            </w14:solidFill>
          </w14:textFill>
        </w:rPr>
        <w:t>条。</w:t>
      </w:r>
    </w:p>
    <w:p w14:paraId="3917A09C">
      <w:pPr>
        <w:spacing w:after="120" w:line="360" w:lineRule="auto"/>
        <w:ind w:firstLine="600" w:firstLineChars="200"/>
        <w:rPr>
          <w:rFonts w:eastAsia="黑体"/>
          <w:sz w:val="30"/>
          <w:szCs w:val="32"/>
        </w:rPr>
      </w:pPr>
      <w:r>
        <w:rPr>
          <w:rFonts w:eastAsia="黑体"/>
          <w:sz w:val="30"/>
          <w:szCs w:val="32"/>
        </w:rPr>
        <w:t>12.2预付款</w:t>
      </w:r>
    </w:p>
    <w:bookmarkEnd w:id="1078"/>
    <w:bookmarkEnd w:id="1079"/>
    <w:bookmarkEnd w:id="1080"/>
    <w:bookmarkEnd w:id="1081"/>
    <w:bookmarkEnd w:id="1082"/>
    <w:bookmarkEnd w:id="1083"/>
    <w:p w14:paraId="413F20E6">
      <w:pPr>
        <w:spacing w:line="360" w:lineRule="auto"/>
        <w:ind w:firstLine="600" w:firstLineChars="200"/>
        <w:jc w:val="left"/>
        <w:rPr>
          <w:rFonts w:eastAsia="仿宋_GB2312"/>
          <w:sz w:val="30"/>
          <w:szCs w:val="32"/>
        </w:rPr>
      </w:pPr>
      <w:r>
        <w:rPr>
          <w:rFonts w:eastAsia="仿宋_GB2312"/>
          <w:sz w:val="30"/>
          <w:szCs w:val="32"/>
        </w:rPr>
        <w:t>12.2.1预付款的支付</w:t>
      </w:r>
    </w:p>
    <w:p w14:paraId="7BC0DCB3">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14:textFill>
            <w14:solidFill>
              <w14:schemeClr w14:val="tx1"/>
            </w14:solidFill>
          </w14:textFill>
        </w:rPr>
        <w:t>预付款支付比例或金额：</w:t>
      </w:r>
    </w:p>
    <w:p w14:paraId="34A74139">
      <w:pPr>
        <w:spacing w:line="360" w:lineRule="auto"/>
        <w:ind w:firstLine="600" w:firstLineChars="200"/>
        <w:jc w:val="left"/>
        <w:rPr>
          <w:rFonts w:eastAsia="仿宋_GB2312"/>
          <w:color w:val="000000" w:themeColor="text1"/>
          <w:sz w:val="30"/>
          <w:szCs w:val="32"/>
          <w:u w:val="single"/>
          <w14:textFill>
            <w14:solidFill>
              <w14:schemeClr w14:val="tx1"/>
            </w14:solidFill>
          </w14:textFill>
        </w:rPr>
      </w:pPr>
      <w:r>
        <w:rPr>
          <w:rFonts w:eastAsia="仿宋_GB2312"/>
          <w:color w:val="000000" w:themeColor="text1"/>
          <w:sz w:val="30"/>
          <w:szCs w:val="32"/>
          <w:u w:val="single"/>
          <w14:textFill>
            <w14:solidFill>
              <w14:schemeClr w14:val="tx1"/>
            </w14:solidFill>
          </w14:textFill>
        </w:rPr>
        <w:sym w:font="Wingdings 2" w:char="0052"/>
      </w:r>
      <w:r>
        <w:rPr>
          <w:rFonts w:hint="eastAsia" w:eastAsia="仿宋_GB2312"/>
          <w:color w:val="000000" w:themeColor="text1"/>
          <w:sz w:val="30"/>
          <w:szCs w:val="32"/>
          <w:u w:val="single"/>
          <w14:textFill>
            <w14:solidFill>
              <w14:schemeClr w14:val="tx1"/>
            </w14:solidFill>
          </w14:textFill>
        </w:rPr>
        <w:t>本工程无预付款；</w:t>
      </w:r>
    </w:p>
    <w:p w14:paraId="6B8E031B">
      <w:pPr>
        <w:spacing w:line="360" w:lineRule="auto"/>
        <w:ind w:firstLine="600" w:firstLineChars="200"/>
        <w:jc w:val="left"/>
        <w:rPr>
          <w:rFonts w:eastAsia="仿宋_GB2312"/>
          <w:sz w:val="30"/>
          <w:szCs w:val="32"/>
        </w:rPr>
      </w:pPr>
      <w:r>
        <w:rPr>
          <w:rFonts w:eastAsia="仿宋_GB2312"/>
          <w:sz w:val="30"/>
          <w:szCs w:val="32"/>
        </w:rPr>
        <w:t>12.2.2预付款担保</w:t>
      </w:r>
    </w:p>
    <w:p w14:paraId="7E4C9623">
      <w:pPr>
        <w:spacing w:line="360" w:lineRule="auto"/>
        <w:ind w:firstLine="600" w:firstLineChars="200"/>
        <w:jc w:val="left"/>
        <w:rPr>
          <w:rFonts w:eastAsia="仿宋_GB2312"/>
          <w:sz w:val="30"/>
          <w:szCs w:val="32"/>
        </w:rPr>
      </w:pPr>
      <w:r>
        <w:rPr>
          <w:rFonts w:eastAsia="仿宋_GB2312"/>
          <w:sz w:val="30"/>
          <w:szCs w:val="32"/>
        </w:rPr>
        <w:t>承包人提交预付款担保的期限：</w:t>
      </w:r>
      <w:r>
        <w:rPr>
          <w:rFonts w:eastAsia="仿宋_GB2312"/>
          <w:sz w:val="30"/>
          <w:szCs w:val="32"/>
          <w:u w:val="single"/>
        </w:rPr>
        <w:t xml:space="preserve"> </w:t>
      </w:r>
      <w:r>
        <w:rPr>
          <w:rFonts w:hint="eastAsia" w:eastAsia="仿宋_GB2312"/>
          <w:sz w:val="30"/>
          <w:szCs w:val="30"/>
          <w:u w:val="single"/>
        </w:rPr>
        <w:t>无</w:t>
      </w:r>
      <w:r>
        <w:rPr>
          <w:rFonts w:eastAsia="仿宋_GB2312"/>
          <w:sz w:val="30"/>
          <w:szCs w:val="32"/>
          <w:u w:val="single"/>
        </w:rPr>
        <w:t xml:space="preserve"> </w:t>
      </w:r>
      <w:r>
        <w:rPr>
          <w:rFonts w:eastAsia="仿宋_GB2312"/>
          <w:sz w:val="30"/>
          <w:szCs w:val="32"/>
        </w:rPr>
        <w:t>。</w:t>
      </w:r>
    </w:p>
    <w:p w14:paraId="20E77148">
      <w:pPr>
        <w:spacing w:line="360" w:lineRule="auto"/>
        <w:ind w:firstLine="600" w:firstLineChars="200"/>
        <w:jc w:val="left"/>
        <w:rPr>
          <w:rFonts w:eastAsia="仿宋_GB2312"/>
          <w:sz w:val="30"/>
          <w:szCs w:val="32"/>
        </w:rPr>
      </w:pPr>
      <w:r>
        <w:rPr>
          <w:rFonts w:eastAsia="仿宋_GB2312"/>
          <w:sz w:val="30"/>
          <w:szCs w:val="32"/>
        </w:rPr>
        <w:t>预付款担保的形式为：</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eastAsia="仿宋_GB2312"/>
          <w:sz w:val="30"/>
          <w:szCs w:val="32"/>
        </w:rPr>
        <w:t>。</w:t>
      </w:r>
    </w:p>
    <w:bookmarkEnd w:id="1084"/>
    <w:bookmarkEnd w:id="1085"/>
    <w:bookmarkEnd w:id="1086"/>
    <w:bookmarkEnd w:id="1087"/>
    <w:bookmarkEnd w:id="1088"/>
    <w:bookmarkEnd w:id="1089"/>
    <w:bookmarkEnd w:id="1090"/>
    <w:bookmarkEnd w:id="1091"/>
    <w:bookmarkEnd w:id="1092"/>
    <w:bookmarkEnd w:id="1093"/>
    <w:p w14:paraId="3CE0E9B3">
      <w:pPr>
        <w:spacing w:after="120" w:line="360" w:lineRule="auto"/>
        <w:ind w:firstLine="600" w:firstLineChars="200"/>
        <w:rPr>
          <w:rFonts w:eastAsia="黑体"/>
          <w:sz w:val="30"/>
          <w:szCs w:val="32"/>
        </w:rPr>
      </w:pPr>
      <w:r>
        <w:rPr>
          <w:rFonts w:eastAsia="黑体"/>
          <w:sz w:val="30"/>
          <w:szCs w:val="32"/>
        </w:rPr>
        <w:t>12.3计量</w:t>
      </w:r>
    </w:p>
    <w:p w14:paraId="1B031FC7">
      <w:pPr>
        <w:spacing w:after="120" w:line="360" w:lineRule="auto"/>
        <w:ind w:firstLine="600" w:firstLineChars="200"/>
        <w:rPr>
          <w:rFonts w:eastAsia="黑体"/>
          <w:sz w:val="30"/>
          <w:szCs w:val="32"/>
        </w:rPr>
      </w:pPr>
      <w:r>
        <w:rPr>
          <w:rFonts w:eastAsia="黑体"/>
          <w:sz w:val="30"/>
          <w:szCs w:val="32"/>
        </w:rPr>
        <w:t xml:space="preserve">12.3 </w:t>
      </w:r>
      <w:r>
        <w:rPr>
          <w:rFonts w:hint="eastAsia" w:eastAsia="黑体"/>
          <w:sz w:val="30"/>
          <w:szCs w:val="32"/>
        </w:rPr>
        <w:t>计量</w:t>
      </w:r>
    </w:p>
    <w:p w14:paraId="64F7E334">
      <w:pPr>
        <w:spacing w:line="360" w:lineRule="auto"/>
        <w:ind w:firstLine="600" w:firstLineChars="200"/>
        <w:jc w:val="left"/>
        <w:rPr>
          <w:rFonts w:eastAsia="仿宋_GB2312"/>
          <w:sz w:val="30"/>
          <w:szCs w:val="32"/>
        </w:rPr>
      </w:pPr>
      <w:r>
        <w:rPr>
          <w:rFonts w:eastAsia="仿宋_GB2312"/>
          <w:sz w:val="30"/>
          <w:szCs w:val="32"/>
        </w:rPr>
        <w:t xml:space="preserve">12.3.1 </w:t>
      </w:r>
      <w:r>
        <w:rPr>
          <w:rFonts w:hint="eastAsia" w:eastAsia="仿宋_GB2312"/>
          <w:sz w:val="30"/>
          <w:szCs w:val="32"/>
        </w:rPr>
        <w:t>计量原则</w:t>
      </w:r>
    </w:p>
    <w:p w14:paraId="66E7819F">
      <w:pPr>
        <w:spacing w:line="360" w:lineRule="auto"/>
        <w:ind w:left="596" w:leftChars="284"/>
        <w:jc w:val="left"/>
        <w:rPr>
          <w:rFonts w:eastAsia="仿宋_GB2312"/>
          <w:sz w:val="30"/>
          <w:szCs w:val="32"/>
        </w:rPr>
      </w:pPr>
      <w:r>
        <w:rPr>
          <w:rFonts w:hint="eastAsia" w:eastAsia="仿宋_GB2312"/>
          <w:sz w:val="30"/>
          <w:szCs w:val="32"/>
        </w:rPr>
        <w:t>工程量计算规则：</w:t>
      </w:r>
      <w:r>
        <w:rPr>
          <w:rFonts w:hint="eastAsia" w:eastAsia="仿宋_GB2312"/>
          <w:sz w:val="30"/>
          <w:szCs w:val="32"/>
          <w:u w:val="single"/>
        </w:rPr>
        <w:t>《建设工程工程量清单计价规范（</w:t>
      </w:r>
      <w:r>
        <w:rPr>
          <w:rFonts w:eastAsia="仿宋_GB2312"/>
          <w:sz w:val="30"/>
          <w:szCs w:val="32"/>
          <w:u w:val="single"/>
        </w:rPr>
        <w:t>GB-50500-2013</w:t>
      </w:r>
      <w:r>
        <w:rPr>
          <w:rFonts w:hint="eastAsia" w:eastAsia="仿宋_GB2312"/>
          <w:sz w:val="30"/>
          <w:szCs w:val="32"/>
          <w:u w:val="single"/>
        </w:rPr>
        <w:t>）》及招标文件说明</w:t>
      </w:r>
      <w:r>
        <w:rPr>
          <w:rFonts w:eastAsia="仿宋_GB2312"/>
          <w:sz w:val="30"/>
          <w:szCs w:val="32"/>
          <w:u w:val="single"/>
        </w:rPr>
        <w:t xml:space="preserve">   </w:t>
      </w:r>
      <w:r>
        <w:rPr>
          <w:rFonts w:hint="eastAsia" w:eastAsia="仿宋_GB2312"/>
          <w:sz w:val="30"/>
          <w:szCs w:val="32"/>
        </w:rPr>
        <w:t>。</w:t>
      </w:r>
    </w:p>
    <w:p w14:paraId="7CD9CF29">
      <w:pPr>
        <w:spacing w:line="360" w:lineRule="auto"/>
        <w:ind w:firstLine="600" w:firstLineChars="200"/>
        <w:jc w:val="left"/>
        <w:rPr>
          <w:rFonts w:eastAsia="仿宋_GB2312"/>
          <w:sz w:val="30"/>
          <w:szCs w:val="32"/>
        </w:rPr>
      </w:pPr>
      <w:r>
        <w:rPr>
          <w:rFonts w:eastAsia="仿宋_GB2312"/>
          <w:sz w:val="30"/>
          <w:szCs w:val="32"/>
        </w:rPr>
        <w:t xml:space="preserve">12.3.2 </w:t>
      </w:r>
      <w:r>
        <w:rPr>
          <w:rFonts w:hint="eastAsia" w:eastAsia="仿宋_GB2312"/>
          <w:sz w:val="30"/>
          <w:szCs w:val="32"/>
        </w:rPr>
        <w:t>计量周期</w:t>
      </w:r>
    </w:p>
    <w:p w14:paraId="0B6965BE">
      <w:pPr>
        <w:spacing w:line="360" w:lineRule="auto"/>
        <w:ind w:firstLine="600" w:firstLineChars="200"/>
        <w:jc w:val="left"/>
        <w:rPr>
          <w:rFonts w:eastAsia="仿宋_GB2312"/>
          <w:sz w:val="30"/>
          <w:szCs w:val="32"/>
          <w:u w:val="single"/>
        </w:rPr>
      </w:pPr>
      <w:r>
        <w:rPr>
          <w:rFonts w:hint="eastAsia" w:eastAsia="仿宋_GB2312"/>
          <w:sz w:val="30"/>
          <w:szCs w:val="32"/>
        </w:rPr>
        <w:t>关于计量周期的约定：</w:t>
      </w:r>
      <w:r>
        <w:rPr>
          <w:rFonts w:eastAsia="仿宋_GB2312"/>
          <w:sz w:val="30"/>
          <w:szCs w:val="32"/>
          <w:u w:val="single"/>
        </w:rPr>
        <w:sym w:font="Wingdings 2" w:char="0052"/>
      </w:r>
      <w:r>
        <w:rPr>
          <w:rFonts w:hint="eastAsia" w:eastAsia="仿宋_GB2312"/>
          <w:sz w:val="30"/>
          <w:szCs w:val="32"/>
          <w:u w:val="single"/>
        </w:rPr>
        <w:t>按月计量</w:t>
      </w:r>
    </w:p>
    <w:p w14:paraId="6F6F3CAC">
      <w:pPr>
        <w:spacing w:line="360" w:lineRule="auto"/>
        <w:ind w:firstLine="600" w:firstLineChars="200"/>
        <w:jc w:val="left"/>
        <w:rPr>
          <w:rFonts w:eastAsia="仿宋_GB2312"/>
          <w:sz w:val="30"/>
          <w:szCs w:val="32"/>
        </w:rPr>
      </w:pPr>
      <w:r>
        <w:rPr>
          <w:rFonts w:eastAsia="仿宋_GB2312"/>
          <w:sz w:val="30"/>
          <w:szCs w:val="32"/>
        </w:rPr>
        <w:t xml:space="preserve">12.3.3 </w:t>
      </w:r>
      <w:r>
        <w:rPr>
          <w:rFonts w:hint="eastAsia" w:eastAsia="仿宋_GB2312"/>
          <w:sz w:val="30"/>
          <w:szCs w:val="32"/>
        </w:rPr>
        <w:t>单价合同的计量</w:t>
      </w:r>
    </w:p>
    <w:p w14:paraId="18C32D6F">
      <w:pPr>
        <w:spacing w:line="360" w:lineRule="auto"/>
        <w:ind w:firstLine="600" w:firstLineChars="200"/>
        <w:jc w:val="left"/>
        <w:rPr>
          <w:rFonts w:eastAsia="仿宋_GB2312"/>
          <w:sz w:val="30"/>
          <w:szCs w:val="32"/>
        </w:rPr>
      </w:pPr>
      <w:r>
        <w:rPr>
          <w:rFonts w:hint="eastAsia" w:eastAsia="仿宋_GB2312"/>
          <w:sz w:val="30"/>
          <w:szCs w:val="32"/>
        </w:rPr>
        <w:t>关于单价合同计量的约定：</w:t>
      </w:r>
      <w:r>
        <w:rPr>
          <w:rFonts w:eastAsia="仿宋_GB2312"/>
          <w:sz w:val="30"/>
          <w:szCs w:val="32"/>
          <w:u w:val="single"/>
        </w:rPr>
        <w:t xml:space="preserve"> </w:t>
      </w:r>
      <w:r>
        <w:rPr>
          <w:rFonts w:hint="eastAsia" w:eastAsia="仿宋_GB2312"/>
          <w:color w:val="000000"/>
          <w:sz w:val="30"/>
          <w:szCs w:val="32"/>
          <w:u w:val="single"/>
        </w:rPr>
        <w:t>执行《通用合同条款》</w:t>
      </w:r>
      <w:r>
        <w:rPr>
          <w:rFonts w:eastAsia="仿宋_GB2312"/>
          <w:sz w:val="30"/>
          <w:szCs w:val="32"/>
          <w:u w:val="single"/>
        </w:rPr>
        <w:t xml:space="preserve"> </w:t>
      </w:r>
      <w:r>
        <w:rPr>
          <w:rFonts w:hint="eastAsia" w:eastAsia="仿宋_GB2312"/>
          <w:sz w:val="30"/>
          <w:szCs w:val="32"/>
        </w:rPr>
        <w:t>。</w:t>
      </w:r>
    </w:p>
    <w:p w14:paraId="260FD1BB">
      <w:pPr>
        <w:spacing w:line="360" w:lineRule="auto"/>
        <w:ind w:firstLine="600" w:firstLineChars="200"/>
        <w:jc w:val="left"/>
        <w:rPr>
          <w:rFonts w:eastAsia="仿宋_GB2312"/>
          <w:sz w:val="30"/>
          <w:szCs w:val="32"/>
        </w:rPr>
      </w:pPr>
      <w:r>
        <w:rPr>
          <w:rFonts w:eastAsia="仿宋_GB2312"/>
          <w:sz w:val="30"/>
          <w:szCs w:val="32"/>
        </w:rPr>
        <w:t xml:space="preserve">12.3.4 </w:t>
      </w:r>
      <w:r>
        <w:rPr>
          <w:rFonts w:hint="eastAsia" w:eastAsia="仿宋_GB2312"/>
          <w:sz w:val="30"/>
          <w:szCs w:val="32"/>
        </w:rPr>
        <w:t>总价合同的计量</w:t>
      </w:r>
    </w:p>
    <w:p w14:paraId="15BE6438">
      <w:pPr>
        <w:spacing w:line="360" w:lineRule="auto"/>
        <w:ind w:firstLine="600" w:firstLineChars="200"/>
        <w:jc w:val="left"/>
        <w:rPr>
          <w:rFonts w:eastAsia="仿宋_GB2312"/>
          <w:sz w:val="30"/>
          <w:szCs w:val="32"/>
        </w:rPr>
      </w:pPr>
      <w:r>
        <w:rPr>
          <w:rFonts w:hint="eastAsia" w:eastAsia="仿宋_GB2312"/>
          <w:sz w:val="30"/>
          <w:szCs w:val="32"/>
        </w:rPr>
        <w:t>关于总价合同计量的约定：</w:t>
      </w:r>
      <w:r>
        <w:rPr>
          <w:rFonts w:eastAsia="仿宋_GB2312"/>
          <w:sz w:val="30"/>
          <w:szCs w:val="32"/>
          <w:u w:val="single"/>
        </w:rPr>
        <w:t xml:space="preserve"> </w:t>
      </w:r>
      <w:r>
        <w:rPr>
          <w:rFonts w:hint="eastAsia" w:eastAsia="仿宋_GB2312"/>
          <w:color w:val="000000"/>
          <w:sz w:val="30"/>
          <w:szCs w:val="32"/>
          <w:u w:val="single"/>
        </w:rPr>
        <w:t>执行《通用合同条款》</w:t>
      </w:r>
      <w:r>
        <w:rPr>
          <w:rFonts w:eastAsia="仿宋_GB2312"/>
          <w:sz w:val="30"/>
          <w:szCs w:val="32"/>
          <w:u w:val="single"/>
        </w:rPr>
        <w:t xml:space="preserve"> </w:t>
      </w:r>
      <w:r>
        <w:rPr>
          <w:rFonts w:hint="eastAsia" w:eastAsia="仿宋_GB2312"/>
          <w:sz w:val="30"/>
          <w:szCs w:val="32"/>
        </w:rPr>
        <w:t>。</w:t>
      </w:r>
    </w:p>
    <w:p w14:paraId="123DCEDE">
      <w:pPr>
        <w:spacing w:line="360" w:lineRule="auto"/>
        <w:ind w:firstLine="600" w:firstLineChars="200"/>
        <w:jc w:val="left"/>
        <w:rPr>
          <w:rFonts w:eastAsia="仿宋_GB2312"/>
          <w:sz w:val="30"/>
          <w:szCs w:val="32"/>
        </w:rPr>
      </w:pPr>
      <w:r>
        <w:rPr>
          <w:rFonts w:eastAsia="仿宋_GB2312"/>
          <w:sz w:val="30"/>
          <w:szCs w:val="32"/>
        </w:rPr>
        <w:t>12.3.5</w:t>
      </w:r>
      <w:r>
        <w:rPr>
          <w:rFonts w:hint="eastAsia" w:eastAsia="仿宋_GB2312"/>
          <w:sz w:val="30"/>
          <w:szCs w:val="32"/>
        </w:rPr>
        <w:t>总价合同采用支付分解表计量支付的，是否适用第</w:t>
      </w:r>
      <w:r>
        <w:rPr>
          <w:rFonts w:eastAsia="仿宋_GB2312"/>
          <w:kern w:val="0"/>
          <w:sz w:val="30"/>
          <w:szCs w:val="32"/>
        </w:rPr>
        <w:t xml:space="preserve">12.3.4 </w:t>
      </w:r>
      <w:r>
        <w:rPr>
          <w:rFonts w:hint="eastAsia" w:eastAsia="仿宋_GB2312"/>
          <w:sz w:val="30"/>
          <w:szCs w:val="32"/>
        </w:rPr>
        <w:t>项</w:t>
      </w:r>
      <w:r>
        <w:rPr>
          <w:rFonts w:hint="eastAsia" w:eastAsia="仿宋_GB2312"/>
          <w:kern w:val="0"/>
          <w:sz w:val="30"/>
          <w:szCs w:val="32"/>
        </w:rPr>
        <w:t>〔总价合同的计量〕</w:t>
      </w:r>
      <w:r>
        <w:rPr>
          <w:rFonts w:hint="eastAsia" w:eastAsia="仿宋_GB2312"/>
          <w:sz w:val="30"/>
          <w:szCs w:val="32"/>
        </w:rPr>
        <w:t>约定进行计量：</w:t>
      </w:r>
      <w:r>
        <w:rPr>
          <w:rFonts w:eastAsia="仿宋_GB2312"/>
          <w:sz w:val="30"/>
          <w:szCs w:val="32"/>
          <w:u w:val="single"/>
        </w:rPr>
        <w:t xml:space="preserve">  </w:t>
      </w:r>
      <w:r>
        <w:rPr>
          <w:rFonts w:hint="eastAsia" w:eastAsia="仿宋_GB2312"/>
          <w:sz w:val="30"/>
          <w:szCs w:val="32"/>
          <w:u w:val="single"/>
        </w:rPr>
        <w:t>适用</w:t>
      </w:r>
      <w:r>
        <w:rPr>
          <w:rFonts w:eastAsia="仿宋_GB2312"/>
          <w:sz w:val="30"/>
          <w:szCs w:val="32"/>
          <w:u w:val="single"/>
        </w:rPr>
        <w:t xml:space="preserve">  </w:t>
      </w:r>
      <w:r>
        <w:rPr>
          <w:rFonts w:hint="eastAsia" w:eastAsia="仿宋_GB2312"/>
          <w:sz w:val="30"/>
          <w:szCs w:val="32"/>
        </w:rPr>
        <w:t>。</w:t>
      </w:r>
    </w:p>
    <w:p w14:paraId="0DA69301">
      <w:pPr>
        <w:spacing w:line="360" w:lineRule="auto"/>
        <w:ind w:firstLine="600" w:firstLineChars="200"/>
        <w:jc w:val="left"/>
        <w:rPr>
          <w:rFonts w:eastAsia="仿宋_GB2312"/>
          <w:sz w:val="30"/>
          <w:szCs w:val="32"/>
        </w:rPr>
      </w:pPr>
      <w:r>
        <w:rPr>
          <w:rFonts w:eastAsia="仿宋_GB2312"/>
          <w:sz w:val="30"/>
          <w:szCs w:val="32"/>
        </w:rPr>
        <w:t xml:space="preserve">12.3.6 </w:t>
      </w:r>
      <w:r>
        <w:rPr>
          <w:rFonts w:hint="eastAsia" w:eastAsia="仿宋_GB2312"/>
          <w:sz w:val="30"/>
          <w:szCs w:val="32"/>
        </w:rPr>
        <w:t>其他价格形式合同的计量</w:t>
      </w:r>
    </w:p>
    <w:p w14:paraId="3B36076C">
      <w:pPr>
        <w:spacing w:line="360" w:lineRule="auto"/>
        <w:jc w:val="left"/>
        <w:rPr>
          <w:rFonts w:eastAsia="仿宋_GB2312"/>
          <w:sz w:val="30"/>
          <w:szCs w:val="32"/>
        </w:rPr>
      </w:pPr>
      <w:r>
        <w:rPr>
          <w:rFonts w:hint="eastAsia" w:eastAsia="仿宋_GB2312"/>
          <w:sz w:val="30"/>
          <w:szCs w:val="32"/>
        </w:rPr>
        <w:t>其他价格形式的计量方式和程序：</w:t>
      </w:r>
      <w:r>
        <w:rPr>
          <w:rFonts w:eastAsia="仿宋_GB2312"/>
          <w:sz w:val="30"/>
          <w:szCs w:val="32"/>
          <w:u w:val="single"/>
        </w:rPr>
        <w:t xml:space="preserve">  </w:t>
      </w:r>
      <w:r>
        <w:rPr>
          <w:rFonts w:hint="eastAsia" w:eastAsia="仿宋_GB2312"/>
          <w:sz w:val="30"/>
          <w:szCs w:val="32"/>
          <w:u w:val="single"/>
        </w:rPr>
        <w:t>无</w:t>
      </w:r>
      <w:r>
        <w:rPr>
          <w:rFonts w:eastAsia="仿宋_GB2312"/>
          <w:sz w:val="30"/>
          <w:szCs w:val="32"/>
          <w:u w:val="single"/>
        </w:rPr>
        <w:t xml:space="preserve"> </w:t>
      </w:r>
      <w:r>
        <w:rPr>
          <w:rFonts w:hint="eastAsia" w:eastAsia="仿宋_GB2312"/>
          <w:sz w:val="30"/>
          <w:szCs w:val="32"/>
        </w:rPr>
        <w:t>。</w:t>
      </w:r>
    </w:p>
    <w:p w14:paraId="56B22888">
      <w:pPr>
        <w:spacing w:after="120" w:line="360" w:lineRule="auto"/>
        <w:ind w:firstLine="600" w:firstLineChars="200"/>
        <w:rPr>
          <w:rFonts w:eastAsia="黑体"/>
          <w:sz w:val="30"/>
          <w:szCs w:val="32"/>
        </w:rPr>
      </w:pPr>
      <w:r>
        <w:rPr>
          <w:rFonts w:eastAsia="黑体"/>
          <w:sz w:val="30"/>
          <w:szCs w:val="32"/>
        </w:rPr>
        <w:t>12.4工程进度款支付</w:t>
      </w:r>
    </w:p>
    <w:p w14:paraId="68B5E8EA">
      <w:pPr>
        <w:spacing w:line="360" w:lineRule="auto"/>
        <w:ind w:firstLine="600" w:firstLineChars="200"/>
        <w:jc w:val="left"/>
        <w:rPr>
          <w:rFonts w:eastAsia="仿宋_GB2312"/>
          <w:sz w:val="30"/>
          <w:szCs w:val="32"/>
        </w:rPr>
      </w:pPr>
      <w:bookmarkStart w:id="1094" w:name="_Toc296891039"/>
      <w:bookmarkStart w:id="1095" w:name="_Toc297123556"/>
      <w:bookmarkStart w:id="1096" w:name="_Toc296891251"/>
      <w:bookmarkStart w:id="1097" w:name="_Toc303539163"/>
      <w:bookmarkStart w:id="1098" w:name="_Toc297048397"/>
      <w:bookmarkStart w:id="1099" w:name="_Toc296944550"/>
      <w:bookmarkStart w:id="1100" w:name="_Toc297120511"/>
      <w:bookmarkStart w:id="1101" w:name="_Toc292559416"/>
      <w:bookmarkStart w:id="1102" w:name="_Toc296503211"/>
      <w:bookmarkStart w:id="1103" w:name="_Toc296347210"/>
      <w:bookmarkStart w:id="1104" w:name="_Toc296346712"/>
      <w:bookmarkStart w:id="1105" w:name="_Toc300935006"/>
      <w:bookmarkStart w:id="1106" w:name="_Toc292559921"/>
      <w:bookmarkStart w:id="1107" w:name="_Toc297216215"/>
      <w:r>
        <w:rPr>
          <w:rFonts w:eastAsia="仿宋_GB2312"/>
          <w:sz w:val="30"/>
          <w:szCs w:val="32"/>
        </w:rPr>
        <w:t>12.4.1付款周期</w:t>
      </w:r>
    </w:p>
    <w:p w14:paraId="7916D76F">
      <w:pPr>
        <w:spacing w:line="360" w:lineRule="auto"/>
        <w:ind w:firstLine="600" w:firstLineChars="200"/>
        <w:jc w:val="left"/>
        <w:rPr>
          <w:rFonts w:ascii="仿宋" w:hAnsi="仿宋" w:eastAsia="仿宋" w:cs="仿宋"/>
          <w:sz w:val="30"/>
          <w:szCs w:val="30"/>
          <w:u w:val="single"/>
        </w:rPr>
      </w:pPr>
      <w:r>
        <w:rPr>
          <w:rFonts w:eastAsia="仿宋_GB2312"/>
          <w:sz w:val="30"/>
          <w:szCs w:val="32"/>
        </w:rPr>
        <w:t>关于付款周期的约定：</w:t>
      </w:r>
      <w:r>
        <w:rPr>
          <w:rFonts w:ascii="仿宋" w:hAnsi="仿宋" w:eastAsia="仿宋" w:cs="仿宋"/>
          <w:sz w:val="30"/>
          <w:szCs w:val="30"/>
          <w:u w:val="single"/>
        </w:rPr>
        <w:sym w:font="Wingdings 2" w:char="0052"/>
      </w:r>
      <w:r>
        <w:rPr>
          <w:rFonts w:hint="eastAsia" w:ascii="仿宋" w:hAnsi="仿宋" w:eastAsia="仿宋" w:cs="仿宋"/>
          <w:sz w:val="30"/>
          <w:szCs w:val="30"/>
          <w:u w:val="single"/>
        </w:rPr>
        <w:t>工程量的计量按月进行</w:t>
      </w:r>
    </w:p>
    <w:p w14:paraId="69181220">
      <w:pPr>
        <w:pStyle w:val="13"/>
        <w:spacing w:line="360" w:lineRule="auto"/>
        <w:ind w:left="63" w:right="63" w:firstLine="602" w:firstLineChars="200"/>
        <w:jc w:val="left"/>
        <w:rPr>
          <w:rFonts w:ascii="仿宋" w:hAnsi="仿宋" w:eastAsia="仿宋" w:cs="仿宋"/>
          <w:b/>
          <w:bCs/>
          <w:sz w:val="30"/>
          <w:szCs w:val="30"/>
          <w:u w:val="single"/>
        </w:rPr>
      </w:pPr>
      <w:r>
        <w:rPr>
          <w:rFonts w:hint="eastAsia" w:eastAsia="仿宋_GB2312"/>
          <w:b/>
          <w:bCs/>
          <w:sz w:val="30"/>
          <w:szCs w:val="32"/>
          <w:lang w:bidi="en-US"/>
        </w:rPr>
        <w:t>付款方式：</w:t>
      </w:r>
      <w:r>
        <w:rPr>
          <w:rFonts w:hint="eastAsia" w:ascii="仿宋" w:hAnsi="仿宋" w:eastAsia="仿宋" w:cs="仿宋"/>
          <w:b/>
          <w:bCs/>
          <w:sz w:val="30"/>
          <w:szCs w:val="30"/>
          <w:u w:val="single"/>
        </w:rPr>
        <w:t>半年期商业汇票（包含银行承兑汇票和商业承兑汇票）</w:t>
      </w:r>
    </w:p>
    <w:p w14:paraId="3AD760B1">
      <w:pPr>
        <w:ind w:firstLine="602" w:firstLineChars="200"/>
        <w:rPr>
          <w:rFonts w:ascii="仿宋" w:hAnsi="仿宋" w:eastAsia="仿宋" w:cs="仿宋"/>
          <w:b/>
          <w:bCs/>
          <w:sz w:val="30"/>
          <w:szCs w:val="30"/>
          <w:u w:val="single"/>
        </w:rPr>
      </w:pPr>
      <w:r>
        <w:rPr>
          <w:rFonts w:hint="eastAsia" w:ascii="仿宋" w:hAnsi="仿宋" w:eastAsia="仿宋" w:cs="仿宋"/>
          <w:b/>
          <w:bCs/>
          <w:sz w:val="30"/>
          <w:szCs w:val="30"/>
          <w:u w:val="single"/>
        </w:rPr>
        <w:t>若发包人现金转账支付人工费至农民工工资专用账户的，因付款方式发生变化，承包人须承担此部分汇票与现金的贴息费用（3.6%），从当期应付进度款（扣除已支付人工费）中予以扣除（当期应付进度款开票金额不变，视为当期应付进度款已全额支付）。</w:t>
      </w:r>
    </w:p>
    <w:p w14:paraId="1831A663">
      <w:pPr>
        <w:spacing w:line="360" w:lineRule="auto"/>
        <w:ind w:firstLine="600" w:firstLineChars="200"/>
        <w:rPr>
          <w:rFonts w:ascii="仿宋_GB2312" w:hAnsi="仿宋_GB2312" w:eastAsia="仿宋_GB2312" w:cs="仿宋_GB2312"/>
          <w:color w:val="000000"/>
          <w:sz w:val="30"/>
          <w:szCs w:val="30"/>
          <w:u w:val="single"/>
        </w:rPr>
      </w:pPr>
      <w:r>
        <w:rPr>
          <w:rFonts w:hint="eastAsia" w:ascii="仿宋_GB2312" w:hAnsi="仿宋_GB2312" w:eastAsia="仿宋_GB2312" w:cs="仿宋_GB2312"/>
          <w:color w:val="000000"/>
          <w:sz w:val="30"/>
          <w:szCs w:val="30"/>
          <w:u w:val="single"/>
        </w:rPr>
        <w:t>工程款支付按月形象进度报表，经监理工程师、发包人审核后于次月底前付至工程月形象进度造价的7</w:t>
      </w:r>
      <w:r>
        <w:rPr>
          <w:rFonts w:hint="default" w:ascii="仿宋_GB2312" w:hAnsi="仿宋_GB2312" w:eastAsia="仿宋_GB2312" w:cs="仿宋_GB2312"/>
          <w:color w:val="000000"/>
          <w:sz w:val="30"/>
          <w:szCs w:val="30"/>
          <w:u w:val="single"/>
          <w:lang w:val="en-US"/>
        </w:rPr>
        <w:t>0</w:t>
      </w:r>
      <w:r>
        <w:rPr>
          <w:rFonts w:hint="eastAsia" w:ascii="仿宋_GB2312" w:hAnsi="仿宋_GB2312" w:eastAsia="仿宋_GB2312" w:cs="仿宋_GB2312"/>
          <w:color w:val="000000"/>
          <w:sz w:val="30"/>
          <w:szCs w:val="30"/>
          <w:u w:val="single"/>
        </w:rPr>
        <w:t>%，累计进度款最高付至合同签约价的7</w:t>
      </w:r>
      <w:r>
        <w:rPr>
          <w:rFonts w:hint="default" w:ascii="仿宋_GB2312" w:hAnsi="仿宋_GB2312" w:eastAsia="仿宋_GB2312" w:cs="仿宋_GB2312"/>
          <w:color w:val="000000"/>
          <w:sz w:val="30"/>
          <w:szCs w:val="30"/>
          <w:u w:val="single"/>
          <w:lang w:val="en-US"/>
        </w:rPr>
        <w:t>0</w:t>
      </w:r>
      <w:r>
        <w:rPr>
          <w:rFonts w:hint="eastAsia" w:ascii="仿宋_GB2312" w:hAnsi="仿宋_GB2312" w:eastAsia="仿宋_GB2312" w:cs="仿宋_GB2312"/>
          <w:color w:val="000000"/>
          <w:sz w:val="30"/>
          <w:szCs w:val="30"/>
          <w:u w:val="single"/>
        </w:rPr>
        <w:t>%；完成质监竣工验收、消防验收后付至已完成形象进度产值的</w:t>
      </w:r>
      <w:r>
        <w:rPr>
          <w:rFonts w:hint="default" w:ascii="仿宋_GB2312" w:hAnsi="仿宋_GB2312" w:eastAsia="仿宋_GB2312" w:cs="仿宋_GB2312"/>
          <w:color w:val="000000"/>
          <w:sz w:val="30"/>
          <w:szCs w:val="30"/>
          <w:u w:val="single"/>
          <w:lang w:val="en-US"/>
        </w:rPr>
        <w:t>75</w:t>
      </w:r>
      <w:r>
        <w:rPr>
          <w:rFonts w:hint="eastAsia" w:ascii="仿宋_GB2312" w:hAnsi="仿宋_GB2312" w:eastAsia="仿宋_GB2312" w:cs="仿宋_GB2312"/>
          <w:color w:val="000000"/>
          <w:sz w:val="30"/>
          <w:szCs w:val="30"/>
          <w:u w:val="single"/>
        </w:rPr>
        <w:t>%，且最高付至合同签约价</w:t>
      </w:r>
      <w:r>
        <w:rPr>
          <w:rFonts w:hint="default" w:ascii="仿宋_GB2312" w:hAnsi="仿宋_GB2312" w:eastAsia="仿宋_GB2312" w:cs="仿宋_GB2312"/>
          <w:color w:val="000000"/>
          <w:sz w:val="30"/>
          <w:szCs w:val="30"/>
          <w:u w:val="single"/>
          <w:lang w:val="en-US"/>
        </w:rPr>
        <w:t>75</w:t>
      </w:r>
      <w:r>
        <w:rPr>
          <w:rFonts w:hint="eastAsia" w:ascii="仿宋_GB2312" w:hAnsi="仿宋_GB2312" w:eastAsia="仿宋_GB2312" w:cs="仿宋_GB2312"/>
          <w:color w:val="000000"/>
          <w:sz w:val="30"/>
          <w:szCs w:val="30"/>
          <w:u w:val="single"/>
        </w:rPr>
        <w:t>%；完成工程竣工资料移交且</w:t>
      </w:r>
      <w:r>
        <w:rPr>
          <w:rFonts w:hint="eastAsia" w:ascii="仿宋_GB2312" w:hAnsi="仿宋_GB2312" w:eastAsia="仿宋_GB2312" w:cs="仿宋_GB2312"/>
          <w:color w:val="000000"/>
          <w:sz w:val="30"/>
          <w:szCs w:val="30"/>
          <w:u w:val="single"/>
          <w:lang w:val="en-US" w:eastAsia="zh-CN"/>
        </w:rPr>
        <w:t>通过内部验收</w:t>
      </w:r>
      <w:r>
        <w:rPr>
          <w:rFonts w:hint="eastAsia" w:ascii="仿宋_GB2312" w:hAnsi="仿宋_GB2312" w:eastAsia="仿宋_GB2312" w:cs="仿宋_GB2312"/>
          <w:color w:val="000000"/>
          <w:sz w:val="30"/>
          <w:szCs w:val="30"/>
          <w:u w:val="single"/>
        </w:rPr>
        <w:t>后付至已完成形象进度产值的8</w:t>
      </w:r>
      <w:r>
        <w:rPr>
          <w:rFonts w:hint="default" w:ascii="仿宋_GB2312" w:hAnsi="仿宋_GB2312" w:eastAsia="仿宋_GB2312" w:cs="仿宋_GB2312"/>
          <w:color w:val="000000"/>
          <w:sz w:val="30"/>
          <w:szCs w:val="30"/>
          <w:u w:val="single"/>
          <w:lang w:val="en-US"/>
        </w:rPr>
        <w:t>0</w:t>
      </w:r>
      <w:r>
        <w:rPr>
          <w:rFonts w:hint="eastAsia" w:ascii="仿宋_GB2312" w:hAnsi="仿宋_GB2312" w:eastAsia="仿宋_GB2312" w:cs="仿宋_GB2312"/>
          <w:color w:val="000000"/>
          <w:sz w:val="30"/>
          <w:szCs w:val="30"/>
          <w:u w:val="single"/>
        </w:rPr>
        <w:t>%，且最高付至合同签约价8</w:t>
      </w:r>
      <w:r>
        <w:rPr>
          <w:rFonts w:hint="default" w:ascii="仿宋_GB2312" w:hAnsi="仿宋_GB2312" w:eastAsia="仿宋_GB2312" w:cs="仿宋_GB2312"/>
          <w:color w:val="000000"/>
          <w:sz w:val="30"/>
          <w:szCs w:val="30"/>
          <w:u w:val="single"/>
          <w:lang w:val="en-US"/>
        </w:rPr>
        <w:t>0</w:t>
      </w:r>
      <w:r>
        <w:rPr>
          <w:rFonts w:hint="eastAsia" w:ascii="仿宋_GB2312" w:hAnsi="仿宋_GB2312" w:eastAsia="仿宋_GB2312" w:cs="仿宋_GB2312"/>
          <w:color w:val="000000"/>
          <w:sz w:val="30"/>
          <w:szCs w:val="30"/>
          <w:u w:val="single"/>
        </w:rPr>
        <w:t>%；竣工结算审计完毕经双方签字认可后付款至工程结算款的97%，结算款的3%作为质量保修金，无质量问题两年后支付。</w:t>
      </w:r>
    </w:p>
    <w:p w14:paraId="7EA26D7C">
      <w:pPr>
        <w:spacing w:line="360" w:lineRule="auto"/>
        <w:ind w:firstLine="600" w:firstLineChars="200"/>
        <w:rPr>
          <w:rFonts w:ascii="仿宋_GB2312" w:hAnsi="仿宋_GB2312" w:eastAsia="仿宋_GB2312" w:cs="仿宋_GB2312"/>
          <w:color w:val="000000"/>
          <w:sz w:val="30"/>
          <w:szCs w:val="30"/>
          <w:u w:val="single"/>
        </w:rPr>
      </w:pPr>
      <w:r>
        <w:rPr>
          <w:rFonts w:hint="eastAsia" w:ascii="仿宋_GB2312" w:hAnsi="仿宋_GB2312" w:eastAsia="仿宋_GB2312" w:cs="仿宋_GB2312"/>
          <w:color w:val="000000"/>
          <w:sz w:val="30"/>
          <w:szCs w:val="30"/>
          <w:u w:val="single"/>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14:paraId="0B2409F4">
      <w:pPr>
        <w:spacing w:line="360" w:lineRule="auto"/>
        <w:ind w:firstLine="600" w:firstLineChars="200"/>
        <w:rPr>
          <w:rFonts w:eastAsia="仿宋_GB2312"/>
          <w:sz w:val="30"/>
          <w:szCs w:val="32"/>
        </w:rPr>
      </w:pPr>
      <w:r>
        <w:rPr>
          <w:rFonts w:eastAsia="仿宋_GB2312"/>
          <w:sz w:val="30"/>
          <w:szCs w:val="32"/>
        </w:rPr>
        <w:t xml:space="preserve">12.4.2 </w:t>
      </w:r>
      <w:r>
        <w:rPr>
          <w:rFonts w:hint="eastAsia" w:eastAsia="仿宋_GB2312"/>
          <w:sz w:val="30"/>
          <w:szCs w:val="32"/>
        </w:rPr>
        <w:t>进度付款申请单的编制</w:t>
      </w:r>
    </w:p>
    <w:p w14:paraId="33FF587D">
      <w:pPr>
        <w:spacing w:line="360" w:lineRule="auto"/>
        <w:ind w:firstLine="600" w:firstLineChars="200"/>
        <w:jc w:val="left"/>
        <w:rPr>
          <w:rFonts w:eastAsia="仿宋_GB2312"/>
          <w:sz w:val="30"/>
          <w:szCs w:val="32"/>
        </w:rPr>
      </w:pPr>
      <w:r>
        <w:rPr>
          <w:rFonts w:hint="eastAsia" w:eastAsia="仿宋_GB2312"/>
          <w:sz w:val="30"/>
          <w:szCs w:val="32"/>
        </w:rPr>
        <w:t>关于进度付款申请单编制的约定：</w:t>
      </w:r>
      <w:r>
        <w:rPr>
          <w:rFonts w:hint="eastAsia" w:eastAsia="仿宋_GB2312"/>
          <w:sz w:val="30"/>
          <w:szCs w:val="32"/>
          <w:u w:val="single"/>
        </w:rPr>
        <w:t>按发包人的要求</w:t>
      </w:r>
      <w:r>
        <w:rPr>
          <w:rFonts w:eastAsia="仿宋_GB2312"/>
          <w:sz w:val="30"/>
          <w:szCs w:val="32"/>
          <w:u w:val="single"/>
        </w:rPr>
        <w:t xml:space="preserve">  </w:t>
      </w:r>
      <w:r>
        <w:rPr>
          <w:rFonts w:hint="eastAsia" w:eastAsia="仿宋_GB2312"/>
          <w:sz w:val="30"/>
          <w:szCs w:val="32"/>
        </w:rPr>
        <w:t>。</w:t>
      </w:r>
    </w:p>
    <w:p w14:paraId="3A4130AA">
      <w:pPr>
        <w:spacing w:line="360" w:lineRule="auto"/>
        <w:ind w:firstLine="600" w:firstLineChars="200"/>
        <w:jc w:val="left"/>
        <w:rPr>
          <w:rFonts w:eastAsia="仿宋_GB2312"/>
          <w:sz w:val="30"/>
          <w:szCs w:val="32"/>
        </w:rPr>
      </w:pPr>
      <w:r>
        <w:rPr>
          <w:rFonts w:eastAsia="仿宋_GB2312"/>
          <w:sz w:val="30"/>
          <w:szCs w:val="32"/>
        </w:rPr>
        <w:t xml:space="preserve">12.4.3 </w:t>
      </w:r>
      <w:r>
        <w:rPr>
          <w:rFonts w:hint="eastAsia" w:eastAsia="仿宋_GB2312"/>
          <w:sz w:val="30"/>
          <w:szCs w:val="32"/>
        </w:rPr>
        <w:t>进度付款申请单的提交</w:t>
      </w:r>
    </w:p>
    <w:p w14:paraId="0F5FD879">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1</w:t>
      </w:r>
      <w:r>
        <w:rPr>
          <w:rFonts w:hint="eastAsia" w:eastAsia="仿宋_GB2312"/>
          <w:sz w:val="30"/>
          <w:szCs w:val="32"/>
        </w:rPr>
        <w:t>）单价合同进度付款申请单提交的约定：</w:t>
      </w:r>
      <w:r>
        <w:rPr>
          <w:rFonts w:eastAsia="仿宋_GB2312"/>
          <w:sz w:val="30"/>
          <w:szCs w:val="32"/>
          <w:u w:val="single"/>
        </w:rPr>
        <w:t xml:space="preserve">   </w:t>
      </w:r>
      <w:r>
        <w:rPr>
          <w:rFonts w:hint="eastAsia" w:eastAsia="仿宋_GB2312"/>
          <w:sz w:val="30"/>
          <w:szCs w:val="32"/>
          <w:u w:val="single"/>
        </w:rPr>
        <w:t>按</w:t>
      </w:r>
      <w:r>
        <w:rPr>
          <w:rFonts w:hint="eastAsia" w:eastAsia="仿宋_GB2312"/>
          <w:color w:val="000000"/>
          <w:sz w:val="30"/>
          <w:szCs w:val="32"/>
          <w:u w:val="single"/>
        </w:rPr>
        <w:t>《通用合同条款》</w:t>
      </w:r>
      <w:r>
        <w:rPr>
          <w:rFonts w:hint="eastAsia" w:eastAsia="仿宋_GB2312"/>
          <w:sz w:val="30"/>
          <w:szCs w:val="32"/>
          <w:u w:val="single"/>
        </w:rPr>
        <w:t>或者按发包人管理要求</w:t>
      </w:r>
      <w:r>
        <w:rPr>
          <w:rFonts w:eastAsia="仿宋_GB2312"/>
          <w:sz w:val="30"/>
          <w:szCs w:val="32"/>
          <w:u w:val="single"/>
        </w:rPr>
        <w:t xml:space="preserve">  </w:t>
      </w:r>
      <w:r>
        <w:rPr>
          <w:rFonts w:hint="eastAsia" w:eastAsia="仿宋_GB2312"/>
          <w:sz w:val="30"/>
          <w:szCs w:val="32"/>
        </w:rPr>
        <w:t>。</w:t>
      </w:r>
    </w:p>
    <w:p w14:paraId="4DB04E3D">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2</w:t>
      </w:r>
      <w:r>
        <w:rPr>
          <w:rFonts w:hint="eastAsia" w:eastAsia="仿宋_GB2312"/>
          <w:sz w:val="30"/>
          <w:szCs w:val="32"/>
        </w:rPr>
        <w:t>）总价合同进度付款申请单提交的约定：</w:t>
      </w:r>
      <w:r>
        <w:rPr>
          <w:rFonts w:eastAsia="仿宋_GB2312"/>
          <w:sz w:val="30"/>
          <w:szCs w:val="32"/>
          <w:u w:val="single"/>
        </w:rPr>
        <w:t xml:space="preserve">  </w:t>
      </w:r>
      <w:r>
        <w:rPr>
          <w:rFonts w:hint="eastAsia" w:eastAsia="仿宋_GB2312"/>
          <w:sz w:val="30"/>
          <w:szCs w:val="32"/>
          <w:u w:val="single"/>
        </w:rPr>
        <w:t>按</w:t>
      </w:r>
      <w:r>
        <w:rPr>
          <w:rFonts w:hint="eastAsia" w:eastAsia="仿宋_GB2312"/>
          <w:color w:val="000000"/>
          <w:sz w:val="30"/>
          <w:szCs w:val="32"/>
          <w:u w:val="single"/>
        </w:rPr>
        <w:t>《通用合同条款》</w:t>
      </w:r>
      <w:r>
        <w:rPr>
          <w:rFonts w:hint="eastAsia" w:eastAsia="仿宋_GB2312"/>
          <w:sz w:val="30"/>
          <w:szCs w:val="32"/>
          <w:u w:val="single"/>
        </w:rPr>
        <w:t>或者按发包人管理要求</w:t>
      </w:r>
      <w:r>
        <w:rPr>
          <w:rFonts w:eastAsia="仿宋_GB2312"/>
          <w:sz w:val="30"/>
          <w:szCs w:val="32"/>
          <w:u w:val="single"/>
        </w:rPr>
        <w:t xml:space="preserve">  </w:t>
      </w:r>
      <w:r>
        <w:rPr>
          <w:rFonts w:hint="eastAsia" w:eastAsia="仿宋_GB2312"/>
          <w:sz w:val="30"/>
          <w:szCs w:val="32"/>
        </w:rPr>
        <w:t>。</w:t>
      </w:r>
    </w:p>
    <w:p w14:paraId="4BAFC9B6">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3</w:t>
      </w:r>
      <w:r>
        <w:rPr>
          <w:rFonts w:hint="eastAsia" w:eastAsia="仿宋_GB2312"/>
          <w:sz w:val="30"/>
          <w:szCs w:val="32"/>
        </w:rPr>
        <w:t>）其他价格形式合同进度付款申请单提交的约定：</w:t>
      </w:r>
      <w:r>
        <w:rPr>
          <w:rFonts w:eastAsia="仿宋_GB2312"/>
          <w:sz w:val="30"/>
          <w:szCs w:val="32"/>
          <w:u w:val="single"/>
        </w:rPr>
        <w:t xml:space="preserve">   </w:t>
      </w:r>
      <w:r>
        <w:rPr>
          <w:rFonts w:ascii="Arial" w:hAnsi="Arial" w:eastAsia="仿宋_GB2312" w:cs="Arial"/>
          <w:sz w:val="30"/>
          <w:szCs w:val="32"/>
          <w:u w:val="single"/>
        </w:rPr>
        <w:t>/</w:t>
      </w:r>
      <w:r>
        <w:rPr>
          <w:rFonts w:hint="eastAsia" w:ascii="Arial" w:hAnsi="Arial" w:eastAsia="仿宋_GB2312" w:cs="Arial"/>
          <w:sz w:val="30"/>
          <w:szCs w:val="32"/>
          <w:u w:val="single"/>
        </w:rPr>
        <w:t xml:space="preserve">   </w:t>
      </w:r>
      <w:r>
        <w:rPr>
          <w:rFonts w:hint="eastAsia" w:eastAsia="仿宋_GB2312"/>
          <w:sz w:val="30"/>
          <w:szCs w:val="32"/>
        </w:rPr>
        <w:t>。</w:t>
      </w:r>
    </w:p>
    <w:p w14:paraId="3D1D2672">
      <w:pPr>
        <w:spacing w:line="360" w:lineRule="auto"/>
        <w:ind w:firstLine="600" w:firstLineChars="200"/>
        <w:jc w:val="left"/>
        <w:rPr>
          <w:rFonts w:eastAsia="仿宋_GB2312"/>
          <w:sz w:val="30"/>
          <w:szCs w:val="32"/>
        </w:rPr>
      </w:pPr>
      <w:r>
        <w:rPr>
          <w:rFonts w:eastAsia="仿宋_GB2312"/>
          <w:sz w:val="30"/>
          <w:szCs w:val="32"/>
        </w:rPr>
        <w:t>12.4.4进度款审核和支付</w:t>
      </w:r>
    </w:p>
    <w:p w14:paraId="7A2DED2D">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1</w:t>
      </w:r>
      <w:r>
        <w:rPr>
          <w:rFonts w:hint="eastAsia" w:eastAsia="仿宋_GB2312"/>
          <w:sz w:val="30"/>
          <w:szCs w:val="32"/>
        </w:rPr>
        <w:t>）监理人审查并报送发包人的期限：</w:t>
      </w:r>
      <w:r>
        <w:rPr>
          <w:rFonts w:eastAsia="仿宋_GB2312"/>
          <w:sz w:val="30"/>
          <w:szCs w:val="32"/>
          <w:u w:val="single"/>
        </w:rPr>
        <w:t xml:space="preserve">   3</w:t>
      </w:r>
      <w:r>
        <w:rPr>
          <w:rFonts w:hint="eastAsia" w:eastAsia="仿宋_GB2312"/>
          <w:sz w:val="30"/>
          <w:szCs w:val="32"/>
          <w:u w:val="single"/>
        </w:rPr>
        <w:t>天</w:t>
      </w:r>
      <w:r>
        <w:rPr>
          <w:rFonts w:eastAsia="仿宋_GB2312"/>
          <w:sz w:val="30"/>
          <w:szCs w:val="32"/>
          <w:u w:val="single"/>
        </w:rPr>
        <w:t xml:space="preserve">  </w:t>
      </w:r>
      <w:r>
        <w:rPr>
          <w:rFonts w:hint="eastAsia" w:eastAsia="仿宋_GB2312"/>
          <w:sz w:val="30"/>
          <w:szCs w:val="32"/>
        </w:rPr>
        <w:t>。</w:t>
      </w:r>
    </w:p>
    <w:p w14:paraId="1E9A93E3">
      <w:pPr>
        <w:spacing w:line="360" w:lineRule="auto"/>
        <w:ind w:firstLine="600" w:firstLineChars="200"/>
        <w:jc w:val="left"/>
        <w:rPr>
          <w:rFonts w:eastAsia="仿宋_GB2312"/>
          <w:sz w:val="30"/>
          <w:szCs w:val="32"/>
        </w:rPr>
      </w:pPr>
      <w:r>
        <w:rPr>
          <w:rFonts w:eastAsia="仿宋_GB2312"/>
          <w:kern w:val="0"/>
          <w:sz w:val="30"/>
          <w:szCs w:val="32"/>
          <w:u w:val="single"/>
        </w:rPr>
        <w:sym w:font="Wingdings 2" w:char="0052"/>
      </w:r>
      <w:r>
        <w:rPr>
          <w:rFonts w:hint="eastAsia" w:eastAsia="仿宋_GB2312"/>
          <w:kern w:val="0"/>
          <w:sz w:val="30"/>
          <w:szCs w:val="32"/>
          <w:u w:val="single"/>
        </w:rPr>
        <w:t>造价咨询人在收到监理人确认工程形象计量后</w:t>
      </w:r>
      <w:r>
        <w:rPr>
          <w:rFonts w:eastAsia="仿宋_GB2312"/>
          <w:kern w:val="0"/>
          <w:sz w:val="30"/>
          <w:szCs w:val="32"/>
          <w:u w:val="single"/>
        </w:rPr>
        <w:t>3</w:t>
      </w:r>
      <w:r>
        <w:rPr>
          <w:rFonts w:hint="eastAsia" w:eastAsia="仿宋_GB2312"/>
          <w:kern w:val="0"/>
          <w:sz w:val="30"/>
          <w:szCs w:val="32"/>
          <w:u w:val="single"/>
        </w:rPr>
        <w:t>天内完成进度款的审核；</w:t>
      </w:r>
    </w:p>
    <w:p w14:paraId="4B91ADF0">
      <w:pPr>
        <w:spacing w:line="360" w:lineRule="auto"/>
        <w:ind w:firstLine="600" w:firstLineChars="200"/>
        <w:jc w:val="left"/>
        <w:rPr>
          <w:rFonts w:eastAsia="仿宋_GB2312"/>
          <w:sz w:val="30"/>
          <w:szCs w:val="32"/>
        </w:rPr>
      </w:pPr>
      <w:r>
        <w:rPr>
          <w:rFonts w:hint="eastAsia" w:eastAsia="仿宋_GB2312"/>
          <w:sz w:val="30"/>
          <w:szCs w:val="32"/>
        </w:rPr>
        <w:t>发包人完成审批并签发进度款支付证书的期限：</w:t>
      </w:r>
      <w:r>
        <w:rPr>
          <w:rFonts w:hint="eastAsia" w:eastAsia="仿宋_GB2312"/>
          <w:kern w:val="0"/>
          <w:sz w:val="30"/>
          <w:szCs w:val="32"/>
          <w:u w:val="single"/>
        </w:rPr>
        <w:t>收到监理人或造价咨询人的审核意见后</w:t>
      </w:r>
      <w:r>
        <w:rPr>
          <w:rFonts w:eastAsia="仿宋_GB2312"/>
          <w:kern w:val="0"/>
          <w:sz w:val="30"/>
          <w:szCs w:val="32"/>
          <w:u w:val="single"/>
        </w:rPr>
        <w:t>3</w:t>
      </w:r>
      <w:r>
        <w:rPr>
          <w:rFonts w:hint="eastAsia" w:eastAsia="仿宋_GB2312"/>
          <w:kern w:val="0"/>
          <w:sz w:val="30"/>
          <w:szCs w:val="32"/>
          <w:u w:val="single"/>
        </w:rPr>
        <w:t>天内签署意见。</w:t>
      </w:r>
    </w:p>
    <w:p w14:paraId="094F4E0C">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2</w:t>
      </w:r>
      <w:r>
        <w:rPr>
          <w:rFonts w:hint="eastAsia" w:eastAsia="仿宋_GB2312"/>
          <w:sz w:val="30"/>
          <w:szCs w:val="32"/>
        </w:rPr>
        <w:t>）发包人支付进度款的期限：</w:t>
      </w:r>
      <w:r>
        <w:rPr>
          <w:rFonts w:eastAsia="仿宋_GB2312"/>
          <w:sz w:val="30"/>
          <w:szCs w:val="32"/>
          <w:u w:val="single"/>
        </w:rPr>
        <w:t xml:space="preserve">  </w:t>
      </w:r>
      <w:r>
        <w:rPr>
          <w:rFonts w:hint="eastAsia" w:eastAsia="仿宋_GB2312"/>
          <w:sz w:val="30"/>
          <w:szCs w:val="32"/>
          <w:u w:val="single"/>
        </w:rPr>
        <w:t>进度款审批后</w:t>
      </w:r>
      <w:r>
        <w:rPr>
          <w:rFonts w:eastAsia="仿宋_GB2312"/>
          <w:sz w:val="30"/>
          <w:szCs w:val="32"/>
          <w:u w:val="single"/>
        </w:rPr>
        <w:t>45</w:t>
      </w:r>
      <w:r>
        <w:rPr>
          <w:rFonts w:hint="eastAsia" w:eastAsia="仿宋_GB2312"/>
          <w:sz w:val="30"/>
          <w:szCs w:val="32"/>
          <w:u w:val="single"/>
        </w:rPr>
        <w:t>天内</w:t>
      </w:r>
      <w:r>
        <w:rPr>
          <w:rFonts w:eastAsia="仿宋_GB2312"/>
          <w:sz w:val="30"/>
          <w:szCs w:val="32"/>
          <w:u w:val="single"/>
        </w:rPr>
        <w:t xml:space="preserve">   </w:t>
      </w:r>
      <w:r>
        <w:rPr>
          <w:rFonts w:hint="eastAsia" w:eastAsia="仿宋_GB2312"/>
          <w:sz w:val="30"/>
          <w:szCs w:val="32"/>
        </w:rPr>
        <w:t>。</w:t>
      </w:r>
    </w:p>
    <w:p w14:paraId="76A507A5">
      <w:pPr>
        <w:spacing w:line="360" w:lineRule="auto"/>
        <w:ind w:firstLine="750" w:firstLineChars="250"/>
        <w:jc w:val="left"/>
        <w:rPr>
          <w:rFonts w:eastAsia="仿宋_GB2312"/>
          <w:sz w:val="30"/>
          <w:szCs w:val="32"/>
          <w:u w:val="single"/>
        </w:rPr>
      </w:pPr>
      <w:r>
        <w:rPr>
          <w:rFonts w:hint="eastAsia" w:eastAsia="仿宋_GB2312"/>
          <w:sz w:val="30"/>
          <w:szCs w:val="32"/>
        </w:rPr>
        <w:t>发包人逾期支付进度款的违约金的计算方式：</w:t>
      </w:r>
      <w:r>
        <w:rPr>
          <w:rFonts w:eastAsia="仿宋_GB2312"/>
          <w:sz w:val="30"/>
          <w:szCs w:val="32"/>
          <w:u w:val="single"/>
        </w:rPr>
        <w:t xml:space="preserve"> </w:t>
      </w:r>
      <w:r>
        <w:rPr>
          <w:rFonts w:hint="eastAsia" w:eastAsia="仿宋_GB2312"/>
          <w:sz w:val="30"/>
          <w:szCs w:val="32"/>
          <w:u w:val="single"/>
        </w:rPr>
        <w:t>发包人逾期</w:t>
      </w:r>
      <w:r>
        <w:rPr>
          <w:rFonts w:eastAsia="仿宋_GB2312"/>
          <w:sz w:val="30"/>
          <w:szCs w:val="32"/>
          <w:u w:val="single"/>
        </w:rPr>
        <w:t xml:space="preserve"> 45</w:t>
      </w:r>
      <w:r>
        <w:rPr>
          <w:rFonts w:hint="eastAsia" w:eastAsia="仿宋_GB2312"/>
          <w:sz w:val="30"/>
          <w:szCs w:val="32"/>
          <w:u w:val="single"/>
        </w:rPr>
        <w:t>天支付是可以接受的</w:t>
      </w:r>
      <w:r>
        <w:rPr>
          <w:rFonts w:eastAsia="仿宋_GB2312"/>
          <w:sz w:val="30"/>
          <w:szCs w:val="32"/>
          <w:u w:val="single"/>
        </w:rPr>
        <w:t xml:space="preserve"> </w:t>
      </w:r>
      <w:r>
        <w:rPr>
          <w:rFonts w:hint="eastAsia" w:eastAsia="仿宋_GB2312"/>
          <w:sz w:val="30"/>
          <w:szCs w:val="32"/>
          <w:u w:val="single"/>
        </w:rPr>
        <w:t>，不视为发包人违约，承包人应保证正常施工，不得以进度款支付逾期为由耽误正常施工。</w:t>
      </w:r>
    </w:p>
    <w:p w14:paraId="675BD442">
      <w:pPr>
        <w:spacing w:line="360" w:lineRule="auto"/>
        <w:ind w:firstLine="750" w:firstLineChars="250"/>
        <w:jc w:val="left"/>
        <w:rPr>
          <w:rFonts w:eastAsia="仿宋_GB2312"/>
          <w:sz w:val="30"/>
          <w:szCs w:val="32"/>
        </w:rPr>
      </w:pPr>
      <w:r>
        <w:rPr>
          <w:rFonts w:eastAsia="仿宋_GB2312"/>
          <w:sz w:val="30"/>
          <w:szCs w:val="32"/>
        </w:rPr>
        <w:t>12.4.6支付分解表的编制</w:t>
      </w:r>
    </w:p>
    <w:p w14:paraId="06DEEBD6">
      <w:pPr>
        <w:spacing w:line="360" w:lineRule="auto"/>
        <w:ind w:left="5996" w:leftChars="284" w:hanging="5400" w:hangingChars="1800"/>
        <w:jc w:val="left"/>
        <w:rPr>
          <w:rFonts w:eastAsia="仿宋_GB2312"/>
          <w:sz w:val="30"/>
          <w:szCs w:val="32"/>
        </w:rPr>
      </w:pPr>
      <w:r>
        <w:rPr>
          <w:rFonts w:eastAsia="仿宋_GB2312"/>
          <w:sz w:val="30"/>
          <w:szCs w:val="32"/>
        </w:rPr>
        <w:t>2</w:t>
      </w:r>
      <w:r>
        <w:rPr>
          <w:rFonts w:hint="eastAsia" w:eastAsia="仿宋_GB2312"/>
          <w:sz w:val="30"/>
          <w:szCs w:val="32"/>
        </w:rPr>
        <w:t>.</w:t>
      </w:r>
      <w:r>
        <w:rPr>
          <w:rFonts w:eastAsia="仿宋_GB2312"/>
          <w:sz w:val="30"/>
          <w:szCs w:val="32"/>
        </w:rPr>
        <w:t>总价合同支付分解表的编制与审批：</w:t>
      </w:r>
      <w:r>
        <w:rPr>
          <w:rFonts w:hint="eastAsia" w:eastAsia="仿宋_GB2312"/>
          <w:sz w:val="30"/>
          <w:szCs w:val="32"/>
          <w:u w:val="single"/>
        </w:rPr>
        <w:t>按</w:t>
      </w:r>
      <w:r>
        <w:rPr>
          <w:rFonts w:hint="eastAsia" w:eastAsia="仿宋_GB2312"/>
          <w:color w:val="000000"/>
          <w:sz w:val="30"/>
          <w:szCs w:val="32"/>
          <w:u w:val="single"/>
        </w:rPr>
        <w:t>《通用合同条款》</w:t>
      </w:r>
      <w:r>
        <w:rPr>
          <w:rFonts w:eastAsia="仿宋_GB2312"/>
          <w:sz w:val="30"/>
          <w:szCs w:val="32"/>
        </w:rPr>
        <w:t>。</w:t>
      </w:r>
    </w:p>
    <w:p w14:paraId="4F07E801">
      <w:pPr>
        <w:spacing w:line="360" w:lineRule="auto"/>
        <w:ind w:firstLine="600" w:firstLineChars="200"/>
        <w:jc w:val="left"/>
        <w:rPr>
          <w:rFonts w:eastAsia="仿宋_GB2312"/>
          <w:sz w:val="30"/>
          <w:szCs w:val="32"/>
        </w:rPr>
      </w:pPr>
      <w:r>
        <w:rPr>
          <w:rFonts w:eastAsia="仿宋_GB2312"/>
          <w:sz w:val="30"/>
          <w:szCs w:val="32"/>
        </w:rPr>
        <w:t>3</w:t>
      </w:r>
      <w:r>
        <w:rPr>
          <w:rFonts w:hint="eastAsia" w:eastAsia="仿宋_GB2312"/>
          <w:sz w:val="30"/>
          <w:szCs w:val="32"/>
        </w:rPr>
        <w:t>.</w:t>
      </w:r>
      <w:r>
        <w:rPr>
          <w:rFonts w:eastAsia="仿宋_GB2312"/>
          <w:sz w:val="30"/>
          <w:szCs w:val="32"/>
        </w:rPr>
        <w:t>单价合同的总价项目支付分解表的编制与审批：</w:t>
      </w:r>
      <w:r>
        <w:rPr>
          <w:rFonts w:hint="eastAsia" w:eastAsia="仿宋_GB2312"/>
          <w:sz w:val="30"/>
          <w:szCs w:val="32"/>
          <w:u w:val="single"/>
        </w:rPr>
        <w:t>按</w:t>
      </w:r>
      <w:r>
        <w:rPr>
          <w:rFonts w:hint="eastAsia" w:eastAsia="仿宋_GB2312"/>
          <w:color w:val="000000"/>
          <w:sz w:val="30"/>
          <w:szCs w:val="32"/>
          <w:u w:val="single"/>
        </w:rPr>
        <w:t>《通用合同条款》</w:t>
      </w:r>
      <w:r>
        <w:rPr>
          <w:rFonts w:eastAsia="仿宋_GB2312"/>
          <w:sz w:val="30"/>
          <w:szCs w:val="32"/>
          <w:u w:val="single"/>
        </w:rPr>
        <w:t xml:space="preserve"> </w:t>
      </w:r>
      <w:r>
        <w:rPr>
          <w:rFonts w:eastAsia="仿宋_GB2312"/>
          <w:sz w:val="30"/>
          <w:szCs w:val="32"/>
        </w:rPr>
        <w:t>。</w:t>
      </w:r>
    </w:p>
    <w:p w14:paraId="51395B67">
      <w:pPr>
        <w:pStyle w:val="9"/>
        <w:spacing w:before="120" w:after="120" w:line="360" w:lineRule="auto"/>
        <w:ind w:firstLine="600" w:firstLineChars="200"/>
        <w:rPr>
          <w:rFonts w:eastAsia="黑体"/>
          <w:b w:val="0"/>
          <w:i w:val="0"/>
          <w:iCs w:val="0"/>
          <w:sz w:val="30"/>
          <w:szCs w:val="32"/>
        </w:rPr>
      </w:pPr>
      <w:r>
        <w:rPr>
          <w:rFonts w:eastAsia="黑体"/>
          <w:b w:val="0"/>
          <w:i w:val="0"/>
          <w:iCs w:val="0"/>
          <w:sz w:val="30"/>
          <w:szCs w:val="32"/>
        </w:rPr>
        <w:t>12.5</w:t>
      </w:r>
      <w:r>
        <w:rPr>
          <w:rFonts w:hint="eastAsia" w:eastAsia="黑体"/>
          <w:b w:val="0"/>
          <w:i w:val="0"/>
          <w:iCs w:val="0"/>
          <w:sz w:val="30"/>
          <w:szCs w:val="32"/>
        </w:rPr>
        <w:t>农民工工资</w:t>
      </w:r>
    </w:p>
    <w:p w14:paraId="19A8BD9E">
      <w:pPr>
        <w:spacing w:line="360" w:lineRule="auto"/>
        <w:ind w:firstLine="600" w:firstLineChars="200"/>
        <w:jc w:val="left"/>
        <w:rPr>
          <w:rFonts w:eastAsia="仿宋_GB2312"/>
          <w:kern w:val="0"/>
          <w:sz w:val="30"/>
          <w:szCs w:val="32"/>
        </w:rPr>
      </w:pPr>
      <w:r>
        <w:rPr>
          <w:rFonts w:hint="eastAsia" w:eastAsia="仿宋_GB2312"/>
          <w:kern w:val="0"/>
          <w:sz w:val="30"/>
          <w:szCs w:val="32"/>
        </w:rPr>
        <w:t>12.5.2人工费支付方式</w:t>
      </w:r>
    </w:p>
    <w:p w14:paraId="4C6E4F55">
      <w:pPr>
        <w:spacing w:line="360" w:lineRule="auto"/>
        <w:ind w:firstLine="600" w:firstLineChars="200"/>
        <w:jc w:val="left"/>
        <w:rPr>
          <w:rFonts w:eastAsia="仿宋_GB2312"/>
          <w:kern w:val="0"/>
          <w:sz w:val="30"/>
          <w:szCs w:val="32"/>
        </w:rPr>
      </w:pPr>
      <w:r>
        <w:rPr>
          <w:rFonts w:hint="eastAsia" w:eastAsia="仿宋_GB2312"/>
          <w:kern w:val="0"/>
          <w:sz w:val="30"/>
          <w:szCs w:val="32"/>
        </w:rPr>
        <w:t>人工费支付采用以下第</w:t>
      </w:r>
      <w:r>
        <w:rPr>
          <w:rFonts w:hint="eastAsia" w:eastAsia="仿宋_GB2312"/>
          <w:kern w:val="0"/>
          <w:sz w:val="30"/>
          <w:szCs w:val="32"/>
          <w:u w:val="single"/>
        </w:rPr>
        <w:t xml:space="preserve">   4   </w:t>
      </w:r>
      <w:r>
        <w:rPr>
          <w:rFonts w:hint="eastAsia" w:eastAsia="仿宋_GB2312"/>
          <w:kern w:val="0"/>
          <w:sz w:val="30"/>
          <w:szCs w:val="32"/>
        </w:rPr>
        <w:t>种方式：</w:t>
      </w:r>
    </w:p>
    <w:p w14:paraId="3F17A373">
      <w:pPr>
        <w:spacing w:line="360" w:lineRule="auto"/>
        <w:ind w:firstLine="600" w:firstLineChars="200"/>
        <w:jc w:val="left"/>
        <w:rPr>
          <w:rFonts w:eastAsia="仿宋_GB2312"/>
          <w:kern w:val="0"/>
          <w:sz w:val="30"/>
          <w:szCs w:val="32"/>
        </w:rPr>
      </w:pPr>
      <w:r>
        <w:rPr>
          <w:rFonts w:hint="eastAsia" w:eastAsia="仿宋_GB2312"/>
          <w:kern w:val="0"/>
          <w:sz w:val="30"/>
          <w:szCs w:val="32"/>
        </w:rPr>
        <w:t>（1）一次性预付。在工程开工通知载明的开工日期前一次性将人工费（签约合同价的</w:t>
      </w:r>
      <w:r>
        <w:rPr>
          <w:rFonts w:hint="eastAsia" w:eastAsia="仿宋_GB2312"/>
          <w:kern w:val="0"/>
          <w:sz w:val="30"/>
          <w:szCs w:val="32"/>
          <w:u w:val="single"/>
        </w:rPr>
        <w:t xml:space="preserve">    </w:t>
      </w:r>
      <w:r>
        <w:rPr>
          <w:rFonts w:hint="eastAsia" w:eastAsia="仿宋_GB2312"/>
          <w:kern w:val="0"/>
          <w:sz w:val="30"/>
          <w:szCs w:val="32"/>
        </w:rPr>
        <w:t>%）全部支付至承包人农民工工资专用账户。</w:t>
      </w:r>
    </w:p>
    <w:p w14:paraId="03A36062">
      <w:pPr>
        <w:spacing w:line="360" w:lineRule="auto"/>
        <w:ind w:firstLine="600" w:firstLineChars="200"/>
        <w:jc w:val="left"/>
        <w:rPr>
          <w:rFonts w:eastAsia="仿宋_GB2312"/>
          <w:kern w:val="0"/>
          <w:sz w:val="30"/>
          <w:szCs w:val="32"/>
        </w:rPr>
      </w:pPr>
      <w:r>
        <w:rPr>
          <w:rFonts w:hint="eastAsia" w:eastAsia="仿宋_GB2312"/>
          <w:kern w:val="0"/>
          <w:sz w:val="30"/>
          <w:szCs w:val="32"/>
        </w:rPr>
        <w:t>（2）按月预付。在合同工期内，每月5日前将本月施工所需人工费（不低于该工程全部人工费按合同工期的月平均额）支付至承包人农民工工资专用账户。</w:t>
      </w:r>
    </w:p>
    <w:p w14:paraId="47763B4D">
      <w:pPr>
        <w:spacing w:line="360" w:lineRule="auto"/>
        <w:ind w:firstLine="600" w:firstLineChars="200"/>
        <w:jc w:val="left"/>
        <w:rPr>
          <w:rFonts w:eastAsia="仿宋_GB2312"/>
          <w:kern w:val="0"/>
          <w:sz w:val="30"/>
          <w:szCs w:val="32"/>
        </w:rPr>
      </w:pPr>
      <w:r>
        <w:rPr>
          <w:rFonts w:hint="eastAsia" w:eastAsia="仿宋_GB2312"/>
          <w:kern w:val="0"/>
          <w:sz w:val="30"/>
          <w:szCs w:val="32"/>
        </w:rPr>
        <w:t>（3）按节点预付。在分部分项工程开始施工前，将该分部分项工程施工所需人工费支付至承包人农民工工资专用账户。</w:t>
      </w:r>
    </w:p>
    <w:p w14:paraId="7B5CC15A">
      <w:pPr>
        <w:spacing w:line="360" w:lineRule="auto"/>
        <w:ind w:firstLine="600" w:firstLineChars="200"/>
        <w:jc w:val="left"/>
        <w:rPr>
          <w:rFonts w:eastAsia="仿宋_GB2312"/>
          <w:sz w:val="30"/>
          <w:szCs w:val="32"/>
        </w:rPr>
      </w:pPr>
      <w:r>
        <w:rPr>
          <w:rFonts w:hint="eastAsia" w:eastAsia="仿宋_GB2312"/>
          <w:kern w:val="0"/>
          <w:sz w:val="30"/>
          <w:szCs w:val="32"/>
        </w:rPr>
        <w:t>（4）按月支付。发包人根据承包人每月提报的已完成施工产值中的人工费清单，按月将人工费支付至承包人农民工工资专用账户。</w:t>
      </w:r>
    </w:p>
    <w:bookmarkEnd w:id="960"/>
    <w:p w14:paraId="4E643371">
      <w:pPr>
        <w:pStyle w:val="8"/>
        <w:spacing w:before="120" w:after="120" w:line="360" w:lineRule="auto"/>
        <w:rPr>
          <w:rFonts w:ascii="Times New Roman" w:hAnsi="Times New Roman" w:eastAsia="黑体"/>
          <w:b w:val="0"/>
          <w:sz w:val="32"/>
          <w:szCs w:val="32"/>
        </w:rPr>
      </w:pPr>
      <w:bookmarkStart w:id="1108" w:name="_Toc351203645"/>
      <w:bookmarkStart w:id="1109" w:name="_Toc296891047"/>
      <w:bookmarkStart w:id="1110" w:name="_Toc297120519"/>
      <w:bookmarkStart w:id="1111" w:name="_Toc296891259"/>
      <w:bookmarkStart w:id="1112" w:name="_Toc297048405"/>
      <w:bookmarkStart w:id="1113" w:name="_Toc296944558"/>
      <w:bookmarkStart w:id="1114" w:name="_Toc296503219"/>
      <w:bookmarkStart w:id="1115" w:name="_Toc304295593"/>
      <w:bookmarkStart w:id="1116" w:name="_Toc296347218"/>
      <w:bookmarkStart w:id="1117" w:name="_Toc303539172"/>
      <w:bookmarkStart w:id="1118" w:name="_Toc296346720"/>
      <w:bookmarkStart w:id="1119" w:name="_Toc292559929"/>
      <w:bookmarkStart w:id="1120" w:name="_Toc297216223"/>
      <w:bookmarkStart w:id="1121" w:name="_Toc312678053"/>
      <w:bookmarkStart w:id="1122" w:name="_Toc292559424"/>
      <w:bookmarkStart w:id="1123" w:name="_Toc300935015"/>
      <w:bookmarkStart w:id="1124" w:name="_Toc297123564"/>
      <w:r>
        <w:rPr>
          <w:rFonts w:ascii="Times New Roman" w:hAnsi="Times New Roman" w:eastAsia="黑体"/>
          <w:b w:val="0"/>
          <w:sz w:val="32"/>
          <w:szCs w:val="32"/>
        </w:rPr>
        <w:t>13.验收和工程试车</w:t>
      </w:r>
      <w:bookmarkEnd w:id="1108"/>
    </w:p>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14:paraId="0828BF34">
      <w:pPr>
        <w:spacing w:after="120" w:line="360" w:lineRule="auto"/>
        <w:ind w:firstLine="600" w:firstLineChars="200"/>
        <w:rPr>
          <w:rFonts w:eastAsia="黑体"/>
          <w:sz w:val="30"/>
          <w:szCs w:val="32"/>
        </w:rPr>
      </w:pPr>
      <w:r>
        <w:rPr>
          <w:rFonts w:eastAsia="黑体"/>
          <w:sz w:val="30"/>
          <w:szCs w:val="32"/>
        </w:rPr>
        <w:t>13.1分部分项工程验收</w:t>
      </w:r>
    </w:p>
    <w:p w14:paraId="2D8BEEEB">
      <w:pPr>
        <w:spacing w:line="360" w:lineRule="auto"/>
        <w:ind w:firstLine="600" w:firstLineChars="200"/>
        <w:jc w:val="left"/>
        <w:rPr>
          <w:rFonts w:eastAsia="仿宋_GB2312"/>
          <w:sz w:val="30"/>
          <w:szCs w:val="32"/>
        </w:rPr>
      </w:pPr>
      <w:r>
        <w:rPr>
          <w:rFonts w:eastAsia="仿宋_GB2312"/>
          <w:sz w:val="30"/>
          <w:szCs w:val="32"/>
        </w:rPr>
        <w:t>13.1.2监理人不能按时进行验收时，应提前</w:t>
      </w:r>
      <w:r>
        <w:rPr>
          <w:rFonts w:eastAsia="仿宋_GB2312"/>
          <w:sz w:val="30"/>
          <w:szCs w:val="32"/>
          <w:u w:val="single"/>
        </w:rPr>
        <w:t xml:space="preserve">  </w:t>
      </w:r>
      <w:r>
        <w:rPr>
          <w:rFonts w:hint="eastAsia" w:eastAsia="仿宋_GB2312"/>
          <w:sz w:val="30"/>
          <w:szCs w:val="32"/>
          <w:u w:val="single"/>
        </w:rPr>
        <w:t>24</w:t>
      </w:r>
      <w:r>
        <w:rPr>
          <w:rFonts w:eastAsia="仿宋_GB2312"/>
          <w:sz w:val="30"/>
          <w:szCs w:val="32"/>
          <w:u w:val="single"/>
        </w:rPr>
        <w:t xml:space="preserve">  </w:t>
      </w:r>
      <w:r>
        <w:rPr>
          <w:rFonts w:eastAsia="仿宋_GB2312"/>
          <w:sz w:val="30"/>
          <w:szCs w:val="32"/>
        </w:rPr>
        <w:t>小时提交书面延期要求。</w:t>
      </w:r>
    </w:p>
    <w:p w14:paraId="23D08424">
      <w:pPr>
        <w:spacing w:line="360" w:lineRule="auto"/>
        <w:ind w:firstLine="600" w:firstLineChars="200"/>
        <w:jc w:val="left"/>
        <w:rPr>
          <w:rFonts w:eastAsia="仿宋_GB2312"/>
          <w:b/>
          <w:sz w:val="30"/>
          <w:szCs w:val="32"/>
        </w:rPr>
      </w:pPr>
      <w:r>
        <w:rPr>
          <w:rFonts w:eastAsia="仿宋_GB2312"/>
          <w:sz w:val="30"/>
          <w:szCs w:val="32"/>
        </w:rPr>
        <w:t>关于延期最长不得超过：</w:t>
      </w:r>
      <w:r>
        <w:rPr>
          <w:rFonts w:eastAsia="仿宋_GB2312"/>
          <w:sz w:val="30"/>
          <w:szCs w:val="32"/>
          <w:u w:val="single"/>
        </w:rPr>
        <w:t xml:space="preserve"> </w:t>
      </w:r>
      <w:r>
        <w:rPr>
          <w:rFonts w:hint="eastAsia" w:eastAsia="仿宋_GB2312"/>
          <w:sz w:val="30"/>
          <w:szCs w:val="32"/>
          <w:u w:val="single"/>
        </w:rPr>
        <w:t>48</w:t>
      </w:r>
      <w:r>
        <w:rPr>
          <w:rFonts w:eastAsia="仿宋_GB2312"/>
          <w:sz w:val="30"/>
          <w:szCs w:val="32"/>
          <w:u w:val="single"/>
        </w:rPr>
        <w:t xml:space="preserve"> </w:t>
      </w:r>
      <w:r>
        <w:rPr>
          <w:rFonts w:eastAsia="仿宋_GB2312"/>
          <w:sz w:val="30"/>
          <w:szCs w:val="32"/>
        </w:rPr>
        <w:t>小时。</w:t>
      </w:r>
    </w:p>
    <w:p w14:paraId="70EE58B5">
      <w:pPr>
        <w:spacing w:after="120" w:line="360" w:lineRule="auto"/>
        <w:ind w:firstLine="600" w:firstLineChars="200"/>
        <w:rPr>
          <w:rFonts w:eastAsia="黑体"/>
          <w:sz w:val="30"/>
          <w:szCs w:val="32"/>
        </w:rPr>
      </w:pPr>
      <w:bookmarkStart w:id="1125" w:name="_Toc297048409"/>
      <w:bookmarkStart w:id="1126" w:name="_Toc296944562"/>
      <w:bookmarkStart w:id="1127" w:name="_Toc296346724"/>
      <w:bookmarkStart w:id="1128" w:name="_Toc303539173"/>
      <w:bookmarkStart w:id="1129" w:name="_Toc296891263"/>
      <w:bookmarkStart w:id="1130" w:name="_Toc296503223"/>
      <w:bookmarkStart w:id="1131" w:name="_Toc312678056"/>
      <w:bookmarkStart w:id="1132" w:name="_Toc292559933"/>
      <w:bookmarkStart w:id="1133" w:name="_Toc304295596"/>
      <w:bookmarkStart w:id="1134" w:name="_Toc300935016"/>
      <w:bookmarkStart w:id="1135" w:name="_Toc296891051"/>
      <w:bookmarkStart w:id="1136" w:name="_Toc297216224"/>
      <w:bookmarkStart w:id="1137" w:name="_Toc297123565"/>
      <w:bookmarkStart w:id="1138" w:name="_Toc292559428"/>
      <w:bookmarkStart w:id="1139" w:name="_Toc297120523"/>
      <w:bookmarkStart w:id="1140" w:name="_Toc296347222"/>
      <w:bookmarkStart w:id="1141" w:name="_Toc267251476"/>
      <w:bookmarkStart w:id="1142" w:name="_Toc267251471"/>
      <w:bookmarkStart w:id="1143" w:name="_Toc267251473"/>
      <w:bookmarkStart w:id="1144" w:name="_Toc267251474"/>
      <w:bookmarkStart w:id="1145" w:name="_Toc267251475"/>
      <w:bookmarkStart w:id="1146" w:name="_Toc267251472"/>
      <w:bookmarkStart w:id="1147" w:name="_Toc267251470"/>
      <w:r>
        <w:rPr>
          <w:rFonts w:eastAsia="黑体"/>
          <w:sz w:val="30"/>
          <w:szCs w:val="32"/>
        </w:rPr>
        <w:t>13.2竣工验收</w:t>
      </w:r>
    </w:p>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14:paraId="09979CF3">
      <w:pPr>
        <w:spacing w:line="360" w:lineRule="auto"/>
        <w:ind w:firstLine="600" w:firstLineChars="200"/>
        <w:jc w:val="left"/>
        <w:rPr>
          <w:rFonts w:eastAsia="仿宋_GB2312"/>
          <w:sz w:val="30"/>
          <w:szCs w:val="32"/>
        </w:rPr>
      </w:pPr>
      <w:bookmarkStart w:id="1148" w:name="_Toc280868704"/>
      <w:bookmarkStart w:id="1149" w:name="_Toc280868705"/>
      <w:bookmarkStart w:id="1150" w:name="_Toc280868707"/>
      <w:bookmarkStart w:id="1151" w:name="_Toc280868706"/>
      <w:bookmarkStart w:id="1152" w:name="_Toc280868708"/>
      <w:bookmarkStart w:id="1153" w:name="_Toc280868709"/>
      <w:r>
        <w:rPr>
          <w:rFonts w:eastAsia="仿宋_GB2312"/>
          <w:sz w:val="30"/>
          <w:szCs w:val="32"/>
        </w:rPr>
        <w:t>13.2.2竣工验收程序</w:t>
      </w:r>
    </w:p>
    <w:bookmarkEnd w:id="1148"/>
    <w:p w14:paraId="576E157B">
      <w:pPr>
        <w:spacing w:line="360" w:lineRule="auto"/>
        <w:ind w:firstLine="600" w:firstLineChars="200"/>
        <w:jc w:val="left"/>
        <w:rPr>
          <w:rFonts w:eastAsia="仿宋_GB2312"/>
          <w:sz w:val="30"/>
          <w:szCs w:val="32"/>
        </w:rPr>
      </w:pPr>
      <w:r>
        <w:rPr>
          <w:rFonts w:hint="eastAsia" w:eastAsia="仿宋_GB2312"/>
          <w:kern w:val="0"/>
          <w:sz w:val="30"/>
          <w:szCs w:val="32"/>
        </w:rPr>
        <w:t>关于竣工验收程序的约定：</w:t>
      </w:r>
      <w:r>
        <w:rPr>
          <w:rFonts w:eastAsia="仿宋_GB2312"/>
          <w:sz w:val="30"/>
          <w:szCs w:val="32"/>
          <w:u w:val="single"/>
        </w:rPr>
        <w:t xml:space="preserve">  </w:t>
      </w:r>
      <w:r>
        <w:rPr>
          <w:rFonts w:hint="eastAsia" w:eastAsia="仿宋_GB2312"/>
          <w:sz w:val="30"/>
          <w:szCs w:val="32"/>
          <w:u w:val="single"/>
        </w:rPr>
        <w:t>竣工验收须经工程使用单位通过验收为准</w:t>
      </w:r>
      <w:r>
        <w:rPr>
          <w:rFonts w:eastAsia="仿宋_GB2312"/>
          <w:sz w:val="30"/>
          <w:szCs w:val="32"/>
          <w:u w:val="single"/>
        </w:rPr>
        <w:t xml:space="preserve">  </w:t>
      </w:r>
      <w:r>
        <w:rPr>
          <w:rFonts w:hint="eastAsia" w:eastAsia="仿宋_GB2312"/>
          <w:sz w:val="30"/>
          <w:szCs w:val="32"/>
        </w:rPr>
        <w:t>。</w:t>
      </w:r>
    </w:p>
    <w:p w14:paraId="6187116A">
      <w:pPr>
        <w:spacing w:line="360" w:lineRule="auto"/>
        <w:ind w:firstLine="600" w:firstLineChars="200"/>
        <w:jc w:val="left"/>
        <w:rPr>
          <w:rFonts w:eastAsia="仿宋_GB2312"/>
          <w:sz w:val="30"/>
          <w:szCs w:val="32"/>
        </w:rPr>
      </w:pPr>
      <w:r>
        <w:rPr>
          <w:rFonts w:eastAsia="仿宋_GB2312"/>
          <w:kern w:val="0"/>
          <w:sz w:val="30"/>
          <w:szCs w:val="32"/>
        </w:rPr>
        <w:t>发包人不按照本项约定组织竣工验收、颁发工程接收证书的违约金的计算方法：</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 xml:space="preserve"> </w:t>
      </w:r>
      <w:r>
        <w:rPr>
          <w:rFonts w:eastAsia="仿宋_GB2312"/>
          <w:sz w:val="30"/>
          <w:szCs w:val="32"/>
        </w:rPr>
        <w:t>。</w:t>
      </w:r>
    </w:p>
    <w:bookmarkEnd w:id="1149"/>
    <w:p w14:paraId="0B4C1C60">
      <w:pPr>
        <w:spacing w:line="360" w:lineRule="auto"/>
        <w:ind w:firstLine="600" w:firstLineChars="200"/>
        <w:jc w:val="left"/>
        <w:rPr>
          <w:rFonts w:eastAsia="仿宋_GB2312"/>
          <w:kern w:val="0"/>
          <w:sz w:val="30"/>
          <w:szCs w:val="32"/>
        </w:rPr>
      </w:pPr>
      <w:r>
        <w:rPr>
          <w:rFonts w:eastAsia="仿宋_GB2312"/>
          <w:kern w:val="0"/>
          <w:sz w:val="30"/>
          <w:szCs w:val="32"/>
        </w:rPr>
        <w:t>13.2.3</w:t>
      </w:r>
      <w:r>
        <w:rPr>
          <w:rFonts w:hint="eastAsia" w:eastAsia="仿宋_GB2312"/>
          <w:kern w:val="0"/>
          <w:sz w:val="30"/>
          <w:szCs w:val="32"/>
        </w:rPr>
        <w:t>竣工日期</w:t>
      </w:r>
    </w:p>
    <w:p w14:paraId="4B0825A7">
      <w:pPr>
        <w:spacing w:line="360" w:lineRule="auto"/>
        <w:ind w:firstLine="600" w:firstLineChars="200"/>
        <w:jc w:val="left"/>
        <w:rPr>
          <w:rFonts w:eastAsia="仿宋_GB2312"/>
          <w:color w:val="000000" w:themeColor="text1"/>
          <w:sz w:val="30"/>
          <w:szCs w:val="32"/>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以发包人、承包人、监理人、设计人、勘察人（若有）、使用单位共同签署的《竣工验收报告》的签署日期为准。</w:t>
      </w:r>
    </w:p>
    <w:p w14:paraId="3D35E06E">
      <w:pPr>
        <w:spacing w:line="360" w:lineRule="auto"/>
        <w:ind w:firstLine="600" w:firstLineChars="200"/>
        <w:jc w:val="left"/>
        <w:rPr>
          <w:rFonts w:eastAsia="仿宋_GB2312"/>
          <w:sz w:val="30"/>
          <w:szCs w:val="32"/>
        </w:rPr>
      </w:pPr>
      <w:r>
        <w:rPr>
          <w:rFonts w:eastAsia="仿宋_GB2312"/>
          <w:sz w:val="30"/>
          <w:szCs w:val="32"/>
        </w:rPr>
        <w:t>13.2.5移交、接收全部与部分工程</w:t>
      </w:r>
    </w:p>
    <w:bookmarkEnd w:id="1150"/>
    <w:bookmarkEnd w:id="1151"/>
    <w:p w14:paraId="17327011">
      <w:pPr>
        <w:spacing w:line="360" w:lineRule="auto"/>
        <w:ind w:firstLine="600" w:firstLineChars="200"/>
        <w:jc w:val="left"/>
        <w:rPr>
          <w:rFonts w:eastAsia="仿宋_GB2312"/>
          <w:sz w:val="30"/>
          <w:szCs w:val="32"/>
          <w:u w:val="single"/>
        </w:rPr>
      </w:pPr>
      <w:r>
        <w:rPr>
          <w:rFonts w:hint="eastAsia" w:eastAsia="仿宋_GB2312"/>
          <w:kern w:val="0"/>
          <w:sz w:val="30"/>
          <w:szCs w:val="32"/>
        </w:rPr>
        <w:t>承包人向发包人移交工程的期限：</w:t>
      </w:r>
      <w:r>
        <w:rPr>
          <w:rFonts w:eastAsia="仿宋_GB2312"/>
          <w:sz w:val="30"/>
          <w:szCs w:val="32"/>
          <w:u w:val="single"/>
        </w:rPr>
        <w:t xml:space="preserve">  </w:t>
      </w:r>
      <w:r>
        <w:rPr>
          <w:rFonts w:hint="eastAsia" w:eastAsia="仿宋_GB2312"/>
          <w:sz w:val="30"/>
          <w:szCs w:val="32"/>
          <w:u w:val="single"/>
        </w:rPr>
        <w:t>验收问题整改完成，经发包人再次验收合格后</w:t>
      </w:r>
      <w:r>
        <w:rPr>
          <w:rFonts w:eastAsia="仿宋_GB2312"/>
          <w:sz w:val="30"/>
          <w:szCs w:val="32"/>
          <w:u w:val="single"/>
        </w:rPr>
        <w:t>7</w:t>
      </w:r>
      <w:r>
        <w:rPr>
          <w:rFonts w:hint="eastAsia" w:eastAsia="仿宋_GB2312"/>
          <w:sz w:val="30"/>
          <w:szCs w:val="32"/>
          <w:u w:val="single"/>
        </w:rPr>
        <w:t>天内</w:t>
      </w:r>
      <w:r>
        <w:rPr>
          <w:rFonts w:eastAsia="仿宋_GB2312"/>
          <w:sz w:val="30"/>
          <w:szCs w:val="32"/>
          <w:u w:val="single"/>
        </w:rPr>
        <w:t xml:space="preserve">  </w:t>
      </w:r>
      <w:r>
        <w:rPr>
          <w:rFonts w:hint="eastAsia" w:eastAsia="仿宋_GB2312"/>
          <w:sz w:val="30"/>
          <w:szCs w:val="32"/>
          <w:u w:val="single"/>
        </w:rPr>
        <w:t>。</w:t>
      </w:r>
    </w:p>
    <w:p w14:paraId="34D57236">
      <w:pPr>
        <w:spacing w:line="360" w:lineRule="auto"/>
        <w:ind w:firstLine="600" w:firstLineChars="200"/>
        <w:jc w:val="left"/>
        <w:rPr>
          <w:rFonts w:eastAsia="仿宋_GB2312"/>
          <w:sz w:val="30"/>
          <w:szCs w:val="32"/>
          <w:u w:val="single"/>
        </w:rPr>
      </w:pPr>
      <w:r>
        <w:rPr>
          <w:rFonts w:hint="eastAsia" w:eastAsia="仿宋_GB2312"/>
          <w:kern w:val="0"/>
          <w:sz w:val="30"/>
          <w:szCs w:val="32"/>
        </w:rPr>
        <w:t>发包人未按本合同约定接收全部或部分工程的，违约金的计算方法为：</w:t>
      </w:r>
      <w:r>
        <w:rPr>
          <w:rFonts w:eastAsia="仿宋_GB2312"/>
          <w:sz w:val="30"/>
          <w:szCs w:val="32"/>
          <w:u w:val="single"/>
        </w:rPr>
        <w:t xml:space="preserve">  </w:t>
      </w:r>
      <w:r>
        <w:rPr>
          <w:rFonts w:hint="eastAsia" w:eastAsia="仿宋_GB2312"/>
          <w:sz w:val="30"/>
          <w:szCs w:val="32"/>
          <w:u w:val="single"/>
        </w:rPr>
        <w:t>执行《通用合同条款》</w:t>
      </w:r>
      <w:r>
        <w:rPr>
          <w:rFonts w:hint="eastAsia" w:eastAsia="仿宋_GB2312"/>
          <w:sz w:val="30"/>
          <w:szCs w:val="32"/>
        </w:rPr>
        <w:t>。</w:t>
      </w:r>
    </w:p>
    <w:p w14:paraId="585CF0B9">
      <w:pPr>
        <w:spacing w:line="360" w:lineRule="auto"/>
        <w:ind w:firstLine="600" w:firstLineChars="200"/>
        <w:jc w:val="left"/>
        <w:rPr>
          <w:rFonts w:eastAsia="仿宋_GB2312"/>
          <w:color w:val="000000"/>
          <w:sz w:val="30"/>
          <w:szCs w:val="32"/>
          <w:u w:val="single"/>
        </w:rPr>
      </w:pPr>
      <w:r>
        <w:rPr>
          <w:rFonts w:hint="eastAsia" w:eastAsia="仿宋_GB2312"/>
          <w:color w:val="000000"/>
          <w:sz w:val="30"/>
          <w:szCs w:val="32"/>
        </w:rPr>
        <w:t>承包人未按时移交工程的，违约金的计算方法为：</w:t>
      </w:r>
      <w:r>
        <w:rPr>
          <w:rFonts w:eastAsia="仿宋_GB2312"/>
          <w:color w:val="000000"/>
          <w:sz w:val="30"/>
          <w:szCs w:val="32"/>
        </w:rPr>
        <w:t>每逾期一天按合同</w:t>
      </w:r>
      <w:r>
        <w:rPr>
          <w:rFonts w:hint="eastAsia" w:eastAsia="仿宋_GB2312"/>
          <w:color w:val="000000"/>
          <w:sz w:val="30"/>
          <w:szCs w:val="32"/>
        </w:rPr>
        <w:t>最终结算价</w:t>
      </w:r>
      <w:r>
        <w:rPr>
          <w:rFonts w:eastAsia="仿宋_GB2312"/>
          <w:color w:val="000000"/>
          <w:sz w:val="30"/>
          <w:szCs w:val="32"/>
        </w:rPr>
        <w:t>0.5‰的金额向发包人支付违约金</w:t>
      </w:r>
      <w:r>
        <w:rPr>
          <w:rFonts w:hint="eastAsia" w:eastAsia="仿宋_GB2312"/>
          <w:color w:val="000000"/>
          <w:sz w:val="30"/>
          <w:szCs w:val="32"/>
        </w:rPr>
        <w:t>，没有最终结算价的，按合同签约暂定</w:t>
      </w:r>
      <w:r>
        <w:rPr>
          <w:rFonts w:eastAsia="仿宋_GB2312"/>
          <w:color w:val="000000"/>
          <w:sz w:val="30"/>
          <w:szCs w:val="32"/>
        </w:rPr>
        <w:t>价</w:t>
      </w:r>
      <w:r>
        <w:rPr>
          <w:rFonts w:hint="eastAsia" w:eastAsia="仿宋_GB2312"/>
          <w:color w:val="000000"/>
          <w:sz w:val="30"/>
          <w:szCs w:val="32"/>
        </w:rPr>
        <w:t>的</w:t>
      </w:r>
      <w:r>
        <w:rPr>
          <w:rFonts w:eastAsia="仿宋_GB2312"/>
          <w:color w:val="000000"/>
          <w:sz w:val="30"/>
          <w:szCs w:val="32"/>
        </w:rPr>
        <w:t>0.5‰；逾期超过90天，每逾期一天按合同</w:t>
      </w:r>
      <w:r>
        <w:rPr>
          <w:rFonts w:hint="eastAsia" w:eastAsia="仿宋_GB2312"/>
          <w:color w:val="000000"/>
          <w:sz w:val="30"/>
          <w:szCs w:val="32"/>
        </w:rPr>
        <w:t>最终结算价</w:t>
      </w:r>
      <w:r>
        <w:rPr>
          <w:rFonts w:eastAsia="仿宋_GB2312"/>
          <w:color w:val="000000"/>
          <w:sz w:val="30"/>
          <w:szCs w:val="32"/>
        </w:rPr>
        <w:t>1‰的金额向发包人支付违约金，</w:t>
      </w:r>
      <w:r>
        <w:rPr>
          <w:rFonts w:hint="eastAsia" w:eastAsia="仿宋_GB2312"/>
          <w:color w:val="000000"/>
          <w:sz w:val="30"/>
          <w:szCs w:val="32"/>
        </w:rPr>
        <w:t>没有最终结算价的，按合同签约暂定</w:t>
      </w:r>
      <w:r>
        <w:rPr>
          <w:rFonts w:eastAsia="仿宋_GB2312"/>
          <w:color w:val="000000"/>
          <w:sz w:val="30"/>
          <w:szCs w:val="32"/>
        </w:rPr>
        <w:t>价</w:t>
      </w:r>
      <w:r>
        <w:rPr>
          <w:rFonts w:hint="eastAsia" w:eastAsia="仿宋_GB2312"/>
          <w:color w:val="000000"/>
          <w:sz w:val="30"/>
          <w:szCs w:val="32"/>
        </w:rPr>
        <w:t>的</w:t>
      </w:r>
      <w:r>
        <w:rPr>
          <w:rFonts w:eastAsia="仿宋_GB2312"/>
          <w:color w:val="000000"/>
          <w:sz w:val="30"/>
          <w:szCs w:val="32"/>
        </w:rPr>
        <w:t>1‰</w:t>
      </w:r>
      <w:r>
        <w:rPr>
          <w:rFonts w:hint="eastAsia" w:eastAsia="仿宋_GB2312"/>
          <w:color w:val="000000"/>
          <w:sz w:val="30"/>
          <w:szCs w:val="32"/>
        </w:rPr>
        <w:t>，</w:t>
      </w:r>
      <w:r>
        <w:rPr>
          <w:rFonts w:eastAsia="仿宋_GB2312"/>
          <w:color w:val="000000"/>
          <w:sz w:val="30"/>
          <w:szCs w:val="32"/>
        </w:rPr>
        <w:t>发包人并有权书面通知单方面解除未完成部分工程的合同。</w:t>
      </w:r>
    </w:p>
    <w:p w14:paraId="5EA9D70E">
      <w:pPr>
        <w:spacing w:line="360" w:lineRule="auto"/>
        <w:ind w:firstLine="600" w:firstLineChars="200"/>
        <w:jc w:val="left"/>
        <w:rPr>
          <w:rFonts w:eastAsia="仿宋_GB2312"/>
          <w:sz w:val="30"/>
          <w:szCs w:val="32"/>
        </w:rPr>
      </w:pPr>
      <w:r>
        <w:rPr>
          <w:rFonts w:eastAsia="仿宋_GB2312"/>
          <w:sz w:val="30"/>
          <w:szCs w:val="32"/>
        </w:rPr>
        <w:t>13.2.6</w:t>
      </w:r>
      <w:r>
        <w:rPr>
          <w:rFonts w:hint="eastAsia" w:eastAsia="仿宋_GB2312"/>
          <w:sz w:val="30"/>
          <w:szCs w:val="32"/>
        </w:rPr>
        <w:t>竣工资料移交</w:t>
      </w:r>
    </w:p>
    <w:p w14:paraId="1EC53C93">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工程完成后，在组织竣工验收前，承包人应向发包人移交三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7F7FBDBE">
      <w:pPr>
        <w:spacing w:after="156" w:line="360" w:lineRule="auto"/>
        <w:ind w:firstLine="600" w:firstLineChars="200"/>
        <w:rPr>
          <w:rFonts w:eastAsia="仿宋_GB2312"/>
          <w:color w:val="000000" w:themeColor="text1"/>
          <w:sz w:val="30"/>
          <w:szCs w:val="32"/>
          <w:u w:val="single"/>
          <w14:textFill>
            <w14:solidFill>
              <w14:schemeClr w14:val="tx1"/>
            </w14:solidFill>
          </w14:textFill>
        </w:rPr>
      </w:pPr>
      <w:r>
        <w:rPr>
          <w:rFonts w:hint="eastAsia" w:eastAsia="仿宋_GB2312"/>
          <w:color w:val="000000" w:themeColor="text1"/>
          <w:sz w:val="30"/>
          <w:szCs w:val="32"/>
          <w:u w:val="single"/>
          <w14:textFill>
            <w14:solidFill>
              <w14:schemeClr w14:val="tx1"/>
            </w14:solidFill>
          </w14:textFill>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3FCCC150">
      <w:pPr>
        <w:spacing w:after="120" w:line="360" w:lineRule="auto"/>
        <w:ind w:firstLine="600" w:firstLineChars="200"/>
        <w:rPr>
          <w:rFonts w:eastAsia="黑体"/>
          <w:sz w:val="30"/>
          <w:szCs w:val="32"/>
        </w:rPr>
      </w:pPr>
      <w:r>
        <w:rPr>
          <w:rFonts w:eastAsia="黑体"/>
          <w:sz w:val="30"/>
          <w:szCs w:val="32"/>
        </w:rPr>
        <w:t>13.3工程试车</w:t>
      </w:r>
    </w:p>
    <w:bookmarkEnd w:id="1152"/>
    <w:p w14:paraId="4972E589">
      <w:pPr>
        <w:spacing w:line="360" w:lineRule="auto"/>
        <w:ind w:firstLine="600" w:firstLineChars="200"/>
        <w:jc w:val="left"/>
        <w:rPr>
          <w:rFonts w:eastAsia="仿宋_GB2312"/>
          <w:kern w:val="0"/>
          <w:sz w:val="30"/>
          <w:szCs w:val="32"/>
        </w:rPr>
      </w:pPr>
      <w:r>
        <w:rPr>
          <w:rFonts w:eastAsia="仿宋_GB2312"/>
          <w:kern w:val="0"/>
          <w:sz w:val="30"/>
          <w:szCs w:val="32"/>
        </w:rPr>
        <w:t>13.3.1试车程序</w:t>
      </w:r>
    </w:p>
    <w:p w14:paraId="333407F6">
      <w:pPr>
        <w:spacing w:line="360" w:lineRule="auto"/>
        <w:ind w:firstLine="600" w:firstLineChars="200"/>
        <w:jc w:val="left"/>
        <w:rPr>
          <w:rFonts w:eastAsia="仿宋_GB2312"/>
          <w:kern w:val="0"/>
          <w:sz w:val="30"/>
          <w:szCs w:val="32"/>
        </w:rPr>
      </w:pPr>
      <w:r>
        <w:rPr>
          <w:rFonts w:eastAsia="仿宋_GB2312"/>
          <w:kern w:val="0"/>
          <w:sz w:val="30"/>
          <w:szCs w:val="32"/>
        </w:rPr>
        <w:t>工程试车内容：</w:t>
      </w:r>
      <w:r>
        <w:rPr>
          <w:rFonts w:eastAsia="仿宋_GB2312"/>
          <w:sz w:val="30"/>
          <w:szCs w:val="32"/>
          <w:u w:val="single"/>
        </w:rPr>
        <w:t xml:space="preserve"> </w:t>
      </w:r>
      <w:r>
        <w:rPr>
          <w:rFonts w:hint="eastAsia" w:eastAsia="仿宋_GB2312"/>
          <w:sz w:val="30"/>
          <w:szCs w:val="32"/>
          <w:u w:val="single"/>
        </w:rPr>
        <w:t>执行《通用合同条款》</w:t>
      </w:r>
      <w:r>
        <w:rPr>
          <w:rFonts w:eastAsia="仿宋_GB2312"/>
          <w:sz w:val="30"/>
          <w:szCs w:val="32"/>
          <w:u w:val="single"/>
        </w:rPr>
        <w:t xml:space="preserve"> </w:t>
      </w:r>
      <w:r>
        <w:rPr>
          <w:rFonts w:eastAsia="仿宋_GB2312"/>
          <w:sz w:val="30"/>
          <w:szCs w:val="32"/>
        </w:rPr>
        <w:t>。</w:t>
      </w:r>
    </w:p>
    <w:p w14:paraId="40928F65">
      <w:pPr>
        <w:spacing w:line="360" w:lineRule="auto"/>
        <w:ind w:firstLine="600" w:firstLineChars="200"/>
        <w:jc w:val="left"/>
        <w:rPr>
          <w:rFonts w:eastAsia="仿宋_GB2312"/>
          <w:kern w:val="0"/>
          <w:sz w:val="30"/>
          <w:szCs w:val="32"/>
        </w:rPr>
      </w:pPr>
      <w:r>
        <w:rPr>
          <w:rFonts w:eastAsia="仿宋_GB2312"/>
          <w:kern w:val="0"/>
          <w:sz w:val="30"/>
          <w:szCs w:val="32"/>
        </w:rPr>
        <w:t>（1）单机无负荷试车费用由</w:t>
      </w:r>
      <w:r>
        <w:rPr>
          <w:rFonts w:eastAsia="仿宋_GB2312"/>
          <w:sz w:val="30"/>
          <w:szCs w:val="32"/>
          <w:u w:val="single"/>
        </w:rPr>
        <w:t xml:space="preserve">  </w:t>
      </w:r>
      <w:r>
        <w:rPr>
          <w:rFonts w:hint="eastAsia" w:eastAsia="仿宋_GB2312"/>
          <w:sz w:val="30"/>
          <w:szCs w:val="32"/>
          <w:u w:val="single"/>
        </w:rPr>
        <w:t>承包人</w:t>
      </w:r>
      <w:r>
        <w:rPr>
          <w:rFonts w:eastAsia="仿宋_GB2312"/>
          <w:sz w:val="30"/>
          <w:szCs w:val="32"/>
          <w:u w:val="single"/>
        </w:rPr>
        <w:t xml:space="preserve">  </w:t>
      </w:r>
      <w:r>
        <w:rPr>
          <w:rFonts w:eastAsia="仿宋_GB2312"/>
          <w:kern w:val="0"/>
          <w:sz w:val="30"/>
          <w:szCs w:val="32"/>
        </w:rPr>
        <w:t>承担；</w:t>
      </w:r>
    </w:p>
    <w:p w14:paraId="6F4E8CD4">
      <w:pPr>
        <w:spacing w:line="360" w:lineRule="auto"/>
        <w:ind w:firstLine="600" w:firstLineChars="200"/>
        <w:jc w:val="left"/>
        <w:rPr>
          <w:rFonts w:eastAsia="仿宋_GB2312"/>
          <w:kern w:val="0"/>
          <w:sz w:val="30"/>
          <w:szCs w:val="32"/>
        </w:rPr>
      </w:pPr>
      <w:r>
        <w:rPr>
          <w:rFonts w:eastAsia="仿宋_GB2312"/>
          <w:kern w:val="0"/>
          <w:sz w:val="30"/>
          <w:szCs w:val="32"/>
        </w:rPr>
        <w:t>（2）无负荷联动试车费用由</w:t>
      </w:r>
      <w:r>
        <w:rPr>
          <w:rFonts w:eastAsia="仿宋_GB2312"/>
          <w:sz w:val="30"/>
          <w:szCs w:val="32"/>
          <w:u w:val="single"/>
        </w:rPr>
        <w:t xml:space="preserve">  </w:t>
      </w:r>
      <w:r>
        <w:rPr>
          <w:rFonts w:hint="eastAsia" w:eastAsia="仿宋_GB2312"/>
          <w:sz w:val="30"/>
          <w:szCs w:val="32"/>
          <w:u w:val="single"/>
        </w:rPr>
        <w:t>承包人</w:t>
      </w:r>
      <w:r>
        <w:rPr>
          <w:rFonts w:eastAsia="仿宋_GB2312"/>
          <w:sz w:val="30"/>
          <w:szCs w:val="32"/>
          <w:u w:val="single"/>
        </w:rPr>
        <w:t xml:space="preserve">  </w:t>
      </w:r>
      <w:r>
        <w:rPr>
          <w:rFonts w:eastAsia="仿宋_GB2312"/>
          <w:kern w:val="0"/>
          <w:sz w:val="30"/>
          <w:szCs w:val="32"/>
        </w:rPr>
        <w:t>承担。</w:t>
      </w:r>
    </w:p>
    <w:p w14:paraId="64CE6D71">
      <w:pPr>
        <w:spacing w:line="360" w:lineRule="auto"/>
        <w:ind w:firstLine="600" w:firstLineChars="200"/>
        <w:jc w:val="left"/>
        <w:rPr>
          <w:rFonts w:eastAsia="仿宋_GB2312"/>
          <w:kern w:val="0"/>
          <w:sz w:val="30"/>
          <w:szCs w:val="32"/>
        </w:rPr>
      </w:pPr>
      <w:r>
        <w:rPr>
          <w:rFonts w:eastAsia="仿宋_GB2312"/>
          <w:kern w:val="0"/>
          <w:sz w:val="30"/>
          <w:szCs w:val="32"/>
        </w:rPr>
        <w:t>13.3.3投料试车</w:t>
      </w:r>
    </w:p>
    <w:p w14:paraId="620D7E03">
      <w:pPr>
        <w:spacing w:line="360" w:lineRule="auto"/>
        <w:ind w:firstLine="600" w:firstLineChars="200"/>
        <w:jc w:val="left"/>
        <w:rPr>
          <w:rFonts w:eastAsia="仿宋_GB2312"/>
          <w:kern w:val="0"/>
          <w:sz w:val="30"/>
          <w:szCs w:val="32"/>
        </w:rPr>
      </w:pPr>
      <w:r>
        <w:rPr>
          <w:rFonts w:hint="eastAsia" w:eastAsia="仿宋_GB2312"/>
          <w:kern w:val="0"/>
          <w:sz w:val="30"/>
          <w:szCs w:val="32"/>
        </w:rPr>
        <w:t>关于投料试车相关事项的约定：</w:t>
      </w:r>
      <w:r>
        <w:rPr>
          <w:rFonts w:hint="eastAsia" w:eastAsia="仿宋_GB2312"/>
          <w:sz w:val="30"/>
          <w:szCs w:val="32"/>
          <w:u w:val="single"/>
        </w:rPr>
        <w:t xml:space="preserve"> /</w:t>
      </w:r>
      <w:r>
        <w:rPr>
          <w:rFonts w:eastAsia="仿宋_GB2312"/>
          <w:sz w:val="30"/>
          <w:szCs w:val="32"/>
          <w:u w:val="single"/>
        </w:rPr>
        <w:t xml:space="preserve"> </w:t>
      </w:r>
      <w:r>
        <w:rPr>
          <w:rFonts w:eastAsia="仿宋_GB2312"/>
          <w:sz w:val="30"/>
          <w:szCs w:val="32"/>
        </w:rPr>
        <w:t>。</w:t>
      </w:r>
    </w:p>
    <w:p w14:paraId="2AB8AD6F">
      <w:pPr>
        <w:spacing w:after="120" w:line="360" w:lineRule="auto"/>
        <w:ind w:firstLine="600" w:firstLineChars="200"/>
        <w:outlineLvl w:val="0"/>
        <w:rPr>
          <w:rFonts w:eastAsia="黑体"/>
          <w:sz w:val="30"/>
          <w:szCs w:val="32"/>
        </w:rPr>
      </w:pPr>
      <w:bookmarkStart w:id="1154" w:name="_Toc405"/>
      <w:bookmarkStart w:id="1155" w:name="_Toc17965"/>
      <w:bookmarkStart w:id="1156" w:name="_Toc32012"/>
      <w:bookmarkStart w:id="1157" w:name="_Toc15785"/>
      <w:bookmarkStart w:id="1158" w:name="_Toc17415"/>
      <w:r>
        <w:rPr>
          <w:rFonts w:eastAsia="黑体"/>
          <w:sz w:val="30"/>
          <w:szCs w:val="32"/>
        </w:rPr>
        <w:t>13.6竣工退场</w:t>
      </w:r>
      <w:bookmarkEnd w:id="1154"/>
      <w:bookmarkEnd w:id="1155"/>
      <w:bookmarkEnd w:id="1156"/>
      <w:bookmarkEnd w:id="1157"/>
      <w:bookmarkEnd w:id="1158"/>
    </w:p>
    <w:p w14:paraId="56671CB2">
      <w:pPr>
        <w:spacing w:line="360" w:lineRule="auto"/>
        <w:ind w:firstLine="600" w:firstLineChars="200"/>
        <w:jc w:val="left"/>
        <w:rPr>
          <w:rFonts w:eastAsia="仿宋_GB2312"/>
          <w:kern w:val="0"/>
          <w:sz w:val="30"/>
          <w:szCs w:val="32"/>
        </w:rPr>
      </w:pPr>
      <w:r>
        <w:rPr>
          <w:rFonts w:eastAsia="仿宋_GB2312"/>
          <w:kern w:val="0"/>
          <w:sz w:val="30"/>
          <w:szCs w:val="32"/>
        </w:rPr>
        <w:t>13.6.1竣工退场</w:t>
      </w:r>
    </w:p>
    <w:p w14:paraId="4C868105">
      <w:pPr>
        <w:spacing w:line="360" w:lineRule="auto"/>
        <w:ind w:firstLine="600" w:firstLineChars="200"/>
        <w:jc w:val="left"/>
        <w:rPr>
          <w:rFonts w:eastAsia="仿宋_GB2312"/>
          <w:kern w:val="0"/>
          <w:sz w:val="30"/>
          <w:szCs w:val="32"/>
        </w:rPr>
      </w:pPr>
      <w:r>
        <w:rPr>
          <w:rFonts w:eastAsia="仿宋_GB2312"/>
          <w:kern w:val="0"/>
          <w:sz w:val="30"/>
          <w:szCs w:val="32"/>
        </w:rPr>
        <w:t>承包人完成竣工退场的期限：</w:t>
      </w:r>
      <w:r>
        <w:rPr>
          <w:rFonts w:eastAsia="仿宋_GB2312"/>
          <w:sz w:val="30"/>
          <w:szCs w:val="32"/>
          <w:u w:val="single"/>
        </w:rPr>
        <w:t xml:space="preserve">  </w:t>
      </w:r>
      <w:r>
        <w:rPr>
          <w:rFonts w:hint="eastAsia" w:eastAsia="仿宋_GB2312"/>
          <w:sz w:val="30"/>
          <w:szCs w:val="32"/>
          <w:u w:val="single"/>
        </w:rPr>
        <w:t>工程移交完成后</w:t>
      </w:r>
      <w:r>
        <w:rPr>
          <w:rFonts w:eastAsia="仿宋_GB2312"/>
          <w:sz w:val="30"/>
          <w:szCs w:val="32"/>
          <w:u w:val="single"/>
        </w:rPr>
        <w:t>7</w:t>
      </w:r>
      <w:r>
        <w:rPr>
          <w:rFonts w:hint="eastAsia" w:eastAsia="仿宋_GB2312"/>
          <w:sz w:val="30"/>
          <w:szCs w:val="32"/>
          <w:u w:val="single"/>
        </w:rPr>
        <w:t>天内</w:t>
      </w:r>
      <w:r>
        <w:rPr>
          <w:rFonts w:eastAsia="仿宋_GB2312"/>
          <w:sz w:val="30"/>
          <w:szCs w:val="32"/>
          <w:u w:val="single"/>
        </w:rPr>
        <w:t xml:space="preserve"> </w:t>
      </w:r>
      <w:r>
        <w:rPr>
          <w:rFonts w:eastAsia="仿宋_GB2312"/>
          <w:kern w:val="0"/>
          <w:sz w:val="30"/>
          <w:szCs w:val="32"/>
        </w:rPr>
        <w:t>。</w:t>
      </w:r>
    </w:p>
    <w:p w14:paraId="60439A55">
      <w:pPr>
        <w:pStyle w:val="8"/>
        <w:spacing w:before="120" w:after="120" w:line="360" w:lineRule="auto"/>
        <w:rPr>
          <w:rFonts w:ascii="Times New Roman" w:hAnsi="Times New Roman" w:eastAsia="黑体"/>
          <w:b w:val="0"/>
          <w:sz w:val="32"/>
          <w:szCs w:val="32"/>
        </w:rPr>
      </w:pPr>
      <w:bookmarkStart w:id="1159" w:name="_Toc351203646"/>
      <w:r>
        <w:rPr>
          <w:rFonts w:ascii="Times New Roman" w:hAnsi="Times New Roman" w:eastAsia="黑体"/>
          <w:b w:val="0"/>
          <w:sz w:val="32"/>
          <w:szCs w:val="32"/>
        </w:rPr>
        <w:t>14.竣工结算</w:t>
      </w:r>
      <w:bookmarkEnd w:id="1159"/>
    </w:p>
    <w:bookmarkEnd w:id="1141"/>
    <w:bookmarkEnd w:id="1142"/>
    <w:bookmarkEnd w:id="1143"/>
    <w:bookmarkEnd w:id="1144"/>
    <w:bookmarkEnd w:id="1145"/>
    <w:bookmarkEnd w:id="1146"/>
    <w:bookmarkEnd w:id="1147"/>
    <w:bookmarkEnd w:id="1153"/>
    <w:p w14:paraId="6F8975C4">
      <w:pPr>
        <w:spacing w:after="120" w:line="360" w:lineRule="auto"/>
        <w:ind w:firstLine="600" w:firstLineChars="200"/>
        <w:rPr>
          <w:rFonts w:eastAsia="黑体"/>
          <w:sz w:val="30"/>
          <w:szCs w:val="32"/>
        </w:rPr>
      </w:pPr>
      <w:bookmarkStart w:id="1160" w:name="_Toc351203647"/>
      <w:bookmarkStart w:id="1161" w:name="_Toc267251483"/>
      <w:bookmarkStart w:id="1162" w:name="_Toc267251484"/>
      <w:bookmarkStart w:id="1163" w:name="_Toc267251482"/>
      <w:bookmarkStart w:id="1164" w:name="_Toc267251485"/>
      <w:bookmarkStart w:id="1165" w:name="_Toc267251490"/>
      <w:bookmarkStart w:id="1166" w:name="_Toc267251489"/>
      <w:bookmarkStart w:id="1167" w:name="_Toc267251488"/>
      <w:bookmarkStart w:id="1168" w:name="_Toc267251486"/>
      <w:bookmarkStart w:id="1169" w:name="_Toc267251496"/>
      <w:bookmarkStart w:id="1170" w:name="_Toc267251515"/>
      <w:bookmarkStart w:id="1171" w:name="_Toc267251499"/>
      <w:bookmarkStart w:id="1172" w:name="_Toc267251513"/>
      <w:bookmarkStart w:id="1173" w:name="_Toc267251508"/>
      <w:bookmarkStart w:id="1174" w:name="_Toc267251506"/>
      <w:bookmarkStart w:id="1175" w:name="_Toc267251498"/>
      <w:bookmarkStart w:id="1176" w:name="_Toc267251502"/>
      <w:bookmarkStart w:id="1177" w:name="_Toc267251493"/>
      <w:bookmarkStart w:id="1178" w:name="_Toc267251501"/>
      <w:bookmarkStart w:id="1179" w:name="_Toc267251495"/>
      <w:bookmarkStart w:id="1180" w:name="_Toc267251491"/>
      <w:bookmarkStart w:id="1181" w:name="_Toc267251494"/>
      <w:bookmarkStart w:id="1182" w:name="_Toc267251497"/>
      <w:bookmarkStart w:id="1183" w:name="_Toc267251492"/>
      <w:bookmarkStart w:id="1184" w:name="_Toc267251507"/>
      <w:bookmarkStart w:id="1185" w:name="_Toc267251504"/>
      <w:bookmarkStart w:id="1186" w:name="_Toc267251510"/>
      <w:bookmarkStart w:id="1187" w:name="_Toc267251514"/>
      <w:bookmarkStart w:id="1188" w:name="_Toc267251503"/>
      <w:bookmarkStart w:id="1189" w:name="_Toc267251509"/>
      <w:bookmarkStart w:id="1190" w:name="_Toc267251511"/>
      <w:r>
        <w:rPr>
          <w:rFonts w:eastAsia="黑体"/>
          <w:sz w:val="30"/>
          <w:szCs w:val="32"/>
        </w:rPr>
        <w:t xml:space="preserve">14.1 </w:t>
      </w:r>
      <w:r>
        <w:rPr>
          <w:rFonts w:hint="eastAsia" w:eastAsia="黑体"/>
          <w:sz w:val="30"/>
          <w:szCs w:val="32"/>
        </w:rPr>
        <w:t>竣工结算申请</w:t>
      </w:r>
    </w:p>
    <w:p w14:paraId="5DA13D37">
      <w:pPr>
        <w:spacing w:line="360" w:lineRule="auto"/>
        <w:ind w:firstLine="600" w:firstLineChars="200"/>
        <w:rPr>
          <w:rFonts w:eastAsia="仿宋_GB2312"/>
          <w:sz w:val="30"/>
          <w:szCs w:val="32"/>
          <w:u w:val="single"/>
        </w:rPr>
      </w:pPr>
      <w:r>
        <w:rPr>
          <w:rFonts w:hint="eastAsia" w:eastAsia="仿宋_GB2312"/>
          <w:sz w:val="30"/>
          <w:szCs w:val="32"/>
        </w:rPr>
        <w:t>承包人提交竣工结算申请单的期限：</w:t>
      </w:r>
      <w:r>
        <w:rPr>
          <w:rFonts w:eastAsia="仿宋_GB2312"/>
          <w:sz w:val="30"/>
          <w:szCs w:val="32"/>
          <w:u w:val="single"/>
        </w:rPr>
        <w:t xml:space="preserve">  </w:t>
      </w:r>
      <w:r>
        <w:rPr>
          <w:rFonts w:hint="eastAsia" w:eastAsia="仿宋_GB2312"/>
          <w:sz w:val="30"/>
          <w:szCs w:val="32"/>
          <w:u w:val="single"/>
        </w:rPr>
        <w:t>工程竣工验收合格后30日内承包人应按照发包人《工程项目结算审计报审资料编制规范》，如实编制、申报并完成竣工结算资料的提交，承包人提交的竣工结算资料不符合发包人要求的，发包人有权退回，承包人应当按要求重新提交合格的竣工结算资料。逾期完成提交的，每逾期一天视情节严重情况承包人承担1000-5000元的违约金（前后违约条款金额不一致的，以标准高者为准），由此造成的工期延误及其他损失由承包人承担。</w:t>
      </w:r>
    </w:p>
    <w:p w14:paraId="41068B63">
      <w:pPr>
        <w:spacing w:line="360" w:lineRule="auto"/>
        <w:ind w:firstLine="600" w:firstLineChars="200"/>
        <w:jc w:val="left"/>
        <w:rPr>
          <w:rFonts w:eastAsia="仿宋_GB2312"/>
          <w:sz w:val="30"/>
          <w:szCs w:val="32"/>
        </w:rPr>
      </w:pPr>
      <w:r>
        <w:rPr>
          <w:rFonts w:hint="eastAsia" w:eastAsia="仿宋_GB2312"/>
          <w:sz w:val="30"/>
          <w:szCs w:val="32"/>
        </w:rPr>
        <w:t>竣工结算申请单应包括的内容：</w:t>
      </w:r>
      <w:r>
        <w:rPr>
          <w:rFonts w:eastAsia="仿宋_GB2312"/>
          <w:sz w:val="30"/>
          <w:szCs w:val="32"/>
          <w:u w:val="single"/>
        </w:rPr>
        <w:t xml:space="preserve">  </w:t>
      </w:r>
      <w:r>
        <w:rPr>
          <w:rFonts w:hint="eastAsia" w:eastAsia="仿宋_GB2312"/>
          <w:sz w:val="30"/>
          <w:szCs w:val="32"/>
          <w:u w:val="single"/>
        </w:rPr>
        <w:t>竣工结算书、竣工结算报审会签表、竣工图、施工合同、结算依据资料（包括但不限于图纸会审记录、设计变更、工作联系单、工程量签证、批价单、工期说明、监理总结、甲供材对账单、施工分界界面划分说明等）；资料份数：竣工图一套，其他原件一套，复印件一套。</w:t>
      </w:r>
    </w:p>
    <w:p w14:paraId="13D848E7">
      <w:pPr>
        <w:spacing w:after="120" w:line="360" w:lineRule="auto"/>
        <w:ind w:firstLine="600" w:firstLineChars="200"/>
        <w:rPr>
          <w:rFonts w:eastAsia="黑体"/>
          <w:sz w:val="30"/>
          <w:szCs w:val="32"/>
        </w:rPr>
      </w:pPr>
      <w:r>
        <w:rPr>
          <w:rFonts w:eastAsia="黑体"/>
          <w:sz w:val="30"/>
          <w:szCs w:val="32"/>
        </w:rPr>
        <w:t xml:space="preserve">14.2 </w:t>
      </w:r>
      <w:r>
        <w:rPr>
          <w:rFonts w:hint="eastAsia" w:eastAsia="黑体"/>
          <w:sz w:val="30"/>
          <w:szCs w:val="32"/>
        </w:rPr>
        <w:t>竣工结算审核</w:t>
      </w:r>
    </w:p>
    <w:p w14:paraId="3EF4F6ED">
      <w:pPr>
        <w:spacing w:line="360" w:lineRule="auto"/>
        <w:ind w:firstLine="600" w:firstLineChars="200"/>
        <w:rPr>
          <w:rFonts w:eastAsia="仿宋_GB2312"/>
          <w:sz w:val="30"/>
          <w:szCs w:val="32"/>
          <w:u w:val="single"/>
        </w:rPr>
      </w:pPr>
      <w:r>
        <w:rPr>
          <w:rFonts w:hint="eastAsia" w:eastAsia="仿宋_GB2312"/>
          <w:sz w:val="30"/>
          <w:szCs w:val="32"/>
          <w:u w:val="single"/>
        </w:rPr>
        <w:t>发包人应在收到提交的经审核的竣工结算申请单及结算资料并移交发包人审计机构进入结算审计程序后，</w:t>
      </w:r>
      <w:r>
        <w:rPr>
          <w:rFonts w:eastAsia="仿宋_GB2312"/>
          <w:sz w:val="30"/>
          <w:szCs w:val="32"/>
          <w:u w:val="single"/>
        </w:rPr>
        <w:t>120</w:t>
      </w:r>
      <w:r>
        <w:rPr>
          <w:rFonts w:hint="eastAsia" w:eastAsia="仿宋_GB2312"/>
          <w:sz w:val="30"/>
          <w:szCs w:val="32"/>
          <w:u w:val="single"/>
        </w:rPr>
        <w:t>天内给予确认或提出意见。在结算审计过程中，承包人负责积极配合工程审计单位开展工作，由于结算资料不齐全中需要提供证明文明或者补充相关资料，承包人在收到发包人的通知后需在</w:t>
      </w:r>
      <w:r>
        <w:rPr>
          <w:rFonts w:eastAsia="仿宋_GB2312"/>
          <w:sz w:val="30"/>
          <w:szCs w:val="32"/>
          <w:u w:val="single"/>
        </w:rPr>
        <w:t>5</w:t>
      </w:r>
      <w:r>
        <w:rPr>
          <w:rFonts w:hint="eastAsia" w:eastAsia="仿宋_GB2312"/>
          <w:sz w:val="30"/>
          <w:szCs w:val="32"/>
          <w:u w:val="single"/>
        </w:rPr>
        <w:t>个工作日内完成提交补充资料，逾期可申请延期，最长不超过</w:t>
      </w:r>
      <w:r>
        <w:rPr>
          <w:rFonts w:eastAsia="仿宋_GB2312"/>
          <w:sz w:val="30"/>
          <w:szCs w:val="32"/>
          <w:u w:val="single"/>
        </w:rPr>
        <w:t>5</w:t>
      </w:r>
      <w:r>
        <w:rPr>
          <w:rFonts w:hint="eastAsia" w:eastAsia="仿宋_GB2312"/>
          <w:sz w:val="30"/>
          <w:szCs w:val="32"/>
          <w:u w:val="single"/>
        </w:rPr>
        <w:t>天。如果再次逾期，则视为承包人放弃诉求，将以利于发包人的原则处理，承包人须无条件认可最终审计结果。由于承包人补充资料不及时造成的竣工结算审批期限延期的，由承包人承担一切损失和后果。</w:t>
      </w:r>
    </w:p>
    <w:p w14:paraId="670D7187">
      <w:pPr>
        <w:spacing w:line="360" w:lineRule="auto"/>
        <w:ind w:firstLine="600" w:firstLineChars="200"/>
        <w:jc w:val="left"/>
        <w:rPr>
          <w:rFonts w:eastAsia="仿宋_GB2312"/>
          <w:kern w:val="0"/>
          <w:sz w:val="30"/>
          <w:szCs w:val="32"/>
          <w:u w:val="single"/>
        </w:rPr>
      </w:pPr>
      <w:r>
        <w:rPr>
          <w:rFonts w:hint="eastAsia" w:eastAsia="仿宋_GB2312"/>
          <w:sz w:val="30"/>
          <w:szCs w:val="32"/>
        </w:rPr>
        <w:t>发包人审批竣工付款申请单的期限：</w:t>
      </w:r>
      <w:r>
        <w:rPr>
          <w:rFonts w:eastAsia="仿宋_GB2312"/>
          <w:sz w:val="30"/>
          <w:szCs w:val="32"/>
          <w:u w:val="single"/>
        </w:rPr>
        <w:t xml:space="preserve"> </w:t>
      </w:r>
      <w:r>
        <w:rPr>
          <w:rFonts w:eastAsia="仿宋_GB2312"/>
          <w:kern w:val="0"/>
          <w:sz w:val="30"/>
          <w:szCs w:val="32"/>
          <w:u w:val="single"/>
        </w:rPr>
        <w:t xml:space="preserve"> </w:t>
      </w:r>
      <w:r>
        <w:rPr>
          <w:rFonts w:hint="eastAsia" w:eastAsia="仿宋_GB2312"/>
          <w:kern w:val="0"/>
          <w:sz w:val="30"/>
          <w:szCs w:val="32"/>
          <w:u w:val="single"/>
        </w:rPr>
        <w:t>竣工结算经发包人审核完成，并承包人将竣工付款申请单提交发包人后，发包人</w:t>
      </w:r>
      <w:r>
        <w:rPr>
          <w:rFonts w:eastAsia="仿宋_GB2312"/>
          <w:kern w:val="0"/>
          <w:sz w:val="30"/>
          <w:szCs w:val="32"/>
          <w:u w:val="single"/>
        </w:rPr>
        <w:t>28</w:t>
      </w:r>
      <w:r>
        <w:rPr>
          <w:rFonts w:hint="eastAsia" w:eastAsia="仿宋_GB2312"/>
          <w:kern w:val="0"/>
          <w:sz w:val="30"/>
          <w:szCs w:val="32"/>
          <w:u w:val="single"/>
        </w:rPr>
        <w:t>天内完成审批。</w:t>
      </w:r>
    </w:p>
    <w:p w14:paraId="7863713E">
      <w:pPr>
        <w:spacing w:line="360" w:lineRule="auto"/>
        <w:ind w:firstLine="600" w:firstLineChars="200"/>
        <w:jc w:val="left"/>
        <w:rPr>
          <w:rFonts w:eastAsia="仿宋_GB2312"/>
          <w:sz w:val="30"/>
          <w:szCs w:val="32"/>
        </w:rPr>
      </w:pPr>
      <w:r>
        <w:rPr>
          <w:rFonts w:hint="eastAsia" w:eastAsia="仿宋_GB2312"/>
          <w:sz w:val="30"/>
          <w:szCs w:val="32"/>
        </w:rPr>
        <w:t>发包人完成竣工付款的期限：</w:t>
      </w:r>
      <w:r>
        <w:rPr>
          <w:rFonts w:eastAsia="仿宋_GB2312"/>
          <w:sz w:val="30"/>
          <w:szCs w:val="32"/>
          <w:u w:val="single"/>
        </w:rPr>
        <w:t xml:space="preserve">  </w:t>
      </w:r>
      <w:r>
        <w:rPr>
          <w:rFonts w:hint="eastAsia" w:eastAsia="仿宋_GB2312"/>
          <w:sz w:val="30"/>
          <w:szCs w:val="32"/>
          <w:u w:val="single"/>
        </w:rPr>
        <w:t>竣工付款申请审批后</w:t>
      </w:r>
      <w:r>
        <w:rPr>
          <w:rFonts w:eastAsia="仿宋_GB2312"/>
          <w:sz w:val="30"/>
          <w:szCs w:val="32"/>
          <w:u w:val="single"/>
        </w:rPr>
        <w:t>28</w:t>
      </w:r>
      <w:r>
        <w:rPr>
          <w:rFonts w:hint="eastAsia" w:eastAsia="仿宋_GB2312"/>
          <w:sz w:val="30"/>
          <w:szCs w:val="32"/>
          <w:u w:val="single"/>
        </w:rPr>
        <w:t>天内</w:t>
      </w:r>
      <w:r>
        <w:rPr>
          <w:rFonts w:hint="eastAsia" w:eastAsia="仿宋_GB2312"/>
          <w:kern w:val="0"/>
          <w:sz w:val="30"/>
          <w:szCs w:val="32"/>
          <w:u w:val="single"/>
        </w:rPr>
        <w:t>支付</w:t>
      </w:r>
      <w:r>
        <w:rPr>
          <w:rFonts w:eastAsia="仿宋_GB2312"/>
          <w:sz w:val="30"/>
          <w:szCs w:val="32"/>
          <w:u w:val="single"/>
        </w:rPr>
        <w:t xml:space="preserve">  </w:t>
      </w:r>
      <w:r>
        <w:rPr>
          <w:rFonts w:hint="eastAsia" w:eastAsia="仿宋_GB2312"/>
          <w:sz w:val="30"/>
          <w:szCs w:val="32"/>
        </w:rPr>
        <w:t>。</w:t>
      </w:r>
    </w:p>
    <w:p w14:paraId="33890DAD">
      <w:pPr>
        <w:spacing w:line="360" w:lineRule="auto"/>
        <w:ind w:firstLine="600" w:firstLineChars="200"/>
        <w:jc w:val="left"/>
        <w:rPr>
          <w:rFonts w:eastAsia="仿宋_GB2312"/>
          <w:sz w:val="30"/>
          <w:szCs w:val="32"/>
        </w:rPr>
      </w:pPr>
      <w:r>
        <w:rPr>
          <w:rFonts w:hint="eastAsia" w:eastAsia="仿宋_GB2312"/>
          <w:sz w:val="30"/>
          <w:szCs w:val="32"/>
        </w:rPr>
        <w:t>关于竣工付款证书异议部分复核的方式和程序：</w:t>
      </w:r>
      <w:r>
        <w:rPr>
          <w:rFonts w:eastAsia="仿宋_GB2312"/>
          <w:sz w:val="30"/>
          <w:szCs w:val="32"/>
          <w:u w:val="single"/>
        </w:rPr>
        <w:t xml:space="preserve"> </w:t>
      </w:r>
      <w:r>
        <w:rPr>
          <w:rFonts w:hint="eastAsia" w:eastAsia="仿宋_GB2312"/>
          <w:color w:val="000000"/>
          <w:sz w:val="30"/>
          <w:szCs w:val="32"/>
          <w:u w:val="single"/>
        </w:rPr>
        <w:t>执行《通用合同条款》</w:t>
      </w:r>
      <w:r>
        <w:rPr>
          <w:rFonts w:eastAsia="仿宋_GB2312"/>
          <w:sz w:val="30"/>
          <w:szCs w:val="32"/>
          <w:u w:val="single"/>
        </w:rPr>
        <w:t xml:space="preserve"> </w:t>
      </w:r>
      <w:r>
        <w:rPr>
          <w:rFonts w:hint="eastAsia" w:eastAsia="仿宋_GB2312"/>
          <w:sz w:val="30"/>
          <w:szCs w:val="32"/>
        </w:rPr>
        <w:t>。</w:t>
      </w:r>
    </w:p>
    <w:p w14:paraId="1EB32E1B">
      <w:pPr>
        <w:spacing w:after="120" w:line="360" w:lineRule="auto"/>
        <w:ind w:firstLine="600" w:firstLineChars="200"/>
        <w:rPr>
          <w:rFonts w:eastAsia="黑体"/>
          <w:sz w:val="30"/>
          <w:szCs w:val="32"/>
        </w:rPr>
      </w:pPr>
      <w:r>
        <w:rPr>
          <w:rFonts w:eastAsia="黑体"/>
          <w:sz w:val="30"/>
          <w:szCs w:val="32"/>
        </w:rPr>
        <w:t xml:space="preserve">14.4 </w:t>
      </w:r>
      <w:r>
        <w:rPr>
          <w:rFonts w:hint="eastAsia" w:eastAsia="黑体"/>
          <w:sz w:val="30"/>
          <w:szCs w:val="32"/>
        </w:rPr>
        <w:t>最终结清</w:t>
      </w:r>
    </w:p>
    <w:p w14:paraId="21B31219">
      <w:pPr>
        <w:spacing w:line="360" w:lineRule="auto"/>
        <w:ind w:firstLine="600" w:firstLineChars="200"/>
        <w:jc w:val="left"/>
        <w:rPr>
          <w:rFonts w:eastAsia="仿宋_GB2312"/>
          <w:kern w:val="0"/>
          <w:sz w:val="30"/>
          <w:szCs w:val="32"/>
        </w:rPr>
      </w:pPr>
      <w:r>
        <w:rPr>
          <w:rFonts w:eastAsia="仿宋_GB2312"/>
          <w:kern w:val="0"/>
          <w:sz w:val="30"/>
          <w:szCs w:val="32"/>
        </w:rPr>
        <w:t xml:space="preserve">14.4.1 </w:t>
      </w:r>
      <w:r>
        <w:rPr>
          <w:rFonts w:hint="eastAsia" w:eastAsia="仿宋_GB2312"/>
          <w:kern w:val="0"/>
          <w:sz w:val="30"/>
          <w:szCs w:val="32"/>
        </w:rPr>
        <w:t>最终结清申请单</w:t>
      </w:r>
    </w:p>
    <w:p w14:paraId="4B31E7E4">
      <w:pPr>
        <w:spacing w:line="360" w:lineRule="auto"/>
        <w:ind w:firstLine="600" w:firstLineChars="200"/>
        <w:jc w:val="left"/>
        <w:rPr>
          <w:rFonts w:eastAsia="仿宋_GB2312"/>
          <w:kern w:val="0"/>
          <w:sz w:val="30"/>
          <w:szCs w:val="32"/>
        </w:rPr>
      </w:pPr>
      <w:r>
        <w:rPr>
          <w:rFonts w:hint="eastAsia" w:eastAsia="仿宋_GB2312"/>
          <w:kern w:val="0"/>
          <w:sz w:val="30"/>
          <w:szCs w:val="32"/>
        </w:rPr>
        <w:t>承包人提交最终结清申请单的份数：</w:t>
      </w:r>
      <w:r>
        <w:rPr>
          <w:rFonts w:eastAsia="仿宋_GB2312"/>
          <w:sz w:val="30"/>
          <w:szCs w:val="32"/>
          <w:u w:val="single"/>
        </w:rPr>
        <w:t xml:space="preserve"> </w:t>
      </w:r>
      <w:r>
        <w:rPr>
          <w:rFonts w:hint="eastAsia" w:eastAsia="仿宋_GB2312"/>
          <w:sz w:val="30"/>
          <w:szCs w:val="32"/>
          <w:u w:val="single"/>
        </w:rPr>
        <w:t>三份</w:t>
      </w:r>
      <w:r>
        <w:rPr>
          <w:rFonts w:eastAsia="仿宋_GB2312"/>
          <w:sz w:val="30"/>
          <w:szCs w:val="32"/>
          <w:u w:val="single"/>
        </w:rPr>
        <w:t xml:space="preserve"> </w:t>
      </w:r>
      <w:r>
        <w:rPr>
          <w:rFonts w:hint="eastAsia" w:eastAsia="仿宋_GB2312"/>
          <w:sz w:val="30"/>
          <w:szCs w:val="32"/>
          <w:u w:val="single"/>
        </w:rPr>
        <w:t>或按发包人要求</w:t>
      </w:r>
      <w:r>
        <w:rPr>
          <w:rFonts w:eastAsia="仿宋_GB2312"/>
          <w:sz w:val="30"/>
          <w:szCs w:val="32"/>
          <w:u w:val="single"/>
        </w:rPr>
        <w:t xml:space="preserve">  </w:t>
      </w:r>
      <w:r>
        <w:rPr>
          <w:rFonts w:hint="eastAsia" w:eastAsia="仿宋_GB2312"/>
          <w:sz w:val="30"/>
          <w:szCs w:val="32"/>
        </w:rPr>
        <w:t>。</w:t>
      </w:r>
    </w:p>
    <w:p w14:paraId="3AAAEADA">
      <w:pPr>
        <w:spacing w:line="360" w:lineRule="auto"/>
        <w:ind w:firstLine="600" w:firstLineChars="200"/>
        <w:jc w:val="left"/>
        <w:rPr>
          <w:rFonts w:eastAsia="仿宋_GB2312"/>
          <w:sz w:val="30"/>
          <w:szCs w:val="32"/>
        </w:rPr>
      </w:pPr>
      <w:r>
        <w:rPr>
          <w:rFonts w:hint="eastAsia" w:eastAsia="仿宋_GB2312"/>
          <w:kern w:val="0"/>
          <w:sz w:val="30"/>
          <w:szCs w:val="32"/>
        </w:rPr>
        <w:t>承包人提交最终结算申请单的期限：</w:t>
      </w:r>
      <w:r>
        <w:rPr>
          <w:rFonts w:eastAsia="仿宋_GB2312"/>
          <w:sz w:val="30"/>
          <w:szCs w:val="32"/>
          <w:u w:val="single"/>
        </w:rPr>
        <w:t xml:space="preserve">   </w:t>
      </w:r>
      <w:r>
        <w:rPr>
          <w:rFonts w:hint="eastAsia" w:eastAsia="仿宋_GB2312"/>
          <w:color w:val="000000"/>
          <w:sz w:val="30"/>
          <w:szCs w:val="32"/>
          <w:u w:val="single"/>
        </w:rPr>
        <w:t>执行《通用合同条款》</w:t>
      </w:r>
      <w:r>
        <w:rPr>
          <w:rFonts w:eastAsia="仿宋_GB2312"/>
          <w:sz w:val="30"/>
          <w:szCs w:val="32"/>
          <w:u w:val="single"/>
        </w:rPr>
        <w:t xml:space="preserve">     </w:t>
      </w:r>
      <w:r>
        <w:rPr>
          <w:rFonts w:hint="eastAsia" w:eastAsia="仿宋_GB2312"/>
          <w:sz w:val="30"/>
          <w:szCs w:val="32"/>
        </w:rPr>
        <w:t>。</w:t>
      </w:r>
      <w:r>
        <w:rPr>
          <w:rFonts w:eastAsia="仿宋_GB2312"/>
          <w:sz w:val="30"/>
          <w:szCs w:val="32"/>
        </w:rPr>
        <w:t xml:space="preserve"> </w:t>
      </w:r>
    </w:p>
    <w:p w14:paraId="51BE96E8">
      <w:pPr>
        <w:spacing w:line="360" w:lineRule="auto"/>
        <w:ind w:firstLine="600" w:firstLineChars="200"/>
        <w:jc w:val="left"/>
        <w:rPr>
          <w:rFonts w:eastAsia="仿宋_GB2312"/>
          <w:sz w:val="30"/>
          <w:szCs w:val="32"/>
        </w:rPr>
      </w:pPr>
      <w:r>
        <w:rPr>
          <w:rFonts w:eastAsia="仿宋_GB2312"/>
          <w:sz w:val="30"/>
          <w:szCs w:val="32"/>
        </w:rPr>
        <w:t xml:space="preserve">14.4.2 </w:t>
      </w:r>
      <w:r>
        <w:rPr>
          <w:rFonts w:hint="eastAsia" w:eastAsia="仿宋_GB2312"/>
          <w:sz w:val="30"/>
          <w:szCs w:val="32"/>
        </w:rPr>
        <w:t>最终结清证书和支付</w:t>
      </w:r>
    </w:p>
    <w:p w14:paraId="7A893882">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1</w:t>
      </w:r>
      <w:r>
        <w:rPr>
          <w:rFonts w:hint="eastAsia" w:eastAsia="仿宋_GB2312"/>
          <w:sz w:val="30"/>
          <w:szCs w:val="32"/>
        </w:rPr>
        <w:t>）发包人完成最终结清申请单的审批并颁发最终结清证书的期限：</w:t>
      </w:r>
      <w:r>
        <w:rPr>
          <w:rFonts w:eastAsia="仿宋_GB2312"/>
          <w:sz w:val="30"/>
          <w:szCs w:val="32"/>
          <w:u w:val="single"/>
        </w:rPr>
        <w:t xml:space="preserve">   28</w:t>
      </w:r>
      <w:r>
        <w:rPr>
          <w:rFonts w:hint="eastAsia" w:eastAsia="仿宋_GB2312"/>
          <w:sz w:val="30"/>
          <w:szCs w:val="32"/>
          <w:u w:val="single"/>
        </w:rPr>
        <w:t>天</w:t>
      </w:r>
      <w:r>
        <w:rPr>
          <w:rFonts w:eastAsia="仿宋_GB2312"/>
          <w:sz w:val="30"/>
          <w:szCs w:val="32"/>
          <w:u w:val="single"/>
        </w:rPr>
        <w:t xml:space="preserve">  </w:t>
      </w:r>
      <w:r>
        <w:rPr>
          <w:rFonts w:hint="eastAsia" w:eastAsia="仿宋_GB2312"/>
          <w:sz w:val="30"/>
          <w:szCs w:val="32"/>
        </w:rPr>
        <w:t>。</w:t>
      </w:r>
    </w:p>
    <w:p w14:paraId="7A5D6C06">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2</w:t>
      </w:r>
      <w:r>
        <w:rPr>
          <w:rFonts w:hint="eastAsia" w:eastAsia="仿宋_GB2312"/>
          <w:sz w:val="30"/>
          <w:szCs w:val="32"/>
        </w:rPr>
        <w:t>）发包人完成支付的期限：</w:t>
      </w:r>
      <w:r>
        <w:rPr>
          <w:rFonts w:eastAsia="仿宋_GB2312"/>
          <w:sz w:val="30"/>
          <w:szCs w:val="32"/>
          <w:u w:val="single"/>
        </w:rPr>
        <w:t xml:space="preserve">  28</w:t>
      </w:r>
      <w:r>
        <w:rPr>
          <w:rFonts w:hint="eastAsia" w:eastAsia="仿宋_GB2312"/>
          <w:sz w:val="30"/>
          <w:szCs w:val="32"/>
          <w:u w:val="single"/>
        </w:rPr>
        <w:t>天</w:t>
      </w:r>
      <w:r>
        <w:rPr>
          <w:rFonts w:eastAsia="仿宋_GB2312"/>
          <w:sz w:val="30"/>
          <w:szCs w:val="32"/>
          <w:u w:val="single"/>
        </w:rPr>
        <w:t xml:space="preserve"> </w:t>
      </w:r>
      <w:r>
        <w:rPr>
          <w:rFonts w:hint="eastAsia" w:eastAsia="仿宋_GB2312"/>
          <w:sz w:val="30"/>
          <w:szCs w:val="32"/>
        </w:rPr>
        <w:t>。</w:t>
      </w:r>
    </w:p>
    <w:p w14:paraId="004AE9B7">
      <w:pPr>
        <w:pStyle w:val="8"/>
        <w:spacing w:before="120" w:after="120" w:line="360" w:lineRule="auto"/>
        <w:rPr>
          <w:rFonts w:ascii="Times New Roman" w:hAnsi="Times New Roman" w:eastAsia="黑体"/>
          <w:b w:val="0"/>
          <w:sz w:val="32"/>
          <w:szCs w:val="32"/>
        </w:rPr>
      </w:pPr>
      <w:r>
        <w:rPr>
          <w:rFonts w:ascii="Times New Roman" w:hAnsi="Times New Roman" w:eastAsia="黑体"/>
          <w:b w:val="0"/>
          <w:sz w:val="32"/>
          <w:szCs w:val="32"/>
        </w:rPr>
        <w:t>15.缺陷责任期与保修</w:t>
      </w:r>
      <w:bookmarkEnd w:id="1160"/>
    </w:p>
    <w:p w14:paraId="1B897EEE">
      <w:pPr>
        <w:spacing w:after="120" w:line="360" w:lineRule="auto"/>
        <w:ind w:firstLine="600" w:firstLineChars="200"/>
        <w:rPr>
          <w:rFonts w:eastAsia="黑体"/>
          <w:sz w:val="30"/>
          <w:szCs w:val="32"/>
        </w:rPr>
      </w:pPr>
      <w:r>
        <w:rPr>
          <w:rFonts w:eastAsia="黑体"/>
          <w:sz w:val="30"/>
          <w:szCs w:val="32"/>
        </w:rPr>
        <w:t>15.2缺陷责任期</w:t>
      </w:r>
      <w:bookmarkEnd w:id="1161"/>
    </w:p>
    <w:p w14:paraId="134BA9BF">
      <w:pPr>
        <w:spacing w:line="360" w:lineRule="auto"/>
        <w:ind w:firstLine="600" w:firstLineChars="200"/>
        <w:jc w:val="left"/>
        <w:rPr>
          <w:rFonts w:eastAsia="仿宋_GB2312"/>
          <w:sz w:val="30"/>
          <w:szCs w:val="32"/>
        </w:rPr>
      </w:pPr>
      <w:r>
        <w:rPr>
          <w:rFonts w:eastAsia="仿宋_GB2312"/>
          <w:sz w:val="30"/>
          <w:szCs w:val="32"/>
        </w:rPr>
        <w:t>缺陷责任期的具体期限：</w:t>
      </w:r>
      <w:r>
        <w:rPr>
          <w:rFonts w:eastAsia="仿宋_GB2312"/>
          <w:sz w:val="30"/>
          <w:szCs w:val="32"/>
          <w:u w:val="single"/>
        </w:rPr>
        <w:t xml:space="preserve"> </w:t>
      </w:r>
      <w:r>
        <w:rPr>
          <w:rFonts w:hint="eastAsia" w:eastAsia="仿宋_GB2312"/>
          <w:sz w:val="30"/>
          <w:szCs w:val="32"/>
          <w:u w:val="single"/>
        </w:rPr>
        <w:t>执行附件3《工程质量保修书》</w:t>
      </w:r>
      <w:r>
        <w:rPr>
          <w:rFonts w:eastAsia="仿宋_GB2312"/>
          <w:sz w:val="30"/>
          <w:szCs w:val="32"/>
          <w:u w:val="single"/>
        </w:rPr>
        <w:t xml:space="preserve">  </w:t>
      </w:r>
      <w:r>
        <w:rPr>
          <w:rFonts w:eastAsia="仿宋_GB2312"/>
          <w:sz w:val="30"/>
          <w:szCs w:val="32"/>
        </w:rPr>
        <w:t>。</w:t>
      </w:r>
    </w:p>
    <w:p w14:paraId="03E08FBA">
      <w:pPr>
        <w:spacing w:after="120" w:line="360" w:lineRule="auto"/>
        <w:ind w:firstLine="600" w:firstLineChars="200"/>
        <w:outlineLvl w:val="0"/>
        <w:rPr>
          <w:rFonts w:eastAsia="黑体"/>
          <w:sz w:val="30"/>
          <w:szCs w:val="32"/>
        </w:rPr>
      </w:pPr>
      <w:bookmarkStart w:id="1191" w:name="_Toc29335"/>
      <w:bookmarkStart w:id="1192" w:name="_Toc6303"/>
      <w:bookmarkStart w:id="1193" w:name="_Toc27455"/>
      <w:bookmarkStart w:id="1194" w:name="_Toc21650"/>
      <w:bookmarkStart w:id="1195" w:name="_Toc28772"/>
      <w:r>
        <w:rPr>
          <w:rFonts w:eastAsia="黑体"/>
          <w:sz w:val="30"/>
          <w:szCs w:val="32"/>
        </w:rPr>
        <w:t>15.3质量保证金</w:t>
      </w:r>
      <w:bookmarkEnd w:id="1191"/>
      <w:bookmarkEnd w:id="1192"/>
      <w:bookmarkEnd w:id="1193"/>
      <w:bookmarkEnd w:id="1194"/>
      <w:bookmarkEnd w:id="1195"/>
    </w:p>
    <w:p w14:paraId="3C9308B1">
      <w:pPr>
        <w:spacing w:line="360" w:lineRule="auto"/>
        <w:ind w:firstLine="600" w:firstLineChars="200"/>
        <w:jc w:val="left"/>
        <w:rPr>
          <w:rFonts w:eastAsia="仿宋_GB2312"/>
          <w:sz w:val="30"/>
          <w:szCs w:val="32"/>
        </w:rPr>
      </w:pPr>
      <w:r>
        <w:rPr>
          <w:rFonts w:hint="eastAsia" w:eastAsia="仿宋_GB2312"/>
          <w:sz w:val="30"/>
          <w:szCs w:val="32"/>
        </w:rPr>
        <w:t>关于是否扣留质量保证金的约定：</w:t>
      </w:r>
      <w:r>
        <w:rPr>
          <w:rFonts w:eastAsia="仿宋_GB2312"/>
          <w:sz w:val="30"/>
          <w:szCs w:val="32"/>
          <w:u w:val="single"/>
        </w:rPr>
        <w:t xml:space="preserve">  </w:t>
      </w:r>
      <w:r>
        <w:rPr>
          <w:rFonts w:hint="eastAsia" w:eastAsia="仿宋_GB2312"/>
          <w:sz w:val="30"/>
          <w:szCs w:val="32"/>
          <w:u w:val="single"/>
        </w:rPr>
        <w:t>是</w:t>
      </w:r>
      <w:r>
        <w:rPr>
          <w:rFonts w:eastAsia="仿宋_GB2312"/>
          <w:sz w:val="30"/>
          <w:szCs w:val="32"/>
          <w:u w:val="single"/>
        </w:rPr>
        <w:t xml:space="preserve">  </w:t>
      </w:r>
      <w:r>
        <w:rPr>
          <w:rFonts w:eastAsia="仿宋_GB2312"/>
          <w:sz w:val="30"/>
          <w:szCs w:val="32"/>
        </w:rPr>
        <w:t>。</w:t>
      </w:r>
      <w:r>
        <w:rPr>
          <w:rFonts w:hint="eastAsia" w:eastAsia="仿宋_GB2312"/>
          <w:sz w:val="30"/>
          <w:szCs w:val="32"/>
        </w:rPr>
        <w:t>在工程项目竣工前，承包人按专用合同条款第3.7条提供履约担保的，发包人不得同时预留工程质量保证金。</w:t>
      </w:r>
    </w:p>
    <w:p w14:paraId="55F466A6">
      <w:pPr>
        <w:spacing w:line="360" w:lineRule="auto"/>
        <w:ind w:firstLine="600" w:firstLineChars="200"/>
        <w:jc w:val="left"/>
        <w:outlineLvl w:val="0"/>
        <w:rPr>
          <w:rFonts w:eastAsia="仿宋_GB2312"/>
          <w:sz w:val="30"/>
          <w:szCs w:val="32"/>
        </w:rPr>
      </w:pPr>
      <w:bookmarkStart w:id="1196" w:name="_Toc2892"/>
      <w:bookmarkStart w:id="1197" w:name="_Toc3922"/>
      <w:bookmarkStart w:id="1198" w:name="_Toc18739"/>
      <w:bookmarkStart w:id="1199" w:name="_Toc3053"/>
      <w:bookmarkStart w:id="1200" w:name="_Toc14463"/>
      <w:r>
        <w:rPr>
          <w:rFonts w:eastAsia="仿宋_GB2312"/>
          <w:sz w:val="30"/>
          <w:szCs w:val="32"/>
        </w:rPr>
        <w:t>15.3.1</w:t>
      </w:r>
      <w:r>
        <w:rPr>
          <w:rFonts w:hint="eastAsia" w:eastAsia="仿宋_GB2312"/>
          <w:sz w:val="30"/>
          <w:szCs w:val="32"/>
        </w:rPr>
        <w:t>承包人提供</w:t>
      </w:r>
      <w:r>
        <w:rPr>
          <w:rFonts w:eastAsia="仿宋_GB2312"/>
          <w:sz w:val="30"/>
          <w:szCs w:val="32"/>
        </w:rPr>
        <w:t>质量保证金的</w:t>
      </w:r>
      <w:r>
        <w:rPr>
          <w:rFonts w:hint="eastAsia" w:eastAsia="仿宋_GB2312"/>
          <w:sz w:val="30"/>
          <w:szCs w:val="32"/>
        </w:rPr>
        <w:t>方</w:t>
      </w:r>
      <w:r>
        <w:rPr>
          <w:rFonts w:eastAsia="仿宋_GB2312"/>
          <w:sz w:val="30"/>
          <w:szCs w:val="32"/>
        </w:rPr>
        <w:t>式</w:t>
      </w:r>
      <w:bookmarkEnd w:id="1196"/>
      <w:bookmarkEnd w:id="1197"/>
      <w:bookmarkEnd w:id="1198"/>
      <w:bookmarkEnd w:id="1199"/>
      <w:bookmarkEnd w:id="1200"/>
    </w:p>
    <w:p w14:paraId="49F37568">
      <w:pPr>
        <w:spacing w:line="360" w:lineRule="auto"/>
        <w:ind w:firstLine="600" w:firstLineChars="200"/>
        <w:jc w:val="left"/>
        <w:rPr>
          <w:rFonts w:eastAsia="仿宋_GB2312"/>
          <w:sz w:val="30"/>
          <w:szCs w:val="32"/>
        </w:rPr>
      </w:pPr>
      <w:r>
        <w:rPr>
          <w:rFonts w:eastAsia="仿宋_GB2312"/>
          <w:sz w:val="30"/>
          <w:szCs w:val="32"/>
        </w:rPr>
        <w:t>质量保证金采用以下第</w:t>
      </w:r>
      <w:r>
        <w:rPr>
          <w:rFonts w:eastAsia="仿宋_GB2312"/>
          <w:sz w:val="30"/>
          <w:szCs w:val="32"/>
          <w:u w:val="single"/>
        </w:rPr>
        <w:t xml:space="preserve"> </w:t>
      </w:r>
      <w:r>
        <w:rPr>
          <w:rFonts w:hint="eastAsia" w:eastAsia="仿宋_GB2312"/>
          <w:sz w:val="30"/>
          <w:szCs w:val="32"/>
          <w:u w:val="single"/>
        </w:rPr>
        <w:t xml:space="preserve"> 2 </w:t>
      </w:r>
      <w:r>
        <w:rPr>
          <w:rFonts w:eastAsia="仿宋_GB2312"/>
          <w:sz w:val="30"/>
          <w:szCs w:val="32"/>
          <w:u w:val="single"/>
        </w:rPr>
        <w:t xml:space="preserve"> </w:t>
      </w:r>
      <w:r>
        <w:rPr>
          <w:rFonts w:eastAsia="仿宋_GB2312"/>
          <w:sz w:val="30"/>
          <w:szCs w:val="32"/>
        </w:rPr>
        <w:t>种方式：</w:t>
      </w:r>
    </w:p>
    <w:p w14:paraId="613F838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（1）质量保证金保函</w:t>
      </w:r>
      <w:r>
        <w:rPr>
          <w:rFonts w:hint="eastAsia" w:eastAsia="仿宋_GB2312"/>
          <w:kern w:val="0"/>
          <w:sz w:val="30"/>
          <w:szCs w:val="32"/>
        </w:rPr>
        <w:t>（含银行保函、保险保函、融资性担保公司担保等任一形式）</w:t>
      </w:r>
      <w:r>
        <w:rPr>
          <w:rFonts w:eastAsia="仿宋_GB2312"/>
          <w:kern w:val="0"/>
          <w:sz w:val="30"/>
          <w:szCs w:val="32"/>
        </w:rPr>
        <w:t>，保证金额为：</w:t>
      </w:r>
      <w:r>
        <w:rPr>
          <w:rFonts w:eastAsia="仿宋_GB2312"/>
          <w:kern w:val="0"/>
          <w:sz w:val="30"/>
          <w:szCs w:val="32"/>
          <w:u w:val="single"/>
        </w:rPr>
        <w:t xml:space="preserve">   </w:t>
      </w:r>
      <w:r>
        <w:rPr>
          <w:rFonts w:hint="eastAsia" w:eastAsia="仿宋_GB2312"/>
          <w:kern w:val="0"/>
          <w:sz w:val="30"/>
          <w:szCs w:val="32"/>
          <w:u w:val="single"/>
        </w:rPr>
        <w:t xml:space="preserve">            </w:t>
      </w:r>
      <w:r>
        <w:rPr>
          <w:rFonts w:eastAsia="仿宋_GB2312"/>
          <w:kern w:val="0"/>
          <w:sz w:val="30"/>
          <w:szCs w:val="32"/>
          <w:u w:val="single"/>
        </w:rPr>
        <w:t xml:space="preserve">    </w:t>
      </w:r>
      <w:r>
        <w:rPr>
          <w:rFonts w:eastAsia="仿宋_GB2312"/>
          <w:kern w:val="0"/>
          <w:sz w:val="30"/>
          <w:szCs w:val="32"/>
        </w:rPr>
        <w:t xml:space="preserve">； </w:t>
      </w:r>
    </w:p>
    <w:p w14:paraId="4999053F">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（2）</w:t>
      </w:r>
      <w:r>
        <w:rPr>
          <w:rFonts w:eastAsia="仿宋_GB2312"/>
          <w:kern w:val="0"/>
          <w:sz w:val="30"/>
          <w:szCs w:val="32"/>
          <w:u w:val="single"/>
        </w:rPr>
        <w:t xml:space="preserve"> </w:t>
      </w:r>
      <w:r>
        <w:rPr>
          <w:rFonts w:hint="eastAsia" w:eastAsia="仿宋_GB2312"/>
          <w:kern w:val="0"/>
          <w:sz w:val="30"/>
          <w:szCs w:val="32"/>
          <w:u w:val="single"/>
        </w:rPr>
        <w:t>结算款的</w:t>
      </w:r>
      <w:r>
        <w:rPr>
          <w:rFonts w:eastAsia="仿宋_GB2312"/>
          <w:kern w:val="0"/>
          <w:sz w:val="30"/>
          <w:szCs w:val="32"/>
          <w:u w:val="single"/>
        </w:rPr>
        <w:t xml:space="preserve">3 </w:t>
      </w:r>
      <w:r>
        <w:rPr>
          <w:rFonts w:eastAsia="仿宋_GB2312"/>
          <w:kern w:val="0"/>
          <w:sz w:val="30"/>
          <w:szCs w:val="32"/>
        </w:rPr>
        <w:t>%的工程款；</w:t>
      </w:r>
    </w:p>
    <w:p w14:paraId="09A2190A">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（3）其他</w:t>
      </w:r>
      <w:r>
        <w:rPr>
          <w:rFonts w:hint="eastAsia" w:eastAsia="仿宋_GB2312"/>
          <w:kern w:val="0"/>
          <w:sz w:val="30"/>
          <w:szCs w:val="32"/>
        </w:rPr>
        <w:t>方</w:t>
      </w:r>
      <w:r>
        <w:rPr>
          <w:rFonts w:eastAsia="仿宋_GB2312"/>
          <w:kern w:val="0"/>
          <w:sz w:val="30"/>
          <w:szCs w:val="32"/>
        </w:rPr>
        <w:t>式:</w:t>
      </w:r>
      <w:r>
        <w:rPr>
          <w:rFonts w:eastAsia="仿宋_GB2312"/>
          <w:kern w:val="0"/>
          <w:sz w:val="30"/>
          <w:szCs w:val="32"/>
          <w:u w:val="single"/>
        </w:rPr>
        <w:t xml:space="preserve">          </w:t>
      </w:r>
      <w:r>
        <w:rPr>
          <w:rFonts w:hint="eastAsia" w:eastAsia="仿宋_GB2312"/>
          <w:kern w:val="0"/>
          <w:sz w:val="30"/>
          <w:szCs w:val="32"/>
          <w:u w:val="single"/>
        </w:rPr>
        <w:t xml:space="preserve">                       </w:t>
      </w:r>
      <w:r>
        <w:rPr>
          <w:rFonts w:eastAsia="仿宋_GB2312"/>
          <w:kern w:val="0"/>
          <w:sz w:val="30"/>
          <w:szCs w:val="32"/>
          <w:u w:val="single"/>
        </w:rPr>
        <w:t xml:space="preserve">      </w:t>
      </w:r>
      <w:r>
        <w:rPr>
          <w:rFonts w:eastAsia="仿宋_GB2312"/>
          <w:kern w:val="0"/>
          <w:sz w:val="30"/>
          <w:szCs w:val="32"/>
        </w:rPr>
        <w:t>。</w:t>
      </w:r>
    </w:p>
    <w:p w14:paraId="0C2A43C3">
      <w:pPr>
        <w:autoSpaceDE w:val="0"/>
        <w:autoSpaceDN w:val="0"/>
        <w:adjustRightInd w:val="0"/>
        <w:spacing w:line="360" w:lineRule="auto"/>
        <w:ind w:firstLine="600" w:firstLineChars="200"/>
        <w:jc w:val="left"/>
        <w:rPr>
          <w:rFonts w:eastAsia="仿宋_GB2312"/>
          <w:kern w:val="0"/>
          <w:sz w:val="30"/>
          <w:szCs w:val="32"/>
        </w:rPr>
      </w:pPr>
      <w:r>
        <w:rPr>
          <w:rFonts w:hint="eastAsia" w:eastAsia="仿宋_GB2312"/>
          <w:kern w:val="0"/>
          <w:sz w:val="30"/>
          <w:szCs w:val="32"/>
        </w:rPr>
        <w:t>承包人选择以质量保证金保函</w:t>
      </w:r>
      <w:r>
        <w:rPr>
          <w:rFonts w:hint="eastAsia" w:eastAsia="仿宋_GB2312"/>
          <w:iCs/>
          <w:kern w:val="0"/>
          <w:sz w:val="30"/>
          <w:szCs w:val="32"/>
        </w:rPr>
        <w:t>（含银行保函、保险保函、融资性担保公司担保等任一形式）</w:t>
      </w:r>
      <w:r>
        <w:rPr>
          <w:rFonts w:hint="eastAsia" w:eastAsia="仿宋_GB2312"/>
          <w:kern w:val="0"/>
          <w:sz w:val="30"/>
          <w:szCs w:val="32"/>
        </w:rPr>
        <w:t>代替质量保证金的，发包人不得以任何理由拒绝或限制使用。</w:t>
      </w:r>
    </w:p>
    <w:p w14:paraId="0CB0EF56">
      <w:pPr>
        <w:spacing w:line="360" w:lineRule="auto"/>
        <w:ind w:firstLine="600" w:firstLineChars="200"/>
        <w:jc w:val="left"/>
        <w:outlineLvl w:val="0"/>
        <w:rPr>
          <w:rFonts w:eastAsia="仿宋_GB2312"/>
          <w:sz w:val="30"/>
          <w:szCs w:val="32"/>
        </w:rPr>
      </w:pPr>
      <w:bookmarkStart w:id="1201" w:name="_Toc25105"/>
      <w:bookmarkStart w:id="1202" w:name="_Toc4891"/>
      <w:bookmarkStart w:id="1203" w:name="_Toc15239"/>
      <w:bookmarkStart w:id="1204" w:name="_Toc2228"/>
      <w:bookmarkStart w:id="1205" w:name="_Toc10363"/>
      <w:r>
        <w:rPr>
          <w:rFonts w:eastAsia="仿宋_GB2312"/>
          <w:sz w:val="30"/>
          <w:szCs w:val="32"/>
        </w:rPr>
        <w:t>15.3.2质量保证金的扣留</w:t>
      </w:r>
      <w:bookmarkEnd w:id="1201"/>
      <w:bookmarkEnd w:id="1202"/>
      <w:bookmarkEnd w:id="1203"/>
      <w:bookmarkEnd w:id="1204"/>
      <w:bookmarkEnd w:id="1205"/>
      <w:r>
        <w:rPr>
          <w:rFonts w:eastAsia="仿宋_GB2312"/>
          <w:sz w:val="30"/>
          <w:szCs w:val="32"/>
        </w:rPr>
        <w:t xml:space="preserve"> </w:t>
      </w:r>
    </w:p>
    <w:p w14:paraId="36A2EC47">
      <w:pPr>
        <w:spacing w:line="360" w:lineRule="auto"/>
        <w:ind w:firstLine="600" w:firstLineChars="200"/>
        <w:jc w:val="left"/>
        <w:rPr>
          <w:rFonts w:eastAsia="仿宋_GB2312"/>
          <w:sz w:val="30"/>
          <w:szCs w:val="32"/>
        </w:rPr>
      </w:pPr>
      <w:r>
        <w:rPr>
          <w:rFonts w:eastAsia="仿宋_GB2312"/>
          <w:sz w:val="30"/>
          <w:szCs w:val="32"/>
        </w:rPr>
        <w:t>质量保证金的扣留采取以下第</w:t>
      </w:r>
      <w:r>
        <w:rPr>
          <w:rFonts w:eastAsia="仿宋_GB2312"/>
          <w:sz w:val="30"/>
          <w:szCs w:val="32"/>
          <w:u w:val="single"/>
        </w:rPr>
        <w:t xml:space="preserve"> </w:t>
      </w:r>
      <w:r>
        <w:rPr>
          <w:rFonts w:hint="eastAsia" w:eastAsia="仿宋_GB2312"/>
          <w:sz w:val="30"/>
          <w:szCs w:val="32"/>
          <w:u w:val="single"/>
        </w:rPr>
        <w:t xml:space="preserve"> 2</w:t>
      </w:r>
      <w:r>
        <w:rPr>
          <w:rFonts w:eastAsia="仿宋_GB2312"/>
          <w:sz w:val="30"/>
          <w:szCs w:val="32"/>
          <w:u w:val="single"/>
        </w:rPr>
        <w:t xml:space="preserve">  </w:t>
      </w:r>
      <w:r>
        <w:rPr>
          <w:rFonts w:eastAsia="仿宋_GB2312"/>
          <w:sz w:val="30"/>
          <w:szCs w:val="32"/>
        </w:rPr>
        <w:t>种方式：</w:t>
      </w:r>
    </w:p>
    <w:p w14:paraId="467601D2">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（1）在支付工程进度款时逐次扣留，在此情形下，质量保证金的计算基数不包括预付款的支付、扣回以及价格调整的金额；</w:t>
      </w:r>
    </w:p>
    <w:p w14:paraId="5DFFD109">
      <w:pPr>
        <w:autoSpaceDE w:val="0"/>
        <w:autoSpaceDN w:val="0"/>
        <w:adjustRightInd w:val="0"/>
        <w:spacing w:line="360" w:lineRule="auto"/>
        <w:ind w:firstLine="600" w:firstLineChars="200"/>
        <w:jc w:val="left"/>
        <w:outlineLvl w:val="0"/>
        <w:rPr>
          <w:rFonts w:eastAsia="仿宋_GB2312"/>
          <w:kern w:val="0"/>
          <w:sz w:val="30"/>
          <w:szCs w:val="32"/>
        </w:rPr>
      </w:pPr>
      <w:bookmarkStart w:id="1206" w:name="_Toc23946"/>
      <w:bookmarkStart w:id="1207" w:name="_Toc1300"/>
      <w:bookmarkStart w:id="1208" w:name="_Toc18013"/>
      <w:bookmarkStart w:id="1209" w:name="_Toc29657"/>
      <w:bookmarkStart w:id="1210" w:name="_Toc12027"/>
      <w:r>
        <w:rPr>
          <w:rFonts w:eastAsia="仿宋_GB2312"/>
          <w:kern w:val="0"/>
          <w:sz w:val="30"/>
          <w:szCs w:val="32"/>
        </w:rPr>
        <w:t>（2）工程竣工结算时一次性扣留质量保证金；</w:t>
      </w:r>
      <w:bookmarkEnd w:id="1206"/>
      <w:bookmarkEnd w:id="1207"/>
      <w:bookmarkEnd w:id="1208"/>
      <w:bookmarkEnd w:id="1209"/>
      <w:bookmarkEnd w:id="1210"/>
    </w:p>
    <w:p w14:paraId="0DE4C0D5">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（3）其他扣留方式:</w:t>
      </w:r>
      <w:r>
        <w:rPr>
          <w:rFonts w:eastAsia="仿宋_GB2312"/>
          <w:kern w:val="0"/>
          <w:sz w:val="30"/>
          <w:szCs w:val="32"/>
          <w:u w:val="single"/>
        </w:rPr>
        <w:t xml:space="preserve">             </w:t>
      </w:r>
      <w:r>
        <w:rPr>
          <w:rFonts w:hint="eastAsia" w:eastAsia="仿宋_GB2312"/>
          <w:kern w:val="0"/>
          <w:sz w:val="30"/>
          <w:szCs w:val="32"/>
          <w:u w:val="single"/>
        </w:rPr>
        <w:t xml:space="preserve">   </w:t>
      </w:r>
      <w:r>
        <w:rPr>
          <w:rFonts w:eastAsia="仿宋_GB2312"/>
          <w:kern w:val="0"/>
          <w:sz w:val="30"/>
          <w:szCs w:val="32"/>
          <w:u w:val="single"/>
        </w:rPr>
        <w:t xml:space="preserve">  </w:t>
      </w:r>
      <w:r>
        <w:rPr>
          <w:rFonts w:hint="eastAsia" w:eastAsia="仿宋_GB2312"/>
          <w:kern w:val="0"/>
          <w:sz w:val="30"/>
          <w:szCs w:val="32"/>
          <w:u w:val="single"/>
        </w:rPr>
        <w:t xml:space="preserve">               </w:t>
      </w:r>
      <w:r>
        <w:rPr>
          <w:rFonts w:eastAsia="仿宋_GB2312"/>
          <w:kern w:val="0"/>
          <w:sz w:val="30"/>
          <w:szCs w:val="32"/>
          <w:u w:val="single"/>
        </w:rPr>
        <w:t xml:space="preserve">    </w:t>
      </w:r>
      <w:r>
        <w:rPr>
          <w:rFonts w:eastAsia="仿宋_GB2312"/>
          <w:kern w:val="0"/>
          <w:sz w:val="30"/>
          <w:szCs w:val="32"/>
        </w:rPr>
        <w:t>。</w:t>
      </w:r>
    </w:p>
    <w:p w14:paraId="163DAF26">
      <w:pPr>
        <w:spacing w:line="360" w:lineRule="auto"/>
        <w:ind w:firstLine="600" w:firstLineChars="200"/>
        <w:jc w:val="left"/>
        <w:rPr>
          <w:rFonts w:eastAsia="仿宋_GB2312"/>
          <w:sz w:val="30"/>
          <w:szCs w:val="32"/>
        </w:rPr>
      </w:pPr>
      <w:r>
        <w:rPr>
          <w:rFonts w:eastAsia="仿宋_GB2312"/>
          <w:sz w:val="30"/>
          <w:szCs w:val="32"/>
        </w:rPr>
        <w:t>关于质量保证金的补充约定：</w:t>
      </w:r>
      <w:r>
        <w:rPr>
          <w:rFonts w:hint="eastAsia" w:eastAsia="仿宋_GB2312"/>
          <w:kern w:val="0"/>
          <w:sz w:val="30"/>
          <w:szCs w:val="32"/>
          <w:u w:val="single"/>
        </w:rPr>
        <w:t xml:space="preserve"> 无 </w:t>
      </w:r>
      <w:r>
        <w:rPr>
          <w:rFonts w:eastAsia="仿宋_GB2312"/>
          <w:kern w:val="0"/>
          <w:sz w:val="30"/>
          <w:szCs w:val="32"/>
        </w:rPr>
        <w:t>。</w:t>
      </w:r>
    </w:p>
    <w:bookmarkEnd w:id="1162"/>
    <w:bookmarkEnd w:id="1163"/>
    <w:p w14:paraId="7643EEB2">
      <w:pPr>
        <w:spacing w:after="120" w:line="360" w:lineRule="auto"/>
        <w:ind w:firstLine="600" w:firstLineChars="200"/>
        <w:rPr>
          <w:rFonts w:eastAsia="黑体"/>
          <w:sz w:val="30"/>
          <w:szCs w:val="32"/>
        </w:rPr>
      </w:pPr>
      <w:r>
        <w:rPr>
          <w:rFonts w:eastAsia="黑体"/>
          <w:sz w:val="30"/>
          <w:szCs w:val="32"/>
        </w:rPr>
        <w:t>15.4保修</w:t>
      </w:r>
    </w:p>
    <w:bookmarkEnd w:id="1164"/>
    <w:p w14:paraId="4C197F24">
      <w:pPr>
        <w:spacing w:line="360" w:lineRule="auto"/>
        <w:ind w:firstLine="585" w:firstLineChars="195"/>
        <w:jc w:val="left"/>
        <w:rPr>
          <w:rFonts w:eastAsia="仿宋_GB2312"/>
          <w:sz w:val="30"/>
          <w:szCs w:val="32"/>
        </w:rPr>
      </w:pPr>
      <w:r>
        <w:rPr>
          <w:rFonts w:eastAsia="仿宋_GB2312"/>
          <w:sz w:val="30"/>
          <w:szCs w:val="32"/>
        </w:rPr>
        <w:t>15.4.1保修责任</w:t>
      </w:r>
    </w:p>
    <w:p w14:paraId="0991831B">
      <w:pPr>
        <w:spacing w:line="360" w:lineRule="auto"/>
        <w:ind w:firstLine="600" w:firstLineChars="200"/>
        <w:jc w:val="left"/>
        <w:rPr>
          <w:rFonts w:eastAsia="仿宋_GB2312"/>
          <w:kern w:val="0"/>
          <w:sz w:val="30"/>
          <w:szCs w:val="32"/>
        </w:rPr>
      </w:pPr>
      <w:r>
        <w:rPr>
          <w:rFonts w:eastAsia="仿宋_GB2312"/>
          <w:sz w:val="30"/>
          <w:szCs w:val="32"/>
        </w:rPr>
        <w:t>工程保修期为：</w:t>
      </w:r>
      <w:r>
        <w:rPr>
          <w:rFonts w:eastAsia="仿宋_GB2312"/>
          <w:kern w:val="0"/>
          <w:sz w:val="30"/>
          <w:szCs w:val="32"/>
          <w:u w:val="single"/>
        </w:rPr>
        <w:t xml:space="preserve">  </w:t>
      </w:r>
      <w:r>
        <w:rPr>
          <w:rFonts w:hint="eastAsia" w:eastAsia="仿宋_GB2312"/>
          <w:sz w:val="30"/>
          <w:szCs w:val="32"/>
          <w:u w:val="single"/>
        </w:rPr>
        <w:t>详见本合同附件3《工程质量保修书》</w:t>
      </w:r>
      <w:r>
        <w:rPr>
          <w:rFonts w:hint="eastAsia" w:eastAsia="仿宋_GB2312"/>
          <w:kern w:val="0"/>
          <w:sz w:val="30"/>
          <w:szCs w:val="32"/>
          <w:u w:val="single"/>
        </w:rPr>
        <w:t xml:space="preserve"> </w:t>
      </w:r>
      <w:r>
        <w:rPr>
          <w:rFonts w:eastAsia="仿宋_GB2312"/>
          <w:kern w:val="0"/>
          <w:sz w:val="30"/>
          <w:szCs w:val="32"/>
          <w:u w:val="single"/>
        </w:rPr>
        <w:t xml:space="preserve">  </w:t>
      </w:r>
      <w:r>
        <w:rPr>
          <w:rFonts w:eastAsia="仿宋_GB2312"/>
          <w:kern w:val="0"/>
          <w:sz w:val="30"/>
          <w:szCs w:val="32"/>
        </w:rPr>
        <w:t>。</w:t>
      </w:r>
    </w:p>
    <w:p w14:paraId="29AD537B">
      <w:pPr>
        <w:spacing w:line="360" w:lineRule="auto"/>
        <w:ind w:firstLine="585" w:firstLineChars="195"/>
        <w:jc w:val="left"/>
        <w:rPr>
          <w:rFonts w:eastAsia="仿宋_GB2312"/>
          <w:sz w:val="30"/>
          <w:szCs w:val="32"/>
        </w:rPr>
      </w:pPr>
      <w:r>
        <w:rPr>
          <w:rFonts w:eastAsia="仿宋_GB2312"/>
          <w:sz w:val="30"/>
          <w:szCs w:val="32"/>
        </w:rPr>
        <w:t>15.4.3修复通知</w:t>
      </w:r>
    </w:p>
    <w:p w14:paraId="57833538">
      <w:pPr>
        <w:spacing w:line="360" w:lineRule="auto"/>
        <w:ind w:firstLine="600" w:firstLineChars="200"/>
        <w:jc w:val="left"/>
        <w:rPr>
          <w:rFonts w:eastAsia="仿宋_GB2312"/>
          <w:kern w:val="0"/>
          <w:sz w:val="30"/>
          <w:szCs w:val="32"/>
        </w:rPr>
      </w:pPr>
      <w:r>
        <w:rPr>
          <w:rFonts w:eastAsia="仿宋_GB2312"/>
          <w:kern w:val="0"/>
          <w:sz w:val="30"/>
          <w:szCs w:val="32"/>
        </w:rPr>
        <w:t>承包人收到保修通知并到达工程现场的合理时间：</w:t>
      </w:r>
      <w:r>
        <w:rPr>
          <w:rFonts w:eastAsia="仿宋_GB2312"/>
          <w:kern w:val="0"/>
          <w:sz w:val="30"/>
          <w:szCs w:val="32"/>
          <w:u w:val="single"/>
        </w:rPr>
        <w:t>24</w:t>
      </w:r>
      <w:r>
        <w:rPr>
          <w:rFonts w:hint="eastAsia" w:eastAsia="仿宋_GB2312"/>
          <w:kern w:val="0"/>
          <w:sz w:val="30"/>
          <w:szCs w:val="32"/>
          <w:u w:val="single"/>
        </w:rPr>
        <w:t>小时之内</w:t>
      </w:r>
      <w:r>
        <w:rPr>
          <w:rFonts w:eastAsia="仿宋_GB2312"/>
          <w:kern w:val="0"/>
          <w:sz w:val="30"/>
          <w:szCs w:val="32"/>
        </w:rPr>
        <w:t>。</w:t>
      </w:r>
    </w:p>
    <w:bookmarkEnd w:id="1165"/>
    <w:bookmarkEnd w:id="1166"/>
    <w:bookmarkEnd w:id="1167"/>
    <w:bookmarkEnd w:id="1168"/>
    <w:p w14:paraId="1466D338">
      <w:pPr>
        <w:pStyle w:val="8"/>
        <w:spacing w:before="120" w:after="120" w:line="360" w:lineRule="auto"/>
        <w:rPr>
          <w:rFonts w:ascii="Times New Roman" w:hAnsi="Times New Roman" w:eastAsia="黑体"/>
          <w:b w:val="0"/>
          <w:sz w:val="32"/>
          <w:szCs w:val="32"/>
        </w:rPr>
      </w:pPr>
      <w:bookmarkStart w:id="1211" w:name="_Toc351203648"/>
      <w:bookmarkStart w:id="1212" w:name="_Toc280868718"/>
      <w:bookmarkStart w:id="1213" w:name="_Toc280868717"/>
      <w:r>
        <w:rPr>
          <w:rFonts w:ascii="Times New Roman" w:hAnsi="Times New Roman" w:eastAsia="黑体"/>
          <w:b w:val="0"/>
          <w:sz w:val="32"/>
          <w:szCs w:val="32"/>
        </w:rPr>
        <w:t>16.违约</w:t>
      </w:r>
      <w:bookmarkEnd w:id="1211"/>
    </w:p>
    <w:p w14:paraId="27B2D015">
      <w:pPr>
        <w:spacing w:after="120" w:line="360" w:lineRule="auto"/>
        <w:ind w:firstLine="600" w:firstLineChars="200"/>
        <w:outlineLvl w:val="0"/>
        <w:rPr>
          <w:rFonts w:eastAsia="黑体"/>
          <w:sz w:val="30"/>
          <w:szCs w:val="32"/>
        </w:rPr>
      </w:pPr>
      <w:bookmarkStart w:id="1214" w:name="_Toc21814"/>
      <w:bookmarkStart w:id="1215" w:name="_Toc26236"/>
      <w:bookmarkStart w:id="1216" w:name="_Toc30608"/>
      <w:bookmarkStart w:id="1217" w:name="_Toc1586"/>
      <w:bookmarkStart w:id="1218" w:name="_Toc2672"/>
      <w:r>
        <w:rPr>
          <w:rFonts w:eastAsia="黑体"/>
          <w:sz w:val="30"/>
          <w:szCs w:val="32"/>
        </w:rPr>
        <w:t>16.发包人违约</w:t>
      </w:r>
      <w:bookmarkEnd w:id="1214"/>
      <w:bookmarkEnd w:id="1215"/>
      <w:bookmarkEnd w:id="1216"/>
      <w:bookmarkEnd w:id="1217"/>
      <w:bookmarkEnd w:id="1218"/>
    </w:p>
    <w:p w14:paraId="0239A373">
      <w:pPr>
        <w:spacing w:line="360" w:lineRule="auto"/>
        <w:ind w:firstLine="600" w:firstLineChars="200"/>
        <w:jc w:val="left"/>
        <w:rPr>
          <w:rFonts w:eastAsia="仿宋_GB2312"/>
          <w:sz w:val="30"/>
          <w:szCs w:val="32"/>
        </w:rPr>
      </w:pPr>
      <w:r>
        <w:rPr>
          <w:rFonts w:eastAsia="仿宋_GB2312"/>
          <w:sz w:val="30"/>
          <w:szCs w:val="32"/>
        </w:rPr>
        <w:t>16.1.1发包人违约的情形</w:t>
      </w:r>
    </w:p>
    <w:p w14:paraId="256B5B88">
      <w:pPr>
        <w:spacing w:line="360" w:lineRule="auto"/>
        <w:ind w:left="1496" w:leftChars="284" w:hanging="900" w:hangingChars="300"/>
        <w:jc w:val="left"/>
        <w:rPr>
          <w:rFonts w:eastAsia="仿宋_GB2312"/>
          <w:kern w:val="0"/>
          <w:sz w:val="30"/>
          <w:szCs w:val="32"/>
        </w:rPr>
      </w:pPr>
      <w:r>
        <w:rPr>
          <w:rFonts w:eastAsia="仿宋_GB2312"/>
          <w:kern w:val="0"/>
          <w:sz w:val="30"/>
          <w:szCs w:val="32"/>
        </w:rPr>
        <w:t>发包人违约的其他情形：</w:t>
      </w:r>
      <w:r>
        <w:rPr>
          <w:rFonts w:eastAsia="仿宋_GB2312"/>
          <w:kern w:val="0"/>
          <w:sz w:val="30"/>
          <w:szCs w:val="32"/>
          <w:u w:val="single"/>
        </w:rPr>
        <w:t xml:space="preserve"> </w:t>
      </w:r>
      <w:r>
        <w:rPr>
          <w:rFonts w:hint="eastAsia" w:eastAsia="仿宋_GB2312"/>
          <w:kern w:val="0"/>
          <w:sz w:val="30"/>
          <w:szCs w:val="32"/>
          <w:u w:val="single"/>
        </w:rPr>
        <w:t>/</w:t>
      </w:r>
      <w:r>
        <w:rPr>
          <w:rFonts w:eastAsia="仿宋_GB2312"/>
          <w:kern w:val="0"/>
          <w:sz w:val="30"/>
          <w:szCs w:val="32"/>
          <w:u w:val="single"/>
        </w:rPr>
        <w:t xml:space="preserve"> </w:t>
      </w:r>
      <w:r>
        <w:rPr>
          <w:rFonts w:eastAsia="仿宋_GB2312"/>
          <w:kern w:val="0"/>
          <w:sz w:val="30"/>
          <w:szCs w:val="32"/>
        </w:rPr>
        <w:t>。</w:t>
      </w:r>
    </w:p>
    <w:p w14:paraId="1F3865A2">
      <w:pPr>
        <w:spacing w:line="360" w:lineRule="auto"/>
        <w:ind w:left="1500" w:hanging="1500" w:hangingChars="500"/>
        <w:jc w:val="left"/>
        <w:rPr>
          <w:rFonts w:eastAsia="仿宋_GB2312"/>
          <w:kern w:val="0"/>
          <w:sz w:val="30"/>
          <w:szCs w:val="32"/>
        </w:rPr>
      </w:pPr>
      <w:r>
        <w:rPr>
          <w:rFonts w:eastAsia="仿宋_GB2312"/>
          <w:kern w:val="0"/>
          <w:sz w:val="30"/>
          <w:szCs w:val="32"/>
        </w:rPr>
        <w:t xml:space="preserve">    16.1.2发包人违约的责任</w:t>
      </w:r>
    </w:p>
    <w:p w14:paraId="56E75975">
      <w:pPr>
        <w:spacing w:line="360" w:lineRule="auto"/>
        <w:ind w:firstLine="600" w:firstLineChars="200"/>
        <w:jc w:val="left"/>
        <w:rPr>
          <w:rFonts w:eastAsia="仿宋_GB2312"/>
          <w:kern w:val="0"/>
          <w:sz w:val="30"/>
          <w:szCs w:val="32"/>
        </w:rPr>
      </w:pPr>
      <w:r>
        <w:rPr>
          <w:rFonts w:eastAsia="仿宋_GB2312"/>
          <w:kern w:val="0"/>
          <w:sz w:val="30"/>
          <w:szCs w:val="32"/>
        </w:rPr>
        <w:t>发包人违约责任的承担方式和计算方法：</w:t>
      </w:r>
    </w:p>
    <w:p w14:paraId="4149058E">
      <w:pPr>
        <w:spacing w:line="360" w:lineRule="auto"/>
        <w:ind w:firstLine="600" w:firstLineChars="200"/>
        <w:jc w:val="left"/>
        <w:rPr>
          <w:rFonts w:eastAsia="仿宋_GB2312"/>
          <w:kern w:val="0"/>
          <w:sz w:val="30"/>
          <w:szCs w:val="32"/>
          <w:u w:val="single"/>
        </w:rPr>
      </w:pPr>
      <w:r>
        <w:rPr>
          <w:rFonts w:eastAsia="仿宋_GB2312"/>
          <w:kern w:val="0"/>
          <w:sz w:val="30"/>
          <w:szCs w:val="32"/>
        </w:rPr>
        <w:t>（1）因发包人原因未能在计划开工日期前7天内下达开工通知的违约责任：</w:t>
      </w:r>
      <w:r>
        <w:rPr>
          <w:rFonts w:hint="eastAsia" w:eastAsia="仿宋_GB2312"/>
          <w:color w:val="000000"/>
          <w:kern w:val="0"/>
          <w:sz w:val="30"/>
          <w:szCs w:val="32"/>
          <w:u w:val="single"/>
        </w:rPr>
        <w:t>发包人发出延期通知，调整开工日期，工期予以顺延</w:t>
      </w:r>
      <w:r>
        <w:rPr>
          <w:rFonts w:eastAsia="仿宋_GB2312"/>
          <w:kern w:val="0"/>
          <w:sz w:val="30"/>
          <w:szCs w:val="32"/>
        </w:rPr>
        <w:t>。</w:t>
      </w:r>
    </w:p>
    <w:p w14:paraId="6229C4AB">
      <w:pPr>
        <w:spacing w:line="360" w:lineRule="auto"/>
        <w:ind w:firstLine="600" w:firstLineChars="200"/>
        <w:rPr>
          <w:rFonts w:eastAsia="仿宋_GB2312"/>
          <w:kern w:val="0"/>
          <w:sz w:val="30"/>
          <w:szCs w:val="32"/>
          <w:u w:val="single"/>
        </w:rPr>
      </w:pPr>
      <w:r>
        <w:rPr>
          <w:rFonts w:eastAsia="仿宋_GB2312"/>
          <w:kern w:val="0"/>
          <w:sz w:val="30"/>
          <w:szCs w:val="32"/>
        </w:rPr>
        <w:t>（</w:t>
      </w:r>
      <w:r>
        <w:rPr>
          <w:rFonts w:hint="eastAsia" w:eastAsia="仿宋_GB2312"/>
          <w:kern w:val="0"/>
          <w:sz w:val="30"/>
          <w:szCs w:val="32"/>
        </w:rPr>
        <w:t>2</w:t>
      </w:r>
      <w:r>
        <w:rPr>
          <w:rFonts w:eastAsia="仿宋_GB2312"/>
          <w:kern w:val="0"/>
          <w:sz w:val="30"/>
          <w:szCs w:val="32"/>
        </w:rPr>
        <w:t>）</w:t>
      </w:r>
      <w:r>
        <w:rPr>
          <w:rFonts w:hint="eastAsia" w:eastAsia="仿宋_GB2312"/>
          <w:color w:val="000000"/>
          <w:kern w:val="0"/>
          <w:sz w:val="30"/>
          <w:szCs w:val="32"/>
        </w:rPr>
        <w:t>因发包人原因未能按合同约定支付合同价款的违约责任：承包人应给予发包人</w:t>
      </w:r>
      <w:r>
        <w:rPr>
          <w:rFonts w:eastAsia="仿宋_GB2312"/>
          <w:color w:val="000000"/>
          <w:kern w:val="0"/>
          <w:sz w:val="30"/>
          <w:szCs w:val="32"/>
        </w:rPr>
        <w:t>30天的宽限期</w:t>
      </w:r>
      <w:r>
        <w:rPr>
          <w:rFonts w:hint="eastAsia" w:eastAsia="仿宋_GB2312"/>
          <w:color w:val="000000"/>
          <w:kern w:val="0"/>
          <w:sz w:val="30"/>
          <w:szCs w:val="32"/>
        </w:rPr>
        <w:t>，</w:t>
      </w:r>
      <w:r>
        <w:rPr>
          <w:rFonts w:eastAsia="仿宋_GB2312"/>
          <w:color w:val="000000"/>
          <w:kern w:val="0"/>
          <w:sz w:val="30"/>
          <w:szCs w:val="32"/>
        </w:rPr>
        <w:t>宽限</w:t>
      </w:r>
      <w:r>
        <w:rPr>
          <w:rFonts w:hint="eastAsia" w:eastAsia="仿宋_GB2312"/>
          <w:color w:val="000000"/>
          <w:kern w:val="0"/>
          <w:sz w:val="30"/>
          <w:szCs w:val="32"/>
        </w:rPr>
        <w:t>期满</w:t>
      </w:r>
      <w:r>
        <w:rPr>
          <w:rFonts w:eastAsia="仿宋_GB2312"/>
          <w:color w:val="000000"/>
          <w:kern w:val="0"/>
          <w:sz w:val="30"/>
          <w:szCs w:val="32"/>
        </w:rPr>
        <w:t>仍未支付的</w:t>
      </w:r>
      <w:r>
        <w:rPr>
          <w:rFonts w:hint="eastAsia" w:eastAsia="仿宋_GB2312"/>
          <w:color w:val="000000"/>
          <w:kern w:val="0"/>
          <w:sz w:val="30"/>
          <w:szCs w:val="32"/>
        </w:rPr>
        <w:t>，</w:t>
      </w:r>
      <w:r>
        <w:rPr>
          <w:rFonts w:hint="eastAsia" w:eastAsia="仿宋_GB2312"/>
          <w:color w:val="000000"/>
          <w:kern w:val="0"/>
          <w:sz w:val="30"/>
          <w:szCs w:val="32"/>
          <w:u w:val="single"/>
        </w:rPr>
        <w:t>按照中国人民银行</w:t>
      </w:r>
      <w:r>
        <w:rPr>
          <w:rFonts w:eastAsia="仿宋_GB2312"/>
          <w:color w:val="000000"/>
          <w:kern w:val="0"/>
          <w:sz w:val="30"/>
          <w:szCs w:val="32"/>
          <w:u w:val="single"/>
        </w:rPr>
        <w:t>同期</w:t>
      </w:r>
      <w:r>
        <w:rPr>
          <w:rFonts w:hint="eastAsia" w:eastAsia="仿宋_GB2312"/>
          <w:color w:val="000000"/>
          <w:kern w:val="0"/>
          <w:sz w:val="30"/>
          <w:szCs w:val="32"/>
          <w:u w:val="single"/>
        </w:rPr>
        <w:t>发布的</w:t>
      </w:r>
      <w:r>
        <w:rPr>
          <w:rFonts w:hint="eastAsia" w:eastAsia="仿宋_GB2312"/>
          <w:color w:val="000000"/>
          <w:sz w:val="30"/>
          <w:szCs w:val="32"/>
          <w:u w:val="single"/>
        </w:rPr>
        <w:t>1年期贷款市场报价利率（LPR），以及逾期付款天数计算</w:t>
      </w:r>
      <w:r>
        <w:rPr>
          <w:rFonts w:hint="eastAsia" w:eastAsia="仿宋_GB2312"/>
          <w:color w:val="000000"/>
          <w:kern w:val="0"/>
          <w:sz w:val="30"/>
          <w:szCs w:val="32"/>
          <w:u w:val="single"/>
        </w:rPr>
        <w:t>支付违约金,但最高不超过签约合同暂定价的</w:t>
      </w:r>
      <w:r>
        <w:rPr>
          <w:rFonts w:eastAsia="仿宋_GB2312"/>
          <w:color w:val="000000"/>
          <w:kern w:val="0"/>
          <w:sz w:val="30"/>
          <w:szCs w:val="32"/>
          <w:u w:val="single"/>
        </w:rPr>
        <w:t>1</w:t>
      </w:r>
      <w:r>
        <w:rPr>
          <w:rFonts w:hint="eastAsia" w:eastAsia="仿宋_GB2312"/>
          <w:color w:val="000000"/>
          <w:kern w:val="0"/>
          <w:sz w:val="30"/>
          <w:szCs w:val="32"/>
          <w:u w:val="single"/>
        </w:rPr>
        <w:t>%</w:t>
      </w:r>
      <w:r>
        <w:rPr>
          <w:rFonts w:eastAsia="仿宋_GB2312"/>
          <w:color w:val="000000"/>
          <w:kern w:val="0"/>
          <w:sz w:val="30"/>
          <w:szCs w:val="32"/>
          <w:u w:val="single"/>
        </w:rPr>
        <w:t xml:space="preserve"> </w:t>
      </w:r>
      <w:r>
        <w:rPr>
          <w:rFonts w:hint="eastAsia" w:eastAsia="仿宋_GB2312"/>
          <w:color w:val="000000"/>
          <w:kern w:val="0"/>
          <w:sz w:val="30"/>
          <w:szCs w:val="32"/>
        </w:rPr>
        <w:t>。</w:t>
      </w:r>
    </w:p>
    <w:p w14:paraId="61799311">
      <w:pPr>
        <w:spacing w:line="360" w:lineRule="auto"/>
        <w:ind w:firstLine="600" w:firstLineChars="200"/>
        <w:jc w:val="left"/>
        <w:rPr>
          <w:rFonts w:eastAsia="仿宋_GB2312"/>
          <w:kern w:val="0"/>
          <w:sz w:val="30"/>
          <w:szCs w:val="32"/>
        </w:rPr>
      </w:pPr>
      <w:r>
        <w:rPr>
          <w:rFonts w:eastAsia="仿宋_GB2312"/>
          <w:kern w:val="0"/>
          <w:sz w:val="30"/>
          <w:szCs w:val="32"/>
        </w:rPr>
        <w:t>（3）发包人违反第10.1款</w:t>
      </w:r>
      <w:r>
        <w:rPr>
          <w:rFonts w:hint="eastAsia" w:eastAsia="仿宋_GB2312"/>
          <w:kern w:val="0"/>
          <w:sz w:val="30"/>
          <w:szCs w:val="32"/>
        </w:rPr>
        <w:t>〔</w:t>
      </w:r>
      <w:r>
        <w:rPr>
          <w:rFonts w:eastAsia="仿宋_GB2312"/>
          <w:kern w:val="0"/>
          <w:sz w:val="30"/>
          <w:szCs w:val="32"/>
        </w:rPr>
        <w:t>变更的范围</w:t>
      </w:r>
      <w:r>
        <w:rPr>
          <w:rFonts w:hint="eastAsia" w:eastAsia="仿宋_GB2312"/>
          <w:kern w:val="0"/>
          <w:sz w:val="30"/>
          <w:szCs w:val="32"/>
        </w:rPr>
        <w:t>〕</w:t>
      </w:r>
      <w:r>
        <w:rPr>
          <w:rFonts w:eastAsia="仿宋_GB2312"/>
          <w:kern w:val="0"/>
          <w:sz w:val="30"/>
          <w:szCs w:val="32"/>
        </w:rPr>
        <w:t>第（2）项约定，自行实施被取消的工作或转由他人实施的违约责任：</w:t>
      </w:r>
      <w:r>
        <w:rPr>
          <w:rFonts w:hint="eastAsia" w:eastAsia="仿宋_GB2312"/>
          <w:kern w:val="0"/>
          <w:sz w:val="30"/>
          <w:szCs w:val="32"/>
          <w:u w:val="single"/>
        </w:rPr>
        <w:t>双方另行协商</w:t>
      </w:r>
      <w:r>
        <w:rPr>
          <w:rFonts w:eastAsia="仿宋_GB2312"/>
          <w:kern w:val="0"/>
          <w:sz w:val="30"/>
          <w:szCs w:val="32"/>
        </w:rPr>
        <w:t>。</w:t>
      </w:r>
    </w:p>
    <w:p w14:paraId="3C85E3C4">
      <w:pPr>
        <w:spacing w:line="360" w:lineRule="auto"/>
        <w:ind w:firstLine="600" w:firstLineChars="200"/>
        <w:jc w:val="left"/>
        <w:rPr>
          <w:rFonts w:eastAsia="仿宋_GB2312"/>
          <w:kern w:val="0"/>
          <w:sz w:val="30"/>
          <w:szCs w:val="32"/>
        </w:rPr>
      </w:pPr>
      <w:r>
        <w:rPr>
          <w:rFonts w:hint="eastAsia" w:eastAsia="仿宋_GB2312"/>
          <w:kern w:val="0"/>
          <w:sz w:val="30"/>
          <w:szCs w:val="32"/>
        </w:rPr>
        <w:t>（</w:t>
      </w:r>
      <w:r>
        <w:rPr>
          <w:rFonts w:eastAsia="仿宋_GB2312"/>
          <w:kern w:val="0"/>
          <w:sz w:val="30"/>
          <w:szCs w:val="32"/>
        </w:rPr>
        <w:t>4</w:t>
      </w:r>
      <w:r>
        <w:rPr>
          <w:rFonts w:hint="eastAsia" w:eastAsia="仿宋_GB2312"/>
          <w:kern w:val="0"/>
          <w:sz w:val="30"/>
          <w:szCs w:val="32"/>
        </w:rPr>
        <w:t>）发包人提供的材料、工程设备的规格、数量或质量不符合合同约定，或因发包人原因导致交货日期延误或交货地点变更等情况的违约责任：</w:t>
      </w:r>
      <w:r>
        <w:rPr>
          <w:rFonts w:eastAsia="仿宋_GB2312"/>
          <w:kern w:val="0"/>
          <w:sz w:val="30"/>
          <w:szCs w:val="32"/>
          <w:u w:val="single"/>
        </w:rPr>
        <w:t xml:space="preserve">   </w:t>
      </w:r>
      <w:r>
        <w:rPr>
          <w:rFonts w:hint="eastAsia" w:eastAsia="仿宋_GB2312"/>
          <w:kern w:val="0"/>
          <w:sz w:val="30"/>
          <w:szCs w:val="32"/>
          <w:u w:val="single"/>
        </w:rPr>
        <w:t>工期予以顺延</w:t>
      </w:r>
      <w:r>
        <w:rPr>
          <w:rFonts w:eastAsia="仿宋_GB2312"/>
          <w:kern w:val="0"/>
          <w:sz w:val="30"/>
          <w:szCs w:val="32"/>
          <w:u w:val="single"/>
        </w:rPr>
        <w:t xml:space="preserve">   </w:t>
      </w:r>
      <w:r>
        <w:rPr>
          <w:rFonts w:hint="eastAsia" w:eastAsia="仿宋_GB2312"/>
          <w:kern w:val="0"/>
          <w:sz w:val="30"/>
          <w:szCs w:val="32"/>
        </w:rPr>
        <w:t>。</w:t>
      </w:r>
    </w:p>
    <w:p w14:paraId="022C738C">
      <w:pPr>
        <w:spacing w:line="360" w:lineRule="auto"/>
        <w:ind w:firstLine="600" w:firstLineChars="200"/>
        <w:jc w:val="left"/>
        <w:rPr>
          <w:rFonts w:eastAsia="仿宋_GB2312"/>
          <w:kern w:val="0"/>
          <w:sz w:val="30"/>
          <w:szCs w:val="32"/>
        </w:rPr>
      </w:pPr>
      <w:r>
        <w:rPr>
          <w:rFonts w:hint="eastAsia" w:eastAsia="仿宋_GB2312"/>
          <w:kern w:val="0"/>
          <w:sz w:val="30"/>
          <w:szCs w:val="32"/>
        </w:rPr>
        <w:t>（</w:t>
      </w:r>
      <w:r>
        <w:rPr>
          <w:rFonts w:eastAsia="仿宋_GB2312"/>
          <w:kern w:val="0"/>
          <w:sz w:val="30"/>
          <w:szCs w:val="32"/>
        </w:rPr>
        <w:t>5</w:t>
      </w:r>
      <w:r>
        <w:rPr>
          <w:rFonts w:hint="eastAsia" w:eastAsia="仿宋_GB2312"/>
          <w:kern w:val="0"/>
          <w:sz w:val="30"/>
          <w:szCs w:val="32"/>
        </w:rPr>
        <w:t>）因发包人违反合同约定造成暂停施工的违约责任：</w:t>
      </w:r>
      <w:r>
        <w:rPr>
          <w:rFonts w:eastAsia="仿宋_GB2312"/>
          <w:kern w:val="0"/>
          <w:sz w:val="30"/>
          <w:szCs w:val="32"/>
          <w:u w:val="single"/>
        </w:rPr>
        <w:t xml:space="preserve">  </w:t>
      </w:r>
      <w:r>
        <w:rPr>
          <w:rFonts w:hint="eastAsia" w:eastAsia="仿宋_GB2312"/>
          <w:kern w:val="0"/>
          <w:sz w:val="30"/>
          <w:szCs w:val="32"/>
          <w:u w:val="single"/>
        </w:rPr>
        <w:t>工期予以顺延</w:t>
      </w:r>
      <w:r>
        <w:rPr>
          <w:rFonts w:eastAsia="仿宋_GB2312"/>
          <w:kern w:val="0"/>
          <w:sz w:val="30"/>
          <w:szCs w:val="32"/>
          <w:u w:val="single"/>
        </w:rPr>
        <w:t xml:space="preserve">  </w:t>
      </w:r>
      <w:r>
        <w:rPr>
          <w:rFonts w:hint="eastAsia" w:eastAsia="仿宋_GB2312"/>
          <w:kern w:val="0"/>
          <w:sz w:val="30"/>
          <w:szCs w:val="32"/>
        </w:rPr>
        <w:t>。</w:t>
      </w:r>
    </w:p>
    <w:p w14:paraId="244D827A">
      <w:pPr>
        <w:spacing w:line="360" w:lineRule="auto"/>
        <w:ind w:firstLine="600" w:firstLineChars="200"/>
        <w:jc w:val="left"/>
        <w:rPr>
          <w:rFonts w:eastAsia="仿宋_GB2312"/>
          <w:kern w:val="0"/>
          <w:sz w:val="30"/>
          <w:szCs w:val="32"/>
        </w:rPr>
      </w:pPr>
      <w:r>
        <w:rPr>
          <w:rFonts w:hint="eastAsia" w:eastAsia="仿宋_GB2312"/>
          <w:kern w:val="0"/>
          <w:sz w:val="30"/>
          <w:szCs w:val="32"/>
        </w:rPr>
        <w:t>（</w:t>
      </w:r>
      <w:r>
        <w:rPr>
          <w:rFonts w:eastAsia="仿宋_GB2312"/>
          <w:kern w:val="0"/>
          <w:sz w:val="30"/>
          <w:szCs w:val="32"/>
        </w:rPr>
        <w:t>6</w:t>
      </w:r>
      <w:r>
        <w:rPr>
          <w:rFonts w:hint="eastAsia" w:eastAsia="仿宋_GB2312"/>
          <w:kern w:val="0"/>
          <w:sz w:val="30"/>
          <w:szCs w:val="32"/>
        </w:rPr>
        <w:t>）发包人无正当理由没有在约定期限内发出复工指示，导致承包人无法复工的违约责任：</w:t>
      </w:r>
      <w:r>
        <w:rPr>
          <w:rFonts w:eastAsia="仿宋_GB2312"/>
          <w:kern w:val="0"/>
          <w:sz w:val="30"/>
          <w:szCs w:val="32"/>
          <w:u w:val="single"/>
        </w:rPr>
        <w:t xml:space="preserve"> </w:t>
      </w:r>
      <w:r>
        <w:rPr>
          <w:rFonts w:hint="eastAsia" w:eastAsia="仿宋_GB2312"/>
          <w:kern w:val="0"/>
          <w:sz w:val="30"/>
          <w:szCs w:val="32"/>
          <w:u w:val="single"/>
        </w:rPr>
        <w:t>工期予以顺延</w:t>
      </w:r>
      <w:r>
        <w:rPr>
          <w:rFonts w:eastAsia="仿宋_GB2312"/>
          <w:kern w:val="0"/>
          <w:sz w:val="30"/>
          <w:szCs w:val="32"/>
          <w:u w:val="single"/>
        </w:rPr>
        <w:t xml:space="preserve"> </w:t>
      </w:r>
      <w:r>
        <w:rPr>
          <w:rFonts w:hint="eastAsia" w:eastAsia="仿宋_GB2312"/>
          <w:kern w:val="0"/>
          <w:sz w:val="30"/>
          <w:szCs w:val="32"/>
        </w:rPr>
        <w:t>。</w:t>
      </w:r>
    </w:p>
    <w:p w14:paraId="7BA3B982">
      <w:pPr>
        <w:spacing w:line="360" w:lineRule="auto"/>
        <w:ind w:firstLine="600" w:firstLineChars="200"/>
        <w:jc w:val="left"/>
        <w:rPr>
          <w:rFonts w:eastAsia="仿宋_GB2312"/>
          <w:kern w:val="0"/>
          <w:sz w:val="30"/>
          <w:szCs w:val="32"/>
          <w:u w:val="single"/>
        </w:rPr>
      </w:pPr>
      <w:r>
        <w:rPr>
          <w:rFonts w:hint="eastAsia" w:eastAsia="仿宋_GB2312"/>
          <w:kern w:val="0"/>
          <w:sz w:val="30"/>
          <w:szCs w:val="32"/>
        </w:rPr>
        <w:t>（7）发包人未执行政府行政管理部门关于农民工工资支付的各项制度或未能按合同约定支付人工费的</w:t>
      </w:r>
      <w:r>
        <w:rPr>
          <w:rFonts w:eastAsia="仿宋_GB2312"/>
          <w:kern w:val="0"/>
          <w:sz w:val="30"/>
          <w:szCs w:val="32"/>
        </w:rPr>
        <w:t>违约责任：</w:t>
      </w:r>
      <w:r>
        <w:rPr>
          <w:rFonts w:eastAsia="仿宋_GB2312"/>
          <w:kern w:val="0"/>
          <w:sz w:val="30"/>
          <w:szCs w:val="32"/>
          <w:u w:val="single"/>
        </w:rPr>
        <w:t xml:space="preserve">  </w:t>
      </w:r>
      <w:r>
        <w:rPr>
          <w:rFonts w:hint="eastAsia" w:eastAsia="仿宋_GB2312"/>
          <w:kern w:val="0"/>
          <w:sz w:val="30"/>
          <w:szCs w:val="32"/>
          <w:u w:val="single"/>
        </w:rPr>
        <w:t xml:space="preserve">双方另行协商 </w:t>
      </w:r>
      <w:r>
        <w:rPr>
          <w:rFonts w:eastAsia="仿宋_GB2312"/>
          <w:kern w:val="0"/>
          <w:sz w:val="30"/>
          <w:szCs w:val="32"/>
          <w:u w:val="single"/>
        </w:rPr>
        <w:t xml:space="preserve">  </w:t>
      </w:r>
      <w:r>
        <w:rPr>
          <w:rFonts w:eastAsia="仿宋_GB2312"/>
          <w:kern w:val="0"/>
          <w:sz w:val="30"/>
          <w:szCs w:val="32"/>
        </w:rPr>
        <w:t>。</w:t>
      </w:r>
    </w:p>
    <w:p w14:paraId="6C53BF3A">
      <w:pPr>
        <w:spacing w:line="360" w:lineRule="auto"/>
        <w:ind w:firstLine="600" w:firstLineChars="200"/>
        <w:jc w:val="left"/>
        <w:rPr>
          <w:rFonts w:eastAsia="仿宋_GB2312"/>
          <w:kern w:val="0"/>
          <w:sz w:val="30"/>
          <w:szCs w:val="32"/>
        </w:rPr>
      </w:pPr>
      <w:r>
        <w:rPr>
          <w:rFonts w:eastAsia="仿宋_GB2312"/>
          <w:kern w:val="0"/>
          <w:sz w:val="30"/>
          <w:szCs w:val="32"/>
        </w:rPr>
        <w:t>（</w:t>
      </w:r>
      <w:r>
        <w:rPr>
          <w:rFonts w:hint="eastAsia" w:eastAsia="仿宋_GB2312"/>
          <w:kern w:val="0"/>
          <w:sz w:val="30"/>
          <w:szCs w:val="32"/>
        </w:rPr>
        <w:t>8</w:t>
      </w:r>
      <w:r>
        <w:rPr>
          <w:rFonts w:eastAsia="仿宋_GB2312"/>
          <w:kern w:val="0"/>
          <w:sz w:val="30"/>
          <w:szCs w:val="32"/>
        </w:rPr>
        <w:t>）</w:t>
      </w:r>
      <w:r>
        <w:rPr>
          <w:rFonts w:hint="eastAsia" w:eastAsia="仿宋_GB2312"/>
          <w:kern w:val="0"/>
          <w:sz w:val="30"/>
          <w:szCs w:val="32"/>
        </w:rPr>
        <w:t>其他：</w:t>
      </w:r>
      <w:r>
        <w:rPr>
          <w:rFonts w:eastAsia="仿宋_GB2312"/>
          <w:kern w:val="0"/>
          <w:sz w:val="30"/>
          <w:szCs w:val="32"/>
          <w:u w:val="single"/>
        </w:rPr>
        <w:t xml:space="preserve"> </w:t>
      </w:r>
      <w:r>
        <w:rPr>
          <w:rFonts w:hint="eastAsia" w:eastAsia="仿宋_GB2312"/>
          <w:kern w:val="0"/>
          <w:sz w:val="30"/>
          <w:szCs w:val="32"/>
          <w:u w:val="single"/>
        </w:rPr>
        <w:t>双方协商解决，协商不成执行第</w:t>
      </w:r>
      <w:r>
        <w:rPr>
          <w:rFonts w:eastAsia="仿宋_GB2312"/>
          <w:kern w:val="0"/>
          <w:sz w:val="30"/>
          <w:szCs w:val="32"/>
          <w:u w:val="single"/>
        </w:rPr>
        <w:t>20</w:t>
      </w:r>
      <w:r>
        <w:rPr>
          <w:rFonts w:hint="eastAsia" w:eastAsia="仿宋_GB2312"/>
          <w:kern w:val="0"/>
          <w:sz w:val="30"/>
          <w:szCs w:val="32"/>
          <w:u w:val="single"/>
        </w:rPr>
        <w:t xml:space="preserve">条（争议解决） </w:t>
      </w:r>
      <w:r>
        <w:rPr>
          <w:rFonts w:eastAsia="仿宋_GB2312"/>
          <w:kern w:val="0"/>
          <w:sz w:val="30"/>
          <w:szCs w:val="32"/>
        </w:rPr>
        <w:t>。</w:t>
      </w:r>
    </w:p>
    <w:p w14:paraId="795CBBC4">
      <w:pPr>
        <w:spacing w:line="360" w:lineRule="auto"/>
        <w:ind w:firstLine="600" w:firstLineChars="200"/>
        <w:jc w:val="left"/>
        <w:rPr>
          <w:rFonts w:eastAsia="仿宋_GB2312"/>
          <w:sz w:val="30"/>
          <w:szCs w:val="32"/>
        </w:rPr>
      </w:pPr>
      <w:r>
        <w:rPr>
          <w:rFonts w:eastAsia="仿宋_GB2312"/>
          <w:sz w:val="30"/>
          <w:szCs w:val="32"/>
        </w:rPr>
        <w:t>16.1.3因发包人违约解除合同</w:t>
      </w:r>
    </w:p>
    <w:p w14:paraId="3426D679">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承包人按16.1.1项</w:t>
      </w:r>
      <w:r>
        <w:rPr>
          <w:rFonts w:hint="eastAsia" w:eastAsia="仿宋_GB2312"/>
          <w:kern w:val="0"/>
          <w:sz w:val="30"/>
          <w:szCs w:val="32"/>
        </w:rPr>
        <w:t>〔</w:t>
      </w:r>
      <w:r>
        <w:rPr>
          <w:rFonts w:eastAsia="仿宋_GB2312"/>
          <w:kern w:val="0"/>
          <w:sz w:val="30"/>
          <w:szCs w:val="32"/>
        </w:rPr>
        <w:t>发包人违约的情形</w:t>
      </w:r>
      <w:r>
        <w:rPr>
          <w:rFonts w:hint="eastAsia" w:eastAsia="仿宋_GB2312"/>
          <w:kern w:val="0"/>
          <w:sz w:val="30"/>
          <w:szCs w:val="32"/>
        </w:rPr>
        <w:t>〕</w:t>
      </w:r>
      <w:r>
        <w:rPr>
          <w:rFonts w:eastAsia="仿宋_GB2312"/>
          <w:kern w:val="0"/>
          <w:sz w:val="30"/>
          <w:szCs w:val="32"/>
        </w:rPr>
        <w:t>约定暂停施工满</w:t>
      </w:r>
      <w:r>
        <w:rPr>
          <w:rFonts w:eastAsia="仿宋_GB2312"/>
          <w:kern w:val="0"/>
          <w:sz w:val="30"/>
          <w:szCs w:val="32"/>
          <w:u w:val="single"/>
        </w:rPr>
        <w:t xml:space="preserve"> </w:t>
      </w:r>
      <w:r>
        <w:rPr>
          <w:rFonts w:hint="eastAsia" w:eastAsia="仿宋_GB2312"/>
          <w:kern w:val="0"/>
          <w:sz w:val="30"/>
          <w:szCs w:val="32"/>
          <w:u w:val="single"/>
        </w:rPr>
        <w:t>56</w:t>
      </w:r>
      <w:r>
        <w:rPr>
          <w:rFonts w:eastAsia="仿宋_GB2312"/>
          <w:kern w:val="0"/>
          <w:sz w:val="30"/>
          <w:szCs w:val="32"/>
          <w:u w:val="single"/>
        </w:rPr>
        <w:t xml:space="preserve"> </w:t>
      </w:r>
      <w:r>
        <w:rPr>
          <w:rFonts w:eastAsia="仿宋_GB2312"/>
          <w:kern w:val="0"/>
          <w:sz w:val="30"/>
          <w:szCs w:val="32"/>
        </w:rPr>
        <w:t>天后发包人仍不纠正其违约行为并致使合同目的不能实现的，承包人有权解除合同。</w:t>
      </w:r>
    </w:p>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212"/>
    <w:bookmarkEnd w:id="1213"/>
    <w:p w14:paraId="437821E7">
      <w:pPr>
        <w:spacing w:after="120" w:line="360" w:lineRule="auto"/>
        <w:ind w:firstLine="600" w:firstLineChars="200"/>
        <w:rPr>
          <w:rFonts w:eastAsia="黑体"/>
          <w:sz w:val="30"/>
          <w:szCs w:val="32"/>
        </w:rPr>
      </w:pPr>
      <w:r>
        <w:rPr>
          <w:rFonts w:eastAsia="黑体"/>
          <w:sz w:val="30"/>
          <w:szCs w:val="32"/>
        </w:rPr>
        <w:t xml:space="preserve">16.2 </w:t>
      </w:r>
      <w:r>
        <w:rPr>
          <w:rFonts w:hint="eastAsia" w:eastAsia="黑体"/>
          <w:sz w:val="30"/>
          <w:szCs w:val="32"/>
        </w:rPr>
        <w:t>承包人违约</w:t>
      </w:r>
    </w:p>
    <w:p w14:paraId="0793EDFA">
      <w:pPr>
        <w:spacing w:line="360" w:lineRule="auto"/>
        <w:ind w:firstLine="600" w:firstLineChars="200"/>
        <w:jc w:val="left"/>
        <w:rPr>
          <w:rFonts w:eastAsia="仿宋_GB2312"/>
          <w:kern w:val="0"/>
          <w:sz w:val="30"/>
          <w:szCs w:val="32"/>
        </w:rPr>
      </w:pPr>
      <w:r>
        <w:rPr>
          <w:rFonts w:eastAsia="仿宋_GB2312"/>
          <w:kern w:val="0"/>
          <w:sz w:val="30"/>
          <w:szCs w:val="32"/>
        </w:rPr>
        <w:t xml:space="preserve">16.2.1 </w:t>
      </w:r>
      <w:r>
        <w:rPr>
          <w:rFonts w:hint="eastAsia" w:eastAsia="仿宋_GB2312"/>
          <w:kern w:val="0"/>
          <w:sz w:val="30"/>
          <w:szCs w:val="32"/>
        </w:rPr>
        <w:t>承包人违约的情形</w:t>
      </w:r>
    </w:p>
    <w:p w14:paraId="158BF162">
      <w:pPr>
        <w:spacing w:line="360" w:lineRule="auto"/>
        <w:ind w:firstLine="600" w:firstLineChars="200"/>
        <w:jc w:val="left"/>
        <w:rPr>
          <w:rFonts w:eastAsia="仿宋_GB2312"/>
          <w:kern w:val="0"/>
          <w:sz w:val="30"/>
          <w:szCs w:val="32"/>
          <w:u w:val="single"/>
        </w:rPr>
      </w:pPr>
      <w:r>
        <w:rPr>
          <w:rFonts w:hint="eastAsia" w:eastAsia="仿宋_GB2312"/>
          <w:kern w:val="0"/>
          <w:sz w:val="30"/>
          <w:szCs w:val="32"/>
        </w:rPr>
        <w:t>承包人违约的其他情形：</w:t>
      </w:r>
    </w:p>
    <w:p w14:paraId="0F5527C9">
      <w:pPr>
        <w:numPr>
          <w:ilvl w:val="0"/>
          <w:numId w:val="12"/>
        </w:numPr>
        <w:spacing w:line="360" w:lineRule="auto"/>
        <w:ind w:firstLine="600" w:firstLineChars="200"/>
        <w:jc w:val="left"/>
        <w:rPr>
          <w:rFonts w:eastAsia="仿宋_GB2312"/>
          <w:kern w:val="0"/>
          <w:sz w:val="30"/>
          <w:szCs w:val="32"/>
          <w:u w:val="single"/>
        </w:rPr>
      </w:pPr>
      <w:r>
        <w:rPr>
          <w:rFonts w:hint="eastAsia" w:eastAsia="仿宋_GB2312"/>
          <w:kern w:val="0"/>
          <w:sz w:val="30"/>
          <w:szCs w:val="32"/>
          <w:u w:val="single"/>
        </w:rPr>
        <w:t>未达到合同约定的安全文明施工标准；</w:t>
      </w:r>
    </w:p>
    <w:p w14:paraId="2A7393AE">
      <w:pPr>
        <w:numPr>
          <w:ilvl w:val="0"/>
          <w:numId w:val="12"/>
        </w:numPr>
        <w:spacing w:line="360" w:lineRule="auto"/>
        <w:ind w:firstLine="600" w:firstLineChars="200"/>
        <w:jc w:val="left"/>
        <w:rPr>
          <w:rFonts w:eastAsia="仿宋_GB2312"/>
          <w:kern w:val="0"/>
          <w:sz w:val="30"/>
          <w:szCs w:val="32"/>
        </w:rPr>
      </w:pPr>
      <w:r>
        <w:rPr>
          <w:rFonts w:hint="eastAsia" w:eastAsia="仿宋_GB2312"/>
          <w:kern w:val="0"/>
          <w:sz w:val="30"/>
          <w:szCs w:val="32"/>
          <w:u w:val="single"/>
        </w:rPr>
        <w:t>未按合同约定及时进行竣工验收、工程资料移交及工程移交，竣工结算，竣工验收备案；</w:t>
      </w:r>
    </w:p>
    <w:p w14:paraId="2E356BEF">
      <w:pPr>
        <w:numPr>
          <w:ilvl w:val="0"/>
          <w:numId w:val="12"/>
        </w:numPr>
        <w:spacing w:line="360" w:lineRule="auto"/>
        <w:ind w:firstLine="600" w:firstLineChars="200"/>
        <w:jc w:val="left"/>
        <w:rPr>
          <w:rFonts w:eastAsia="仿宋_GB2312"/>
          <w:kern w:val="0"/>
          <w:sz w:val="30"/>
          <w:szCs w:val="32"/>
        </w:rPr>
      </w:pPr>
      <w:r>
        <w:rPr>
          <w:rFonts w:hint="eastAsia" w:eastAsia="仿宋_GB2312"/>
          <w:kern w:val="0"/>
          <w:sz w:val="30"/>
          <w:szCs w:val="32"/>
          <w:u w:val="single"/>
        </w:rPr>
        <w:t>现场项目管理班子人员未按中标文件配备及擅自更换；</w:t>
      </w:r>
      <w:r>
        <w:rPr>
          <w:rFonts w:eastAsia="仿宋_GB2312"/>
          <w:kern w:val="0"/>
          <w:sz w:val="30"/>
          <w:szCs w:val="32"/>
          <w:u w:val="single"/>
        </w:rPr>
        <w:t xml:space="preserve"> </w:t>
      </w:r>
    </w:p>
    <w:p w14:paraId="4C4F919A">
      <w:pPr>
        <w:numPr>
          <w:ilvl w:val="0"/>
          <w:numId w:val="12"/>
        </w:numPr>
        <w:spacing w:line="360" w:lineRule="auto"/>
        <w:ind w:firstLine="600" w:firstLineChars="200"/>
        <w:jc w:val="left"/>
        <w:rPr>
          <w:rFonts w:eastAsia="仿宋_GB2312"/>
          <w:kern w:val="0"/>
          <w:sz w:val="30"/>
          <w:szCs w:val="32"/>
        </w:rPr>
      </w:pPr>
      <w:r>
        <w:rPr>
          <w:rFonts w:hint="eastAsia" w:eastAsia="仿宋_GB2312"/>
          <w:kern w:val="0"/>
          <w:sz w:val="30"/>
          <w:szCs w:val="32"/>
          <w:u w:val="single"/>
        </w:rPr>
        <w:t>未履行总包管理责任；</w:t>
      </w:r>
    </w:p>
    <w:p w14:paraId="11848CFF">
      <w:pPr>
        <w:numPr>
          <w:ilvl w:val="0"/>
          <w:numId w:val="12"/>
        </w:numPr>
        <w:spacing w:line="360" w:lineRule="auto"/>
        <w:ind w:firstLine="600" w:firstLineChars="200"/>
        <w:jc w:val="left"/>
        <w:rPr>
          <w:rFonts w:eastAsia="仿宋_GB2312"/>
          <w:kern w:val="0"/>
          <w:sz w:val="30"/>
          <w:szCs w:val="32"/>
        </w:rPr>
      </w:pPr>
      <w:r>
        <w:rPr>
          <w:rFonts w:hint="eastAsia" w:eastAsia="仿宋_GB2312"/>
          <w:kern w:val="0"/>
          <w:sz w:val="30"/>
          <w:szCs w:val="32"/>
          <w:u w:val="single"/>
        </w:rPr>
        <w:t>由于</w:t>
      </w:r>
      <w:r>
        <w:rPr>
          <w:rFonts w:hint="eastAsia" w:eastAsia="仿宋_GB2312"/>
          <w:sz w:val="30"/>
          <w:szCs w:val="32"/>
          <w:u w:val="single"/>
        </w:rPr>
        <w:t>承包人拖欠农民工工资、分包及供货商工程款，造成聚众围堵、上访等对发包人造成声誉、形象等不力影响</w:t>
      </w:r>
      <w:r>
        <w:rPr>
          <w:rFonts w:eastAsia="仿宋_GB2312"/>
          <w:kern w:val="0"/>
          <w:sz w:val="30"/>
          <w:szCs w:val="32"/>
          <w:u w:val="single"/>
        </w:rPr>
        <w:t xml:space="preserve"> </w:t>
      </w:r>
      <w:r>
        <w:rPr>
          <w:rFonts w:hint="eastAsia" w:eastAsia="仿宋_GB2312"/>
          <w:kern w:val="0"/>
          <w:sz w:val="30"/>
          <w:szCs w:val="32"/>
        </w:rPr>
        <w:t>。</w:t>
      </w:r>
    </w:p>
    <w:p w14:paraId="270C9996">
      <w:pPr>
        <w:spacing w:line="360" w:lineRule="auto"/>
        <w:ind w:firstLine="600"/>
      </w:pPr>
      <w:r>
        <w:rPr>
          <w:rFonts w:hint="eastAsia" w:eastAsia="仿宋_GB2312"/>
          <w:sz w:val="30"/>
          <w:szCs w:val="32"/>
        </w:rPr>
        <w:t>（</w:t>
      </w:r>
      <w:r>
        <w:rPr>
          <w:rFonts w:eastAsia="仿宋_GB2312"/>
          <w:sz w:val="30"/>
          <w:szCs w:val="32"/>
        </w:rPr>
        <w:t>6</w:t>
      </w:r>
      <w:r>
        <w:rPr>
          <w:rFonts w:hint="eastAsia" w:eastAsia="仿宋_GB2312"/>
          <w:sz w:val="30"/>
          <w:szCs w:val="32"/>
        </w:rPr>
        <w:t>）</w:t>
      </w:r>
      <w:r>
        <w:rPr>
          <w:rFonts w:hint="eastAsia" w:eastAsia="仿宋_GB2312"/>
          <w:sz w:val="30"/>
          <w:szCs w:val="32"/>
          <w:u w:val="single"/>
        </w:rPr>
        <w:t>如发包人发现实际施工人存在借用或冒用承包人的资质、印章等弄虚作假行为；或者实际施工人为承包人及其项目经理以外的第三人的情况，发包人有权以此为理由拒绝向承包人或实际施工人支付工程款，而不构成违约，也无需向承包人或实际施工人承担包含利息在内的任何违约及赔偿责任。</w:t>
      </w:r>
    </w:p>
    <w:p w14:paraId="56BA3158">
      <w:pPr>
        <w:spacing w:line="360" w:lineRule="auto"/>
        <w:ind w:firstLine="600" w:firstLineChars="200"/>
        <w:rPr>
          <w:rFonts w:eastAsia="仿宋_GB2312"/>
          <w:color w:val="000000"/>
          <w:sz w:val="30"/>
          <w:szCs w:val="32"/>
        </w:rPr>
      </w:pPr>
      <w:bookmarkStart w:id="1219" w:name="_Toc351203649"/>
      <w:r>
        <w:rPr>
          <w:rFonts w:eastAsia="仿宋_GB2312"/>
          <w:color w:val="000000"/>
          <w:sz w:val="30"/>
          <w:szCs w:val="32"/>
        </w:rPr>
        <w:t>16.2.2</w:t>
      </w:r>
      <w:r>
        <w:rPr>
          <w:rFonts w:hint="eastAsia" w:eastAsia="仿宋_GB2312"/>
          <w:color w:val="000000"/>
          <w:sz w:val="30"/>
          <w:szCs w:val="32"/>
        </w:rPr>
        <w:t>承包人违约的责任</w:t>
      </w:r>
    </w:p>
    <w:p w14:paraId="196EEB7A">
      <w:pPr>
        <w:spacing w:line="360" w:lineRule="auto"/>
        <w:ind w:firstLine="600" w:firstLineChars="200"/>
        <w:rPr>
          <w:rFonts w:eastAsia="仿宋_GB2312"/>
          <w:color w:val="000000"/>
          <w:sz w:val="30"/>
          <w:szCs w:val="32"/>
          <w:u w:val="single"/>
        </w:rPr>
      </w:pPr>
      <w:r>
        <w:rPr>
          <w:rFonts w:hint="eastAsia" w:eastAsia="仿宋_GB2312"/>
          <w:color w:val="000000"/>
          <w:sz w:val="30"/>
          <w:szCs w:val="32"/>
        </w:rPr>
        <w:t>承包人违约责任的承担方式和计算方法：</w:t>
      </w:r>
      <w:r>
        <w:rPr>
          <w:rFonts w:eastAsia="仿宋_GB2312"/>
          <w:color w:val="000000"/>
          <w:sz w:val="30"/>
          <w:szCs w:val="32"/>
          <w:u w:val="single"/>
        </w:rPr>
        <w:t xml:space="preserve"> </w:t>
      </w:r>
      <w:r>
        <w:rPr>
          <w:rFonts w:hint="eastAsia" w:eastAsia="仿宋_GB2312"/>
          <w:color w:val="000000"/>
          <w:sz w:val="30"/>
          <w:szCs w:val="32"/>
          <w:u w:val="single"/>
        </w:rPr>
        <w:t>前述专用条款有约定的按专用条款约定执行，其他由承包人承担全部费用及相应法律责任并承担给发包人造成的损失，包括但不限于发包人直接经济损失、向第三人承担的违约责任以及发生的诉讼费、仲裁费、律师费等。相应的违约金从当期进度款中扣除或依据银行履约保函，由担保方见索即付。</w:t>
      </w:r>
    </w:p>
    <w:p w14:paraId="077F2451">
      <w:pPr>
        <w:pStyle w:val="13"/>
        <w:ind w:left="63" w:right="63"/>
        <w:jc w:val="left"/>
        <w:rPr>
          <w:rFonts w:eastAsia="仿宋_GB2312"/>
          <w:color w:val="000000"/>
          <w:sz w:val="30"/>
          <w:szCs w:val="32"/>
          <w:u w:val="single"/>
        </w:rPr>
      </w:pPr>
      <w:r>
        <w:rPr>
          <w:rFonts w:hint="eastAsia" w:eastAsia="仿宋_GB2312"/>
          <w:color w:val="000000"/>
          <w:sz w:val="30"/>
          <w:szCs w:val="32"/>
          <w:u w:val="single"/>
        </w:rPr>
        <w:t>承包人拖欠农民工工资、劳务分包及供货商工程款的，发包人有权从应付工程款中扣缴。</w:t>
      </w:r>
    </w:p>
    <w:p w14:paraId="14412BF6">
      <w:pPr>
        <w:pStyle w:val="21"/>
        <w:spacing w:before="0" w:beforeAutospacing="0" w:after="0" w:afterAutospacing="0" w:line="360" w:lineRule="auto"/>
        <w:rPr>
          <w:rFonts w:ascii="Times New Roman" w:hAnsi="Times New Roman" w:eastAsia="仿宋_GB2312"/>
          <w:color w:val="000000"/>
          <w:sz w:val="30"/>
          <w:szCs w:val="32"/>
        </w:rPr>
      </w:pPr>
      <w:r>
        <w:rPr>
          <w:rFonts w:hint="eastAsia" w:eastAsia="仿宋_GB2312"/>
          <w:color w:val="000000"/>
          <w:sz w:val="30"/>
          <w:szCs w:val="32"/>
        </w:rPr>
        <w:t>（</w:t>
      </w:r>
      <w:r>
        <w:rPr>
          <w:rFonts w:eastAsia="仿宋_GB2312"/>
          <w:color w:val="000000"/>
          <w:sz w:val="30"/>
          <w:szCs w:val="32"/>
        </w:rPr>
        <w:t>1</w:t>
      </w:r>
      <w:r>
        <w:rPr>
          <w:rFonts w:hint="eastAsia" w:eastAsia="仿宋_GB2312"/>
          <w:color w:val="000000"/>
          <w:sz w:val="30"/>
          <w:szCs w:val="32"/>
        </w:rPr>
        <w:t>）</w:t>
      </w:r>
      <w:r>
        <w:rPr>
          <w:rFonts w:hint="eastAsia" w:ascii="仿宋" w:hAnsi="仿宋" w:eastAsia="仿宋" w:cs="仿宋"/>
          <w:color w:val="000000"/>
          <w:sz w:val="30"/>
          <w:szCs w:val="30"/>
        </w:rPr>
        <w:t>承包人有下列行为之一的，要求限期改正，发现一次视情况处以</w:t>
      </w:r>
      <w:r>
        <w:rPr>
          <w:rFonts w:ascii="仿宋" w:hAnsi="仿宋" w:eastAsia="仿宋" w:cs="仿宋"/>
          <w:i/>
          <w:iCs/>
          <w:color w:val="000000"/>
          <w:sz w:val="30"/>
          <w:szCs w:val="30"/>
          <w:u w:val="single"/>
        </w:rPr>
        <w:t>5000-20000</w:t>
      </w:r>
      <w:r>
        <w:rPr>
          <w:rFonts w:hint="eastAsia" w:ascii="仿宋" w:hAnsi="仿宋" w:eastAsia="仿宋" w:cs="仿宋"/>
          <w:color w:val="000000"/>
          <w:sz w:val="30"/>
          <w:szCs w:val="30"/>
        </w:rPr>
        <w:t>元的罚款，</w:t>
      </w:r>
      <w:r>
        <w:rPr>
          <w:rFonts w:hint="eastAsia" w:ascii="Times New Roman" w:hAnsi="Times New Roman" w:eastAsia="仿宋_GB2312"/>
          <w:color w:val="000000"/>
          <w:sz w:val="30"/>
          <w:szCs w:val="32"/>
        </w:rPr>
        <w:t>造成建设工程质量不符合规定的质量标准的，负责返工、修理，情况严重的，要求停工整改造成损失的，依法承担赔偿责任，对于未经验收的隐蔽工程，不予计量工程量，罚款和赔偿金从当期工程款或依据履约保函进行索赔。</w:t>
      </w:r>
    </w:p>
    <w:p w14:paraId="5A84A66F">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1.在施工中偷工减料的；</w:t>
      </w:r>
    </w:p>
    <w:p w14:paraId="376D2CF9">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2.使用不合格的建筑材料、建筑构配件和设备的；</w:t>
      </w:r>
    </w:p>
    <w:p w14:paraId="3E6769AB">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3.不按照工程设计图纸或者施工技术标准施工的，在施工中不执行配比、不计量的；</w:t>
      </w:r>
    </w:p>
    <w:p w14:paraId="14B7B494">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4.未对建筑材料、建筑构配件、设备进行检验的；</w:t>
      </w:r>
    </w:p>
    <w:p w14:paraId="29C9826D">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5.未对涉及结构安全的试块、试件以及有关材料取样检测的；</w:t>
      </w:r>
    </w:p>
    <w:p w14:paraId="1BAC6BEF">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6.不按照验收程序进行过程验收，擅自进行下道工序施工的；</w:t>
      </w:r>
    </w:p>
    <w:p w14:paraId="63C38E0F">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7.不执行样板开路的；</w:t>
      </w:r>
    </w:p>
    <w:p w14:paraId="47C0700C">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8.对于监理工程师或其他质量监督部门提出的问题未按时整改的；</w:t>
      </w:r>
    </w:p>
    <w:p w14:paraId="7EF1F453">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9.对于施工中出现的质量隐患隐瞒不报的；</w:t>
      </w:r>
    </w:p>
    <w:p w14:paraId="085C3E0C">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10.现场管理人员不到位或未按照国家有关规定取得上岗资格，造成现场质量保证体系不健全；</w:t>
      </w:r>
    </w:p>
    <w:p w14:paraId="1ED1E934">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11.现场管理人员不服从建设单位或监理单位的管理的；</w:t>
      </w:r>
    </w:p>
    <w:p w14:paraId="7141AE7B">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12.发包人认为其他影响工程质量行为的。</w:t>
      </w:r>
    </w:p>
    <w:p w14:paraId="75FA834A">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2）承包人有下列行为之一的，要求限期改正；逾期未改正的发现一次，视情况处以2000-10000</w:t>
      </w:r>
      <w:r>
        <w:rPr>
          <w:rFonts w:hint="eastAsia" w:ascii="Times New Roman" w:hAnsi="Times New Roman" w:eastAsia="仿宋_GB2312"/>
          <w:color w:val="000000"/>
          <w:sz w:val="30"/>
          <w:szCs w:val="32"/>
        </w:rPr>
        <w:t>元的罚款，该罚款直接从当期进度款中扣除或者依据履约保函进行索赔；情况严重的，进行停工整顿，工期不相应延长，造成损失的，承包人依法承担赔偿责任：</w:t>
      </w:r>
    </w:p>
    <w:p w14:paraId="3A1CF190">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1.施工前未对有关安全施工的技术要求作出详细交底的；</w:t>
      </w:r>
    </w:p>
    <w:p w14:paraId="4E60F6B0">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2.未根据不同施工阶段和周围环境及季节、气候的变化，在施工现场采取相应安全施工措施或者施工现场未实行封闭围档的；</w:t>
      </w:r>
    </w:p>
    <w:p w14:paraId="128018F0">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3.在尚未竣工的建筑物内设置员工集体宿舍的；</w:t>
      </w:r>
    </w:p>
    <w:p w14:paraId="4862BC75">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4.施工现场临时搭建的建筑物不符合安全使用要求的；</w:t>
      </w:r>
    </w:p>
    <w:p w14:paraId="23E7100F">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5.未对因建设工程施工可能造成损害的毗邻建筑物、构筑物和地下管线等采取专项防护措施的；</w:t>
      </w:r>
    </w:p>
    <w:p w14:paraId="23F15FBA">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6.安全防护用具、机械设备、施工机具及配件在进入施工现场前未经查验或者查验不合格即投入使用的；</w:t>
      </w:r>
    </w:p>
    <w:p w14:paraId="1404AAFD">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7.使用未经验收或者验收不合格的施工起重机械和其他垂直运输设备的；</w:t>
      </w:r>
    </w:p>
    <w:p w14:paraId="077ED6A4">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8.委托不具有相应资质的单位承担施工现场安装、拆卸施工起重机械和其他垂直运输设备的</w:t>
      </w:r>
    </w:p>
    <w:p w14:paraId="1FB215BF">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9.未编制安全管理施工组织设计、施工现场临时用电方案或者其他专项施工方案的。</w:t>
      </w:r>
    </w:p>
    <w:p w14:paraId="734093F5">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10.未进行全封闭式施工或者封闭不符合有关规定的；</w:t>
      </w:r>
    </w:p>
    <w:p w14:paraId="01F74DF4">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11.生活或建筑垃圾不按规定进行清理和外运的，道路未采取经常性保洁措施的；</w:t>
      </w:r>
    </w:p>
    <w:p w14:paraId="1DAC04A5">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12.物料及施工机具未按现场平面图进行布置或堆放不整齐的；</w:t>
      </w:r>
    </w:p>
    <w:p w14:paraId="1EC1D341">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13.未按规定设置下水道、沉淀池，排水系统不通畅的；</w:t>
      </w:r>
    </w:p>
    <w:p w14:paraId="0B095BC7">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14.施工机械不及时清洗，运输车辆带泥浆进出现场的；</w:t>
      </w:r>
    </w:p>
    <w:p w14:paraId="356A00BE">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15.在施工现场大小便的；</w:t>
      </w:r>
    </w:p>
    <w:p w14:paraId="25469E2B">
      <w:pPr>
        <w:pStyle w:val="21"/>
        <w:spacing w:before="0" w:beforeAutospacing="0" w:after="0" w:afterAutospacing="0" w:line="360" w:lineRule="auto"/>
        <w:ind w:firstLine="300" w:firstLineChars="100"/>
        <w:rPr>
          <w:rFonts w:ascii="Times New Roman" w:hAnsi="Times New Roman" w:eastAsia="仿宋_GB2312"/>
          <w:color w:val="000000"/>
          <w:sz w:val="30"/>
          <w:szCs w:val="32"/>
        </w:rPr>
      </w:pPr>
      <w:r>
        <w:rPr>
          <w:rFonts w:ascii="Times New Roman" w:hAnsi="Times New Roman" w:eastAsia="仿宋_GB2312"/>
          <w:color w:val="000000"/>
          <w:sz w:val="30"/>
          <w:szCs w:val="32"/>
        </w:rPr>
        <w:t>16.外脚手架、基坑临边防护、楼层临边防护等安全防护用具不符合本规定的；</w:t>
      </w:r>
    </w:p>
    <w:p w14:paraId="6602D2C3">
      <w:pPr>
        <w:pStyle w:val="21"/>
        <w:spacing w:before="156" w:beforeAutospacing="0" w:after="156" w:afterAutospacing="0" w:line="36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ascii="Times New Roman" w:hAnsi="Times New Roman" w:eastAsia="仿宋_GB2312"/>
          <w:color w:val="000000" w:themeColor="text1"/>
          <w:sz w:val="30"/>
          <w:szCs w:val="32"/>
          <w14:textFill>
            <w14:solidFill>
              <w14:schemeClr w14:val="tx1"/>
            </w14:solidFill>
          </w14:textFill>
        </w:rPr>
        <w:t>17.未采取防尘措施，造成较严重的扬尘污染的。</w:t>
      </w:r>
    </w:p>
    <w:p w14:paraId="78F0A4E4">
      <w:pPr>
        <w:pStyle w:val="21"/>
        <w:spacing w:before="156" w:beforeAutospacing="0" w:after="156" w:afterAutospacing="0" w:line="36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3）承包人管理人员未履行安全生产管理职责的，要求限期改正，逾期未改正或不服从发包人或监理单位的合理要求的，出现一次，视情况对承包人处以</w:t>
      </w:r>
      <w:r>
        <w:rPr>
          <w:rFonts w:ascii="仿宋" w:hAnsi="仿宋" w:eastAsia="仿宋" w:cs="仿宋"/>
          <w:i/>
          <w:iCs/>
          <w:color w:val="000000" w:themeColor="text1"/>
          <w:sz w:val="30"/>
          <w:szCs w:val="30"/>
          <w:u w:val="single"/>
          <w14:textFill>
            <w14:solidFill>
              <w14:schemeClr w14:val="tx1"/>
            </w14:solidFill>
          </w14:textFill>
        </w:rPr>
        <w:t>5000-20000</w:t>
      </w:r>
      <w:r>
        <w:rPr>
          <w:rFonts w:hint="eastAsia" w:ascii="Times New Roman" w:hAnsi="Times New Roman" w:eastAsia="仿宋_GB2312"/>
          <w:color w:val="000000" w:themeColor="text1"/>
          <w:sz w:val="30"/>
          <w:szCs w:val="32"/>
          <w14:textFill>
            <w14:solidFill>
              <w14:schemeClr w14:val="tx1"/>
            </w14:solidFill>
          </w14:textFill>
        </w:rPr>
        <w:t>元的罚款，必要时要求承包人停工整顿，工期不相应延长；对于确实不能履行安全管理职责的，发包人有权要求承包人更换项目负责人。</w:t>
      </w:r>
    </w:p>
    <w:p w14:paraId="3F8CB3AF">
      <w:pPr>
        <w:pStyle w:val="21"/>
        <w:spacing w:before="156" w:beforeAutospacing="0" w:after="156" w:afterAutospacing="0" w:line="36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4）现场发生伤亡</w:t>
      </w:r>
      <w:r>
        <w:rPr>
          <w:rFonts w:hint="eastAsia" w:ascii="Times New Roman" w:hAnsi="Times New Roman" w:eastAsia="仿宋_GB2312"/>
          <w:color w:val="000000" w:themeColor="text1"/>
          <w:sz w:val="30"/>
          <w:szCs w:val="32"/>
          <w14:textFill>
            <w14:solidFill>
              <w14:schemeClr w14:val="tx1"/>
            </w14:solidFill>
          </w14:textFill>
        </w:rPr>
        <w:t>事故、环保、消防安全等</w:t>
      </w:r>
      <w:r>
        <w:rPr>
          <w:rFonts w:ascii="Times New Roman" w:hAnsi="Times New Roman" w:eastAsia="仿宋_GB2312"/>
          <w:color w:val="000000" w:themeColor="text1"/>
          <w:sz w:val="30"/>
          <w:szCs w:val="32"/>
          <w14:textFill>
            <w14:solidFill>
              <w14:schemeClr w14:val="tx1"/>
            </w14:solidFill>
          </w14:textFill>
        </w:rPr>
        <w:t>事故</w:t>
      </w:r>
      <w:r>
        <w:rPr>
          <w:rFonts w:hint="eastAsia" w:ascii="Times New Roman" w:hAnsi="Times New Roman" w:eastAsia="仿宋_GB2312"/>
          <w:color w:val="000000" w:themeColor="text1"/>
          <w:sz w:val="30"/>
          <w:szCs w:val="32"/>
          <w14:textFill>
            <w14:solidFill>
              <w14:schemeClr w14:val="tx1"/>
            </w14:solidFill>
          </w14:textFill>
        </w:rPr>
        <w:t>以及发生寻衅滋事、打架纠纷、偷窃等不良行为</w:t>
      </w:r>
      <w:r>
        <w:rPr>
          <w:rFonts w:ascii="Times New Roman" w:hAnsi="Times New Roman" w:eastAsia="仿宋_GB2312"/>
          <w:color w:val="000000" w:themeColor="text1"/>
          <w:sz w:val="30"/>
          <w:szCs w:val="32"/>
          <w14:textFill>
            <w14:solidFill>
              <w14:schemeClr w14:val="tx1"/>
            </w14:solidFill>
          </w14:textFill>
        </w:rPr>
        <w:t>，因处理不当造成恶劣影响的，发包人视具体情况对承包人处以</w:t>
      </w:r>
      <w:r>
        <w:rPr>
          <w:rFonts w:ascii="仿宋" w:hAnsi="仿宋" w:eastAsia="仿宋" w:cs="仿宋"/>
          <w:i/>
          <w:iCs/>
          <w:color w:val="000000" w:themeColor="text1"/>
          <w:sz w:val="30"/>
          <w:szCs w:val="30"/>
          <w:u w:val="single"/>
          <w14:textFill>
            <w14:solidFill>
              <w14:schemeClr w14:val="tx1"/>
            </w14:solidFill>
          </w14:textFill>
        </w:rPr>
        <w:t>5000-10000</w:t>
      </w:r>
      <w:r>
        <w:rPr>
          <w:rFonts w:hint="eastAsia" w:ascii="仿宋" w:hAnsi="仿宋" w:eastAsia="仿宋" w:cs="仿宋"/>
          <w:i/>
          <w:iCs/>
          <w:color w:val="000000" w:themeColor="text1"/>
          <w:sz w:val="30"/>
          <w:szCs w:val="30"/>
          <w:u w:val="single"/>
          <w14:textFill>
            <w14:solidFill>
              <w14:schemeClr w14:val="tx1"/>
            </w14:solidFill>
          </w14:textFill>
        </w:rPr>
        <w:t>0</w:t>
      </w:r>
      <w:r>
        <w:rPr>
          <w:rFonts w:hint="eastAsia" w:ascii="Times New Roman" w:hAnsi="Times New Roman" w:eastAsia="仿宋_GB2312"/>
          <w:color w:val="000000" w:themeColor="text1"/>
          <w:sz w:val="30"/>
          <w:szCs w:val="32"/>
          <w14:textFill>
            <w14:solidFill>
              <w14:schemeClr w14:val="tx1"/>
            </w14:solidFill>
          </w14:textFill>
        </w:rPr>
        <w:t>元的罚款。</w:t>
      </w:r>
    </w:p>
    <w:p w14:paraId="78AD2AD2">
      <w:pPr>
        <w:pStyle w:val="21"/>
        <w:spacing w:before="156" w:beforeAutospacing="0" w:after="156" w:afterAutospacing="0" w:line="360" w:lineRule="auto"/>
        <w:ind w:firstLine="300" w:firstLineChars="100"/>
        <w:rPr>
          <w:rFonts w:ascii="仿宋" w:hAnsi="仿宋" w:eastAsia="仿宋" w:cs="仿宋"/>
          <w:color w:val="000000" w:themeColor="text1"/>
          <w:sz w:val="30"/>
          <w:szCs w:val="30"/>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5）承包人必须按时参加监理单位、发包人组织的相关会议，有特殊原因不能参加会议者，应提前向会议主持人请假并得到同意，否则按旷会进行处罚。开会迟到30分钟以内者，罚款</w:t>
      </w:r>
      <w:r>
        <w:rPr>
          <w:rFonts w:ascii="仿宋" w:hAnsi="仿宋" w:eastAsia="仿宋" w:cs="仿宋"/>
          <w:i/>
          <w:iCs/>
          <w:color w:val="000000" w:themeColor="text1"/>
          <w:sz w:val="30"/>
          <w:szCs w:val="30"/>
          <w:u w:val="single"/>
          <w14:textFill>
            <w14:solidFill>
              <w14:schemeClr w14:val="tx1"/>
            </w14:solidFill>
          </w14:textFill>
        </w:rPr>
        <w:t>200元/人次</w:t>
      </w:r>
      <w:r>
        <w:rPr>
          <w:rFonts w:hint="eastAsia" w:ascii="仿宋" w:hAnsi="仿宋" w:eastAsia="仿宋" w:cs="仿宋"/>
          <w:color w:val="000000" w:themeColor="text1"/>
          <w:sz w:val="30"/>
          <w:szCs w:val="30"/>
          <w14:textFill>
            <w14:solidFill>
              <w14:schemeClr w14:val="tx1"/>
            </w14:solidFill>
          </w14:textFill>
        </w:rPr>
        <w:t>；</w:t>
      </w:r>
      <w:r>
        <w:rPr>
          <w:rFonts w:hint="eastAsia" w:ascii="Times New Roman" w:hAnsi="Times New Roman" w:eastAsia="仿宋_GB2312"/>
          <w:color w:val="000000" w:themeColor="text1"/>
          <w:sz w:val="30"/>
          <w:szCs w:val="32"/>
          <w14:textFill>
            <w14:solidFill>
              <w14:schemeClr w14:val="tx1"/>
            </w14:solidFill>
          </w14:textFill>
        </w:rPr>
        <w:t>迟到</w:t>
      </w:r>
      <w:r>
        <w:rPr>
          <w:rFonts w:ascii="Times New Roman" w:hAnsi="Times New Roman" w:eastAsia="仿宋_GB2312"/>
          <w:color w:val="000000" w:themeColor="text1"/>
          <w:sz w:val="30"/>
          <w:szCs w:val="32"/>
          <w14:textFill>
            <w14:solidFill>
              <w14:schemeClr w14:val="tx1"/>
            </w14:solidFill>
          </w14:textFill>
        </w:rPr>
        <w:t>30分钟以上的，罚款</w:t>
      </w:r>
      <w:r>
        <w:rPr>
          <w:rFonts w:ascii="仿宋" w:hAnsi="仿宋" w:eastAsia="仿宋" w:cs="仿宋"/>
          <w:i/>
          <w:iCs/>
          <w:color w:val="000000" w:themeColor="text1"/>
          <w:sz w:val="30"/>
          <w:szCs w:val="30"/>
          <w:u w:val="single"/>
          <w14:textFill>
            <w14:solidFill>
              <w14:schemeClr w14:val="tx1"/>
            </w14:solidFill>
          </w14:textFill>
        </w:rPr>
        <w:t>500元/人次</w:t>
      </w:r>
      <w:r>
        <w:rPr>
          <w:rFonts w:hint="eastAsia" w:ascii="仿宋" w:hAnsi="仿宋" w:eastAsia="仿宋" w:cs="仿宋"/>
          <w:color w:val="000000" w:themeColor="text1"/>
          <w:sz w:val="30"/>
          <w:szCs w:val="30"/>
          <w14:textFill>
            <w14:solidFill>
              <w14:schemeClr w14:val="tx1"/>
            </w14:solidFill>
          </w14:textFill>
        </w:rPr>
        <w:t>；</w:t>
      </w:r>
      <w:r>
        <w:rPr>
          <w:rFonts w:hint="eastAsia" w:ascii="Times New Roman" w:hAnsi="Times New Roman" w:eastAsia="仿宋_GB2312"/>
          <w:color w:val="000000" w:themeColor="text1"/>
          <w:sz w:val="30"/>
          <w:szCs w:val="32"/>
          <w14:textFill>
            <w14:solidFill>
              <w14:schemeClr w14:val="tx1"/>
            </w14:solidFill>
          </w14:textFill>
        </w:rPr>
        <w:t>旷会者罚款</w:t>
      </w:r>
      <w:r>
        <w:rPr>
          <w:rFonts w:ascii="仿宋" w:hAnsi="仿宋" w:eastAsia="仿宋" w:cs="仿宋"/>
          <w:i/>
          <w:iCs/>
          <w:color w:val="000000" w:themeColor="text1"/>
          <w:sz w:val="30"/>
          <w:szCs w:val="30"/>
          <w:u w:val="single"/>
          <w14:textFill>
            <w14:solidFill>
              <w14:schemeClr w14:val="tx1"/>
            </w14:solidFill>
          </w14:textFill>
        </w:rPr>
        <w:t>1000元/人次</w:t>
      </w:r>
      <w:r>
        <w:rPr>
          <w:rFonts w:hint="eastAsia" w:ascii="仿宋" w:hAnsi="仿宋" w:eastAsia="仿宋" w:cs="仿宋"/>
          <w:color w:val="000000" w:themeColor="text1"/>
          <w:sz w:val="30"/>
          <w:szCs w:val="30"/>
          <w14:textFill>
            <w14:solidFill>
              <w14:schemeClr w14:val="tx1"/>
            </w14:solidFill>
          </w14:textFill>
        </w:rPr>
        <w:t>。</w:t>
      </w:r>
    </w:p>
    <w:p w14:paraId="3BE186CA">
      <w:pPr>
        <w:pStyle w:val="21"/>
        <w:spacing w:before="156" w:beforeAutospacing="0" w:after="156" w:afterAutospacing="0" w:line="360" w:lineRule="auto"/>
        <w:ind w:firstLine="300" w:firstLineChars="100"/>
        <w:rPr>
          <w:rFonts w:ascii="仿宋" w:hAnsi="仿宋" w:eastAsia="仿宋" w:cs="仿宋"/>
          <w:i/>
          <w:iCs/>
          <w:color w:val="000000" w:themeColor="text1"/>
          <w:sz w:val="30"/>
          <w:szCs w:val="30"/>
          <w:u w:val="single"/>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6）承包人应按监理单位、发包人要求的时间和质量要求提交工作成果。因自身原因提交工作成果时限超出要求者、提交工作成果质量不符合要求者罚款</w:t>
      </w:r>
      <w:r>
        <w:rPr>
          <w:rFonts w:ascii="仿宋" w:hAnsi="仿宋" w:eastAsia="仿宋" w:cs="仿宋"/>
          <w:i/>
          <w:iCs/>
          <w:color w:val="000000" w:themeColor="text1"/>
          <w:sz w:val="30"/>
          <w:szCs w:val="30"/>
          <w:u w:val="single"/>
          <w14:textFill>
            <w14:solidFill>
              <w14:schemeClr w14:val="tx1"/>
            </w14:solidFill>
          </w14:textFill>
        </w:rPr>
        <w:t>500元/次</w:t>
      </w:r>
      <w:r>
        <w:rPr>
          <w:rFonts w:hint="eastAsia" w:ascii="仿宋" w:hAnsi="仿宋" w:eastAsia="仿宋" w:cs="仿宋"/>
          <w:color w:val="000000" w:themeColor="text1"/>
          <w:sz w:val="30"/>
          <w:szCs w:val="30"/>
          <w14:textFill>
            <w14:solidFill>
              <w14:schemeClr w14:val="tx1"/>
            </w14:solidFill>
          </w14:textFill>
        </w:rPr>
        <w:t>；</w:t>
      </w:r>
      <w:r>
        <w:rPr>
          <w:rFonts w:hint="eastAsia" w:ascii="Times New Roman" w:hAnsi="Times New Roman" w:eastAsia="仿宋_GB2312"/>
          <w:color w:val="000000" w:themeColor="text1"/>
          <w:sz w:val="30"/>
          <w:szCs w:val="32"/>
          <w14:textFill>
            <w14:solidFill>
              <w14:schemeClr w14:val="tx1"/>
            </w14:solidFill>
          </w14:textFill>
        </w:rPr>
        <w:t>再次提交仍不符合要求者，罚款</w:t>
      </w:r>
      <w:r>
        <w:rPr>
          <w:rFonts w:ascii="仿宋" w:hAnsi="仿宋" w:eastAsia="仿宋" w:cs="仿宋"/>
          <w:i/>
          <w:iCs/>
          <w:color w:val="000000" w:themeColor="text1"/>
          <w:sz w:val="30"/>
          <w:szCs w:val="30"/>
          <w:u w:val="single"/>
          <w14:textFill>
            <w14:solidFill>
              <w14:schemeClr w14:val="tx1"/>
            </w14:solidFill>
          </w14:textFill>
        </w:rPr>
        <w:t>1000元/次。</w:t>
      </w:r>
    </w:p>
    <w:p w14:paraId="13D59257">
      <w:pPr>
        <w:pStyle w:val="21"/>
        <w:spacing w:before="156" w:beforeAutospacing="0" w:after="156" w:afterAutospacing="0" w:line="24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7）工程交付使用后，承包人项目经理负责承包人质量维修体系的建立，并主持处理质量维修工作;承包人所负责的施工范围均应成立维修施工小组，项目经理总负责，各维修小组应至少配备管理人1人，土建施工人员1人、安装施工人员2人</w:t>
      </w:r>
      <w:r>
        <w:rPr>
          <w:rFonts w:hint="eastAsia" w:ascii="Times New Roman" w:hAnsi="Times New Roman" w:eastAsia="仿宋_GB2312"/>
          <w:color w:val="000000" w:themeColor="text1"/>
          <w:sz w:val="30"/>
          <w:szCs w:val="32"/>
          <w14:textFill>
            <w14:solidFill>
              <w14:schemeClr w14:val="tx1"/>
            </w14:solidFill>
          </w14:textFill>
        </w:rPr>
        <w:t>。如出现质量维修不及时影响使用单位生产，或经发包人检查未按期完成维修的，根据产生原因对承包人给予每次</w:t>
      </w:r>
      <w:r>
        <w:rPr>
          <w:rFonts w:ascii="仿宋" w:hAnsi="仿宋" w:eastAsia="仿宋" w:cs="仿宋"/>
          <w:i/>
          <w:iCs/>
          <w:color w:val="000000" w:themeColor="text1"/>
          <w:sz w:val="30"/>
          <w:szCs w:val="30"/>
          <w:u w:val="single"/>
          <w14:textFill>
            <w14:solidFill>
              <w14:schemeClr w14:val="tx1"/>
            </w14:solidFill>
          </w14:textFill>
        </w:rPr>
        <w:t>2000</w:t>
      </w:r>
      <w:r>
        <w:rPr>
          <w:rFonts w:hint="eastAsia" w:ascii="仿宋" w:hAnsi="仿宋" w:eastAsia="仿宋" w:cs="仿宋"/>
          <w:i/>
          <w:iCs/>
          <w:color w:val="000000" w:themeColor="text1"/>
          <w:sz w:val="30"/>
          <w:szCs w:val="30"/>
          <w:u w:val="single"/>
          <w14:textFill>
            <w14:solidFill>
              <w14:schemeClr w14:val="tx1"/>
            </w14:solidFill>
          </w14:textFill>
        </w:rPr>
        <w:t>-</w:t>
      </w:r>
      <w:r>
        <w:rPr>
          <w:rFonts w:ascii="仿宋" w:hAnsi="仿宋" w:eastAsia="仿宋" w:cs="仿宋"/>
          <w:i/>
          <w:iCs/>
          <w:color w:val="000000" w:themeColor="text1"/>
          <w:sz w:val="30"/>
          <w:szCs w:val="30"/>
          <w:u w:val="single"/>
          <w14:textFill>
            <w14:solidFill>
              <w14:schemeClr w14:val="tx1"/>
            </w14:solidFill>
          </w14:textFill>
        </w:rPr>
        <w:t>5000</w:t>
      </w:r>
      <w:r>
        <w:rPr>
          <w:rFonts w:hint="eastAsia" w:ascii="仿宋" w:hAnsi="仿宋" w:eastAsia="仿宋" w:cs="仿宋"/>
          <w:color w:val="000000" w:themeColor="text1"/>
          <w:sz w:val="30"/>
          <w:szCs w:val="30"/>
          <w14:textFill>
            <w14:solidFill>
              <w14:schemeClr w14:val="tx1"/>
            </w14:solidFill>
          </w14:textFill>
        </w:rPr>
        <w:t>元</w:t>
      </w:r>
      <w:r>
        <w:rPr>
          <w:rFonts w:hint="eastAsia" w:ascii="Times New Roman" w:hAnsi="Times New Roman" w:eastAsia="仿宋_GB2312"/>
          <w:color w:val="000000" w:themeColor="text1"/>
          <w:sz w:val="30"/>
          <w:szCs w:val="32"/>
          <w14:textFill>
            <w14:solidFill>
              <w14:schemeClr w14:val="tx1"/>
            </w14:solidFill>
          </w14:textFill>
        </w:rPr>
        <w:t>的罚款。各专业分包单位的质量维修管理均由承包人负责，并承担连带责任。</w:t>
      </w:r>
    </w:p>
    <w:p w14:paraId="21F31D23">
      <w:pPr>
        <w:pStyle w:val="21"/>
        <w:spacing w:before="156" w:beforeAutospacing="0" w:after="156" w:afterAutospacing="0" w:line="24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8）</w:t>
      </w:r>
      <w:r>
        <w:rPr>
          <w:rFonts w:hint="eastAsia" w:ascii="Times New Roman" w:hAnsi="Times New Roman" w:eastAsia="仿宋_GB2312"/>
          <w:color w:val="000000" w:themeColor="text1"/>
          <w:sz w:val="30"/>
          <w:szCs w:val="32"/>
          <w14:textFill>
            <w14:solidFill>
              <w14:schemeClr w14:val="tx1"/>
            </w14:solidFill>
          </w14:textFill>
        </w:rPr>
        <w:t>承包人相关变更、签证、批价等经济资料，审核、审批依据不齐全或未按发包人要求执行，成果文件偏离实际情况或市场价格较大，未进行正常完善、修正的，发包人每发现一次视影响程度处罚承包人</w:t>
      </w:r>
      <w:r>
        <w:rPr>
          <w:rFonts w:ascii="Times New Roman" w:hAnsi="Times New Roman" w:eastAsia="仿宋_GB2312"/>
          <w:color w:val="000000" w:themeColor="text1"/>
          <w:sz w:val="30"/>
          <w:szCs w:val="32"/>
          <w14:textFill>
            <w14:solidFill>
              <w14:schemeClr w14:val="tx1"/>
            </w14:solidFill>
          </w14:textFill>
        </w:rPr>
        <w:t xml:space="preserve"> </w:t>
      </w:r>
      <w:r>
        <w:rPr>
          <w:rFonts w:ascii="仿宋" w:hAnsi="仿宋" w:eastAsia="仿宋" w:cs="仿宋"/>
          <w:i/>
          <w:iCs/>
          <w:color w:val="000000" w:themeColor="text1"/>
          <w:sz w:val="30"/>
          <w:szCs w:val="30"/>
          <w:u w:val="single"/>
          <w14:textFill>
            <w14:solidFill>
              <w14:schemeClr w14:val="tx1"/>
            </w14:solidFill>
          </w14:textFill>
        </w:rPr>
        <w:t>2000-5000</w:t>
      </w:r>
      <w:r>
        <w:rPr>
          <w:rFonts w:ascii="Times New Roman" w:hAnsi="Times New Roman" w:eastAsia="仿宋_GB2312"/>
          <w:color w:val="000000" w:themeColor="text1"/>
          <w:sz w:val="30"/>
          <w:szCs w:val="32"/>
          <w14:textFill>
            <w14:solidFill>
              <w14:schemeClr w14:val="tx1"/>
            </w14:solidFill>
          </w14:textFill>
        </w:rPr>
        <w:t xml:space="preserve"> 元。</w:t>
      </w:r>
    </w:p>
    <w:p w14:paraId="405DF9FA">
      <w:pPr>
        <w:pStyle w:val="21"/>
        <w:spacing w:before="156" w:beforeAutospacing="0" w:after="156" w:afterAutospacing="0" w:line="360" w:lineRule="auto"/>
        <w:ind w:firstLine="300" w:firstLineChars="100"/>
        <w:rPr>
          <w:rFonts w:ascii="Times New Roman" w:hAnsi="Times New Roman"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themeColor="text1"/>
          <w:sz w:val="30"/>
          <w:szCs w:val="32"/>
          <w14:textFill>
            <w14:solidFill>
              <w14:schemeClr w14:val="tx1"/>
            </w14:solidFill>
          </w14:textFill>
        </w:rPr>
        <w:t>（</w:t>
      </w:r>
      <w:r>
        <w:rPr>
          <w:rFonts w:ascii="Times New Roman" w:hAnsi="Times New Roman" w:eastAsia="仿宋_GB2312"/>
          <w:color w:val="000000" w:themeColor="text1"/>
          <w:sz w:val="30"/>
          <w:szCs w:val="32"/>
          <w14:textFill>
            <w14:solidFill>
              <w14:schemeClr w14:val="tx1"/>
            </w14:solidFill>
          </w14:textFill>
        </w:rPr>
        <w:t>9</w:t>
      </w:r>
      <w:r>
        <w:rPr>
          <w:rFonts w:hint="eastAsia" w:ascii="Times New Roman" w:hAnsi="Times New Roman" w:eastAsia="仿宋_GB2312"/>
          <w:color w:val="000000" w:themeColor="text1"/>
          <w:sz w:val="30"/>
          <w:szCs w:val="32"/>
          <w14:textFill>
            <w14:solidFill>
              <w14:schemeClr w14:val="tx1"/>
            </w14:solidFill>
          </w14:textFill>
        </w:rPr>
        <w:t>）承包人未按照发包人要求的《工程项目结算审计报审资料编制规范》报审竣工结算资料的，发包人每发现一次视影响程度处罚承包人</w:t>
      </w:r>
      <w:r>
        <w:rPr>
          <w:rFonts w:ascii="仿宋" w:hAnsi="仿宋" w:eastAsia="仿宋" w:cs="仿宋"/>
          <w:i/>
          <w:iCs/>
          <w:color w:val="000000" w:themeColor="text1"/>
          <w:sz w:val="30"/>
          <w:szCs w:val="30"/>
          <w:u w:val="single"/>
          <w14:textFill>
            <w14:solidFill>
              <w14:schemeClr w14:val="tx1"/>
            </w14:solidFill>
          </w14:textFill>
        </w:rPr>
        <w:t>500-3000</w:t>
      </w:r>
      <w:r>
        <w:rPr>
          <w:rFonts w:hint="eastAsia" w:ascii="Times New Roman" w:hAnsi="Times New Roman" w:eastAsia="仿宋_GB2312"/>
          <w:color w:val="000000" w:themeColor="text1"/>
          <w:sz w:val="30"/>
          <w:szCs w:val="32"/>
          <w14:textFill>
            <w14:solidFill>
              <w14:schemeClr w14:val="tx1"/>
            </w14:solidFill>
          </w14:textFill>
        </w:rPr>
        <w:t>元；承包人结算资料有重复报审的，发包人每发现一次视影响程度处罚承包人</w:t>
      </w:r>
      <w:r>
        <w:rPr>
          <w:rFonts w:ascii="仿宋" w:hAnsi="仿宋" w:eastAsia="仿宋" w:cs="仿宋"/>
          <w:i/>
          <w:iCs/>
          <w:color w:val="000000" w:themeColor="text1"/>
          <w:sz w:val="30"/>
          <w:szCs w:val="30"/>
          <w:u w:val="single"/>
          <w14:textFill>
            <w14:solidFill>
              <w14:schemeClr w14:val="tx1"/>
            </w14:solidFill>
          </w14:textFill>
        </w:rPr>
        <w:t>3000-10000</w:t>
      </w:r>
      <w:r>
        <w:rPr>
          <w:rFonts w:ascii="Times New Roman" w:hAnsi="Times New Roman" w:eastAsia="仿宋_GB2312"/>
          <w:color w:val="000000" w:themeColor="text1"/>
          <w:sz w:val="30"/>
          <w:szCs w:val="32"/>
          <w14:textFill>
            <w14:solidFill>
              <w14:schemeClr w14:val="tx1"/>
            </w14:solidFill>
          </w14:textFill>
        </w:rPr>
        <w:t xml:space="preserve"> </w:t>
      </w:r>
      <w:r>
        <w:rPr>
          <w:rFonts w:hint="eastAsia" w:ascii="Times New Roman" w:hAnsi="Times New Roman" w:eastAsia="仿宋_GB2312"/>
          <w:color w:val="000000" w:themeColor="text1"/>
          <w:sz w:val="30"/>
          <w:szCs w:val="32"/>
          <w14:textFill>
            <w14:solidFill>
              <w14:schemeClr w14:val="tx1"/>
            </w14:solidFill>
          </w14:textFill>
        </w:rPr>
        <w:t>元；承包人报审竣工结算时提供虚假材料的，发包人每发现一次视影响程度处罚承包人</w:t>
      </w:r>
      <w:r>
        <w:rPr>
          <w:rFonts w:ascii="仿宋" w:hAnsi="仿宋" w:eastAsia="仿宋" w:cs="仿宋"/>
          <w:i/>
          <w:iCs/>
          <w:color w:val="000000" w:themeColor="text1"/>
          <w:sz w:val="30"/>
          <w:szCs w:val="30"/>
          <w:u w:val="single"/>
          <w14:textFill>
            <w14:solidFill>
              <w14:schemeClr w14:val="tx1"/>
            </w14:solidFill>
          </w14:textFill>
        </w:rPr>
        <w:t xml:space="preserve">10000-50000 </w:t>
      </w:r>
      <w:r>
        <w:rPr>
          <w:rFonts w:hint="eastAsia" w:ascii="Times New Roman" w:hAnsi="Times New Roman" w:eastAsia="仿宋_GB2312"/>
          <w:color w:val="000000" w:themeColor="text1"/>
          <w:sz w:val="30"/>
          <w:szCs w:val="32"/>
          <w14:textFill>
            <w14:solidFill>
              <w14:schemeClr w14:val="tx1"/>
            </w14:solidFill>
          </w14:textFill>
        </w:rPr>
        <w:t>元。</w:t>
      </w:r>
    </w:p>
    <w:p w14:paraId="6AB67ABC">
      <w:pPr>
        <w:pStyle w:val="21"/>
        <w:spacing w:before="156" w:after="156" w:line="360" w:lineRule="auto"/>
        <w:ind w:firstLine="300" w:firstLineChars="100"/>
        <w:rPr>
          <w:rFonts w:ascii="Times New Roman" w:hAnsi="Times New Roman"/>
          <w:i/>
          <w:sz w:val="30"/>
        </w:rPr>
      </w:pPr>
      <w:bookmarkStart w:id="1220" w:name="_Hlk179467096"/>
      <w:bookmarkStart w:id="1221" w:name="_Hlk183180095"/>
      <w:r>
        <w:rPr>
          <w:rFonts w:hint="eastAsia" w:ascii="Times New Roman" w:hAnsi="Times New Roman"/>
          <w:i/>
          <w:sz w:val="30"/>
        </w:rPr>
        <w:t>（</w:t>
      </w:r>
      <w:r>
        <w:rPr>
          <w:rFonts w:ascii="Times New Roman" w:hAnsi="Times New Roman"/>
          <w:i/>
          <w:sz w:val="30"/>
        </w:rPr>
        <w:t>10</w:t>
      </w:r>
      <w:r>
        <w:rPr>
          <w:rFonts w:hint="eastAsia" w:ascii="Times New Roman" w:hAnsi="Times New Roman"/>
          <w:i/>
          <w:sz w:val="30"/>
        </w:rPr>
        <w:t>）工程项目结算</w:t>
      </w:r>
      <w:r>
        <w:rPr>
          <w:rFonts w:hint="eastAsia" w:ascii="Times New Roman" w:hAnsi="Times New Roman" w:eastAsia="仿宋_GB2312"/>
          <w:i/>
          <w:iCs/>
          <w:sz w:val="30"/>
          <w:szCs w:val="32"/>
        </w:rPr>
        <w:t>的</w:t>
      </w:r>
      <w:r>
        <w:rPr>
          <w:rFonts w:hint="eastAsia" w:ascii="Times New Roman" w:hAnsi="Times New Roman"/>
          <w:i/>
          <w:sz w:val="30"/>
        </w:rPr>
        <w:t>报审金额</w:t>
      </w:r>
      <w:r>
        <w:rPr>
          <w:rFonts w:ascii="Times New Roman" w:hAnsi="Times New Roman"/>
          <w:i/>
          <w:sz w:val="30"/>
        </w:rPr>
        <w:t>100</w:t>
      </w:r>
      <w:r>
        <w:rPr>
          <w:rFonts w:hint="eastAsia" w:ascii="Times New Roman" w:hAnsi="Times New Roman"/>
          <w:i/>
          <w:sz w:val="30"/>
        </w:rPr>
        <w:t>万元及以下，</w:t>
      </w:r>
      <w:r>
        <w:rPr>
          <w:rFonts w:hint="eastAsia" w:ascii="Times New Roman" w:hAnsi="Times New Roman" w:eastAsia="仿宋_GB2312"/>
          <w:i/>
          <w:iCs/>
          <w:sz w:val="30"/>
          <w:szCs w:val="32"/>
        </w:rPr>
        <w:t>综合</w:t>
      </w:r>
      <w:r>
        <w:rPr>
          <w:rFonts w:hint="eastAsia" w:ascii="Times New Roman" w:hAnsi="Times New Roman"/>
          <w:i/>
          <w:sz w:val="30"/>
        </w:rPr>
        <w:t>审减率超出</w:t>
      </w:r>
      <w:r>
        <w:rPr>
          <w:rFonts w:ascii="Times New Roman" w:hAnsi="Times New Roman"/>
          <w:i/>
          <w:sz w:val="30"/>
        </w:rPr>
        <w:t>10%</w:t>
      </w:r>
      <w:r>
        <w:rPr>
          <w:rFonts w:hint="eastAsia" w:ascii="Times New Roman" w:hAnsi="Times New Roman"/>
          <w:i/>
          <w:sz w:val="30"/>
        </w:rPr>
        <w:t>的；结算</w:t>
      </w:r>
      <w:r>
        <w:rPr>
          <w:rFonts w:hint="eastAsia" w:ascii="Times New Roman" w:hAnsi="Times New Roman" w:eastAsia="仿宋_GB2312"/>
          <w:i/>
          <w:iCs/>
          <w:sz w:val="30"/>
          <w:szCs w:val="32"/>
        </w:rPr>
        <w:t>的</w:t>
      </w:r>
      <w:r>
        <w:rPr>
          <w:rFonts w:hint="eastAsia" w:ascii="Times New Roman" w:hAnsi="Times New Roman"/>
          <w:i/>
          <w:sz w:val="30"/>
        </w:rPr>
        <w:t>报审金额</w:t>
      </w:r>
      <w:r>
        <w:rPr>
          <w:rFonts w:ascii="Times New Roman" w:hAnsi="Times New Roman"/>
          <w:i/>
          <w:sz w:val="30"/>
        </w:rPr>
        <w:t>100</w:t>
      </w:r>
      <w:r>
        <w:rPr>
          <w:rFonts w:hint="eastAsia" w:ascii="Times New Roman" w:hAnsi="Times New Roman"/>
          <w:i/>
          <w:sz w:val="30"/>
        </w:rPr>
        <w:t>万元以上且</w:t>
      </w:r>
      <w:r>
        <w:rPr>
          <w:rFonts w:ascii="Times New Roman" w:hAnsi="Times New Roman"/>
          <w:i/>
          <w:sz w:val="30"/>
        </w:rPr>
        <w:t>1000</w:t>
      </w:r>
      <w:r>
        <w:rPr>
          <w:rFonts w:hint="eastAsia" w:ascii="Times New Roman" w:hAnsi="Times New Roman"/>
          <w:i/>
          <w:sz w:val="30"/>
        </w:rPr>
        <w:t>万元及以下，</w:t>
      </w:r>
      <w:r>
        <w:rPr>
          <w:rFonts w:hint="eastAsia" w:ascii="Times New Roman" w:hAnsi="Times New Roman" w:eastAsia="仿宋_GB2312"/>
          <w:i/>
          <w:iCs/>
          <w:sz w:val="30"/>
          <w:szCs w:val="32"/>
        </w:rPr>
        <w:t>综合</w:t>
      </w:r>
      <w:r>
        <w:rPr>
          <w:rFonts w:hint="eastAsia" w:ascii="Times New Roman" w:hAnsi="Times New Roman"/>
          <w:i/>
          <w:sz w:val="30"/>
        </w:rPr>
        <w:t>审减率超出</w:t>
      </w:r>
      <w:r>
        <w:rPr>
          <w:rFonts w:ascii="Times New Roman" w:hAnsi="Times New Roman"/>
          <w:i/>
          <w:sz w:val="30"/>
        </w:rPr>
        <w:t>8%</w:t>
      </w:r>
      <w:r>
        <w:rPr>
          <w:rFonts w:hint="eastAsia" w:ascii="Times New Roman" w:hAnsi="Times New Roman"/>
          <w:i/>
          <w:sz w:val="30"/>
        </w:rPr>
        <w:t>的；结算</w:t>
      </w:r>
      <w:r>
        <w:rPr>
          <w:rFonts w:hint="eastAsia" w:ascii="Times New Roman" w:hAnsi="Times New Roman" w:eastAsia="仿宋_GB2312"/>
          <w:i/>
          <w:iCs/>
          <w:sz w:val="30"/>
          <w:szCs w:val="32"/>
        </w:rPr>
        <w:t>的</w:t>
      </w:r>
      <w:r>
        <w:rPr>
          <w:rFonts w:hint="eastAsia" w:ascii="Times New Roman" w:hAnsi="Times New Roman"/>
          <w:i/>
          <w:sz w:val="30"/>
        </w:rPr>
        <w:t>报审金额</w:t>
      </w:r>
      <w:r>
        <w:rPr>
          <w:rFonts w:ascii="Times New Roman" w:hAnsi="Times New Roman"/>
          <w:i/>
          <w:sz w:val="30"/>
        </w:rPr>
        <w:t>1000</w:t>
      </w:r>
      <w:r>
        <w:rPr>
          <w:rFonts w:hint="eastAsia" w:ascii="Times New Roman" w:hAnsi="Times New Roman"/>
          <w:i/>
          <w:sz w:val="30"/>
        </w:rPr>
        <w:t>万元以上，</w:t>
      </w:r>
      <w:r>
        <w:rPr>
          <w:rFonts w:hint="eastAsia" w:ascii="Times New Roman" w:hAnsi="Times New Roman" w:eastAsia="仿宋_GB2312"/>
          <w:i/>
          <w:iCs/>
          <w:sz w:val="30"/>
          <w:szCs w:val="32"/>
        </w:rPr>
        <w:t>综合</w:t>
      </w:r>
      <w:r>
        <w:rPr>
          <w:rFonts w:hint="eastAsia" w:ascii="Times New Roman" w:hAnsi="Times New Roman"/>
          <w:i/>
          <w:sz w:val="30"/>
        </w:rPr>
        <w:t>审减率超出</w:t>
      </w:r>
      <w:r>
        <w:rPr>
          <w:rFonts w:ascii="Times New Roman" w:hAnsi="Times New Roman"/>
          <w:i/>
          <w:sz w:val="30"/>
        </w:rPr>
        <w:t>5%</w:t>
      </w:r>
      <w:r>
        <w:rPr>
          <w:rFonts w:hint="eastAsia" w:ascii="Times New Roman" w:hAnsi="Times New Roman"/>
          <w:i/>
          <w:sz w:val="30"/>
        </w:rPr>
        <w:t>的工程项目，均按超出部分的</w:t>
      </w:r>
      <w:r>
        <w:rPr>
          <w:rFonts w:ascii="Times New Roman" w:hAnsi="Times New Roman" w:eastAsia="仿宋_GB2312"/>
          <w:i/>
          <w:iCs/>
          <w:sz w:val="30"/>
          <w:szCs w:val="32"/>
        </w:rPr>
        <w:t>2</w:t>
      </w:r>
      <w:r>
        <w:rPr>
          <w:rFonts w:ascii="Times New Roman" w:hAnsi="Times New Roman"/>
          <w:i/>
          <w:sz w:val="30"/>
        </w:rPr>
        <w:t>%</w:t>
      </w:r>
      <w:r>
        <w:rPr>
          <w:rFonts w:hint="eastAsia" w:ascii="Times New Roman" w:hAnsi="Times New Roman"/>
          <w:i/>
          <w:sz w:val="30"/>
        </w:rPr>
        <w:t>对施工单位进行考核。</w:t>
      </w:r>
    </w:p>
    <w:p w14:paraId="6A01DBD6">
      <w:pPr>
        <w:pStyle w:val="21"/>
        <w:spacing w:before="156" w:after="156" w:line="360" w:lineRule="auto"/>
        <w:ind w:firstLine="300" w:firstLineChars="100"/>
        <w:rPr>
          <w:rFonts w:ascii="Times New Roman" w:hAnsi="Times New Roman"/>
          <w:i/>
          <w:sz w:val="30"/>
        </w:rPr>
      </w:pPr>
      <w:r>
        <w:rPr>
          <w:rFonts w:hint="eastAsia" w:ascii="Times New Roman" w:hAnsi="Times New Roman"/>
          <w:i/>
          <w:sz w:val="30"/>
        </w:rPr>
        <w:t>（</w:t>
      </w:r>
      <w:r>
        <w:rPr>
          <w:rFonts w:ascii="Times New Roman" w:hAnsi="Times New Roman"/>
          <w:i/>
          <w:sz w:val="30"/>
        </w:rPr>
        <w:t>11</w:t>
      </w:r>
      <w:r>
        <w:rPr>
          <w:rFonts w:hint="eastAsia" w:ascii="Times New Roman" w:hAnsi="Times New Roman"/>
          <w:i/>
          <w:sz w:val="30"/>
        </w:rPr>
        <w:t>）分部</w:t>
      </w:r>
      <w:r>
        <w:rPr>
          <w:rFonts w:hint="eastAsia" w:ascii="Times New Roman" w:hAnsi="Times New Roman" w:eastAsia="仿宋_GB2312"/>
          <w:i/>
          <w:iCs/>
          <w:sz w:val="30"/>
          <w:szCs w:val="32"/>
        </w:rPr>
        <w:t>及</w:t>
      </w:r>
      <w:r>
        <w:rPr>
          <w:rFonts w:hint="eastAsia" w:ascii="Times New Roman" w:hAnsi="Times New Roman"/>
          <w:i/>
          <w:sz w:val="30"/>
        </w:rPr>
        <w:t>分项清单单项审定金额与</w:t>
      </w:r>
      <w:r>
        <w:rPr>
          <w:rFonts w:hint="eastAsia" w:ascii="Times New Roman" w:hAnsi="Times New Roman" w:eastAsia="仿宋_GB2312"/>
          <w:i/>
          <w:iCs/>
          <w:sz w:val="30"/>
          <w:szCs w:val="32"/>
        </w:rPr>
        <w:t>结算</w:t>
      </w:r>
      <w:r>
        <w:rPr>
          <w:rFonts w:hint="eastAsia" w:ascii="Times New Roman" w:hAnsi="Times New Roman"/>
          <w:i/>
          <w:sz w:val="30"/>
        </w:rPr>
        <w:t>报审金额相比，</w:t>
      </w:r>
      <w:r>
        <w:rPr>
          <w:rFonts w:hint="eastAsia" w:ascii="Times New Roman" w:hAnsi="Times New Roman" w:eastAsia="仿宋_GB2312"/>
          <w:i/>
          <w:iCs/>
          <w:sz w:val="30"/>
          <w:szCs w:val="32"/>
        </w:rPr>
        <w:t>分项</w:t>
      </w:r>
      <w:r>
        <w:rPr>
          <w:rFonts w:hint="eastAsia" w:ascii="Times New Roman" w:hAnsi="Times New Roman"/>
          <w:i/>
          <w:sz w:val="30"/>
        </w:rPr>
        <w:t>审减率</w:t>
      </w:r>
      <w:r>
        <w:rPr>
          <w:rFonts w:ascii="Times New Roman" w:hAnsi="Times New Roman"/>
          <w:i/>
          <w:sz w:val="30"/>
        </w:rPr>
        <w:t>30%</w:t>
      </w:r>
      <w:r>
        <w:rPr>
          <w:rFonts w:hint="eastAsia" w:ascii="Times New Roman" w:hAnsi="Times New Roman"/>
          <w:i/>
          <w:sz w:val="30"/>
        </w:rPr>
        <w:t>及以下不予处罚；</w:t>
      </w:r>
      <w:r>
        <w:rPr>
          <w:rFonts w:hint="eastAsia" w:ascii="Times New Roman" w:hAnsi="Times New Roman" w:eastAsia="仿宋_GB2312"/>
          <w:i/>
          <w:iCs/>
          <w:sz w:val="30"/>
          <w:szCs w:val="32"/>
        </w:rPr>
        <w:t>分项</w:t>
      </w:r>
      <w:r>
        <w:rPr>
          <w:rFonts w:hint="eastAsia" w:ascii="Times New Roman" w:hAnsi="Times New Roman"/>
          <w:i/>
          <w:sz w:val="30"/>
        </w:rPr>
        <w:t>审减率</w:t>
      </w:r>
      <w:r>
        <w:rPr>
          <w:rFonts w:ascii="Times New Roman" w:hAnsi="Times New Roman"/>
          <w:i/>
          <w:sz w:val="30"/>
        </w:rPr>
        <w:t>30%</w:t>
      </w:r>
      <w:r>
        <w:rPr>
          <w:rFonts w:hint="eastAsia" w:ascii="Times New Roman" w:hAnsi="Times New Roman"/>
          <w:i/>
          <w:sz w:val="30"/>
        </w:rPr>
        <w:t>以上且</w:t>
      </w:r>
      <w:r>
        <w:rPr>
          <w:rFonts w:ascii="Times New Roman" w:hAnsi="Times New Roman"/>
          <w:i/>
          <w:sz w:val="30"/>
        </w:rPr>
        <w:t>50%</w:t>
      </w:r>
      <w:r>
        <w:rPr>
          <w:rFonts w:hint="eastAsia" w:ascii="Times New Roman" w:hAnsi="Times New Roman"/>
          <w:i/>
          <w:sz w:val="30"/>
        </w:rPr>
        <w:t>及以下的，按超出</w:t>
      </w:r>
      <w:r>
        <w:rPr>
          <w:rFonts w:ascii="Times New Roman" w:hAnsi="Times New Roman"/>
          <w:i/>
          <w:sz w:val="30"/>
        </w:rPr>
        <w:t>30%</w:t>
      </w:r>
      <w:r>
        <w:rPr>
          <w:rFonts w:hint="eastAsia" w:ascii="Times New Roman" w:hAnsi="Times New Roman"/>
          <w:i/>
          <w:sz w:val="30"/>
        </w:rPr>
        <w:t>部分的</w:t>
      </w:r>
      <w:r>
        <w:rPr>
          <w:rFonts w:ascii="Times New Roman" w:hAnsi="Times New Roman" w:eastAsia="仿宋_GB2312"/>
          <w:i/>
          <w:iCs/>
          <w:sz w:val="30"/>
          <w:szCs w:val="32"/>
        </w:rPr>
        <w:t>15</w:t>
      </w:r>
      <w:r>
        <w:rPr>
          <w:rFonts w:ascii="Times New Roman" w:hAnsi="Times New Roman"/>
          <w:i/>
          <w:sz w:val="30"/>
        </w:rPr>
        <w:t>%</w:t>
      </w:r>
      <w:r>
        <w:rPr>
          <w:rFonts w:hint="eastAsia" w:ascii="Times New Roman" w:hAnsi="Times New Roman"/>
          <w:i/>
          <w:sz w:val="30"/>
        </w:rPr>
        <w:t>对施工单位进行考核；</w:t>
      </w:r>
      <w:r>
        <w:rPr>
          <w:rFonts w:hint="eastAsia" w:ascii="Times New Roman" w:hAnsi="Times New Roman" w:eastAsia="仿宋_GB2312"/>
          <w:i/>
          <w:iCs/>
          <w:sz w:val="30"/>
          <w:szCs w:val="32"/>
        </w:rPr>
        <w:t>分项</w:t>
      </w:r>
      <w:r>
        <w:rPr>
          <w:rFonts w:hint="eastAsia" w:ascii="Times New Roman" w:hAnsi="Times New Roman"/>
          <w:i/>
          <w:sz w:val="30"/>
        </w:rPr>
        <w:t>审减率</w:t>
      </w:r>
      <w:r>
        <w:rPr>
          <w:rFonts w:hint="eastAsia" w:ascii="Times New Roman" w:hAnsi="Times New Roman" w:eastAsia="仿宋_GB2312"/>
          <w:i/>
          <w:iCs/>
          <w:sz w:val="30"/>
          <w:szCs w:val="32"/>
        </w:rPr>
        <w:t>大于等于</w:t>
      </w:r>
      <w:r>
        <w:rPr>
          <w:rFonts w:ascii="Times New Roman" w:hAnsi="Times New Roman"/>
          <w:i/>
          <w:sz w:val="30"/>
        </w:rPr>
        <w:t>50%</w:t>
      </w:r>
      <w:r>
        <w:rPr>
          <w:rFonts w:hint="eastAsia" w:ascii="Times New Roman" w:hAnsi="Times New Roman" w:eastAsia="仿宋_GB2312"/>
          <w:i/>
          <w:iCs/>
          <w:sz w:val="30"/>
          <w:szCs w:val="32"/>
        </w:rPr>
        <w:t>且小于</w:t>
      </w:r>
      <w:r>
        <w:rPr>
          <w:rFonts w:ascii="Times New Roman" w:hAnsi="Times New Roman" w:eastAsia="仿宋_GB2312"/>
          <w:i/>
          <w:iCs/>
          <w:sz w:val="30"/>
          <w:szCs w:val="32"/>
        </w:rPr>
        <w:t>100%</w:t>
      </w:r>
      <w:r>
        <w:rPr>
          <w:rFonts w:hint="eastAsia" w:ascii="Times New Roman" w:hAnsi="Times New Roman"/>
          <w:i/>
          <w:sz w:val="30"/>
        </w:rPr>
        <w:t>的，按超出</w:t>
      </w:r>
      <w:r>
        <w:rPr>
          <w:rFonts w:ascii="Times New Roman" w:hAnsi="Times New Roman"/>
          <w:i/>
          <w:sz w:val="30"/>
        </w:rPr>
        <w:t>30%</w:t>
      </w:r>
      <w:r>
        <w:rPr>
          <w:rFonts w:hint="eastAsia" w:ascii="Times New Roman" w:hAnsi="Times New Roman"/>
          <w:i/>
          <w:sz w:val="30"/>
        </w:rPr>
        <w:t>部分的</w:t>
      </w:r>
      <w:r>
        <w:rPr>
          <w:rFonts w:ascii="Times New Roman" w:hAnsi="Times New Roman" w:eastAsia="仿宋_GB2312"/>
          <w:i/>
          <w:iCs/>
          <w:sz w:val="30"/>
          <w:szCs w:val="32"/>
        </w:rPr>
        <w:t>30</w:t>
      </w:r>
      <w:r>
        <w:rPr>
          <w:rFonts w:ascii="Times New Roman" w:hAnsi="Times New Roman"/>
          <w:i/>
          <w:sz w:val="30"/>
        </w:rPr>
        <w:t>%</w:t>
      </w:r>
      <w:r>
        <w:rPr>
          <w:rFonts w:hint="eastAsia" w:ascii="Times New Roman" w:hAnsi="Times New Roman"/>
          <w:i/>
          <w:sz w:val="30"/>
        </w:rPr>
        <w:t>对施工单位进行考核</w:t>
      </w:r>
      <w:r>
        <w:rPr>
          <w:rFonts w:hint="eastAsia" w:ascii="Times New Roman" w:hAnsi="Times New Roman" w:eastAsia="仿宋_GB2312"/>
          <w:i/>
          <w:iCs/>
          <w:sz w:val="30"/>
          <w:szCs w:val="32"/>
        </w:rPr>
        <w:t>；分项审减率等于</w:t>
      </w:r>
      <w:r>
        <w:rPr>
          <w:rFonts w:ascii="Times New Roman" w:hAnsi="Times New Roman" w:eastAsia="仿宋_GB2312"/>
          <w:i/>
          <w:iCs/>
          <w:sz w:val="30"/>
          <w:szCs w:val="32"/>
        </w:rPr>
        <w:t>100%</w:t>
      </w:r>
      <w:r>
        <w:rPr>
          <w:rFonts w:hint="eastAsia" w:ascii="Times New Roman" w:hAnsi="Times New Roman" w:eastAsia="仿宋_GB2312"/>
          <w:i/>
          <w:iCs/>
          <w:sz w:val="30"/>
          <w:szCs w:val="32"/>
        </w:rPr>
        <w:t>的，按审减金额的</w:t>
      </w:r>
      <w:r>
        <w:rPr>
          <w:rFonts w:ascii="Times New Roman" w:hAnsi="Times New Roman" w:eastAsia="仿宋_GB2312"/>
          <w:i/>
          <w:iCs/>
          <w:sz w:val="30"/>
          <w:szCs w:val="32"/>
        </w:rPr>
        <w:t>50%</w:t>
      </w:r>
      <w:r>
        <w:rPr>
          <w:rFonts w:hint="eastAsia" w:ascii="Times New Roman" w:hAnsi="Times New Roman" w:eastAsia="仿宋_GB2312"/>
          <w:i/>
          <w:iCs/>
          <w:sz w:val="30"/>
          <w:szCs w:val="32"/>
        </w:rPr>
        <w:t>对施工单位进行考核。</w:t>
      </w:r>
    </w:p>
    <w:p w14:paraId="3FA34A92">
      <w:pPr>
        <w:pStyle w:val="21"/>
        <w:spacing w:before="156" w:after="156" w:line="360" w:lineRule="auto"/>
        <w:ind w:firstLine="300" w:firstLineChars="100"/>
        <w:rPr>
          <w:rFonts w:ascii="Times New Roman" w:hAnsi="Times New Roman"/>
          <w:i/>
          <w:sz w:val="30"/>
        </w:rPr>
      </w:pPr>
      <w:r>
        <w:rPr>
          <w:rFonts w:hint="eastAsia" w:ascii="Times New Roman" w:hAnsi="Times New Roman"/>
          <w:i/>
          <w:sz w:val="30"/>
        </w:rPr>
        <w:t>（</w:t>
      </w:r>
      <w:r>
        <w:rPr>
          <w:rFonts w:ascii="Times New Roman" w:hAnsi="Times New Roman"/>
          <w:i/>
          <w:sz w:val="30"/>
        </w:rPr>
        <w:t>12</w:t>
      </w:r>
      <w:r>
        <w:rPr>
          <w:rFonts w:hint="eastAsia" w:ascii="Times New Roman" w:hAnsi="Times New Roman"/>
          <w:i/>
          <w:sz w:val="30"/>
        </w:rPr>
        <w:t>）除审计</w:t>
      </w:r>
      <w:r>
        <w:rPr>
          <w:rFonts w:hint="eastAsia" w:ascii="Times New Roman" w:hAnsi="Times New Roman" w:eastAsia="仿宋_GB2312"/>
          <w:i/>
          <w:iCs/>
          <w:sz w:val="30"/>
          <w:szCs w:val="32"/>
        </w:rPr>
        <w:t>监察部门</w:t>
      </w:r>
      <w:r>
        <w:rPr>
          <w:rFonts w:hint="eastAsia" w:ascii="Times New Roman" w:hAnsi="Times New Roman"/>
          <w:i/>
          <w:sz w:val="30"/>
        </w:rPr>
        <w:t>或委托审计机构要求补充的资料外，施工单位</w:t>
      </w:r>
      <w:r>
        <w:rPr>
          <w:rFonts w:hint="eastAsia" w:ascii="Times New Roman" w:hAnsi="Times New Roman" w:eastAsia="仿宋_GB2312"/>
          <w:i/>
          <w:iCs/>
          <w:sz w:val="30"/>
          <w:szCs w:val="32"/>
        </w:rPr>
        <w:t>按结算初审审定额</w:t>
      </w:r>
      <w:r>
        <w:rPr>
          <w:rFonts w:hint="eastAsia" w:ascii="Times New Roman" w:hAnsi="Times New Roman"/>
          <w:i/>
          <w:sz w:val="30"/>
        </w:rPr>
        <w:t>报审后再次以漏报为由报增的，按报增部分审定</w:t>
      </w:r>
      <w:r>
        <w:rPr>
          <w:rFonts w:hint="eastAsia" w:ascii="Times New Roman" w:hAnsi="Times New Roman" w:eastAsia="仿宋_GB2312"/>
          <w:i/>
          <w:iCs/>
          <w:sz w:val="30"/>
          <w:szCs w:val="32"/>
        </w:rPr>
        <w:t>金额</w:t>
      </w:r>
      <w:r>
        <w:rPr>
          <w:rFonts w:hint="eastAsia" w:ascii="Times New Roman" w:hAnsi="Times New Roman"/>
          <w:i/>
          <w:sz w:val="30"/>
        </w:rPr>
        <w:t>的</w:t>
      </w:r>
      <w:r>
        <w:rPr>
          <w:rFonts w:ascii="Times New Roman" w:hAnsi="Times New Roman"/>
          <w:i/>
          <w:sz w:val="30"/>
        </w:rPr>
        <w:t>10%</w:t>
      </w:r>
      <w:r>
        <w:rPr>
          <w:rFonts w:hint="eastAsia" w:ascii="Times New Roman" w:hAnsi="Times New Roman"/>
          <w:i/>
          <w:sz w:val="30"/>
        </w:rPr>
        <w:t>进行考核。</w:t>
      </w:r>
    </w:p>
    <w:bookmarkEnd w:id="1220"/>
    <w:p w14:paraId="791B8E8A">
      <w:pPr>
        <w:pStyle w:val="21"/>
        <w:spacing w:before="156" w:beforeAutospacing="0" w:after="156" w:afterAutospacing="0" w:line="360" w:lineRule="auto"/>
        <w:ind w:firstLine="300" w:firstLineChars="100"/>
        <w:rPr>
          <w:rFonts w:ascii="Times New Roman" w:hAnsi="Times New Roman" w:eastAsia="仿宋_GB2312"/>
          <w:i/>
          <w:iCs/>
          <w:color w:val="FF0000"/>
          <w:sz w:val="30"/>
          <w:szCs w:val="32"/>
        </w:rPr>
      </w:pP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1</w:t>
      </w:r>
      <w:r>
        <w:rPr>
          <w:rFonts w:hint="eastAsia" w:ascii="Times New Roman" w:hAnsi="Times New Roman" w:eastAsia="仿宋_GB2312"/>
          <w:color w:val="000000"/>
          <w:sz w:val="30"/>
          <w:szCs w:val="32"/>
        </w:rPr>
        <w:t>3）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bookmarkEnd w:id="1221"/>
    <w:p w14:paraId="12B93994">
      <w:pPr>
        <w:pStyle w:val="21"/>
        <w:spacing w:before="156" w:beforeAutospacing="0" w:after="156" w:afterAutospacing="0" w:line="240" w:lineRule="auto"/>
        <w:ind w:firstLine="300" w:firstLineChars="100"/>
        <w:rPr>
          <w:rFonts w:ascii="Times New Roman" w:hAnsi="Times New Roman" w:eastAsia="仿宋_GB2312"/>
          <w:color w:val="000000"/>
          <w:sz w:val="30"/>
          <w:szCs w:val="32"/>
        </w:rPr>
      </w:pP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14</w:t>
      </w:r>
      <w:r>
        <w:rPr>
          <w:rFonts w:hint="eastAsia" w:ascii="Times New Roman" w:hAnsi="Times New Roman" w:eastAsia="仿宋_GB2312"/>
          <w:color w:val="000000"/>
          <w:sz w:val="30"/>
          <w:szCs w:val="32"/>
        </w:rPr>
        <w:t>）结算报审时考核条款发生变化的，按最新规定执行。</w:t>
      </w:r>
    </w:p>
    <w:p w14:paraId="0F54AD07">
      <w:pPr>
        <w:pStyle w:val="21"/>
        <w:spacing w:before="156" w:beforeAutospacing="0" w:after="156" w:afterAutospacing="0" w:line="240" w:lineRule="auto"/>
        <w:ind w:firstLine="300" w:firstLineChars="100"/>
        <w:rPr>
          <w:rFonts w:ascii="Times New Roman" w:hAnsi="Times New Roman" w:eastAsia="仿宋_GB2312"/>
          <w:color w:val="000000"/>
          <w:sz w:val="30"/>
          <w:szCs w:val="32"/>
        </w:rPr>
      </w:pPr>
      <w:r>
        <w:rPr>
          <w:rFonts w:hint="eastAsia" w:ascii="Times New Roman" w:hAnsi="Times New Roman" w:eastAsia="仿宋_GB2312"/>
          <w:color w:val="000000"/>
          <w:sz w:val="30"/>
          <w:szCs w:val="32"/>
        </w:rPr>
        <w:t>（15）凡项目竣工验收</w:t>
      </w:r>
      <w:r>
        <w:rPr>
          <w:rFonts w:hint="eastAsia" w:ascii="Times New Roman" w:hAnsi="Times New Roman"/>
          <w:color w:val="000000" w:themeColor="text1"/>
          <w:sz w:val="30"/>
          <w14:textFill>
            <w14:solidFill>
              <w14:schemeClr w14:val="tx1"/>
            </w14:solidFill>
          </w14:textFill>
        </w:rPr>
        <w:t>合格</w:t>
      </w:r>
      <w:r>
        <w:rPr>
          <w:rFonts w:hint="eastAsia" w:ascii="Times New Roman" w:hAnsi="Times New Roman" w:eastAsia="仿宋_GB2312"/>
          <w:color w:val="000000"/>
          <w:sz w:val="30"/>
          <w:szCs w:val="32"/>
        </w:rPr>
        <w:t>后承包人超期未报审竣工结算资料的，每拖期一天发包人视影响程度处罚承包人</w:t>
      </w:r>
      <w:r>
        <w:rPr>
          <w:rFonts w:ascii="Times New Roman" w:hAnsi="Times New Roman" w:eastAsia="仿宋_GB2312"/>
          <w:color w:val="000000"/>
          <w:sz w:val="30"/>
          <w:szCs w:val="32"/>
        </w:rPr>
        <w:t xml:space="preserve"> </w:t>
      </w:r>
      <w:r>
        <w:rPr>
          <w:rFonts w:ascii="仿宋" w:hAnsi="仿宋" w:eastAsia="仿宋" w:cs="仿宋"/>
          <w:i/>
          <w:iCs/>
          <w:color w:val="000000"/>
          <w:sz w:val="30"/>
          <w:szCs w:val="30"/>
          <w:u w:val="single"/>
        </w:rPr>
        <w:t>1000-5000</w:t>
      </w:r>
      <w:r>
        <w:rPr>
          <w:rFonts w:ascii="Times New Roman" w:hAnsi="Times New Roman" w:eastAsia="仿宋_GB2312"/>
          <w:color w:val="000000"/>
          <w:sz w:val="30"/>
          <w:szCs w:val="32"/>
        </w:rPr>
        <w:t xml:space="preserve"> </w:t>
      </w:r>
      <w:r>
        <w:rPr>
          <w:rFonts w:hint="eastAsia" w:ascii="Times New Roman" w:hAnsi="Times New Roman" w:eastAsia="仿宋_GB2312"/>
          <w:color w:val="000000"/>
          <w:sz w:val="30"/>
          <w:szCs w:val="32"/>
        </w:rPr>
        <w:t>元/天。</w:t>
      </w:r>
    </w:p>
    <w:p w14:paraId="2D899C38">
      <w:pPr>
        <w:pStyle w:val="21"/>
        <w:spacing w:before="156" w:beforeAutospacing="0" w:after="156" w:afterAutospacing="0" w:line="240" w:lineRule="auto"/>
        <w:ind w:firstLine="300" w:firstLineChars="100"/>
        <w:rPr>
          <w:rFonts w:eastAsia="仿宋_GB2312"/>
          <w:color w:val="000000" w:themeColor="text1"/>
          <w:sz w:val="30"/>
          <w:szCs w:val="32"/>
          <w14:textFill>
            <w14:solidFill>
              <w14:schemeClr w14:val="tx1"/>
            </w14:solidFill>
          </w14:textFill>
        </w:rPr>
      </w:pP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1</w:t>
      </w:r>
      <w:r>
        <w:rPr>
          <w:rFonts w:hint="eastAsia" w:ascii="Times New Roman" w:hAnsi="Times New Roman" w:eastAsia="仿宋_GB2312"/>
          <w:color w:val="000000"/>
          <w:sz w:val="30"/>
          <w:szCs w:val="32"/>
        </w:rPr>
        <w:t>6）承包人未及时</w:t>
      </w:r>
      <w:r>
        <w:rPr>
          <w:rFonts w:hint="eastAsia" w:ascii="Times New Roman" w:hAnsi="Times New Roman"/>
          <w:color w:val="000000" w:themeColor="text1"/>
          <w:sz w:val="30"/>
          <w14:textFill>
            <w14:solidFill>
              <w14:schemeClr w14:val="tx1"/>
            </w14:solidFill>
          </w14:textFill>
        </w:rPr>
        <w:t>配合</w:t>
      </w:r>
      <w:r>
        <w:rPr>
          <w:rFonts w:hint="eastAsia" w:ascii="Times New Roman" w:hAnsi="Times New Roman" w:eastAsia="仿宋_GB2312"/>
          <w:color w:val="000000"/>
          <w:sz w:val="30"/>
          <w:szCs w:val="32"/>
        </w:rPr>
        <w:t>工程审计单位开展工作的，发包人每发现一次视影响程度处罚承包人</w:t>
      </w:r>
      <w:r>
        <w:rPr>
          <w:rFonts w:ascii="仿宋" w:hAnsi="仿宋" w:eastAsia="仿宋" w:cs="仿宋"/>
          <w:i/>
          <w:iCs/>
          <w:color w:val="000000"/>
          <w:sz w:val="30"/>
          <w:szCs w:val="30"/>
          <w:u w:val="single"/>
        </w:rPr>
        <w:t>3000-10000</w:t>
      </w:r>
      <w:r>
        <w:rPr>
          <w:rFonts w:ascii="Times New Roman" w:hAnsi="Times New Roman" w:eastAsia="仿宋_GB2312"/>
          <w:color w:val="000000"/>
          <w:sz w:val="30"/>
          <w:szCs w:val="32"/>
        </w:rPr>
        <w:t xml:space="preserve"> </w:t>
      </w:r>
      <w:r>
        <w:rPr>
          <w:rFonts w:hint="eastAsia" w:ascii="Times New Roman" w:hAnsi="Times New Roman" w:eastAsia="仿宋_GB2312"/>
          <w:color w:val="000000"/>
          <w:sz w:val="30"/>
          <w:szCs w:val="32"/>
        </w:rPr>
        <w:t>元。</w:t>
      </w:r>
    </w:p>
    <w:p w14:paraId="393743D7">
      <w:pPr>
        <w:spacing w:line="360" w:lineRule="auto"/>
        <w:ind w:firstLine="600" w:firstLineChars="200"/>
        <w:jc w:val="left"/>
        <w:rPr>
          <w:rFonts w:eastAsia="仿宋_GB2312"/>
          <w:color w:val="000000"/>
          <w:sz w:val="30"/>
          <w:szCs w:val="32"/>
        </w:rPr>
      </w:pPr>
      <w:r>
        <w:rPr>
          <w:rFonts w:eastAsia="仿宋_GB2312"/>
          <w:color w:val="000000"/>
          <w:sz w:val="30"/>
          <w:szCs w:val="32"/>
        </w:rPr>
        <w:t>16.2.3</w:t>
      </w:r>
      <w:r>
        <w:rPr>
          <w:rFonts w:hint="eastAsia" w:eastAsia="仿宋_GB2312"/>
          <w:color w:val="000000"/>
          <w:sz w:val="30"/>
          <w:szCs w:val="32"/>
        </w:rPr>
        <w:t>因承包人违约解除合同</w:t>
      </w:r>
    </w:p>
    <w:p w14:paraId="402ECD1A">
      <w:pPr>
        <w:spacing w:before="120" w:after="120" w:line="360" w:lineRule="auto"/>
        <w:ind w:firstLine="600" w:firstLineChars="200"/>
        <w:rPr>
          <w:rFonts w:eastAsia="仿宋_GB2312"/>
          <w:color w:val="000000"/>
          <w:kern w:val="0"/>
          <w:sz w:val="30"/>
          <w:szCs w:val="32"/>
        </w:rPr>
      </w:pPr>
      <w:r>
        <w:rPr>
          <w:rFonts w:hint="eastAsia" w:eastAsia="仿宋_GB2312"/>
          <w:color w:val="000000"/>
          <w:kern w:val="0"/>
          <w:sz w:val="30"/>
          <w:szCs w:val="32"/>
        </w:rPr>
        <w:t>关于承包人违约解除合同的特别约定：</w:t>
      </w:r>
      <w:r>
        <w:rPr>
          <w:rFonts w:eastAsia="仿宋_GB2312"/>
          <w:color w:val="000000"/>
          <w:kern w:val="0"/>
          <w:sz w:val="30"/>
          <w:szCs w:val="32"/>
          <w:u w:val="single"/>
        </w:rPr>
        <w:t xml:space="preserve">  </w:t>
      </w:r>
      <w:r>
        <w:rPr>
          <w:rFonts w:hint="eastAsia" w:eastAsia="仿宋_GB2312"/>
          <w:color w:val="000000"/>
          <w:kern w:val="0"/>
          <w:sz w:val="30"/>
          <w:szCs w:val="32"/>
          <w:u w:val="single"/>
        </w:rPr>
        <w:t>前述专用条款有约定的按专用条款约定执行</w:t>
      </w:r>
      <w:r>
        <w:rPr>
          <w:rFonts w:hint="eastAsia" w:eastAsia="仿宋_GB2312"/>
          <w:color w:val="000000"/>
          <w:kern w:val="0"/>
          <w:sz w:val="30"/>
          <w:szCs w:val="32"/>
        </w:rPr>
        <w:t>。</w:t>
      </w:r>
    </w:p>
    <w:p w14:paraId="23AFE335">
      <w:pPr>
        <w:spacing w:before="120" w:after="120" w:line="360" w:lineRule="auto"/>
        <w:ind w:firstLine="600" w:firstLineChars="200"/>
        <w:rPr>
          <w:rFonts w:eastAsia="仿宋_GB2312"/>
          <w:color w:val="000000"/>
          <w:kern w:val="0"/>
          <w:sz w:val="30"/>
          <w:szCs w:val="32"/>
        </w:rPr>
      </w:pPr>
      <w:r>
        <w:rPr>
          <w:rFonts w:hint="eastAsia" w:eastAsia="仿宋_GB2312"/>
          <w:color w:val="000000"/>
          <w:kern w:val="0"/>
          <w:sz w:val="30"/>
          <w:szCs w:val="32"/>
        </w:rPr>
        <w:t>发包人继续使用承包人在施工现场的材料、设备、临时工程、承包人文件和由承包人或以其名义编制的其他文件的费用承担方式：</w:t>
      </w:r>
      <w:r>
        <w:rPr>
          <w:rFonts w:eastAsia="仿宋_GB2312"/>
          <w:color w:val="000000"/>
          <w:kern w:val="0"/>
          <w:sz w:val="30"/>
          <w:szCs w:val="32"/>
          <w:u w:val="single"/>
        </w:rPr>
        <w:t xml:space="preserve"> </w:t>
      </w:r>
      <w:r>
        <w:rPr>
          <w:rFonts w:hint="eastAsia" w:eastAsia="仿宋_GB2312"/>
          <w:color w:val="000000"/>
          <w:kern w:val="0"/>
          <w:sz w:val="30"/>
          <w:szCs w:val="32"/>
          <w:u w:val="single"/>
        </w:rPr>
        <w:t>材料、设备、临时工程协商处理，其他费用发包人不予承担。</w:t>
      </w:r>
    </w:p>
    <w:p w14:paraId="65FB122F">
      <w:pPr>
        <w:spacing w:after="120" w:line="360" w:lineRule="auto"/>
        <w:rPr>
          <w:rFonts w:eastAsia="黑体"/>
          <w:sz w:val="30"/>
          <w:szCs w:val="32"/>
        </w:rPr>
      </w:pPr>
      <w:r>
        <w:rPr>
          <w:rFonts w:eastAsia="黑体"/>
          <w:sz w:val="30"/>
          <w:szCs w:val="32"/>
        </w:rPr>
        <w:t>17.</w:t>
      </w:r>
      <w:r>
        <w:rPr>
          <w:rFonts w:hint="eastAsia" w:eastAsia="黑体"/>
          <w:sz w:val="30"/>
          <w:szCs w:val="32"/>
        </w:rPr>
        <w:t>不可抗力</w:t>
      </w:r>
      <w:bookmarkEnd w:id="1219"/>
      <w:r>
        <w:rPr>
          <w:rFonts w:eastAsia="黑体"/>
          <w:sz w:val="30"/>
          <w:szCs w:val="32"/>
        </w:rPr>
        <w:t xml:space="preserve"> </w:t>
      </w:r>
    </w:p>
    <w:p w14:paraId="1FDC4D55">
      <w:pPr>
        <w:spacing w:after="120" w:line="360" w:lineRule="auto"/>
        <w:ind w:firstLine="600" w:firstLineChars="200"/>
        <w:rPr>
          <w:rFonts w:eastAsia="黑体"/>
          <w:sz w:val="30"/>
          <w:szCs w:val="32"/>
        </w:rPr>
      </w:pPr>
      <w:r>
        <w:rPr>
          <w:rFonts w:eastAsia="黑体"/>
          <w:sz w:val="30"/>
          <w:szCs w:val="32"/>
        </w:rPr>
        <w:t>17.1</w:t>
      </w:r>
      <w:r>
        <w:rPr>
          <w:rFonts w:hint="eastAsia" w:eastAsia="黑体"/>
          <w:sz w:val="30"/>
          <w:szCs w:val="32"/>
        </w:rPr>
        <w:t>不可抗力的确认</w:t>
      </w:r>
    </w:p>
    <w:p w14:paraId="4FC9D95F">
      <w:pPr>
        <w:spacing w:line="360" w:lineRule="auto"/>
        <w:ind w:firstLine="600" w:firstLineChars="200"/>
        <w:jc w:val="left"/>
        <w:rPr>
          <w:rFonts w:eastAsia="仿宋_GB2312"/>
          <w:kern w:val="0"/>
          <w:sz w:val="30"/>
          <w:szCs w:val="32"/>
        </w:rPr>
      </w:pPr>
      <w:r>
        <w:rPr>
          <w:rFonts w:hint="eastAsia" w:eastAsia="仿宋_GB2312"/>
          <w:sz w:val="30"/>
          <w:szCs w:val="32"/>
        </w:rPr>
        <w:t>除通用合同条款约定的不可抗力事件之外，视为不可抗力的其他情形：</w:t>
      </w:r>
    </w:p>
    <w:p w14:paraId="0DDCFF25">
      <w:pPr>
        <w:spacing w:line="360" w:lineRule="auto"/>
        <w:ind w:firstLine="600" w:firstLineChars="200"/>
        <w:rPr>
          <w:rFonts w:eastAsia="仿宋_GB2312"/>
          <w:sz w:val="30"/>
          <w:szCs w:val="32"/>
        </w:rPr>
      </w:pPr>
      <w:r>
        <w:rPr>
          <w:rFonts w:eastAsia="仿宋_GB2312"/>
          <w:sz w:val="30"/>
          <w:szCs w:val="32"/>
        </w:rPr>
        <w:t xml:space="preserve">17.1.1  </w:t>
      </w:r>
      <w:r>
        <w:rPr>
          <w:rFonts w:hint="eastAsia" w:eastAsia="仿宋_GB2312"/>
          <w:sz w:val="30"/>
          <w:szCs w:val="32"/>
        </w:rPr>
        <w:t>7</w:t>
      </w:r>
      <w:r>
        <w:rPr>
          <w:rFonts w:eastAsia="仿宋_GB2312" w:cs="仿宋_GB2312"/>
          <w:sz w:val="30"/>
          <w:szCs w:val="32"/>
        </w:rPr>
        <w:t>级以上的地震；</w:t>
      </w:r>
    </w:p>
    <w:p w14:paraId="272E3B44">
      <w:pPr>
        <w:spacing w:line="360" w:lineRule="auto"/>
        <w:ind w:firstLine="600" w:firstLineChars="200"/>
        <w:rPr>
          <w:rFonts w:eastAsia="仿宋_GB2312"/>
          <w:sz w:val="30"/>
          <w:szCs w:val="32"/>
        </w:rPr>
      </w:pPr>
      <w:r>
        <w:rPr>
          <w:rFonts w:eastAsia="仿宋_GB2312"/>
          <w:sz w:val="30"/>
          <w:szCs w:val="32"/>
        </w:rPr>
        <w:t>17.1.2  8</w:t>
      </w:r>
      <w:r>
        <w:rPr>
          <w:rFonts w:eastAsia="仿宋_GB2312" w:cs="仿宋_GB2312"/>
          <w:sz w:val="30"/>
          <w:szCs w:val="32"/>
        </w:rPr>
        <w:t>级以上持续</w:t>
      </w:r>
      <w:r>
        <w:rPr>
          <w:rFonts w:eastAsia="仿宋_GB2312"/>
          <w:sz w:val="30"/>
          <w:szCs w:val="32"/>
        </w:rPr>
        <w:t>24</w:t>
      </w:r>
      <w:r>
        <w:rPr>
          <w:rFonts w:eastAsia="仿宋_GB2312" w:cs="仿宋_GB2312"/>
          <w:sz w:val="30"/>
          <w:szCs w:val="32"/>
        </w:rPr>
        <w:t>小时的大风；</w:t>
      </w:r>
    </w:p>
    <w:p w14:paraId="3F1AC1D8">
      <w:pPr>
        <w:spacing w:line="360" w:lineRule="auto"/>
        <w:ind w:firstLine="600" w:firstLineChars="200"/>
        <w:rPr>
          <w:rFonts w:eastAsia="仿宋_GB2312"/>
          <w:sz w:val="30"/>
          <w:szCs w:val="32"/>
        </w:rPr>
      </w:pPr>
      <w:r>
        <w:rPr>
          <w:rFonts w:eastAsia="仿宋_GB2312"/>
          <w:sz w:val="30"/>
          <w:szCs w:val="32"/>
        </w:rPr>
        <w:t xml:space="preserve">17.1.3  </w:t>
      </w:r>
      <w:r>
        <w:rPr>
          <w:rFonts w:eastAsia="仿宋_GB2312" w:cs="仿宋_GB2312"/>
          <w:sz w:val="30"/>
          <w:szCs w:val="32"/>
        </w:rPr>
        <w:t>持续降雨</w:t>
      </w:r>
      <w:r>
        <w:rPr>
          <w:rFonts w:eastAsia="仿宋_GB2312"/>
          <w:sz w:val="30"/>
          <w:szCs w:val="32"/>
        </w:rPr>
        <w:t>24</w:t>
      </w:r>
      <w:r>
        <w:rPr>
          <w:rFonts w:eastAsia="仿宋_GB2312" w:cs="仿宋_GB2312"/>
          <w:sz w:val="30"/>
          <w:szCs w:val="32"/>
        </w:rPr>
        <w:t>小时且降雨量为</w:t>
      </w:r>
      <w:r>
        <w:rPr>
          <w:rFonts w:eastAsia="仿宋_GB2312"/>
          <w:sz w:val="30"/>
          <w:szCs w:val="32"/>
        </w:rPr>
        <w:t>200mm</w:t>
      </w:r>
      <w:r>
        <w:rPr>
          <w:rFonts w:eastAsia="仿宋_GB2312" w:cs="仿宋_GB2312"/>
          <w:sz w:val="30"/>
          <w:szCs w:val="32"/>
        </w:rPr>
        <w:t>以上；</w:t>
      </w:r>
    </w:p>
    <w:p w14:paraId="74F1790B">
      <w:pPr>
        <w:spacing w:line="360" w:lineRule="auto"/>
        <w:ind w:firstLine="600" w:firstLineChars="200"/>
        <w:rPr>
          <w:rFonts w:eastAsia="仿宋_GB2312"/>
          <w:sz w:val="30"/>
          <w:szCs w:val="32"/>
        </w:rPr>
      </w:pPr>
      <w:r>
        <w:rPr>
          <w:rFonts w:eastAsia="仿宋_GB2312"/>
          <w:sz w:val="30"/>
          <w:szCs w:val="32"/>
        </w:rPr>
        <w:t xml:space="preserve">17.1.4  </w:t>
      </w:r>
      <w:r>
        <w:rPr>
          <w:rFonts w:eastAsia="仿宋_GB2312" w:cs="仿宋_GB2312"/>
          <w:sz w:val="30"/>
          <w:szCs w:val="32"/>
        </w:rPr>
        <w:t>省级气象部门发布的气象预报的持续</w:t>
      </w:r>
      <w:r>
        <w:rPr>
          <w:rFonts w:hint="eastAsia" w:eastAsia="仿宋_GB2312"/>
          <w:sz w:val="30"/>
          <w:szCs w:val="32"/>
        </w:rPr>
        <w:t>3</w:t>
      </w:r>
      <w:r>
        <w:rPr>
          <w:rFonts w:eastAsia="仿宋_GB2312" w:cs="仿宋_GB2312"/>
          <w:sz w:val="30"/>
          <w:szCs w:val="32"/>
        </w:rPr>
        <w:t>日最高温度</w:t>
      </w:r>
      <w:r>
        <w:rPr>
          <w:rFonts w:eastAsia="仿宋_GB2312"/>
          <w:sz w:val="30"/>
          <w:szCs w:val="32"/>
        </w:rPr>
        <w:t>40</w:t>
      </w:r>
      <w:r>
        <w:rPr>
          <w:rFonts w:eastAsia="仿宋_GB2312" w:cs="仿宋_GB2312"/>
          <w:sz w:val="30"/>
          <w:szCs w:val="32"/>
        </w:rPr>
        <w:t>℃及以上；</w:t>
      </w:r>
    </w:p>
    <w:p w14:paraId="5FAE7606">
      <w:pPr>
        <w:spacing w:line="360" w:lineRule="auto"/>
        <w:ind w:firstLine="600" w:firstLineChars="200"/>
        <w:rPr>
          <w:rFonts w:eastAsia="仿宋_GB2312"/>
          <w:sz w:val="30"/>
          <w:szCs w:val="32"/>
        </w:rPr>
      </w:pPr>
      <w:r>
        <w:rPr>
          <w:rFonts w:eastAsia="仿宋_GB2312"/>
          <w:sz w:val="30"/>
          <w:szCs w:val="32"/>
        </w:rPr>
        <w:t xml:space="preserve">17.1.5  </w:t>
      </w:r>
      <w:r>
        <w:rPr>
          <w:rFonts w:eastAsia="仿宋_GB2312" w:cs="仿宋_GB2312"/>
          <w:sz w:val="30"/>
          <w:szCs w:val="32"/>
        </w:rPr>
        <w:t>日最低温度</w:t>
      </w:r>
      <w:r>
        <w:rPr>
          <w:rFonts w:eastAsia="仿宋_GB2312"/>
          <w:sz w:val="30"/>
          <w:szCs w:val="32"/>
        </w:rPr>
        <w:t>-20</w:t>
      </w:r>
      <w:r>
        <w:rPr>
          <w:rFonts w:eastAsia="仿宋_GB2312" w:cs="仿宋_GB2312"/>
          <w:sz w:val="30"/>
          <w:szCs w:val="32"/>
        </w:rPr>
        <w:t>℃及以下【有约定冬歇期地区冬季停工的除外】。</w:t>
      </w:r>
    </w:p>
    <w:p w14:paraId="339CBFCF">
      <w:pPr>
        <w:spacing w:line="360" w:lineRule="auto"/>
        <w:ind w:firstLine="600" w:firstLineChars="200"/>
        <w:rPr>
          <w:rFonts w:eastAsia="仿宋_GB2312"/>
          <w:sz w:val="30"/>
          <w:szCs w:val="32"/>
        </w:rPr>
      </w:pPr>
      <w:r>
        <w:rPr>
          <w:rFonts w:eastAsia="仿宋_GB2312"/>
          <w:sz w:val="30"/>
          <w:szCs w:val="32"/>
        </w:rPr>
        <w:t>17.1.6  6</w:t>
      </w:r>
      <w:r>
        <w:rPr>
          <w:rFonts w:eastAsia="仿宋_GB2312" w:cs="仿宋_GB2312"/>
          <w:sz w:val="30"/>
          <w:szCs w:val="32"/>
        </w:rPr>
        <w:t>小时内降雪量达</w:t>
      </w:r>
      <w:r>
        <w:rPr>
          <w:rFonts w:eastAsia="仿宋_GB2312"/>
          <w:sz w:val="30"/>
          <w:szCs w:val="32"/>
        </w:rPr>
        <w:t>15mm</w:t>
      </w:r>
      <w:r>
        <w:rPr>
          <w:rFonts w:eastAsia="仿宋_GB2312" w:cs="仿宋_GB2312"/>
          <w:sz w:val="30"/>
          <w:szCs w:val="32"/>
        </w:rPr>
        <w:t>以上且降雪持续。（暴雪红色预警信号）</w:t>
      </w:r>
    </w:p>
    <w:p w14:paraId="53A4AEF8">
      <w:pPr>
        <w:spacing w:line="360" w:lineRule="auto"/>
        <w:ind w:firstLine="600" w:firstLineChars="200"/>
        <w:rPr>
          <w:rFonts w:eastAsia="仿宋_GB2312"/>
          <w:sz w:val="30"/>
          <w:szCs w:val="32"/>
        </w:rPr>
      </w:pPr>
      <w:r>
        <w:rPr>
          <w:rFonts w:eastAsia="仿宋_GB2312"/>
          <w:sz w:val="30"/>
          <w:szCs w:val="32"/>
        </w:rPr>
        <w:t xml:space="preserve">17.1.7  </w:t>
      </w:r>
      <w:r>
        <w:rPr>
          <w:rFonts w:eastAsia="仿宋_GB2312" w:cs="仿宋_GB2312"/>
          <w:sz w:val="30"/>
          <w:szCs w:val="32"/>
        </w:rPr>
        <w:t>由于政府限制类措施导致项目连续停工超</w:t>
      </w:r>
      <w:r>
        <w:rPr>
          <w:rFonts w:eastAsia="仿宋_GB2312"/>
          <w:sz w:val="30"/>
          <w:szCs w:val="32"/>
        </w:rPr>
        <w:t>7</w:t>
      </w:r>
      <w:r>
        <w:rPr>
          <w:rFonts w:eastAsia="仿宋_GB2312" w:cs="仿宋_GB2312"/>
          <w:sz w:val="30"/>
          <w:szCs w:val="32"/>
        </w:rPr>
        <w:t>天（含环保治理一级响应、政府突发普遍性停工措施等）。</w:t>
      </w:r>
    </w:p>
    <w:p w14:paraId="26FC1950">
      <w:pPr>
        <w:pStyle w:val="13"/>
        <w:ind w:left="63" w:right="63"/>
      </w:pPr>
    </w:p>
    <w:p w14:paraId="3AFBEADF">
      <w:pPr>
        <w:spacing w:after="120" w:line="360" w:lineRule="auto"/>
        <w:ind w:firstLine="600" w:firstLineChars="200"/>
        <w:rPr>
          <w:rFonts w:eastAsia="黑体"/>
          <w:sz w:val="30"/>
          <w:szCs w:val="32"/>
        </w:rPr>
      </w:pPr>
      <w:r>
        <w:rPr>
          <w:rFonts w:eastAsia="黑体"/>
          <w:sz w:val="30"/>
          <w:szCs w:val="32"/>
        </w:rPr>
        <w:t>17.4</w:t>
      </w:r>
      <w:r>
        <w:rPr>
          <w:rFonts w:hint="eastAsia" w:eastAsia="黑体"/>
          <w:sz w:val="30"/>
          <w:szCs w:val="32"/>
        </w:rPr>
        <w:t>因不可抗力解除合同</w:t>
      </w:r>
    </w:p>
    <w:p w14:paraId="33285974">
      <w:pPr>
        <w:spacing w:line="360" w:lineRule="auto"/>
        <w:ind w:firstLine="600" w:firstLineChars="200"/>
        <w:jc w:val="left"/>
        <w:rPr>
          <w:rFonts w:eastAsia="仿宋_GB2312"/>
          <w:sz w:val="30"/>
          <w:szCs w:val="32"/>
        </w:rPr>
      </w:pPr>
      <w:r>
        <w:rPr>
          <w:rFonts w:hint="eastAsia" w:eastAsia="仿宋_GB2312"/>
          <w:sz w:val="30"/>
          <w:szCs w:val="32"/>
        </w:rPr>
        <w:t>合同解除后，发包人应在商定或确定发包人应支付款项后</w:t>
      </w:r>
      <w:r>
        <w:rPr>
          <w:rFonts w:eastAsia="仿宋_GB2312"/>
          <w:sz w:val="30"/>
          <w:szCs w:val="32"/>
          <w:u w:val="single"/>
        </w:rPr>
        <w:t xml:space="preserve">  60 </w:t>
      </w:r>
      <w:r>
        <w:rPr>
          <w:rFonts w:hint="eastAsia" w:eastAsia="仿宋_GB2312"/>
          <w:sz w:val="30"/>
          <w:szCs w:val="32"/>
          <w:u w:val="single"/>
        </w:rPr>
        <w:t>或者双方另签补充协议约定</w:t>
      </w:r>
      <w:r>
        <w:rPr>
          <w:rFonts w:eastAsia="仿宋_GB2312"/>
          <w:sz w:val="30"/>
          <w:szCs w:val="32"/>
          <w:u w:val="single"/>
        </w:rPr>
        <w:t xml:space="preserve"> </w:t>
      </w:r>
      <w:r>
        <w:rPr>
          <w:rFonts w:hint="eastAsia" w:eastAsia="仿宋_GB2312"/>
          <w:sz w:val="30"/>
          <w:szCs w:val="32"/>
        </w:rPr>
        <w:t>天内完成款项的支付。</w:t>
      </w:r>
    </w:p>
    <w:p w14:paraId="4F744E4E">
      <w:pPr>
        <w:spacing w:after="120" w:line="360" w:lineRule="auto"/>
        <w:rPr>
          <w:rFonts w:eastAsia="黑体"/>
          <w:sz w:val="30"/>
          <w:szCs w:val="32"/>
        </w:rPr>
      </w:pPr>
      <w:bookmarkStart w:id="1222" w:name="_Toc351203650"/>
      <w:r>
        <w:rPr>
          <w:rFonts w:eastAsia="黑体"/>
          <w:sz w:val="30"/>
          <w:szCs w:val="32"/>
        </w:rPr>
        <w:t>18.</w:t>
      </w:r>
      <w:r>
        <w:rPr>
          <w:rFonts w:hint="eastAsia" w:eastAsia="黑体"/>
          <w:sz w:val="30"/>
          <w:szCs w:val="32"/>
        </w:rPr>
        <w:t>保险</w:t>
      </w:r>
      <w:bookmarkEnd w:id="1222"/>
    </w:p>
    <w:p w14:paraId="6F7B0D5B">
      <w:pPr>
        <w:spacing w:after="120" w:line="360" w:lineRule="auto"/>
        <w:ind w:firstLine="600" w:firstLineChars="200"/>
        <w:rPr>
          <w:rFonts w:eastAsia="黑体"/>
          <w:sz w:val="30"/>
          <w:szCs w:val="32"/>
        </w:rPr>
      </w:pPr>
      <w:r>
        <w:rPr>
          <w:rFonts w:eastAsia="黑体"/>
          <w:sz w:val="30"/>
          <w:szCs w:val="32"/>
        </w:rPr>
        <w:t>18.1</w:t>
      </w:r>
      <w:r>
        <w:rPr>
          <w:rFonts w:hint="eastAsia" w:eastAsia="黑体"/>
          <w:sz w:val="30"/>
          <w:szCs w:val="32"/>
        </w:rPr>
        <w:t>工程保险</w:t>
      </w:r>
    </w:p>
    <w:p w14:paraId="5F5347B0">
      <w:pPr>
        <w:spacing w:line="360" w:lineRule="auto"/>
        <w:ind w:firstLine="600" w:firstLineChars="200"/>
        <w:jc w:val="left"/>
        <w:rPr>
          <w:rFonts w:eastAsia="仿宋_GB2312"/>
          <w:kern w:val="0"/>
          <w:sz w:val="30"/>
          <w:szCs w:val="32"/>
          <w:u w:val="single"/>
        </w:rPr>
      </w:pPr>
      <w:r>
        <w:rPr>
          <w:rFonts w:hint="eastAsia" w:eastAsia="仿宋_GB2312"/>
          <w:sz w:val="30"/>
          <w:szCs w:val="32"/>
        </w:rPr>
        <w:t>关于工程保险的特别约定：</w:t>
      </w:r>
      <w:r>
        <w:rPr>
          <w:rFonts w:eastAsia="仿宋_GB2312"/>
          <w:kern w:val="0"/>
          <w:sz w:val="30"/>
          <w:szCs w:val="32"/>
          <w:u w:val="single"/>
        </w:rPr>
        <w:t xml:space="preserve"> </w:t>
      </w:r>
      <w:r>
        <w:rPr>
          <w:rFonts w:hint="eastAsia" w:eastAsia="仿宋_GB2312"/>
          <w:kern w:val="0"/>
          <w:sz w:val="30"/>
          <w:szCs w:val="32"/>
          <w:u w:val="single"/>
        </w:rPr>
        <w:t>发包人将建筑工程一切险或安装工程一切险、第三者责任险、意外伤害险的保险事项委托承包人办理，费用已包含在合同签约价中（应在招标文件中提示）。承包人在投标时已自行测算所有保险费用，并已考虑风险因素。承包人的投保范围必须符合工程所在地相关政府主管部门的要求，并与合同承包范围一致。上述保险责任期限自承包人实际进场之日起至实际竣工退场。</w:t>
      </w:r>
    </w:p>
    <w:p w14:paraId="6D5EB976">
      <w:pPr>
        <w:spacing w:line="360" w:lineRule="auto"/>
        <w:ind w:firstLine="600" w:firstLineChars="200"/>
        <w:jc w:val="left"/>
        <w:rPr>
          <w:rFonts w:eastAsia="仿宋_GB2312"/>
          <w:kern w:val="0"/>
          <w:sz w:val="30"/>
          <w:szCs w:val="32"/>
          <w:u w:val="single"/>
        </w:rPr>
      </w:pPr>
      <w:r>
        <w:rPr>
          <w:rFonts w:hint="eastAsia" w:eastAsia="仿宋_GB2312"/>
          <w:kern w:val="0"/>
          <w:sz w:val="30"/>
          <w:szCs w:val="32"/>
          <w:u w:val="single"/>
        </w:rPr>
        <w:t>承包人若未按合同约定投保，施工期间所发生的一切与本工程有关的人员、工程、财产等意外伤害、损失，由承包人承担全部责任和费用。</w:t>
      </w:r>
    </w:p>
    <w:p w14:paraId="661A82E8">
      <w:pPr>
        <w:spacing w:after="120" w:line="360" w:lineRule="auto"/>
        <w:ind w:firstLine="600" w:firstLineChars="200"/>
        <w:rPr>
          <w:rFonts w:eastAsia="黑体"/>
          <w:color w:val="000000"/>
          <w:sz w:val="30"/>
          <w:szCs w:val="32"/>
        </w:rPr>
      </w:pPr>
      <w:r>
        <w:rPr>
          <w:rFonts w:eastAsia="黑体"/>
          <w:color w:val="000000"/>
          <w:sz w:val="30"/>
          <w:szCs w:val="32"/>
        </w:rPr>
        <w:t>18.3</w:t>
      </w:r>
      <w:r>
        <w:rPr>
          <w:rFonts w:hint="eastAsia" w:eastAsia="黑体"/>
          <w:color w:val="000000"/>
          <w:sz w:val="30"/>
          <w:szCs w:val="32"/>
        </w:rPr>
        <w:t>其他保险</w:t>
      </w:r>
    </w:p>
    <w:p w14:paraId="3D658F0E">
      <w:pPr>
        <w:spacing w:line="360" w:lineRule="auto"/>
        <w:ind w:firstLine="600" w:firstLineChars="200"/>
        <w:jc w:val="left"/>
        <w:rPr>
          <w:rFonts w:eastAsia="仿宋_GB2312"/>
          <w:color w:val="000000"/>
          <w:kern w:val="0"/>
          <w:sz w:val="30"/>
          <w:szCs w:val="32"/>
        </w:rPr>
      </w:pPr>
      <w:r>
        <w:rPr>
          <w:rFonts w:hint="eastAsia" w:eastAsia="仿宋_GB2312"/>
          <w:color w:val="000000"/>
          <w:sz w:val="30"/>
          <w:szCs w:val="32"/>
        </w:rPr>
        <w:t>关于其他保险的约定：</w:t>
      </w:r>
      <w:r>
        <w:rPr>
          <w:rFonts w:eastAsia="仿宋_GB2312"/>
          <w:color w:val="000000"/>
          <w:kern w:val="0"/>
          <w:sz w:val="30"/>
          <w:szCs w:val="32"/>
          <w:u w:val="single"/>
        </w:rPr>
        <w:t xml:space="preserve">  </w:t>
      </w:r>
      <w:r>
        <w:rPr>
          <w:rFonts w:hint="eastAsia" w:eastAsia="仿宋_GB2312"/>
          <w:color w:val="000000"/>
          <w:kern w:val="0"/>
          <w:sz w:val="30"/>
          <w:szCs w:val="32"/>
          <w:u w:val="single"/>
        </w:rPr>
        <w:t>承包人支付的保险均已包含在合同签约价中，发包人不再单独支付</w:t>
      </w:r>
      <w:r>
        <w:rPr>
          <w:rFonts w:eastAsia="仿宋_GB2312"/>
          <w:color w:val="000000"/>
          <w:kern w:val="0"/>
          <w:sz w:val="30"/>
          <w:szCs w:val="32"/>
          <w:u w:val="single"/>
        </w:rPr>
        <w:t xml:space="preserve"> </w:t>
      </w:r>
      <w:r>
        <w:rPr>
          <w:rFonts w:hint="eastAsia" w:eastAsia="仿宋_GB2312"/>
          <w:color w:val="000000"/>
          <w:kern w:val="0"/>
          <w:sz w:val="30"/>
          <w:szCs w:val="32"/>
        </w:rPr>
        <w:t>。</w:t>
      </w:r>
    </w:p>
    <w:p w14:paraId="4A728CD2">
      <w:pPr>
        <w:spacing w:line="360" w:lineRule="auto"/>
        <w:ind w:firstLine="600" w:firstLineChars="200"/>
        <w:jc w:val="left"/>
        <w:rPr>
          <w:rFonts w:eastAsia="仿宋_GB2312"/>
          <w:color w:val="000000"/>
          <w:kern w:val="0"/>
          <w:sz w:val="30"/>
          <w:szCs w:val="32"/>
        </w:rPr>
      </w:pPr>
      <w:r>
        <w:rPr>
          <w:rFonts w:hint="eastAsia" w:eastAsia="仿宋_GB2312"/>
          <w:color w:val="000000"/>
          <w:sz w:val="30"/>
          <w:szCs w:val="32"/>
        </w:rPr>
        <w:t>承包人是否应为其施工设备等办理财产保险</w:t>
      </w:r>
      <w:r>
        <w:rPr>
          <w:rFonts w:hint="eastAsia" w:eastAsia="仿宋_GB2312"/>
          <w:color w:val="000000"/>
          <w:sz w:val="30"/>
          <w:szCs w:val="32"/>
          <w:u w:val="single"/>
        </w:rPr>
        <w:t>：是</w:t>
      </w:r>
      <w:r>
        <w:rPr>
          <w:rFonts w:eastAsia="仿宋_GB2312"/>
          <w:color w:val="000000"/>
          <w:sz w:val="30"/>
          <w:szCs w:val="32"/>
          <w:u w:val="single"/>
        </w:rPr>
        <w:t xml:space="preserve">  </w:t>
      </w:r>
      <w:r>
        <w:rPr>
          <w:rFonts w:hint="eastAsia" w:eastAsia="仿宋_GB2312"/>
          <w:color w:val="000000"/>
          <w:sz w:val="30"/>
          <w:szCs w:val="32"/>
        </w:rPr>
        <w:t>。</w:t>
      </w:r>
    </w:p>
    <w:p w14:paraId="3638DA46">
      <w:pPr>
        <w:spacing w:after="120" w:line="360" w:lineRule="auto"/>
        <w:ind w:firstLine="600" w:firstLineChars="200"/>
        <w:rPr>
          <w:rFonts w:eastAsia="黑体"/>
          <w:color w:val="000000"/>
          <w:sz w:val="30"/>
          <w:szCs w:val="32"/>
        </w:rPr>
      </w:pPr>
      <w:r>
        <w:rPr>
          <w:rFonts w:eastAsia="黑体"/>
          <w:color w:val="000000"/>
          <w:sz w:val="30"/>
          <w:szCs w:val="32"/>
        </w:rPr>
        <w:t>18.7</w:t>
      </w:r>
      <w:r>
        <w:rPr>
          <w:rFonts w:hint="eastAsia" w:eastAsia="黑体"/>
          <w:color w:val="000000"/>
          <w:sz w:val="30"/>
          <w:szCs w:val="32"/>
        </w:rPr>
        <w:t>通知义务</w:t>
      </w:r>
    </w:p>
    <w:p w14:paraId="29CABBD3">
      <w:pPr>
        <w:spacing w:line="360" w:lineRule="auto"/>
        <w:ind w:firstLine="600" w:firstLineChars="200"/>
        <w:jc w:val="left"/>
        <w:rPr>
          <w:rFonts w:eastAsia="仿宋_GB2312"/>
          <w:color w:val="000000"/>
          <w:sz w:val="30"/>
          <w:szCs w:val="32"/>
        </w:rPr>
      </w:pPr>
      <w:r>
        <w:rPr>
          <w:rFonts w:hint="eastAsia" w:eastAsia="仿宋_GB2312"/>
          <w:color w:val="000000"/>
          <w:kern w:val="0"/>
          <w:sz w:val="30"/>
          <w:szCs w:val="32"/>
        </w:rPr>
        <w:t>关于变更保险合同时的通知义务的约定：</w:t>
      </w:r>
      <w:r>
        <w:rPr>
          <w:rFonts w:eastAsia="仿宋_GB2312"/>
          <w:color w:val="000000"/>
          <w:sz w:val="30"/>
          <w:szCs w:val="32"/>
          <w:u w:val="single"/>
        </w:rPr>
        <w:t xml:space="preserve"> </w:t>
      </w:r>
      <w:r>
        <w:rPr>
          <w:rFonts w:hint="eastAsia" w:eastAsia="仿宋_GB2312"/>
          <w:color w:val="000000"/>
          <w:sz w:val="30"/>
          <w:szCs w:val="32"/>
          <w:u w:val="single"/>
        </w:rPr>
        <w:t>执行《通用合同条款》</w:t>
      </w:r>
      <w:r>
        <w:rPr>
          <w:rFonts w:eastAsia="仿宋_GB2312"/>
          <w:color w:val="000000"/>
          <w:sz w:val="30"/>
          <w:szCs w:val="32"/>
          <w:u w:val="single"/>
        </w:rPr>
        <w:t xml:space="preserve"> </w:t>
      </w:r>
      <w:r>
        <w:rPr>
          <w:rFonts w:hint="eastAsia" w:eastAsia="仿宋_GB2312"/>
          <w:color w:val="000000"/>
          <w:sz w:val="30"/>
          <w:szCs w:val="32"/>
        </w:rPr>
        <w:t>。</w:t>
      </w:r>
    </w:p>
    <w:p w14:paraId="1B159848">
      <w:pPr>
        <w:pStyle w:val="13"/>
        <w:ind w:right="63"/>
        <w:jc w:val="left"/>
        <w:rPr>
          <w:rFonts w:eastAsia="黑体"/>
          <w:sz w:val="30"/>
          <w:szCs w:val="32"/>
        </w:rPr>
      </w:pPr>
      <w:r>
        <w:rPr>
          <w:rFonts w:hint="eastAsia" w:eastAsia="黑体"/>
          <w:sz w:val="30"/>
          <w:szCs w:val="32"/>
        </w:rPr>
        <w:t>19.索赔</w:t>
      </w:r>
    </w:p>
    <w:p w14:paraId="6E7F294C">
      <w:pPr>
        <w:pStyle w:val="13"/>
        <w:ind w:left="63" w:right="63" w:firstLine="600" w:firstLineChars="200"/>
        <w:jc w:val="left"/>
        <w:rPr>
          <w:rFonts w:eastAsia="仿宋_GB2312"/>
          <w:sz w:val="30"/>
          <w:szCs w:val="32"/>
          <w:u w:val="single"/>
        </w:rPr>
      </w:pPr>
      <w:r>
        <w:rPr>
          <w:rFonts w:hint="eastAsia" w:eastAsia="仿宋_GB2312"/>
          <w:sz w:val="30"/>
          <w:szCs w:val="32"/>
          <w:u w:val="single"/>
        </w:rPr>
        <w:t>承包人收到按发包人签发的工作联系单、设计变更后，承包人应在</w:t>
      </w:r>
      <w:r>
        <w:rPr>
          <w:rFonts w:eastAsia="仿宋_GB2312"/>
          <w:sz w:val="30"/>
          <w:szCs w:val="32"/>
          <w:u w:val="single"/>
        </w:rPr>
        <w:t>2</w:t>
      </w:r>
      <w:r>
        <w:rPr>
          <w:rFonts w:hint="eastAsia" w:eastAsia="仿宋_GB2312"/>
          <w:sz w:val="30"/>
          <w:szCs w:val="32"/>
          <w:u w:val="single"/>
        </w:rPr>
        <w:t>日内测算其成本和造价费用变化报发包人成本管理审核。承包人在工作内容实施完毕后</w:t>
      </w:r>
      <w:r>
        <w:rPr>
          <w:rFonts w:eastAsia="仿宋_GB2312"/>
          <w:sz w:val="30"/>
          <w:szCs w:val="32"/>
          <w:u w:val="single"/>
        </w:rPr>
        <w:t>7</w:t>
      </w:r>
      <w:r>
        <w:rPr>
          <w:rFonts w:hint="eastAsia" w:eastAsia="仿宋_GB2312"/>
          <w:sz w:val="30"/>
          <w:szCs w:val="32"/>
          <w:u w:val="single"/>
        </w:rPr>
        <w:t>日内完成工程量签证和清单外价格审批。每月</w:t>
      </w:r>
      <w:r>
        <w:rPr>
          <w:rFonts w:eastAsia="仿宋_GB2312"/>
          <w:sz w:val="30"/>
          <w:szCs w:val="32"/>
          <w:u w:val="single"/>
        </w:rPr>
        <w:t>20</w:t>
      </w:r>
      <w:r>
        <w:rPr>
          <w:rFonts w:hint="eastAsia" w:eastAsia="仿宋_GB2312"/>
          <w:sz w:val="30"/>
          <w:szCs w:val="32"/>
          <w:u w:val="single"/>
        </w:rPr>
        <w:t>日承包人应当无遗漏的按发包人要求汇总报送其当月的设计变更、现场签证、价格审批，并进入当月形象进度款。承包人未按时限上报其当月已发生设计变更、现场签证增项的，视为承包人自愿放弃要求发包人支付该增项费用的权利，发包人亦不再受理上述事宜。</w:t>
      </w:r>
    </w:p>
    <w:p w14:paraId="5BCF4337">
      <w:pPr>
        <w:pStyle w:val="13"/>
        <w:ind w:left="63" w:right="63" w:firstLine="600" w:firstLineChars="200"/>
        <w:jc w:val="left"/>
        <w:rPr>
          <w:rFonts w:eastAsia="仿宋_GB2312"/>
          <w:sz w:val="30"/>
          <w:szCs w:val="32"/>
          <w:u w:val="single"/>
        </w:rPr>
      </w:pPr>
      <w:r>
        <w:rPr>
          <w:rFonts w:hint="eastAsia" w:eastAsia="仿宋_GB2312"/>
          <w:sz w:val="30"/>
          <w:szCs w:val="32"/>
          <w:u w:val="single"/>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9EA74D5">
      <w:pPr>
        <w:pStyle w:val="13"/>
        <w:ind w:right="63"/>
        <w:jc w:val="left"/>
        <w:rPr>
          <w:rFonts w:eastAsia="黑体"/>
          <w:sz w:val="30"/>
          <w:szCs w:val="32"/>
        </w:rPr>
      </w:pPr>
      <w:bookmarkStart w:id="1223" w:name="_Toc351203651"/>
      <w:r>
        <w:rPr>
          <w:rFonts w:hint="eastAsia" w:eastAsia="黑体"/>
          <w:sz w:val="30"/>
          <w:szCs w:val="32"/>
        </w:rPr>
        <w:t>20.争议解决</w:t>
      </w:r>
      <w:bookmarkEnd w:id="1223"/>
    </w:p>
    <w:p w14:paraId="594A813D">
      <w:pPr>
        <w:spacing w:after="120" w:line="360" w:lineRule="auto"/>
        <w:ind w:firstLine="600" w:firstLineChars="200"/>
        <w:rPr>
          <w:rFonts w:eastAsia="黑体"/>
          <w:sz w:val="30"/>
          <w:szCs w:val="32"/>
        </w:rPr>
      </w:pPr>
      <w:r>
        <w:rPr>
          <w:rFonts w:eastAsia="黑体"/>
          <w:sz w:val="30"/>
          <w:szCs w:val="32"/>
        </w:rPr>
        <w:t>20.3</w:t>
      </w:r>
      <w:r>
        <w:rPr>
          <w:rFonts w:hint="eastAsia" w:eastAsia="黑体"/>
          <w:sz w:val="30"/>
          <w:szCs w:val="32"/>
        </w:rPr>
        <w:t>争议评审</w:t>
      </w:r>
    </w:p>
    <w:p w14:paraId="1D0E0CED">
      <w:pPr>
        <w:spacing w:line="360" w:lineRule="auto"/>
        <w:ind w:firstLine="600" w:firstLineChars="200"/>
        <w:jc w:val="left"/>
        <w:rPr>
          <w:rFonts w:eastAsia="仿宋_GB2312"/>
          <w:sz w:val="30"/>
          <w:szCs w:val="32"/>
        </w:rPr>
      </w:pPr>
      <w:r>
        <w:rPr>
          <w:rFonts w:hint="eastAsia" w:eastAsia="仿宋_GB2312"/>
          <w:sz w:val="30"/>
          <w:szCs w:val="32"/>
        </w:rPr>
        <w:t>合同当事人是否同意将工程争议提交争议评审小组决定：</w:t>
      </w:r>
      <w:r>
        <w:rPr>
          <w:rFonts w:eastAsia="仿宋_GB2312"/>
          <w:sz w:val="30"/>
          <w:szCs w:val="32"/>
          <w:u w:val="single"/>
        </w:rPr>
        <w:t xml:space="preserve"> </w:t>
      </w:r>
      <w:r>
        <w:rPr>
          <w:rFonts w:hint="eastAsia" w:eastAsia="仿宋_GB2312"/>
          <w:sz w:val="30"/>
          <w:szCs w:val="32"/>
          <w:u w:val="single"/>
        </w:rPr>
        <w:t>不适用</w:t>
      </w:r>
      <w:r>
        <w:rPr>
          <w:rFonts w:hint="eastAsia" w:eastAsia="仿宋_GB2312"/>
          <w:sz w:val="30"/>
          <w:szCs w:val="32"/>
        </w:rPr>
        <w:t>。</w:t>
      </w:r>
      <w:r>
        <w:rPr>
          <w:rFonts w:eastAsia="仿宋_GB2312"/>
          <w:sz w:val="30"/>
          <w:szCs w:val="32"/>
        </w:rPr>
        <w:t xml:space="preserve">  </w:t>
      </w:r>
    </w:p>
    <w:p w14:paraId="7183F937">
      <w:pPr>
        <w:spacing w:line="360" w:lineRule="auto"/>
        <w:ind w:firstLine="600" w:firstLineChars="200"/>
        <w:jc w:val="left"/>
        <w:rPr>
          <w:rFonts w:eastAsia="仿宋_GB2312"/>
          <w:sz w:val="30"/>
          <w:szCs w:val="32"/>
        </w:rPr>
      </w:pPr>
      <w:r>
        <w:rPr>
          <w:rFonts w:eastAsia="仿宋_GB2312"/>
          <w:sz w:val="30"/>
          <w:szCs w:val="32"/>
        </w:rPr>
        <w:t>20.3.1</w:t>
      </w:r>
      <w:r>
        <w:rPr>
          <w:rFonts w:hint="eastAsia" w:eastAsia="仿宋_GB2312"/>
          <w:sz w:val="30"/>
          <w:szCs w:val="32"/>
        </w:rPr>
        <w:t>争议评审小组的确定</w:t>
      </w:r>
    </w:p>
    <w:p w14:paraId="45E5B3BA">
      <w:pPr>
        <w:spacing w:line="360" w:lineRule="auto"/>
        <w:ind w:firstLine="600" w:firstLineChars="200"/>
        <w:jc w:val="left"/>
        <w:rPr>
          <w:rFonts w:eastAsia="仿宋_GB2312"/>
          <w:sz w:val="30"/>
          <w:szCs w:val="32"/>
          <w:u w:val="single"/>
        </w:rPr>
      </w:pPr>
      <w:r>
        <w:rPr>
          <w:rFonts w:hint="eastAsia" w:eastAsia="仿宋_GB2312"/>
          <w:sz w:val="30"/>
          <w:szCs w:val="32"/>
        </w:rPr>
        <w:t>争议评审小组成员的确定：</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sz w:val="30"/>
          <w:szCs w:val="32"/>
        </w:rPr>
        <w:t>。</w:t>
      </w:r>
    </w:p>
    <w:p w14:paraId="0565BD4F">
      <w:pPr>
        <w:spacing w:line="360" w:lineRule="auto"/>
        <w:ind w:firstLine="600" w:firstLineChars="200"/>
        <w:jc w:val="left"/>
        <w:rPr>
          <w:rFonts w:eastAsia="仿宋_GB2312"/>
          <w:sz w:val="30"/>
          <w:szCs w:val="32"/>
        </w:rPr>
      </w:pPr>
      <w:r>
        <w:rPr>
          <w:rFonts w:hint="eastAsia" w:eastAsia="仿宋_GB2312"/>
          <w:sz w:val="30"/>
          <w:szCs w:val="32"/>
        </w:rPr>
        <w:t>选定争议评审员的期限：</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sz w:val="30"/>
          <w:szCs w:val="32"/>
        </w:rPr>
        <w:t>。</w:t>
      </w:r>
    </w:p>
    <w:p w14:paraId="7CB9DBFB">
      <w:pPr>
        <w:spacing w:line="360" w:lineRule="auto"/>
        <w:ind w:firstLine="600" w:firstLineChars="200"/>
        <w:jc w:val="left"/>
        <w:rPr>
          <w:rFonts w:eastAsia="仿宋_GB2312"/>
          <w:sz w:val="30"/>
          <w:szCs w:val="32"/>
        </w:rPr>
      </w:pPr>
      <w:r>
        <w:rPr>
          <w:rFonts w:hint="eastAsia" w:eastAsia="仿宋_GB2312"/>
          <w:sz w:val="30"/>
          <w:szCs w:val="32"/>
        </w:rPr>
        <w:t>争议评审小组成员的报酬承担方式：</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sz w:val="30"/>
          <w:szCs w:val="32"/>
        </w:rPr>
        <w:t>。</w:t>
      </w:r>
    </w:p>
    <w:p w14:paraId="45AD4CF9">
      <w:pPr>
        <w:spacing w:line="360" w:lineRule="auto"/>
        <w:ind w:firstLine="600" w:firstLineChars="200"/>
        <w:jc w:val="left"/>
        <w:rPr>
          <w:rFonts w:eastAsia="仿宋_GB2312"/>
          <w:sz w:val="30"/>
          <w:szCs w:val="32"/>
        </w:rPr>
      </w:pPr>
      <w:r>
        <w:rPr>
          <w:rFonts w:hint="eastAsia" w:eastAsia="仿宋_GB2312"/>
          <w:sz w:val="30"/>
          <w:szCs w:val="32"/>
        </w:rPr>
        <w:t>其他事项的约定：</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sz w:val="30"/>
          <w:szCs w:val="32"/>
        </w:rPr>
        <w:t>。</w:t>
      </w:r>
    </w:p>
    <w:p w14:paraId="07942B08">
      <w:pPr>
        <w:autoSpaceDE w:val="0"/>
        <w:autoSpaceDN w:val="0"/>
        <w:adjustRightInd w:val="0"/>
        <w:spacing w:line="360" w:lineRule="auto"/>
        <w:ind w:firstLine="600" w:firstLineChars="200"/>
        <w:jc w:val="left"/>
        <w:rPr>
          <w:rFonts w:eastAsia="仿宋_GB2312"/>
          <w:kern w:val="0"/>
          <w:sz w:val="30"/>
          <w:szCs w:val="32"/>
        </w:rPr>
      </w:pPr>
      <w:r>
        <w:rPr>
          <w:rFonts w:eastAsia="仿宋_GB2312"/>
          <w:kern w:val="0"/>
          <w:sz w:val="30"/>
          <w:szCs w:val="32"/>
        </w:rPr>
        <w:t xml:space="preserve">20.3.2 </w:t>
      </w:r>
      <w:r>
        <w:rPr>
          <w:rFonts w:hint="eastAsia" w:eastAsia="仿宋_GB2312"/>
          <w:kern w:val="0"/>
          <w:sz w:val="30"/>
          <w:szCs w:val="32"/>
        </w:rPr>
        <w:t>争议评审小组的决定</w:t>
      </w:r>
    </w:p>
    <w:p w14:paraId="6066A9CC">
      <w:pPr>
        <w:spacing w:line="360" w:lineRule="auto"/>
        <w:ind w:firstLine="600" w:firstLineChars="200"/>
        <w:jc w:val="left"/>
        <w:rPr>
          <w:rFonts w:eastAsia="仿宋_GB2312"/>
          <w:sz w:val="30"/>
          <w:szCs w:val="32"/>
        </w:rPr>
      </w:pPr>
      <w:r>
        <w:rPr>
          <w:rFonts w:hint="eastAsia" w:eastAsia="仿宋_GB2312"/>
          <w:sz w:val="30"/>
          <w:szCs w:val="32"/>
        </w:rPr>
        <w:t>合同当事人关于本项的约定：</w:t>
      </w:r>
      <w:r>
        <w:rPr>
          <w:rFonts w:eastAsia="仿宋_GB2312"/>
          <w:sz w:val="30"/>
          <w:szCs w:val="32"/>
          <w:u w:val="single"/>
        </w:rPr>
        <w:t xml:space="preserve">        </w:t>
      </w:r>
      <w:r>
        <w:rPr>
          <w:rFonts w:ascii="Arial" w:hAnsi="Arial" w:eastAsia="仿宋_GB2312" w:cs="Arial"/>
          <w:sz w:val="30"/>
          <w:szCs w:val="32"/>
          <w:u w:val="single"/>
        </w:rPr>
        <w:t>/</w:t>
      </w:r>
      <w:r>
        <w:rPr>
          <w:rFonts w:eastAsia="仿宋_GB2312"/>
          <w:sz w:val="30"/>
          <w:szCs w:val="32"/>
          <w:u w:val="single"/>
        </w:rPr>
        <w:t xml:space="preserve">        </w:t>
      </w:r>
      <w:r>
        <w:rPr>
          <w:rFonts w:hint="eastAsia" w:eastAsia="仿宋_GB2312"/>
          <w:sz w:val="30"/>
          <w:szCs w:val="32"/>
        </w:rPr>
        <w:t>。</w:t>
      </w:r>
    </w:p>
    <w:p w14:paraId="4DDFB00A">
      <w:pPr>
        <w:spacing w:after="120" w:line="360" w:lineRule="auto"/>
        <w:ind w:firstLine="600" w:firstLineChars="200"/>
        <w:rPr>
          <w:rFonts w:eastAsia="黑体"/>
          <w:sz w:val="30"/>
          <w:szCs w:val="32"/>
        </w:rPr>
      </w:pPr>
      <w:r>
        <w:rPr>
          <w:rFonts w:eastAsia="黑体"/>
          <w:sz w:val="30"/>
          <w:szCs w:val="32"/>
        </w:rPr>
        <w:t>20.4</w:t>
      </w:r>
      <w:r>
        <w:rPr>
          <w:rFonts w:hint="eastAsia" w:eastAsia="黑体"/>
          <w:sz w:val="30"/>
          <w:szCs w:val="32"/>
        </w:rPr>
        <w:t>仲裁或诉讼</w:t>
      </w:r>
    </w:p>
    <w:p w14:paraId="5A9850CE">
      <w:pPr>
        <w:spacing w:after="120" w:line="360" w:lineRule="auto"/>
        <w:ind w:firstLine="600" w:firstLineChars="200"/>
        <w:rPr>
          <w:rFonts w:eastAsia="黑体"/>
          <w:sz w:val="30"/>
          <w:szCs w:val="32"/>
        </w:rPr>
      </w:pPr>
      <w:r>
        <w:rPr>
          <w:rFonts w:hint="eastAsia" w:eastAsia="仿宋_GB2312"/>
          <w:sz w:val="30"/>
          <w:szCs w:val="32"/>
        </w:rPr>
        <w:t>因合同及合同有关事项发生的争议，按下列第</w:t>
      </w:r>
      <w:r>
        <w:rPr>
          <w:rFonts w:eastAsia="仿宋_GB2312"/>
          <w:sz w:val="30"/>
          <w:szCs w:val="32"/>
          <w:u w:val="single"/>
        </w:rPr>
        <w:t xml:space="preserve">  </w:t>
      </w:r>
      <w:r>
        <w:rPr>
          <w:rFonts w:hint="eastAsia" w:eastAsia="仿宋_GB2312"/>
          <w:sz w:val="30"/>
          <w:szCs w:val="32"/>
          <w:u w:val="single"/>
        </w:rPr>
        <w:t>（</w:t>
      </w:r>
      <w:r>
        <w:rPr>
          <w:rFonts w:eastAsia="仿宋_GB2312"/>
          <w:sz w:val="30"/>
          <w:szCs w:val="32"/>
          <w:u w:val="single"/>
        </w:rPr>
        <w:t>2</w:t>
      </w:r>
      <w:r>
        <w:rPr>
          <w:rFonts w:hint="eastAsia" w:eastAsia="仿宋_GB2312"/>
          <w:sz w:val="30"/>
          <w:szCs w:val="32"/>
          <w:u w:val="single"/>
        </w:rPr>
        <w:t>）</w:t>
      </w:r>
      <w:r>
        <w:rPr>
          <w:rFonts w:eastAsia="仿宋_GB2312"/>
          <w:sz w:val="30"/>
          <w:szCs w:val="32"/>
          <w:u w:val="single"/>
        </w:rPr>
        <w:t xml:space="preserve">  </w:t>
      </w:r>
      <w:r>
        <w:rPr>
          <w:rFonts w:hint="eastAsia" w:eastAsia="仿宋_GB2312"/>
          <w:sz w:val="30"/>
          <w:szCs w:val="32"/>
        </w:rPr>
        <w:t>种方式解决：</w:t>
      </w:r>
    </w:p>
    <w:p w14:paraId="1B670191">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1</w:t>
      </w:r>
      <w:r>
        <w:rPr>
          <w:rFonts w:hint="eastAsia" w:eastAsia="仿宋_GB2312"/>
          <w:sz w:val="30"/>
          <w:szCs w:val="32"/>
        </w:rPr>
        <w:t>）向</w:t>
      </w:r>
      <w:r>
        <w:rPr>
          <w:rFonts w:eastAsia="仿宋_GB2312"/>
          <w:sz w:val="30"/>
          <w:szCs w:val="32"/>
          <w:u w:val="single"/>
        </w:rPr>
        <w:t xml:space="preserve">            </w:t>
      </w:r>
      <w:r>
        <w:rPr>
          <w:rFonts w:hint="eastAsia" w:eastAsia="仿宋_GB2312"/>
          <w:sz w:val="30"/>
          <w:szCs w:val="32"/>
        </w:rPr>
        <w:t>仲裁委员会申请仲裁；</w:t>
      </w:r>
    </w:p>
    <w:p w14:paraId="064F2500">
      <w:pPr>
        <w:spacing w:line="360" w:lineRule="auto"/>
        <w:ind w:firstLine="600" w:firstLineChars="200"/>
        <w:jc w:val="left"/>
        <w:rPr>
          <w:rFonts w:eastAsia="仿宋_GB2312"/>
          <w:sz w:val="30"/>
          <w:szCs w:val="32"/>
        </w:rPr>
      </w:pPr>
      <w:r>
        <w:rPr>
          <w:rFonts w:hint="eastAsia" w:eastAsia="仿宋_GB2312"/>
          <w:sz w:val="30"/>
          <w:szCs w:val="32"/>
        </w:rPr>
        <w:t>（</w:t>
      </w:r>
      <w:r>
        <w:rPr>
          <w:rFonts w:eastAsia="仿宋_GB2312"/>
          <w:sz w:val="30"/>
          <w:szCs w:val="32"/>
        </w:rPr>
        <w:t>2</w:t>
      </w:r>
      <w:r>
        <w:rPr>
          <w:rFonts w:hint="eastAsia" w:eastAsia="仿宋_GB2312"/>
          <w:sz w:val="30"/>
          <w:szCs w:val="32"/>
        </w:rPr>
        <w:t>）向</w:t>
      </w:r>
      <w:r>
        <w:rPr>
          <w:rFonts w:eastAsia="仿宋_GB2312"/>
          <w:sz w:val="30"/>
          <w:szCs w:val="32"/>
          <w:u w:val="single"/>
        </w:rPr>
        <w:t xml:space="preserve"> </w:t>
      </w:r>
      <w:r>
        <w:rPr>
          <w:rFonts w:hint="eastAsia" w:eastAsia="仿宋_GB2312"/>
          <w:sz w:val="30"/>
          <w:szCs w:val="32"/>
          <w:u w:val="single"/>
        </w:rPr>
        <w:t>发包人所在地</w:t>
      </w:r>
      <w:r>
        <w:rPr>
          <w:rFonts w:eastAsia="仿宋_GB2312"/>
          <w:sz w:val="30"/>
          <w:szCs w:val="32"/>
          <w:u w:val="single"/>
        </w:rPr>
        <w:t xml:space="preserve"> </w:t>
      </w:r>
      <w:r>
        <w:rPr>
          <w:rFonts w:hint="eastAsia" w:eastAsia="仿宋_GB2312"/>
          <w:sz w:val="30"/>
          <w:szCs w:val="32"/>
        </w:rPr>
        <w:t>人民法院起诉。</w:t>
      </w:r>
    </w:p>
    <w:p w14:paraId="3BB6B451">
      <w:pPr>
        <w:spacing w:line="360" w:lineRule="auto"/>
        <w:ind w:firstLine="600" w:firstLineChars="200"/>
        <w:jc w:val="left"/>
        <w:rPr>
          <w:rFonts w:eastAsia="黑体"/>
          <w:sz w:val="30"/>
          <w:szCs w:val="32"/>
        </w:rPr>
      </w:pPr>
      <w:r>
        <w:rPr>
          <w:rFonts w:eastAsia="黑体"/>
          <w:sz w:val="30"/>
          <w:szCs w:val="32"/>
        </w:rPr>
        <w:t>20.6</w:t>
      </w:r>
      <w:r>
        <w:rPr>
          <w:rFonts w:hint="eastAsia" w:eastAsia="黑体"/>
          <w:sz w:val="30"/>
          <w:szCs w:val="32"/>
        </w:rPr>
        <w:t>补充条款</w:t>
      </w:r>
    </w:p>
    <w:p w14:paraId="2B0A1996">
      <w:pPr>
        <w:pStyle w:val="48"/>
        <w:numPr>
          <w:ilvl w:val="0"/>
          <w:numId w:val="13"/>
        </w:numPr>
        <w:snapToGrid w:val="0"/>
        <w:spacing w:line="360" w:lineRule="auto"/>
        <w:ind w:left="0" w:firstLine="600"/>
        <w:jc w:val="left"/>
        <w:rPr>
          <w:rFonts w:ascii="仿宋" w:hAnsi="仿宋" w:eastAsia="仿宋" w:cs="仿宋"/>
          <w:i w:val="0"/>
          <w:iCs w:val="0"/>
          <w:sz w:val="30"/>
          <w:szCs w:val="32"/>
        </w:rPr>
      </w:pPr>
      <w:r>
        <w:rPr>
          <w:rFonts w:hint="eastAsia" w:ascii="仿宋" w:hAnsi="仿宋" w:eastAsia="仿宋" w:cs="仿宋"/>
          <w:i w:val="0"/>
          <w:iCs w:val="0"/>
          <w:sz w:val="30"/>
          <w:szCs w:val="32"/>
        </w:rPr>
        <w:t>施工区、生活区水电费按表计量缴费，发生费用由承包人承担，承包人从发包人产权的箱变、给水点接水电的，发生的水电费，每月计量核算且经双方认可，结算时按累计实际发生总费用从竣工结算中一次性扣除。</w:t>
      </w:r>
    </w:p>
    <w:p w14:paraId="1ECCE59B">
      <w:pPr>
        <w:pStyle w:val="48"/>
        <w:numPr>
          <w:ilvl w:val="0"/>
          <w:numId w:val="13"/>
        </w:numPr>
        <w:snapToGrid w:val="0"/>
        <w:spacing w:line="360" w:lineRule="auto"/>
        <w:ind w:left="0" w:firstLine="600"/>
        <w:jc w:val="left"/>
        <w:rPr>
          <w:rFonts w:ascii="仿宋" w:hAnsi="仿宋" w:eastAsia="仿宋" w:cs="仿宋"/>
          <w:i w:val="0"/>
          <w:iCs w:val="0"/>
          <w:sz w:val="30"/>
          <w:szCs w:val="32"/>
        </w:rPr>
      </w:pPr>
      <w:r>
        <w:rPr>
          <w:rFonts w:hint="eastAsia" w:ascii="仿宋" w:hAnsi="仿宋" w:eastAsia="仿宋" w:cs="仿宋"/>
          <w:i w:val="0"/>
          <w:iCs w:val="0"/>
          <w:sz w:val="30"/>
          <w:szCs w:val="32"/>
        </w:rPr>
        <w:t>施工生活区位置按照发包人统一安排，指定位置搭设。项目部现场办公室由承包人自行考虑可设置在各自施工单体附近，后续由于外网道路、停车场等施工造成的临时设施搬迁、重建费及材料的二次倒运费已在措施费中包括。</w:t>
      </w:r>
    </w:p>
    <w:p w14:paraId="33886B03">
      <w:pPr>
        <w:pStyle w:val="48"/>
        <w:numPr>
          <w:ilvl w:val="0"/>
          <w:numId w:val="13"/>
        </w:numPr>
        <w:snapToGrid w:val="0"/>
        <w:spacing w:line="360" w:lineRule="auto"/>
        <w:ind w:left="0" w:firstLine="600"/>
        <w:jc w:val="left"/>
        <w:rPr>
          <w:rFonts w:ascii="仿宋" w:hAnsi="仿宋" w:eastAsia="仿宋" w:cs="仿宋"/>
          <w:i w:val="0"/>
          <w:iCs w:val="0"/>
          <w:sz w:val="30"/>
          <w:szCs w:val="32"/>
        </w:rPr>
      </w:pPr>
      <w:r>
        <w:rPr>
          <w:rFonts w:hint="eastAsia" w:ascii="仿宋" w:hAnsi="仿宋" w:eastAsia="仿宋" w:cs="仿宋"/>
          <w:i w:val="0"/>
          <w:iCs w:val="0"/>
          <w:sz w:val="30"/>
          <w:szCs w:val="32"/>
        </w:rPr>
        <w:t>承包人在施工阶段中须采用BIM技术，需分别创建深化设计、施工过程、施工竣工等信息模型，满足施工要求。竣工验收后，建筑信息模型整理无偿交付给发包人运维阶段使用。</w:t>
      </w:r>
    </w:p>
    <w:p w14:paraId="015F9549">
      <w:pPr>
        <w:pStyle w:val="48"/>
        <w:numPr>
          <w:ilvl w:val="0"/>
          <w:numId w:val="13"/>
        </w:numPr>
        <w:snapToGrid w:val="0"/>
        <w:spacing w:line="360" w:lineRule="auto"/>
        <w:ind w:left="0" w:firstLine="600"/>
        <w:jc w:val="left"/>
        <w:rPr>
          <w:rFonts w:ascii="仿宋" w:hAnsi="仿宋" w:eastAsia="仿宋" w:cs="仿宋"/>
          <w:i w:val="0"/>
          <w:iCs w:val="0"/>
          <w:sz w:val="30"/>
          <w:szCs w:val="32"/>
        </w:rPr>
      </w:pPr>
      <w:r>
        <w:rPr>
          <w:rFonts w:hint="eastAsia" w:ascii="仿宋" w:hAnsi="仿宋" w:eastAsia="仿宋" w:cs="仿宋"/>
          <w:i w:val="0"/>
          <w:iCs w:val="0"/>
          <w:sz w:val="30"/>
          <w:szCs w:val="32"/>
        </w:rPr>
        <w:t>本项目中钢结构采用的原材料全部应为原平板，不得使用翼板钢。</w:t>
      </w:r>
    </w:p>
    <w:p w14:paraId="0468B13C">
      <w:pPr>
        <w:pStyle w:val="48"/>
        <w:numPr>
          <w:ilvl w:val="0"/>
          <w:numId w:val="13"/>
        </w:numPr>
        <w:snapToGrid w:val="0"/>
        <w:spacing w:line="360" w:lineRule="auto"/>
        <w:ind w:left="0" w:firstLine="600"/>
        <w:jc w:val="left"/>
        <w:rPr>
          <w:rFonts w:ascii="仿宋" w:hAnsi="仿宋" w:eastAsia="仿宋" w:cs="仿宋"/>
          <w:i w:val="0"/>
          <w:iCs w:val="0"/>
          <w:sz w:val="30"/>
          <w:szCs w:val="32"/>
          <w:highlight w:val="none"/>
        </w:rPr>
      </w:pPr>
      <w:r>
        <w:rPr>
          <w:rFonts w:hint="eastAsia" w:ascii="仿宋" w:hAnsi="仿宋" w:eastAsia="仿宋" w:cs="仿宋"/>
          <w:i w:val="0"/>
          <w:iCs w:val="0"/>
          <w:sz w:val="30"/>
          <w:szCs w:val="32"/>
        </w:rPr>
        <w:t>工程竣工验收交付使用后，在质保期内，承包人必须建立质量维修小组，向发包人驻厂提供保产服务一年，以便及时响应、处理发生的质量问题。</w:t>
      </w:r>
    </w:p>
    <w:p w14:paraId="15ADF726">
      <w:pPr>
        <w:pStyle w:val="48"/>
        <w:numPr>
          <w:ilvl w:val="0"/>
          <w:numId w:val="13"/>
        </w:numPr>
        <w:snapToGrid w:val="0"/>
        <w:spacing w:line="360" w:lineRule="auto"/>
        <w:ind w:left="0" w:firstLine="600"/>
        <w:jc w:val="left"/>
        <w:rPr>
          <w:rFonts w:ascii="仿宋" w:hAnsi="仿宋"/>
          <w:i w:val="0"/>
          <w:iCs w:val="0"/>
          <w:color w:val="000000" w:themeColor="text1"/>
          <w:sz w:val="30"/>
          <w:highlight w:val="none"/>
          <w14:textFill>
            <w14:solidFill>
              <w14:schemeClr w14:val="tx1"/>
            </w14:solidFill>
          </w14:textFill>
        </w:rPr>
      </w:pPr>
      <w:bookmarkStart w:id="1224" w:name="_Hlk161844648"/>
      <w:bookmarkStart w:id="1225" w:name="_Hlk164087599"/>
      <w:r>
        <w:rPr>
          <w:rFonts w:hint="eastAsia" w:ascii="仿宋" w:hAnsi="仿宋" w:eastAsia="仿宋" w:cs="仿宋"/>
          <w:i w:val="0"/>
          <w:iCs w:val="0"/>
          <w:color w:val="000000" w:themeColor="text1"/>
          <w:sz w:val="30"/>
          <w:szCs w:val="32"/>
          <w:highlight w:val="none"/>
          <w14:textFill>
            <w14:solidFill>
              <w14:schemeClr w14:val="tx1"/>
            </w14:solidFill>
          </w14:textFill>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w:t>
      </w:r>
      <w:bookmarkStart w:id="1226" w:name="_Hlk185603150"/>
      <w:r>
        <w:rPr>
          <w:rFonts w:hint="eastAsia" w:ascii="仿宋" w:hAnsi="仿宋" w:eastAsia="仿宋" w:cs="仿宋"/>
          <w:i w:val="0"/>
          <w:iCs w:val="0"/>
          <w:color w:val="000000" w:themeColor="text1"/>
          <w:sz w:val="30"/>
          <w:szCs w:val="32"/>
          <w:highlight w:val="none"/>
          <w14:textFill>
            <w14:solidFill>
              <w14:schemeClr w14:val="tx1"/>
            </w14:solidFill>
          </w14:textFill>
        </w:rPr>
        <w:t>或者由承包人直接支付</w:t>
      </w:r>
      <w:bookmarkEnd w:id="1226"/>
      <w:r>
        <w:rPr>
          <w:rFonts w:hint="eastAsia" w:ascii="仿宋" w:hAnsi="仿宋" w:eastAsia="仿宋" w:cs="仿宋"/>
          <w:i w:val="0"/>
          <w:iCs w:val="0"/>
          <w:color w:val="000000" w:themeColor="text1"/>
          <w:sz w:val="30"/>
          <w:szCs w:val="32"/>
          <w:highlight w:val="none"/>
          <w14:textFill>
            <w14:solidFill>
              <w14:schemeClr w14:val="tx1"/>
            </w14:solidFill>
          </w14:textFill>
        </w:rPr>
        <w:t>。</w:t>
      </w:r>
      <w:r>
        <w:rPr>
          <w:rFonts w:hint="eastAsia" w:ascii="仿宋" w:hAnsi="仿宋" w:eastAsia="仿宋" w:cs="仿宋"/>
          <w:b/>
          <w:bCs/>
          <w:i w:val="0"/>
          <w:iCs w:val="0"/>
          <w:color w:val="FF0000"/>
          <w:sz w:val="30"/>
          <w:szCs w:val="32"/>
          <w:highlight w:val="none"/>
        </w:rPr>
        <w:t>（适用于无结算初审的情况，</w:t>
      </w:r>
      <w:bookmarkStart w:id="1227" w:name="_Hlk164087585"/>
      <w:r>
        <w:rPr>
          <w:rFonts w:hint="eastAsia" w:ascii="仿宋" w:hAnsi="仿宋" w:eastAsia="仿宋" w:cs="仿宋"/>
          <w:b/>
          <w:bCs/>
          <w:i w:val="0"/>
          <w:iCs w:val="0"/>
          <w:color w:val="FF0000"/>
          <w:sz w:val="30"/>
          <w:szCs w:val="32"/>
          <w:highlight w:val="none"/>
        </w:rPr>
        <w:t>自行选择</w:t>
      </w:r>
      <w:bookmarkEnd w:id="1227"/>
      <w:r>
        <w:rPr>
          <w:rFonts w:hint="eastAsia" w:ascii="仿宋" w:hAnsi="仿宋" w:eastAsia="仿宋" w:cs="仿宋"/>
          <w:b/>
          <w:bCs/>
          <w:i w:val="0"/>
          <w:iCs w:val="0"/>
          <w:color w:val="FF0000"/>
          <w:sz w:val="30"/>
          <w:szCs w:val="32"/>
          <w:highlight w:val="none"/>
        </w:rPr>
        <w:t>）</w:t>
      </w:r>
    </w:p>
    <w:bookmarkEnd w:id="1224"/>
    <w:bookmarkEnd w:id="1225"/>
    <w:p w14:paraId="4DA38AA9">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承包人必须落实建筑工程项目农民工实名制和工资专用账户管理制度以及最新的济南市建筑农民工工资保证金管理办法，农民工工资保证金由承包人按相关规定自行办理并配合发包人办理相关手续。</w:t>
      </w:r>
    </w:p>
    <w:p w14:paraId="12C3F083">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本工程所用施工机械优先使用山东重工旗下产品，进入重汽所有厂区的物流车辆必须为重汽品牌，无条件严格遵守厂区人员车辆进出管理规定，否则造成的倒运费及工期等一切损失均有承包人承担。</w:t>
      </w:r>
    </w:p>
    <w:p w14:paraId="70B925DE">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承包人应做好疫情防控工作，服从项目属地政府有关部门的管理要求，积极配合做好开工复工手续，施工现场疫情防控工作由施工总承包人统筹管理。防疫各项费用包含自合同签约价中，不另行计取。</w:t>
      </w:r>
    </w:p>
    <w:p w14:paraId="2293EE6F">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发包人有权就发包人直接发包的专业工程要求承包人与专业工程承包人签订分包合同，承包人不得有任何异议并应积极配合，否则发包人有权拒绝支付工程款。</w:t>
      </w:r>
    </w:p>
    <w:p w14:paraId="201C4C95">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w:t>
      </w:r>
    </w:p>
    <w:p w14:paraId="7DBD1EF2">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本次合同价款分工程量清单价款和清单外费率两部分。已充分考虑目前图纸虽未设计，但施工过程中补充、完善和变更施工内容以及工艺设备的水、电、气等公用管线的连接。</w:t>
      </w:r>
    </w:p>
    <w:p w14:paraId="3DBBFDCF">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本工程的工伤保险由承包人按项目属地政府相关规定缴纳。</w:t>
      </w:r>
    </w:p>
    <w:p w14:paraId="7F04716C">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项目描述及工作内容相同的清单子项综合单价必须相同，若有不同报价，结算时招标人有权按照较低报价确定该子项的综合单价。</w:t>
      </w:r>
    </w:p>
    <w:p w14:paraId="58061696">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除合同另有约定外，未经对方当事人书面同意，一方当事人不得将合同权利全部或部分转让给第三人，也不得将合同义务全部或部分转移给第三人。</w:t>
      </w:r>
    </w:p>
    <w:p w14:paraId="0BE68CB7">
      <w:pPr>
        <w:pStyle w:val="12"/>
        <w:numPr>
          <w:ilvl w:val="0"/>
          <w:numId w:val="13"/>
        </w:numPr>
        <w:ind w:left="0" w:firstLine="600" w:firstLineChars="200"/>
        <w:rPr>
          <w:rFonts w:ascii="仿宋" w:hAnsi="仿宋" w:eastAsia="仿宋" w:cs="仿宋"/>
          <w:i w:val="0"/>
          <w:iCs w:val="0"/>
          <w:sz w:val="30"/>
          <w:szCs w:val="32"/>
        </w:rPr>
      </w:pPr>
      <w:r>
        <w:rPr>
          <w:rFonts w:hint="eastAsia" w:ascii="仿宋" w:hAnsi="仿宋" w:eastAsia="仿宋" w:cs="仿宋"/>
          <w:i w:val="0"/>
          <w:iCs w:val="0"/>
          <w:sz w:val="30"/>
          <w:szCs w:val="32"/>
        </w:rPr>
        <w:t>本合同《专用合同条款》与《通用合同条款》有冲突的，执行《专用合同条款》；《专用合同条款》没有规定的，执行《通用合同条款》的规定。</w:t>
      </w:r>
    </w:p>
    <w:p w14:paraId="20ABA7D7">
      <w:pPr>
        <w:pStyle w:val="13"/>
        <w:ind w:left="63" w:right="63" w:firstLine="600" w:firstLineChars="200"/>
        <w:jc w:val="left"/>
        <w:rPr>
          <w:rFonts w:ascii="仿宋" w:hAnsi="仿宋" w:eastAsia="仿宋" w:cs="仿宋"/>
          <w:sz w:val="30"/>
          <w:szCs w:val="32"/>
        </w:rPr>
      </w:pPr>
      <w:r>
        <w:rPr>
          <w:rFonts w:hint="eastAsia" w:ascii="仿宋" w:hAnsi="仿宋" w:eastAsia="仿宋" w:cs="仿宋"/>
          <w:i w:val="0"/>
          <w:iCs w:val="0"/>
          <w:sz w:val="30"/>
          <w:szCs w:val="32"/>
        </w:rPr>
        <w:t>（1</w:t>
      </w:r>
      <w:r>
        <w:rPr>
          <w:rFonts w:hint="eastAsia" w:ascii="仿宋" w:hAnsi="仿宋" w:eastAsia="仿宋" w:cs="仿宋"/>
          <w:i w:val="0"/>
          <w:iCs w:val="0"/>
          <w:sz w:val="30"/>
          <w:szCs w:val="32"/>
          <w:lang w:val="en-US" w:eastAsia="zh-CN"/>
        </w:rPr>
        <w:t>8</w:t>
      </w:r>
      <w:r>
        <w:rPr>
          <w:rFonts w:hint="eastAsia" w:ascii="仿宋" w:hAnsi="仿宋" w:eastAsia="仿宋" w:cs="仿宋"/>
          <w:i w:val="0"/>
          <w:iCs w:val="0"/>
          <w:sz w:val="30"/>
          <w:szCs w:val="32"/>
        </w:rPr>
        <w:t>）合</w:t>
      </w:r>
      <w:r>
        <w:rPr>
          <w:rFonts w:hint="eastAsia" w:ascii="仿宋" w:hAnsi="仿宋" w:eastAsia="仿宋" w:cs="仿宋"/>
          <w:sz w:val="30"/>
          <w:szCs w:val="32"/>
        </w:rPr>
        <w:t>同专用条款12.5条内容，经双方协商一致不予执行，相应的违约条款无效。</w:t>
      </w:r>
    </w:p>
    <w:p w14:paraId="203DF663">
      <w:pPr>
        <w:spacing w:line="360" w:lineRule="auto"/>
        <w:jc w:val="left"/>
        <w:rPr>
          <w:rFonts w:eastAsia="仿宋_GB2312"/>
          <w:sz w:val="30"/>
          <w:szCs w:val="32"/>
        </w:rPr>
      </w:pPr>
      <w:bookmarkStart w:id="1228" w:name="_Toc351203652"/>
      <w:r>
        <w:rPr>
          <w:rFonts w:hint="eastAsia" w:eastAsia="仿宋_GB2312"/>
          <w:sz w:val="30"/>
          <w:szCs w:val="32"/>
        </w:rPr>
        <w:t xml:space="preserve">   </w:t>
      </w:r>
    </w:p>
    <w:p w14:paraId="24818128">
      <w:pPr>
        <w:spacing w:line="360" w:lineRule="auto"/>
        <w:jc w:val="left"/>
        <w:rPr>
          <w:rFonts w:eastAsia="仿宋_GB2312"/>
          <w:sz w:val="30"/>
          <w:szCs w:val="32"/>
        </w:rPr>
      </w:pPr>
      <w:r>
        <w:rPr>
          <w:rFonts w:hint="eastAsia" w:eastAsia="仿宋_GB2312"/>
          <w:sz w:val="30"/>
          <w:szCs w:val="32"/>
        </w:rPr>
        <w:t xml:space="preserve"> </w:t>
      </w:r>
    </w:p>
    <w:p w14:paraId="4F4AFDBD">
      <w:pPr>
        <w:spacing w:line="360" w:lineRule="auto"/>
        <w:jc w:val="left"/>
        <w:rPr>
          <w:rFonts w:eastAsia="仿宋_GB2312"/>
          <w:sz w:val="30"/>
          <w:szCs w:val="32"/>
        </w:rPr>
      </w:pPr>
      <w:r>
        <w:rPr>
          <w:rFonts w:eastAsia="仿宋_GB2312"/>
          <w:sz w:val="30"/>
          <w:szCs w:val="32"/>
        </w:rPr>
        <w:t>附件</w:t>
      </w:r>
      <w:bookmarkEnd w:id="1228"/>
      <w:r>
        <w:rPr>
          <w:rFonts w:hint="eastAsia" w:eastAsia="仿宋_GB2312"/>
          <w:sz w:val="30"/>
          <w:szCs w:val="32"/>
        </w:rPr>
        <w:t>：</w:t>
      </w:r>
    </w:p>
    <w:p w14:paraId="3ADDD016">
      <w:pPr>
        <w:spacing w:line="360" w:lineRule="auto"/>
        <w:ind w:firstLine="1500" w:firstLineChars="500"/>
        <w:jc w:val="left"/>
        <w:rPr>
          <w:rFonts w:eastAsia="仿宋_GB2312"/>
          <w:sz w:val="30"/>
          <w:szCs w:val="32"/>
        </w:rPr>
      </w:pPr>
      <w:r>
        <w:rPr>
          <w:rFonts w:eastAsia="仿宋_GB2312"/>
          <w:sz w:val="30"/>
          <w:szCs w:val="32"/>
        </w:rPr>
        <w:t>1</w:t>
      </w:r>
      <w:r>
        <w:rPr>
          <w:rFonts w:hint="eastAsia" w:eastAsia="仿宋_GB2312"/>
          <w:sz w:val="30"/>
          <w:szCs w:val="32"/>
        </w:rPr>
        <w:t>.</w:t>
      </w:r>
      <w:r>
        <w:rPr>
          <w:rFonts w:eastAsia="仿宋_GB2312"/>
          <w:sz w:val="30"/>
          <w:szCs w:val="32"/>
        </w:rPr>
        <w:t>承包人承揽工程项目一览表</w:t>
      </w:r>
    </w:p>
    <w:p w14:paraId="71CB69D1">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2</w:t>
      </w:r>
      <w:r>
        <w:rPr>
          <w:rFonts w:hint="eastAsia" w:eastAsia="仿宋_GB2312"/>
          <w:sz w:val="30"/>
          <w:szCs w:val="32"/>
        </w:rPr>
        <w:t>.</w:t>
      </w:r>
      <w:r>
        <w:rPr>
          <w:rFonts w:eastAsia="仿宋_GB2312"/>
          <w:sz w:val="30"/>
          <w:szCs w:val="32"/>
        </w:rPr>
        <w:t>发包人供应材料设备一览表</w:t>
      </w:r>
    </w:p>
    <w:p w14:paraId="32290433">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3</w:t>
      </w:r>
      <w:r>
        <w:rPr>
          <w:rFonts w:hint="eastAsia" w:eastAsia="仿宋_GB2312"/>
          <w:sz w:val="30"/>
          <w:szCs w:val="32"/>
        </w:rPr>
        <w:t>.</w:t>
      </w:r>
      <w:r>
        <w:rPr>
          <w:rFonts w:eastAsia="仿宋_GB2312"/>
          <w:sz w:val="30"/>
          <w:szCs w:val="32"/>
        </w:rPr>
        <w:t>工程质量保修书</w:t>
      </w:r>
    </w:p>
    <w:p w14:paraId="7A4E6657">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4</w:t>
      </w:r>
      <w:r>
        <w:rPr>
          <w:rFonts w:hint="eastAsia" w:eastAsia="仿宋_GB2312"/>
          <w:sz w:val="30"/>
          <w:szCs w:val="32"/>
        </w:rPr>
        <w:t>.</w:t>
      </w:r>
      <w:r>
        <w:rPr>
          <w:rFonts w:eastAsia="仿宋_GB2312"/>
          <w:sz w:val="30"/>
          <w:szCs w:val="32"/>
        </w:rPr>
        <w:t>主要建设工程文件目录</w:t>
      </w:r>
    </w:p>
    <w:p w14:paraId="10C8366A">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5</w:t>
      </w:r>
      <w:r>
        <w:rPr>
          <w:rFonts w:hint="eastAsia" w:eastAsia="仿宋_GB2312"/>
          <w:sz w:val="30"/>
          <w:szCs w:val="32"/>
        </w:rPr>
        <w:t>.</w:t>
      </w:r>
      <w:r>
        <w:rPr>
          <w:rFonts w:eastAsia="仿宋_GB2312"/>
          <w:sz w:val="30"/>
          <w:szCs w:val="32"/>
        </w:rPr>
        <w:t>承包人用于本工程施工的机械设备表</w:t>
      </w:r>
    </w:p>
    <w:p w14:paraId="0F501A2E">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6</w:t>
      </w:r>
      <w:r>
        <w:rPr>
          <w:rFonts w:hint="eastAsia" w:eastAsia="仿宋_GB2312"/>
          <w:sz w:val="30"/>
          <w:szCs w:val="32"/>
        </w:rPr>
        <w:t>.</w:t>
      </w:r>
      <w:r>
        <w:rPr>
          <w:rFonts w:eastAsia="仿宋_GB2312"/>
          <w:sz w:val="30"/>
          <w:szCs w:val="32"/>
        </w:rPr>
        <w:t>承包人主要施工管理人员表</w:t>
      </w:r>
    </w:p>
    <w:p w14:paraId="1BD7B89C">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7</w:t>
      </w:r>
      <w:r>
        <w:rPr>
          <w:rFonts w:hint="eastAsia" w:eastAsia="仿宋_GB2312"/>
          <w:sz w:val="30"/>
          <w:szCs w:val="32"/>
        </w:rPr>
        <w:t>.</w:t>
      </w:r>
      <w:r>
        <w:rPr>
          <w:rFonts w:eastAsia="仿宋_GB2312"/>
          <w:sz w:val="30"/>
          <w:szCs w:val="32"/>
        </w:rPr>
        <w:t>分包人主要施工管理人员表</w:t>
      </w:r>
    </w:p>
    <w:p w14:paraId="46106271">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8</w:t>
      </w:r>
      <w:r>
        <w:rPr>
          <w:rFonts w:hint="eastAsia" w:eastAsia="仿宋_GB2312"/>
          <w:sz w:val="30"/>
          <w:szCs w:val="32"/>
        </w:rPr>
        <w:t>.</w:t>
      </w:r>
      <w:r>
        <w:rPr>
          <w:rFonts w:eastAsia="仿宋_GB2312"/>
          <w:sz w:val="30"/>
          <w:szCs w:val="32"/>
        </w:rPr>
        <w:t>履约担保格式</w:t>
      </w:r>
    </w:p>
    <w:p w14:paraId="78C705F9">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9</w:t>
      </w:r>
      <w:r>
        <w:rPr>
          <w:rFonts w:hint="eastAsia" w:eastAsia="仿宋_GB2312"/>
          <w:sz w:val="30"/>
          <w:szCs w:val="32"/>
        </w:rPr>
        <w:t>.</w:t>
      </w:r>
      <w:r>
        <w:rPr>
          <w:rFonts w:eastAsia="仿宋_GB2312"/>
          <w:sz w:val="30"/>
          <w:szCs w:val="32"/>
        </w:rPr>
        <w:t>预付款担保格式</w:t>
      </w:r>
    </w:p>
    <w:p w14:paraId="653F0910">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10</w:t>
      </w:r>
      <w:r>
        <w:rPr>
          <w:rFonts w:hint="eastAsia" w:eastAsia="仿宋_GB2312"/>
          <w:sz w:val="30"/>
          <w:szCs w:val="32"/>
        </w:rPr>
        <w:t>.</w:t>
      </w:r>
      <w:r>
        <w:rPr>
          <w:rFonts w:eastAsia="仿宋_GB2312"/>
          <w:sz w:val="30"/>
          <w:szCs w:val="32"/>
        </w:rPr>
        <w:t>支付担保格式</w:t>
      </w:r>
    </w:p>
    <w:p w14:paraId="14968D0A">
      <w:pPr>
        <w:spacing w:line="360" w:lineRule="auto"/>
        <w:jc w:val="left"/>
        <w:rPr>
          <w:rFonts w:eastAsia="仿宋_GB2312"/>
          <w:sz w:val="30"/>
          <w:szCs w:val="32"/>
        </w:rPr>
      </w:pPr>
      <w:r>
        <w:rPr>
          <w:rFonts w:hint="eastAsia" w:eastAsia="仿宋_GB2312"/>
          <w:sz w:val="30"/>
          <w:szCs w:val="32"/>
        </w:rPr>
        <w:t xml:space="preserve">          </w:t>
      </w:r>
      <w:r>
        <w:rPr>
          <w:rFonts w:eastAsia="仿宋_GB2312"/>
          <w:sz w:val="30"/>
          <w:szCs w:val="32"/>
        </w:rPr>
        <w:t>11</w:t>
      </w:r>
      <w:r>
        <w:rPr>
          <w:rFonts w:hint="eastAsia" w:eastAsia="仿宋_GB2312"/>
          <w:sz w:val="30"/>
          <w:szCs w:val="32"/>
        </w:rPr>
        <w:t>.</w:t>
      </w:r>
      <w:r>
        <w:rPr>
          <w:rFonts w:eastAsia="仿宋_GB2312"/>
          <w:sz w:val="30"/>
          <w:szCs w:val="32"/>
        </w:rPr>
        <w:t>暂估价一览表</w:t>
      </w:r>
    </w:p>
    <w:p w14:paraId="4F2C21B1">
      <w:pPr>
        <w:spacing w:line="360" w:lineRule="auto"/>
        <w:ind w:firstLine="1500" w:firstLineChars="500"/>
        <w:jc w:val="left"/>
        <w:rPr>
          <w:rFonts w:eastAsia="仿宋_GB2312"/>
          <w:sz w:val="30"/>
          <w:szCs w:val="32"/>
        </w:rPr>
      </w:pPr>
      <w:r>
        <w:rPr>
          <w:rFonts w:hint="eastAsia" w:eastAsia="仿宋_GB2312"/>
          <w:sz w:val="30"/>
          <w:szCs w:val="32"/>
        </w:rPr>
        <w:t>12.甲限乙购材料品牌表</w:t>
      </w:r>
    </w:p>
    <w:p w14:paraId="731F12C0">
      <w:pPr>
        <w:spacing w:line="360" w:lineRule="auto"/>
        <w:ind w:firstLine="1500" w:firstLineChars="500"/>
        <w:jc w:val="left"/>
        <w:rPr>
          <w:rFonts w:eastAsia="仿宋_GB2312"/>
          <w:sz w:val="30"/>
          <w:szCs w:val="32"/>
        </w:rPr>
      </w:pPr>
      <w:r>
        <w:rPr>
          <w:rFonts w:hint="eastAsia" w:eastAsia="仿宋_GB2312"/>
          <w:sz w:val="30"/>
          <w:szCs w:val="32"/>
        </w:rPr>
        <w:t>13.施工现场管理协议</w:t>
      </w:r>
    </w:p>
    <w:p w14:paraId="227A4892">
      <w:pPr>
        <w:spacing w:line="360" w:lineRule="auto"/>
        <w:ind w:firstLine="1500" w:firstLineChars="500"/>
        <w:jc w:val="left"/>
        <w:rPr>
          <w:rFonts w:eastAsia="仿宋_GB2312"/>
          <w:sz w:val="30"/>
          <w:szCs w:val="32"/>
        </w:rPr>
      </w:pPr>
      <w:r>
        <w:rPr>
          <w:rFonts w:hint="eastAsia" w:eastAsia="仿宋_GB2312"/>
          <w:sz w:val="30"/>
          <w:szCs w:val="32"/>
        </w:rPr>
        <w:t>14.项目考核管理（细则）协议</w:t>
      </w:r>
    </w:p>
    <w:p w14:paraId="1D653502">
      <w:pPr>
        <w:spacing w:line="360" w:lineRule="auto"/>
        <w:ind w:firstLine="1500" w:firstLineChars="500"/>
        <w:jc w:val="left"/>
        <w:rPr>
          <w:rFonts w:eastAsia="仿宋_GB2312"/>
          <w:sz w:val="30"/>
          <w:szCs w:val="32"/>
        </w:rPr>
      </w:pPr>
      <w:r>
        <w:rPr>
          <w:rFonts w:hint="eastAsia" w:eastAsia="仿宋_GB2312"/>
          <w:sz w:val="30"/>
          <w:szCs w:val="32"/>
        </w:rPr>
        <w:t>15.保密协议</w:t>
      </w:r>
    </w:p>
    <w:p w14:paraId="34DEE80E">
      <w:pPr>
        <w:spacing w:line="360" w:lineRule="auto"/>
        <w:ind w:firstLine="1500" w:firstLineChars="500"/>
        <w:jc w:val="left"/>
        <w:rPr>
          <w:rFonts w:eastAsia="仿宋_GB2312"/>
          <w:sz w:val="30"/>
          <w:szCs w:val="32"/>
        </w:rPr>
      </w:pPr>
      <w:r>
        <w:rPr>
          <w:rFonts w:hint="eastAsia" w:eastAsia="仿宋_GB2312"/>
          <w:sz w:val="30"/>
          <w:szCs w:val="32"/>
        </w:rPr>
        <w:t>16.廉洁诚信协议</w:t>
      </w:r>
    </w:p>
    <w:p w14:paraId="1D11DBB8">
      <w:pPr>
        <w:spacing w:line="360" w:lineRule="auto"/>
        <w:ind w:firstLine="1500" w:firstLineChars="500"/>
        <w:jc w:val="left"/>
        <w:rPr>
          <w:rFonts w:eastAsia="仿宋_GB2312"/>
          <w:sz w:val="30"/>
          <w:szCs w:val="32"/>
        </w:rPr>
      </w:pPr>
      <w:r>
        <w:rPr>
          <w:rFonts w:hint="eastAsia" w:eastAsia="仿宋_GB2312"/>
          <w:sz w:val="30"/>
          <w:szCs w:val="32"/>
        </w:rPr>
        <w:t>17.相关方安全协议</w:t>
      </w:r>
    </w:p>
    <w:p w14:paraId="4787DB71">
      <w:pPr>
        <w:spacing w:line="360" w:lineRule="auto"/>
        <w:ind w:firstLine="1500" w:firstLineChars="500"/>
        <w:jc w:val="left"/>
        <w:rPr>
          <w:rFonts w:eastAsia="仿宋_GB2312"/>
        </w:rPr>
      </w:pPr>
      <w:r>
        <w:rPr>
          <w:rFonts w:hint="eastAsia" w:eastAsia="仿宋_GB2312"/>
          <w:sz w:val="30"/>
          <w:szCs w:val="32"/>
        </w:rPr>
        <w:t>18.施工界面划分</w:t>
      </w:r>
    </w:p>
    <w:p w14:paraId="747F9ADB">
      <w:pPr>
        <w:widowControl/>
        <w:spacing w:line="360" w:lineRule="auto"/>
        <w:ind w:firstLine="1500" w:firstLineChars="500"/>
        <w:jc w:val="left"/>
        <w:rPr>
          <w:rFonts w:eastAsia="仿宋_GB2312"/>
          <w:sz w:val="30"/>
          <w:szCs w:val="32"/>
        </w:rPr>
        <w:sectPr>
          <w:headerReference r:id="rId9" w:type="first"/>
          <w:footerReference r:id="rId11" w:type="first"/>
          <w:headerReference r:id="rId8" w:type="default"/>
          <w:footerReference r:id="rId10" w:type="default"/>
          <w:pgSz w:w="11906" w:h="16838"/>
          <w:pgMar w:top="1418" w:right="1304" w:bottom="1418" w:left="1304" w:header="851" w:footer="992" w:gutter="0"/>
          <w:pgBorders>
            <w:top w:val="none" w:sz="0" w:space="0"/>
            <w:left w:val="none" w:sz="0" w:space="0"/>
            <w:bottom w:val="none" w:sz="0" w:space="0"/>
            <w:right w:val="none" w:sz="0" w:space="0"/>
          </w:pgBorders>
          <w:cols w:space="720" w:num="1"/>
          <w:titlePg/>
          <w:docGrid w:type="lines" w:linePitch="312" w:charSpace="0"/>
        </w:sectPr>
      </w:pPr>
      <w:r>
        <w:rPr>
          <w:rFonts w:hint="eastAsia" w:eastAsia="仿宋_GB2312"/>
          <w:sz w:val="30"/>
          <w:szCs w:val="32"/>
        </w:rPr>
        <w:t>19.工程建设领域农民工工资专用账户资金管理协议</w:t>
      </w:r>
    </w:p>
    <w:p w14:paraId="6AF94815">
      <w:pPr>
        <w:spacing w:before="156" w:beforeLines="50" w:after="156" w:afterLines="50" w:line="440" w:lineRule="exact"/>
        <w:jc w:val="left"/>
        <w:rPr>
          <w:rFonts w:ascii="黑体" w:hAnsi="黑体" w:eastAsia="黑体" w:cs="黑体"/>
          <w:sz w:val="32"/>
          <w:szCs w:val="32"/>
        </w:rPr>
      </w:pPr>
      <w:r>
        <w:rPr>
          <w:rFonts w:hint="eastAsia" w:ascii="黑体" w:hAnsi="黑体" w:eastAsia="黑体" w:cs="黑体"/>
          <w:sz w:val="32"/>
          <w:szCs w:val="32"/>
        </w:rPr>
        <w:t>附件1</w:t>
      </w:r>
    </w:p>
    <w:p w14:paraId="71FCFBA6">
      <w:pPr>
        <w:jc w:val="center"/>
        <w:rPr>
          <w:rFonts w:ascii="黑体" w:hAnsi="黑体" w:eastAsia="黑体" w:cs="黑体"/>
          <w:sz w:val="32"/>
          <w:szCs w:val="32"/>
        </w:rPr>
      </w:pPr>
      <w:r>
        <w:rPr>
          <w:rFonts w:hint="eastAsia" w:ascii="黑体" w:hAnsi="黑体" w:eastAsia="黑体" w:cs="黑体"/>
          <w:sz w:val="32"/>
          <w:szCs w:val="32"/>
        </w:rPr>
        <w:t>承包人承揽工程项目一览表</w:t>
      </w:r>
    </w:p>
    <w:tbl>
      <w:tblPr>
        <w:tblStyle w:val="25"/>
        <w:tblW w:w="0" w:type="auto"/>
        <w:tblInd w:w="-39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277"/>
        <w:gridCol w:w="1843"/>
        <w:gridCol w:w="1417"/>
        <w:gridCol w:w="2410"/>
        <w:gridCol w:w="850"/>
        <w:gridCol w:w="1560"/>
        <w:gridCol w:w="2126"/>
        <w:gridCol w:w="1417"/>
        <w:gridCol w:w="851"/>
        <w:gridCol w:w="850"/>
      </w:tblGrid>
      <w:tr w14:paraId="6A4426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77" w:type="dxa"/>
            <w:tcBorders>
              <w:top w:val="single" w:color="auto" w:sz="12" w:space="0"/>
              <w:bottom w:val="double" w:color="auto" w:sz="6" w:space="0"/>
            </w:tcBorders>
            <w:vAlign w:val="center"/>
          </w:tcPr>
          <w:p w14:paraId="50C04AB3">
            <w:pPr>
              <w:pStyle w:val="13"/>
              <w:keepNext/>
              <w:spacing w:line="440" w:lineRule="exact"/>
              <w:ind w:left="63" w:right="63"/>
              <w:rPr>
                <w:rFonts w:eastAsia="仿宋_GB2312"/>
                <w:szCs w:val="30"/>
              </w:rPr>
            </w:pPr>
            <w:r>
              <w:rPr>
                <w:rFonts w:eastAsia="仿宋_GB2312"/>
                <w:szCs w:val="30"/>
              </w:rPr>
              <w:t>单位工程名称</w:t>
            </w:r>
          </w:p>
        </w:tc>
        <w:tc>
          <w:tcPr>
            <w:tcW w:w="1843" w:type="dxa"/>
            <w:tcBorders>
              <w:top w:val="single" w:color="auto" w:sz="12" w:space="0"/>
              <w:bottom w:val="double" w:color="auto" w:sz="6" w:space="0"/>
            </w:tcBorders>
            <w:vAlign w:val="center"/>
          </w:tcPr>
          <w:p w14:paraId="20D699AB">
            <w:pPr>
              <w:pStyle w:val="13"/>
              <w:keepNext/>
              <w:spacing w:line="440" w:lineRule="exact"/>
              <w:ind w:left="63" w:right="63"/>
              <w:rPr>
                <w:rFonts w:eastAsia="仿宋_GB2312"/>
                <w:szCs w:val="30"/>
              </w:rPr>
            </w:pPr>
            <w:r>
              <w:rPr>
                <w:rFonts w:eastAsia="仿宋_GB2312"/>
                <w:szCs w:val="30"/>
              </w:rPr>
              <w:t>建设规模</w:t>
            </w:r>
          </w:p>
        </w:tc>
        <w:tc>
          <w:tcPr>
            <w:tcW w:w="1417" w:type="dxa"/>
            <w:tcBorders>
              <w:top w:val="single" w:color="auto" w:sz="12" w:space="0"/>
              <w:bottom w:val="double" w:color="auto" w:sz="6" w:space="0"/>
            </w:tcBorders>
            <w:vAlign w:val="center"/>
          </w:tcPr>
          <w:p w14:paraId="033A734C">
            <w:pPr>
              <w:pStyle w:val="13"/>
              <w:keepNext/>
              <w:spacing w:line="440" w:lineRule="exact"/>
              <w:ind w:left="63" w:right="63"/>
              <w:rPr>
                <w:rFonts w:eastAsia="仿宋_GB2312"/>
                <w:szCs w:val="30"/>
              </w:rPr>
            </w:pPr>
            <w:r>
              <w:rPr>
                <w:rFonts w:eastAsia="仿宋_GB2312"/>
                <w:szCs w:val="30"/>
              </w:rPr>
              <w:t>建筑面积(平方米)</w:t>
            </w:r>
          </w:p>
        </w:tc>
        <w:tc>
          <w:tcPr>
            <w:tcW w:w="2410" w:type="dxa"/>
            <w:tcBorders>
              <w:top w:val="single" w:color="auto" w:sz="12" w:space="0"/>
              <w:bottom w:val="double" w:color="auto" w:sz="6" w:space="0"/>
            </w:tcBorders>
            <w:vAlign w:val="center"/>
          </w:tcPr>
          <w:p w14:paraId="2E654D26">
            <w:pPr>
              <w:pStyle w:val="13"/>
              <w:keepNext/>
              <w:spacing w:line="440" w:lineRule="exact"/>
              <w:ind w:left="63" w:right="63"/>
              <w:rPr>
                <w:rFonts w:eastAsia="仿宋_GB2312"/>
                <w:szCs w:val="30"/>
              </w:rPr>
            </w:pPr>
            <w:r>
              <w:rPr>
                <w:rFonts w:eastAsia="仿宋_GB2312"/>
                <w:szCs w:val="30"/>
              </w:rPr>
              <w:t>结构</w:t>
            </w:r>
            <w:r>
              <w:rPr>
                <w:rFonts w:hint="eastAsia" w:eastAsia="仿宋_GB2312"/>
                <w:szCs w:val="30"/>
              </w:rPr>
              <w:t>形式</w:t>
            </w:r>
          </w:p>
        </w:tc>
        <w:tc>
          <w:tcPr>
            <w:tcW w:w="850" w:type="dxa"/>
            <w:tcBorders>
              <w:top w:val="single" w:color="auto" w:sz="12" w:space="0"/>
              <w:bottom w:val="double" w:color="auto" w:sz="6" w:space="0"/>
            </w:tcBorders>
            <w:vAlign w:val="center"/>
          </w:tcPr>
          <w:p w14:paraId="5DEAD194">
            <w:pPr>
              <w:pStyle w:val="13"/>
              <w:keepNext/>
              <w:spacing w:line="440" w:lineRule="exact"/>
              <w:ind w:left="63" w:right="63"/>
              <w:rPr>
                <w:rFonts w:eastAsia="仿宋_GB2312"/>
                <w:szCs w:val="30"/>
              </w:rPr>
            </w:pPr>
            <w:r>
              <w:rPr>
                <w:rFonts w:eastAsia="仿宋_GB2312"/>
                <w:szCs w:val="30"/>
              </w:rPr>
              <w:t>层数</w:t>
            </w:r>
          </w:p>
        </w:tc>
        <w:tc>
          <w:tcPr>
            <w:tcW w:w="1560" w:type="dxa"/>
            <w:tcBorders>
              <w:top w:val="single" w:color="auto" w:sz="12" w:space="0"/>
              <w:bottom w:val="double" w:color="auto" w:sz="6" w:space="0"/>
            </w:tcBorders>
            <w:vAlign w:val="center"/>
          </w:tcPr>
          <w:p w14:paraId="64D407ED">
            <w:pPr>
              <w:pStyle w:val="13"/>
              <w:keepNext/>
              <w:spacing w:line="440" w:lineRule="exact"/>
              <w:ind w:left="63" w:right="63"/>
              <w:rPr>
                <w:rFonts w:eastAsia="仿宋_GB2312"/>
                <w:szCs w:val="30"/>
              </w:rPr>
            </w:pPr>
            <w:r>
              <w:rPr>
                <w:rFonts w:eastAsia="仿宋_GB2312"/>
                <w:szCs w:val="30"/>
              </w:rPr>
              <w:t>生产能力</w:t>
            </w:r>
          </w:p>
        </w:tc>
        <w:tc>
          <w:tcPr>
            <w:tcW w:w="2126" w:type="dxa"/>
            <w:tcBorders>
              <w:top w:val="single" w:color="auto" w:sz="12" w:space="0"/>
              <w:bottom w:val="double" w:color="auto" w:sz="6" w:space="0"/>
            </w:tcBorders>
            <w:vAlign w:val="center"/>
          </w:tcPr>
          <w:p w14:paraId="70F87082">
            <w:pPr>
              <w:pStyle w:val="13"/>
              <w:keepNext/>
              <w:spacing w:line="440" w:lineRule="exact"/>
              <w:ind w:left="63" w:right="63"/>
              <w:rPr>
                <w:rFonts w:eastAsia="仿宋_GB2312"/>
                <w:szCs w:val="30"/>
              </w:rPr>
            </w:pPr>
            <w:r>
              <w:rPr>
                <w:rFonts w:eastAsia="仿宋_GB2312"/>
                <w:szCs w:val="30"/>
              </w:rPr>
              <w:t>设备安装内容</w:t>
            </w:r>
          </w:p>
        </w:tc>
        <w:tc>
          <w:tcPr>
            <w:tcW w:w="1417" w:type="dxa"/>
            <w:tcBorders>
              <w:top w:val="single" w:color="auto" w:sz="12" w:space="0"/>
              <w:bottom w:val="double" w:color="auto" w:sz="6" w:space="0"/>
            </w:tcBorders>
            <w:vAlign w:val="center"/>
          </w:tcPr>
          <w:p w14:paraId="10909237">
            <w:pPr>
              <w:pStyle w:val="13"/>
              <w:keepNext/>
              <w:spacing w:line="440" w:lineRule="exact"/>
              <w:ind w:left="63" w:right="63"/>
              <w:rPr>
                <w:rFonts w:eastAsia="仿宋_GB2312"/>
                <w:szCs w:val="30"/>
              </w:rPr>
            </w:pPr>
            <w:r>
              <w:rPr>
                <w:rFonts w:eastAsia="仿宋_GB2312"/>
                <w:szCs w:val="30"/>
              </w:rPr>
              <w:t>合同价格（元）</w:t>
            </w:r>
          </w:p>
        </w:tc>
        <w:tc>
          <w:tcPr>
            <w:tcW w:w="851" w:type="dxa"/>
            <w:tcBorders>
              <w:top w:val="single" w:color="auto" w:sz="12" w:space="0"/>
              <w:bottom w:val="double" w:color="auto" w:sz="6" w:space="0"/>
            </w:tcBorders>
            <w:vAlign w:val="center"/>
          </w:tcPr>
          <w:p w14:paraId="39A5CFA7">
            <w:pPr>
              <w:pStyle w:val="13"/>
              <w:keepNext/>
              <w:spacing w:line="440" w:lineRule="exact"/>
              <w:ind w:left="63" w:right="63"/>
              <w:rPr>
                <w:rFonts w:eastAsia="仿宋_GB2312"/>
                <w:szCs w:val="30"/>
              </w:rPr>
            </w:pPr>
            <w:r>
              <w:rPr>
                <w:rFonts w:eastAsia="仿宋_GB2312"/>
                <w:szCs w:val="30"/>
              </w:rPr>
              <w:t>开工日期</w:t>
            </w:r>
          </w:p>
        </w:tc>
        <w:tc>
          <w:tcPr>
            <w:tcW w:w="850" w:type="dxa"/>
            <w:tcBorders>
              <w:top w:val="single" w:color="auto" w:sz="12" w:space="0"/>
              <w:bottom w:val="double" w:color="auto" w:sz="6" w:space="0"/>
            </w:tcBorders>
            <w:vAlign w:val="center"/>
          </w:tcPr>
          <w:p w14:paraId="1B722C86">
            <w:pPr>
              <w:pStyle w:val="13"/>
              <w:keepNext/>
              <w:spacing w:line="440" w:lineRule="exact"/>
              <w:ind w:left="63" w:right="63"/>
              <w:rPr>
                <w:rFonts w:eastAsia="仿宋_GB2312"/>
                <w:szCs w:val="30"/>
              </w:rPr>
            </w:pPr>
            <w:r>
              <w:rPr>
                <w:rFonts w:eastAsia="仿宋_GB2312"/>
                <w:szCs w:val="30"/>
              </w:rPr>
              <w:t>竣工日期</w:t>
            </w:r>
          </w:p>
        </w:tc>
      </w:tr>
      <w:tr w14:paraId="73973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double" w:color="auto" w:sz="6" w:space="0"/>
              <w:bottom w:val="single" w:color="auto" w:sz="6" w:space="0"/>
            </w:tcBorders>
            <w:vAlign w:val="center"/>
          </w:tcPr>
          <w:p w14:paraId="36D6E331">
            <w:pPr>
              <w:pStyle w:val="13"/>
              <w:keepNext/>
              <w:spacing w:line="440" w:lineRule="exact"/>
              <w:ind w:left="63" w:right="63"/>
              <w:rPr>
                <w:rFonts w:eastAsia="仿宋_GB2312"/>
                <w:sz w:val="30"/>
                <w:szCs w:val="30"/>
              </w:rPr>
            </w:pPr>
          </w:p>
        </w:tc>
        <w:tc>
          <w:tcPr>
            <w:tcW w:w="1843" w:type="dxa"/>
            <w:tcBorders>
              <w:top w:val="double" w:color="auto" w:sz="6" w:space="0"/>
              <w:bottom w:val="single" w:color="auto" w:sz="6" w:space="0"/>
            </w:tcBorders>
            <w:vAlign w:val="center"/>
          </w:tcPr>
          <w:p w14:paraId="33172C8A">
            <w:pPr>
              <w:pStyle w:val="13"/>
              <w:keepNext/>
              <w:spacing w:line="440" w:lineRule="exact"/>
              <w:ind w:left="63" w:right="63"/>
              <w:rPr>
                <w:rFonts w:eastAsia="仿宋_GB2312"/>
                <w:sz w:val="30"/>
                <w:szCs w:val="30"/>
              </w:rPr>
            </w:pPr>
          </w:p>
        </w:tc>
        <w:tc>
          <w:tcPr>
            <w:tcW w:w="1417" w:type="dxa"/>
            <w:tcBorders>
              <w:top w:val="double" w:color="auto" w:sz="6" w:space="0"/>
              <w:bottom w:val="single" w:color="auto" w:sz="6" w:space="0"/>
            </w:tcBorders>
            <w:vAlign w:val="center"/>
          </w:tcPr>
          <w:p w14:paraId="63EE958F">
            <w:pPr>
              <w:pStyle w:val="13"/>
              <w:keepNext/>
              <w:spacing w:line="440" w:lineRule="exact"/>
              <w:ind w:left="63" w:right="63"/>
              <w:rPr>
                <w:rFonts w:eastAsia="仿宋_GB2312"/>
                <w:sz w:val="30"/>
                <w:szCs w:val="30"/>
              </w:rPr>
            </w:pPr>
          </w:p>
        </w:tc>
        <w:tc>
          <w:tcPr>
            <w:tcW w:w="2410" w:type="dxa"/>
            <w:tcBorders>
              <w:top w:val="double" w:color="auto" w:sz="6" w:space="0"/>
              <w:bottom w:val="single" w:color="auto" w:sz="6" w:space="0"/>
            </w:tcBorders>
            <w:vAlign w:val="center"/>
          </w:tcPr>
          <w:p w14:paraId="71D92227">
            <w:pPr>
              <w:pStyle w:val="13"/>
              <w:keepNext/>
              <w:spacing w:line="440" w:lineRule="exact"/>
              <w:ind w:left="63" w:right="63"/>
              <w:rPr>
                <w:rFonts w:eastAsia="仿宋_GB2312"/>
                <w:sz w:val="30"/>
                <w:szCs w:val="30"/>
              </w:rPr>
            </w:pPr>
          </w:p>
        </w:tc>
        <w:tc>
          <w:tcPr>
            <w:tcW w:w="850" w:type="dxa"/>
            <w:tcBorders>
              <w:top w:val="double" w:color="auto" w:sz="6" w:space="0"/>
              <w:bottom w:val="single" w:color="auto" w:sz="6" w:space="0"/>
            </w:tcBorders>
            <w:vAlign w:val="center"/>
          </w:tcPr>
          <w:p w14:paraId="1E4DBC9D">
            <w:pPr>
              <w:pStyle w:val="13"/>
              <w:keepNext/>
              <w:spacing w:line="440" w:lineRule="exact"/>
              <w:ind w:left="63" w:right="63"/>
              <w:rPr>
                <w:rFonts w:eastAsia="仿宋_GB2312"/>
                <w:sz w:val="30"/>
                <w:szCs w:val="30"/>
              </w:rPr>
            </w:pPr>
          </w:p>
        </w:tc>
        <w:tc>
          <w:tcPr>
            <w:tcW w:w="1560" w:type="dxa"/>
            <w:tcBorders>
              <w:top w:val="double" w:color="auto" w:sz="6" w:space="0"/>
              <w:bottom w:val="single" w:color="auto" w:sz="6" w:space="0"/>
            </w:tcBorders>
            <w:vAlign w:val="center"/>
          </w:tcPr>
          <w:p w14:paraId="5AEA8223">
            <w:pPr>
              <w:pStyle w:val="13"/>
              <w:keepNext/>
              <w:spacing w:line="440" w:lineRule="exact"/>
              <w:ind w:left="63" w:right="63"/>
              <w:rPr>
                <w:rFonts w:eastAsia="仿宋_GB2312"/>
                <w:sz w:val="30"/>
                <w:szCs w:val="30"/>
              </w:rPr>
            </w:pPr>
          </w:p>
        </w:tc>
        <w:tc>
          <w:tcPr>
            <w:tcW w:w="2126" w:type="dxa"/>
            <w:tcBorders>
              <w:top w:val="double" w:color="auto" w:sz="6" w:space="0"/>
              <w:bottom w:val="single" w:color="auto" w:sz="6" w:space="0"/>
            </w:tcBorders>
            <w:vAlign w:val="center"/>
          </w:tcPr>
          <w:p w14:paraId="5A85BD47">
            <w:pPr>
              <w:pStyle w:val="13"/>
              <w:keepNext/>
              <w:spacing w:line="440" w:lineRule="exact"/>
              <w:ind w:left="63" w:right="63"/>
              <w:rPr>
                <w:rFonts w:eastAsia="仿宋_GB2312"/>
                <w:sz w:val="30"/>
                <w:szCs w:val="30"/>
              </w:rPr>
            </w:pPr>
          </w:p>
        </w:tc>
        <w:tc>
          <w:tcPr>
            <w:tcW w:w="1417" w:type="dxa"/>
            <w:tcBorders>
              <w:top w:val="double" w:color="auto" w:sz="6" w:space="0"/>
              <w:bottom w:val="single" w:color="auto" w:sz="6" w:space="0"/>
            </w:tcBorders>
            <w:vAlign w:val="center"/>
          </w:tcPr>
          <w:p w14:paraId="528D29A1">
            <w:pPr>
              <w:pStyle w:val="13"/>
              <w:keepNext/>
              <w:spacing w:line="440" w:lineRule="exact"/>
              <w:ind w:left="63" w:right="63"/>
              <w:rPr>
                <w:rFonts w:eastAsia="仿宋_GB2312"/>
                <w:sz w:val="30"/>
                <w:szCs w:val="30"/>
              </w:rPr>
            </w:pPr>
          </w:p>
        </w:tc>
        <w:tc>
          <w:tcPr>
            <w:tcW w:w="851" w:type="dxa"/>
            <w:tcBorders>
              <w:top w:val="double" w:color="auto" w:sz="6" w:space="0"/>
              <w:bottom w:val="single" w:color="auto" w:sz="6" w:space="0"/>
            </w:tcBorders>
            <w:vAlign w:val="center"/>
          </w:tcPr>
          <w:p w14:paraId="5BB164E8">
            <w:pPr>
              <w:pStyle w:val="13"/>
              <w:keepNext/>
              <w:spacing w:line="440" w:lineRule="exact"/>
              <w:ind w:left="63" w:right="63"/>
              <w:rPr>
                <w:rFonts w:eastAsia="仿宋_GB2312"/>
                <w:sz w:val="30"/>
                <w:szCs w:val="30"/>
              </w:rPr>
            </w:pPr>
          </w:p>
        </w:tc>
        <w:tc>
          <w:tcPr>
            <w:tcW w:w="850" w:type="dxa"/>
            <w:tcBorders>
              <w:top w:val="double" w:color="auto" w:sz="6" w:space="0"/>
              <w:bottom w:val="single" w:color="auto" w:sz="6" w:space="0"/>
            </w:tcBorders>
            <w:vAlign w:val="center"/>
          </w:tcPr>
          <w:p w14:paraId="16D9A0F1">
            <w:pPr>
              <w:pStyle w:val="13"/>
              <w:keepNext/>
              <w:spacing w:line="440" w:lineRule="exact"/>
              <w:ind w:left="63" w:right="63"/>
              <w:rPr>
                <w:rFonts w:eastAsia="仿宋_GB2312"/>
                <w:sz w:val="30"/>
                <w:szCs w:val="30"/>
              </w:rPr>
            </w:pPr>
          </w:p>
        </w:tc>
      </w:tr>
      <w:tr w14:paraId="40F03B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EC45428">
            <w:pPr>
              <w:pStyle w:val="13"/>
              <w:keepNext/>
              <w:spacing w:line="440" w:lineRule="exact"/>
              <w:ind w:left="63" w:right="63"/>
              <w:rPr>
                <w:rFonts w:eastAsia="仿宋_GB2312"/>
                <w:sz w:val="30"/>
                <w:szCs w:val="30"/>
              </w:rPr>
            </w:pPr>
          </w:p>
        </w:tc>
        <w:tc>
          <w:tcPr>
            <w:tcW w:w="1843" w:type="dxa"/>
            <w:tcBorders>
              <w:top w:val="nil"/>
            </w:tcBorders>
            <w:vAlign w:val="center"/>
          </w:tcPr>
          <w:p w14:paraId="6301E7B8">
            <w:pPr>
              <w:pStyle w:val="13"/>
              <w:keepNext/>
              <w:spacing w:line="440" w:lineRule="exact"/>
              <w:ind w:left="63" w:right="63"/>
              <w:rPr>
                <w:rFonts w:eastAsia="仿宋_GB2312"/>
                <w:sz w:val="30"/>
                <w:szCs w:val="30"/>
              </w:rPr>
            </w:pPr>
          </w:p>
        </w:tc>
        <w:tc>
          <w:tcPr>
            <w:tcW w:w="1417" w:type="dxa"/>
            <w:tcBorders>
              <w:top w:val="nil"/>
            </w:tcBorders>
            <w:vAlign w:val="center"/>
          </w:tcPr>
          <w:p w14:paraId="570CF8CF">
            <w:pPr>
              <w:pStyle w:val="13"/>
              <w:keepNext/>
              <w:spacing w:line="440" w:lineRule="exact"/>
              <w:ind w:left="63" w:right="63"/>
              <w:rPr>
                <w:rFonts w:eastAsia="仿宋_GB2312"/>
                <w:sz w:val="30"/>
                <w:szCs w:val="30"/>
              </w:rPr>
            </w:pPr>
          </w:p>
        </w:tc>
        <w:tc>
          <w:tcPr>
            <w:tcW w:w="2410" w:type="dxa"/>
            <w:tcBorders>
              <w:top w:val="nil"/>
            </w:tcBorders>
            <w:vAlign w:val="center"/>
          </w:tcPr>
          <w:p w14:paraId="5C322C65">
            <w:pPr>
              <w:pStyle w:val="13"/>
              <w:keepNext/>
              <w:spacing w:line="440" w:lineRule="exact"/>
              <w:ind w:left="63" w:right="63"/>
              <w:rPr>
                <w:rFonts w:eastAsia="仿宋_GB2312"/>
                <w:sz w:val="30"/>
                <w:szCs w:val="30"/>
              </w:rPr>
            </w:pPr>
          </w:p>
        </w:tc>
        <w:tc>
          <w:tcPr>
            <w:tcW w:w="850" w:type="dxa"/>
            <w:tcBorders>
              <w:top w:val="nil"/>
            </w:tcBorders>
            <w:vAlign w:val="center"/>
          </w:tcPr>
          <w:p w14:paraId="02FB8966">
            <w:pPr>
              <w:pStyle w:val="13"/>
              <w:keepNext/>
              <w:spacing w:line="440" w:lineRule="exact"/>
              <w:ind w:left="63" w:right="63"/>
              <w:rPr>
                <w:rFonts w:eastAsia="仿宋_GB2312"/>
                <w:sz w:val="30"/>
                <w:szCs w:val="30"/>
              </w:rPr>
            </w:pPr>
          </w:p>
        </w:tc>
        <w:tc>
          <w:tcPr>
            <w:tcW w:w="1560" w:type="dxa"/>
            <w:tcBorders>
              <w:top w:val="nil"/>
            </w:tcBorders>
            <w:vAlign w:val="center"/>
          </w:tcPr>
          <w:p w14:paraId="322FC93B">
            <w:pPr>
              <w:pStyle w:val="13"/>
              <w:keepNext/>
              <w:spacing w:line="440" w:lineRule="exact"/>
              <w:ind w:left="63" w:right="63"/>
              <w:rPr>
                <w:rFonts w:eastAsia="仿宋_GB2312"/>
                <w:sz w:val="30"/>
                <w:szCs w:val="30"/>
              </w:rPr>
            </w:pPr>
          </w:p>
        </w:tc>
        <w:tc>
          <w:tcPr>
            <w:tcW w:w="2126" w:type="dxa"/>
            <w:tcBorders>
              <w:top w:val="nil"/>
            </w:tcBorders>
            <w:vAlign w:val="center"/>
          </w:tcPr>
          <w:p w14:paraId="2BD854E4">
            <w:pPr>
              <w:pStyle w:val="13"/>
              <w:keepNext/>
              <w:spacing w:line="440" w:lineRule="exact"/>
              <w:ind w:left="63" w:right="63"/>
              <w:rPr>
                <w:rFonts w:eastAsia="仿宋_GB2312"/>
                <w:sz w:val="30"/>
                <w:szCs w:val="30"/>
              </w:rPr>
            </w:pPr>
          </w:p>
        </w:tc>
        <w:tc>
          <w:tcPr>
            <w:tcW w:w="1417" w:type="dxa"/>
            <w:tcBorders>
              <w:top w:val="nil"/>
            </w:tcBorders>
            <w:vAlign w:val="center"/>
          </w:tcPr>
          <w:p w14:paraId="4A20A33E">
            <w:pPr>
              <w:pStyle w:val="13"/>
              <w:keepNext/>
              <w:spacing w:line="440" w:lineRule="exact"/>
              <w:ind w:left="63" w:right="63"/>
              <w:rPr>
                <w:rFonts w:eastAsia="仿宋_GB2312"/>
                <w:sz w:val="30"/>
                <w:szCs w:val="30"/>
              </w:rPr>
            </w:pPr>
          </w:p>
        </w:tc>
        <w:tc>
          <w:tcPr>
            <w:tcW w:w="851" w:type="dxa"/>
            <w:tcBorders>
              <w:top w:val="nil"/>
            </w:tcBorders>
            <w:vAlign w:val="center"/>
          </w:tcPr>
          <w:p w14:paraId="55A5DB78">
            <w:pPr>
              <w:pStyle w:val="13"/>
              <w:keepNext/>
              <w:spacing w:line="440" w:lineRule="exact"/>
              <w:ind w:left="63" w:right="63"/>
              <w:rPr>
                <w:rFonts w:eastAsia="仿宋_GB2312"/>
                <w:sz w:val="30"/>
                <w:szCs w:val="30"/>
              </w:rPr>
            </w:pPr>
          </w:p>
        </w:tc>
        <w:tc>
          <w:tcPr>
            <w:tcW w:w="850" w:type="dxa"/>
            <w:tcBorders>
              <w:top w:val="nil"/>
            </w:tcBorders>
            <w:vAlign w:val="center"/>
          </w:tcPr>
          <w:p w14:paraId="58FF8161">
            <w:pPr>
              <w:pStyle w:val="13"/>
              <w:keepNext/>
              <w:spacing w:line="440" w:lineRule="exact"/>
              <w:ind w:left="63" w:right="63"/>
              <w:rPr>
                <w:rFonts w:eastAsia="仿宋_GB2312"/>
                <w:sz w:val="30"/>
                <w:szCs w:val="30"/>
              </w:rPr>
            </w:pPr>
          </w:p>
        </w:tc>
      </w:tr>
      <w:tr w14:paraId="7C36B3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58387086">
            <w:pPr>
              <w:pStyle w:val="13"/>
              <w:keepNext/>
              <w:spacing w:line="440" w:lineRule="exact"/>
              <w:ind w:left="63" w:right="63"/>
              <w:rPr>
                <w:rFonts w:eastAsia="仿宋_GB2312"/>
                <w:sz w:val="30"/>
                <w:szCs w:val="30"/>
              </w:rPr>
            </w:pPr>
          </w:p>
        </w:tc>
        <w:tc>
          <w:tcPr>
            <w:tcW w:w="1843" w:type="dxa"/>
            <w:tcBorders>
              <w:top w:val="nil"/>
            </w:tcBorders>
            <w:vAlign w:val="center"/>
          </w:tcPr>
          <w:p w14:paraId="1B737E5B">
            <w:pPr>
              <w:pStyle w:val="13"/>
              <w:keepNext/>
              <w:spacing w:line="440" w:lineRule="exact"/>
              <w:ind w:left="63" w:right="63"/>
              <w:rPr>
                <w:rFonts w:eastAsia="仿宋_GB2312"/>
                <w:sz w:val="30"/>
                <w:szCs w:val="30"/>
              </w:rPr>
            </w:pPr>
          </w:p>
        </w:tc>
        <w:tc>
          <w:tcPr>
            <w:tcW w:w="1417" w:type="dxa"/>
            <w:tcBorders>
              <w:top w:val="nil"/>
            </w:tcBorders>
            <w:vAlign w:val="center"/>
          </w:tcPr>
          <w:p w14:paraId="56343DFE">
            <w:pPr>
              <w:pStyle w:val="13"/>
              <w:keepNext/>
              <w:spacing w:line="440" w:lineRule="exact"/>
              <w:ind w:left="63" w:right="63"/>
              <w:rPr>
                <w:rFonts w:eastAsia="仿宋_GB2312"/>
                <w:sz w:val="30"/>
                <w:szCs w:val="30"/>
              </w:rPr>
            </w:pPr>
          </w:p>
        </w:tc>
        <w:tc>
          <w:tcPr>
            <w:tcW w:w="2410" w:type="dxa"/>
            <w:tcBorders>
              <w:top w:val="nil"/>
            </w:tcBorders>
            <w:vAlign w:val="center"/>
          </w:tcPr>
          <w:p w14:paraId="6F2D68AC">
            <w:pPr>
              <w:pStyle w:val="13"/>
              <w:keepNext/>
              <w:spacing w:line="440" w:lineRule="exact"/>
              <w:ind w:left="63" w:right="63"/>
              <w:rPr>
                <w:rFonts w:eastAsia="仿宋_GB2312"/>
                <w:sz w:val="30"/>
                <w:szCs w:val="30"/>
              </w:rPr>
            </w:pPr>
          </w:p>
        </w:tc>
        <w:tc>
          <w:tcPr>
            <w:tcW w:w="850" w:type="dxa"/>
            <w:tcBorders>
              <w:top w:val="nil"/>
            </w:tcBorders>
            <w:vAlign w:val="center"/>
          </w:tcPr>
          <w:p w14:paraId="6D9D8CC5">
            <w:pPr>
              <w:pStyle w:val="13"/>
              <w:keepNext/>
              <w:spacing w:line="440" w:lineRule="exact"/>
              <w:ind w:left="63" w:right="63"/>
              <w:rPr>
                <w:rFonts w:eastAsia="仿宋_GB2312"/>
                <w:sz w:val="30"/>
                <w:szCs w:val="30"/>
              </w:rPr>
            </w:pPr>
          </w:p>
        </w:tc>
        <w:tc>
          <w:tcPr>
            <w:tcW w:w="1560" w:type="dxa"/>
            <w:tcBorders>
              <w:top w:val="nil"/>
            </w:tcBorders>
            <w:vAlign w:val="center"/>
          </w:tcPr>
          <w:p w14:paraId="6FC60B18">
            <w:pPr>
              <w:pStyle w:val="13"/>
              <w:keepNext/>
              <w:spacing w:line="440" w:lineRule="exact"/>
              <w:ind w:left="63" w:right="63"/>
              <w:rPr>
                <w:rFonts w:eastAsia="仿宋_GB2312"/>
                <w:sz w:val="30"/>
                <w:szCs w:val="30"/>
              </w:rPr>
            </w:pPr>
          </w:p>
        </w:tc>
        <w:tc>
          <w:tcPr>
            <w:tcW w:w="2126" w:type="dxa"/>
            <w:tcBorders>
              <w:top w:val="nil"/>
            </w:tcBorders>
            <w:vAlign w:val="center"/>
          </w:tcPr>
          <w:p w14:paraId="1458657F">
            <w:pPr>
              <w:pStyle w:val="13"/>
              <w:keepNext/>
              <w:spacing w:line="440" w:lineRule="exact"/>
              <w:ind w:left="63" w:right="63"/>
              <w:rPr>
                <w:rFonts w:eastAsia="仿宋_GB2312"/>
                <w:sz w:val="30"/>
                <w:szCs w:val="30"/>
              </w:rPr>
            </w:pPr>
          </w:p>
        </w:tc>
        <w:tc>
          <w:tcPr>
            <w:tcW w:w="1417" w:type="dxa"/>
            <w:tcBorders>
              <w:top w:val="nil"/>
            </w:tcBorders>
            <w:vAlign w:val="center"/>
          </w:tcPr>
          <w:p w14:paraId="2CD713CE">
            <w:pPr>
              <w:pStyle w:val="13"/>
              <w:keepNext/>
              <w:spacing w:line="440" w:lineRule="exact"/>
              <w:ind w:left="63" w:right="63"/>
              <w:rPr>
                <w:rFonts w:eastAsia="仿宋_GB2312"/>
                <w:sz w:val="30"/>
                <w:szCs w:val="30"/>
              </w:rPr>
            </w:pPr>
          </w:p>
        </w:tc>
        <w:tc>
          <w:tcPr>
            <w:tcW w:w="851" w:type="dxa"/>
            <w:tcBorders>
              <w:top w:val="nil"/>
            </w:tcBorders>
            <w:vAlign w:val="center"/>
          </w:tcPr>
          <w:p w14:paraId="4324B17E">
            <w:pPr>
              <w:pStyle w:val="13"/>
              <w:keepNext/>
              <w:spacing w:line="440" w:lineRule="exact"/>
              <w:ind w:left="63" w:right="63"/>
              <w:rPr>
                <w:rFonts w:eastAsia="仿宋_GB2312"/>
                <w:sz w:val="30"/>
                <w:szCs w:val="30"/>
              </w:rPr>
            </w:pPr>
          </w:p>
        </w:tc>
        <w:tc>
          <w:tcPr>
            <w:tcW w:w="850" w:type="dxa"/>
            <w:tcBorders>
              <w:top w:val="nil"/>
            </w:tcBorders>
            <w:vAlign w:val="center"/>
          </w:tcPr>
          <w:p w14:paraId="0A172577">
            <w:pPr>
              <w:pStyle w:val="13"/>
              <w:keepNext/>
              <w:spacing w:line="440" w:lineRule="exact"/>
              <w:ind w:left="63" w:right="63"/>
              <w:rPr>
                <w:rFonts w:eastAsia="仿宋_GB2312"/>
                <w:sz w:val="30"/>
                <w:szCs w:val="30"/>
              </w:rPr>
            </w:pPr>
          </w:p>
        </w:tc>
      </w:tr>
      <w:tr w14:paraId="64DF19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4D11D0DA">
            <w:pPr>
              <w:pStyle w:val="13"/>
              <w:keepNext/>
              <w:spacing w:line="440" w:lineRule="exact"/>
              <w:ind w:left="63" w:right="63"/>
              <w:rPr>
                <w:rFonts w:eastAsia="仿宋_GB2312"/>
                <w:sz w:val="30"/>
                <w:szCs w:val="30"/>
              </w:rPr>
            </w:pPr>
          </w:p>
        </w:tc>
        <w:tc>
          <w:tcPr>
            <w:tcW w:w="1843" w:type="dxa"/>
            <w:vAlign w:val="center"/>
          </w:tcPr>
          <w:p w14:paraId="417B1D84">
            <w:pPr>
              <w:pStyle w:val="13"/>
              <w:keepNext/>
              <w:spacing w:line="440" w:lineRule="exact"/>
              <w:ind w:left="63" w:right="63"/>
              <w:rPr>
                <w:rFonts w:eastAsia="仿宋_GB2312"/>
                <w:sz w:val="30"/>
                <w:szCs w:val="30"/>
              </w:rPr>
            </w:pPr>
          </w:p>
        </w:tc>
        <w:tc>
          <w:tcPr>
            <w:tcW w:w="1417" w:type="dxa"/>
            <w:vAlign w:val="center"/>
          </w:tcPr>
          <w:p w14:paraId="54F9771B">
            <w:pPr>
              <w:pStyle w:val="13"/>
              <w:keepNext/>
              <w:spacing w:line="440" w:lineRule="exact"/>
              <w:ind w:left="63" w:right="63"/>
              <w:rPr>
                <w:rFonts w:eastAsia="仿宋_GB2312"/>
                <w:sz w:val="30"/>
                <w:szCs w:val="30"/>
              </w:rPr>
            </w:pPr>
          </w:p>
        </w:tc>
        <w:tc>
          <w:tcPr>
            <w:tcW w:w="2410" w:type="dxa"/>
            <w:vAlign w:val="center"/>
          </w:tcPr>
          <w:p w14:paraId="055E2C0C">
            <w:pPr>
              <w:pStyle w:val="13"/>
              <w:keepNext/>
              <w:spacing w:line="440" w:lineRule="exact"/>
              <w:ind w:left="63" w:right="63"/>
              <w:rPr>
                <w:rFonts w:eastAsia="仿宋_GB2312"/>
                <w:sz w:val="30"/>
                <w:szCs w:val="30"/>
              </w:rPr>
            </w:pPr>
          </w:p>
        </w:tc>
        <w:tc>
          <w:tcPr>
            <w:tcW w:w="850" w:type="dxa"/>
            <w:vAlign w:val="center"/>
          </w:tcPr>
          <w:p w14:paraId="4BD7B464">
            <w:pPr>
              <w:pStyle w:val="13"/>
              <w:keepNext/>
              <w:spacing w:line="440" w:lineRule="exact"/>
              <w:ind w:left="63" w:right="63"/>
              <w:rPr>
                <w:rFonts w:eastAsia="仿宋_GB2312"/>
                <w:sz w:val="30"/>
                <w:szCs w:val="30"/>
              </w:rPr>
            </w:pPr>
          </w:p>
        </w:tc>
        <w:tc>
          <w:tcPr>
            <w:tcW w:w="1560" w:type="dxa"/>
            <w:vAlign w:val="center"/>
          </w:tcPr>
          <w:p w14:paraId="55D6477B">
            <w:pPr>
              <w:pStyle w:val="13"/>
              <w:keepNext/>
              <w:spacing w:line="440" w:lineRule="exact"/>
              <w:ind w:left="63" w:right="63"/>
              <w:rPr>
                <w:rFonts w:eastAsia="仿宋_GB2312"/>
                <w:sz w:val="30"/>
                <w:szCs w:val="30"/>
              </w:rPr>
            </w:pPr>
          </w:p>
        </w:tc>
        <w:tc>
          <w:tcPr>
            <w:tcW w:w="2126" w:type="dxa"/>
            <w:vAlign w:val="center"/>
          </w:tcPr>
          <w:p w14:paraId="7F172D32">
            <w:pPr>
              <w:pStyle w:val="13"/>
              <w:keepNext/>
              <w:spacing w:line="440" w:lineRule="exact"/>
              <w:ind w:left="63" w:right="63"/>
              <w:rPr>
                <w:rFonts w:eastAsia="仿宋_GB2312"/>
                <w:sz w:val="30"/>
                <w:szCs w:val="30"/>
              </w:rPr>
            </w:pPr>
          </w:p>
        </w:tc>
        <w:tc>
          <w:tcPr>
            <w:tcW w:w="1417" w:type="dxa"/>
            <w:vAlign w:val="center"/>
          </w:tcPr>
          <w:p w14:paraId="7EF812C3">
            <w:pPr>
              <w:pStyle w:val="13"/>
              <w:keepNext/>
              <w:spacing w:line="440" w:lineRule="exact"/>
              <w:ind w:left="63" w:right="63"/>
              <w:rPr>
                <w:rFonts w:eastAsia="仿宋_GB2312"/>
                <w:sz w:val="30"/>
                <w:szCs w:val="30"/>
              </w:rPr>
            </w:pPr>
          </w:p>
        </w:tc>
        <w:tc>
          <w:tcPr>
            <w:tcW w:w="851" w:type="dxa"/>
            <w:vAlign w:val="center"/>
          </w:tcPr>
          <w:p w14:paraId="51CEA2A8">
            <w:pPr>
              <w:pStyle w:val="13"/>
              <w:keepNext/>
              <w:spacing w:line="440" w:lineRule="exact"/>
              <w:ind w:left="63" w:right="63"/>
              <w:rPr>
                <w:rFonts w:eastAsia="仿宋_GB2312"/>
                <w:sz w:val="30"/>
                <w:szCs w:val="30"/>
              </w:rPr>
            </w:pPr>
          </w:p>
        </w:tc>
        <w:tc>
          <w:tcPr>
            <w:tcW w:w="850" w:type="dxa"/>
            <w:vAlign w:val="center"/>
          </w:tcPr>
          <w:p w14:paraId="7A9E6EC6">
            <w:pPr>
              <w:pStyle w:val="13"/>
              <w:keepNext/>
              <w:spacing w:line="440" w:lineRule="exact"/>
              <w:ind w:left="63" w:right="63"/>
              <w:rPr>
                <w:rFonts w:eastAsia="仿宋_GB2312"/>
                <w:sz w:val="30"/>
                <w:szCs w:val="30"/>
              </w:rPr>
            </w:pPr>
          </w:p>
        </w:tc>
      </w:tr>
      <w:tr w14:paraId="0556D3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D8AB787">
            <w:pPr>
              <w:pStyle w:val="13"/>
              <w:keepNext/>
              <w:spacing w:line="440" w:lineRule="exact"/>
              <w:ind w:left="63" w:right="63"/>
              <w:rPr>
                <w:rFonts w:eastAsia="仿宋_GB2312"/>
                <w:sz w:val="30"/>
                <w:szCs w:val="30"/>
              </w:rPr>
            </w:pPr>
          </w:p>
        </w:tc>
        <w:tc>
          <w:tcPr>
            <w:tcW w:w="1843" w:type="dxa"/>
            <w:tcBorders>
              <w:top w:val="nil"/>
            </w:tcBorders>
            <w:vAlign w:val="center"/>
          </w:tcPr>
          <w:p w14:paraId="59D0735E">
            <w:pPr>
              <w:pStyle w:val="13"/>
              <w:keepNext/>
              <w:spacing w:line="440" w:lineRule="exact"/>
              <w:ind w:left="63" w:right="63"/>
              <w:rPr>
                <w:rFonts w:eastAsia="仿宋_GB2312"/>
                <w:sz w:val="30"/>
                <w:szCs w:val="30"/>
              </w:rPr>
            </w:pPr>
          </w:p>
        </w:tc>
        <w:tc>
          <w:tcPr>
            <w:tcW w:w="1417" w:type="dxa"/>
            <w:tcBorders>
              <w:top w:val="nil"/>
            </w:tcBorders>
            <w:vAlign w:val="center"/>
          </w:tcPr>
          <w:p w14:paraId="0271320F">
            <w:pPr>
              <w:pStyle w:val="13"/>
              <w:keepNext/>
              <w:spacing w:line="440" w:lineRule="exact"/>
              <w:ind w:left="63" w:right="63"/>
              <w:rPr>
                <w:rFonts w:eastAsia="仿宋_GB2312"/>
                <w:sz w:val="30"/>
                <w:szCs w:val="30"/>
              </w:rPr>
            </w:pPr>
          </w:p>
        </w:tc>
        <w:tc>
          <w:tcPr>
            <w:tcW w:w="2410" w:type="dxa"/>
            <w:tcBorders>
              <w:top w:val="nil"/>
            </w:tcBorders>
            <w:vAlign w:val="center"/>
          </w:tcPr>
          <w:p w14:paraId="1037E2A8">
            <w:pPr>
              <w:pStyle w:val="13"/>
              <w:keepNext/>
              <w:spacing w:line="440" w:lineRule="exact"/>
              <w:ind w:left="63" w:right="63"/>
              <w:rPr>
                <w:rFonts w:eastAsia="仿宋_GB2312"/>
                <w:sz w:val="30"/>
                <w:szCs w:val="30"/>
              </w:rPr>
            </w:pPr>
          </w:p>
        </w:tc>
        <w:tc>
          <w:tcPr>
            <w:tcW w:w="850" w:type="dxa"/>
            <w:tcBorders>
              <w:top w:val="nil"/>
            </w:tcBorders>
            <w:vAlign w:val="center"/>
          </w:tcPr>
          <w:p w14:paraId="6E3E029B">
            <w:pPr>
              <w:pStyle w:val="13"/>
              <w:keepNext/>
              <w:spacing w:line="440" w:lineRule="exact"/>
              <w:ind w:left="63" w:right="63"/>
              <w:rPr>
                <w:rFonts w:eastAsia="仿宋_GB2312"/>
                <w:sz w:val="30"/>
                <w:szCs w:val="30"/>
              </w:rPr>
            </w:pPr>
          </w:p>
        </w:tc>
        <w:tc>
          <w:tcPr>
            <w:tcW w:w="1560" w:type="dxa"/>
            <w:tcBorders>
              <w:top w:val="nil"/>
            </w:tcBorders>
            <w:vAlign w:val="center"/>
          </w:tcPr>
          <w:p w14:paraId="419BD47C">
            <w:pPr>
              <w:pStyle w:val="13"/>
              <w:keepNext/>
              <w:spacing w:line="440" w:lineRule="exact"/>
              <w:ind w:left="63" w:right="63"/>
              <w:rPr>
                <w:rFonts w:eastAsia="仿宋_GB2312"/>
                <w:sz w:val="30"/>
                <w:szCs w:val="30"/>
              </w:rPr>
            </w:pPr>
          </w:p>
        </w:tc>
        <w:tc>
          <w:tcPr>
            <w:tcW w:w="2126" w:type="dxa"/>
            <w:tcBorders>
              <w:top w:val="nil"/>
            </w:tcBorders>
            <w:vAlign w:val="center"/>
          </w:tcPr>
          <w:p w14:paraId="4F2CB66D">
            <w:pPr>
              <w:pStyle w:val="13"/>
              <w:keepNext/>
              <w:spacing w:line="440" w:lineRule="exact"/>
              <w:ind w:left="63" w:right="63"/>
              <w:rPr>
                <w:rFonts w:eastAsia="仿宋_GB2312"/>
                <w:sz w:val="30"/>
                <w:szCs w:val="30"/>
              </w:rPr>
            </w:pPr>
          </w:p>
        </w:tc>
        <w:tc>
          <w:tcPr>
            <w:tcW w:w="1417" w:type="dxa"/>
            <w:tcBorders>
              <w:top w:val="nil"/>
            </w:tcBorders>
            <w:vAlign w:val="center"/>
          </w:tcPr>
          <w:p w14:paraId="037940AB">
            <w:pPr>
              <w:pStyle w:val="13"/>
              <w:keepNext/>
              <w:spacing w:line="440" w:lineRule="exact"/>
              <w:ind w:left="63" w:right="63"/>
              <w:rPr>
                <w:rFonts w:eastAsia="仿宋_GB2312"/>
                <w:sz w:val="30"/>
                <w:szCs w:val="30"/>
              </w:rPr>
            </w:pPr>
          </w:p>
        </w:tc>
        <w:tc>
          <w:tcPr>
            <w:tcW w:w="851" w:type="dxa"/>
            <w:tcBorders>
              <w:top w:val="nil"/>
            </w:tcBorders>
            <w:vAlign w:val="center"/>
          </w:tcPr>
          <w:p w14:paraId="02C3047F">
            <w:pPr>
              <w:pStyle w:val="13"/>
              <w:keepNext/>
              <w:spacing w:line="440" w:lineRule="exact"/>
              <w:ind w:left="63" w:right="63"/>
              <w:rPr>
                <w:rFonts w:eastAsia="仿宋_GB2312"/>
                <w:sz w:val="30"/>
                <w:szCs w:val="30"/>
              </w:rPr>
            </w:pPr>
          </w:p>
        </w:tc>
        <w:tc>
          <w:tcPr>
            <w:tcW w:w="850" w:type="dxa"/>
            <w:tcBorders>
              <w:top w:val="nil"/>
            </w:tcBorders>
            <w:vAlign w:val="center"/>
          </w:tcPr>
          <w:p w14:paraId="1753A734">
            <w:pPr>
              <w:pStyle w:val="13"/>
              <w:keepNext/>
              <w:spacing w:line="440" w:lineRule="exact"/>
              <w:ind w:left="63" w:right="63"/>
              <w:rPr>
                <w:rFonts w:eastAsia="仿宋_GB2312"/>
                <w:sz w:val="30"/>
                <w:szCs w:val="30"/>
              </w:rPr>
            </w:pPr>
          </w:p>
        </w:tc>
      </w:tr>
      <w:tr w14:paraId="601B03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28CF7A68">
            <w:pPr>
              <w:pStyle w:val="13"/>
              <w:keepNext/>
              <w:spacing w:line="440" w:lineRule="exact"/>
              <w:ind w:left="63" w:right="63"/>
              <w:rPr>
                <w:rFonts w:eastAsia="仿宋_GB2312"/>
                <w:sz w:val="30"/>
                <w:szCs w:val="30"/>
              </w:rPr>
            </w:pPr>
          </w:p>
        </w:tc>
        <w:tc>
          <w:tcPr>
            <w:tcW w:w="1843" w:type="dxa"/>
            <w:vAlign w:val="center"/>
          </w:tcPr>
          <w:p w14:paraId="4C89B527">
            <w:pPr>
              <w:pStyle w:val="13"/>
              <w:keepNext/>
              <w:spacing w:line="440" w:lineRule="exact"/>
              <w:ind w:left="63" w:right="63"/>
              <w:rPr>
                <w:rFonts w:eastAsia="仿宋_GB2312"/>
                <w:sz w:val="30"/>
                <w:szCs w:val="30"/>
              </w:rPr>
            </w:pPr>
          </w:p>
        </w:tc>
        <w:tc>
          <w:tcPr>
            <w:tcW w:w="1417" w:type="dxa"/>
            <w:vAlign w:val="center"/>
          </w:tcPr>
          <w:p w14:paraId="38FF4609">
            <w:pPr>
              <w:pStyle w:val="13"/>
              <w:keepNext/>
              <w:spacing w:line="440" w:lineRule="exact"/>
              <w:ind w:left="63" w:right="63"/>
              <w:rPr>
                <w:rFonts w:eastAsia="仿宋_GB2312"/>
                <w:sz w:val="30"/>
                <w:szCs w:val="30"/>
              </w:rPr>
            </w:pPr>
          </w:p>
        </w:tc>
        <w:tc>
          <w:tcPr>
            <w:tcW w:w="2410" w:type="dxa"/>
            <w:vAlign w:val="center"/>
          </w:tcPr>
          <w:p w14:paraId="7E87439F">
            <w:pPr>
              <w:pStyle w:val="13"/>
              <w:keepNext/>
              <w:spacing w:line="440" w:lineRule="exact"/>
              <w:ind w:left="63" w:right="63"/>
              <w:rPr>
                <w:rFonts w:eastAsia="仿宋_GB2312"/>
                <w:sz w:val="30"/>
                <w:szCs w:val="30"/>
              </w:rPr>
            </w:pPr>
          </w:p>
        </w:tc>
        <w:tc>
          <w:tcPr>
            <w:tcW w:w="850" w:type="dxa"/>
            <w:vAlign w:val="center"/>
          </w:tcPr>
          <w:p w14:paraId="3B6E87CB">
            <w:pPr>
              <w:pStyle w:val="13"/>
              <w:keepNext/>
              <w:spacing w:line="440" w:lineRule="exact"/>
              <w:ind w:left="63" w:right="63"/>
              <w:rPr>
                <w:rFonts w:eastAsia="仿宋_GB2312"/>
                <w:sz w:val="30"/>
                <w:szCs w:val="30"/>
              </w:rPr>
            </w:pPr>
          </w:p>
        </w:tc>
        <w:tc>
          <w:tcPr>
            <w:tcW w:w="1560" w:type="dxa"/>
            <w:vAlign w:val="center"/>
          </w:tcPr>
          <w:p w14:paraId="3883660F">
            <w:pPr>
              <w:pStyle w:val="13"/>
              <w:keepNext/>
              <w:spacing w:line="440" w:lineRule="exact"/>
              <w:ind w:left="63" w:right="63"/>
              <w:rPr>
                <w:rFonts w:eastAsia="仿宋_GB2312"/>
                <w:sz w:val="30"/>
                <w:szCs w:val="30"/>
              </w:rPr>
            </w:pPr>
          </w:p>
        </w:tc>
        <w:tc>
          <w:tcPr>
            <w:tcW w:w="2126" w:type="dxa"/>
            <w:vAlign w:val="center"/>
          </w:tcPr>
          <w:p w14:paraId="3B07C03F">
            <w:pPr>
              <w:pStyle w:val="13"/>
              <w:keepNext/>
              <w:spacing w:line="440" w:lineRule="exact"/>
              <w:ind w:left="63" w:right="63"/>
              <w:rPr>
                <w:rFonts w:eastAsia="仿宋_GB2312"/>
                <w:sz w:val="30"/>
                <w:szCs w:val="30"/>
              </w:rPr>
            </w:pPr>
          </w:p>
        </w:tc>
        <w:tc>
          <w:tcPr>
            <w:tcW w:w="1417" w:type="dxa"/>
            <w:vAlign w:val="center"/>
          </w:tcPr>
          <w:p w14:paraId="6EAA5308">
            <w:pPr>
              <w:pStyle w:val="13"/>
              <w:keepNext/>
              <w:spacing w:line="440" w:lineRule="exact"/>
              <w:ind w:left="63" w:right="63"/>
              <w:rPr>
                <w:rFonts w:eastAsia="仿宋_GB2312"/>
                <w:sz w:val="30"/>
                <w:szCs w:val="30"/>
              </w:rPr>
            </w:pPr>
          </w:p>
        </w:tc>
        <w:tc>
          <w:tcPr>
            <w:tcW w:w="851" w:type="dxa"/>
            <w:vAlign w:val="center"/>
          </w:tcPr>
          <w:p w14:paraId="41ACB96A">
            <w:pPr>
              <w:pStyle w:val="13"/>
              <w:keepNext/>
              <w:spacing w:line="440" w:lineRule="exact"/>
              <w:ind w:left="63" w:right="63"/>
              <w:rPr>
                <w:rFonts w:eastAsia="仿宋_GB2312"/>
                <w:sz w:val="30"/>
                <w:szCs w:val="30"/>
              </w:rPr>
            </w:pPr>
          </w:p>
        </w:tc>
        <w:tc>
          <w:tcPr>
            <w:tcW w:w="850" w:type="dxa"/>
            <w:vAlign w:val="center"/>
          </w:tcPr>
          <w:p w14:paraId="33C60298">
            <w:pPr>
              <w:pStyle w:val="13"/>
              <w:keepNext/>
              <w:spacing w:line="440" w:lineRule="exact"/>
              <w:ind w:left="63" w:right="63"/>
              <w:rPr>
                <w:rFonts w:eastAsia="仿宋_GB2312"/>
                <w:sz w:val="30"/>
                <w:szCs w:val="30"/>
              </w:rPr>
            </w:pPr>
          </w:p>
        </w:tc>
      </w:tr>
      <w:tr w14:paraId="7B7B86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36CBB666">
            <w:pPr>
              <w:pStyle w:val="13"/>
              <w:keepNext/>
              <w:spacing w:line="440" w:lineRule="exact"/>
              <w:ind w:left="63" w:right="63"/>
              <w:rPr>
                <w:rFonts w:eastAsia="仿宋_GB2312"/>
                <w:sz w:val="30"/>
                <w:szCs w:val="30"/>
              </w:rPr>
            </w:pPr>
          </w:p>
        </w:tc>
        <w:tc>
          <w:tcPr>
            <w:tcW w:w="1843" w:type="dxa"/>
            <w:tcBorders>
              <w:top w:val="nil"/>
            </w:tcBorders>
            <w:vAlign w:val="center"/>
          </w:tcPr>
          <w:p w14:paraId="146EC112">
            <w:pPr>
              <w:pStyle w:val="13"/>
              <w:keepNext/>
              <w:spacing w:line="440" w:lineRule="exact"/>
              <w:ind w:left="63" w:right="63"/>
              <w:rPr>
                <w:rFonts w:eastAsia="仿宋_GB2312"/>
                <w:sz w:val="30"/>
                <w:szCs w:val="30"/>
              </w:rPr>
            </w:pPr>
          </w:p>
        </w:tc>
        <w:tc>
          <w:tcPr>
            <w:tcW w:w="1417" w:type="dxa"/>
            <w:tcBorders>
              <w:top w:val="nil"/>
            </w:tcBorders>
            <w:vAlign w:val="center"/>
          </w:tcPr>
          <w:p w14:paraId="4A912FEE">
            <w:pPr>
              <w:pStyle w:val="13"/>
              <w:keepNext/>
              <w:spacing w:line="440" w:lineRule="exact"/>
              <w:ind w:left="63" w:right="63"/>
              <w:rPr>
                <w:rFonts w:eastAsia="仿宋_GB2312"/>
                <w:sz w:val="30"/>
                <w:szCs w:val="30"/>
              </w:rPr>
            </w:pPr>
          </w:p>
        </w:tc>
        <w:tc>
          <w:tcPr>
            <w:tcW w:w="2410" w:type="dxa"/>
            <w:tcBorders>
              <w:top w:val="nil"/>
            </w:tcBorders>
            <w:vAlign w:val="center"/>
          </w:tcPr>
          <w:p w14:paraId="75B98951">
            <w:pPr>
              <w:pStyle w:val="13"/>
              <w:keepNext/>
              <w:spacing w:line="440" w:lineRule="exact"/>
              <w:ind w:left="63" w:right="63"/>
              <w:rPr>
                <w:rFonts w:eastAsia="仿宋_GB2312"/>
                <w:sz w:val="30"/>
                <w:szCs w:val="30"/>
              </w:rPr>
            </w:pPr>
          </w:p>
        </w:tc>
        <w:tc>
          <w:tcPr>
            <w:tcW w:w="850" w:type="dxa"/>
            <w:tcBorders>
              <w:top w:val="nil"/>
            </w:tcBorders>
            <w:vAlign w:val="center"/>
          </w:tcPr>
          <w:p w14:paraId="2B9A78F0">
            <w:pPr>
              <w:pStyle w:val="13"/>
              <w:keepNext/>
              <w:spacing w:line="440" w:lineRule="exact"/>
              <w:ind w:left="63" w:right="63"/>
              <w:rPr>
                <w:rFonts w:eastAsia="仿宋_GB2312"/>
                <w:sz w:val="30"/>
                <w:szCs w:val="30"/>
              </w:rPr>
            </w:pPr>
          </w:p>
        </w:tc>
        <w:tc>
          <w:tcPr>
            <w:tcW w:w="1560" w:type="dxa"/>
            <w:tcBorders>
              <w:top w:val="nil"/>
            </w:tcBorders>
            <w:vAlign w:val="center"/>
          </w:tcPr>
          <w:p w14:paraId="1B5A4D9E">
            <w:pPr>
              <w:pStyle w:val="13"/>
              <w:keepNext/>
              <w:spacing w:line="440" w:lineRule="exact"/>
              <w:ind w:left="63" w:right="63"/>
              <w:rPr>
                <w:rFonts w:eastAsia="仿宋_GB2312"/>
                <w:sz w:val="30"/>
                <w:szCs w:val="30"/>
              </w:rPr>
            </w:pPr>
          </w:p>
        </w:tc>
        <w:tc>
          <w:tcPr>
            <w:tcW w:w="2126" w:type="dxa"/>
            <w:tcBorders>
              <w:top w:val="nil"/>
            </w:tcBorders>
            <w:vAlign w:val="center"/>
          </w:tcPr>
          <w:p w14:paraId="721E1423">
            <w:pPr>
              <w:pStyle w:val="13"/>
              <w:keepNext/>
              <w:spacing w:line="440" w:lineRule="exact"/>
              <w:ind w:left="63" w:right="63"/>
              <w:rPr>
                <w:rFonts w:eastAsia="仿宋_GB2312"/>
                <w:sz w:val="30"/>
                <w:szCs w:val="30"/>
              </w:rPr>
            </w:pPr>
          </w:p>
        </w:tc>
        <w:tc>
          <w:tcPr>
            <w:tcW w:w="1417" w:type="dxa"/>
            <w:tcBorders>
              <w:top w:val="nil"/>
            </w:tcBorders>
            <w:vAlign w:val="center"/>
          </w:tcPr>
          <w:p w14:paraId="0E0829FF">
            <w:pPr>
              <w:pStyle w:val="13"/>
              <w:keepNext/>
              <w:spacing w:line="440" w:lineRule="exact"/>
              <w:ind w:left="63" w:right="63"/>
              <w:rPr>
                <w:rFonts w:eastAsia="仿宋_GB2312"/>
                <w:sz w:val="30"/>
                <w:szCs w:val="30"/>
              </w:rPr>
            </w:pPr>
          </w:p>
        </w:tc>
        <w:tc>
          <w:tcPr>
            <w:tcW w:w="851" w:type="dxa"/>
            <w:tcBorders>
              <w:top w:val="nil"/>
            </w:tcBorders>
            <w:vAlign w:val="center"/>
          </w:tcPr>
          <w:p w14:paraId="74517C2C">
            <w:pPr>
              <w:pStyle w:val="13"/>
              <w:keepNext/>
              <w:spacing w:line="440" w:lineRule="exact"/>
              <w:ind w:left="63" w:right="63"/>
              <w:rPr>
                <w:rFonts w:eastAsia="仿宋_GB2312"/>
                <w:sz w:val="30"/>
                <w:szCs w:val="30"/>
              </w:rPr>
            </w:pPr>
          </w:p>
        </w:tc>
        <w:tc>
          <w:tcPr>
            <w:tcW w:w="850" w:type="dxa"/>
            <w:tcBorders>
              <w:top w:val="nil"/>
            </w:tcBorders>
            <w:vAlign w:val="center"/>
          </w:tcPr>
          <w:p w14:paraId="1F1AD956">
            <w:pPr>
              <w:pStyle w:val="13"/>
              <w:keepNext/>
              <w:spacing w:line="440" w:lineRule="exact"/>
              <w:ind w:left="63" w:right="63"/>
              <w:rPr>
                <w:rFonts w:eastAsia="仿宋_GB2312"/>
                <w:sz w:val="30"/>
                <w:szCs w:val="30"/>
              </w:rPr>
            </w:pPr>
          </w:p>
        </w:tc>
      </w:tr>
      <w:tr w14:paraId="1E8E36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1A33E0CD">
            <w:pPr>
              <w:pStyle w:val="13"/>
              <w:keepNext/>
              <w:spacing w:line="440" w:lineRule="exact"/>
              <w:ind w:left="63" w:right="63"/>
              <w:rPr>
                <w:rFonts w:eastAsia="仿宋_GB2312"/>
                <w:sz w:val="30"/>
                <w:szCs w:val="30"/>
              </w:rPr>
            </w:pPr>
          </w:p>
        </w:tc>
        <w:tc>
          <w:tcPr>
            <w:tcW w:w="1843" w:type="dxa"/>
            <w:tcBorders>
              <w:top w:val="nil"/>
            </w:tcBorders>
            <w:vAlign w:val="center"/>
          </w:tcPr>
          <w:p w14:paraId="3E522179">
            <w:pPr>
              <w:pStyle w:val="13"/>
              <w:keepNext/>
              <w:spacing w:line="440" w:lineRule="exact"/>
              <w:ind w:left="63" w:right="63"/>
              <w:rPr>
                <w:rFonts w:eastAsia="仿宋_GB2312"/>
                <w:sz w:val="30"/>
                <w:szCs w:val="30"/>
              </w:rPr>
            </w:pPr>
          </w:p>
        </w:tc>
        <w:tc>
          <w:tcPr>
            <w:tcW w:w="1417" w:type="dxa"/>
            <w:tcBorders>
              <w:top w:val="nil"/>
            </w:tcBorders>
            <w:vAlign w:val="center"/>
          </w:tcPr>
          <w:p w14:paraId="44906146">
            <w:pPr>
              <w:pStyle w:val="13"/>
              <w:keepNext/>
              <w:spacing w:line="440" w:lineRule="exact"/>
              <w:ind w:left="63" w:right="63"/>
              <w:rPr>
                <w:rFonts w:eastAsia="仿宋_GB2312"/>
                <w:sz w:val="30"/>
                <w:szCs w:val="30"/>
              </w:rPr>
            </w:pPr>
          </w:p>
        </w:tc>
        <w:tc>
          <w:tcPr>
            <w:tcW w:w="2410" w:type="dxa"/>
            <w:tcBorders>
              <w:top w:val="nil"/>
            </w:tcBorders>
            <w:vAlign w:val="center"/>
          </w:tcPr>
          <w:p w14:paraId="445AB3C9">
            <w:pPr>
              <w:pStyle w:val="13"/>
              <w:keepNext/>
              <w:spacing w:line="440" w:lineRule="exact"/>
              <w:ind w:left="63" w:right="63"/>
              <w:rPr>
                <w:rFonts w:eastAsia="仿宋_GB2312"/>
                <w:sz w:val="30"/>
                <w:szCs w:val="30"/>
              </w:rPr>
            </w:pPr>
          </w:p>
        </w:tc>
        <w:tc>
          <w:tcPr>
            <w:tcW w:w="850" w:type="dxa"/>
            <w:tcBorders>
              <w:top w:val="nil"/>
            </w:tcBorders>
            <w:vAlign w:val="center"/>
          </w:tcPr>
          <w:p w14:paraId="2544CBBF">
            <w:pPr>
              <w:pStyle w:val="13"/>
              <w:keepNext/>
              <w:spacing w:line="440" w:lineRule="exact"/>
              <w:ind w:left="63" w:right="63"/>
              <w:rPr>
                <w:rFonts w:eastAsia="仿宋_GB2312"/>
                <w:sz w:val="30"/>
                <w:szCs w:val="30"/>
              </w:rPr>
            </w:pPr>
          </w:p>
        </w:tc>
        <w:tc>
          <w:tcPr>
            <w:tcW w:w="1560" w:type="dxa"/>
            <w:tcBorders>
              <w:top w:val="nil"/>
            </w:tcBorders>
            <w:vAlign w:val="center"/>
          </w:tcPr>
          <w:p w14:paraId="667DF05A">
            <w:pPr>
              <w:pStyle w:val="13"/>
              <w:keepNext/>
              <w:spacing w:line="440" w:lineRule="exact"/>
              <w:ind w:left="63" w:right="63"/>
              <w:rPr>
                <w:rFonts w:eastAsia="仿宋_GB2312"/>
                <w:sz w:val="30"/>
                <w:szCs w:val="30"/>
              </w:rPr>
            </w:pPr>
          </w:p>
        </w:tc>
        <w:tc>
          <w:tcPr>
            <w:tcW w:w="2126" w:type="dxa"/>
            <w:tcBorders>
              <w:top w:val="nil"/>
            </w:tcBorders>
            <w:vAlign w:val="center"/>
          </w:tcPr>
          <w:p w14:paraId="0CA6407A">
            <w:pPr>
              <w:pStyle w:val="13"/>
              <w:keepNext/>
              <w:spacing w:line="440" w:lineRule="exact"/>
              <w:ind w:left="63" w:right="63"/>
              <w:rPr>
                <w:rFonts w:eastAsia="仿宋_GB2312"/>
                <w:sz w:val="30"/>
                <w:szCs w:val="30"/>
              </w:rPr>
            </w:pPr>
          </w:p>
        </w:tc>
        <w:tc>
          <w:tcPr>
            <w:tcW w:w="1417" w:type="dxa"/>
            <w:tcBorders>
              <w:top w:val="nil"/>
            </w:tcBorders>
            <w:vAlign w:val="center"/>
          </w:tcPr>
          <w:p w14:paraId="68072FF8">
            <w:pPr>
              <w:pStyle w:val="13"/>
              <w:keepNext/>
              <w:spacing w:line="440" w:lineRule="exact"/>
              <w:ind w:left="63" w:right="63"/>
              <w:rPr>
                <w:rFonts w:eastAsia="仿宋_GB2312"/>
                <w:sz w:val="30"/>
                <w:szCs w:val="30"/>
              </w:rPr>
            </w:pPr>
          </w:p>
        </w:tc>
        <w:tc>
          <w:tcPr>
            <w:tcW w:w="851" w:type="dxa"/>
            <w:tcBorders>
              <w:top w:val="nil"/>
            </w:tcBorders>
            <w:vAlign w:val="center"/>
          </w:tcPr>
          <w:p w14:paraId="49D8655A">
            <w:pPr>
              <w:pStyle w:val="13"/>
              <w:keepNext/>
              <w:spacing w:line="440" w:lineRule="exact"/>
              <w:ind w:left="63" w:right="63"/>
              <w:rPr>
                <w:rFonts w:eastAsia="仿宋_GB2312"/>
                <w:sz w:val="30"/>
                <w:szCs w:val="30"/>
              </w:rPr>
            </w:pPr>
          </w:p>
        </w:tc>
        <w:tc>
          <w:tcPr>
            <w:tcW w:w="850" w:type="dxa"/>
            <w:tcBorders>
              <w:top w:val="nil"/>
            </w:tcBorders>
            <w:vAlign w:val="center"/>
          </w:tcPr>
          <w:p w14:paraId="4AD2CD33">
            <w:pPr>
              <w:pStyle w:val="13"/>
              <w:keepNext/>
              <w:spacing w:line="440" w:lineRule="exact"/>
              <w:ind w:left="63" w:right="63"/>
              <w:rPr>
                <w:rFonts w:eastAsia="仿宋_GB2312"/>
                <w:sz w:val="30"/>
                <w:szCs w:val="30"/>
              </w:rPr>
            </w:pPr>
          </w:p>
        </w:tc>
      </w:tr>
      <w:tr w14:paraId="3A63F8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5F541A32">
            <w:pPr>
              <w:pStyle w:val="13"/>
              <w:keepNext/>
              <w:spacing w:line="440" w:lineRule="exact"/>
              <w:ind w:left="63" w:right="63"/>
              <w:rPr>
                <w:rFonts w:eastAsia="仿宋_GB2312"/>
                <w:sz w:val="30"/>
                <w:szCs w:val="30"/>
              </w:rPr>
            </w:pPr>
          </w:p>
        </w:tc>
        <w:tc>
          <w:tcPr>
            <w:tcW w:w="1843" w:type="dxa"/>
            <w:vAlign w:val="center"/>
          </w:tcPr>
          <w:p w14:paraId="43641C72">
            <w:pPr>
              <w:pStyle w:val="13"/>
              <w:keepNext/>
              <w:spacing w:line="440" w:lineRule="exact"/>
              <w:ind w:left="63" w:right="63"/>
              <w:rPr>
                <w:rFonts w:eastAsia="仿宋_GB2312"/>
                <w:sz w:val="30"/>
                <w:szCs w:val="30"/>
              </w:rPr>
            </w:pPr>
          </w:p>
        </w:tc>
        <w:tc>
          <w:tcPr>
            <w:tcW w:w="1417" w:type="dxa"/>
            <w:vAlign w:val="center"/>
          </w:tcPr>
          <w:p w14:paraId="4AA19D3A">
            <w:pPr>
              <w:pStyle w:val="13"/>
              <w:keepNext/>
              <w:spacing w:line="440" w:lineRule="exact"/>
              <w:ind w:left="63" w:right="63"/>
              <w:rPr>
                <w:rFonts w:eastAsia="仿宋_GB2312"/>
                <w:sz w:val="30"/>
                <w:szCs w:val="30"/>
              </w:rPr>
            </w:pPr>
          </w:p>
        </w:tc>
        <w:tc>
          <w:tcPr>
            <w:tcW w:w="2410" w:type="dxa"/>
            <w:vAlign w:val="center"/>
          </w:tcPr>
          <w:p w14:paraId="7FDC741F">
            <w:pPr>
              <w:pStyle w:val="13"/>
              <w:keepNext/>
              <w:spacing w:line="440" w:lineRule="exact"/>
              <w:ind w:left="63" w:right="63"/>
              <w:rPr>
                <w:rFonts w:eastAsia="仿宋_GB2312"/>
                <w:sz w:val="30"/>
                <w:szCs w:val="30"/>
              </w:rPr>
            </w:pPr>
          </w:p>
        </w:tc>
        <w:tc>
          <w:tcPr>
            <w:tcW w:w="850" w:type="dxa"/>
            <w:vAlign w:val="center"/>
          </w:tcPr>
          <w:p w14:paraId="75ACF46E">
            <w:pPr>
              <w:pStyle w:val="13"/>
              <w:keepNext/>
              <w:spacing w:line="440" w:lineRule="exact"/>
              <w:ind w:left="63" w:right="63"/>
              <w:rPr>
                <w:rFonts w:eastAsia="仿宋_GB2312"/>
                <w:sz w:val="30"/>
                <w:szCs w:val="30"/>
              </w:rPr>
            </w:pPr>
          </w:p>
        </w:tc>
        <w:tc>
          <w:tcPr>
            <w:tcW w:w="1560" w:type="dxa"/>
            <w:vAlign w:val="center"/>
          </w:tcPr>
          <w:p w14:paraId="7192A9CE">
            <w:pPr>
              <w:pStyle w:val="13"/>
              <w:keepNext/>
              <w:spacing w:line="440" w:lineRule="exact"/>
              <w:ind w:left="63" w:right="63"/>
              <w:rPr>
                <w:rFonts w:eastAsia="仿宋_GB2312"/>
                <w:sz w:val="30"/>
                <w:szCs w:val="30"/>
              </w:rPr>
            </w:pPr>
          </w:p>
        </w:tc>
        <w:tc>
          <w:tcPr>
            <w:tcW w:w="2126" w:type="dxa"/>
            <w:vAlign w:val="center"/>
          </w:tcPr>
          <w:p w14:paraId="078498D7">
            <w:pPr>
              <w:pStyle w:val="13"/>
              <w:keepNext/>
              <w:spacing w:line="440" w:lineRule="exact"/>
              <w:ind w:left="63" w:right="63"/>
              <w:rPr>
                <w:rFonts w:eastAsia="仿宋_GB2312"/>
                <w:sz w:val="30"/>
                <w:szCs w:val="30"/>
              </w:rPr>
            </w:pPr>
          </w:p>
        </w:tc>
        <w:tc>
          <w:tcPr>
            <w:tcW w:w="1417" w:type="dxa"/>
            <w:vAlign w:val="center"/>
          </w:tcPr>
          <w:p w14:paraId="5CD5C3E0">
            <w:pPr>
              <w:pStyle w:val="13"/>
              <w:keepNext/>
              <w:spacing w:line="440" w:lineRule="exact"/>
              <w:ind w:left="63" w:right="63"/>
              <w:rPr>
                <w:rFonts w:eastAsia="仿宋_GB2312"/>
                <w:sz w:val="30"/>
                <w:szCs w:val="30"/>
              </w:rPr>
            </w:pPr>
          </w:p>
        </w:tc>
        <w:tc>
          <w:tcPr>
            <w:tcW w:w="851" w:type="dxa"/>
            <w:vAlign w:val="center"/>
          </w:tcPr>
          <w:p w14:paraId="1AEFDD22">
            <w:pPr>
              <w:pStyle w:val="13"/>
              <w:keepNext/>
              <w:spacing w:line="440" w:lineRule="exact"/>
              <w:ind w:left="63" w:right="63"/>
              <w:rPr>
                <w:rFonts w:eastAsia="仿宋_GB2312"/>
                <w:sz w:val="30"/>
                <w:szCs w:val="30"/>
              </w:rPr>
            </w:pPr>
          </w:p>
        </w:tc>
        <w:tc>
          <w:tcPr>
            <w:tcW w:w="850" w:type="dxa"/>
            <w:vAlign w:val="center"/>
          </w:tcPr>
          <w:p w14:paraId="5D82DFC3">
            <w:pPr>
              <w:pStyle w:val="13"/>
              <w:keepNext/>
              <w:spacing w:line="440" w:lineRule="exact"/>
              <w:ind w:left="63" w:right="63"/>
              <w:rPr>
                <w:rFonts w:eastAsia="仿宋_GB2312"/>
                <w:sz w:val="30"/>
                <w:szCs w:val="30"/>
              </w:rPr>
            </w:pPr>
          </w:p>
        </w:tc>
      </w:tr>
      <w:tr w14:paraId="26D315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tcBorders>
              <w:top w:val="nil"/>
            </w:tcBorders>
            <w:vAlign w:val="center"/>
          </w:tcPr>
          <w:p w14:paraId="7C988206">
            <w:pPr>
              <w:pStyle w:val="13"/>
              <w:keepNext/>
              <w:spacing w:line="440" w:lineRule="exact"/>
              <w:ind w:left="63" w:right="63"/>
              <w:rPr>
                <w:rFonts w:eastAsia="仿宋_GB2312"/>
                <w:sz w:val="30"/>
                <w:szCs w:val="30"/>
              </w:rPr>
            </w:pPr>
          </w:p>
        </w:tc>
        <w:tc>
          <w:tcPr>
            <w:tcW w:w="1843" w:type="dxa"/>
            <w:tcBorders>
              <w:top w:val="nil"/>
            </w:tcBorders>
            <w:vAlign w:val="center"/>
          </w:tcPr>
          <w:p w14:paraId="01AC9038">
            <w:pPr>
              <w:pStyle w:val="13"/>
              <w:keepNext/>
              <w:spacing w:line="440" w:lineRule="exact"/>
              <w:ind w:left="63" w:right="63"/>
              <w:rPr>
                <w:rFonts w:eastAsia="仿宋_GB2312"/>
                <w:sz w:val="30"/>
                <w:szCs w:val="30"/>
              </w:rPr>
            </w:pPr>
          </w:p>
        </w:tc>
        <w:tc>
          <w:tcPr>
            <w:tcW w:w="1417" w:type="dxa"/>
            <w:tcBorders>
              <w:top w:val="nil"/>
            </w:tcBorders>
            <w:vAlign w:val="center"/>
          </w:tcPr>
          <w:p w14:paraId="132B3AF1">
            <w:pPr>
              <w:pStyle w:val="13"/>
              <w:keepNext/>
              <w:spacing w:line="440" w:lineRule="exact"/>
              <w:ind w:left="63" w:right="63"/>
              <w:rPr>
                <w:rFonts w:eastAsia="仿宋_GB2312"/>
                <w:sz w:val="30"/>
                <w:szCs w:val="30"/>
              </w:rPr>
            </w:pPr>
          </w:p>
        </w:tc>
        <w:tc>
          <w:tcPr>
            <w:tcW w:w="2410" w:type="dxa"/>
            <w:tcBorders>
              <w:top w:val="nil"/>
            </w:tcBorders>
            <w:vAlign w:val="center"/>
          </w:tcPr>
          <w:p w14:paraId="14A9DB1F">
            <w:pPr>
              <w:pStyle w:val="13"/>
              <w:keepNext/>
              <w:spacing w:line="440" w:lineRule="exact"/>
              <w:ind w:left="63" w:right="63"/>
              <w:rPr>
                <w:rFonts w:eastAsia="仿宋_GB2312"/>
                <w:sz w:val="30"/>
                <w:szCs w:val="30"/>
              </w:rPr>
            </w:pPr>
          </w:p>
        </w:tc>
        <w:tc>
          <w:tcPr>
            <w:tcW w:w="850" w:type="dxa"/>
            <w:tcBorders>
              <w:top w:val="nil"/>
            </w:tcBorders>
            <w:vAlign w:val="center"/>
          </w:tcPr>
          <w:p w14:paraId="17F0B5A2">
            <w:pPr>
              <w:pStyle w:val="13"/>
              <w:keepNext/>
              <w:spacing w:line="440" w:lineRule="exact"/>
              <w:ind w:left="63" w:right="63"/>
              <w:rPr>
                <w:rFonts w:eastAsia="仿宋_GB2312"/>
                <w:sz w:val="30"/>
                <w:szCs w:val="30"/>
              </w:rPr>
            </w:pPr>
          </w:p>
        </w:tc>
        <w:tc>
          <w:tcPr>
            <w:tcW w:w="1560" w:type="dxa"/>
            <w:tcBorders>
              <w:top w:val="nil"/>
            </w:tcBorders>
            <w:vAlign w:val="center"/>
          </w:tcPr>
          <w:p w14:paraId="64C0464F">
            <w:pPr>
              <w:pStyle w:val="13"/>
              <w:keepNext/>
              <w:spacing w:line="440" w:lineRule="exact"/>
              <w:ind w:left="63" w:right="63"/>
              <w:rPr>
                <w:rFonts w:eastAsia="仿宋_GB2312"/>
                <w:sz w:val="30"/>
                <w:szCs w:val="30"/>
              </w:rPr>
            </w:pPr>
          </w:p>
        </w:tc>
        <w:tc>
          <w:tcPr>
            <w:tcW w:w="2126" w:type="dxa"/>
            <w:tcBorders>
              <w:top w:val="nil"/>
            </w:tcBorders>
            <w:vAlign w:val="center"/>
          </w:tcPr>
          <w:p w14:paraId="20AD901C">
            <w:pPr>
              <w:pStyle w:val="13"/>
              <w:keepNext/>
              <w:spacing w:line="440" w:lineRule="exact"/>
              <w:ind w:left="63" w:right="63"/>
              <w:rPr>
                <w:rFonts w:eastAsia="仿宋_GB2312"/>
                <w:sz w:val="30"/>
                <w:szCs w:val="30"/>
              </w:rPr>
            </w:pPr>
          </w:p>
        </w:tc>
        <w:tc>
          <w:tcPr>
            <w:tcW w:w="1417" w:type="dxa"/>
            <w:tcBorders>
              <w:top w:val="nil"/>
            </w:tcBorders>
            <w:vAlign w:val="center"/>
          </w:tcPr>
          <w:p w14:paraId="45DABCBA">
            <w:pPr>
              <w:pStyle w:val="13"/>
              <w:keepNext/>
              <w:spacing w:line="440" w:lineRule="exact"/>
              <w:ind w:left="63" w:right="63"/>
              <w:rPr>
                <w:rFonts w:eastAsia="仿宋_GB2312"/>
                <w:sz w:val="30"/>
                <w:szCs w:val="30"/>
              </w:rPr>
            </w:pPr>
          </w:p>
        </w:tc>
        <w:tc>
          <w:tcPr>
            <w:tcW w:w="851" w:type="dxa"/>
            <w:tcBorders>
              <w:top w:val="nil"/>
            </w:tcBorders>
            <w:vAlign w:val="center"/>
          </w:tcPr>
          <w:p w14:paraId="0877A7B1">
            <w:pPr>
              <w:pStyle w:val="13"/>
              <w:keepNext/>
              <w:spacing w:line="440" w:lineRule="exact"/>
              <w:ind w:left="63" w:right="63"/>
              <w:rPr>
                <w:rFonts w:eastAsia="仿宋_GB2312"/>
                <w:sz w:val="30"/>
                <w:szCs w:val="30"/>
              </w:rPr>
            </w:pPr>
          </w:p>
        </w:tc>
        <w:tc>
          <w:tcPr>
            <w:tcW w:w="850" w:type="dxa"/>
            <w:tcBorders>
              <w:top w:val="nil"/>
            </w:tcBorders>
            <w:vAlign w:val="center"/>
          </w:tcPr>
          <w:p w14:paraId="58EE38E9">
            <w:pPr>
              <w:pStyle w:val="13"/>
              <w:keepNext/>
              <w:spacing w:line="440" w:lineRule="exact"/>
              <w:ind w:left="63" w:right="63"/>
              <w:rPr>
                <w:rFonts w:eastAsia="仿宋_GB2312"/>
                <w:sz w:val="30"/>
                <w:szCs w:val="30"/>
              </w:rPr>
            </w:pPr>
          </w:p>
        </w:tc>
      </w:tr>
      <w:tr w14:paraId="164E2D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1277" w:type="dxa"/>
            <w:vAlign w:val="center"/>
          </w:tcPr>
          <w:p w14:paraId="203C8880">
            <w:pPr>
              <w:pStyle w:val="13"/>
              <w:keepNext/>
              <w:spacing w:line="440" w:lineRule="exact"/>
              <w:ind w:left="63" w:right="63"/>
              <w:rPr>
                <w:rFonts w:eastAsia="仿宋_GB2312"/>
                <w:sz w:val="30"/>
                <w:szCs w:val="30"/>
              </w:rPr>
            </w:pPr>
          </w:p>
        </w:tc>
        <w:tc>
          <w:tcPr>
            <w:tcW w:w="1843" w:type="dxa"/>
            <w:vAlign w:val="center"/>
          </w:tcPr>
          <w:p w14:paraId="03EE0B67">
            <w:pPr>
              <w:pStyle w:val="13"/>
              <w:keepNext/>
              <w:spacing w:line="440" w:lineRule="exact"/>
              <w:ind w:left="63" w:right="63"/>
              <w:rPr>
                <w:rFonts w:eastAsia="仿宋_GB2312"/>
                <w:sz w:val="30"/>
                <w:szCs w:val="30"/>
              </w:rPr>
            </w:pPr>
          </w:p>
        </w:tc>
        <w:tc>
          <w:tcPr>
            <w:tcW w:w="1417" w:type="dxa"/>
            <w:vAlign w:val="center"/>
          </w:tcPr>
          <w:p w14:paraId="42155271">
            <w:pPr>
              <w:pStyle w:val="13"/>
              <w:keepNext/>
              <w:spacing w:line="440" w:lineRule="exact"/>
              <w:ind w:left="63" w:right="63"/>
              <w:rPr>
                <w:rFonts w:eastAsia="仿宋_GB2312"/>
                <w:sz w:val="30"/>
                <w:szCs w:val="30"/>
              </w:rPr>
            </w:pPr>
          </w:p>
        </w:tc>
        <w:tc>
          <w:tcPr>
            <w:tcW w:w="2410" w:type="dxa"/>
            <w:vAlign w:val="center"/>
          </w:tcPr>
          <w:p w14:paraId="4DFC0473">
            <w:pPr>
              <w:pStyle w:val="13"/>
              <w:keepNext/>
              <w:spacing w:line="440" w:lineRule="exact"/>
              <w:ind w:left="63" w:right="63"/>
              <w:rPr>
                <w:rFonts w:eastAsia="仿宋_GB2312"/>
                <w:sz w:val="30"/>
                <w:szCs w:val="30"/>
              </w:rPr>
            </w:pPr>
          </w:p>
        </w:tc>
        <w:tc>
          <w:tcPr>
            <w:tcW w:w="850" w:type="dxa"/>
            <w:vAlign w:val="center"/>
          </w:tcPr>
          <w:p w14:paraId="19AB4C22">
            <w:pPr>
              <w:pStyle w:val="13"/>
              <w:keepNext/>
              <w:spacing w:line="440" w:lineRule="exact"/>
              <w:ind w:left="63" w:right="63"/>
              <w:rPr>
                <w:rFonts w:eastAsia="仿宋_GB2312"/>
                <w:sz w:val="30"/>
                <w:szCs w:val="30"/>
              </w:rPr>
            </w:pPr>
          </w:p>
        </w:tc>
        <w:tc>
          <w:tcPr>
            <w:tcW w:w="1560" w:type="dxa"/>
            <w:vAlign w:val="center"/>
          </w:tcPr>
          <w:p w14:paraId="29605C9B">
            <w:pPr>
              <w:pStyle w:val="13"/>
              <w:keepNext/>
              <w:spacing w:line="440" w:lineRule="exact"/>
              <w:ind w:left="63" w:right="63"/>
              <w:rPr>
                <w:rFonts w:eastAsia="仿宋_GB2312"/>
                <w:sz w:val="30"/>
                <w:szCs w:val="30"/>
              </w:rPr>
            </w:pPr>
          </w:p>
        </w:tc>
        <w:tc>
          <w:tcPr>
            <w:tcW w:w="2126" w:type="dxa"/>
            <w:vAlign w:val="center"/>
          </w:tcPr>
          <w:p w14:paraId="70C2BA76">
            <w:pPr>
              <w:pStyle w:val="13"/>
              <w:keepNext/>
              <w:spacing w:line="440" w:lineRule="exact"/>
              <w:ind w:left="63" w:right="63"/>
              <w:rPr>
                <w:rFonts w:eastAsia="仿宋_GB2312"/>
                <w:sz w:val="30"/>
                <w:szCs w:val="30"/>
              </w:rPr>
            </w:pPr>
          </w:p>
        </w:tc>
        <w:tc>
          <w:tcPr>
            <w:tcW w:w="1417" w:type="dxa"/>
            <w:vAlign w:val="center"/>
          </w:tcPr>
          <w:p w14:paraId="3CCE9A89">
            <w:pPr>
              <w:pStyle w:val="13"/>
              <w:keepNext/>
              <w:spacing w:line="440" w:lineRule="exact"/>
              <w:ind w:left="63" w:right="63"/>
              <w:rPr>
                <w:rFonts w:eastAsia="仿宋_GB2312"/>
                <w:sz w:val="30"/>
                <w:szCs w:val="30"/>
              </w:rPr>
            </w:pPr>
          </w:p>
        </w:tc>
        <w:tc>
          <w:tcPr>
            <w:tcW w:w="851" w:type="dxa"/>
            <w:vAlign w:val="center"/>
          </w:tcPr>
          <w:p w14:paraId="72B7026A">
            <w:pPr>
              <w:pStyle w:val="13"/>
              <w:keepNext/>
              <w:spacing w:line="440" w:lineRule="exact"/>
              <w:ind w:left="63" w:right="63"/>
              <w:rPr>
                <w:rFonts w:eastAsia="仿宋_GB2312"/>
                <w:sz w:val="30"/>
                <w:szCs w:val="30"/>
              </w:rPr>
            </w:pPr>
          </w:p>
        </w:tc>
        <w:tc>
          <w:tcPr>
            <w:tcW w:w="850" w:type="dxa"/>
            <w:vAlign w:val="center"/>
          </w:tcPr>
          <w:p w14:paraId="6A25CFF9">
            <w:pPr>
              <w:pStyle w:val="13"/>
              <w:keepNext/>
              <w:spacing w:line="440" w:lineRule="exact"/>
              <w:ind w:left="63" w:right="63"/>
              <w:rPr>
                <w:rFonts w:eastAsia="仿宋_GB2312"/>
                <w:sz w:val="30"/>
                <w:szCs w:val="30"/>
              </w:rPr>
            </w:pPr>
          </w:p>
        </w:tc>
      </w:tr>
    </w:tbl>
    <w:p w14:paraId="483B7780">
      <w:pPr>
        <w:spacing w:line="440" w:lineRule="exact"/>
        <w:rPr>
          <w:rFonts w:eastAsia="仿宋_GB2312"/>
          <w:b/>
          <w:sz w:val="30"/>
          <w:szCs w:val="30"/>
        </w:rPr>
        <w:sectPr>
          <w:headerReference r:id="rId13" w:type="first"/>
          <w:footerReference r:id="rId15" w:type="first"/>
          <w:headerReference r:id="rId12" w:type="default"/>
          <w:footerReference r:id="rId14" w:type="default"/>
          <w:pgSz w:w="16838" w:h="11906" w:orient="landscape"/>
          <w:pgMar w:top="1554" w:right="1418" w:bottom="1531" w:left="1418" w:header="851" w:footer="992" w:gutter="0"/>
          <w:pgBorders>
            <w:top w:val="none" w:sz="0" w:space="0"/>
            <w:left w:val="none" w:sz="0" w:space="0"/>
            <w:bottom w:val="none" w:sz="0" w:space="0"/>
            <w:right w:val="none" w:sz="0" w:space="0"/>
          </w:pgBorders>
          <w:cols w:space="720" w:num="1"/>
          <w:titlePg/>
          <w:docGrid w:type="linesAndChars" w:linePitch="312" w:charSpace="0"/>
        </w:sectPr>
      </w:pPr>
    </w:p>
    <w:p w14:paraId="6BE28366">
      <w:pPr>
        <w:spacing w:before="120" w:beforeLines="50" w:after="120" w:afterLines="50" w:line="440" w:lineRule="exact"/>
        <w:jc w:val="left"/>
        <w:rPr>
          <w:rFonts w:ascii="黑体" w:hAnsi="黑体" w:eastAsia="黑体" w:cs="黑体"/>
          <w:sz w:val="32"/>
          <w:szCs w:val="32"/>
        </w:rPr>
      </w:pPr>
      <w:r>
        <w:rPr>
          <w:rFonts w:hint="eastAsia" w:ascii="黑体" w:hAnsi="黑体" w:eastAsia="黑体" w:cs="黑体"/>
          <w:sz w:val="32"/>
          <w:szCs w:val="32"/>
        </w:rPr>
        <w:t>附</w:t>
      </w:r>
      <w:bookmarkStart w:id="1229" w:name="_Toc296944564"/>
      <w:bookmarkStart w:id="1230" w:name="_Toc296891265"/>
      <w:bookmarkStart w:id="1231" w:name="_Toc296346726"/>
      <w:bookmarkStart w:id="1232" w:name="_Toc296503225"/>
      <w:bookmarkStart w:id="1233" w:name="_Toc296347224"/>
      <w:bookmarkStart w:id="1234" w:name="_Toc267261692"/>
      <w:bookmarkStart w:id="1235" w:name="_Toc296891053"/>
      <w:r>
        <w:rPr>
          <w:rFonts w:hint="eastAsia" w:ascii="黑体" w:hAnsi="黑体" w:eastAsia="黑体" w:cs="黑体"/>
          <w:sz w:val="32"/>
          <w:szCs w:val="32"/>
        </w:rPr>
        <w:t>件2</w:t>
      </w:r>
    </w:p>
    <w:bookmarkEnd w:id="1229"/>
    <w:bookmarkEnd w:id="1230"/>
    <w:bookmarkEnd w:id="1231"/>
    <w:bookmarkEnd w:id="1232"/>
    <w:bookmarkEnd w:id="1233"/>
    <w:bookmarkEnd w:id="1234"/>
    <w:bookmarkEnd w:id="1235"/>
    <w:p w14:paraId="5A7ACC53">
      <w:pPr>
        <w:spacing w:before="120" w:beforeLines="50" w:after="120" w:afterLines="50" w:line="440" w:lineRule="exact"/>
        <w:jc w:val="center"/>
        <w:rPr>
          <w:rFonts w:eastAsia="黑体"/>
          <w:sz w:val="30"/>
          <w:szCs w:val="30"/>
        </w:rPr>
      </w:pPr>
      <w:r>
        <w:rPr>
          <w:rFonts w:eastAsia="黑体"/>
          <w:sz w:val="30"/>
          <w:szCs w:val="30"/>
        </w:rPr>
        <w:t>发包人供应材料设备一览表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51"/>
        <w:gridCol w:w="1276"/>
        <w:gridCol w:w="1418"/>
        <w:gridCol w:w="940"/>
        <w:gridCol w:w="851"/>
        <w:gridCol w:w="1044"/>
        <w:gridCol w:w="992"/>
        <w:gridCol w:w="851"/>
        <w:gridCol w:w="1487"/>
        <w:gridCol w:w="992"/>
      </w:tblGrid>
      <w:tr w14:paraId="057D05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51" w:type="dxa"/>
            <w:tcBorders>
              <w:top w:val="single" w:color="auto" w:sz="12" w:space="0"/>
              <w:bottom w:val="double" w:color="auto" w:sz="6" w:space="0"/>
            </w:tcBorders>
            <w:vAlign w:val="center"/>
          </w:tcPr>
          <w:p w14:paraId="6ADF60BB">
            <w:pPr>
              <w:pStyle w:val="13"/>
              <w:keepNext/>
              <w:spacing w:line="440" w:lineRule="exact"/>
              <w:ind w:left="63" w:right="63"/>
              <w:rPr>
                <w:rFonts w:eastAsia="仿宋_GB2312"/>
                <w:szCs w:val="30"/>
              </w:rPr>
            </w:pPr>
            <w:r>
              <w:rPr>
                <w:rFonts w:eastAsia="仿宋_GB2312"/>
                <w:szCs w:val="30"/>
              </w:rPr>
              <w:t>序号</w:t>
            </w:r>
          </w:p>
        </w:tc>
        <w:tc>
          <w:tcPr>
            <w:tcW w:w="1276" w:type="dxa"/>
            <w:tcBorders>
              <w:top w:val="single" w:color="auto" w:sz="12" w:space="0"/>
              <w:bottom w:val="double" w:color="auto" w:sz="6" w:space="0"/>
            </w:tcBorders>
            <w:vAlign w:val="center"/>
          </w:tcPr>
          <w:p w14:paraId="170CCCBD">
            <w:pPr>
              <w:pStyle w:val="13"/>
              <w:keepNext/>
              <w:spacing w:line="440" w:lineRule="exact"/>
              <w:ind w:left="63" w:right="63"/>
              <w:rPr>
                <w:rFonts w:eastAsia="仿宋_GB2312"/>
                <w:szCs w:val="30"/>
              </w:rPr>
            </w:pPr>
            <w:r>
              <w:rPr>
                <w:rFonts w:hint="eastAsia" w:eastAsia="仿宋_GB2312"/>
                <w:szCs w:val="30"/>
              </w:rPr>
              <w:t xml:space="preserve">  </w:t>
            </w:r>
            <w:r>
              <w:rPr>
                <w:rFonts w:eastAsia="仿宋_GB2312"/>
                <w:szCs w:val="30"/>
              </w:rPr>
              <w:t>材料、</w:t>
            </w:r>
          </w:p>
          <w:p w14:paraId="347DEF10">
            <w:pPr>
              <w:pStyle w:val="13"/>
              <w:keepNext/>
              <w:spacing w:line="440" w:lineRule="exact"/>
              <w:ind w:right="63"/>
              <w:rPr>
                <w:rFonts w:eastAsia="仿宋_GB2312"/>
                <w:szCs w:val="30"/>
              </w:rPr>
            </w:pPr>
            <w:r>
              <w:rPr>
                <w:rFonts w:eastAsia="仿宋_GB2312"/>
                <w:szCs w:val="30"/>
              </w:rPr>
              <w:t>设备品种</w:t>
            </w:r>
          </w:p>
        </w:tc>
        <w:tc>
          <w:tcPr>
            <w:tcW w:w="1418" w:type="dxa"/>
            <w:tcBorders>
              <w:top w:val="single" w:color="auto" w:sz="12" w:space="0"/>
              <w:bottom w:val="double" w:color="auto" w:sz="6" w:space="0"/>
            </w:tcBorders>
            <w:vAlign w:val="center"/>
          </w:tcPr>
          <w:p w14:paraId="52DB859F">
            <w:pPr>
              <w:pStyle w:val="13"/>
              <w:keepNext/>
              <w:spacing w:line="440" w:lineRule="exact"/>
              <w:ind w:left="63" w:right="63"/>
              <w:rPr>
                <w:rFonts w:eastAsia="仿宋_GB2312"/>
                <w:szCs w:val="30"/>
              </w:rPr>
            </w:pPr>
            <w:r>
              <w:rPr>
                <w:rFonts w:eastAsia="仿宋_GB2312"/>
                <w:szCs w:val="30"/>
              </w:rPr>
              <w:t>规格型号</w:t>
            </w:r>
          </w:p>
        </w:tc>
        <w:tc>
          <w:tcPr>
            <w:tcW w:w="940" w:type="dxa"/>
            <w:tcBorders>
              <w:top w:val="single" w:color="auto" w:sz="12" w:space="0"/>
              <w:bottom w:val="double" w:color="auto" w:sz="6" w:space="0"/>
            </w:tcBorders>
            <w:vAlign w:val="center"/>
          </w:tcPr>
          <w:p w14:paraId="0296DBEE">
            <w:pPr>
              <w:pStyle w:val="13"/>
              <w:keepNext/>
              <w:spacing w:line="440" w:lineRule="exact"/>
              <w:ind w:left="63" w:right="63"/>
              <w:rPr>
                <w:rFonts w:eastAsia="仿宋_GB2312"/>
                <w:szCs w:val="30"/>
              </w:rPr>
            </w:pPr>
            <w:r>
              <w:rPr>
                <w:rFonts w:eastAsia="仿宋_GB2312"/>
                <w:szCs w:val="30"/>
              </w:rPr>
              <w:t>单位</w:t>
            </w:r>
          </w:p>
        </w:tc>
        <w:tc>
          <w:tcPr>
            <w:tcW w:w="851" w:type="dxa"/>
            <w:tcBorders>
              <w:top w:val="single" w:color="auto" w:sz="12" w:space="0"/>
              <w:bottom w:val="double" w:color="auto" w:sz="6" w:space="0"/>
            </w:tcBorders>
            <w:vAlign w:val="center"/>
          </w:tcPr>
          <w:p w14:paraId="227D233A">
            <w:pPr>
              <w:pStyle w:val="13"/>
              <w:keepNext/>
              <w:spacing w:line="440" w:lineRule="exact"/>
              <w:ind w:left="63" w:right="63"/>
              <w:rPr>
                <w:rFonts w:eastAsia="仿宋_GB2312"/>
                <w:szCs w:val="30"/>
              </w:rPr>
            </w:pPr>
            <w:r>
              <w:rPr>
                <w:rFonts w:eastAsia="仿宋_GB2312"/>
                <w:szCs w:val="30"/>
              </w:rPr>
              <w:t>数量</w:t>
            </w:r>
          </w:p>
        </w:tc>
        <w:tc>
          <w:tcPr>
            <w:tcW w:w="1044" w:type="dxa"/>
            <w:tcBorders>
              <w:top w:val="single" w:color="auto" w:sz="12" w:space="0"/>
              <w:bottom w:val="double" w:color="auto" w:sz="6" w:space="0"/>
            </w:tcBorders>
            <w:vAlign w:val="center"/>
          </w:tcPr>
          <w:p w14:paraId="47EBA145">
            <w:pPr>
              <w:pStyle w:val="13"/>
              <w:keepNext/>
              <w:spacing w:line="440" w:lineRule="exact"/>
              <w:ind w:left="63" w:right="63"/>
              <w:rPr>
                <w:rFonts w:eastAsia="仿宋_GB2312"/>
                <w:szCs w:val="30"/>
              </w:rPr>
            </w:pPr>
            <w:r>
              <w:rPr>
                <w:rFonts w:eastAsia="仿宋_GB2312"/>
                <w:szCs w:val="30"/>
              </w:rPr>
              <w:t>单价</w:t>
            </w:r>
            <w:r>
              <w:rPr>
                <w:rFonts w:hint="eastAsia" w:eastAsia="仿宋_GB2312"/>
                <w:szCs w:val="30"/>
              </w:rPr>
              <w:t>（元）</w:t>
            </w:r>
          </w:p>
        </w:tc>
        <w:tc>
          <w:tcPr>
            <w:tcW w:w="992" w:type="dxa"/>
            <w:tcBorders>
              <w:top w:val="single" w:color="auto" w:sz="12" w:space="0"/>
              <w:bottom w:val="double" w:color="auto" w:sz="6" w:space="0"/>
            </w:tcBorders>
            <w:vAlign w:val="center"/>
          </w:tcPr>
          <w:p w14:paraId="4DF85BEA">
            <w:pPr>
              <w:pStyle w:val="13"/>
              <w:keepNext/>
              <w:spacing w:line="440" w:lineRule="exact"/>
              <w:ind w:left="63" w:right="63"/>
              <w:rPr>
                <w:rFonts w:eastAsia="仿宋_GB2312"/>
                <w:szCs w:val="30"/>
              </w:rPr>
            </w:pPr>
            <w:r>
              <w:rPr>
                <w:rFonts w:eastAsia="仿宋_GB2312"/>
                <w:szCs w:val="30"/>
              </w:rPr>
              <w:t>质量等级</w:t>
            </w:r>
          </w:p>
        </w:tc>
        <w:tc>
          <w:tcPr>
            <w:tcW w:w="851" w:type="dxa"/>
            <w:tcBorders>
              <w:top w:val="single" w:color="auto" w:sz="12" w:space="0"/>
              <w:bottom w:val="double" w:color="auto" w:sz="6" w:space="0"/>
            </w:tcBorders>
            <w:vAlign w:val="center"/>
          </w:tcPr>
          <w:p w14:paraId="56CC6111">
            <w:pPr>
              <w:pStyle w:val="13"/>
              <w:keepNext/>
              <w:spacing w:line="440" w:lineRule="exact"/>
              <w:ind w:left="63" w:right="63"/>
              <w:rPr>
                <w:rFonts w:eastAsia="仿宋_GB2312"/>
                <w:szCs w:val="30"/>
              </w:rPr>
            </w:pPr>
            <w:r>
              <w:rPr>
                <w:rFonts w:eastAsia="仿宋_GB2312"/>
                <w:szCs w:val="30"/>
              </w:rPr>
              <w:t>供应时间</w:t>
            </w:r>
          </w:p>
        </w:tc>
        <w:tc>
          <w:tcPr>
            <w:tcW w:w="1487" w:type="dxa"/>
            <w:tcBorders>
              <w:top w:val="single" w:color="auto" w:sz="12" w:space="0"/>
              <w:bottom w:val="double" w:color="auto" w:sz="6" w:space="0"/>
            </w:tcBorders>
            <w:vAlign w:val="center"/>
          </w:tcPr>
          <w:p w14:paraId="7DA9C37C">
            <w:pPr>
              <w:pStyle w:val="13"/>
              <w:keepNext/>
              <w:spacing w:line="440" w:lineRule="exact"/>
              <w:ind w:left="63" w:right="63"/>
              <w:rPr>
                <w:rFonts w:eastAsia="仿宋_GB2312"/>
                <w:szCs w:val="30"/>
              </w:rPr>
            </w:pPr>
            <w:r>
              <w:rPr>
                <w:rFonts w:eastAsia="仿宋_GB2312"/>
                <w:szCs w:val="30"/>
              </w:rPr>
              <w:t>送达地点</w:t>
            </w:r>
          </w:p>
        </w:tc>
        <w:tc>
          <w:tcPr>
            <w:tcW w:w="992" w:type="dxa"/>
            <w:tcBorders>
              <w:top w:val="single" w:color="auto" w:sz="12" w:space="0"/>
              <w:bottom w:val="double" w:color="auto" w:sz="6" w:space="0"/>
            </w:tcBorders>
            <w:vAlign w:val="center"/>
          </w:tcPr>
          <w:p w14:paraId="31397359">
            <w:pPr>
              <w:pStyle w:val="13"/>
              <w:keepNext/>
              <w:spacing w:line="440" w:lineRule="exact"/>
              <w:ind w:left="63" w:right="63"/>
              <w:rPr>
                <w:rFonts w:eastAsia="仿宋_GB2312"/>
                <w:szCs w:val="30"/>
              </w:rPr>
            </w:pPr>
            <w:r>
              <w:rPr>
                <w:rFonts w:eastAsia="仿宋_GB2312"/>
                <w:szCs w:val="30"/>
              </w:rPr>
              <w:t>备注</w:t>
            </w:r>
          </w:p>
        </w:tc>
      </w:tr>
      <w:tr w14:paraId="2C069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tcBorders>
              <w:top w:val="double" w:color="auto" w:sz="6" w:space="0"/>
              <w:bottom w:val="single" w:color="auto" w:sz="6" w:space="0"/>
            </w:tcBorders>
            <w:vAlign w:val="center"/>
          </w:tcPr>
          <w:p w14:paraId="791EC7A0">
            <w:pPr>
              <w:pStyle w:val="13"/>
              <w:keepNext/>
              <w:spacing w:line="440" w:lineRule="exact"/>
              <w:ind w:left="63" w:right="63"/>
              <w:rPr>
                <w:rFonts w:eastAsia="仿宋_GB2312"/>
                <w:sz w:val="30"/>
                <w:szCs w:val="30"/>
              </w:rPr>
            </w:pPr>
          </w:p>
        </w:tc>
        <w:tc>
          <w:tcPr>
            <w:tcW w:w="1276" w:type="dxa"/>
            <w:tcBorders>
              <w:top w:val="double" w:color="auto" w:sz="6" w:space="0"/>
              <w:bottom w:val="single" w:color="auto" w:sz="6" w:space="0"/>
            </w:tcBorders>
            <w:vAlign w:val="center"/>
          </w:tcPr>
          <w:p w14:paraId="044E0977">
            <w:pPr>
              <w:pStyle w:val="13"/>
              <w:keepNext/>
              <w:spacing w:line="440" w:lineRule="exact"/>
              <w:ind w:left="63" w:right="63"/>
              <w:rPr>
                <w:rFonts w:eastAsia="仿宋_GB2312"/>
                <w:sz w:val="30"/>
                <w:szCs w:val="30"/>
              </w:rPr>
            </w:pPr>
          </w:p>
        </w:tc>
        <w:tc>
          <w:tcPr>
            <w:tcW w:w="1418" w:type="dxa"/>
            <w:tcBorders>
              <w:top w:val="double" w:color="auto" w:sz="6" w:space="0"/>
              <w:bottom w:val="single" w:color="auto" w:sz="6" w:space="0"/>
            </w:tcBorders>
            <w:vAlign w:val="center"/>
          </w:tcPr>
          <w:p w14:paraId="35D258DC">
            <w:pPr>
              <w:pStyle w:val="13"/>
              <w:keepNext/>
              <w:spacing w:line="440" w:lineRule="exact"/>
              <w:ind w:left="63" w:right="63"/>
              <w:rPr>
                <w:rFonts w:eastAsia="仿宋_GB2312"/>
                <w:sz w:val="30"/>
                <w:szCs w:val="30"/>
              </w:rPr>
            </w:pPr>
          </w:p>
        </w:tc>
        <w:tc>
          <w:tcPr>
            <w:tcW w:w="940" w:type="dxa"/>
            <w:tcBorders>
              <w:top w:val="double" w:color="auto" w:sz="6" w:space="0"/>
              <w:bottom w:val="single" w:color="auto" w:sz="6" w:space="0"/>
            </w:tcBorders>
            <w:vAlign w:val="center"/>
          </w:tcPr>
          <w:p w14:paraId="67B1DD7E">
            <w:pPr>
              <w:pStyle w:val="13"/>
              <w:keepNext/>
              <w:spacing w:line="440" w:lineRule="exact"/>
              <w:ind w:left="63" w:right="63"/>
              <w:rPr>
                <w:rFonts w:eastAsia="仿宋_GB2312"/>
                <w:sz w:val="30"/>
                <w:szCs w:val="30"/>
              </w:rPr>
            </w:pPr>
          </w:p>
        </w:tc>
        <w:tc>
          <w:tcPr>
            <w:tcW w:w="851" w:type="dxa"/>
            <w:tcBorders>
              <w:top w:val="double" w:color="auto" w:sz="6" w:space="0"/>
              <w:bottom w:val="single" w:color="auto" w:sz="6" w:space="0"/>
            </w:tcBorders>
            <w:vAlign w:val="center"/>
          </w:tcPr>
          <w:p w14:paraId="327F1F2C">
            <w:pPr>
              <w:pStyle w:val="13"/>
              <w:keepNext/>
              <w:spacing w:line="440" w:lineRule="exact"/>
              <w:ind w:left="63" w:right="63"/>
              <w:rPr>
                <w:rFonts w:eastAsia="仿宋_GB2312"/>
                <w:sz w:val="30"/>
                <w:szCs w:val="30"/>
              </w:rPr>
            </w:pPr>
          </w:p>
        </w:tc>
        <w:tc>
          <w:tcPr>
            <w:tcW w:w="1044" w:type="dxa"/>
            <w:tcBorders>
              <w:top w:val="double" w:color="auto" w:sz="6" w:space="0"/>
              <w:bottom w:val="single" w:color="auto" w:sz="6" w:space="0"/>
            </w:tcBorders>
            <w:vAlign w:val="center"/>
          </w:tcPr>
          <w:p w14:paraId="0B751C2E">
            <w:pPr>
              <w:pStyle w:val="13"/>
              <w:keepNext/>
              <w:spacing w:line="440" w:lineRule="exact"/>
              <w:ind w:left="63" w:right="63"/>
              <w:rPr>
                <w:rFonts w:eastAsia="仿宋_GB2312"/>
                <w:sz w:val="30"/>
                <w:szCs w:val="30"/>
              </w:rPr>
            </w:pPr>
          </w:p>
        </w:tc>
        <w:tc>
          <w:tcPr>
            <w:tcW w:w="992" w:type="dxa"/>
            <w:tcBorders>
              <w:top w:val="double" w:color="auto" w:sz="6" w:space="0"/>
              <w:bottom w:val="single" w:color="auto" w:sz="6" w:space="0"/>
            </w:tcBorders>
            <w:vAlign w:val="center"/>
          </w:tcPr>
          <w:p w14:paraId="1AE33D3E">
            <w:pPr>
              <w:pStyle w:val="13"/>
              <w:keepNext/>
              <w:spacing w:line="440" w:lineRule="exact"/>
              <w:ind w:left="63" w:right="63"/>
              <w:rPr>
                <w:rFonts w:eastAsia="仿宋_GB2312"/>
                <w:sz w:val="30"/>
                <w:szCs w:val="30"/>
              </w:rPr>
            </w:pPr>
          </w:p>
        </w:tc>
        <w:tc>
          <w:tcPr>
            <w:tcW w:w="851" w:type="dxa"/>
            <w:tcBorders>
              <w:top w:val="double" w:color="auto" w:sz="6" w:space="0"/>
              <w:bottom w:val="single" w:color="auto" w:sz="6" w:space="0"/>
            </w:tcBorders>
            <w:vAlign w:val="center"/>
          </w:tcPr>
          <w:p w14:paraId="60FF65F6">
            <w:pPr>
              <w:pStyle w:val="13"/>
              <w:keepNext/>
              <w:spacing w:line="440" w:lineRule="exact"/>
              <w:ind w:left="63" w:right="63"/>
              <w:rPr>
                <w:rFonts w:eastAsia="仿宋_GB2312"/>
                <w:sz w:val="30"/>
                <w:szCs w:val="30"/>
              </w:rPr>
            </w:pPr>
          </w:p>
        </w:tc>
        <w:tc>
          <w:tcPr>
            <w:tcW w:w="1487" w:type="dxa"/>
            <w:tcBorders>
              <w:top w:val="double" w:color="auto" w:sz="6" w:space="0"/>
              <w:bottom w:val="single" w:color="auto" w:sz="6" w:space="0"/>
            </w:tcBorders>
            <w:vAlign w:val="center"/>
          </w:tcPr>
          <w:p w14:paraId="33EA9137">
            <w:pPr>
              <w:pStyle w:val="13"/>
              <w:keepNext/>
              <w:spacing w:line="440" w:lineRule="exact"/>
              <w:ind w:left="63" w:right="63"/>
              <w:rPr>
                <w:rFonts w:eastAsia="仿宋_GB2312"/>
                <w:sz w:val="30"/>
                <w:szCs w:val="30"/>
              </w:rPr>
            </w:pPr>
          </w:p>
        </w:tc>
        <w:tc>
          <w:tcPr>
            <w:tcW w:w="992" w:type="dxa"/>
            <w:tcBorders>
              <w:top w:val="double" w:color="auto" w:sz="6" w:space="0"/>
              <w:bottom w:val="single" w:color="auto" w:sz="6" w:space="0"/>
            </w:tcBorders>
            <w:vAlign w:val="center"/>
          </w:tcPr>
          <w:p w14:paraId="208953E0">
            <w:pPr>
              <w:pStyle w:val="13"/>
              <w:keepNext/>
              <w:spacing w:line="440" w:lineRule="exact"/>
              <w:ind w:left="63" w:right="63"/>
              <w:rPr>
                <w:rFonts w:eastAsia="仿宋_GB2312"/>
                <w:sz w:val="30"/>
                <w:szCs w:val="30"/>
              </w:rPr>
            </w:pPr>
          </w:p>
        </w:tc>
      </w:tr>
      <w:tr w14:paraId="7265D1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tcBorders>
              <w:top w:val="nil"/>
            </w:tcBorders>
            <w:vAlign w:val="center"/>
          </w:tcPr>
          <w:p w14:paraId="1BB8E851">
            <w:pPr>
              <w:pStyle w:val="13"/>
              <w:keepNext/>
              <w:spacing w:line="440" w:lineRule="exact"/>
              <w:ind w:left="63" w:right="63"/>
              <w:rPr>
                <w:rFonts w:eastAsia="仿宋_GB2312"/>
                <w:sz w:val="30"/>
                <w:szCs w:val="30"/>
              </w:rPr>
            </w:pPr>
          </w:p>
        </w:tc>
        <w:tc>
          <w:tcPr>
            <w:tcW w:w="1276" w:type="dxa"/>
            <w:tcBorders>
              <w:top w:val="nil"/>
            </w:tcBorders>
            <w:vAlign w:val="center"/>
          </w:tcPr>
          <w:p w14:paraId="106BAA39">
            <w:pPr>
              <w:pStyle w:val="13"/>
              <w:keepNext/>
              <w:spacing w:line="440" w:lineRule="exact"/>
              <w:ind w:left="63" w:right="63"/>
              <w:rPr>
                <w:rFonts w:eastAsia="仿宋_GB2312"/>
                <w:sz w:val="30"/>
                <w:szCs w:val="30"/>
              </w:rPr>
            </w:pPr>
          </w:p>
        </w:tc>
        <w:tc>
          <w:tcPr>
            <w:tcW w:w="1418" w:type="dxa"/>
            <w:tcBorders>
              <w:top w:val="nil"/>
            </w:tcBorders>
            <w:vAlign w:val="center"/>
          </w:tcPr>
          <w:p w14:paraId="454D0F35">
            <w:pPr>
              <w:pStyle w:val="13"/>
              <w:keepNext/>
              <w:spacing w:line="440" w:lineRule="exact"/>
              <w:ind w:left="63" w:right="63"/>
              <w:rPr>
                <w:rFonts w:eastAsia="仿宋_GB2312"/>
                <w:sz w:val="30"/>
                <w:szCs w:val="30"/>
              </w:rPr>
            </w:pPr>
          </w:p>
        </w:tc>
        <w:tc>
          <w:tcPr>
            <w:tcW w:w="940" w:type="dxa"/>
            <w:tcBorders>
              <w:top w:val="nil"/>
            </w:tcBorders>
            <w:vAlign w:val="center"/>
          </w:tcPr>
          <w:p w14:paraId="7EEB42BC">
            <w:pPr>
              <w:pStyle w:val="13"/>
              <w:keepNext/>
              <w:spacing w:line="440" w:lineRule="exact"/>
              <w:ind w:left="63" w:right="63"/>
              <w:rPr>
                <w:rFonts w:eastAsia="仿宋_GB2312"/>
                <w:sz w:val="30"/>
                <w:szCs w:val="30"/>
              </w:rPr>
            </w:pPr>
          </w:p>
        </w:tc>
        <w:tc>
          <w:tcPr>
            <w:tcW w:w="851" w:type="dxa"/>
            <w:tcBorders>
              <w:top w:val="nil"/>
            </w:tcBorders>
            <w:vAlign w:val="center"/>
          </w:tcPr>
          <w:p w14:paraId="12614687">
            <w:pPr>
              <w:pStyle w:val="13"/>
              <w:keepNext/>
              <w:spacing w:line="440" w:lineRule="exact"/>
              <w:ind w:left="63" w:right="63"/>
              <w:rPr>
                <w:rFonts w:eastAsia="仿宋_GB2312"/>
                <w:sz w:val="30"/>
                <w:szCs w:val="30"/>
              </w:rPr>
            </w:pPr>
          </w:p>
        </w:tc>
        <w:tc>
          <w:tcPr>
            <w:tcW w:w="1044" w:type="dxa"/>
            <w:tcBorders>
              <w:top w:val="nil"/>
            </w:tcBorders>
            <w:vAlign w:val="center"/>
          </w:tcPr>
          <w:p w14:paraId="43F7C6CC">
            <w:pPr>
              <w:pStyle w:val="13"/>
              <w:keepNext/>
              <w:spacing w:line="440" w:lineRule="exact"/>
              <w:ind w:left="63" w:right="63"/>
              <w:rPr>
                <w:rFonts w:eastAsia="仿宋_GB2312"/>
                <w:sz w:val="30"/>
                <w:szCs w:val="30"/>
              </w:rPr>
            </w:pPr>
          </w:p>
        </w:tc>
        <w:tc>
          <w:tcPr>
            <w:tcW w:w="992" w:type="dxa"/>
            <w:tcBorders>
              <w:top w:val="nil"/>
            </w:tcBorders>
            <w:vAlign w:val="center"/>
          </w:tcPr>
          <w:p w14:paraId="4AEC4B22">
            <w:pPr>
              <w:pStyle w:val="13"/>
              <w:keepNext/>
              <w:spacing w:line="440" w:lineRule="exact"/>
              <w:ind w:left="63" w:right="63"/>
              <w:rPr>
                <w:rFonts w:eastAsia="仿宋_GB2312"/>
                <w:sz w:val="30"/>
                <w:szCs w:val="30"/>
              </w:rPr>
            </w:pPr>
          </w:p>
        </w:tc>
        <w:tc>
          <w:tcPr>
            <w:tcW w:w="851" w:type="dxa"/>
            <w:tcBorders>
              <w:top w:val="nil"/>
            </w:tcBorders>
            <w:vAlign w:val="center"/>
          </w:tcPr>
          <w:p w14:paraId="2B73554A">
            <w:pPr>
              <w:pStyle w:val="13"/>
              <w:keepNext/>
              <w:spacing w:line="440" w:lineRule="exact"/>
              <w:ind w:left="63" w:right="63"/>
              <w:rPr>
                <w:rFonts w:eastAsia="仿宋_GB2312"/>
                <w:sz w:val="30"/>
                <w:szCs w:val="30"/>
              </w:rPr>
            </w:pPr>
          </w:p>
        </w:tc>
        <w:tc>
          <w:tcPr>
            <w:tcW w:w="1487" w:type="dxa"/>
            <w:tcBorders>
              <w:top w:val="nil"/>
            </w:tcBorders>
            <w:vAlign w:val="center"/>
          </w:tcPr>
          <w:p w14:paraId="298DE685">
            <w:pPr>
              <w:pStyle w:val="13"/>
              <w:keepNext/>
              <w:spacing w:line="440" w:lineRule="exact"/>
              <w:ind w:left="63" w:right="63"/>
              <w:rPr>
                <w:rFonts w:eastAsia="仿宋_GB2312"/>
                <w:sz w:val="30"/>
                <w:szCs w:val="30"/>
              </w:rPr>
            </w:pPr>
          </w:p>
        </w:tc>
        <w:tc>
          <w:tcPr>
            <w:tcW w:w="992" w:type="dxa"/>
            <w:tcBorders>
              <w:top w:val="nil"/>
            </w:tcBorders>
            <w:vAlign w:val="center"/>
          </w:tcPr>
          <w:p w14:paraId="5114D751">
            <w:pPr>
              <w:pStyle w:val="13"/>
              <w:keepNext/>
              <w:spacing w:line="440" w:lineRule="exact"/>
              <w:ind w:left="63" w:right="63"/>
              <w:rPr>
                <w:rFonts w:eastAsia="仿宋_GB2312"/>
                <w:sz w:val="30"/>
                <w:szCs w:val="30"/>
              </w:rPr>
            </w:pPr>
          </w:p>
        </w:tc>
      </w:tr>
      <w:tr w14:paraId="0C4F6D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851" w:type="dxa"/>
            <w:vAlign w:val="center"/>
          </w:tcPr>
          <w:p w14:paraId="4AD3602E">
            <w:pPr>
              <w:pStyle w:val="13"/>
              <w:keepNext/>
              <w:spacing w:line="440" w:lineRule="exact"/>
              <w:ind w:left="63" w:right="63"/>
              <w:rPr>
                <w:rFonts w:eastAsia="仿宋_GB2312"/>
                <w:sz w:val="30"/>
                <w:szCs w:val="30"/>
              </w:rPr>
            </w:pPr>
          </w:p>
        </w:tc>
        <w:tc>
          <w:tcPr>
            <w:tcW w:w="1276" w:type="dxa"/>
            <w:vAlign w:val="center"/>
          </w:tcPr>
          <w:p w14:paraId="5E620B93">
            <w:pPr>
              <w:pStyle w:val="13"/>
              <w:keepNext/>
              <w:spacing w:line="440" w:lineRule="exact"/>
              <w:ind w:left="63" w:right="63"/>
              <w:rPr>
                <w:rFonts w:eastAsia="仿宋_GB2312"/>
                <w:sz w:val="30"/>
                <w:szCs w:val="30"/>
              </w:rPr>
            </w:pPr>
          </w:p>
        </w:tc>
        <w:tc>
          <w:tcPr>
            <w:tcW w:w="1418" w:type="dxa"/>
            <w:vAlign w:val="center"/>
          </w:tcPr>
          <w:p w14:paraId="55A9D27F">
            <w:pPr>
              <w:pStyle w:val="13"/>
              <w:keepNext/>
              <w:spacing w:line="440" w:lineRule="exact"/>
              <w:ind w:left="63" w:right="63"/>
              <w:rPr>
                <w:rFonts w:eastAsia="仿宋_GB2312"/>
                <w:sz w:val="30"/>
                <w:szCs w:val="30"/>
              </w:rPr>
            </w:pPr>
          </w:p>
        </w:tc>
        <w:tc>
          <w:tcPr>
            <w:tcW w:w="940" w:type="dxa"/>
            <w:vAlign w:val="center"/>
          </w:tcPr>
          <w:p w14:paraId="48029810">
            <w:pPr>
              <w:pStyle w:val="13"/>
              <w:keepNext/>
              <w:spacing w:line="440" w:lineRule="exact"/>
              <w:ind w:left="63" w:right="63"/>
              <w:rPr>
                <w:rFonts w:eastAsia="仿宋_GB2312"/>
                <w:sz w:val="30"/>
                <w:szCs w:val="30"/>
              </w:rPr>
            </w:pPr>
          </w:p>
        </w:tc>
        <w:tc>
          <w:tcPr>
            <w:tcW w:w="851" w:type="dxa"/>
            <w:vAlign w:val="center"/>
          </w:tcPr>
          <w:p w14:paraId="20437153">
            <w:pPr>
              <w:pStyle w:val="13"/>
              <w:keepNext/>
              <w:spacing w:line="440" w:lineRule="exact"/>
              <w:ind w:left="63" w:right="63"/>
              <w:rPr>
                <w:rFonts w:eastAsia="仿宋_GB2312"/>
                <w:sz w:val="30"/>
                <w:szCs w:val="30"/>
              </w:rPr>
            </w:pPr>
          </w:p>
        </w:tc>
        <w:tc>
          <w:tcPr>
            <w:tcW w:w="1044" w:type="dxa"/>
            <w:vAlign w:val="center"/>
          </w:tcPr>
          <w:p w14:paraId="18D9E47F">
            <w:pPr>
              <w:pStyle w:val="13"/>
              <w:keepNext/>
              <w:spacing w:line="440" w:lineRule="exact"/>
              <w:ind w:left="63" w:right="63"/>
              <w:rPr>
                <w:rFonts w:eastAsia="仿宋_GB2312"/>
                <w:sz w:val="30"/>
                <w:szCs w:val="30"/>
              </w:rPr>
            </w:pPr>
          </w:p>
        </w:tc>
        <w:tc>
          <w:tcPr>
            <w:tcW w:w="992" w:type="dxa"/>
            <w:vAlign w:val="center"/>
          </w:tcPr>
          <w:p w14:paraId="394821D9">
            <w:pPr>
              <w:pStyle w:val="13"/>
              <w:keepNext/>
              <w:spacing w:line="440" w:lineRule="exact"/>
              <w:ind w:left="63" w:right="63"/>
              <w:rPr>
                <w:rFonts w:eastAsia="仿宋_GB2312"/>
                <w:sz w:val="30"/>
                <w:szCs w:val="30"/>
              </w:rPr>
            </w:pPr>
          </w:p>
        </w:tc>
        <w:tc>
          <w:tcPr>
            <w:tcW w:w="851" w:type="dxa"/>
            <w:vAlign w:val="center"/>
          </w:tcPr>
          <w:p w14:paraId="2A441673">
            <w:pPr>
              <w:pStyle w:val="13"/>
              <w:keepNext/>
              <w:spacing w:line="440" w:lineRule="exact"/>
              <w:ind w:left="63" w:right="63"/>
              <w:rPr>
                <w:rFonts w:eastAsia="仿宋_GB2312"/>
                <w:sz w:val="30"/>
                <w:szCs w:val="30"/>
              </w:rPr>
            </w:pPr>
          </w:p>
        </w:tc>
        <w:tc>
          <w:tcPr>
            <w:tcW w:w="1487" w:type="dxa"/>
            <w:vAlign w:val="center"/>
          </w:tcPr>
          <w:p w14:paraId="0DDD7957">
            <w:pPr>
              <w:pStyle w:val="13"/>
              <w:keepNext/>
              <w:spacing w:line="440" w:lineRule="exact"/>
              <w:ind w:left="63" w:right="63"/>
              <w:rPr>
                <w:rFonts w:eastAsia="仿宋_GB2312"/>
                <w:sz w:val="30"/>
                <w:szCs w:val="30"/>
              </w:rPr>
            </w:pPr>
          </w:p>
        </w:tc>
        <w:tc>
          <w:tcPr>
            <w:tcW w:w="992" w:type="dxa"/>
            <w:vAlign w:val="center"/>
          </w:tcPr>
          <w:p w14:paraId="12FBC4E5">
            <w:pPr>
              <w:pStyle w:val="13"/>
              <w:keepNext/>
              <w:spacing w:line="440" w:lineRule="exact"/>
              <w:ind w:left="63" w:right="63"/>
              <w:rPr>
                <w:rFonts w:eastAsia="仿宋_GB2312"/>
                <w:sz w:val="30"/>
                <w:szCs w:val="30"/>
              </w:rPr>
            </w:pPr>
          </w:p>
        </w:tc>
      </w:tr>
      <w:tr w14:paraId="539FB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6677C935">
            <w:pPr>
              <w:pStyle w:val="13"/>
              <w:keepNext/>
              <w:spacing w:line="440" w:lineRule="exact"/>
              <w:ind w:left="63" w:right="63"/>
              <w:rPr>
                <w:rFonts w:eastAsia="仿宋_GB2312"/>
                <w:sz w:val="30"/>
                <w:szCs w:val="30"/>
              </w:rPr>
            </w:pPr>
          </w:p>
        </w:tc>
        <w:tc>
          <w:tcPr>
            <w:tcW w:w="1276" w:type="dxa"/>
            <w:vAlign w:val="center"/>
          </w:tcPr>
          <w:p w14:paraId="403807F3">
            <w:pPr>
              <w:pStyle w:val="13"/>
              <w:keepNext/>
              <w:spacing w:line="440" w:lineRule="exact"/>
              <w:ind w:left="63" w:right="63"/>
              <w:rPr>
                <w:rFonts w:eastAsia="仿宋_GB2312"/>
                <w:sz w:val="30"/>
                <w:szCs w:val="30"/>
              </w:rPr>
            </w:pPr>
          </w:p>
        </w:tc>
        <w:tc>
          <w:tcPr>
            <w:tcW w:w="1418" w:type="dxa"/>
            <w:vAlign w:val="center"/>
          </w:tcPr>
          <w:p w14:paraId="5D51722C">
            <w:pPr>
              <w:pStyle w:val="13"/>
              <w:keepNext/>
              <w:spacing w:line="440" w:lineRule="exact"/>
              <w:ind w:left="63" w:right="63"/>
              <w:rPr>
                <w:rFonts w:eastAsia="仿宋_GB2312"/>
                <w:sz w:val="30"/>
                <w:szCs w:val="30"/>
              </w:rPr>
            </w:pPr>
          </w:p>
        </w:tc>
        <w:tc>
          <w:tcPr>
            <w:tcW w:w="940" w:type="dxa"/>
            <w:vAlign w:val="center"/>
          </w:tcPr>
          <w:p w14:paraId="60B1BBB4">
            <w:pPr>
              <w:pStyle w:val="13"/>
              <w:keepNext/>
              <w:spacing w:line="440" w:lineRule="exact"/>
              <w:ind w:left="63" w:right="63"/>
              <w:rPr>
                <w:rFonts w:eastAsia="仿宋_GB2312"/>
                <w:sz w:val="30"/>
                <w:szCs w:val="30"/>
              </w:rPr>
            </w:pPr>
          </w:p>
        </w:tc>
        <w:tc>
          <w:tcPr>
            <w:tcW w:w="851" w:type="dxa"/>
            <w:vAlign w:val="center"/>
          </w:tcPr>
          <w:p w14:paraId="6630FE28">
            <w:pPr>
              <w:pStyle w:val="13"/>
              <w:keepNext/>
              <w:spacing w:line="440" w:lineRule="exact"/>
              <w:ind w:left="63" w:right="63"/>
              <w:rPr>
                <w:rFonts w:eastAsia="仿宋_GB2312"/>
                <w:sz w:val="30"/>
                <w:szCs w:val="30"/>
              </w:rPr>
            </w:pPr>
          </w:p>
        </w:tc>
        <w:tc>
          <w:tcPr>
            <w:tcW w:w="1044" w:type="dxa"/>
            <w:vAlign w:val="center"/>
          </w:tcPr>
          <w:p w14:paraId="017C8C37">
            <w:pPr>
              <w:pStyle w:val="13"/>
              <w:keepNext/>
              <w:spacing w:line="440" w:lineRule="exact"/>
              <w:ind w:left="63" w:right="63"/>
              <w:rPr>
                <w:rFonts w:eastAsia="仿宋_GB2312"/>
                <w:sz w:val="30"/>
                <w:szCs w:val="30"/>
              </w:rPr>
            </w:pPr>
          </w:p>
        </w:tc>
        <w:tc>
          <w:tcPr>
            <w:tcW w:w="992" w:type="dxa"/>
            <w:vAlign w:val="center"/>
          </w:tcPr>
          <w:p w14:paraId="5D397D26">
            <w:pPr>
              <w:pStyle w:val="13"/>
              <w:keepNext/>
              <w:spacing w:line="440" w:lineRule="exact"/>
              <w:ind w:left="63" w:right="63"/>
              <w:rPr>
                <w:rFonts w:eastAsia="仿宋_GB2312"/>
                <w:sz w:val="30"/>
                <w:szCs w:val="30"/>
              </w:rPr>
            </w:pPr>
          </w:p>
        </w:tc>
        <w:tc>
          <w:tcPr>
            <w:tcW w:w="851" w:type="dxa"/>
            <w:vAlign w:val="center"/>
          </w:tcPr>
          <w:p w14:paraId="49BD67C8">
            <w:pPr>
              <w:pStyle w:val="13"/>
              <w:keepNext/>
              <w:spacing w:line="440" w:lineRule="exact"/>
              <w:ind w:left="63" w:right="63"/>
              <w:rPr>
                <w:rFonts w:eastAsia="仿宋_GB2312"/>
                <w:sz w:val="30"/>
                <w:szCs w:val="30"/>
              </w:rPr>
            </w:pPr>
          </w:p>
        </w:tc>
        <w:tc>
          <w:tcPr>
            <w:tcW w:w="1487" w:type="dxa"/>
            <w:vAlign w:val="center"/>
          </w:tcPr>
          <w:p w14:paraId="122C306C">
            <w:pPr>
              <w:pStyle w:val="13"/>
              <w:keepNext/>
              <w:spacing w:line="440" w:lineRule="exact"/>
              <w:ind w:left="63" w:right="63"/>
              <w:rPr>
                <w:rFonts w:eastAsia="仿宋_GB2312"/>
                <w:sz w:val="30"/>
                <w:szCs w:val="30"/>
              </w:rPr>
            </w:pPr>
          </w:p>
        </w:tc>
        <w:tc>
          <w:tcPr>
            <w:tcW w:w="992" w:type="dxa"/>
            <w:vAlign w:val="center"/>
          </w:tcPr>
          <w:p w14:paraId="1099C27B">
            <w:pPr>
              <w:pStyle w:val="13"/>
              <w:keepNext/>
              <w:spacing w:line="440" w:lineRule="exact"/>
              <w:ind w:left="63" w:right="63"/>
              <w:rPr>
                <w:rFonts w:eastAsia="仿宋_GB2312"/>
                <w:sz w:val="30"/>
                <w:szCs w:val="30"/>
              </w:rPr>
            </w:pPr>
          </w:p>
        </w:tc>
      </w:tr>
      <w:tr w14:paraId="0A63C6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75CB2735">
            <w:pPr>
              <w:pStyle w:val="13"/>
              <w:keepNext/>
              <w:spacing w:line="440" w:lineRule="exact"/>
              <w:ind w:left="63" w:right="63"/>
              <w:rPr>
                <w:rFonts w:eastAsia="仿宋_GB2312"/>
                <w:sz w:val="30"/>
                <w:szCs w:val="30"/>
              </w:rPr>
            </w:pPr>
          </w:p>
        </w:tc>
        <w:tc>
          <w:tcPr>
            <w:tcW w:w="1276" w:type="dxa"/>
            <w:vAlign w:val="center"/>
          </w:tcPr>
          <w:p w14:paraId="73D025B3">
            <w:pPr>
              <w:pStyle w:val="13"/>
              <w:keepNext/>
              <w:spacing w:line="440" w:lineRule="exact"/>
              <w:ind w:left="63" w:right="63"/>
              <w:rPr>
                <w:rFonts w:eastAsia="仿宋_GB2312"/>
                <w:sz w:val="30"/>
                <w:szCs w:val="30"/>
              </w:rPr>
            </w:pPr>
          </w:p>
        </w:tc>
        <w:tc>
          <w:tcPr>
            <w:tcW w:w="1418" w:type="dxa"/>
            <w:vAlign w:val="center"/>
          </w:tcPr>
          <w:p w14:paraId="6D9791D0">
            <w:pPr>
              <w:pStyle w:val="13"/>
              <w:keepNext/>
              <w:spacing w:line="440" w:lineRule="exact"/>
              <w:ind w:left="63" w:right="63"/>
              <w:rPr>
                <w:rFonts w:eastAsia="仿宋_GB2312"/>
                <w:sz w:val="30"/>
                <w:szCs w:val="30"/>
              </w:rPr>
            </w:pPr>
          </w:p>
        </w:tc>
        <w:tc>
          <w:tcPr>
            <w:tcW w:w="940" w:type="dxa"/>
            <w:vAlign w:val="center"/>
          </w:tcPr>
          <w:p w14:paraId="7C80D650">
            <w:pPr>
              <w:pStyle w:val="13"/>
              <w:keepNext/>
              <w:spacing w:line="440" w:lineRule="exact"/>
              <w:ind w:left="63" w:right="63"/>
              <w:rPr>
                <w:rFonts w:eastAsia="仿宋_GB2312"/>
                <w:sz w:val="30"/>
                <w:szCs w:val="30"/>
              </w:rPr>
            </w:pPr>
          </w:p>
        </w:tc>
        <w:tc>
          <w:tcPr>
            <w:tcW w:w="851" w:type="dxa"/>
            <w:vAlign w:val="center"/>
          </w:tcPr>
          <w:p w14:paraId="0E7CF289">
            <w:pPr>
              <w:pStyle w:val="13"/>
              <w:keepNext/>
              <w:spacing w:line="440" w:lineRule="exact"/>
              <w:ind w:left="63" w:right="63"/>
              <w:rPr>
                <w:rFonts w:eastAsia="仿宋_GB2312"/>
                <w:sz w:val="30"/>
                <w:szCs w:val="30"/>
              </w:rPr>
            </w:pPr>
          </w:p>
        </w:tc>
        <w:tc>
          <w:tcPr>
            <w:tcW w:w="1044" w:type="dxa"/>
            <w:vAlign w:val="center"/>
          </w:tcPr>
          <w:p w14:paraId="769E0146">
            <w:pPr>
              <w:pStyle w:val="13"/>
              <w:keepNext/>
              <w:spacing w:line="440" w:lineRule="exact"/>
              <w:ind w:left="63" w:right="63"/>
              <w:rPr>
                <w:rFonts w:eastAsia="仿宋_GB2312"/>
                <w:sz w:val="30"/>
                <w:szCs w:val="30"/>
              </w:rPr>
            </w:pPr>
          </w:p>
        </w:tc>
        <w:tc>
          <w:tcPr>
            <w:tcW w:w="992" w:type="dxa"/>
            <w:vAlign w:val="center"/>
          </w:tcPr>
          <w:p w14:paraId="519B741F">
            <w:pPr>
              <w:pStyle w:val="13"/>
              <w:keepNext/>
              <w:spacing w:line="440" w:lineRule="exact"/>
              <w:ind w:left="63" w:right="63"/>
              <w:rPr>
                <w:rFonts w:eastAsia="仿宋_GB2312"/>
                <w:sz w:val="30"/>
                <w:szCs w:val="30"/>
              </w:rPr>
            </w:pPr>
          </w:p>
        </w:tc>
        <w:tc>
          <w:tcPr>
            <w:tcW w:w="851" w:type="dxa"/>
            <w:vAlign w:val="center"/>
          </w:tcPr>
          <w:p w14:paraId="05B66430">
            <w:pPr>
              <w:pStyle w:val="13"/>
              <w:keepNext/>
              <w:spacing w:line="440" w:lineRule="exact"/>
              <w:ind w:left="63" w:right="63"/>
              <w:rPr>
                <w:rFonts w:eastAsia="仿宋_GB2312"/>
                <w:sz w:val="30"/>
                <w:szCs w:val="30"/>
              </w:rPr>
            </w:pPr>
          </w:p>
        </w:tc>
        <w:tc>
          <w:tcPr>
            <w:tcW w:w="1487" w:type="dxa"/>
            <w:vAlign w:val="center"/>
          </w:tcPr>
          <w:p w14:paraId="641B77B2">
            <w:pPr>
              <w:pStyle w:val="13"/>
              <w:keepNext/>
              <w:spacing w:line="440" w:lineRule="exact"/>
              <w:ind w:left="63" w:right="63"/>
              <w:rPr>
                <w:rFonts w:eastAsia="仿宋_GB2312"/>
                <w:sz w:val="30"/>
                <w:szCs w:val="30"/>
              </w:rPr>
            </w:pPr>
          </w:p>
        </w:tc>
        <w:tc>
          <w:tcPr>
            <w:tcW w:w="992" w:type="dxa"/>
            <w:vAlign w:val="center"/>
          </w:tcPr>
          <w:p w14:paraId="0EF45CE1">
            <w:pPr>
              <w:pStyle w:val="13"/>
              <w:keepNext/>
              <w:spacing w:line="440" w:lineRule="exact"/>
              <w:ind w:left="63" w:right="63"/>
              <w:rPr>
                <w:rFonts w:eastAsia="仿宋_GB2312"/>
                <w:sz w:val="30"/>
                <w:szCs w:val="30"/>
              </w:rPr>
            </w:pPr>
          </w:p>
        </w:tc>
      </w:tr>
      <w:tr w14:paraId="5E6A6D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205C1FFB">
            <w:pPr>
              <w:pStyle w:val="13"/>
              <w:keepNext/>
              <w:spacing w:line="440" w:lineRule="exact"/>
              <w:ind w:left="63" w:right="63"/>
              <w:rPr>
                <w:rFonts w:eastAsia="仿宋_GB2312"/>
                <w:sz w:val="30"/>
                <w:szCs w:val="30"/>
              </w:rPr>
            </w:pPr>
          </w:p>
        </w:tc>
        <w:tc>
          <w:tcPr>
            <w:tcW w:w="1276" w:type="dxa"/>
            <w:vAlign w:val="center"/>
          </w:tcPr>
          <w:p w14:paraId="593CA49F">
            <w:pPr>
              <w:pStyle w:val="13"/>
              <w:keepNext/>
              <w:spacing w:line="440" w:lineRule="exact"/>
              <w:ind w:left="63" w:right="63"/>
              <w:rPr>
                <w:rFonts w:eastAsia="仿宋_GB2312"/>
                <w:sz w:val="30"/>
                <w:szCs w:val="30"/>
              </w:rPr>
            </w:pPr>
          </w:p>
        </w:tc>
        <w:tc>
          <w:tcPr>
            <w:tcW w:w="1418" w:type="dxa"/>
            <w:vAlign w:val="center"/>
          </w:tcPr>
          <w:p w14:paraId="54C9E0A4">
            <w:pPr>
              <w:pStyle w:val="13"/>
              <w:keepNext/>
              <w:spacing w:line="440" w:lineRule="exact"/>
              <w:ind w:left="63" w:right="63"/>
              <w:rPr>
                <w:rFonts w:eastAsia="仿宋_GB2312"/>
                <w:sz w:val="30"/>
                <w:szCs w:val="30"/>
              </w:rPr>
            </w:pPr>
          </w:p>
        </w:tc>
        <w:tc>
          <w:tcPr>
            <w:tcW w:w="940" w:type="dxa"/>
            <w:vAlign w:val="center"/>
          </w:tcPr>
          <w:p w14:paraId="0772FFE7">
            <w:pPr>
              <w:pStyle w:val="13"/>
              <w:keepNext/>
              <w:spacing w:line="440" w:lineRule="exact"/>
              <w:ind w:left="63" w:right="63"/>
              <w:rPr>
                <w:rFonts w:eastAsia="仿宋_GB2312"/>
                <w:sz w:val="30"/>
                <w:szCs w:val="30"/>
              </w:rPr>
            </w:pPr>
          </w:p>
        </w:tc>
        <w:tc>
          <w:tcPr>
            <w:tcW w:w="851" w:type="dxa"/>
            <w:vAlign w:val="center"/>
          </w:tcPr>
          <w:p w14:paraId="7B6222CD">
            <w:pPr>
              <w:pStyle w:val="13"/>
              <w:keepNext/>
              <w:spacing w:line="440" w:lineRule="exact"/>
              <w:ind w:left="63" w:right="63"/>
              <w:rPr>
                <w:rFonts w:eastAsia="仿宋_GB2312"/>
                <w:sz w:val="30"/>
                <w:szCs w:val="30"/>
              </w:rPr>
            </w:pPr>
          </w:p>
        </w:tc>
        <w:tc>
          <w:tcPr>
            <w:tcW w:w="1044" w:type="dxa"/>
            <w:vAlign w:val="center"/>
          </w:tcPr>
          <w:p w14:paraId="70D0BA29">
            <w:pPr>
              <w:pStyle w:val="13"/>
              <w:keepNext/>
              <w:spacing w:line="440" w:lineRule="exact"/>
              <w:ind w:left="63" w:right="63"/>
              <w:rPr>
                <w:rFonts w:eastAsia="仿宋_GB2312"/>
                <w:sz w:val="30"/>
                <w:szCs w:val="30"/>
              </w:rPr>
            </w:pPr>
          </w:p>
        </w:tc>
        <w:tc>
          <w:tcPr>
            <w:tcW w:w="992" w:type="dxa"/>
            <w:vAlign w:val="center"/>
          </w:tcPr>
          <w:p w14:paraId="4B83DCF2">
            <w:pPr>
              <w:pStyle w:val="13"/>
              <w:keepNext/>
              <w:spacing w:line="440" w:lineRule="exact"/>
              <w:ind w:left="63" w:right="63"/>
              <w:rPr>
                <w:rFonts w:eastAsia="仿宋_GB2312"/>
                <w:sz w:val="30"/>
                <w:szCs w:val="30"/>
              </w:rPr>
            </w:pPr>
          </w:p>
        </w:tc>
        <w:tc>
          <w:tcPr>
            <w:tcW w:w="851" w:type="dxa"/>
            <w:vAlign w:val="center"/>
          </w:tcPr>
          <w:p w14:paraId="156B091E">
            <w:pPr>
              <w:pStyle w:val="13"/>
              <w:keepNext/>
              <w:spacing w:line="440" w:lineRule="exact"/>
              <w:ind w:left="63" w:right="63"/>
              <w:rPr>
                <w:rFonts w:eastAsia="仿宋_GB2312"/>
                <w:sz w:val="30"/>
                <w:szCs w:val="30"/>
              </w:rPr>
            </w:pPr>
          </w:p>
        </w:tc>
        <w:tc>
          <w:tcPr>
            <w:tcW w:w="1487" w:type="dxa"/>
            <w:vAlign w:val="center"/>
          </w:tcPr>
          <w:p w14:paraId="13A8F655">
            <w:pPr>
              <w:pStyle w:val="13"/>
              <w:keepNext/>
              <w:spacing w:line="440" w:lineRule="exact"/>
              <w:ind w:left="63" w:right="63"/>
              <w:rPr>
                <w:rFonts w:eastAsia="仿宋_GB2312"/>
                <w:sz w:val="30"/>
                <w:szCs w:val="30"/>
              </w:rPr>
            </w:pPr>
          </w:p>
        </w:tc>
        <w:tc>
          <w:tcPr>
            <w:tcW w:w="992" w:type="dxa"/>
            <w:vAlign w:val="center"/>
          </w:tcPr>
          <w:p w14:paraId="11938C78">
            <w:pPr>
              <w:pStyle w:val="13"/>
              <w:keepNext/>
              <w:spacing w:line="440" w:lineRule="exact"/>
              <w:ind w:left="63" w:right="63"/>
              <w:rPr>
                <w:rFonts w:eastAsia="仿宋_GB2312"/>
                <w:sz w:val="30"/>
                <w:szCs w:val="30"/>
              </w:rPr>
            </w:pPr>
          </w:p>
        </w:tc>
      </w:tr>
      <w:tr w14:paraId="6F3936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851" w:type="dxa"/>
            <w:vAlign w:val="center"/>
          </w:tcPr>
          <w:p w14:paraId="4E651A08">
            <w:pPr>
              <w:pStyle w:val="13"/>
              <w:keepNext/>
              <w:spacing w:line="440" w:lineRule="exact"/>
              <w:ind w:left="63" w:right="63"/>
              <w:rPr>
                <w:rFonts w:eastAsia="仿宋_GB2312"/>
                <w:sz w:val="30"/>
                <w:szCs w:val="30"/>
              </w:rPr>
            </w:pPr>
          </w:p>
        </w:tc>
        <w:tc>
          <w:tcPr>
            <w:tcW w:w="1276" w:type="dxa"/>
            <w:vAlign w:val="center"/>
          </w:tcPr>
          <w:p w14:paraId="39A0F535">
            <w:pPr>
              <w:pStyle w:val="13"/>
              <w:keepNext/>
              <w:spacing w:line="440" w:lineRule="exact"/>
              <w:ind w:left="63" w:right="63"/>
              <w:rPr>
                <w:rFonts w:eastAsia="仿宋_GB2312"/>
                <w:sz w:val="30"/>
                <w:szCs w:val="30"/>
              </w:rPr>
            </w:pPr>
          </w:p>
        </w:tc>
        <w:tc>
          <w:tcPr>
            <w:tcW w:w="1418" w:type="dxa"/>
            <w:vAlign w:val="center"/>
          </w:tcPr>
          <w:p w14:paraId="75436491">
            <w:pPr>
              <w:pStyle w:val="13"/>
              <w:keepNext/>
              <w:spacing w:line="440" w:lineRule="exact"/>
              <w:ind w:left="63" w:right="63"/>
              <w:rPr>
                <w:rFonts w:eastAsia="仿宋_GB2312"/>
                <w:sz w:val="30"/>
                <w:szCs w:val="30"/>
              </w:rPr>
            </w:pPr>
          </w:p>
        </w:tc>
        <w:tc>
          <w:tcPr>
            <w:tcW w:w="940" w:type="dxa"/>
            <w:vAlign w:val="center"/>
          </w:tcPr>
          <w:p w14:paraId="5D598F6F">
            <w:pPr>
              <w:pStyle w:val="13"/>
              <w:keepNext/>
              <w:spacing w:line="440" w:lineRule="exact"/>
              <w:ind w:left="63" w:right="63"/>
              <w:rPr>
                <w:rFonts w:eastAsia="仿宋_GB2312"/>
                <w:sz w:val="30"/>
                <w:szCs w:val="30"/>
              </w:rPr>
            </w:pPr>
          </w:p>
        </w:tc>
        <w:tc>
          <w:tcPr>
            <w:tcW w:w="851" w:type="dxa"/>
            <w:vAlign w:val="center"/>
          </w:tcPr>
          <w:p w14:paraId="281161B2">
            <w:pPr>
              <w:pStyle w:val="13"/>
              <w:keepNext/>
              <w:spacing w:line="440" w:lineRule="exact"/>
              <w:ind w:left="63" w:right="63"/>
              <w:rPr>
                <w:rFonts w:eastAsia="仿宋_GB2312"/>
                <w:sz w:val="30"/>
                <w:szCs w:val="30"/>
              </w:rPr>
            </w:pPr>
          </w:p>
        </w:tc>
        <w:tc>
          <w:tcPr>
            <w:tcW w:w="1044" w:type="dxa"/>
            <w:vAlign w:val="center"/>
          </w:tcPr>
          <w:p w14:paraId="241E2087">
            <w:pPr>
              <w:pStyle w:val="13"/>
              <w:keepNext/>
              <w:spacing w:line="440" w:lineRule="exact"/>
              <w:ind w:left="63" w:right="63"/>
              <w:rPr>
                <w:rFonts w:eastAsia="仿宋_GB2312"/>
                <w:sz w:val="30"/>
                <w:szCs w:val="30"/>
              </w:rPr>
            </w:pPr>
          </w:p>
        </w:tc>
        <w:tc>
          <w:tcPr>
            <w:tcW w:w="992" w:type="dxa"/>
            <w:vAlign w:val="center"/>
          </w:tcPr>
          <w:p w14:paraId="655F5FEF">
            <w:pPr>
              <w:pStyle w:val="13"/>
              <w:keepNext/>
              <w:spacing w:line="440" w:lineRule="exact"/>
              <w:ind w:left="63" w:right="63"/>
              <w:rPr>
                <w:rFonts w:eastAsia="仿宋_GB2312"/>
                <w:sz w:val="30"/>
                <w:szCs w:val="30"/>
              </w:rPr>
            </w:pPr>
          </w:p>
        </w:tc>
        <w:tc>
          <w:tcPr>
            <w:tcW w:w="851" w:type="dxa"/>
            <w:vAlign w:val="center"/>
          </w:tcPr>
          <w:p w14:paraId="4988FD86">
            <w:pPr>
              <w:pStyle w:val="13"/>
              <w:keepNext/>
              <w:spacing w:line="440" w:lineRule="exact"/>
              <w:ind w:left="63" w:right="63"/>
              <w:rPr>
                <w:rFonts w:eastAsia="仿宋_GB2312"/>
                <w:sz w:val="30"/>
                <w:szCs w:val="30"/>
              </w:rPr>
            </w:pPr>
          </w:p>
        </w:tc>
        <w:tc>
          <w:tcPr>
            <w:tcW w:w="1487" w:type="dxa"/>
            <w:vAlign w:val="center"/>
          </w:tcPr>
          <w:p w14:paraId="147F2726">
            <w:pPr>
              <w:pStyle w:val="13"/>
              <w:keepNext/>
              <w:spacing w:line="440" w:lineRule="exact"/>
              <w:ind w:left="63" w:right="63"/>
              <w:rPr>
                <w:rFonts w:eastAsia="仿宋_GB2312"/>
                <w:sz w:val="30"/>
                <w:szCs w:val="30"/>
              </w:rPr>
            </w:pPr>
          </w:p>
        </w:tc>
        <w:tc>
          <w:tcPr>
            <w:tcW w:w="992" w:type="dxa"/>
            <w:vAlign w:val="center"/>
          </w:tcPr>
          <w:p w14:paraId="160C6CE0">
            <w:pPr>
              <w:pStyle w:val="13"/>
              <w:keepNext/>
              <w:spacing w:line="440" w:lineRule="exact"/>
              <w:ind w:left="63" w:right="63"/>
              <w:rPr>
                <w:rFonts w:eastAsia="仿宋_GB2312"/>
                <w:sz w:val="30"/>
                <w:szCs w:val="30"/>
              </w:rPr>
            </w:pPr>
          </w:p>
        </w:tc>
      </w:tr>
      <w:tr w14:paraId="255E9C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32232BCE">
            <w:pPr>
              <w:pStyle w:val="13"/>
              <w:keepNext/>
              <w:spacing w:line="440" w:lineRule="exact"/>
              <w:ind w:left="63" w:right="63"/>
              <w:rPr>
                <w:rFonts w:eastAsia="仿宋_GB2312"/>
                <w:sz w:val="30"/>
                <w:szCs w:val="30"/>
              </w:rPr>
            </w:pPr>
          </w:p>
        </w:tc>
        <w:tc>
          <w:tcPr>
            <w:tcW w:w="1276" w:type="dxa"/>
            <w:vAlign w:val="center"/>
          </w:tcPr>
          <w:p w14:paraId="1B279B63">
            <w:pPr>
              <w:pStyle w:val="13"/>
              <w:keepNext/>
              <w:spacing w:line="440" w:lineRule="exact"/>
              <w:ind w:left="63" w:right="63"/>
              <w:rPr>
                <w:rFonts w:eastAsia="仿宋_GB2312"/>
                <w:sz w:val="30"/>
                <w:szCs w:val="30"/>
              </w:rPr>
            </w:pPr>
          </w:p>
        </w:tc>
        <w:tc>
          <w:tcPr>
            <w:tcW w:w="1418" w:type="dxa"/>
            <w:vAlign w:val="center"/>
          </w:tcPr>
          <w:p w14:paraId="6A41390E">
            <w:pPr>
              <w:pStyle w:val="13"/>
              <w:keepNext/>
              <w:spacing w:line="440" w:lineRule="exact"/>
              <w:ind w:left="63" w:right="63"/>
              <w:rPr>
                <w:rFonts w:eastAsia="仿宋_GB2312"/>
                <w:sz w:val="30"/>
                <w:szCs w:val="30"/>
              </w:rPr>
            </w:pPr>
          </w:p>
        </w:tc>
        <w:tc>
          <w:tcPr>
            <w:tcW w:w="940" w:type="dxa"/>
            <w:vAlign w:val="center"/>
          </w:tcPr>
          <w:p w14:paraId="01EC270A">
            <w:pPr>
              <w:pStyle w:val="13"/>
              <w:keepNext/>
              <w:spacing w:line="440" w:lineRule="exact"/>
              <w:ind w:left="63" w:right="63"/>
              <w:rPr>
                <w:rFonts w:eastAsia="仿宋_GB2312"/>
                <w:sz w:val="30"/>
                <w:szCs w:val="30"/>
              </w:rPr>
            </w:pPr>
          </w:p>
        </w:tc>
        <w:tc>
          <w:tcPr>
            <w:tcW w:w="851" w:type="dxa"/>
            <w:vAlign w:val="center"/>
          </w:tcPr>
          <w:p w14:paraId="6342035E">
            <w:pPr>
              <w:pStyle w:val="13"/>
              <w:keepNext/>
              <w:spacing w:line="440" w:lineRule="exact"/>
              <w:ind w:left="63" w:right="63"/>
              <w:rPr>
                <w:rFonts w:eastAsia="仿宋_GB2312"/>
                <w:sz w:val="30"/>
                <w:szCs w:val="30"/>
              </w:rPr>
            </w:pPr>
          </w:p>
        </w:tc>
        <w:tc>
          <w:tcPr>
            <w:tcW w:w="1044" w:type="dxa"/>
            <w:vAlign w:val="center"/>
          </w:tcPr>
          <w:p w14:paraId="22698A74">
            <w:pPr>
              <w:pStyle w:val="13"/>
              <w:keepNext/>
              <w:spacing w:line="440" w:lineRule="exact"/>
              <w:ind w:left="63" w:right="63"/>
              <w:rPr>
                <w:rFonts w:eastAsia="仿宋_GB2312"/>
                <w:sz w:val="30"/>
                <w:szCs w:val="30"/>
              </w:rPr>
            </w:pPr>
          </w:p>
        </w:tc>
        <w:tc>
          <w:tcPr>
            <w:tcW w:w="992" w:type="dxa"/>
            <w:vAlign w:val="center"/>
          </w:tcPr>
          <w:p w14:paraId="25BDCA0B">
            <w:pPr>
              <w:pStyle w:val="13"/>
              <w:keepNext/>
              <w:spacing w:line="440" w:lineRule="exact"/>
              <w:ind w:left="63" w:right="63"/>
              <w:rPr>
                <w:rFonts w:eastAsia="仿宋_GB2312"/>
                <w:sz w:val="30"/>
                <w:szCs w:val="30"/>
              </w:rPr>
            </w:pPr>
          </w:p>
        </w:tc>
        <w:tc>
          <w:tcPr>
            <w:tcW w:w="851" w:type="dxa"/>
            <w:vAlign w:val="center"/>
          </w:tcPr>
          <w:p w14:paraId="76B9033C">
            <w:pPr>
              <w:pStyle w:val="13"/>
              <w:keepNext/>
              <w:spacing w:line="440" w:lineRule="exact"/>
              <w:ind w:left="63" w:right="63"/>
              <w:rPr>
                <w:rFonts w:eastAsia="仿宋_GB2312"/>
                <w:sz w:val="30"/>
                <w:szCs w:val="30"/>
              </w:rPr>
            </w:pPr>
          </w:p>
        </w:tc>
        <w:tc>
          <w:tcPr>
            <w:tcW w:w="1487" w:type="dxa"/>
            <w:vAlign w:val="center"/>
          </w:tcPr>
          <w:p w14:paraId="1FAC23E0">
            <w:pPr>
              <w:pStyle w:val="13"/>
              <w:keepNext/>
              <w:spacing w:line="440" w:lineRule="exact"/>
              <w:ind w:left="63" w:right="63"/>
              <w:rPr>
                <w:rFonts w:eastAsia="仿宋_GB2312"/>
                <w:sz w:val="30"/>
                <w:szCs w:val="30"/>
              </w:rPr>
            </w:pPr>
          </w:p>
        </w:tc>
        <w:tc>
          <w:tcPr>
            <w:tcW w:w="992" w:type="dxa"/>
            <w:vAlign w:val="center"/>
          </w:tcPr>
          <w:p w14:paraId="6A8F18F3">
            <w:pPr>
              <w:pStyle w:val="13"/>
              <w:keepNext/>
              <w:spacing w:line="440" w:lineRule="exact"/>
              <w:ind w:left="63" w:right="63"/>
              <w:rPr>
                <w:rFonts w:eastAsia="仿宋_GB2312"/>
                <w:sz w:val="30"/>
                <w:szCs w:val="30"/>
              </w:rPr>
            </w:pPr>
          </w:p>
        </w:tc>
      </w:tr>
      <w:tr w14:paraId="25C993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5C058888">
            <w:pPr>
              <w:jc w:val="center"/>
              <w:rPr>
                <w:rFonts w:eastAsia="仿宋_GB2312"/>
                <w:sz w:val="30"/>
                <w:szCs w:val="30"/>
              </w:rPr>
            </w:pPr>
          </w:p>
        </w:tc>
        <w:tc>
          <w:tcPr>
            <w:tcW w:w="1276" w:type="dxa"/>
            <w:vAlign w:val="center"/>
          </w:tcPr>
          <w:p w14:paraId="43C67AF4">
            <w:pPr>
              <w:jc w:val="center"/>
              <w:rPr>
                <w:rFonts w:eastAsia="仿宋_GB2312"/>
                <w:sz w:val="30"/>
                <w:szCs w:val="30"/>
              </w:rPr>
            </w:pPr>
          </w:p>
        </w:tc>
        <w:tc>
          <w:tcPr>
            <w:tcW w:w="1418" w:type="dxa"/>
            <w:vAlign w:val="center"/>
          </w:tcPr>
          <w:p w14:paraId="1988394C">
            <w:pPr>
              <w:jc w:val="center"/>
              <w:rPr>
                <w:rFonts w:eastAsia="仿宋_GB2312"/>
                <w:sz w:val="30"/>
                <w:szCs w:val="30"/>
              </w:rPr>
            </w:pPr>
          </w:p>
        </w:tc>
        <w:tc>
          <w:tcPr>
            <w:tcW w:w="940" w:type="dxa"/>
            <w:vAlign w:val="center"/>
          </w:tcPr>
          <w:p w14:paraId="6F49DB2B">
            <w:pPr>
              <w:jc w:val="center"/>
              <w:rPr>
                <w:rFonts w:eastAsia="仿宋_GB2312"/>
                <w:sz w:val="30"/>
                <w:szCs w:val="30"/>
              </w:rPr>
            </w:pPr>
          </w:p>
        </w:tc>
        <w:tc>
          <w:tcPr>
            <w:tcW w:w="851" w:type="dxa"/>
            <w:vAlign w:val="center"/>
          </w:tcPr>
          <w:p w14:paraId="3659156F">
            <w:pPr>
              <w:jc w:val="center"/>
              <w:rPr>
                <w:rFonts w:eastAsia="仿宋_GB2312"/>
                <w:sz w:val="30"/>
                <w:szCs w:val="30"/>
              </w:rPr>
            </w:pPr>
          </w:p>
        </w:tc>
        <w:tc>
          <w:tcPr>
            <w:tcW w:w="1044" w:type="dxa"/>
            <w:vAlign w:val="center"/>
          </w:tcPr>
          <w:p w14:paraId="2C86F52B">
            <w:pPr>
              <w:jc w:val="center"/>
              <w:rPr>
                <w:rFonts w:eastAsia="仿宋_GB2312"/>
                <w:sz w:val="30"/>
                <w:szCs w:val="30"/>
              </w:rPr>
            </w:pPr>
          </w:p>
        </w:tc>
        <w:tc>
          <w:tcPr>
            <w:tcW w:w="992" w:type="dxa"/>
            <w:vAlign w:val="center"/>
          </w:tcPr>
          <w:p w14:paraId="38D3C03C">
            <w:pPr>
              <w:jc w:val="center"/>
              <w:rPr>
                <w:rFonts w:eastAsia="仿宋_GB2312"/>
                <w:sz w:val="30"/>
                <w:szCs w:val="30"/>
              </w:rPr>
            </w:pPr>
          </w:p>
        </w:tc>
        <w:tc>
          <w:tcPr>
            <w:tcW w:w="851" w:type="dxa"/>
            <w:vAlign w:val="center"/>
          </w:tcPr>
          <w:p w14:paraId="7162C99F">
            <w:pPr>
              <w:jc w:val="center"/>
              <w:rPr>
                <w:rFonts w:eastAsia="仿宋_GB2312"/>
                <w:sz w:val="30"/>
                <w:szCs w:val="30"/>
              </w:rPr>
            </w:pPr>
          </w:p>
        </w:tc>
        <w:tc>
          <w:tcPr>
            <w:tcW w:w="1487" w:type="dxa"/>
            <w:vAlign w:val="center"/>
          </w:tcPr>
          <w:p w14:paraId="16F9A4DC">
            <w:pPr>
              <w:jc w:val="center"/>
              <w:rPr>
                <w:rFonts w:eastAsia="仿宋_GB2312"/>
                <w:sz w:val="30"/>
                <w:szCs w:val="30"/>
              </w:rPr>
            </w:pPr>
          </w:p>
        </w:tc>
        <w:tc>
          <w:tcPr>
            <w:tcW w:w="992" w:type="dxa"/>
            <w:vAlign w:val="center"/>
          </w:tcPr>
          <w:p w14:paraId="1E8354FE">
            <w:pPr>
              <w:jc w:val="center"/>
              <w:rPr>
                <w:rFonts w:eastAsia="仿宋_GB2312"/>
                <w:sz w:val="30"/>
                <w:szCs w:val="30"/>
              </w:rPr>
            </w:pPr>
          </w:p>
        </w:tc>
      </w:tr>
      <w:tr w14:paraId="152CC3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2C90CC44">
            <w:pPr>
              <w:pStyle w:val="13"/>
              <w:keepNext/>
              <w:spacing w:line="440" w:lineRule="exact"/>
              <w:ind w:left="63" w:right="63"/>
              <w:rPr>
                <w:rFonts w:eastAsia="仿宋_GB2312"/>
                <w:sz w:val="30"/>
                <w:szCs w:val="30"/>
              </w:rPr>
            </w:pPr>
          </w:p>
        </w:tc>
        <w:tc>
          <w:tcPr>
            <w:tcW w:w="1276" w:type="dxa"/>
            <w:vAlign w:val="center"/>
          </w:tcPr>
          <w:p w14:paraId="38D39205">
            <w:pPr>
              <w:pStyle w:val="13"/>
              <w:keepNext/>
              <w:spacing w:line="440" w:lineRule="exact"/>
              <w:ind w:left="63" w:right="63"/>
              <w:rPr>
                <w:rFonts w:eastAsia="仿宋_GB2312"/>
                <w:sz w:val="30"/>
                <w:szCs w:val="30"/>
              </w:rPr>
            </w:pPr>
          </w:p>
        </w:tc>
        <w:tc>
          <w:tcPr>
            <w:tcW w:w="1418" w:type="dxa"/>
            <w:vAlign w:val="center"/>
          </w:tcPr>
          <w:p w14:paraId="4DDE7B3A">
            <w:pPr>
              <w:pStyle w:val="13"/>
              <w:keepNext/>
              <w:spacing w:line="440" w:lineRule="exact"/>
              <w:ind w:left="63" w:right="63"/>
              <w:rPr>
                <w:rFonts w:eastAsia="仿宋_GB2312"/>
                <w:sz w:val="30"/>
                <w:szCs w:val="30"/>
              </w:rPr>
            </w:pPr>
          </w:p>
        </w:tc>
        <w:tc>
          <w:tcPr>
            <w:tcW w:w="940" w:type="dxa"/>
            <w:vAlign w:val="center"/>
          </w:tcPr>
          <w:p w14:paraId="1C753AFB">
            <w:pPr>
              <w:pStyle w:val="13"/>
              <w:keepNext/>
              <w:spacing w:line="440" w:lineRule="exact"/>
              <w:ind w:left="63" w:right="63"/>
              <w:rPr>
                <w:rFonts w:eastAsia="仿宋_GB2312"/>
                <w:sz w:val="30"/>
                <w:szCs w:val="30"/>
              </w:rPr>
            </w:pPr>
          </w:p>
        </w:tc>
        <w:tc>
          <w:tcPr>
            <w:tcW w:w="851" w:type="dxa"/>
            <w:vAlign w:val="center"/>
          </w:tcPr>
          <w:p w14:paraId="30B9761C">
            <w:pPr>
              <w:pStyle w:val="13"/>
              <w:keepNext/>
              <w:spacing w:line="440" w:lineRule="exact"/>
              <w:ind w:left="63" w:right="63"/>
              <w:rPr>
                <w:rFonts w:eastAsia="仿宋_GB2312"/>
                <w:sz w:val="30"/>
                <w:szCs w:val="30"/>
              </w:rPr>
            </w:pPr>
          </w:p>
        </w:tc>
        <w:tc>
          <w:tcPr>
            <w:tcW w:w="1044" w:type="dxa"/>
            <w:vAlign w:val="center"/>
          </w:tcPr>
          <w:p w14:paraId="691D85FB">
            <w:pPr>
              <w:pStyle w:val="13"/>
              <w:keepNext/>
              <w:spacing w:line="440" w:lineRule="exact"/>
              <w:ind w:left="63" w:right="63"/>
              <w:rPr>
                <w:rFonts w:eastAsia="仿宋_GB2312"/>
                <w:sz w:val="30"/>
                <w:szCs w:val="30"/>
              </w:rPr>
            </w:pPr>
          </w:p>
        </w:tc>
        <w:tc>
          <w:tcPr>
            <w:tcW w:w="992" w:type="dxa"/>
            <w:vAlign w:val="center"/>
          </w:tcPr>
          <w:p w14:paraId="37D2D707">
            <w:pPr>
              <w:pStyle w:val="13"/>
              <w:keepNext/>
              <w:spacing w:line="440" w:lineRule="exact"/>
              <w:ind w:left="63" w:right="63"/>
              <w:rPr>
                <w:rFonts w:eastAsia="仿宋_GB2312"/>
                <w:sz w:val="30"/>
                <w:szCs w:val="30"/>
              </w:rPr>
            </w:pPr>
          </w:p>
        </w:tc>
        <w:tc>
          <w:tcPr>
            <w:tcW w:w="851" w:type="dxa"/>
            <w:vAlign w:val="center"/>
          </w:tcPr>
          <w:p w14:paraId="3E31230D">
            <w:pPr>
              <w:pStyle w:val="13"/>
              <w:keepNext/>
              <w:spacing w:line="440" w:lineRule="exact"/>
              <w:ind w:left="63" w:right="63"/>
              <w:rPr>
                <w:rFonts w:eastAsia="仿宋_GB2312"/>
                <w:sz w:val="30"/>
                <w:szCs w:val="30"/>
              </w:rPr>
            </w:pPr>
          </w:p>
        </w:tc>
        <w:tc>
          <w:tcPr>
            <w:tcW w:w="1487" w:type="dxa"/>
            <w:vAlign w:val="center"/>
          </w:tcPr>
          <w:p w14:paraId="1EFD2E29">
            <w:pPr>
              <w:pStyle w:val="13"/>
              <w:keepNext/>
              <w:spacing w:line="440" w:lineRule="exact"/>
              <w:ind w:left="63" w:right="63"/>
              <w:rPr>
                <w:rFonts w:eastAsia="仿宋_GB2312"/>
                <w:sz w:val="30"/>
                <w:szCs w:val="30"/>
              </w:rPr>
            </w:pPr>
          </w:p>
        </w:tc>
        <w:tc>
          <w:tcPr>
            <w:tcW w:w="992" w:type="dxa"/>
            <w:vAlign w:val="center"/>
          </w:tcPr>
          <w:p w14:paraId="6F624F52">
            <w:pPr>
              <w:pStyle w:val="13"/>
              <w:keepNext/>
              <w:spacing w:line="440" w:lineRule="exact"/>
              <w:ind w:left="63" w:right="63"/>
              <w:rPr>
                <w:rFonts w:eastAsia="仿宋_GB2312"/>
                <w:sz w:val="30"/>
                <w:szCs w:val="30"/>
              </w:rPr>
            </w:pPr>
          </w:p>
        </w:tc>
      </w:tr>
      <w:tr w14:paraId="1B32A7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5AE07314">
            <w:pPr>
              <w:jc w:val="center"/>
              <w:rPr>
                <w:rFonts w:eastAsia="仿宋_GB2312"/>
                <w:sz w:val="30"/>
                <w:szCs w:val="30"/>
              </w:rPr>
            </w:pPr>
          </w:p>
        </w:tc>
        <w:tc>
          <w:tcPr>
            <w:tcW w:w="1276" w:type="dxa"/>
            <w:vAlign w:val="center"/>
          </w:tcPr>
          <w:p w14:paraId="64D57AE4">
            <w:pPr>
              <w:jc w:val="center"/>
              <w:rPr>
                <w:rFonts w:eastAsia="仿宋_GB2312"/>
                <w:sz w:val="30"/>
                <w:szCs w:val="30"/>
              </w:rPr>
            </w:pPr>
          </w:p>
        </w:tc>
        <w:tc>
          <w:tcPr>
            <w:tcW w:w="1418" w:type="dxa"/>
            <w:vAlign w:val="center"/>
          </w:tcPr>
          <w:p w14:paraId="4E357E6F">
            <w:pPr>
              <w:jc w:val="center"/>
              <w:rPr>
                <w:rFonts w:eastAsia="仿宋_GB2312"/>
                <w:sz w:val="30"/>
                <w:szCs w:val="30"/>
              </w:rPr>
            </w:pPr>
          </w:p>
        </w:tc>
        <w:tc>
          <w:tcPr>
            <w:tcW w:w="940" w:type="dxa"/>
            <w:vAlign w:val="center"/>
          </w:tcPr>
          <w:p w14:paraId="738AC4BB">
            <w:pPr>
              <w:jc w:val="center"/>
              <w:rPr>
                <w:rFonts w:eastAsia="仿宋_GB2312"/>
                <w:sz w:val="30"/>
                <w:szCs w:val="30"/>
              </w:rPr>
            </w:pPr>
          </w:p>
        </w:tc>
        <w:tc>
          <w:tcPr>
            <w:tcW w:w="851" w:type="dxa"/>
            <w:vAlign w:val="center"/>
          </w:tcPr>
          <w:p w14:paraId="0A5119C9">
            <w:pPr>
              <w:jc w:val="center"/>
              <w:rPr>
                <w:rFonts w:eastAsia="仿宋_GB2312"/>
                <w:sz w:val="30"/>
                <w:szCs w:val="30"/>
              </w:rPr>
            </w:pPr>
          </w:p>
        </w:tc>
        <w:tc>
          <w:tcPr>
            <w:tcW w:w="1044" w:type="dxa"/>
            <w:vAlign w:val="center"/>
          </w:tcPr>
          <w:p w14:paraId="4E8492A7">
            <w:pPr>
              <w:jc w:val="center"/>
              <w:rPr>
                <w:rFonts w:eastAsia="仿宋_GB2312"/>
                <w:sz w:val="30"/>
                <w:szCs w:val="30"/>
              </w:rPr>
            </w:pPr>
          </w:p>
        </w:tc>
        <w:tc>
          <w:tcPr>
            <w:tcW w:w="992" w:type="dxa"/>
            <w:vAlign w:val="center"/>
          </w:tcPr>
          <w:p w14:paraId="63831766">
            <w:pPr>
              <w:jc w:val="center"/>
              <w:rPr>
                <w:rFonts w:eastAsia="仿宋_GB2312"/>
                <w:sz w:val="30"/>
                <w:szCs w:val="30"/>
              </w:rPr>
            </w:pPr>
          </w:p>
        </w:tc>
        <w:tc>
          <w:tcPr>
            <w:tcW w:w="851" w:type="dxa"/>
            <w:vAlign w:val="center"/>
          </w:tcPr>
          <w:p w14:paraId="3FAB171A">
            <w:pPr>
              <w:jc w:val="center"/>
              <w:rPr>
                <w:rFonts w:eastAsia="仿宋_GB2312"/>
                <w:sz w:val="30"/>
                <w:szCs w:val="30"/>
              </w:rPr>
            </w:pPr>
          </w:p>
        </w:tc>
        <w:tc>
          <w:tcPr>
            <w:tcW w:w="1487" w:type="dxa"/>
            <w:vAlign w:val="center"/>
          </w:tcPr>
          <w:p w14:paraId="2425CD7F">
            <w:pPr>
              <w:jc w:val="center"/>
              <w:rPr>
                <w:rFonts w:eastAsia="仿宋_GB2312"/>
                <w:sz w:val="30"/>
                <w:szCs w:val="30"/>
              </w:rPr>
            </w:pPr>
          </w:p>
        </w:tc>
        <w:tc>
          <w:tcPr>
            <w:tcW w:w="992" w:type="dxa"/>
            <w:vAlign w:val="center"/>
          </w:tcPr>
          <w:p w14:paraId="5FCBA821">
            <w:pPr>
              <w:jc w:val="center"/>
              <w:rPr>
                <w:rFonts w:eastAsia="仿宋_GB2312"/>
                <w:sz w:val="30"/>
                <w:szCs w:val="30"/>
              </w:rPr>
            </w:pPr>
          </w:p>
        </w:tc>
      </w:tr>
      <w:tr w14:paraId="745DFF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1D993C72">
            <w:pPr>
              <w:jc w:val="center"/>
              <w:rPr>
                <w:rFonts w:eastAsia="仿宋_GB2312"/>
                <w:sz w:val="30"/>
                <w:szCs w:val="30"/>
              </w:rPr>
            </w:pPr>
          </w:p>
        </w:tc>
        <w:tc>
          <w:tcPr>
            <w:tcW w:w="1276" w:type="dxa"/>
            <w:vAlign w:val="center"/>
          </w:tcPr>
          <w:p w14:paraId="748D8C35">
            <w:pPr>
              <w:jc w:val="center"/>
              <w:rPr>
                <w:rFonts w:eastAsia="仿宋_GB2312"/>
                <w:sz w:val="30"/>
                <w:szCs w:val="30"/>
              </w:rPr>
            </w:pPr>
          </w:p>
        </w:tc>
        <w:tc>
          <w:tcPr>
            <w:tcW w:w="1418" w:type="dxa"/>
            <w:vAlign w:val="center"/>
          </w:tcPr>
          <w:p w14:paraId="1C10D9A8">
            <w:pPr>
              <w:jc w:val="center"/>
              <w:rPr>
                <w:rFonts w:eastAsia="仿宋_GB2312"/>
                <w:sz w:val="30"/>
                <w:szCs w:val="30"/>
              </w:rPr>
            </w:pPr>
          </w:p>
        </w:tc>
        <w:tc>
          <w:tcPr>
            <w:tcW w:w="940" w:type="dxa"/>
            <w:vAlign w:val="center"/>
          </w:tcPr>
          <w:p w14:paraId="74FE3579">
            <w:pPr>
              <w:jc w:val="center"/>
              <w:rPr>
                <w:rFonts w:eastAsia="仿宋_GB2312"/>
                <w:sz w:val="30"/>
                <w:szCs w:val="30"/>
              </w:rPr>
            </w:pPr>
          </w:p>
        </w:tc>
        <w:tc>
          <w:tcPr>
            <w:tcW w:w="851" w:type="dxa"/>
            <w:vAlign w:val="center"/>
          </w:tcPr>
          <w:p w14:paraId="03662666">
            <w:pPr>
              <w:jc w:val="center"/>
              <w:rPr>
                <w:rFonts w:eastAsia="仿宋_GB2312"/>
                <w:sz w:val="30"/>
                <w:szCs w:val="30"/>
              </w:rPr>
            </w:pPr>
          </w:p>
        </w:tc>
        <w:tc>
          <w:tcPr>
            <w:tcW w:w="1044" w:type="dxa"/>
            <w:vAlign w:val="center"/>
          </w:tcPr>
          <w:p w14:paraId="30D934EF">
            <w:pPr>
              <w:jc w:val="center"/>
              <w:rPr>
                <w:rFonts w:eastAsia="仿宋_GB2312"/>
                <w:sz w:val="30"/>
                <w:szCs w:val="30"/>
              </w:rPr>
            </w:pPr>
          </w:p>
        </w:tc>
        <w:tc>
          <w:tcPr>
            <w:tcW w:w="992" w:type="dxa"/>
            <w:vAlign w:val="center"/>
          </w:tcPr>
          <w:p w14:paraId="7393A473">
            <w:pPr>
              <w:jc w:val="center"/>
              <w:rPr>
                <w:rFonts w:eastAsia="仿宋_GB2312"/>
                <w:sz w:val="30"/>
                <w:szCs w:val="30"/>
              </w:rPr>
            </w:pPr>
          </w:p>
        </w:tc>
        <w:tc>
          <w:tcPr>
            <w:tcW w:w="851" w:type="dxa"/>
            <w:vAlign w:val="center"/>
          </w:tcPr>
          <w:p w14:paraId="35E024E1">
            <w:pPr>
              <w:jc w:val="center"/>
              <w:rPr>
                <w:rFonts w:eastAsia="仿宋_GB2312"/>
                <w:sz w:val="30"/>
                <w:szCs w:val="30"/>
              </w:rPr>
            </w:pPr>
          </w:p>
        </w:tc>
        <w:tc>
          <w:tcPr>
            <w:tcW w:w="1487" w:type="dxa"/>
            <w:vAlign w:val="center"/>
          </w:tcPr>
          <w:p w14:paraId="38466E0B">
            <w:pPr>
              <w:jc w:val="center"/>
              <w:rPr>
                <w:rFonts w:eastAsia="仿宋_GB2312"/>
                <w:sz w:val="30"/>
                <w:szCs w:val="30"/>
              </w:rPr>
            </w:pPr>
          </w:p>
        </w:tc>
        <w:tc>
          <w:tcPr>
            <w:tcW w:w="992" w:type="dxa"/>
            <w:vAlign w:val="center"/>
          </w:tcPr>
          <w:p w14:paraId="6438098E">
            <w:pPr>
              <w:jc w:val="center"/>
              <w:rPr>
                <w:rFonts w:eastAsia="仿宋_GB2312"/>
                <w:sz w:val="30"/>
                <w:szCs w:val="30"/>
              </w:rPr>
            </w:pPr>
          </w:p>
        </w:tc>
      </w:tr>
      <w:tr w14:paraId="2D2B50A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42FB9CE9">
            <w:pPr>
              <w:jc w:val="center"/>
              <w:rPr>
                <w:rFonts w:eastAsia="仿宋_GB2312"/>
                <w:sz w:val="30"/>
                <w:szCs w:val="30"/>
              </w:rPr>
            </w:pPr>
          </w:p>
        </w:tc>
        <w:tc>
          <w:tcPr>
            <w:tcW w:w="1276" w:type="dxa"/>
            <w:vAlign w:val="center"/>
          </w:tcPr>
          <w:p w14:paraId="5EFAA88F">
            <w:pPr>
              <w:jc w:val="center"/>
              <w:rPr>
                <w:rFonts w:eastAsia="仿宋_GB2312"/>
                <w:sz w:val="30"/>
                <w:szCs w:val="30"/>
              </w:rPr>
            </w:pPr>
          </w:p>
        </w:tc>
        <w:tc>
          <w:tcPr>
            <w:tcW w:w="1418" w:type="dxa"/>
            <w:vAlign w:val="center"/>
          </w:tcPr>
          <w:p w14:paraId="4ACFE63D">
            <w:pPr>
              <w:jc w:val="center"/>
              <w:rPr>
                <w:rFonts w:eastAsia="仿宋_GB2312"/>
                <w:sz w:val="30"/>
                <w:szCs w:val="30"/>
              </w:rPr>
            </w:pPr>
          </w:p>
        </w:tc>
        <w:tc>
          <w:tcPr>
            <w:tcW w:w="940" w:type="dxa"/>
            <w:vAlign w:val="center"/>
          </w:tcPr>
          <w:p w14:paraId="0D87A9E7">
            <w:pPr>
              <w:jc w:val="center"/>
              <w:rPr>
                <w:rFonts w:eastAsia="仿宋_GB2312"/>
                <w:sz w:val="30"/>
                <w:szCs w:val="30"/>
              </w:rPr>
            </w:pPr>
          </w:p>
        </w:tc>
        <w:tc>
          <w:tcPr>
            <w:tcW w:w="851" w:type="dxa"/>
            <w:vAlign w:val="center"/>
          </w:tcPr>
          <w:p w14:paraId="3CCFF927">
            <w:pPr>
              <w:jc w:val="center"/>
              <w:rPr>
                <w:rFonts w:eastAsia="仿宋_GB2312"/>
                <w:sz w:val="30"/>
                <w:szCs w:val="30"/>
              </w:rPr>
            </w:pPr>
          </w:p>
        </w:tc>
        <w:tc>
          <w:tcPr>
            <w:tcW w:w="1044" w:type="dxa"/>
            <w:vAlign w:val="center"/>
          </w:tcPr>
          <w:p w14:paraId="6EDB6D4C">
            <w:pPr>
              <w:jc w:val="center"/>
              <w:rPr>
                <w:rFonts w:eastAsia="仿宋_GB2312"/>
                <w:sz w:val="30"/>
                <w:szCs w:val="30"/>
              </w:rPr>
            </w:pPr>
          </w:p>
        </w:tc>
        <w:tc>
          <w:tcPr>
            <w:tcW w:w="992" w:type="dxa"/>
            <w:vAlign w:val="center"/>
          </w:tcPr>
          <w:p w14:paraId="5F1E85C3">
            <w:pPr>
              <w:jc w:val="center"/>
              <w:rPr>
                <w:rFonts w:eastAsia="仿宋_GB2312"/>
                <w:sz w:val="30"/>
                <w:szCs w:val="30"/>
              </w:rPr>
            </w:pPr>
          </w:p>
        </w:tc>
        <w:tc>
          <w:tcPr>
            <w:tcW w:w="851" w:type="dxa"/>
            <w:vAlign w:val="center"/>
          </w:tcPr>
          <w:p w14:paraId="407531D3">
            <w:pPr>
              <w:jc w:val="center"/>
              <w:rPr>
                <w:rFonts w:eastAsia="仿宋_GB2312"/>
                <w:sz w:val="30"/>
                <w:szCs w:val="30"/>
              </w:rPr>
            </w:pPr>
          </w:p>
        </w:tc>
        <w:tc>
          <w:tcPr>
            <w:tcW w:w="1487" w:type="dxa"/>
            <w:vAlign w:val="center"/>
          </w:tcPr>
          <w:p w14:paraId="4D61CDE9">
            <w:pPr>
              <w:jc w:val="center"/>
              <w:rPr>
                <w:rFonts w:eastAsia="仿宋_GB2312"/>
                <w:sz w:val="30"/>
                <w:szCs w:val="30"/>
              </w:rPr>
            </w:pPr>
          </w:p>
        </w:tc>
        <w:tc>
          <w:tcPr>
            <w:tcW w:w="992" w:type="dxa"/>
            <w:vAlign w:val="center"/>
          </w:tcPr>
          <w:p w14:paraId="44C5955D">
            <w:pPr>
              <w:jc w:val="center"/>
              <w:rPr>
                <w:rFonts w:eastAsia="仿宋_GB2312"/>
                <w:sz w:val="30"/>
                <w:szCs w:val="30"/>
              </w:rPr>
            </w:pPr>
          </w:p>
        </w:tc>
      </w:tr>
      <w:tr w14:paraId="0A95A5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851" w:type="dxa"/>
            <w:vAlign w:val="center"/>
          </w:tcPr>
          <w:p w14:paraId="39EAF595">
            <w:pPr>
              <w:jc w:val="center"/>
              <w:rPr>
                <w:rFonts w:eastAsia="仿宋_GB2312"/>
                <w:sz w:val="30"/>
                <w:szCs w:val="30"/>
              </w:rPr>
            </w:pPr>
          </w:p>
        </w:tc>
        <w:tc>
          <w:tcPr>
            <w:tcW w:w="1276" w:type="dxa"/>
            <w:vAlign w:val="center"/>
          </w:tcPr>
          <w:p w14:paraId="6D946E23">
            <w:pPr>
              <w:jc w:val="center"/>
              <w:rPr>
                <w:rFonts w:eastAsia="仿宋_GB2312"/>
                <w:sz w:val="30"/>
                <w:szCs w:val="30"/>
              </w:rPr>
            </w:pPr>
          </w:p>
        </w:tc>
        <w:tc>
          <w:tcPr>
            <w:tcW w:w="1418" w:type="dxa"/>
            <w:vAlign w:val="center"/>
          </w:tcPr>
          <w:p w14:paraId="16F23C3F">
            <w:pPr>
              <w:jc w:val="center"/>
              <w:rPr>
                <w:rFonts w:eastAsia="仿宋_GB2312"/>
                <w:sz w:val="30"/>
                <w:szCs w:val="30"/>
              </w:rPr>
            </w:pPr>
          </w:p>
        </w:tc>
        <w:tc>
          <w:tcPr>
            <w:tcW w:w="940" w:type="dxa"/>
            <w:vAlign w:val="center"/>
          </w:tcPr>
          <w:p w14:paraId="118C9118">
            <w:pPr>
              <w:jc w:val="center"/>
              <w:rPr>
                <w:rFonts w:eastAsia="仿宋_GB2312"/>
                <w:sz w:val="30"/>
                <w:szCs w:val="30"/>
              </w:rPr>
            </w:pPr>
          </w:p>
        </w:tc>
        <w:tc>
          <w:tcPr>
            <w:tcW w:w="851" w:type="dxa"/>
            <w:vAlign w:val="center"/>
          </w:tcPr>
          <w:p w14:paraId="707905A2">
            <w:pPr>
              <w:jc w:val="center"/>
              <w:rPr>
                <w:rFonts w:eastAsia="仿宋_GB2312"/>
                <w:sz w:val="30"/>
                <w:szCs w:val="30"/>
              </w:rPr>
            </w:pPr>
          </w:p>
        </w:tc>
        <w:tc>
          <w:tcPr>
            <w:tcW w:w="1044" w:type="dxa"/>
            <w:vAlign w:val="center"/>
          </w:tcPr>
          <w:p w14:paraId="256CD4EB">
            <w:pPr>
              <w:jc w:val="center"/>
              <w:rPr>
                <w:rFonts w:eastAsia="仿宋_GB2312"/>
                <w:sz w:val="30"/>
                <w:szCs w:val="30"/>
              </w:rPr>
            </w:pPr>
          </w:p>
        </w:tc>
        <w:tc>
          <w:tcPr>
            <w:tcW w:w="992" w:type="dxa"/>
            <w:vAlign w:val="center"/>
          </w:tcPr>
          <w:p w14:paraId="08140319">
            <w:pPr>
              <w:jc w:val="center"/>
              <w:rPr>
                <w:rFonts w:eastAsia="仿宋_GB2312"/>
                <w:sz w:val="30"/>
                <w:szCs w:val="30"/>
              </w:rPr>
            </w:pPr>
          </w:p>
        </w:tc>
        <w:tc>
          <w:tcPr>
            <w:tcW w:w="851" w:type="dxa"/>
            <w:vAlign w:val="center"/>
          </w:tcPr>
          <w:p w14:paraId="6EAAA966">
            <w:pPr>
              <w:jc w:val="center"/>
              <w:rPr>
                <w:rFonts w:eastAsia="仿宋_GB2312"/>
                <w:sz w:val="30"/>
                <w:szCs w:val="30"/>
              </w:rPr>
            </w:pPr>
          </w:p>
        </w:tc>
        <w:tc>
          <w:tcPr>
            <w:tcW w:w="1487" w:type="dxa"/>
            <w:vAlign w:val="center"/>
          </w:tcPr>
          <w:p w14:paraId="1F2F37C9">
            <w:pPr>
              <w:jc w:val="center"/>
              <w:rPr>
                <w:rFonts w:eastAsia="仿宋_GB2312"/>
                <w:sz w:val="30"/>
                <w:szCs w:val="30"/>
              </w:rPr>
            </w:pPr>
          </w:p>
        </w:tc>
        <w:tc>
          <w:tcPr>
            <w:tcW w:w="992" w:type="dxa"/>
            <w:vAlign w:val="center"/>
          </w:tcPr>
          <w:p w14:paraId="717AA2F4">
            <w:pPr>
              <w:jc w:val="center"/>
              <w:rPr>
                <w:rFonts w:eastAsia="仿宋_GB2312"/>
                <w:sz w:val="30"/>
                <w:szCs w:val="30"/>
              </w:rPr>
            </w:pPr>
          </w:p>
        </w:tc>
      </w:tr>
      <w:tr w14:paraId="4F7FEA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705FA1D9">
            <w:pPr>
              <w:jc w:val="center"/>
              <w:rPr>
                <w:rFonts w:eastAsia="仿宋_GB2312"/>
                <w:sz w:val="30"/>
                <w:szCs w:val="30"/>
              </w:rPr>
            </w:pPr>
          </w:p>
        </w:tc>
        <w:tc>
          <w:tcPr>
            <w:tcW w:w="1276" w:type="dxa"/>
            <w:vAlign w:val="center"/>
          </w:tcPr>
          <w:p w14:paraId="55F3C772">
            <w:pPr>
              <w:jc w:val="center"/>
              <w:rPr>
                <w:rFonts w:eastAsia="仿宋_GB2312"/>
                <w:sz w:val="30"/>
                <w:szCs w:val="30"/>
              </w:rPr>
            </w:pPr>
          </w:p>
        </w:tc>
        <w:tc>
          <w:tcPr>
            <w:tcW w:w="1418" w:type="dxa"/>
            <w:vAlign w:val="center"/>
          </w:tcPr>
          <w:p w14:paraId="7121B554">
            <w:pPr>
              <w:jc w:val="center"/>
              <w:rPr>
                <w:rFonts w:eastAsia="仿宋_GB2312"/>
                <w:sz w:val="30"/>
                <w:szCs w:val="30"/>
              </w:rPr>
            </w:pPr>
          </w:p>
        </w:tc>
        <w:tc>
          <w:tcPr>
            <w:tcW w:w="940" w:type="dxa"/>
            <w:vAlign w:val="center"/>
          </w:tcPr>
          <w:p w14:paraId="2C31C53E">
            <w:pPr>
              <w:jc w:val="center"/>
              <w:rPr>
                <w:rFonts w:eastAsia="仿宋_GB2312"/>
                <w:sz w:val="30"/>
                <w:szCs w:val="30"/>
              </w:rPr>
            </w:pPr>
          </w:p>
        </w:tc>
        <w:tc>
          <w:tcPr>
            <w:tcW w:w="851" w:type="dxa"/>
            <w:vAlign w:val="center"/>
          </w:tcPr>
          <w:p w14:paraId="44CE0F9E">
            <w:pPr>
              <w:jc w:val="center"/>
              <w:rPr>
                <w:rFonts w:eastAsia="仿宋_GB2312"/>
                <w:sz w:val="30"/>
                <w:szCs w:val="30"/>
              </w:rPr>
            </w:pPr>
          </w:p>
        </w:tc>
        <w:tc>
          <w:tcPr>
            <w:tcW w:w="1044" w:type="dxa"/>
            <w:vAlign w:val="center"/>
          </w:tcPr>
          <w:p w14:paraId="50346FCE">
            <w:pPr>
              <w:jc w:val="center"/>
              <w:rPr>
                <w:rFonts w:eastAsia="仿宋_GB2312"/>
                <w:sz w:val="30"/>
                <w:szCs w:val="30"/>
              </w:rPr>
            </w:pPr>
          </w:p>
        </w:tc>
        <w:tc>
          <w:tcPr>
            <w:tcW w:w="992" w:type="dxa"/>
            <w:vAlign w:val="center"/>
          </w:tcPr>
          <w:p w14:paraId="54AA81AA">
            <w:pPr>
              <w:jc w:val="center"/>
              <w:rPr>
                <w:rFonts w:eastAsia="仿宋_GB2312"/>
                <w:sz w:val="30"/>
                <w:szCs w:val="30"/>
              </w:rPr>
            </w:pPr>
          </w:p>
        </w:tc>
        <w:tc>
          <w:tcPr>
            <w:tcW w:w="851" w:type="dxa"/>
            <w:vAlign w:val="center"/>
          </w:tcPr>
          <w:p w14:paraId="79F365D4">
            <w:pPr>
              <w:jc w:val="center"/>
              <w:rPr>
                <w:rFonts w:eastAsia="仿宋_GB2312"/>
                <w:sz w:val="30"/>
                <w:szCs w:val="30"/>
              </w:rPr>
            </w:pPr>
          </w:p>
        </w:tc>
        <w:tc>
          <w:tcPr>
            <w:tcW w:w="1487" w:type="dxa"/>
            <w:vAlign w:val="center"/>
          </w:tcPr>
          <w:p w14:paraId="03843E98">
            <w:pPr>
              <w:jc w:val="center"/>
              <w:rPr>
                <w:rFonts w:eastAsia="仿宋_GB2312"/>
                <w:sz w:val="30"/>
                <w:szCs w:val="30"/>
              </w:rPr>
            </w:pPr>
          </w:p>
        </w:tc>
        <w:tc>
          <w:tcPr>
            <w:tcW w:w="992" w:type="dxa"/>
            <w:vAlign w:val="center"/>
          </w:tcPr>
          <w:p w14:paraId="236301C6">
            <w:pPr>
              <w:jc w:val="center"/>
              <w:rPr>
                <w:rFonts w:eastAsia="仿宋_GB2312"/>
                <w:sz w:val="30"/>
                <w:szCs w:val="30"/>
              </w:rPr>
            </w:pPr>
          </w:p>
        </w:tc>
      </w:tr>
      <w:tr w14:paraId="5E387D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851" w:type="dxa"/>
            <w:vAlign w:val="center"/>
          </w:tcPr>
          <w:p w14:paraId="08E2D1FC">
            <w:pPr>
              <w:jc w:val="center"/>
              <w:rPr>
                <w:rFonts w:eastAsia="仿宋_GB2312"/>
                <w:sz w:val="30"/>
                <w:szCs w:val="30"/>
              </w:rPr>
            </w:pPr>
          </w:p>
        </w:tc>
        <w:tc>
          <w:tcPr>
            <w:tcW w:w="1276" w:type="dxa"/>
            <w:vAlign w:val="center"/>
          </w:tcPr>
          <w:p w14:paraId="0BF9BB18">
            <w:pPr>
              <w:jc w:val="center"/>
              <w:rPr>
                <w:rFonts w:eastAsia="仿宋_GB2312"/>
                <w:sz w:val="30"/>
                <w:szCs w:val="30"/>
              </w:rPr>
            </w:pPr>
          </w:p>
        </w:tc>
        <w:tc>
          <w:tcPr>
            <w:tcW w:w="1418" w:type="dxa"/>
            <w:vAlign w:val="center"/>
          </w:tcPr>
          <w:p w14:paraId="2367DF74">
            <w:pPr>
              <w:jc w:val="center"/>
              <w:rPr>
                <w:rFonts w:eastAsia="仿宋_GB2312"/>
                <w:sz w:val="30"/>
                <w:szCs w:val="30"/>
              </w:rPr>
            </w:pPr>
          </w:p>
        </w:tc>
        <w:tc>
          <w:tcPr>
            <w:tcW w:w="940" w:type="dxa"/>
            <w:vAlign w:val="center"/>
          </w:tcPr>
          <w:p w14:paraId="068D53CD">
            <w:pPr>
              <w:jc w:val="center"/>
              <w:rPr>
                <w:rFonts w:eastAsia="仿宋_GB2312"/>
                <w:sz w:val="30"/>
                <w:szCs w:val="30"/>
              </w:rPr>
            </w:pPr>
          </w:p>
        </w:tc>
        <w:tc>
          <w:tcPr>
            <w:tcW w:w="851" w:type="dxa"/>
            <w:vAlign w:val="center"/>
          </w:tcPr>
          <w:p w14:paraId="3598AF31">
            <w:pPr>
              <w:jc w:val="center"/>
              <w:rPr>
                <w:rFonts w:eastAsia="仿宋_GB2312"/>
                <w:sz w:val="30"/>
                <w:szCs w:val="30"/>
              </w:rPr>
            </w:pPr>
          </w:p>
        </w:tc>
        <w:tc>
          <w:tcPr>
            <w:tcW w:w="1044" w:type="dxa"/>
            <w:vAlign w:val="center"/>
          </w:tcPr>
          <w:p w14:paraId="53FCDA9D">
            <w:pPr>
              <w:jc w:val="center"/>
              <w:rPr>
                <w:rFonts w:eastAsia="仿宋_GB2312"/>
                <w:sz w:val="30"/>
                <w:szCs w:val="30"/>
              </w:rPr>
            </w:pPr>
          </w:p>
        </w:tc>
        <w:tc>
          <w:tcPr>
            <w:tcW w:w="992" w:type="dxa"/>
            <w:vAlign w:val="center"/>
          </w:tcPr>
          <w:p w14:paraId="21701CBC">
            <w:pPr>
              <w:jc w:val="center"/>
              <w:rPr>
                <w:rFonts w:eastAsia="仿宋_GB2312"/>
                <w:sz w:val="30"/>
                <w:szCs w:val="30"/>
              </w:rPr>
            </w:pPr>
          </w:p>
        </w:tc>
        <w:tc>
          <w:tcPr>
            <w:tcW w:w="851" w:type="dxa"/>
            <w:vAlign w:val="center"/>
          </w:tcPr>
          <w:p w14:paraId="77CB6E41">
            <w:pPr>
              <w:jc w:val="center"/>
              <w:rPr>
                <w:rFonts w:eastAsia="仿宋_GB2312"/>
                <w:sz w:val="30"/>
                <w:szCs w:val="30"/>
              </w:rPr>
            </w:pPr>
          </w:p>
        </w:tc>
        <w:tc>
          <w:tcPr>
            <w:tcW w:w="1487" w:type="dxa"/>
            <w:vAlign w:val="center"/>
          </w:tcPr>
          <w:p w14:paraId="6A787D9B">
            <w:pPr>
              <w:jc w:val="center"/>
              <w:rPr>
                <w:rFonts w:eastAsia="仿宋_GB2312"/>
                <w:sz w:val="30"/>
                <w:szCs w:val="30"/>
              </w:rPr>
            </w:pPr>
          </w:p>
        </w:tc>
        <w:tc>
          <w:tcPr>
            <w:tcW w:w="992" w:type="dxa"/>
            <w:vAlign w:val="center"/>
          </w:tcPr>
          <w:p w14:paraId="5C856236">
            <w:pPr>
              <w:jc w:val="center"/>
              <w:rPr>
                <w:rFonts w:eastAsia="仿宋_GB2312"/>
                <w:sz w:val="30"/>
                <w:szCs w:val="30"/>
              </w:rPr>
            </w:pPr>
          </w:p>
        </w:tc>
      </w:tr>
      <w:tr w14:paraId="58F5D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51" w:type="dxa"/>
            <w:vAlign w:val="center"/>
          </w:tcPr>
          <w:p w14:paraId="0990E105">
            <w:pPr>
              <w:jc w:val="center"/>
              <w:rPr>
                <w:rFonts w:eastAsia="仿宋_GB2312"/>
                <w:sz w:val="30"/>
                <w:szCs w:val="30"/>
              </w:rPr>
            </w:pPr>
          </w:p>
        </w:tc>
        <w:tc>
          <w:tcPr>
            <w:tcW w:w="1276" w:type="dxa"/>
            <w:vAlign w:val="center"/>
          </w:tcPr>
          <w:p w14:paraId="151C15BD">
            <w:pPr>
              <w:jc w:val="center"/>
              <w:rPr>
                <w:rFonts w:eastAsia="仿宋_GB2312"/>
                <w:sz w:val="30"/>
                <w:szCs w:val="30"/>
              </w:rPr>
            </w:pPr>
          </w:p>
        </w:tc>
        <w:tc>
          <w:tcPr>
            <w:tcW w:w="1418" w:type="dxa"/>
            <w:vAlign w:val="center"/>
          </w:tcPr>
          <w:p w14:paraId="33D9706F">
            <w:pPr>
              <w:jc w:val="center"/>
              <w:rPr>
                <w:rFonts w:eastAsia="仿宋_GB2312"/>
                <w:sz w:val="30"/>
                <w:szCs w:val="30"/>
              </w:rPr>
            </w:pPr>
          </w:p>
        </w:tc>
        <w:tc>
          <w:tcPr>
            <w:tcW w:w="940" w:type="dxa"/>
            <w:vAlign w:val="center"/>
          </w:tcPr>
          <w:p w14:paraId="5A5A5D89">
            <w:pPr>
              <w:jc w:val="center"/>
              <w:rPr>
                <w:rFonts w:eastAsia="仿宋_GB2312"/>
                <w:sz w:val="30"/>
                <w:szCs w:val="30"/>
              </w:rPr>
            </w:pPr>
          </w:p>
        </w:tc>
        <w:tc>
          <w:tcPr>
            <w:tcW w:w="851" w:type="dxa"/>
            <w:vAlign w:val="center"/>
          </w:tcPr>
          <w:p w14:paraId="5E2A22AB">
            <w:pPr>
              <w:jc w:val="center"/>
              <w:rPr>
                <w:rFonts w:eastAsia="仿宋_GB2312"/>
                <w:sz w:val="30"/>
                <w:szCs w:val="30"/>
              </w:rPr>
            </w:pPr>
          </w:p>
        </w:tc>
        <w:tc>
          <w:tcPr>
            <w:tcW w:w="1044" w:type="dxa"/>
            <w:vAlign w:val="center"/>
          </w:tcPr>
          <w:p w14:paraId="4F0B77C5">
            <w:pPr>
              <w:jc w:val="center"/>
              <w:rPr>
                <w:rFonts w:eastAsia="仿宋_GB2312"/>
                <w:sz w:val="30"/>
                <w:szCs w:val="30"/>
              </w:rPr>
            </w:pPr>
          </w:p>
        </w:tc>
        <w:tc>
          <w:tcPr>
            <w:tcW w:w="992" w:type="dxa"/>
            <w:vAlign w:val="center"/>
          </w:tcPr>
          <w:p w14:paraId="08C54DC4">
            <w:pPr>
              <w:jc w:val="center"/>
              <w:rPr>
                <w:rFonts w:eastAsia="仿宋_GB2312"/>
                <w:sz w:val="30"/>
                <w:szCs w:val="30"/>
              </w:rPr>
            </w:pPr>
          </w:p>
        </w:tc>
        <w:tc>
          <w:tcPr>
            <w:tcW w:w="851" w:type="dxa"/>
            <w:vAlign w:val="center"/>
          </w:tcPr>
          <w:p w14:paraId="29E5704B">
            <w:pPr>
              <w:jc w:val="center"/>
              <w:rPr>
                <w:rFonts w:eastAsia="仿宋_GB2312"/>
                <w:sz w:val="30"/>
                <w:szCs w:val="30"/>
              </w:rPr>
            </w:pPr>
          </w:p>
        </w:tc>
        <w:tc>
          <w:tcPr>
            <w:tcW w:w="1487" w:type="dxa"/>
            <w:vAlign w:val="center"/>
          </w:tcPr>
          <w:p w14:paraId="7AE5D7FC">
            <w:pPr>
              <w:jc w:val="center"/>
              <w:rPr>
                <w:rFonts w:eastAsia="仿宋_GB2312"/>
                <w:sz w:val="30"/>
                <w:szCs w:val="30"/>
              </w:rPr>
            </w:pPr>
          </w:p>
        </w:tc>
        <w:tc>
          <w:tcPr>
            <w:tcW w:w="992" w:type="dxa"/>
            <w:vAlign w:val="center"/>
          </w:tcPr>
          <w:p w14:paraId="28532854">
            <w:pPr>
              <w:jc w:val="center"/>
              <w:rPr>
                <w:rFonts w:eastAsia="仿宋_GB2312"/>
                <w:sz w:val="30"/>
                <w:szCs w:val="30"/>
              </w:rPr>
            </w:pPr>
          </w:p>
        </w:tc>
      </w:tr>
      <w:tr w14:paraId="5F8E82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851" w:type="dxa"/>
            <w:vAlign w:val="center"/>
          </w:tcPr>
          <w:p w14:paraId="4CC36FFF">
            <w:pPr>
              <w:jc w:val="center"/>
              <w:rPr>
                <w:rFonts w:eastAsia="仿宋_GB2312"/>
                <w:sz w:val="30"/>
                <w:szCs w:val="30"/>
              </w:rPr>
            </w:pPr>
          </w:p>
        </w:tc>
        <w:tc>
          <w:tcPr>
            <w:tcW w:w="1276" w:type="dxa"/>
            <w:vAlign w:val="center"/>
          </w:tcPr>
          <w:p w14:paraId="58F13327">
            <w:pPr>
              <w:jc w:val="center"/>
              <w:rPr>
                <w:rFonts w:eastAsia="仿宋_GB2312"/>
                <w:sz w:val="30"/>
                <w:szCs w:val="30"/>
              </w:rPr>
            </w:pPr>
          </w:p>
        </w:tc>
        <w:tc>
          <w:tcPr>
            <w:tcW w:w="1418" w:type="dxa"/>
            <w:vAlign w:val="center"/>
          </w:tcPr>
          <w:p w14:paraId="5D169A59">
            <w:pPr>
              <w:jc w:val="center"/>
              <w:rPr>
                <w:rFonts w:eastAsia="仿宋_GB2312"/>
                <w:sz w:val="30"/>
                <w:szCs w:val="30"/>
              </w:rPr>
            </w:pPr>
          </w:p>
        </w:tc>
        <w:tc>
          <w:tcPr>
            <w:tcW w:w="940" w:type="dxa"/>
            <w:vAlign w:val="center"/>
          </w:tcPr>
          <w:p w14:paraId="08EBE869">
            <w:pPr>
              <w:jc w:val="center"/>
              <w:rPr>
                <w:rFonts w:eastAsia="仿宋_GB2312"/>
                <w:sz w:val="30"/>
                <w:szCs w:val="30"/>
              </w:rPr>
            </w:pPr>
          </w:p>
        </w:tc>
        <w:tc>
          <w:tcPr>
            <w:tcW w:w="851" w:type="dxa"/>
            <w:vAlign w:val="center"/>
          </w:tcPr>
          <w:p w14:paraId="2E65798A">
            <w:pPr>
              <w:jc w:val="center"/>
              <w:rPr>
                <w:rFonts w:eastAsia="仿宋_GB2312"/>
                <w:sz w:val="30"/>
                <w:szCs w:val="30"/>
              </w:rPr>
            </w:pPr>
          </w:p>
        </w:tc>
        <w:tc>
          <w:tcPr>
            <w:tcW w:w="1044" w:type="dxa"/>
            <w:vAlign w:val="center"/>
          </w:tcPr>
          <w:p w14:paraId="4693B0F4">
            <w:pPr>
              <w:jc w:val="center"/>
              <w:rPr>
                <w:rFonts w:eastAsia="仿宋_GB2312"/>
                <w:sz w:val="30"/>
                <w:szCs w:val="30"/>
              </w:rPr>
            </w:pPr>
          </w:p>
        </w:tc>
        <w:tc>
          <w:tcPr>
            <w:tcW w:w="992" w:type="dxa"/>
            <w:vAlign w:val="center"/>
          </w:tcPr>
          <w:p w14:paraId="2BA72068">
            <w:pPr>
              <w:jc w:val="center"/>
              <w:rPr>
                <w:rFonts w:eastAsia="仿宋_GB2312"/>
                <w:sz w:val="30"/>
                <w:szCs w:val="30"/>
              </w:rPr>
            </w:pPr>
          </w:p>
        </w:tc>
        <w:tc>
          <w:tcPr>
            <w:tcW w:w="851" w:type="dxa"/>
            <w:vAlign w:val="center"/>
          </w:tcPr>
          <w:p w14:paraId="590D021D">
            <w:pPr>
              <w:jc w:val="center"/>
              <w:rPr>
                <w:rFonts w:eastAsia="仿宋_GB2312"/>
                <w:sz w:val="30"/>
                <w:szCs w:val="30"/>
              </w:rPr>
            </w:pPr>
          </w:p>
        </w:tc>
        <w:tc>
          <w:tcPr>
            <w:tcW w:w="1487" w:type="dxa"/>
            <w:vAlign w:val="center"/>
          </w:tcPr>
          <w:p w14:paraId="5CFB1E3F">
            <w:pPr>
              <w:jc w:val="center"/>
              <w:rPr>
                <w:rFonts w:eastAsia="仿宋_GB2312"/>
                <w:sz w:val="30"/>
                <w:szCs w:val="30"/>
              </w:rPr>
            </w:pPr>
          </w:p>
        </w:tc>
        <w:tc>
          <w:tcPr>
            <w:tcW w:w="992" w:type="dxa"/>
            <w:vAlign w:val="center"/>
          </w:tcPr>
          <w:p w14:paraId="58C65A70">
            <w:pPr>
              <w:jc w:val="center"/>
              <w:rPr>
                <w:rFonts w:eastAsia="仿宋_GB2312"/>
                <w:sz w:val="30"/>
                <w:szCs w:val="30"/>
              </w:rPr>
            </w:pPr>
          </w:p>
        </w:tc>
      </w:tr>
    </w:tbl>
    <w:p w14:paraId="3C2FD4EC">
      <w:pPr>
        <w:spacing w:line="440" w:lineRule="exact"/>
        <w:rPr>
          <w:rFonts w:eastAsia="仿宋_GB2312"/>
          <w:sz w:val="30"/>
          <w:szCs w:val="30"/>
        </w:rPr>
      </w:pPr>
    </w:p>
    <w:p w14:paraId="74A1C587">
      <w:pPr>
        <w:spacing w:line="440" w:lineRule="exact"/>
        <w:rPr>
          <w:rFonts w:ascii="黑体" w:hAnsi="黑体" w:eastAsia="黑体" w:cs="黑体"/>
          <w:sz w:val="32"/>
          <w:szCs w:val="32"/>
        </w:rPr>
      </w:pPr>
    </w:p>
    <w:p w14:paraId="22759EA5">
      <w:pPr>
        <w:spacing w:line="440" w:lineRule="exact"/>
        <w:rPr>
          <w:rFonts w:eastAsia="黑体"/>
          <w:sz w:val="30"/>
          <w:szCs w:val="30"/>
        </w:rPr>
      </w:pPr>
      <w:r>
        <w:rPr>
          <w:rFonts w:hint="eastAsia" w:ascii="黑体" w:hAnsi="黑体" w:eastAsia="黑体" w:cs="黑体"/>
          <w:sz w:val="32"/>
          <w:szCs w:val="32"/>
        </w:rPr>
        <w:br w:type="page"/>
      </w:r>
      <w:r>
        <w:rPr>
          <w:rFonts w:hint="eastAsia" w:ascii="黑体" w:hAnsi="黑体" w:eastAsia="黑体" w:cs="黑体"/>
          <w:sz w:val="32"/>
          <w:szCs w:val="32"/>
        </w:rPr>
        <w:t>附</w:t>
      </w:r>
      <w:bookmarkStart w:id="1236" w:name="_Toc296347225"/>
      <w:bookmarkStart w:id="1237" w:name="_Toc296503226"/>
      <w:bookmarkStart w:id="1238" w:name="_Toc296891054"/>
      <w:bookmarkStart w:id="1239" w:name="_Toc296346727"/>
      <w:bookmarkStart w:id="1240" w:name="_Toc296891266"/>
      <w:bookmarkStart w:id="1241" w:name="_Toc296944565"/>
      <w:bookmarkStart w:id="1242" w:name="_Toc267261693"/>
      <w:r>
        <w:rPr>
          <w:rFonts w:hint="eastAsia" w:ascii="黑体" w:hAnsi="黑体" w:eastAsia="黑体" w:cs="黑体"/>
          <w:sz w:val="32"/>
          <w:szCs w:val="32"/>
        </w:rPr>
        <w:t>件3</w:t>
      </w:r>
      <w:bookmarkEnd w:id="1236"/>
      <w:bookmarkEnd w:id="1237"/>
      <w:bookmarkEnd w:id="1238"/>
      <w:bookmarkEnd w:id="1239"/>
      <w:bookmarkEnd w:id="1240"/>
      <w:bookmarkEnd w:id="1241"/>
      <w:bookmarkEnd w:id="1242"/>
      <w:r>
        <w:rPr>
          <w:rFonts w:eastAsia="黑体"/>
          <w:sz w:val="30"/>
          <w:szCs w:val="30"/>
        </w:rPr>
        <w:t xml:space="preserve">    </w:t>
      </w:r>
    </w:p>
    <w:p w14:paraId="78782848">
      <w:pPr>
        <w:spacing w:before="120" w:beforeLines="50" w:after="120" w:afterLines="50" w:line="440" w:lineRule="exact"/>
        <w:jc w:val="center"/>
        <w:rPr>
          <w:rFonts w:eastAsia="黑体"/>
          <w:sz w:val="30"/>
          <w:szCs w:val="30"/>
        </w:rPr>
      </w:pPr>
      <w:r>
        <w:rPr>
          <w:rFonts w:eastAsia="黑体"/>
          <w:sz w:val="30"/>
          <w:szCs w:val="30"/>
        </w:rPr>
        <w:t>工程质量保修书</w:t>
      </w:r>
    </w:p>
    <w:p w14:paraId="228424FA">
      <w:pPr>
        <w:spacing w:line="440" w:lineRule="exact"/>
        <w:ind w:firstLine="600" w:firstLineChars="200"/>
        <w:rPr>
          <w:rFonts w:eastAsia="仿宋_GB2312"/>
          <w:sz w:val="30"/>
          <w:szCs w:val="30"/>
        </w:rPr>
      </w:pPr>
      <w:r>
        <w:rPr>
          <w:rFonts w:eastAsia="仿宋_GB2312"/>
          <w:sz w:val="30"/>
          <w:szCs w:val="30"/>
        </w:rPr>
        <w:t>发包人（全称）：</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p>
    <w:p w14:paraId="780D34D8">
      <w:pPr>
        <w:spacing w:line="440" w:lineRule="exact"/>
        <w:rPr>
          <w:rFonts w:eastAsia="仿宋_GB2312"/>
          <w:sz w:val="30"/>
          <w:szCs w:val="30"/>
        </w:rPr>
      </w:pPr>
      <w:r>
        <w:rPr>
          <w:rFonts w:eastAsia="仿宋_GB2312"/>
          <w:sz w:val="30"/>
          <w:szCs w:val="30"/>
        </w:rPr>
        <w:t>　　承包人（全称）：</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 </w:t>
      </w:r>
    </w:p>
    <w:p w14:paraId="30D70981">
      <w:pPr>
        <w:spacing w:line="440" w:lineRule="exact"/>
        <w:rPr>
          <w:rFonts w:eastAsia="仿宋_GB2312"/>
          <w:sz w:val="30"/>
          <w:szCs w:val="30"/>
        </w:rPr>
      </w:pPr>
    </w:p>
    <w:p w14:paraId="3E8CFCD1">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sz w:val="30"/>
          <w:szCs w:val="30"/>
        </w:rPr>
        <w:t>　　</w:t>
      </w:r>
      <w:r>
        <w:rPr>
          <w:rFonts w:hint="eastAsia" w:eastAsia="仿宋_GB2312"/>
          <w:color w:val="000000" w:themeColor="text1"/>
          <w:sz w:val="30"/>
          <w:szCs w:val="30"/>
          <w14:textFill>
            <w14:solidFill>
              <w14:schemeClr w14:val="tx1"/>
            </w14:solidFill>
          </w14:textFill>
        </w:rPr>
        <w:t>发包人和承包人根据《中华人民共和国建筑法》和《建设工程质量管理条例》，经协商一致就</w:t>
      </w:r>
      <w:r>
        <w:rPr>
          <w:rFonts w:eastAsia="仿宋_GB2312"/>
          <w:color w:val="000000" w:themeColor="text1"/>
          <w:sz w:val="30"/>
          <w:szCs w:val="30"/>
          <w:u w:val="single"/>
          <w14:textFill>
            <w14:solidFill>
              <w14:schemeClr w14:val="tx1"/>
            </w14:solidFill>
          </w14:textFill>
        </w:rPr>
        <w:t xml:space="preserve">                </w:t>
      </w:r>
      <w:r>
        <w:rPr>
          <w:rFonts w:hint="eastAsia" w:eastAsia="仿宋_GB2312"/>
          <w:color w:val="000000" w:themeColor="text1"/>
          <w:sz w:val="30"/>
          <w:szCs w:val="30"/>
          <w14:textFill>
            <w14:solidFill>
              <w14:schemeClr w14:val="tx1"/>
            </w14:solidFill>
          </w14:textFill>
        </w:rPr>
        <w:t>（工程全称）签订工程质量保修书。</w:t>
      </w:r>
    </w:p>
    <w:p w14:paraId="39D2FC34">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一、工程质量保修范围和内容</w:t>
      </w:r>
    </w:p>
    <w:p w14:paraId="12C2246C">
      <w:pPr>
        <w:spacing w:line="360" w:lineRule="auto"/>
        <w:ind w:firstLine="600" w:firstLineChars="200"/>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承包人在质量保修期内，按照有关法律规定和合同约定，承担工程质量保修责任。</w:t>
      </w:r>
    </w:p>
    <w:p w14:paraId="683338C8">
      <w:pPr>
        <w:spacing w:line="360" w:lineRule="auto"/>
        <w:ind w:firstLine="600" w:firstLineChars="200"/>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eastAsia="仿宋_GB2312"/>
          <w:color w:val="000000" w:themeColor="text1"/>
          <w:sz w:val="30"/>
          <w:szCs w:val="30"/>
          <w:u w:val="single"/>
          <w14:textFill>
            <w14:solidFill>
              <w14:schemeClr w14:val="tx1"/>
            </w14:solidFill>
          </w14:textFill>
        </w:rPr>
        <w:t xml:space="preserve"> </w:t>
      </w:r>
      <w:r>
        <w:rPr>
          <w:rFonts w:hint="eastAsia" w:eastAsia="仿宋_GB2312"/>
          <w:color w:val="000000" w:themeColor="text1"/>
          <w:sz w:val="30"/>
          <w:szCs w:val="30"/>
          <w:u w:val="single"/>
          <w14:textFill>
            <w14:solidFill>
              <w14:schemeClr w14:val="tx1"/>
            </w14:solidFill>
          </w14:textFill>
        </w:rPr>
        <w:t>承包人承包范围以内的全部工程内容。若施工合同中有其它保修约定的按约定执行</w:t>
      </w:r>
      <w:r>
        <w:rPr>
          <w:rFonts w:eastAsia="仿宋_GB2312"/>
          <w:color w:val="000000" w:themeColor="text1"/>
          <w:sz w:val="30"/>
          <w:szCs w:val="30"/>
          <w:u w:val="single"/>
          <w14:textFill>
            <w14:solidFill>
              <w14:schemeClr w14:val="tx1"/>
            </w14:solidFill>
          </w14:textFill>
        </w:rPr>
        <w:t xml:space="preserve"> </w:t>
      </w:r>
      <w:r>
        <w:rPr>
          <w:rFonts w:hint="eastAsia" w:eastAsia="仿宋_GB2312"/>
          <w:color w:val="000000" w:themeColor="text1"/>
          <w:sz w:val="30"/>
          <w:szCs w:val="30"/>
          <w14:textFill>
            <w14:solidFill>
              <w14:schemeClr w14:val="tx1"/>
            </w14:solidFill>
          </w14:textFill>
        </w:rPr>
        <w:t>。</w:t>
      </w:r>
    </w:p>
    <w:p w14:paraId="23E7AF10">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二、质量保修期</w:t>
      </w:r>
    </w:p>
    <w:p w14:paraId="0667A205">
      <w:pPr>
        <w:spacing w:line="360" w:lineRule="auto"/>
        <w:ind w:firstLine="600" w:firstLineChars="200"/>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根据《建设工程质量管理条例》及有关规定，工程的质量保修期如下：</w:t>
      </w:r>
    </w:p>
    <w:p w14:paraId="723BA9D4">
      <w:pPr>
        <w:ind w:firstLine="600" w:firstLineChars="200"/>
        <w:rPr>
          <w:rFonts w:ascii="仿宋_GB2312" w:eastAsia="仿宋_GB2312"/>
          <w:color w:val="000000" w:themeColor="text1"/>
          <w:sz w:val="30"/>
          <w:szCs w:val="30"/>
          <w14:textFill>
            <w14:solidFill>
              <w14:schemeClr w14:val="tx1"/>
            </w14:solidFill>
          </w14:textFill>
        </w:rPr>
      </w:pPr>
      <w:r>
        <w:rPr>
          <w:rFonts w:ascii="仿宋_GB2312" w:eastAsia="仿宋_GB2312"/>
          <w:color w:val="000000" w:themeColor="text1"/>
          <w:sz w:val="30"/>
          <w:szCs w:val="30"/>
          <w14:textFill>
            <w14:solidFill>
              <w14:schemeClr w14:val="tx1"/>
            </w14:solidFill>
          </w14:textFill>
        </w:rPr>
        <w:t>1</w:t>
      </w:r>
      <w:r>
        <w:rPr>
          <w:rFonts w:hint="eastAsia" w:eastAsia="仿宋_GB2312"/>
          <w:color w:val="000000" w:themeColor="text1"/>
          <w:sz w:val="30"/>
          <w:szCs w:val="30"/>
          <w14:textFill>
            <w14:solidFill>
              <w14:schemeClr w14:val="tx1"/>
            </w14:solidFill>
          </w14:textFill>
        </w:rPr>
        <w:t>．</w:t>
      </w:r>
      <w:r>
        <w:rPr>
          <w:rFonts w:hint="eastAsia" w:ascii="仿宋_GB2312" w:eastAsia="仿宋_GB2312"/>
          <w:color w:val="000000" w:themeColor="text1"/>
          <w:sz w:val="30"/>
          <w:szCs w:val="30"/>
          <w14:textFill>
            <w14:solidFill>
              <w14:schemeClr w14:val="tx1"/>
            </w14:solidFill>
          </w14:textFill>
        </w:rPr>
        <w:t>地基基础工程和主体结构工程为设计文件规定的工程合理使用年限；</w:t>
      </w:r>
    </w:p>
    <w:p w14:paraId="7460763A">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屋面防水工程、有防水要求的卫生间、房间和外墙面的防渗为</w:t>
      </w:r>
      <w:r>
        <w:rPr>
          <w:rFonts w:eastAsia="仿宋_GB2312"/>
          <w:color w:val="000000" w:themeColor="text1"/>
          <w:sz w:val="30"/>
          <w:szCs w:val="30"/>
          <w:u w:val="single"/>
          <w14:textFill>
            <w14:solidFill>
              <w14:schemeClr w14:val="tx1"/>
            </w14:solidFill>
          </w14:textFill>
        </w:rPr>
        <w:t xml:space="preserve"> 5 </w:t>
      </w:r>
      <w:r>
        <w:rPr>
          <w:rFonts w:hint="eastAsia" w:eastAsia="仿宋_GB2312"/>
          <w:color w:val="000000" w:themeColor="text1"/>
          <w:sz w:val="30"/>
          <w:szCs w:val="30"/>
          <w14:textFill>
            <w14:solidFill>
              <w14:schemeClr w14:val="tx1"/>
            </w14:solidFill>
          </w14:textFill>
        </w:rPr>
        <w:t>年；</w:t>
      </w:r>
    </w:p>
    <w:p w14:paraId="265756A3">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装修工程为</w:t>
      </w:r>
      <w:r>
        <w:rPr>
          <w:rFonts w:eastAsia="仿宋_GB2312"/>
          <w:color w:val="000000" w:themeColor="text1"/>
          <w:sz w:val="30"/>
          <w:szCs w:val="30"/>
          <w:u w:val="single"/>
          <w14:textFill>
            <w14:solidFill>
              <w14:schemeClr w14:val="tx1"/>
            </w14:solidFill>
          </w14:textFill>
        </w:rPr>
        <w:t xml:space="preserve">  2  </w:t>
      </w:r>
      <w:r>
        <w:rPr>
          <w:rFonts w:hint="eastAsia" w:eastAsia="仿宋_GB2312"/>
          <w:color w:val="000000" w:themeColor="text1"/>
          <w:sz w:val="30"/>
          <w:szCs w:val="30"/>
          <w14:textFill>
            <w14:solidFill>
              <w14:schemeClr w14:val="tx1"/>
            </w14:solidFill>
          </w14:textFill>
        </w:rPr>
        <w:t>年；</w:t>
      </w:r>
    </w:p>
    <w:p w14:paraId="4AC6A646">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电气管线、给排水管道、设备安装工程为</w:t>
      </w:r>
      <w:r>
        <w:rPr>
          <w:rFonts w:eastAsia="仿宋_GB2312"/>
          <w:color w:val="000000" w:themeColor="text1"/>
          <w:sz w:val="30"/>
          <w:szCs w:val="30"/>
          <w:u w:val="single"/>
          <w14:textFill>
            <w14:solidFill>
              <w14:schemeClr w14:val="tx1"/>
            </w14:solidFill>
          </w14:textFill>
        </w:rPr>
        <w:t xml:space="preserve">  2  </w:t>
      </w:r>
      <w:r>
        <w:rPr>
          <w:rFonts w:hint="eastAsia" w:eastAsia="仿宋_GB2312"/>
          <w:color w:val="000000" w:themeColor="text1"/>
          <w:sz w:val="30"/>
          <w:szCs w:val="30"/>
          <w14:textFill>
            <w14:solidFill>
              <w14:schemeClr w14:val="tx1"/>
            </w14:solidFill>
          </w14:textFill>
        </w:rPr>
        <w:t>年；</w:t>
      </w:r>
    </w:p>
    <w:p w14:paraId="433C9F17">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5</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供热与供冷系统为</w:t>
      </w:r>
      <w:r>
        <w:rPr>
          <w:rFonts w:eastAsia="仿宋_GB2312"/>
          <w:color w:val="000000" w:themeColor="text1"/>
          <w:sz w:val="30"/>
          <w:szCs w:val="30"/>
          <w:u w:val="single"/>
          <w14:textFill>
            <w14:solidFill>
              <w14:schemeClr w14:val="tx1"/>
            </w14:solidFill>
          </w14:textFill>
        </w:rPr>
        <w:t xml:space="preserve">  2  </w:t>
      </w:r>
      <w:r>
        <w:rPr>
          <w:rFonts w:hint="eastAsia" w:eastAsia="仿宋_GB2312"/>
          <w:color w:val="000000" w:themeColor="text1"/>
          <w:sz w:val="30"/>
          <w:szCs w:val="30"/>
          <w14:textFill>
            <w14:solidFill>
              <w14:schemeClr w14:val="tx1"/>
            </w14:solidFill>
          </w14:textFill>
        </w:rPr>
        <w:t>个采暖期、供冷期；</w:t>
      </w:r>
    </w:p>
    <w:p w14:paraId="4637BB03">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6</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给排水设施、道路等配套工程为</w:t>
      </w:r>
      <w:r>
        <w:rPr>
          <w:rFonts w:eastAsia="仿宋_GB2312"/>
          <w:color w:val="000000" w:themeColor="text1"/>
          <w:sz w:val="30"/>
          <w:szCs w:val="30"/>
          <w:u w:val="single"/>
          <w14:textFill>
            <w14:solidFill>
              <w14:schemeClr w14:val="tx1"/>
            </w14:solidFill>
          </w14:textFill>
        </w:rPr>
        <w:t xml:space="preserve">  2  </w:t>
      </w:r>
      <w:r>
        <w:rPr>
          <w:rFonts w:hint="eastAsia" w:eastAsia="仿宋_GB2312"/>
          <w:color w:val="000000" w:themeColor="text1"/>
          <w:sz w:val="30"/>
          <w:szCs w:val="30"/>
          <w14:textFill>
            <w14:solidFill>
              <w14:schemeClr w14:val="tx1"/>
            </w14:solidFill>
          </w14:textFill>
        </w:rPr>
        <w:t>年；</w:t>
      </w:r>
    </w:p>
    <w:p w14:paraId="35AA4A6F">
      <w:pPr>
        <w:spacing w:line="360" w:lineRule="auto"/>
        <w:ind w:left="420" w:leftChars="200" w:firstLine="150" w:firstLineChars="5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7</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其他项目保修期限约定如下：</w:t>
      </w:r>
      <w:r>
        <w:rPr>
          <w:rFonts w:eastAsia="仿宋_GB2312"/>
          <w:color w:val="000000" w:themeColor="text1"/>
          <w:sz w:val="30"/>
          <w:szCs w:val="30"/>
          <w:u w:val="single"/>
          <w14:textFill>
            <w14:solidFill>
              <w14:schemeClr w14:val="tx1"/>
            </w14:solidFill>
          </w14:textFill>
        </w:rPr>
        <w:t xml:space="preserve"> </w:t>
      </w:r>
      <w:r>
        <w:rPr>
          <w:rFonts w:hint="eastAsia" w:eastAsia="仿宋_GB2312"/>
          <w:i/>
          <w:iCs/>
          <w:color w:val="000000" w:themeColor="text1"/>
          <w:sz w:val="30"/>
          <w:szCs w:val="30"/>
          <w:u w:val="single"/>
          <w14:textFill>
            <w14:solidFill>
              <w14:schemeClr w14:val="tx1"/>
            </w14:solidFill>
          </w14:textFill>
        </w:rPr>
        <w:t>依据工程具体情况而定</w:t>
      </w:r>
      <w:r>
        <w:rPr>
          <w:rFonts w:eastAsia="仿宋_GB2312"/>
          <w:i/>
          <w:iCs/>
          <w:color w:val="000000" w:themeColor="text1"/>
          <w:sz w:val="30"/>
          <w:szCs w:val="30"/>
          <w:u w:val="single"/>
          <w14:textFill>
            <w14:solidFill>
              <w14:schemeClr w14:val="tx1"/>
            </w14:solidFill>
          </w14:textFill>
        </w:rPr>
        <w:t xml:space="preserve"> </w:t>
      </w:r>
      <w:r>
        <w:rPr>
          <w:rFonts w:hint="eastAsia" w:eastAsia="仿宋_GB2312"/>
          <w:color w:val="000000" w:themeColor="text1"/>
          <w:sz w:val="30"/>
          <w:szCs w:val="30"/>
          <w14:textFill>
            <w14:solidFill>
              <w14:schemeClr w14:val="tx1"/>
            </w14:solidFill>
          </w14:textFill>
        </w:rPr>
        <w:t>。</w:t>
      </w:r>
    </w:p>
    <w:p w14:paraId="490F1659">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质量保修期自工程竣工验收合格之日起计算。</w:t>
      </w:r>
      <w:r>
        <w:rPr>
          <w:rFonts w:eastAsia="仿宋_GB2312"/>
          <w:color w:val="000000" w:themeColor="text1"/>
          <w:sz w:val="30"/>
          <w:szCs w:val="30"/>
          <w14:textFill>
            <w14:solidFill>
              <w14:schemeClr w14:val="tx1"/>
            </w14:solidFill>
          </w14:textFill>
        </w:rPr>
        <w:t>在保修期内出现</w:t>
      </w:r>
      <w:r>
        <w:rPr>
          <w:i/>
          <w:color w:val="000000" w:themeColor="text1"/>
          <w:sz w:val="30"/>
          <w:u w:val="single"/>
          <w14:textFill>
            <w14:solidFill>
              <w14:schemeClr w14:val="tx1"/>
            </w14:solidFill>
          </w14:textFill>
        </w:rPr>
        <w:t xml:space="preserve"> 防水 </w:t>
      </w:r>
      <w:r>
        <w:rPr>
          <w:rFonts w:eastAsia="仿宋_GB2312"/>
          <w:color w:val="000000" w:themeColor="text1"/>
          <w:sz w:val="30"/>
          <w:szCs w:val="30"/>
          <w14:textFill>
            <w14:solidFill>
              <w14:schemeClr w14:val="tx1"/>
            </w14:solidFill>
          </w14:textFill>
        </w:rPr>
        <w:t>质量问题经修复完成后，相应保修期重新计算。</w:t>
      </w:r>
    </w:p>
    <w:p w14:paraId="3A963916">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三、质量保修责任</w:t>
      </w:r>
    </w:p>
    <w:p w14:paraId="33CA6670">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属于保修范围、内容的项目，承包人应当在接到保修通知之日起</w:t>
      </w:r>
      <w:r>
        <w:rPr>
          <w:rFonts w:eastAsia="仿宋_GB2312"/>
          <w:color w:val="000000" w:themeColor="text1"/>
          <w:sz w:val="30"/>
          <w:szCs w:val="30"/>
          <w14:textFill>
            <w14:solidFill>
              <w14:schemeClr w14:val="tx1"/>
            </w14:solidFill>
          </w14:textFill>
        </w:rPr>
        <w:t>24</w:t>
      </w:r>
      <w:r>
        <w:rPr>
          <w:rFonts w:hint="eastAsia" w:eastAsia="仿宋_GB2312"/>
          <w:color w:val="000000" w:themeColor="text1"/>
          <w:sz w:val="30"/>
          <w:szCs w:val="30"/>
          <w14:textFill>
            <w14:solidFill>
              <w14:schemeClr w14:val="tx1"/>
            </w14:solidFill>
          </w14:textFill>
        </w:rPr>
        <w:t>小时内派人保修。承包人不在约定期限内派人保修的，发包人可以委托他人修理；保修费用从质量保修金内双倍扣除。</w:t>
      </w:r>
    </w:p>
    <w:p w14:paraId="5EC96CEF">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发生紧急事故需抢修的，承包人在接到事故通知后，应当立即到达事故现场抢修。非承包人施工质量引起的事故，抢修费用由发包人承担。</w:t>
      </w:r>
    </w:p>
    <w:p w14:paraId="74CA1A48">
      <w:pPr>
        <w:spacing w:line="360" w:lineRule="auto"/>
        <w:ind w:firstLine="600" w:firstLineChars="200"/>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3</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hint="eastAsia" w:ascii="仿宋_GB2312" w:hAnsi="仿宋_GB2312" w:eastAsia="仿宋_GB2312" w:cs="仿宋_GB2312"/>
          <w:color w:val="000000" w:themeColor="text1"/>
          <w:sz w:val="24"/>
          <w14:textFill>
            <w14:solidFill>
              <w14:schemeClr w14:val="tx1"/>
            </w14:solidFill>
          </w14:textFill>
        </w:rPr>
        <w:t>。</w:t>
      </w:r>
    </w:p>
    <w:p w14:paraId="287CC10B">
      <w:pPr>
        <w:spacing w:line="520" w:lineRule="exact"/>
        <w:ind w:firstLine="588" w:firstLineChars="196"/>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4</w:t>
      </w:r>
      <w:r>
        <w:rPr>
          <w:rFonts w:hint="eastAsia" w:ascii="仿宋_GB2312" w:eastAsia="仿宋_GB2312"/>
          <w:color w:val="000000" w:themeColor="text1"/>
          <w:sz w:val="30"/>
          <w:szCs w:val="30"/>
          <w14:textFill>
            <w14:solidFill>
              <w14:schemeClr w14:val="tx1"/>
            </w14:solidFill>
          </w14:textFill>
        </w:rPr>
        <w:t>．</w:t>
      </w:r>
      <w:r>
        <w:rPr>
          <w:rFonts w:hint="eastAsia" w:eastAsia="仿宋_GB2312"/>
          <w:color w:val="000000" w:themeColor="text1"/>
          <w:sz w:val="30"/>
          <w:szCs w:val="30"/>
          <w14:textFill>
            <w14:solidFill>
              <w14:schemeClr w14:val="tx1"/>
            </w14:solidFill>
          </w14:textFill>
        </w:rPr>
        <w:t>质量保修完成后，由发包人组织验收。</w:t>
      </w:r>
    </w:p>
    <w:p w14:paraId="180B04DA">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四、质量保修金的支付</w:t>
      </w:r>
    </w:p>
    <w:p w14:paraId="6DE4E020">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本工程双方约定承包人向发包人支付工程质量保修金金额为工程结算款的</w:t>
      </w:r>
      <w:r>
        <w:rPr>
          <w:rFonts w:hint="eastAsia" w:eastAsia="仿宋_GB2312"/>
          <w:color w:val="000000" w:themeColor="text1"/>
          <w:sz w:val="30"/>
          <w:szCs w:val="30"/>
          <w:u w:val="single"/>
          <w14:textFill>
            <w14:solidFill>
              <w14:schemeClr w14:val="tx1"/>
            </w14:solidFill>
          </w14:textFill>
        </w:rPr>
        <w:t>百分之叁（大写）</w:t>
      </w:r>
      <w:r>
        <w:rPr>
          <w:rFonts w:hint="eastAsia" w:eastAsia="仿宋_GB2312"/>
          <w:color w:val="000000" w:themeColor="text1"/>
          <w:sz w:val="30"/>
          <w:szCs w:val="30"/>
          <w14:textFill>
            <w14:solidFill>
              <w14:schemeClr w14:val="tx1"/>
            </w14:solidFill>
          </w14:textFill>
        </w:rPr>
        <w:t>。质量保修金银行利率为</w:t>
      </w:r>
      <w:r>
        <w:rPr>
          <w:rFonts w:eastAsia="仿宋_GB2312"/>
          <w:color w:val="000000" w:themeColor="text1"/>
          <w:sz w:val="30"/>
          <w:szCs w:val="30"/>
          <w14:textFill>
            <w14:solidFill>
              <w14:schemeClr w14:val="tx1"/>
            </w14:solidFill>
          </w14:textFill>
        </w:rPr>
        <w:t xml:space="preserve"> </w:t>
      </w:r>
      <w:r>
        <w:rPr>
          <w:rFonts w:eastAsia="仿宋_GB2312"/>
          <w:color w:val="000000" w:themeColor="text1"/>
          <w:sz w:val="30"/>
          <w:szCs w:val="30"/>
          <w:u w:val="single"/>
          <w14:textFill>
            <w14:solidFill>
              <w14:schemeClr w14:val="tx1"/>
            </w14:solidFill>
          </w14:textFill>
        </w:rPr>
        <w:t xml:space="preserve"> </w:t>
      </w:r>
      <w:r>
        <w:rPr>
          <w:rFonts w:hint="eastAsia" w:eastAsia="仿宋_GB2312"/>
          <w:color w:val="000000" w:themeColor="text1"/>
          <w:sz w:val="30"/>
          <w:szCs w:val="30"/>
          <w:u w:val="single"/>
          <w14:textFill>
            <w14:solidFill>
              <w14:schemeClr w14:val="tx1"/>
            </w14:solidFill>
          </w14:textFill>
        </w:rPr>
        <w:t>无</w:t>
      </w:r>
      <w:r>
        <w:rPr>
          <w:rFonts w:hint="eastAsia" w:eastAsia="仿宋_GB2312"/>
          <w:color w:val="000000" w:themeColor="text1"/>
          <w:sz w:val="30"/>
          <w:szCs w:val="30"/>
          <w14:textFill>
            <w14:solidFill>
              <w14:schemeClr w14:val="tx1"/>
            </w14:solidFill>
          </w14:textFill>
        </w:rPr>
        <w:t>。</w:t>
      </w:r>
    </w:p>
    <w:p w14:paraId="42F08175">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五、质量保修金的返还</w:t>
      </w:r>
    </w:p>
    <w:p w14:paraId="779D7DB7">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0052"/>
      </w:r>
      <w:r>
        <w:rPr>
          <w:rFonts w:hint="eastAsia" w:eastAsia="仿宋_GB2312"/>
          <w:color w:val="000000" w:themeColor="text1"/>
          <w:sz w:val="30"/>
          <w:szCs w:val="30"/>
          <w:u w:val="single"/>
          <w14:textFill>
            <w14:solidFill>
              <w14:schemeClr w14:val="tx1"/>
            </w14:solidFill>
          </w14:textFill>
        </w:rPr>
        <w:t>工程竣工验收合格之日起两年且无质量问题，且经工程使用单位或发包人签署质量保修金支付证明后，无息返还质量保修金的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100%</w:t>
      </w:r>
    </w:p>
    <w:p w14:paraId="08AEEB10">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color w:val="000000" w:themeColor="text1"/>
          <w:sz w:val="30"/>
          <w:u w:val="single"/>
          <w14:textFill>
            <w14:solidFill>
              <w14:schemeClr w14:val="tx1"/>
            </w14:solidFill>
          </w14:textFill>
        </w:rPr>
        <w:sym w:font="Wingdings 2" w:char="00A3"/>
      </w:r>
      <w:r>
        <w:rPr>
          <w:rFonts w:hint="eastAsia" w:eastAsia="仿宋_GB2312"/>
          <w:color w:val="000000" w:themeColor="text1"/>
          <w:sz w:val="30"/>
          <w:szCs w:val="30"/>
          <w:u w:val="single"/>
          <w14:textFill>
            <w14:solidFill>
              <w14:schemeClr w14:val="tx1"/>
            </w14:solidFill>
          </w14:textFill>
        </w:rPr>
        <w:t>工程竣工验收合格之日起两年且无质量问题，经工程使用单位或发包人签署质量保修金支付证明后，无息返还质量保修金的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80%</w:t>
      </w:r>
      <w:r>
        <w:rPr>
          <w:rFonts w:hint="eastAsia" w:eastAsia="仿宋_GB2312"/>
          <w:color w:val="000000" w:themeColor="text1"/>
          <w:sz w:val="30"/>
          <w:szCs w:val="30"/>
          <w:u w:val="single"/>
          <w14:textFill>
            <w14:solidFill>
              <w14:schemeClr w14:val="tx1"/>
            </w14:solidFill>
          </w14:textFill>
        </w:rPr>
        <w:t>。自工程竣工验收合格之日起三年且无质量问题，经工程使用单位或发包人签署质量保修金支付证明后，无息返还质量保修金的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20%</w:t>
      </w:r>
      <w:r>
        <w:rPr>
          <w:rFonts w:hint="eastAsia" w:eastAsia="仿宋_GB2312"/>
          <w:color w:val="000000" w:themeColor="text1"/>
          <w:sz w:val="30"/>
          <w:szCs w:val="30"/>
          <w:u w:val="single"/>
          <w14:textFill>
            <w14:solidFill>
              <w14:schemeClr w14:val="tx1"/>
            </w14:solidFill>
          </w14:textFill>
        </w:rPr>
        <w:t>。</w:t>
      </w:r>
    </w:p>
    <w:p w14:paraId="2E400162">
      <w:pPr>
        <w:spacing w:line="360" w:lineRule="auto"/>
        <w:ind w:left="105" w:leftChars="50" w:firstLine="615" w:firstLineChars="205"/>
        <w:rPr>
          <w:rFonts w:eastAsia="仿宋_GB2312"/>
          <w:color w:val="000000" w:themeColor="text1"/>
          <w:sz w:val="30"/>
          <w:szCs w:val="30"/>
          <w:u w:val="single"/>
          <w14:textFill>
            <w14:solidFill>
              <w14:schemeClr w14:val="tx1"/>
            </w14:solidFill>
          </w14:textFill>
        </w:rPr>
      </w:pPr>
      <w:r>
        <w:rPr>
          <w:rFonts w:eastAsia="仿宋_GB2312"/>
          <w:color w:val="000000" w:themeColor="text1"/>
          <w:sz w:val="30"/>
          <w:szCs w:val="30"/>
          <w:u w:val="single"/>
          <w14:textFill>
            <w14:solidFill>
              <w14:schemeClr w14:val="tx1"/>
            </w14:solidFill>
          </w14:textFill>
        </w:rPr>
        <w:sym w:font="Wingdings 2" w:char="00A3"/>
      </w:r>
      <w:r>
        <w:rPr>
          <w:rFonts w:hint="eastAsia" w:eastAsia="仿宋_GB2312"/>
          <w:color w:val="000000" w:themeColor="text1"/>
          <w:sz w:val="30"/>
          <w:szCs w:val="30"/>
          <w:u w:val="single"/>
          <w14:textFill>
            <w14:solidFill>
              <w14:schemeClr w14:val="tx1"/>
            </w14:solidFill>
          </w14:textFill>
        </w:rPr>
        <w:t>自工程竣工验收合格之日起两年且无质量问题，经工程使用单位或发包人签署质量保修金支付证明后，无息返还质量保修金的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50%</w:t>
      </w:r>
      <w:r>
        <w:rPr>
          <w:rFonts w:hint="eastAsia" w:eastAsia="仿宋_GB2312"/>
          <w:color w:val="000000" w:themeColor="text1"/>
          <w:sz w:val="30"/>
          <w:szCs w:val="30"/>
          <w:u w:val="single"/>
          <w14:textFill>
            <w14:solidFill>
              <w14:schemeClr w14:val="tx1"/>
            </w14:solidFill>
          </w14:textFill>
        </w:rPr>
        <w:t>。自工程竣工验收合格之日起三年且无质量问题，经工程使用单位或发包人签署质量保修金支付证明后，无息返还质量保修金的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30%</w:t>
      </w:r>
      <w:r>
        <w:rPr>
          <w:rFonts w:hint="eastAsia" w:eastAsia="仿宋_GB2312"/>
          <w:color w:val="000000" w:themeColor="text1"/>
          <w:sz w:val="30"/>
          <w:szCs w:val="30"/>
          <w:u w:val="single"/>
          <w14:textFill>
            <w14:solidFill>
              <w14:schemeClr w14:val="tx1"/>
            </w14:solidFill>
          </w14:textFill>
        </w:rPr>
        <w:t>，自工程竣工验收合格之日起五年且无质量问题，经工程使用单位或发包人签署质量保修金支付证明后，无息返还质量保修金的</w:t>
      </w:r>
      <w:r>
        <w:rPr>
          <w:rFonts w:eastAsia="仿宋_GB2312"/>
          <w:color w:val="000000" w:themeColor="text1"/>
          <w:sz w:val="30"/>
          <w:szCs w:val="30"/>
          <w:u w:val="single"/>
          <w14:textFill>
            <w14:solidFill>
              <w14:schemeClr w14:val="tx1"/>
            </w14:solidFill>
          </w14:textFill>
        </w:rPr>
        <w:t>20%</w:t>
      </w:r>
      <w:r>
        <w:rPr>
          <w:rFonts w:hint="eastAsia" w:eastAsia="仿宋_GB2312"/>
          <w:color w:val="000000" w:themeColor="text1"/>
          <w:sz w:val="30"/>
          <w:szCs w:val="30"/>
          <w:u w:val="single"/>
          <w14:textFill>
            <w14:solidFill>
              <w14:schemeClr w14:val="tx1"/>
            </w14:solidFill>
          </w14:textFill>
        </w:rPr>
        <w:t>。</w:t>
      </w:r>
    </w:p>
    <w:p w14:paraId="5936C6F7">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质量保修期延长的，</w:t>
      </w:r>
      <w:bookmarkStart w:id="1243" w:name="_Hlk185603868"/>
      <w:r>
        <w:rPr>
          <w:rFonts w:hint="eastAsia" w:eastAsia="仿宋_GB2312"/>
          <w:color w:val="000000" w:themeColor="text1"/>
          <w:sz w:val="30"/>
          <w:szCs w:val="30"/>
          <w14:textFill>
            <w14:solidFill>
              <w14:schemeClr w14:val="tx1"/>
            </w14:solidFill>
          </w14:textFill>
        </w:rPr>
        <w:t>最后一笔返还质量保修金</w:t>
      </w:r>
      <w:bookmarkEnd w:id="1243"/>
      <w:r>
        <w:rPr>
          <w:rFonts w:hint="eastAsia" w:eastAsia="仿宋_GB2312"/>
          <w:color w:val="000000" w:themeColor="text1"/>
          <w:sz w:val="30"/>
          <w:szCs w:val="30"/>
          <w14:textFill>
            <w14:solidFill>
              <w14:schemeClr w14:val="tx1"/>
            </w14:solidFill>
          </w14:textFill>
        </w:rPr>
        <w:t>的期限同时顺延。</w:t>
      </w:r>
    </w:p>
    <w:p w14:paraId="59C6D281">
      <w:pPr>
        <w:spacing w:line="360" w:lineRule="auto"/>
        <w:ind w:firstLine="600" w:firstLineChars="200"/>
        <w:rPr>
          <w:rFonts w:eastAsia="黑体"/>
          <w:color w:val="000000" w:themeColor="text1"/>
          <w:sz w:val="30"/>
          <w:szCs w:val="30"/>
          <w14:textFill>
            <w14:solidFill>
              <w14:schemeClr w14:val="tx1"/>
            </w14:solidFill>
          </w14:textFill>
        </w:rPr>
      </w:pPr>
      <w:r>
        <w:rPr>
          <w:rFonts w:hint="eastAsia" w:eastAsia="黑体"/>
          <w:color w:val="000000" w:themeColor="text1"/>
          <w:sz w:val="30"/>
          <w:szCs w:val="30"/>
          <w14:textFill>
            <w14:solidFill>
              <w14:schemeClr w14:val="tx1"/>
            </w14:solidFill>
          </w14:textFill>
        </w:rPr>
        <w:t>六、其它</w:t>
      </w:r>
    </w:p>
    <w:p w14:paraId="299723EB">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1</w:t>
      </w:r>
      <w:r>
        <w:rPr>
          <w:rFonts w:hint="eastAsia" w:eastAsia="仿宋_GB2312"/>
          <w:color w:val="000000" w:themeColor="text1"/>
          <w:sz w:val="30"/>
          <w:szCs w:val="30"/>
          <w14:textFill>
            <w14:solidFill>
              <w14:schemeClr w14:val="tx1"/>
            </w14:solidFill>
          </w14:textFill>
        </w:rPr>
        <w:t>、本保修书作为施工工程合同的附件，与施工工程合同具有同等法律效力。</w:t>
      </w:r>
    </w:p>
    <w:p w14:paraId="533F679F">
      <w:pPr>
        <w:spacing w:line="360" w:lineRule="auto"/>
        <w:ind w:left="105" w:leftChars="50" w:firstLine="615" w:firstLineChars="205"/>
        <w:rPr>
          <w:rFonts w:eastAsia="仿宋_GB2312"/>
          <w:color w:val="000000" w:themeColor="text1"/>
          <w:sz w:val="30"/>
          <w:szCs w:val="30"/>
          <w14:textFill>
            <w14:solidFill>
              <w14:schemeClr w14:val="tx1"/>
            </w14:solidFill>
          </w14:textFill>
        </w:rPr>
      </w:pPr>
      <w:r>
        <w:rPr>
          <w:rFonts w:eastAsia="仿宋_GB2312"/>
          <w:color w:val="000000" w:themeColor="text1"/>
          <w:sz w:val="30"/>
          <w:szCs w:val="30"/>
          <w14:textFill>
            <w14:solidFill>
              <w14:schemeClr w14:val="tx1"/>
            </w14:solidFill>
          </w14:textFill>
        </w:rPr>
        <w:t>2</w:t>
      </w:r>
      <w:r>
        <w:rPr>
          <w:rFonts w:hint="eastAsia" w:eastAsia="仿宋_GB2312"/>
          <w:color w:val="000000" w:themeColor="text1"/>
          <w:sz w:val="30"/>
          <w:szCs w:val="30"/>
          <w14:textFill>
            <w14:solidFill>
              <w14:schemeClr w14:val="tx1"/>
            </w14:solidFill>
          </w14:textFill>
        </w:rPr>
        <w:t>、双方约定的其它工程质量保修事项：</w:t>
      </w:r>
    </w:p>
    <w:p w14:paraId="46AE138A">
      <w:pPr>
        <w:spacing w:line="360" w:lineRule="auto"/>
        <w:ind w:firstLine="600" w:firstLineChars="200"/>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highlight w:val="yellow"/>
          <w14:textFill>
            <w14:solidFill>
              <w14:schemeClr w14:val="tx1"/>
            </w14:solidFill>
          </w14:textFill>
        </w:rPr>
        <w:t>（1）对于属于质量问题及保修范围、内容的项目，承包人应当在接到发包人的《质量维修通知单》（书面形式通过顺丰或EMS向施工单位发送，均为有效）之日起按照通知单载明的限期内派人维修。承包人不在约定期限内派人维修的，发包人可以另委托第三方维修；发生的维修费用，按第三方维修单位向发包人主张的结算报审金额计取，从本合同尾款内双倍扣除。本合同尾款不足部分，仍由承包人承担。从合同尾款中扣除的，承包人承诺配合发包人签订合同补充协议，调整合同额。逾期维修造成的的损失亦由承包人承担。</w:t>
      </w:r>
    </w:p>
    <w:p w14:paraId="0312182B">
      <w:pPr>
        <w:spacing w:line="360" w:lineRule="auto"/>
        <w:ind w:firstLine="570" w:firstLineChars="190"/>
        <w:rPr>
          <w:rFonts w:eastAsia="仿宋_GB2312"/>
          <w:color w:val="000000" w:themeColor="text1"/>
          <w:sz w:val="30"/>
          <w:szCs w:val="30"/>
          <w14:textFill>
            <w14:solidFill>
              <w14:schemeClr w14:val="tx1"/>
            </w14:solidFill>
          </w14:textFill>
        </w:rPr>
      </w:pPr>
      <w:r>
        <w:rPr>
          <w:rFonts w:hint="eastAsia" w:eastAsia="仿宋_GB2312"/>
          <w:color w:val="000000" w:themeColor="text1"/>
          <w:sz w:val="30"/>
          <w:szCs w:val="30"/>
          <w14:textFill>
            <w14:solidFill>
              <w14:schemeClr w14:val="tx1"/>
            </w14:solidFill>
          </w14:textFill>
        </w:rPr>
        <w:t>工程质量保修书由发包人、承包人在工程竣工验收前共同签署，作为施工合同附件，其有效期限至保修期满。</w:t>
      </w:r>
    </w:p>
    <w:p w14:paraId="2FA69639">
      <w:pPr>
        <w:spacing w:line="360" w:lineRule="auto"/>
        <w:ind w:firstLine="570" w:firstLineChars="190"/>
        <w:rPr>
          <w:rFonts w:eastAsia="仿宋_GB2312"/>
          <w:sz w:val="30"/>
          <w:szCs w:val="30"/>
        </w:rPr>
      </w:pPr>
    </w:p>
    <w:p w14:paraId="12852AD8">
      <w:pPr>
        <w:spacing w:line="360" w:lineRule="auto"/>
        <w:ind w:firstLine="420"/>
        <w:rPr>
          <w:rFonts w:eastAsia="仿宋_GB2312"/>
          <w:sz w:val="30"/>
          <w:szCs w:val="30"/>
        </w:rPr>
      </w:pPr>
    </w:p>
    <w:tbl>
      <w:tblPr>
        <w:tblStyle w:val="25"/>
        <w:tblW w:w="10099" w:type="dxa"/>
        <w:tblInd w:w="0" w:type="dxa"/>
        <w:tblLayout w:type="fixed"/>
        <w:tblCellMar>
          <w:top w:w="0" w:type="dxa"/>
          <w:left w:w="108" w:type="dxa"/>
          <w:bottom w:w="0" w:type="dxa"/>
          <w:right w:w="108" w:type="dxa"/>
        </w:tblCellMar>
      </w:tblPr>
      <w:tblGrid>
        <w:gridCol w:w="1682"/>
        <w:gridCol w:w="2962"/>
        <w:gridCol w:w="1658"/>
        <w:gridCol w:w="2986"/>
        <w:gridCol w:w="811"/>
      </w:tblGrid>
      <w:tr w14:paraId="72659017">
        <w:tblPrEx>
          <w:tblCellMar>
            <w:top w:w="0" w:type="dxa"/>
            <w:left w:w="108" w:type="dxa"/>
            <w:bottom w:w="0" w:type="dxa"/>
            <w:right w:w="108" w:type="dxa"/>
          </w:tblCellMar>
        </w:tblPrEx>
        <w:trPr>
          <w:gridAfter w:val="1"/>
          <w:wAfter w:w="811" w:type="dxa"/>
        </w:trPr>
        <w:tc>
          <w:tcPr>
            <w:tcW w:w="4644" w:type="dxa"/>
            <w:gridSpan w:val="2"/>
          </w:tcPr>
          <w:p w14:paraId="223B7AFC">
            <w:pPr>
              <w:spacing w:line="360" w:lineRule="auto"/>
              <w:rPr>
                <w:rFonts w:eastAsia="仿宋_GB2312"/>
                <w:sz w:val="28"/>
                <w:szCs w:val="28"/>
              </w:rPr>
            </w:pPr>
            <w:r>
              <w:rPr>
                <w:rFonts w:eastAsia="仿宋_GB2312"/>
                <w:sz w:val="28"/>
                <w:szCs w:val="28"/>
              </w:rPr>
              <w:t>发包人</w:t>
            </w:r>
            <w:r>
              <w:rPr>
                <w:rFonts w:hint="eastAsia" w:eastAsia="仿宋_GB2312"/>
                <w:sz w:val="28"/>
                <w:szCs w:val="28"/>
              </w:rPr>
              <w:t xml:space="preserve">：  </w:t>
            </w:r>
            <w:r>
              <w:rPr>
                <w:rFonts w:eastAsia="仿宋_GB2312"/>
                <w:sz w:val="28"/>
                <w:szCs w:val="28"/>
              </w:rPr>
              <w:t>(</w:t>
            </w:r>
            <w:r>
              <w:rPr>
                <w:rFonts w:hint="eastAsia" w:eastAsia="仿宋_GB2312"/>
                <w:sz w:val="28"/>
                <w:szCs w:val="28"/>
              </w:rPr>
              <w:t>盖</w:t>
            </w:r>
            <w:r>
              <w:rPr>
                <w:rFonts w:eastAsia="仿宋_GB2312"/>
                <w:sz w:val="28"/>
                <w:szCs w:val="28"/>
              </w:rPr>
              <w:t>章)</w:t>
            </w:r>
          </w:p>
        </w:tc>
        <w:tc>
          <w:tcPr>
            <w:tcW w:w="4644" w:type="dxa"/>
            <w:gridSpan w:val="2"/>
          </w:tcPr>
          <w:p w14:paraId="4425FCC2">
            <w:pPr>
              <w:spacing w:line="360" w:lineRule="auto"/>
              <w:rPr>
                <w:rFonts w:eastAsia="仿宋_GB2312"/>
                <w:sz w:val="28"/>
                <w:szCs w:val="28"/>
              </w:rPr>
            </w:pPr>
            <w:r>
              <w:rPr>
                <w:rFonts w:eastAsia="仿宋_GB2312"/>
                <w:sz w:val="28"/>
                <w:szCs w:val="28"/>
              </w:rPr>
              <w:t>承包人</w:t>
            </w:r>
            <w:r>
              <w:rPr>
                <w:rFonts w:hint="eastAsia" w:eastAsia="仿宋_GB2312"/>
                <w:sz w:val="28"/>
                <w:szCs w:val="28"/>
              </w:rPr>
              <w:t xml:space="preserve">：  </w:t>
            </w:r>
            <w:r>
              <w:rPr>
                <w:rFonts w:eastAsia="仿宋_GB2312"/>
                <w:sz w:val="28"/>
                <w:szCs w:val="28"/>
              </w:rPr>
              <w:t>(</w:t>
            </w:r>
            <w:r>
              <w:rPr>
                <w:rFonts w:hint="eastAsia" w:eastAsia="仿宋_GB2312"/>
                <w:sz w:val="28"/>
                <w:szCs w:val="28"/>
              </w:rPr>
              <w:t>盖</w:t>
            </w:r>
            <w:r>
              <w:rPr>
                <w:rFonts w:eastAsia="仿宋_GB2312"/>
                <w:sz w:val="28"/>
                <w:szCs w:val="28"/>
              </w:rPr>
              <w:t>章)</w:t>
            </w:r>
          </w:p>
          <w:p w14:paraId="4C46DE9B">
            <w:pPr>
              <w:spacing w:line="360" w:lineRule="auto"/>
              <w:rPr>
                <w:rFonts w:eastAsia="仿宋_GB2312"/>
                <w:sz w:val="28"/>
                <w:szCs w:val="28"/>
              </w:rPr>
            </w:pPr>
            <w:r>
              <w:rPr>
                <w:rFonts w:hint="eastAsia" w:eastAsia="仿宋_GB2312"/>
                <w:sz w:val="28"/>
                <w:szCs w:val="28"/>
              </w:rPr>
              <w:t xml:space="preserve"> </w:t>
            </w:r>
          </w:p>
        </w:tc>
      </w:tr>
      <w:tr w14:paraId="46D90B64">
        <w:tblPrEx>
          <w:tblCellMar>
            <w:top w:w="0" w:type="dxa"/>
            <w:left w:w="108" w:type="dxa"/>
            <w:bottom w:w="0" w:type="dxa"/>
            <w:right w:w="108" w:type="dxa"/>
          </w:tblCellMar>
        </w:tblPrEx>
        <w:trPr>
          <w:gridAfter w:val="1"/>
          <w:wAfter w:w="811" w:type="dxa"/>
        </w:trPr>
        <w:tc>
          <w:tcPr>
            <w:tcW w:w="4644" w:type="dxa"/>
            <w:gridSpan w:val="2"/>
          </w:tcPr>
          <w:p w14:paraId="6BFDD009">
            <w:pPr>
              <w:spacing w:line="360" w:lineRule="auto"/>
              <w:rPr>
                <w:rFonts w:eastAsia="仿宋_GB2312"/>
                <w:sz w:val="28"/>
                <w:szCs w:val="28"/>
              </w:rPr>
            </w:pPr>
            <w:r>
              <w:rPr>
                <w:rFonts w:hint="eastAsia" w:eastAsia="仿宋_GB2312"/>
                <w:sz w:val="28"/>
                <w:szCs w:val="28"/>
              </w:rPr>
              <w:t>法定代表人或其委托代理人：</w:t>
            </w:r>
          </w:p>
          <w:p w14:paraId="52DC5807">
            <w:pPr>
              <w:spacing w:line="360" w:lineRule="auto"/>
              <w:rPr>
                <w:rFonts w:eastAsia="仿宋_GB2312"/>
                <w:sz w:val="28"/>
                <w:szCs w:val="28"/>
              </w:rPr>
            </w:pPr>
            <w:r>
              <w:rPr>
                <w:rFonts w:hint="eastAsia" w:eastAsia="仿宋_GB2312"/>
                <w:sz w:val="28"/>
                <w:szCs w:val="28"/>
              </w:rPr>
              <w:t xml:space="preserve">（签字）   </w:t>
            </w:r>
          </w:p>
        </w:tc>
        <w:tc>
          <w:tcPr>
            <w:tcW w:w="4644" w:type="dxa"/>
            <w:gridSpan w:val="2"/>
          </w:tcPr>
          <w:p w14:paraId="0E1CCC15">
            <w:pPr>
              <w:spacing w:line="360" w:lineRule="auto"/>
              <w:rPr>
                <w:rFonts w:eastAsia="仿宋_GB2312"/>
                <w:sz w:val="28"/>
                <w:szCs w:val="28"/>
              </w:rPr>
            </w:pPr>
            <w:r>
              <w:rPr>
                <w:rFonts w:hint="eastAsia" w:eastAsia="仿宋_GB2312"/>
                <w:sz w:val="28"/>
                <w:szCs w:val="28"/>
              </w:rPr>
              <w:t>法定代表人或其委托代理人：</w:t>
            </w:r>
          </w:p>
          <w:p w14:paraId="784C0B67">
            <w:pPr>
              <w:spacing w:line="360" w:lineRule="auto"/>
              <w:rPr>
                <w:rFonts w:eastAsia="仿宋_GB2312"/>
                <w:sz w:val="28"/>
                <w:szCs w:val="28"/>
              </w:rPr>
            </w:pPr>
            <w:r>
              <w:rPr>
                <w:rFonts w:hint="eastAsia" w:eastAsia="仿宋_GB2312"/>
                <w:sz w:val="28"/>
                <w:szCs w:val="28"/>
              </w:rPr>
              <w:t xml:space="preserve">（签字）   </w:t>
            </w:r>
          </w:p>
        </w:tc>
      </w:tr>
      <w:tr w14:paraId="50D756FB">
        <w:tblPrEx>
          <w:tblCellMar>
            <w:top w:w="0" w:type="dxa"/>
            <w:left w:w="108" w:type="dxa"/>
            <w:bottom w:w="0" w:type="dxa"/>
            <w:right w:w="108" w:type="dxa"/>
          </w:tblCellMar>
        </w:tblPrEx>
        <w:tc>
          <w:tcPr>
            <w:tcW w:w="1682" w:type="dxa"/>
          </w:tcPr>
          <w:p w14:paraId="20006FBA">
            <w:pPr>
              <w:spacing w:line="360" w:lineRule="auto"/>
              <w:rPr>
                <w:rFonts w:eastAsia="仿宋_GB2312"/>
                <w:sz w:val="28"/>
                <w:szCs w:val="28"/>
              </w:rPr>
            </w:pPr>
            <w:r>
              <w:rPr>
                <w:rFonts w:hint="eastAsia" w:ascii="仿宋" w:hAnsi="仿宋" w:eastAsia="仿宋" w:cs="仿宋"/>
                <w:sz w:val="20"/>
              </w:rPr>
              <w:t>组织机构代码：</w:t>
            </w:r>
          </w:p>
        </w:tc>
        <w:tc>
          <w:tcPr>
            <w:tcW w:w="2962" w:type="dxa"/>
          </w:tcPr>
          <w:p w14:paraId="57BBE039">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7AC38F96">
            <w:pPr>
              <w:tabs>
                <w:tab w:val="left" w:pos="4410"/>
              </w:tabs>
              <w:spacing w:line="360" w:lineRule="auto"/>
              <w:rPr>
                <w:rFonts w:ascii="仿宋" w:hAnsi="仿宋" w:eastAsia="仿宋" w:cs="仿宋"/>
                <w:sz w:val="20"/>
                <w:u w:val="single"/>
              </w:rPr>
            </w:pPr>
            <w:r>
              <w:rPr>
                <w:rFonts w:hint="eastAsia" w:ascii="仿宋" w:hAnsi="仿宋" w:eastAsia="仿宋" w:cs="仿宋"/>
                <w:sz w:val="20"/>
              </w:rPr>
              <w:t>组织机构代码：</w:t>
            </w:r>
          </w:p>
        </w:tc>
        <w:tc>
          <w:tcPr>
            <w:tcW w:w="2986" w:type="dxa"/>
            <w:vAlign w:val="center"/>
          </w:tcPr>
          <w:p w14:paraId="21927C6C">
            <w:pPr>
              <w:spacing w:line="360" w:lineRule="auto"/>
              <w:ind w:left="1000" w:hanging="1000" w:hangingChars="500"/>
              <w:rPr>
                <w:rFonts w:ascii="仿宋" w:hAnsi="仿宋" w:eastAsia="仿宋" w:cs="仿宋"/>
                <w:u w:val="single"/>
              </w:rPr>
            </w:pPr>
            <w:r>
              <w:rPr>
                <w:rFonts w:hint="eastAsia" w:ascii="仿宋" w:hAnsi="仿宋" w:eastAsia="仿宋" w:cs="仿宋"/>
                <w:sz w:val="20"/>
                <w:u w:val="single"/>
              </w:rPr>
              <w:t xml:space="preserve">                          </w:t>
            </w:r>
          </w:p>
        </w:tc>
        <w:tc>
          <w:tcPr>
            <w:tcW w:w="811" w:type="dxa"/>
          </w:tcPr>
          <w:p w14:paraId="273D1CBB">
            <w:pPr>
              <w:jc w:val="center"/>
              <w:rPr>
                <w:rFonts w:ascii="宋体" w:hAnsi="宋体" w:cs="宋体"/>
                <w:sz w:val="22"/>
              </w:rPr>
            </w:pPr>
          </w:p>
        </w:tc>
      </w:tr>
      <w:tr w14:paraId="43BC6261">
        <w:tblPrEx>
          <w:tblCellMar>
            <w:top w:w="0" w:type="dxa"/>
            <w:left w:w="108" w:type="dxa"/>
            <w:bottom w:w="0" w:type="dxa"/>
            <w:right w:w="108" w:type="dxa"/>
          </w:tblCellMar>
        </w:tblPrEx>
        <w:trPr>
          <w:gridAfter w:val="1"/>
          <w:wAfter w:w="811" w:type="dxa"/>
        </w:trPr>
        <w:tc>
          <w:tcPr>
            <w:tcW w:w="1682" w:type="dxa"/>
          </w:tcPr>
          <w:p w14:paraId="1DEE9C17">
            <w:pPr>
              <w:spacing w:line="360" w:lineRule="auto"/>
              <w:rPr>
                <w:rFonts w:eastAsia="仿宋_GB2312"/>
                <w:sz w:val="28"/>
                <w:szCs w:val="28"/>
              </w:rPr>
            </w:pPr>
            <w:r>
              <w:rPr>
                <w:rFonts w:hint="eastAsia" w:ascii="仿宋" w:hAnsi="仿宋" w:eastAsia="仿宋" w:cs="仿宋"/>
                <w:sz w:val="20"/>
              </w:rPr>
              <w:t>地        址：</w:t>
            </w:r>
          </w:p>
        </w:tc>
        <w:tc>
          <w:tcPr>
            <w:tcW w:w="2962" w:type="dxa"/>
          </w:tcPr>
          <w:p w14:paraId="7FFE49A3">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04F2D04C">
            <w:pPr>
              <w:spacing w:line="360" w:lineRule="auto"/>
              <w:rPr>
                <w:rFonts w:eastAsia="仿宋_GB2312"/>
                <w:sz w:val="28"/>
                <w:szCs w:val="28"/>
              </w:rPr>
            </w:pPr>
            <w:r>
              <w:rPr>
                <w:rFonts w:hint="eastAsia" w:ascii="仿宋" w:hAnsi="仿宋" w:eastAsia="仿宋" w:cs="仿宋"/>
                <w:sz w:val="20"/>
              </w:rPr>
              <w:t>地        址：</w:t>
            </w:r>
          </w:p>
        </w:tc>
        <w:tc>
          <w:tcPr>
            <w:tcW w:w="2986" w:type="dxa"/>
          </w:tcPr>
          <w:p w14:paraId="3240F0FC">
            <w:pPr>
              <w:spacing w:line="360" w:lineRule="auto"/>
              <w:rPr>
                <w:rFonts w:ascii="仿宋" w:hAnsi="仿宋" w:eastAsia="仿宋" w:cs="仿宋"/>
                <w:u w:val="single"/>
              </w:rPr>
            </w:pPr>
            <w:r>
              <w:rPr>
                <w:rFonts w:hint="eastAsia" w:ascii="仿宋" w:hAnsi="仿宋" w:eastAsia="仿宋" w:cs="仿宋"/>
                <w:sz w:val="20"/>
                <w:u w:val="single"/>
              </w:rPr>
              <w:t xml:space="preserve">                          </w:t>
            </w:r>
          </w:p>
        </w:tc>
      </w:tr>
      <w:tr w14:paraId="62757AD4">
        <w:tblPrEx>
          <w:tblCellMar>
            <w:top w:w="0" w:type="dxa"/>
            <w:left w:w="108" w:type="dxa"/>
            <w:bottom w:w="0" w:type="dxa"/>
            <w:right w:w="108" w:type="dxa"/>
          </w:tblCellMar>
        </w:tblPrEx>
        <w:trPr>
          <w:gridAfter w:val="1"/>
          <w:wAfter w:w="811" w:type="dxa"/>
        </w:trPr>
        <w:tc>
          <w:tcPr>
            <w:tcW w:w="1682" w:type="dxa"/>
          </w:tcPr>
          <w:p w14:paraId="6A6995C7">
            <w:pPr>
              <w:spacing w:line="360" w:lineRule="auto"/>
              <w:rPr>
                <w:rFonts w:eastAsia="仿宋_GB2312"/>
                <w:sz w:val="28"/>
                <w:szCs w:val="28"/>
              </w:rPr>
            </w:pPr>
            <w:r>
              <w:rPr>
                <w:rFonts w:hint="eastAsia" w:ascii="仿宋" w:hAnsi="仿宋" w:eastAsia="仿宋" w:cs="仿宋"/>
                <w:sz w:val="20"/>
              </w:rPr>
              <w:t>邮 政 编 码：</w:t>
            </w:r>
          </w:p>
        </w:tc>
        <w:tc>
          <w:tcPr>
            <w:tcW w:w="2962" w:type="dxa"/>
          </w:tcPr>
          <w:p w14:paraId="609713DA">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244627AF">
            <w:pPr>
              <w:spacing w:line="360" w:lineRule="auto"/>
              <w:rPr>
                <w:rFonts w:eastAsia="仿宋_GB2312"/>
                <w:sz w:val="28"/>
                <w:szCs w:val="28"/>
              </w:rPr>
            </w:pPr>
            <w:r>
              <w:rPr>
                <w:rFonts w:hint="eastAsia" w:ascii="仿宋" w:hAnsi="仿宋" w:eastAsia="仿宋" w:cs="仿宋"/>
                <w:sz w:val="20"/>
              </w:rPr>
              <w:t>邮 政 编 码：</w:t>
            </w:r>
          </w:p>
        </w:tc>
        <w:tc>
          <w:tcPr>
            <w:tcW w:w="2986" w:type="dxa"/>
          </w:tcPr>
          <w:p w14:paraId="096A357B">
            <w:pPr>
              <w:spacing w:line="360" w:lineRule="auto"/>
              <w:rPr>
                <w:rFonts w:ascii="仿宋" w:hAnsi="仿宋" w:eastAsia="仿宋" w:cs="仿宋"/>
                <w:u w:val="single"/>
              </w:rPr>
            </w:pPr>
            <w:r>
              <w:rPr>
                <w:rFonts w:hint="eastAsia" w:ascii="仿宋" w:hAnsi="仿宋" w:eastAsia="仿宋" w:cs="仿宋"/>
                <w:sz w:val="20"/>
                <w:u w:val="single"/>
              </w:rPr>
              <w:t xml:space="preserve">                          </w:t>
            </w:r>
          </w:p>
        </w:tc>
      </w:tr>
      <w:tr w14:paraId="38828F3A">
        <w:tblPrEx>
          <w:tblCellMar>
            <w:top w:w="0" w:type="dxa"/>
            <w:left w:w="108" w:type="dxa"/>
            <w:bottom w:w="0" w:type="dxa"/>
            <w:right w:w="108" w:type="dxa"/>
          </w:tblCellMar>
        </w:tblPrEx>
        <w:trPr>
          <w:gridAfter w:val="1"/>
          <w:wAfter w:w="811" w:type="dxa"/>
        </w:trPr>
        <w:tc>
          <w:tcPr>
            <w:tcW w:w="1682" w:type="dxa"/>
          </w:tcPr>
          <w:p w14:paraId="66B7360A">
            <w:pPr>
              <w:spacing w:line="360" w:lineRule="auto"/>
              <w:rPr>
                <w:rFonts w:ascii="仿宋" w:hAnsi="仿宋" w:eastAsia="仿宋" w:cs="仿宋"/>
                <w:sz w:val="20"/>
                <w:u w:val="single"/>
              </w:rPr>
            </w:pPr>
            <w:r>
              <w:rPr>
                <w:rFonts w:hint="eastAsia" w:ascii="仿宋" w:hAnsi="仿宋" w:eastAsia="仿宋" w:cs="仿宋"/>
                <w:sz w:val="20"/>
              </w:rPr>
              <w:t>电        话：</w:t>
            </w:r>
          </w:p>
        </w:tc>
        <w:tc>
          <w:tcPr>
            <w:tcW w:w="2962" w:type="dxa"/>
          </w:tcPr>
          <w:p w14:paraId="7D593379">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79553BBD">
            <w:pPr>
              <w:spacing w:line="360" w:lineRule="auto"/>
              <w:rPr>
                <w:rFonts w:eastAsia="仿宋_GB2312"/>
                <w:sz w:val="28"/>
                <w:szCs w:val="28"/>
              </w:rPr>
            </w:pPr>
            <w:r>
              <w:rPr>
                <w:rFonts w:hint="eastAsia" w:ascii="仿宋" w:hAnsi="仿宋" w:eastAsia="仿宋" w:cs="仿宋"/>
                <w:sz w:val="20"/>
              </w:rPr>
              <w:t>电        话：</w:t>
            </w:r>
          </w:p>
        </w:tc>
        <w:tc>
          <w:tcPr>
            <w:tcW w:w="2986" w:type="dxa"/>
          </w:tcPr>
          <w:p w14:paraId="14619E2E">
            <w:pPr>
              <w:spacing w:line="360" w:lineRule="auto"/>
              <w:rPr>
                <w:rFonts w:ascii="仿宋" w:hAnsi="仿宋" w:eastAsia="仿宋" w:cs="仿宋"/>
                <w:u w:val="single"/>
              </w:rPr>
            </w:pPr>
            <w:r>
              <w:rPr>
                <w:rFonts w:hint="eastAsia" w:ascii="仿宋" w:hAnsi="仿宋" w:eastAsia="仿宋" w:cs="仿宋"/>
                <w:sz w:val="20"/>
                <w:u w:val="single"/>
              </w:rPr>
              <w:t xml:space="preserve">                          </w:t>
            </w:r>
          </w:p>
        </w:tc>
      </w:tr>
      <w:tr w14:paraId="7372342B">
        <w:tblPrEx>
          <w:tblCellMar>
            <w:top w:w="0" w:type="dxa"/>
            <w:left w:w="108" w:type="dxa"/>
            <w:bottom w:w="0" w:type="dxa"/>
            <w:right w:w="108" w:type="dxa"/>
          </w:tblCellMar>
        </w:tblPrEx>
        <w:trPr>
          <w:gridAfter w:val="1"/>
          <w:wAfter w:w="811" w:type="dxa"/>
        </w:trPr>
        <w:tc>
          <w:tcPr>
            <w:tcW w:w="1682" w:type="dxa"/>
          </w:tcPr>
          <w:p w14:paraId="585A9E05">
            <w:pPr>
              <w:spacing w:line="360" w:lineRule="auto"/>
              <w:rPr>
                <w:rFonts w:ascii="仿宋" w:hAnsi="仿宋" w:eastAsia="仿宋" w:cs="仿宋"/>
                <w:sz w:val="20"/>
              </w:rPr>
            </w:pPr>
            <w:r>
              <w:rPr>
                <w:rFonts w:hint="eastAsia" w:ascii="仿宋" w:hAnsi="仿宋" w:eastAsia="仿宋" w:cs="仿宋"/>
                <w:sz w:val="20"/>
              </w:rPr>
              <w:t>传        真：</w:t>
            </w:r>
          </w:p>
        </w:tc>
        <w:tc>
          <w:tcPr>
            <w:tcW w:w="2962" w:type="dxa"/>
          </w:tcPr>
          <w:p w14:paraId="4F6F700A">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73F64317">
            <w:pPr>
              <w:spacing w:line="360" w:lineRule="auto"/>
              <w:rPr>
                <w:rFonts w:eastAsia="仿宋_GB2312"/>
                <w:sz w:val="28"/>
                <w:szCs w:val="28"/>
              </w:rPr>
            </w:pPr>
            <w:r>
              <w:rPr>
                <w:rFonts w:hint="eastAsia" w:ascii="仿宋" w:hAnsi="仿宋" w:eastAsia="仿宋" w:cs="仿宋"/>
                <w:sz w:val="20"/>
              </w:rPr>
              <w:t>传        真：</w:t>
            </w:r>
          </w:p>
        </w:tc>
        <w:tc>
          <w:tcPr>
            <w:tcW w:w="2986" w:type="dxa"/>
          </w:tcPr>
          <w:p w14:paraId="3EB270C2">
            <w:pPr>
              <w:spacing w:line="360" w:lineRule="auto"/>
              <w:rPr>
                <w:rFonts w:ascii="仿宋" w:hAnsi="仿宋" w:eastAsia="仿宋" w:cs="仿宋"/>
                <w:u w:val="single"/>
              </w:rPr>
            </w:pPr>
            <w:r>
              <w:rPr>
                <w:rFonts w:hint="eastAsia" w:ascii="仿宋" w:hAnsi="仿宋" w:eastAsia="仿宋" w:cs="仿宋"/>
                <w:sz w:val="20"/>
                <w:u w:val="single"/>
              </w:rPr>
              <w:t xml:space="preserve">                          </w:t>
            </w:r>
          </w:p>
        </w:tc>
      </w:tr>
      <w:tr w14:paraId="518CFED1">
        <w:tblPrEx>
          <w:tblCellMar>
            <w:top w:w="0" w:type="dxa"/>
            <w:left w:w="108" w:type="dxa"/>
            <w:bottom w:w="0" w:type="dxa"/>
            <w:right w:w="108" w:type="dxa"/>
          </w:tblCellMar>
        </w:tblPrEx>
        <w:trPr>
          <w:gridAfter w:val="1"/>
          <w:wAfter w:w="811" w:type="dxa"/>
        </w:trPr>
        <w:tc>
          <w:tcPr>
            <w:tcW w:w="1682" w:type="dxa"/>
          </w:tcPr>
          <w:p w14:paraId="1A69F80A">
            <w:pPr>
              <w:spacing w:line="360" w:lineRule="auto"/>
              <w:rPr>
                <w:rFonts w:ascii="仿宋" w:hAnsi="仿宋" w:eastAsia="仿宋" w:cs="仿宋"/>
                <w:sz w:val="20"/>
              </w:rPr>
            </w:pPr>
            <w:r>
              <w:rPr>
                <w:rFonts w:hint="eastAsia" w:ascii="仿宋" w:hAnsi="仿宋" w:eastAsia="仿宋" w:cs="仿宋"/>
                <w:sz w:val="20"/>
              </w:rPr>
              <w:t>开 户 银 行：</w:t>
            </w:r>
          </w:p>
        </w:tc>
        <w:tc>
          <w:tcPr>
            <w:tcW w:w="2962" w:type="dxa"/>
          </w:tcPr>
          <w:p w14:paraId="074DED7D">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2BE7E306">
            <w:pPr>
              <w:spacing w:line="360" w:lineRule="auto"/>
              <w:rPr>
                <w:rFonts w:eastAsia="仿宋_GB2312"/>
                <w:sz w:val="28"/>
                <w:szCs w:val="28"/>
              </w:rPr>
            </w:pPr>
            <w:r>
              <w:rPr>
                <w:rFonts w:hint="eastAsia" w:ascii="仿宋" w:hAnsi="仿宋" w:eastAsia="仿宋" w:cs="仿宋"/>
                <w:sz w:val="20"/>
              </w:rPr>
              <w:t>开 户 银 行：</w:t>
            </w:r>
          </w:p>
        </w:tc>
        <w:tc>
          <w:tcPr>
            <w:tcW w:w="2986" w:type="dxa"/>
          </w:tcPr>
          <w:p w14:paraId="5E931ECF">
            <w:pPr>
              <w:spacing w:line="360" w:lineRule="auto"/>
              <w:rPr>
                <w:rFonts w:ascii="仿宋" w:hAnsi="仿宋" w:eastAsia="仿宋" w:cs="仿宋"/>
                <w:u w:val="single"/>
              </w:rPr>
            </w:pPr>
            <w:r>
              <w:rPr>
                <w:rFonts w:hint="eastAsia" w:ascii="仿宋" w:hAnsi="仿宋" w:eastAsia="仿宋" w:cs="仿宋"/>
                <w:sz w:val="20"/>
                <w:u w:val="single"/>
              </w:rPr>
              <w:t xml:space="preserve">                          </w:t>
            </w:r>
          </w:p>
        </w:tc>
      </w:tr>
      <w:tr w14:paraId="5FA36366">
        <w:tblPrEx>
          <w:tblCellMar>
            <w:top w:w="0" w:type="dxa"/>
            <w:left w:w="108" w:type="dxa"/>
            <w:bottom w:w="0" w:type="dxa"/>
            <w:right w:w="108" w:type="dxa"/>
          </w:tblCellMar>
        </w:tblPrEx>
        <w:trPr>
          <w:gridAfter w:val="1"/>
          <w:wAfter w:w="811" w:type="dxa"/>
        </w:trPr>
        <w:tc>
          <w:tcPr>
            <w:tcW w:w="1682" w:type="dxa"/>
          </w:tcPr>
          <w:p w14:paraId="43D442D6">
            <w:pPr>
              <w:spacing w:line="360" w:lineRule="auto"/>
              <w:rPr>
                <w:rFonts w:ascii="仿宋" w:hAnsi="仿宋" w:eastAsia="仿宋" w:cs="仿宋"/>
                <w:sz w:val="20"/>
              </w:rPr>
            </w:pPr>
            <w:r>
              <w:rPr>
                <w:rFonts w:hint="eastAsia" w:ascii="仿宋" w:hAnsi="仿宋" w:eastAsia="仿宋" w:cs="仿宋"/>
                <w:sz w:val="20"/>
              </w:rPr>
              <w:t>账        号：</w:t>
            </w:r>
          </w:p>
        </w:tc>
        <w:tc>
          <w:tcPr>
            <w:tcW w:w="2962" w:type="dxa"/>
          </w:tcPr>
          <w:p w14:paraId="1C62B6F3">
            <w:pPr>
              <w:spacing w:line="360" w:lineRule="auto"/>
              <w:rPr>
                <w:rFonts w:ascii="仿宋" w:hAnsi="仿宋" w:eastAsia="仿宋" w:cs="仿宋"/>
                <w:sz w:val="20"/>
                <w:u w:val="single"/>
              </w:rPr>
            </w:pPr>
            <w:r>
              <w:rPr>
                <w:rFonts w:hint="eastAsia" w:ascii="仿宋" w:hAnsi="仿宋" w:eastAsia="仿宋" w:cs="仿宋"/>
                <w:sz w:val="20"/>
                <w:u w:val="single"/>
              </w:rPr>
              <w:t xml:space="preserve">                          </w:t>
            </w:r>
          </w:p>
        </w:tc>
        <w:tc>
          <w:tcPr>
            <w:tcW w:w="1658" w:type="dxa"/>
          </w:tcPr>
          <w:p w14:paraId="1279DA9D">
            <w:pPr>
              <w:spacing w:line="360" w:lineRule="auto"/>
              <w:rPr>
                <w:rFonts w:eastAsia="仿宋_GB2312"/>
                <w:sz w:val="28"/>
                <w:szCs w:val="28"/>
              </w:rPr>
            </w:pPr>
            <w:r>
              <w:rPr>
                <w:rFonts w:hint="eastAsia" w:ascii="仿宋" w:hAnsi="仿宋" w:eastAsia="仿宋" w:cs="仿宋"/>
                <w:sz w:val="20"/>
              </w:rPr>
              <w:t>账        号：</w:t>
            </w:r>
          </w:p>
        </w:tc>
        <w:tc>
          <w:tcPr>
            <w:tcW w:w="2986" w:type="dxa"/>
          </w:tcPr>
          <w:p w14:paraId="04994F94">
            <w:pPr>
              <w:spacing w:line="360" w:lineRule="auto"/>
              <w:rPr>
                <w:rFonts w:ascii="仿宋" w:hAnsi="仿宋" w:eastAsia="仿宋" w:cs="仿宋"/>
                <w:u w:val="single"/>
              </w:rPr>
            </w:pPr>
            <w:r>
              <w:rPr>
                <w:rFonts w:hint="eastAsia" w:ascii="仿宋" w:hAnsi="仿宋" w:eastAsia="仿宋" w:cs="仿宋"/>
                <w:sz w:val="20"/>
                <w:u w:val="single"/>
              </w:rPr>
              <w:t xml:space="preserve">                          </w:t>
            </w:r>
          </w:p>
        </w:tc>
      </w:tr>
    </w:tbl>
    <w:p w14:paraId="680FFED5">
      <w:pPr>
        <w:spacing w:line="440" w:lineRule="exact"/>
        <w:rPr>
          <w:rFonts w:eastAsia="黑体"/>
          <w:sz w:val="30"/>
          <w:szCs w:val="30"/>
        </w:rPr>
      </w:pPr>
      <w:r>
        <w:rPr>
          <w:rFonts w:eastAsia="仿宋_GB2312"/>
          <w:b/>
          <w:sz w:val="30"/>
          <w:szCs w:val="30"/>
        </w:rPr>
        <w:br w:type="page"/>
      </w:r>
      <w:r>
        <w:rPr>
          <w:rFonts w:hint="eastAsia" w:ascii="黑体" w:hAnsi="黑体" w:eastAsia="黑体" w:cs="黑体"/>
          <w:sz w:val="32"/>
          <w:szCs w:val="32"/>
        </w:rPr>
        <w:t>附件4</w:t>
      </w:r>
    </w:p>
    <w:p w14:paraId="6C579EFC">
      <w:pPr>
        <w:spacing w:before="120" w:beforeLines="50" w:after="120" w:afterLines="50" w:line="440" w:lineRule="exact"/>
        <w:jc w:val="center"/>
        <w:rPr>
          <w:rFonts w:eastAsia="黑体"/>
          <w:sz w:val="30"/>
          <w:szCs w:val="30"/>
        </w:rPr>
      </w:pPr>
      <w:r>
        <w:rPr>
          <w:rFonts w:eastAsia="黑体"/>
          <w:sz w:val="30"/>
          <w:szCs w:val="30"/>
        </w:rPr>
        <w:t>主要建设工程文件目录</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353DC3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16D8A903">
            <w:pPr>
              <w:pStyle w:val="13"/>
              <w:keepNext/>
              <w:spacing w:line="440" w:lineRule="exact"/>
              <w:ind w:left="63" w:right="63"/>
              <w:rPr>
                <w:rFonts w:eastAsia="仿宋_GB2312"/>
                <w:szCs w:val="30"/>
              </w:rPr>
            </w:pPr>
            <w:r>
              <w:rPr>
                <w:rFonts w:eastAsia="仿宋_GB2312"/>
                <w:szCs w:val="30"/>
              </w:rPr>
              <w:t>文件名称</w:t>
            </w:r>
          </w:p>
        </w:tc>
        <w:tc>
          <w:tcPr>
            <w:tcW w:w="1276" w:type="dxa"/>
            <w:tcBorders>
              <w:top w:val="single" w:color="auto" w:sz="12" w:space="0"/>
              <w:bottom w:val="double" w:color="auto" w:sz="6" w:space="0"/>
            </w:tcBorders>
            <w:vAlign w:val="center"/>
          </w:tcPr>
          <w:p w14:paraId="0AED0B9E">
            <w:pPr>
              <w:pStyle w:val="13"/>
              <w:keepNext/>
              <w:spacing w:line="440" w:lineRule="exact"/>
              <w:ind w:left="63" w:right="63"/>
              <w:rPr>
                <w:rFonts w:eastAsia="仿宋_GB2312"/>
                <w:szCs w:val="30"/>
              </w:rPr>
            </w:pPr>
            <w:r>
              <w:rPr>
                <w:rFonts w:eastAsia="仿宋_GB2312"/>
                <w:szCs w:val="30"/>
              </w:rPr>
              <w:t>套数</w:t>
            </w:r>
          </w:p>
        </w:tc>
        <w:tc>
          <w:tcPr>
            <w:tcW w:w="1450" w:type="dxa"/>
            <w:tcBorders>
              <w:top w:val="single" w:color="auto" w:sz="12" w:space="0"/>
              <w:bottom w:val="double" w:color="auto" w:sz="6" w:space="0"/>
            </w:tcBorders>
            <w:vAlign w:val="center"/>
          </w:tcPr>
          <w:p w14:paraId="3DC93939">
            <w:pPr>
              <w:pStyle w:val="13"/>
              <w:keepNext/>
              <w:spacing w:line="440" w:lineRule="exact"/>
              <w:ind w:left="63" w:right="63"/>
              <w:rPr>
                <w:rFonts w:eastAsia="仿宋_GB2312"/>
                <w:szCs w:val="30"/>
              </w:rPr>
            </w:pPr>
            <w:r>
              <w:rPr>
                <w:rFonts w:eastAsia="仿宋_GB2312"/>
                <w:szCs w:val="30"/>
              </w:rPr>
              <w:t>费用</w:t>
            </w:r>
            <w:r>
              <w:rPr>
                <w:rFonts w:hint="eastAsia" w:eastAsia="仿宋_GB2312"/>
                <w:szCs w:val="30"/>
              </w:rPr>
              <w:t>（元）</w:t>
            </w:r>
          </w:p>
        </w:tc>
        <w:tc>
          <w:tcPr>
            <w:tcW w:w="1243" w:type="dxa"/>
            <w:tcBorders>
              <w:top w:val="single" w:color="auto" w:sz="12" w:space="0"/>
              <w:bottom w:val="double" w:color="auto" w:sz="6" w:space="0"/>
            </w:tcBorders>
            <w:vAlign w:val="center"/>
          </w:tcPr>
          <w:p w14:paraId="46E8C7B4">
            <w:pPr>
              <w:pStyle w:val="13"/>
              <w:keepNext/>
              <w:spacing w:line="440" w:lineRule="exact"/>
              <w:ind w:left="63" w:right="63"/>
              <w:rPr>
                <w:rFonts w:eastAsia="仿宋_GB2312"/>
                <w:szCs w:val="30"/>
              </w:rPr>
            </w:pPr>
            <w:r>
              <w:rPr>
                <w:rFonts w:eastAsia="仿宋_GB2312"/>
                <w:szCs w:val="30"/>
              </w:rPr>
              <w:t>质量</w:t>
            </w:r>
          </w:p>
        </w:tc>
        <w:tc>
          <w:tcPr>
            <w:tcW w:w="1450" w:type="dxa"/>
            <w:tcBorders>
              <w:top w:val="single" w:color="auto" w:sz="12" w:space="0"/>
              <w:bottom w:val="double" w:color="auto" w:sz="6" w:space="0"/>
            </w:tcBorders>
          </w:tcPr>
          <w:p w14:paraId="749D869A">
            <w:pPr>
              <w:spacing w:line="440" w:lineRule="exact"/>
              <w:jc w:val="center"/>
              <w:rPr>
                <w:rFonts w:eastAsia="仿宋_GB2312"/>
                <w:sz w:val="28"/>
                <w:szCs w:val="30"/>
              </w:rPr>
            </w:pPr>
            <w:r>
              <w:rPr>
                <w:rFonts w:eastAsia="仿宋_GB2312"/>
                <w:sz w:val="28"/>
                <w:szCs w:val="30"/>
              </w:rPr>
              <w:t>移交时间</w:t>
            </w:r>
          </w:p>
        </w:tc>
        <w:tc>
          <w:tcPr>
            <w:tcW w:w="1667" w:type="dxa"/>
            <w:tcBorders>
              <w:top w:val="single" w:color="auto" w:sz="12" w:space="0"/>
              <w:bottom w:val="double" w:color="auto" w:sz="6" w:space="0"/>
            </w:tcBorders>
          </w:tcPr>
          <w:p w14:paraId="2A6CC7ED">
            <w:pPr>
              <w:spacing w:line="440" w:lineRule="exact"/>
              <w:jc w:val="center"/>
              <w:rPr>
                <w:rFonts w:eastAsia="仿宋_GB2312"/>
                <w:sz w:val="28"/>
                <w:szCs w:val="30"/>
              </w:rPr>
            </w:pPr>
            <w:r>
              <w:rPr>
                <w:rFonts w:eastAsia="仿宋_GB2312"/>
                <w:sz w:val="28"/>
                <w:szCs w:val="30"/>
              </w:rPr>
              <w:t>责任人</w:t>
            </w:r>
          </w:p>
        </w:tc>
      </w:tr>
      <w:tr w14:paraId="4EF056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205B14AA">
            <w:pPr>
              <w:pStyle w:val="13"/>
              <w:keepNext/>
              <w:spacing w:line="440" w:lineRule="exact"/>
              <w:ind w:left="63" w:right="63"/>
              <w:rPr>
                <w:rFonts w:eastAsia="仿宋_GB2312"/>
                <w:sz w:val="30"/>
                <w:szCs w:val="30"/>
              </w:rPr>
            </w:pPr>
          </w:p>
        </w:tc>
        <w:tc>
          <w:tcPr>
            <w:tcW w:w="1276" w:type="dxa"/>
            <w:tcBorders>
              <w:top w:val="double" w:color="auto" w:sz="6" w:space="0"/>
              <w:bottom w:val="single" w:color="auto" w:sz="6" w:space="0"/>
            </w:tcBorders>
            <w:vAlign w:val="center"/>
          </w:tcPr>
          <w:p w14:paraId="65025B11">
            <w:pPr>
              <w:pStyle w:val="13"/>
              <w:keepNext/>
              <w:spacing w:line="440" w:lineRule="exact"/>
              <w:ind w:left="63" w:right="63"/>
              <w:rPr>
                <w:rFonts w:eastAsia="仿宋_GB2312"/>
                <w:sz w:val="30"/>
                <w:szCs w:val="30"/>
              </w:rPr>
            </w:pPr>
          </w:p>
        </w:tc>
        <w:tc>
          <w:tcPr>
            <w:tcW w:w="1450" w:type="dxa"/>
            <w:tcBorders>
              <w:top w:val="double" w:color="auto" w:sz="6" w:space="0"/>
              <w:bottom w:val="single" w:color="auto" w:sz="6" w:space="0"/>
            </w:tcBorders>
            <w:vAlign w:val="center"/>
          </w:tcPr>
          <w:p w14:paraId="4D823ACE">
            <w:pPr>
              <w:pStyle w:val="13"/>
              <w:keepNext/>
              <w:spacing w:line="440" w:lineRule="exact"/>
              <w:ind w:left="63" w:right="63"/>
              <w:rPr>
                <w:rFonts w:eastAsia="仿宋_GB2312"/>
                <w:sz w:val="30"/>
                <w:szCs w:val="30"/>
              </w:rPr>
            </w:pPr>
          </w:p>
        </w:tc>
        <w:tc>
          <w:tcPr>
            <w:tcW w:w="1243" w:type="dxa"/>
            <w:tcBorders>
              <w:top w:val="double" w:color="auto" w:sz="6" w:space="0"/>
              <w:bottom w:val="single" w:color="auto" w:sz="6" w:space="0"/>
            </w:tcBorders>
            <w:vAlign w:val="center"/>
          </w:tcPr>
          <w:p w14:paraId="06045CC2">
            <w:pPr>
              <w:pStyle w:val="13"/>
              <w:keepNext/>
              <w:spacing w:line="440" w:lineRule="exact"/>
              <w:ind w:left="63" w:right="63"/>
              <w:rPr>
                <w:rFonts w:eastAsia="仿宋_GB2312"/>
                <w:sz w:val="30"/>
                <w:szCs w:val="30"/>
              </w:rPr>
            </w:pPr>
          </w:p>
        </w:tc>
        <w:tc>
          <w:tcPr>
            <w:tcW w:w="1450" w:type="dxa"/>
            <w:tcBorders>
              <w:top w:val="double" w:color="auto" w:sz="6" w:space="0"/>
              <w:bottom w:val="single" w:color="auto" w:sz="6" w:space="0"/>
            </w:tcBorders>
            <w:vAlign w:val="center"/>
          </w:tcPr>
          <w:p w14:paraId="1D6E4A54">
            <w:pPr>
              <w:pStyle w:val="13"/>
              <w:keepNext/>
              <w:spacing w:line="440" w:lineRule="exact"/>
              <w:ind w:left="63" w:right="63"/>
              <w:rPr>
                <w:rFonts w:eastAsia="仿宋_GB2312"/>
                <w:sz w:val="30"/>
                <w:szCs w:val="30"/>
              </w:rPr>
            </w:pPr>
          </w:p>
        </w:tc>
        <w:tc>
          <w:tcPr>
            <w:tcW w:w="1667" w:type="dxa"/>
            <w:tcBorders>
              <w:top w:val="double" w:color="auto" w:sz="6" w:space="0"/>
              <w:bottom w:val="single" w:color="auto" w:sz="6" w:space="0"/>
            </w:tcBorders>
            <w:vAlign w:val="center"/>
          </w:tcPr>
          <w:p w14:paraId="2EFEAB02">
            <w:pPr>
              <w:pStyle w:val="13"/>
              <w:keepNext/>
              <w:spacing w:line="440" w:lineRule="exact"/>
              <w:ind w:left="63" w:right="63"/>
              <w:rPr>
                <w:rFonts w:eastAsia="仿宋_GB2312"/>
                <w:sz w:val="30"/>
                <w:szCs w:val="30"/>
              </w:rPr>
            </w:pPr>
          </w:p>
        </w:tc>
      </w:tr>
      <w:tr w14:paraId="19111C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BCC0B6F">
            <w:pPr>
              <w:pStyle w:val="13"/>
              <w:keepNext/>
              <w:spacing w:line="440" w:lineRule="exact"/>
              <w:ind w:left="63" w:right="63"/>
              <w:rPr>
                <w:rFonts w:eastAsia="仿宋_GB2312"/>
                <w:sz w:val="30"/>
                <w:szCs w:val="30"/>
              </w:rPr>
            </w:pPr>
          </w:p>
        </w:tc>
        <w:tc>
          <w:tcPr>
            <w:tcW w:w="1276" w:type="dxa"/>
            <w:tcBorders>
              <w:top w:val="nil"/>
            </w:tcBorders>
            <w:vAlign w:val="center"/>
          </w:tcPr>
          <w:p w14:paraId="52F77862">
            <w:pPr>
              <w:pStyle w:val="13"/>
              <w:keepNext/>
              <w:spacing w:line="440" w:lineRule="exact"/>
              <w:ind w:left="63" w:right="63"/>
              <w:rPr>
                <w:rFonts w:eastAsia="仿宋_GB2312"/>
                <w:sz w:val="30"/>
                <w:szCs w:val="30"/>
              </w:rPr>
            </w:pPr>
          </w:p>
        </w:tc>
        <w:tc>
          <w:tcPr>
            <w:tcW w:w="1450" w:type="dxa"/>
            <w:tcBorders>
              <w:top w:val="nil"/>
            </w:tcBorders>
            <w:vAlign w:val="center"/>
          </w:tcPr>
          <w:p w14:paraId="6601FC61">
            <w:pPr>
              <w:pStyle w:val="13"/>
              <w:keepNext/>
              <w:spacing w:line="440" w:lineRule="exact"/>
              <w:ind w:left="63" w:right="63"/>
              <w:rPr>
                <w:rFonts w:eastAsia="仿宋_GB2312"/>
                <w:sz w:val="30"/>
                <w:szCs w:val="30"/>
              </w:rPr>
            </w:pPr>
          </w:p>
        </w:tc>
        <w:tc>
          <w:tcPr>
            <w:tcW w:w="1243" w:type="dxa"/>
            <w:tcBorders>
              <w:top w:val="nil"/>
            </w:tcBorders>
            <w:vAlign w:val="center"/>
          </w:tcPr>
          <w:p w14:paraId="2BBD4B6B">
            <w:pPr>
              <w:pStyle w:val="13"/>
              <w:keepNext/>
              <w:spacing w:line="440" w:lineRule="exact"/>
              <w:ind w:left="63" w:right="63"/>
              <w:rPr>
                <w:rFonts w:eastAsia="仿宋_GB2312"/>
                <w:sz w:val="30"/>
                <w:szCs w:val="30"/>
              </w:rPr>
            </w:pPr>
          </w:p>
        </w:tc>
        <w:tc>
          <w:tcPr>
            <w:tcW w:w="1450" w:type="dxa"/>
            <w:tcBorders>
              <w:top w:val="nil"/>
            </w:tcBorders>
            <w:vAlign w:val="center"/>
          </w:tcPr>
          <w:p w14:paraId="536E3CA2">
            <w:pPr>
              <w:pStyle w:val="13"/>
              <w:keepNext/>
              <w:spacing w:line="440" w:lineRule="exact"/>
              <w:ind w:left="63" w:right="63"/>
              <w:rPr>
                <w:rFonts w:eastAsia="仿宋_GB2312"/>
                <w:sz w:val="30"/>
                <w:szCs w:val="30"/>
              </w:rPr>
            </w:pPr>
          </w:p>
        </w:tc>
        <w:tc>
          <w:tcPr>
            <w:tcW w:w="1667" w:type="dxa"/>
            <w:tcBorders>
              <w:top w:val="nil"/>
            </w:tcBorders>
            <w:vAlign w:val="center"/>
          </w:tcPr>
          <w:p w14:paraId="5419C58B">
            <w:pPr>
              <w:pStyle w:val="13"/>
              <w:keepNext/>
              <w:spacing w:line="440" w:lineRule="exact"/>
              <w:ind w:left="63" w:right="63"/>
              <w:rPr>
                <w:rFonts w:eastAsia="仿宋_GB2312"/>
                <w:sz w:val="30"/>
                <w:szCs w:val="30"/>
              </w:rPr>
            </w:pPr>
          </w:p>
        </w:tc>
      </w:tr>
      <w:tr w14:paraId="578C51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5EBF891">
            <w:pPr>
              <w:pStyle w:val="13"/>
              <w:keepNext/>
              <w:spacing w:line="440" w:lineRule="exact"/>
              <w:ind w:left="63" w:right="63"/>
              <w:rPr>
                <w:rFonts w:eastAsia="仿宋_GB2312"/>
                <w:sz w:val="30"/>
                <w:szCs w:val="30"/>
              </w:rPr>
            </w:pPr>
          </w:p>
        </w:tc>
        <w:tc>
          <w:tcPr>
            <w:tcW w:w="1276" w:type="dxa"/>
            <w:vAlign w:val="center"/>
          </w:tcPr>
          <w:p w14:paraId="7089593E">
            <w:pPr>
              <w:pStyle w:val="13"/>
              <w:keepNext/>
              <w:spacing w:line="440" w:lineRule="exact"/>
              <w:ind w:left="63" w:right="63"/>
              <w:rPr>
                <w:rFonts w:eastAsia="仿宋_GB2312"/>
                <w:sz w:val="30"/>
                <w:szCs w:val="30"/>
              </w:rPr>
            </w:pPr>
          </w:p>
        </w:tc>
        <w:tc>
          <w:tcPr>
            <w:tcW w:w="1450" w:type="dxa"/>
            <w:vAlign w:val="center"/>
          </w:tcPr>
          <w:p w14:paraId="302E267E">
            <w:pPr>
              <w:pStyle w:val="13"/>
              <w:keepNext/>
              <w:spacing w:line="440" w:lineRule="exact"/>
              <w:ind w:left="63" w:right="63"/>
              <w:rPr>
                <w:rFonts w:eastAsia="仿宋_GB2312"/>
                <w:sz w:val="30"/>
                <w:szCs w:val="30"/>
              </w:rPr>
            </w:pPr>
          </w:p>
        </w:tc>
        <w:tc>
          <w:tcPr>
            <w:tcW w:w="1243" w:type="dxa"/>
            <w:vAlign w:val="center"/>
          </w:tcPr>
          <w:p w14:paraId="781535E1">
            <w:pPr>
              <w:pStyle w:val="13"/>
              <w:keepNext/>
              <w:spacing w:line="440" w:lineRule="exact"/>
              <w:ind w:left="63" w:right="63"/>
              <w:rPr>
                <w:rFonts w:eastAsia="仿宋_GB2312"/>
                <w:sz w:val="30"/>
                <w:szCs w:val="30"/>
              </w:rPr>
            </w:pPr>
          </w:p>
        </w:tc>
        <w:tc>
          <w:tcPr>
            <w:tcW w:w="1450" w:type="dxa"/>
            <w:vAlign w:val="center"/>
          </w:tcPr>
          <w:p w14:paraId="25022E5B">
            <w:pPr>
              <w:pStyle w:val="13"/>
              <w:keepNext/>
              <w:spacing w:line="440" w:lineRule="exact"/>
              <w:ind w:left="63" w:right="63"/>
              <w:rPr>
                <w:rFonts w:eastAsia="仿宋_GB2312"/>
                <w:sz w:val="30"/>
                <w:szCs w:val="30"/>
              </w:rPr>
            </w:pPr>
          </w:p>
        </w:tc>
        <w:tc>
          <w:tcPr>
            <w:tcW w:w="1667" w:type="dxa"/>
            <w:vAlign w:val="center"/>
          </w:tcPr>
          <w:p w14:paraId="4DE86E93">
            <w:pPr>
              <w:pStyle w:val="13"/>
              <w:keepNext/>
              <w:spacing w:line="440" w:lineRule="exact"/>
              <w:ind w:left="63" w:right="63"/>
              <w:rPr>
                <w:rFonts w:eastAsia="仿宋_GB2312"/>
                <w:sz w:val="30"/>
                <w:szCs w:val="30"/>
              </w:rPr>
            </w:pPr>
          </w:p>
        </w:tc>
      </w:tr>
      <w:tr w14:paraId="56FFD7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01F8EDAB">
            <w:pPr>
              <w:pStyle w:val="13"/>
              <w:keepNext/>
              <w:spacing w:line="440" w:lineRule="exact"/>
              <w:ind w:left="63" w:right="63"/>
              <w:rPr>
                <w:rFonts w:eastAsia="仿宋_GB2312"/>
                <w:sz w:val="30"/>
                <w:szCs w:val="30"/>
              </w:rPr>
            </w:pPr>
          </w:p>
        </w:tc>
        <w:tc>
          <w:tcPr>
            <w:tcW w:w="1276" w:type="dxa"/>
            <w:vAlign w:val="center"/>
          </w:tcPr>
          <w:p w14:paraId="331EE7AD">
            <w:pPr>
              <w:pStyle w:val="13"/>
              <w:keepNext/>
              <w:spacing w:line="440" w:lineRule="exact"/>
              <w:ind w:left="63" w:right="63"/>
              <w:rPr>
                <w:rFonts w:eastAsia="仿宋_GB2312"/>
                <w:sz w:val="30"/>
                <w:szCs w:val="30"/>
              </w:rPr>
            </w:pPr>
          </w:p>
        </w:tc>
        <w:tc>
          <w:tcPr>
            <w:tcW w:w="1450" w:type="dxa"/>
            <w:vAlign w:val="center"/>
          </w:tcPr>
          <w:p w14:paraId="471DE18C">
            <w:pPr>
              <w:pStyle w:val="13"/>
              <w:keepNext/>
              <w:spacing w:line="440" w:lineRule="exact"/>
              <w:ind w:left="63" w:right="63"/>
              <w:rPr>
                <w:rFonts w:eastAsia="仿宋_GB2312"/>
                <w:sz w:val="30"/>
                <w:szCs w:val="30"/>
              </w:rPr>
            </w:pPr>
          </w:p>
        </w:tc>
        <w:tc>
          <w:tcPr>
            <w:tcW w:w="1243" w:type="dxa"/>
            <w:vAlign w:val="center"/>
          </w:tcPr>
          <w:p w14:paraId="2F4DF9BE">
            <w:pPr>
              <w:pStyle w:val="13"/>
              <w:keepNext/>
              <w:spacing w:line="440" w:lineRule="exact"/>
              <w:ind w:left="63" w:right="63"/>
              <w:rPr>
                <w:rFonts w:eastAsia="仿宋_GB2312"/>
                <w:sz w:val="30"/>
                <w:szCs w:val="30"/>
              </w:rPr>
            </w:pPr>
          </w:p>
        </w:tc>
        <w:tc>
          <w:tcPr>
            <w:tcW w:w="1450" w:type="dxa"/>
            <w:vAlign w:val="center"/>
          </w:tcPr>
          <w:p w14:paraId="6E5D3543">
            <w:pPr>
              <w:pStyle w:val="13"/>
              <w:keepNext/>
              <w:spacing w:line="440" w:lineRule="exact"/>
              <w:ind w:left="63" w:right="63"/>
              <w:rPr>
                <w:rFonts w:eastAsia="仿宋_GB2312"/>
                <w:sz w:val="30"/>
                <w:szCs w:val="30"/>
              </w:rPr>
            </w:pPr>
          </w:p>
        </w:tc>
        <w:tc>
          <w:tcPr>
            <w:tcW w:w="1667" w:type="dxa"/>
            <w:vAlign w:val="center"/>
          </w:tcPr>
          <w:p w14:paraId="2AD9A728">
            <w:pPr>
              <w:pStyle w:val="13"/>
              <w:keepNext/>
              <w:spacing w:line="440" w:lineRule="exact"/>
              <w:ind w:left="63" w:right="63"/>
              <w:rPr>
                <w:rFonts w:eastAsia="仿宋_GB2312"/>
                <w:sz w:val="30"/>
                <w:szCs w:val="30"/>
              </w:rPr>
            </w:pPr>
          </w:p>
        </w:tc>
      </w:tr>
      <w:tr w14:paraId="0605CD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AD98349">
            <w:pPr>
              <w:pStyle w:val="13"/>
              <w:keepNext/>
              <w:spacing w:line="440" w:lineRule="exact"/>
              <w:ind w:left="63" w:right="63"/>
              <w:rPr>
                <w:rFonts w:eastAsia="仿宋_GB2312"/>
                <w:sz w:val="30"/>
                <w:szCs w:val="30"/>
              </w:rPr>
            </w:pPr>
          </w:p>
        </w:tc>
        <w:tc>
          <w:tcPr>
            <w:tcW w:w="1276" w:type="dxa"/>
            <w:vAlign w:val="center"/>
          </w:tcPr>
          <w:p w14:paraId="5FC3457D">
            <w:pPr>
              <w:pStyle w:val="13"/>
              <w:keepNext/>
              <w:spacing w:line="440" w:lineRule="exact"/>
              <w:ind w:left="63" w:right="63"/>
              <w:rPr>
                <w:rFonts w:eastAsia="仿宋_GB2312"/>
                <w:sz w:val="30"/>
                <w:szCs w:val="30"/>
              </w:rPr>
            </w:pPr>
          </w:p>
        </w:tc>
        <w:tc>
          <w:tcPr>
            <w:tcW w:w="1450" w:type="dxa"/>
            <w:vAlign w:val="center"/>
          </w:tcPr>
          <w:p w14:paraId="52C7285D">
            <w:pPr>
              <w:pStyle w:val="13"/>
              <w:keepNext/>
              <w:spacing w:line="440" w:lineRule="exact"/>
              <w:ind w:left="63" w:right="63"/>
              <w:rPr>
                <w:rFonts w:eastAsia="仿宋_GB2312"/>
                <w:sz w:val="30"/>
                <w:szCs w:val="30"/>
              </w:rPr>
            </w:pPr>
          </w:p>
        </w:tc>
        <w:tc>
          <w:tcPr>
            <w:tcW w:w="1243" w:type="dxa"/>
            <w:vAlign w:val="center"/>
          </w:tcPr>
          <w:p w14:paraId="4874A8F7">
            <w:pPr>
              <w:pStyle w:val="13"/>
              <w:keepNext/>
              <w:spacing w:line="440" w:lineRule="exact"/>
              <w:ind w:left="63" w:right="63"/>
              <w:rPr>
                <w:rFonts w:eastAsia="仿宋_GB2312"/>
                <w:sz w:val="30"/>
                <w:szCs w:val="30"/>
              </w:rPr>
            </w:pPr>
          </w:p>
        </w:tc>
        <w:tc>
          <w:tcPr>
            <w:tcW w:w="1450" w:type="dxa"/>
            <w:vAlign w:val="center"/>
          </w:tcPr>
          <w:p w14:paraId="72EAEECB">
            <w:pPr>
              <w:pStyle w:val="13"/>
              <w:keepNext/>
              <w:spacing w:line="440" w:lineRule="exact"/>
              <w:ind w:left="63" w:right="63"/>
              <w:rPr>
                <w:rFonts w:eastAsia="仿宋_GB2312"/>
                <w:sz w:val="30"/>
                <w:szCs w:val="30"/>
              </w:rPr>
            </w:pPr>
          </w:p>
        </w:tc>
        <w:tc>
          <w:tcPr>
            <w:tcW w:w="1667" w:type="dxa"/>
            <w:vAlign w:val="center"/>
          </w:tcPr>
          <w:p w14:paraId="789BB918">
            <w:pPr>
              <w:pStyle w:val="13"/>
              <w:keepNext/>
              <w:spacing w:line="440" w:lineRule="exact"/>
              <w:ind w:left="63" w:right="63"/>
              <w:rPr>
                <w:rFonts w:eastAsia="仿宋_GB2312"/>
                <w:sz w:val="30"/>
                <w:szCs w:val="30"/>
              </w:rPr>
            </w:pPr>
          </w:p>
        </w:tc>
      </w:tr>
      <w:tr w14:paraId="2C1CD6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64F8463">
            <w:pPr>
              <w:pStyle w:val="13"/>
              <w:keepNext/>
              <w:spacing w:line="440" w:lineRule="exact"/>
              <w:ind w:left="63" w:right="63"/>
              <w:rPr>
                <w:rFonts w:eastAsia="仿宋_GB2312"/>
                <w:sz w:val="30"/>
                <w:szCs w:val="30"/>
              </w:rPr>
            </w:pPr>
          </w:p>
        </w:tc>
        <w:tc>
          <w:tcPr>
            <w:tcW w:w="1276" w:type="dxa"/>
            <w:vAlign w:val="center"/>
          </w:tcPr>
          <w:p w14:paraId="2C2C0AC9">
            <w:pPr>
              <w:pStyle w:val="13"/>
              <w:keepNext/>
              <w:spacing w:line="440" w:lineRule="exact"/>
              <w:ind w:left="63" w:right="63"/>
              <w:rPr>
                <w:rFonts w:eastAsia="仿宋_GB2312"/>
                <w:sz w:val="30"/>
                <w:szCs w:val="30"/>
              </w:rPr>
            </w:pPr>
          </w:p>
        </w:tc>
        <w:tc>
          <w:tcPr>
            <w:tcW w:w="1450" w:type="dxa"/>
            <w:vAlign w:val="center"/>
          </w:tcPr>
          <w:p w14:paraId="63778E4A">
            <w:pPr>
              <w:pStyle w:val="13"/>
              <w:keepNext/>
              <w:spacing w:line="440" w:lineRule="exact"/>
              <w:ind w:left="63" w:right="63"/>
              <w:rPr>
                <w:rFonts w:eastAsia="仿宋_GB2312"/>
                <w:sz w:val="30"/>
                <w:szCs w:val="30"/>
              </w:rPr>
            </w:pPr>
          </w:p>
        </w:tc>
        <w:tc>
          <w:tcPr>
            <w:tcW w:w="1243" w:type="dxa"/>
            <w:vAlign w:val="center"/>
          </w:tcPr>
          <w:p w14:paraId="6DEB3F45">
            <w:pPr>
              <w:pStyle w:val="13"/>
              <w:keepNext/>
              <w:spacing w:line="440" w:lineRule="exact"/>
              <w:ind w:left="63" w:right="63"/>
              <w:rPr>
                <w:rFonts w:eastAsia="仿宋_GB2312"/>
                <w:sz w:val="30"/>
                <w:szCs w:val="30"/>
              </w:rPr>
            </w:pPr>
          </w:p>
        </w:tc>
        <w:tc>
          <w:tcPr>
            <w:tcW w:w="1450" w:type="dxa"/>
            <w:vAlign w:val="center"/>
          </w:tcPr>
          <w:p w14:paraId="166DC3EF">
            <w:pPr>
              <w:pStyle w:val="13"/>
              <w:keepNext/>
              <w:spacing w:line="440" w:lineRule="exact"/>
              <w:ind w:left="63" w:right="63"/>
              <w:rPr>
                <w:rFonts w:eastAsia="仿宋_GB2312"/>
                <w:sz w:val="30"/>
                <w:szCs w:val="30"/>
              </w:rPr>
            </w:pPr>
          </w:p>
        </w:tc>
        <w:tc>
          <w:tcPr>
            <w:tcW w:w="1667" w:type="dxa"/>
            <w:vAlign w:val="center"/>
          </w:tcPr>
          <w:p w14:paraId="62A5C247">
            <w:pPr>
              <w:pStyle w:val="13"/>
              <w:keepNext/>
              <w:spacing w:line="440" w:lineRule="exact"/>
              <w:ind w:left="63" w:right="63"/>
              <w:rPr>
                <w:rFonts w:eastAsia="仿宋_GB2312"/>
                <w:sz w:val="30"/>
                <w:szCs w:val="30"/>
              </w:rPr>
            </w:pPr>
          </w:p>
        </w:tc>
      </w:tr>
      <w:tr w14:paraId="723842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976E1F4">
            <w:pPr>
              <w:pStyle w:val="13"/>
              <w:keepNext/>
              <w:spacing w:line="440" w:lineRule="exact"/>
              <w:ind w:left="63" w:right="63"/>
              <w:rPr>
                <w:rFonts w:eastAsia="仿宋_GB2312"/>
                <w:sz w:val="30"/>
                <w:szCs w:val="30"/>
              </w:rPr>
            </w:pPr>
          </w:p>
        </w:tc>
        <w:tc>
          <w:tcPr>
            <w:tcW w:w="1276" w:type="dxa"/>
            <w:vAlign w:val="center"/>
          </w:tcPr>
          <w:p w14:paraId="112B2EA2">
            <w:pPr>
              <w:pStyle w:val="13"/>
              <w:keepNext/>
              <w:spacing w:line="440" w:lineRule="exact"/>
              <w:ind w:left="63" w:right="63"/>
              <w:rPr>
                <w:rFonts w:eastAsia="仿宋_GB2312"/>
                <w:sz w:val="30"/>
                <w:szCs w:val="30"/>
              </w:rPr>
            </w:pPr>
          </w:p>
        </w:tc>
        <w:tc>
          <w:tcPr>
            <w:tcW w:w="1450" w:type="dxa"/>
            <w:vAlign w:val="center"/>
          </w:tcPr>
          <w:p w14:paraId="5976DEE0">
            <w:pPr>
              <w:pStyle w:val="13"/>
              <w:keepNext/>
              <w:spacing w:line="440" w:lineRule="exact"/>
              <w:ind w:left="63" w:right="63"/>
              <w:rPr>
                <w:rFonts w:eastAsia="仿宋_GB2312"/>
                <w:sz w:val="30"/>
                <w:szCs w:val="30"/>
              </w:rPr>
            </w:pPr>
          </w:p>
        </w:tc>
        <w:tc>
          <w:tcPr>
            <w:tcW w:w="1243" w:type="dxa"/>
            <w:vAlign w:val="center"/>
          </w:tcPr>
          <w:p w14:paraId="5DA4C329">
            <w:pPr>
              <w:pStyle w:val="13"/>
              <w:keepNext/>
              <w:spacing w:line="440" w:lineRule="exact"/>
              <w:ind w:left="63" w:right="63"/>
              <w:rPr>
                <w:rFonts w:eastAsia="仿宋_GB2312"/>
                <w:sz w:val="30"/>
                <w:szCs w:val="30"/>
              </w:rPr>
            </w:pPr>
          </w:p>
        </w:tc>
        <w:tc>
          <w:tcPr>
            <w:tcW w:w="1450" w:type="dxa"/>
            <w:vAlign w:val="center"/>
          </w:tcPr>
          <w:p w14:paraId="4CA3AD5F">
            <w:pPr>
              <w:pStyle w:val="13"/>
              <w:keepNext/>
              <w:spacing w:line="440" w:lineRule="exact"/>
              <w:ind w:left="63" w:right="63"/>
              <w:rPr>
                <w:rFonts w:eastAsia="仿宋_GB2312"/>
                <w:sz w:val="30"/>
                <w:szCs w:val="30"/>
              </w:rPr>
            </w:pPr>
          </w:p>
        </w:tc>
        <w:tc>
          <w:tcPr>
            <w:tcW w:w="1667" w:type="dxa"/>
            <w:vAlign w:val="center"/>
          </w:tcPr>
          <w:p w14:paraId="4210EC8E">
            <w:pPr>
              <w:pStyle w:val="13"/>
              <w:keepNext/>
              <w:spacing w:line="440" w:lineRule="exact"/>
              <w:ind w:left="63" w:right="63"/>
              <w:rPr>
                <w:rFonts w:eastAsia="仿宋_GB2312"/>
                <w:sz w:val="30"/>
                <w:szCs w:val="30"/>
              </w:rPr>
            </w:pPr>
          </w:p>
        </w:tc>
      </w:tr>
      <w:tr w14:paraId="4080E3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AB4C9DD">
            <w:pPr>
              <w:pStyle w:val="13"/>
              <w:keepNext/>
              <w:spacing w:line="440" w:lineRule="exact"/>
              <w:ind w:left="63" w:right="63"/>
              <w:rPr>
                <w:rFonts w:eastAsia="仿宋_GB2312"/>
                <w:sz w:val="30"/>
                <w:szCs w:val="30"/>
              </w:rPr>
            </w:pPr>
          </w:p>
        </w:tc>
        <w:tc>
          <w:tcPr>
            <w:tcW w:w="1276" w:type="dxa"/>
            <w:vAlign w:val="center"/>
          </w:tcPr>
          <w:p w14:paraId="3AA9C6D3">
            <w:pPr>
              <w:pStyle w:val="13"/>
              <w:keepNext/>
              <w:spacing w:line="440" w:lineRule="exact"/>
              <w:ind w:left="63" w:right="63"/>
              <w:rPr>
                <w:rFonts w:eastAsia="仿宋_GB2312"/>
                <w:sz w:val="30"/>
                <w:szCs w:val="30"/>
              </w:rPr>
            </w:pPr>
          </w:p>
        </w:tc>
        <w:tc>
          <w:tcPr>
            <w:tcW w:w="1450" w:type="dxa"/>
            <w:vAlign w:val="center"/>
          </w:tcPr>
          <w:p w14:paraId="53CBE926">
            <w:pPr>
              <w:pStyle w:val="13"/>
              <w:keepNext/>
              <w:spacing w:line="440" w:lineRule="exact"/>
              <w:ind w:left="63" w:right="63"/>
              <w:rPr>
                <w:rFonts w:eastAsia="仿宋_GB2312"/>
                <w:sz w:val="30"/>
                <w:szCs w:val="30"/>
              </w:rPr>
            </w:pPr>
          </w:p>
        </w:tc>
        <w:tc>
          <w:tcPr>
            <w:tcW w:w="1243" w:type="dxa"/>
            <w:vAlign w:val="center"/>
          </w:tcPr>
          <w:p w14:paraId="6CF1DAE4">
            <w:pPr>
              <w:pStyle w:val="13"/>
              <w:keepNext/>
              <w:spacing w:line="440" w:lineRule="exact"/>
              <w:ind w:left="63" w:right="63"/>
              <w:rPr>
                <w:rFonts w:eastAsia="仿宋_GB2312"/>
                <w:sz w:val="30"/>
                <w:szCs w:val="30"/>
              </w:rPr>
            </w:pPr>
          </w:p>
        </w:tc>
        <w:tc>
          <w:tcPr>
            <w:tcW w:w="1450" w:type="dxa"/>
            <w:vAlign w:val="center"/>
          </w:tcPr>
          <w:p w14:paraId="40919B0D">
            <w:pPr>
              <w:pStyle w:val="13"/>
              <w:keepNext/>
              <w:spacing w:line="440" w:lineRule="exact"/>
              <w:ind w:left="63" w:right="63"/>
              <w:rPr>
                <w:rFonts w:eastAsia="仿宋_GB2312"/>
                <w:sz w:val="30"/>
                <w:szCs w:val="30"/>
              </w:rPr>
            </w:pPr>
          </w:p>
        </w:tc>
        <w:tc>
          <w:tcPr>
            <w:tcW w:w="1667" w:type="dxa"/>
            <w:vAlign w:val="center"/>
          </w:tcPr>
          <w:p w14:paraId="4D8F86E4">
            <w:pPr>
              <w:pStyle w:val="13"/>
              <w:keepNext/>
              <w:spacing w:line="440" w:lineRule="exact"/>
              <w:ind w:left="63" w:right="63"/>
              <w:rPr>
                <w:rFonts w:eastAsia="仿宋_GB2312"/>
                <w:sz w:val="30"/>
                <w:szCs w:val="30"/>
              </w:rPr>
            </w:pPr>
          </w:p>
        </w:tc>
      </w:tr>
      <w:tr w14:paraId="47192E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39B9DD5">
            <w:pPr>
              <w:rPr>
                <w:rFonts w:eastAsia="仿宋_GB2312"/>
                <w:sz w:val="30"/>
                <w:szCs w:val="30"/>
              </w:rPr>
            </w:pPr>
          </w:p>
        </w:tc>
        <w:tc>
          <w:tcPr>
            <w:tcW w:w="1276" w:type="dxa"/>
          </w:tcPr>
          <w:p w14:paraId="0EE32FF7">
            <w:pPr>
              <w:rPr>
                <w:rFonts w:eastAsia="仿宋_GB2312"/>
                <w:sz w:val="30"/>
                <w:szCs w:val="30"/>
              </w:rPr>
            </w:pPr>
          </w:p>
        </w:tc>
        <w:tc>
          <w:tcPr>
            <w:tcW w:w="1450" w:type="dxa"/>
          </w:tcPr>
          <w:p w14:paraId="3DB37F06">
            <w:pPr>
              <w:rPr>
                <w:rFonts w:eastAsia="仿宋_GB2312"/>
                <w:sz w:val="30"/>
                <w:szCs w:val="30"/>
              </w:rPr>
            </w:pPr>
          </w:p>
        </w:tc>
        <w:tc>
          <w:tcPr>
            <w:tcW w:w="1243" w:type="dxa"/>
          </w:tcPr>
          <w:p w14:paraId="18AC224E">
            <w:pPr>
              <w:rPr>
                <w:rFonts w:eastAsia="仿宋_GB2312"/>
                <w:sz w:val="30"/>
                <w:szCs w:val="30"/>
              </w:rPr>
            </w:pPr>
          </w:p>
        </w:tc>
        <w:tc>
          <w:tcPr>
            <w:tcW w:w="1450" w:type="dxa"/>
          </w:tcPr>
          <w:p w14:paraId="12B85304">
            <w:pPr>
              <w:rPr>
                <w:rFonts w:eastAsia="仿宋_GB2312"/>
                <w:sz w:val="30"/>
                <w:szCs w:val="30"/>
              </w:rPr>
            </w:pPr>
          </w:p>
        </w:tc>
        <w:tc>
          <w:tcPr>
            <w:tcW w:w="1667" w:type="dxa"/>
          </w:tcPr>
          <w:p w14:paraId="06046052">
            <w:pPr>
              <w:rPr>
                <w:rFonts w:eastAsia="仿宋_GB2312"/>
                <w:sz w:val="30"/>
                <w:szCs w:val="30"/>
              </w:rPr>
            </w:pPr>
          </w:p>
        </w:tc>
      </w:tr>
      <w:tr w14:paraId="5113D4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787AB936">
            <w:pPr>
              <w:pStyle w:val="13"/>
              <w:keepNext/>
              <w:spacing w:line="440" w:lineRule="exact"/>
              <w:ind w:left="63" w:right="63"/>
              <w:rPr>
                <w:rFonts w:eastAsia="仿宋_GB2312"/>
                <w:sz w:val="30"/>
                <w:szCs w:val="30"/>
              </w:rPr>
            </w:pPr>
          </w:p>
        </w:tc>
        <w:tc>
          <w:tcPr>
            <w:tcW w:w="1276" w:type="dxa"/>
            <w:vAlign w:val="center"/>
          </w:tcPr>
          <w:p w14:paraId="798A64FC">
            <w:pPr>
              <w:pStyle w:val="13"/>
              <w:keepNext/>
              <w:spacing w:line="440" w:lineRule="exact"/>
              <w:ind w:left="63" w:right="63"/>
              <w:rPr>
                <w:rFonts w:eastAsia="仿宋_GB2312"/>
                <w:sz w:val="30"/>
                <w:szCs w:val="30"/>
              </w:rPr>
            </w:pPr>
          </w:p>
        </w:tc>
        <w:tc>
          <w:tcPr>
            <w:tcW w:w="1450" w:type="dxa"/>
            <w:vAlign w:val="center"/>
          </w:tcPr>
          <w:p w14:paraId="3C01A3F9">
            <w:pPr>
              <w:pStyle w:val="13"/>
              <w:keepNext/>
              <w:spacing w:line="440" w:lineRule="exact"/>
              <w:ind w:left="63" w:right="63"/>
              <w:rPr>
                <w:rFonts w:eastAsia="仿宋_GB2312"/>
                <w:sz w:val="30"/>
                <w:szCs w:val="30"/>
              </w:rPr>
            </w:pPr>
          </w:p>
        </w:tc>
        <w:tc>
          <w:tcPr>
            <w:tcW w:w="1243" w:type="dxa"/>
            <w:vAlign w:val="center"/>
          </w:tcPr>
          <w:p w14:paraId="653DF114">
            <w:pPr>
              <w:pStyle w:val="13"/>
              <w:keepNext/>
              <w:spacing w:line="440" w:lineRule="exact"/>
              <w:ind w:left="63" w:right="63"/>
              <w:rPr>
                <w:rFonts w:eastAsia="仿宋_GB2312"/>
                <w:sz w:val="30"/>
                <w:szCs w:val="30"/>
              </w:rPr>
            </w:pPr>
          </w:p>
        </w:tc>
        <w:tc>
          <w:tcPr>
            <w:tcW w:w="1450" w:type="dxa"/>
            <w:vAlign w:val="center"/>
          </w:tcPr>
          <w:p w14:paraId="25997BA4">
            <w:pPr>
              <w:pStyle w:val="13"/>
              <w:keepNext/>
              <w:spacing w:line="440" w:lineRule="exact"/>
              <w:ind w:left="63" w:right="63"/>
              <w:rPr>
                <w:rFonts w:eastAsia="仿宋_GB2312"/>
                <w:sz w:val="30"/>
                <w:szCs w:val="30"/>
              </w:rPr>
            </w:pPr>
          </w:p>
        </w:tc>
        <w:tc>
          <w:tcPr>
            <w:tcW w:w="1667" w:type="dxa"/>
            <w:vAlign w:val="center"/>
          </w:tcPr>
          <w:p w14:paraId="0BD0667A">
            <w:pPr>
              <w:pStyle w:val="13"/>
              <w:keepNext/>
              <w:spacing w:line="440" w:lineRule="exact"/>
              <w:ind w:left="63" w:right="63"/>
              <w:rPr>
                <w:rFonts w:eastAsia="仿宋_GB2312"/>
                <w:sz w:val="30"/>
                <w:szCs w:val="30"/>
              </w:rPr>
            </w:pPr>
          </w:p>
        </w:tc>
      </w:tr>
      <w:tr w14:paraId="7D7D3F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5769F86">
            <w:pPr>
              <w:rPr>
                <w:rFonts w:eastAsia="仿宋_GB2312"/>
                <w:sz w:val="30"/>
                <w:szCs w:val="30"/>
              </w:rPr>
            </w:pPr>
          </w:p>
        </w:tc>
        <w:tc>
          <w:tcPr>
            <w:tcW w:w="1276" w:type="dxa"/>
          </w:tcPr>
          <w:p w14:paraId="5E8F1353">
            <w:pPr>
              <w:rPr>
                <w:rFonts w:eastAsia="仿宋_GB2312"/>
                <w:sz w:val="30"/>
                <w:szCs w:val="30"/>
              </w:rPr>
            </w:pPr>
          </w:p>
        </w:tc>
        <w:tc>
          <w:tcPr>
            <w:tcW w:w="1450" w:type="dxa"/>
          </w:tcPr>
          <w:p w14:paraId="5CAA6B4E">
            <w:pPr>
              <w:rPr>
                <w:rFonts w:eastAsia="仿宋_GB2312"/>
                <w:sz w:val="30"/>
                <w:szCs w:val="30"/>
              </w:rPr>
            </w:pPr>
          </w:p>
        </w:tc>
        <w:tc>
          <w:tcPr>
            <w:tcW w:w="1243" w:type="dxa"/>
          </w:tcPr>
          <w:p w14:paraId="6A791783">
            <w:pPr>
              <w:rPr>
                <w:rFonts w:eastAsia="仿宋_GB2312"/>
                <w:sz w:val="30"/>
                <w:szCs w:val="30"/>
              </w:rPr>
            </w:pPr>
          </w:p>
        </w:tc>
        <w:tc>
          <w:tcPr>
            <w:tcW w:w="1450" w:type="dxa"/>
          </w:tcPr>
          <w:p w14:paraId="6301525D">
            <w:pPr>
              <w:rPr>
                <w:rFonts w:eastAsia="仿宋_GB2312"/>
                <w:sz w:val="30"/>
                <w:szCs w:val="30"/>
              </w:rPr>
            </w:pPr>
          </w:p>
        </w:tc>
        <w:tc>
          <w:tcPr>
            <w:tcW w:w="1667" w:type="dxa"/>
          </w:tcPr>
          <w:p w14:paraId="7E35D232">
            <w:pPr>
              <w:rPr>
                <w:rFonts w:eastAsia="仿宋_GB2312"/>
                <w:sz w:val="30"/>
                <w:szCs w:val="30"/>
              </w:rPr>
            </w:pPr>
          </w:p>
        </w:tc>
      </w:tr>
      <w:tr w14:paraId="6EDF64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6C4BFE2">
            <w:pPr>
              <w:rPr>
                <w:rFonts w:eastAsia="仿宋_GB2312"/>
                <w:sz w:val="30"/>
                <w:szCs w:val="30"/>
              </w:rPr>
            </w:pPr>
          </w:p>
        </w:tc>
        <w:tc>
          <w:tcPr>
            <w:tcW w:w="1276" w:type="dxa"/>
          </w:tcPr>
          <w:p w14:paraId="28E70576">
            <w:pPr>
              <w:rPr>
                <w:rFonts w:eastAsia="仿宋_GB2312"/>
                <w:sz w:val="30"/>
                <w:szCs w:val="30"/>
              </w:rPr>
            </w:pPr>
          </w:p>
        </w:tc>
        <w:tc>
          <w:tcPr>
            <w:tcW w:w="1450" w:type="dxa"/>
          </w:tcPr>
          <w:p w14:paraId="52120EAB">
            <w:pPr>
              <w:rPr>
                <w:rFonts w:eastAsia="仿宋_GB2312"/>
                <w:sz w:val="30"/>
                <w:szCs w:val="30"/>
              </w:rPr>
            </w:pPr>
          </w:p>
        </w:tc>
        <w:tc>
          <w:tcPr>
            <w:tcW w:w="1243" w:type="dxa"/>
          </w:tcPr>
          <w:p w14:paraId="7F41AEC2">
            <w:pPr>
              <w:rPr>
                <w:rFonts w:eastAsia="仿宋_GB2312"/>
                <w:sz w:val="30"/>
                <w:szCs w:val="30"/>
              </w:rPr>
            </w:pPr>
          </w:p>
        </w:tc>
        <w:tc>
          <w:tcPr>
            <w:tcW w:w="1450" w:type="dxa"/>
          </w:tcPr>
          <w:p w14:paraId="537ADA29">
            <w:pPr>
              <w:rPr>
                <w:rFonts w:eastAsia="仿宋_GB2312"/>
                <w:sz w:val="30"/>
                <w:szCs w:val="30"/>
              </w:rPr>
            </w:pPr>
          </w:p>
        </w:tc>
        <w:tc>
          <w:tcPr>
            <w:tcW w:w="1667" w:type="dxa"/>
          </w:tcPr>
          <w:p w14:paraId="0D0DEFE9">
            <w:pPr>
              <w:rPr>
                <w:rFonts w:eastAsia="仿宋_GB2312"/>
                <w:sz w:val="30"/>
                <w:szCs w:val="30"/>
              </w:rPr>
            </w:pPr>
          </w:p>
        </w:tc>
      </w:tr>
      <w:tr w14:paraId="6E9B6B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3A22530">
            <w:pPr>
              <w:rPr>
                <w:rFonts w:eastAsia="仿宋_GB2312"/>
                <w:sz w:val="30"/>
                <w:szCs w:val="30"/>
              </w:rPr>
            </w:pPr>
          </w:p>
        </w:tc>
        <w:tc>
          <w:tcPr>
            <w:tcW w:w="1276" w:type="dxa"/>
          </w:tcPr>
          <w:p w14:paraId="787F3B22">
            <w:pPr>
              <w:rPr>
                <w:rFonts w:eastAsia="仿宋_GB2312"/>
                <w:sz w:val="30"/>
                <w:szCs w:val="30"/>
              </w:rPr>
            </w:pPr>
          </w:p>
        </w:tc>
        <w:tc>
          <w:tcPr>
            <w:tcW w:w="1450" w:type="dxa"/>
          </w:tcPr>
          <w:p w14:paraId="1D64A09F">
            <w:pPr>
              <w:rPr>
                <w:rFonts w:eastAsia="仿宋_GB2312"/>
                <w:sz w:val="30"/>
                <w:szCs w:val="30"/>
              </w:rPr>
            </w:pPr>
          </w:p>
        </w:tc>
        <w:tc>
          <w:tcPr>
            <w:tcW w:w="1243" w:type="dxa"/>
          </w:tcPr>
          <w:p w14:paraId="2163CDB7">
            <w:pPr>
              <w:rPr>
                <w:rFonts w:eastAsia="仿宋_GB2312"/>
                <w:sz w:val="30"/>
                <w:szCs w:val="30"/>
              </w:rPr>
            </w:pPr>
          </w:p>
        </w:tc>
        <w:tc>
          <w:tcPr>
            <w:tcW w:w="1450" w:type="dxa"/>
          </w:tcPr>
          <w:p w14:paraId="7C664DB0">
            <w:pPr>
              <w:rPr>
                <w:rFonts w:eastAsia="仿宋_GB2312"/>
                <w:sz w:val="30"/>
                <w:szCs w:val="30"/>
              </w:rPr>
            </w:pPr>
          </w:p>
        </w:tc>
        <w:tc>
          <w:tcPr>
            <w:tcW w:w="1667" w:type="dxa"/>
          </w:tcPr>
          <w:p w14:paraId="188A2A9C">
            <w:pPr>
              <w:rPr>
                <w:rFonts w:eastAsia="仿宋_GB2312"/>
                <w:sz w:val="30"/>
                <w:szCs w:val="30"/>
              </w:rPr>
            </w:pPr>
          </w:p>
        </w:tc>
      </w:tr>
      <w:tr w14:paraId="07E28C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FC3C208">
            <w:pPr>
              <w:rPr>
                <w:rFonts w:eastAsia="仿宋_GB2312"/>
                <w:sz w:val="30"/>
                <w:szCs w:val="30"/>
              </w:rPr>
            </w:pPr>
          </w:p>
        </w:tc>
        <w:tc>
          <w:tcPr>
            <w:tcW w:w="1276" w:type="dxa"/>
          </w:tcPr>
          <w:p w14:paraId="132897FD">
            <w:pPr>
              <w:rPr>
                <w:rFonts w:eastAsia="仿宋_GB2312"/>
                <w:sz w:val="30"/>
                <w:szCs w:val="30"/>
              </w:rPr>
            </w:pPr>
          </w:p>
        </w:tc>
        <w:tc>
          <w:tcPr>
            <w:tcW w:w="1450" w:type="dxa"/>
          </w:tcPr>
          <w:p w14:paraId="407AEE04">
            <w:pPr>
              <w:rPr>
                <w:rFonts w:eastAsia="仿宋_GB2312"/>
                <w:sz w:val="30"/>
                <w:szCs w:val="30"/>
              </w:rPr>
            </w:pPr>
          </w:p>
        </w:tc>
        <w:tc>
          <w:tcPr>
            <w:tcW w:w="1243" w:type="dxa"/>
          </w:tcPr>
          <w:p w14:paraId="10E37C60">
            <w:pPr>
              <w:rPr>
                <w:rFonts w:eastAsia="仿宋_GB2312"/>
                <w:sz w:val="30"/>
                <w:szCs w:val="30"/>
              </w:rPr>
            </w:pPr>
          </w:p>
        </w:tc>
        <w:tc>
          <w:tcPr>
            <w:tcW w:w="1450" w:type="dxa"/>
          </w:tcPr>
          <w:p w14:paraId="396ABEFA">
            <w:pPr>
              <w:rPr>
                <w:rFonts w:eastAsia="仿宋_GB2312"/>
                <w:sz w:val="30"/>
                <w:szCs w:val="30"/>
              </w:rPr>
            </w:pPr>
          </w:p>
        </w:tc>
        <w:tc>
          <w:tcPr>
            <w:tcW w:w="1667" w:type="dxa"/>
          </w:tcPr>
          <w:p w14:paraId="4A690DF7">
            <w:pPr>
              <w:rPr>
                <w:rFonts w:eastAsia="仿宋_GB2312"/>
                <w:sz w:val="30"/>
                <w:szCs w:val="30"/>
              </w:rPr>
            </w:pPr>
          </w:p>
        </w:tc>
      </w:tr>
      <w:tr w14:paraId="494DCB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D8B6B14">
            <w:pPr>
              <w:rPr>
                <w:rFonts w:eastAsia="仿宋_GB2312"/>
                <w:sz w:val="30"/>
                <w:szCs w:val="30"/>
              </w:rPr>
            </w:pPr>
          </w:p>
        </w:tc>
        <w:tc>
          <w:tcPr>
            <w:tcW w:w="1276" w:type="dxa"/>
          </w:tcPr>
          <w:p w14:paraId="2E60804E">
            <w:pPr>
              <w:rPr>
                <w:rFonts w:eastAsia="仿宋_GB2312"/>
                <w:sz w:val="30"/>
                <w:szCs w:val="30"/>
              </w:rPr>
            </w:pPr>
          </w:p>
        </w:tc>
        <w:tc>
          <w:tcPr>
            <w:tcW w:w="1450" w:type="dxa"/>
          </w:tcPr>
          <w:p w14:paraId="55E86EA0">
            <w:pPr>
              <w:rPr>
                <w:rFonts w:eastAsia="仿宋_GB2312"/>
                <w:sz w:val="30"/>
                <w:szCs w:val="30"/>
              </w:rPr>
            </w:pPr>
          </w:p>
        </w:tc>
        <w:tc>
          <w:tcPr>
            <w:tcW w:w="1243" w:type="dxa"/>
          </w:tcPr>
          <w:p w14:paraId="5428D8E9">
            <w:pPr>
              <w:rPr>
                <w:rFonts w:eastAsia="仿宋_GB2312"/>
                <w:sz w:val="30"/>
                <w:szCs w:val="30"/>
              </w:rPr>
            </w:pPr>
          </w:p>
        </w:tc>
        <w:tc>
          <w:tcPr>
            <w:tcW w:w="1450" w:type="dxa"/>
          </w:tcPr>
          <w:p w14:paraId="2B209AD4">
            <w:pPr>
              <w:rPr>
                <w:rFonts w:eastAsia="仿宋_GB2312"/>
                <w:sz w:val="30"/>
                <w:szCs w:val="30"/>
              </w:rPr>
            </w:pPr>
          </w:p>
        </w:tc>
        <w:tc>
          <w:tcPr>
            <w:tcW w:w="1667" w:type="dxa"/>
          </w:tcPr>
          <w:p w14:paraId="792BF99F">
            <w:pPr>
              <w:rPr>
                <w:rFonts w:eastAsia="仿宋_GB2312"/>
                <w:sz w:val="30"/>
                <w:szCs w:val="30"/>
              </w:rPr>
            </w:pPr>
          </w:p>
        </w:tc>
      </w:tr>
      <w:tr w14:paraId="02274A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B63B37D">
            <w:pPr>
              <w:rPr>
                <w:rFonts w:eastAsia="仿宋_GB2312"/>
                <w:sz w:val="30"/>
                <w:szCs w:val="30"/>
              </w:rPr>
            </w:pPr>
          </w:p>
        </w:tc>
        <w:tc>
          <w:tcPr>
            <w:tcW w:w="1276" w:type="dxa"/>
          </w:tcPr>
          <w:p w14:paraId="18DE1952">
            <w:pPr>
              <w:rPr>
                <w:rFonts w:eastAsia="仿宋_GB2312"/>
                <w:sz w:val="30"/>
                <w:szCs w:val="30"/>
              </w:rPr>
            </w:pPr>
          </w:p>
        </w:tc>
        <w:tc>
          <w:tcPr>
            <w:tcW w:w="1450" w:type="dxa"/>
          </w:tcPr>
          <w:p w14:paraId="11E9DDAD">
            <w:pPr>
              <w:rPr>
                <w:rFonts w:eastAsia="仿宋_GB2312"/>
                <w:sz w:val="30"/>
                <w:szCs w:val="30"/>
              </w:rPr>
            </w:pPr>
          </w:p>
        </w:tc>
        <w:tc>
          <w:tcPr>
            <w:tcW w:w="1243" w:type="dxa"/>
          </w:tcPr>
          <w:p w14:paraId="25EC49CD">
            <w:pPr>
              <w:rPr>
                <w:rFonts w:eastAsia="仿宋_GB2312"/>
                <w:sz w:val="30"/>
                <w:szCs w:val="30"/>
              </w:rPr>
            </w:pPr>
          </w:p>
        </w:tc>
        <w:tc>
          <w:tcPr>
            <w:tcW w:w="1450" w:type="dxa"/>
          </w:tcPr>
          <w:p w14:paraId="761D74D1">
            <w:pPr>
              <w:rPr>
                <w:rFonts w:eastAsia="仿宋_GB2312"/>
                <w:sz w:val="30"/>
                <w:szCs w:val="30"/>
              </w:rPr>
            </w:pPr>
          </w:p>
        </w:tc>
        <w:tc>
          <w:tcPr>
            <w:tcW w:w="1667" w:type="dxa"/>
          </w:tcPr>
          <w:p w14:paraId="4B0BA455">
            <w:pPr>
              <w:rPr>
                <w:rFonts w:eastAsia="仿宋_GB2312"/>
                <w:sz w:val="30"/>
                <w:szCs w:val="30"/>
              </w:rPr>
            </w:pPr>
          </w:p>
        </w:tc>
      </w:tr>
      <w:tr w14:paraId="5FFC0B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8E8999B">
            <w:pPr>
              <w:rPr>
                <w:rFonts w:eastAsia="仿宋_GB2312"/>
                <w:sz w:val="30"/>
                <w:szCs w:val="30"/>
              </w:rPr>
            </w:pPr>
          </w:p>
        </w:tc>
        <w:tc>
          <w:tcPr>
            <w:tcW w:w="1276" w:type="dxa"/>
          </w:tcPr>
          <w:p w14:paraId="5F00B551">
            <w:pPr>
              <w:rPr>
                <w:rFonts w:eastAsia="仿宋_GB2312"/>
                <w:sz w:val="30"/>
                <w:szCs w:val="30"/>
              </w:rPr>
            </w:pPr>
          </w:p>
        </w:tc>
        <w:tc>
          <w:tcPr>
            <w:tcW w:w="1450" w:type="dxa"/>
          </w:tcPr>
          <w:p w14:paraId="2D235E3E">
            <w:pPr>
              <w:rPr>
                <w:rFonts w:eastAsia="仿宋_GB2312"/>
                <w:sz w:val="30"/>
                <w:szCs w:val="30"/>
              </w:rPr>
            </w:pPr>
          </w:p>
        </w:tc>
        <w:tc>
          <w:tcPr>
            <w:tcW w:w="1243" w:type="dxa"/>
          </w:tcPr>
          <w:p w14:paraId="7FFB05B7">
            <w:pPr>
              <w:rPr>
                <w:rFonts w:eastAsia="仿宋_GB2312"/>
                <w:sz w:val="30"/>
                <w:szCs w:val="30"/>
              </w:rPr>
            </w:pPr>
          </w:p>
        </w:tc>
        <w:tc>
          <w:tcPr>
            <w:tcW w:w="1450" w:type="dxa"/>
          </w:tcPr>
          <w:p w14:paraId="307AD44D">
            <w:pPr>
              <w:rPr>
                <w:rFonts w:eastAsia="仿宋_GB2312"/>
                <w:sz w:val="30"/>
                <w:szCs w:val="30"/>
              </w:rPr>
            </w:pPr>
          </w:p>
        </w:tc>
        <w:tc>
          <w:tcPr>
            <w:tcW w:w="1667" w:type="dxa"/>
          </w:tcPr>
          <w:p w14:paraId="7FFB7814">
            <w:pPr>
              <w:rPr>
                <w:rFonts w:eastAsia="仿宋_GB2312"/>
                <w:sz w:val="30"/>
                <w:szCs w:val="30"/>
              </w:rPr>
            </w:pPr>
          </w:p>
        </w:tc>
      </w:tr>
      <w:tr w14:paraId="35C012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46A34F3">
            <w:pPr>
              <w:rPr>
                <w:rFonts w:eastAsia="仿宋_GB2312"/>
                <w:sz w:val="30"/>
                <w:szCs w:val="30"/>
              </w:rPr>
            </w:pPr>
          </w:p>
        </w:tc>
        <w:tc>
          <w:tcPr>
            <w:tcW w:w="1276" w:type="dxa"/>
          </w:tcPr>
          <w:p w14:paraId="0C641297">
            <w:pPr>
              <w:rPr>
                <w:rFonts w:eastAsia="仿宋_GB2312"/>
                <w:sz w:val="30"/>
                <w:szCs w:val="30"/>
              </w:rPr>
            </w:pPr>
          </w:p>
        </w:tc>
        <w:tc>
          <w:tcPr>
            <w:tcW w:w="1450" w:type="dxa"/>
          </w:tcPr>
          <w:p w14:paraId="07980D5D">
            <w:pPr>
              <w:rPr>
                <w:rFonts w:eastAsia="仿宋_GB2312"/>
                <w:sz w:val="30"/>
                <w:szCs w:val="30"/>
              </w:rPr>
            </w:pPr>
          </w:p>
        </w:tc>
        <w:tc>
          <w:tcPr>
            <w:tcW w:w="1243" w:type="dxa"/>
          </w:tcPr>
          <w:p w14:paraId="38BCF03C">
            <w:pPr>
              <w:rPr>
                <w:rFonts w:eastAsia="仿宋_GB2312"/>
                <w:sz w:val="30"/>
                <w:szCs w:val="30"/>
              </w:rPr>
            </w:pPr>
          </w:p>
        </w:tc>
        <w:tc>
          <w:tcPr>
            <w:tcW w:w="1450" w:type="dxa"/>
          </w:tcPr>
          <w:p w14:paraId="43740FD9">
            <w:pPr>
              <w:rPr>
                <w:rFonts w:eastAsia="仿宋_GB2312"/>
                <w:sz w:val="30"/>
                <w:szCs w:val="30"/>
              </w:rPr>
            </w:pPr>
          </w:p>
        </w:tc>
        <w:tc>
          <w:tcPr>
            <w:tcW w:w="1667" w:type="dxa"/>
          </w:tcPr>
          <w:p w14:paraId="272BE5EE">
            <w:pPr>
              <w:rPr>
                <w:rFonts w:eastAsia="仿宋_GB2312"/>
                <w:sz w:val="30"/>
                <w:szCs w:val="30"/>
              </w:rPr>
            </w:pPr>
          </w:p>
        </w:tc>
      </w:tr>
      <w:tr w14:paraId="344E53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632B5C8">
            <w:pPr>
              <w:rPr>
                <w:rFonts w:eastAsia="仿宋_GB2312"/>
                <w:sz w:val="30"/>
                <w:szCs w:val="30"/>
              </w:rPr>
            </w:pPr>
          </w:p>
        </w:tc>
        <w:tc>
          <w:tcPr>
            <w:tcW w:w="1276" w:type="dxa"/>
          </w:tcPr>
          <w:p w14:paraId="1288B4BE">
            <w:pPr>
              <w:rPr>
                <w:rFonts w:eastAsia="仿宋_GB2312"/>
                <w:sz w:val="30"/>
                <w:szCs w:val="30"/>
              </w:rPr>
            </w:pPr>
          </w:p>
        </w:tc>
        <w:tc>
          <w:tcPr>
            <w:tcW w:w="1450" w:type="dxa"/>
          </w:tcPr>
          <w:p w14:paraId="2DCAA4CB">
            <w:pPr>
              <w:rPr>
                <w:rFonts w:eastAsia="仿宋_GB2312"/>
                <w:sz w:val="30"/>
                <w:szCs w:val="30"/>
              </w:rPr>
            </w:pPr>
          </w:p>
        </w:tc>
        <w:tc>
          <w:tcPr>
            <w:tcW w:w="1243" w:type="dxa"/>
          </w:tcPr>
          <w:p w14:paraId="4A53CB11">
            <w:pPr>
              <w:rPr>
                <w:rFonts w:eastAsia="仿宋_GB2312"/>
                <w:sz w:val="30"/>
                <w:szCs w:val="30"/>
              </w:rPr>
            </w:pPr>
          </w:p>
        </w:tc>
        <w:tc>
          <w:tcPr>
            <w:tcW w:w="1450" w:type="dxa"/>
          </w:tcPr>
          <w:p w14:paraId="7BE3EF2F">
            <w:pPr>
              <w:rPr>
                <w:rFonts w:eastAsia="仿宋_GB2312"/>
                <w:sz w:val="30"/>
                <w:szCs w:val="30"/>
              </w:rPr>
            </w:pPr>
          </w:p>
        </w:tc>
        <w:tc>
          <w:tcPr>
            <w:tcW w:w="1667" w:type="dxa"/>
          </w:tcPr>
          <w:p w14:paraId="0074792A">
            <w:pPr>
              <w:rPr>
                <w:rFonts w:eastAsia="仿宋_GB2312"/>
                <w:sz w:val="30"/>
                <w:szCs w:val="30"/>
              </w:rPr>
            </w:pPr>
          </w:p>
        </w:tc>
      </w:tr>
    </w:tbl>
    <w:p w14:paraId="6985EC79">
      <w:pPr>
        <w:spacing w:line="440" w:lineRule="exact"/>
        <w:rPr>
          <w:rFonts w:eastAsia="仿宋_GB2312"/>
          <w:sz w:val="30"/>
          <w:szCs w:val="30"/>
        </w:rPr>
      </w:pPr>
    </w:p>
    <w:p w14:paraId="3C5C829B">
      <w:pPr>
        <w:spacing w:line="440" w:lineRule="exact"/>
        <w:rPr>
          <w:rFonts w:eastAsia="黑体"/>
          <w:sz w:val="30"/>
          <w:szCs w:val="30"/>
        </w:rPr>
      </w:pPr>
      <w:r>
        <w:rPr>
          <w:rFonts w:eastAsia="仿宋_GB2312"/>
          <w:sz w:val="30"/>
          <w:szCs w:val="30"/>
        </w:rPr>
        <w:br w:type="page"/>
      </w:r>
      <w:r>
        <w:rPr>
          <w:rFonts w:hint="eastAsia" w:ascii="黑体" w:hAnsi="黑体" w:eastAsia="黑体" w:cs="黑体"/>
          <w:sz w:val="32"/>
          <w:szCs w:val="32"/>
        </w:rPr>
        <w:t>附</w:t>
      </w:r>
      <w:bookmarkStart w:id="1244" w:name="_Toc296891267"/>
      <w:bookmarkStart w:id="1245" w:name="_Toc296944566"/>
      <w:bookmarkStart w:id="1246" w:name="_Toc296503227"/>
      <w:bookmarkStart w:id="1247" w:name="_Toc296891055"/>
      <w:bookmarkStart w:id="1248" w:name="_Toc267261698"/>
      <w:bookmarkStart w:id="1249" w:name="_Toc296346728"/>
      <w:bookmarkStart w:id="1250" w:name="_Toc296347226"/>
      <w:r>
        <w:rPr>
          <w:rFonts w:hint="eastAsia" w:ascii="黑体" w:hAnsi="黑体" w:eastAsia="黑体" w:cs="黑体"/>
          <w:sz w:val="32"/>
          <w:szCs w:val="32"/>
        </w:rPr>
        <w:t>件5</w:t>
      </w:r>
    </w:p>
    <w:bookmarkEnd w:id="1244"/>
    <w:bookmarkEnd w:id="1245"/>
    <w:bookmarkEnd w:id="1246"/>
    <w:bookmarkEnd w:id="1247"/>
    <w:bookmarkEnd w:id="1248"/>
    <w:bookmarkEnd w:id="1249"/>
    <w:bookmarkEnd w:id="1250"/>
    <w:p w14:paraId="088BF26D">
      <w:pPr>
        <w:spacing w:before="120" w:beforeLines="50" w:after="120" w:afterLines="50" w:line="440" w:lineRule="exact"/>
        <w:jc w:val="center"/>
        <w:rPr>
          <w:rFonts w:eastAsia="黑体"/>
          <w:sz w:val="30"/>
          <w:szCs w:val="30"/>
        </w:rPr>
      </w:pPr>
      <w:r>
        <w:rPr>
          <w:rFonts w:eastAsia="黑体"/>
          <w:sz w:val="30"/>
          <w:szCs w:val="30"/>
        </w:rPr>
        <w:t>承包人用于本工程施工的机械设备表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10D7DE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71F14A23">
            <w:pPr>
              <w:pStyle w:val="13"/>
              <w:keepNext/>
              <w:spacing w:line="440" w:lineRule="exact"/>
              <w:ind w:left="63" w:right="63"/>
              <w:rPr>
                <w:rFonts w:eastAsia="仿宋_GB2312"/>
                <w:szCs w:val="30"/>
              </w:rPr>
            </w:pPr>
            <w:r>
              <w:rPr>
                <w:rFonts w:eastAsia="仿宋_GB2312"/>
                <w:szCs w:val="30"/>
              </w:rPr>
              <w:t>序号</w:t>
            </w:r>
          </w:p>
        </w:tc>
        <w:tc>
          <w:tcPr>
            <w:tcW w:w="1418" w:type="dxa"/>
            <w:tcBorders>
              <w:top w:val="single" w:color="auto" w:sz="12" w:space="0"/>
              <w:bottom w:val="double" w:color="auto" w:sz="6" w:space="0"/>
            </w:tcBorders>
            <w:vAlign w:val="center"/>
          </w:tcPr>
          <w:p w14:paraId="05C801C0">
            <w:pPr>
              <w:pStyle w:val="13"/>
              <w:keepNext/>
              <w:spacing w:line="440" w:lineRule="exact"/>
              <w:ind w:left="63" w:right="63"/>
              <w:rPr>
                <w:rFonts w:eastAsia="仿宋_GB2312"/>
                <w:szCs w:val="30"/>
              </w:rPr>
            </w:pPr>
            <w:r>
              <w:rPr>
                <w:rFonts w:eastAsia="仿宋_GB2312"/>
                <w:szCs w:val="30"/>
              </w:rPr>
              <w:t>机械或</w:t>
            </w:r>
          </w:p>
          <w:p w14:paraId="4D6E418F">
            <w:pPr>
              <w:pStyle w:val="13"/>
              <w:keepNext/>
              <w:spacing w:line="440" w:lineRule="exact"/>
              <w:ind w:left="63" w:right="63"/>
              <w:rPr>
                <w:rFonts w:eastAsia="仿宋_GB2312"/>
                <w:szCs w:val="30"/>
              </w:rPr>
            </w:pPr>
            <w:r>
              <w:rPr>
                <w:rFonts w:eastAsia="仿宋_GB2312"/>
                <w:szCs w:val="30"/>
              </w:rPr>
              <w:t>设备名称</w:t>
            </w:r>
          </w:p>
        </w:tc>
        <w:tc>
          <w:tcPr>
            <w:tcW w:w="850" w:type="dxa"/>
            <w:tcBorders>
              <w:top w:val="single" w:color="auto" w:sz="12" w:space="0"/>
              <w:bottom w:val="double" w:color="auto" w:sz="6" w:space="0"/>
            </w:tcBorders>
            <w:vAlign w:val="center"/>
          </w:tcPr>
          <w:p w14:paraId="5ED952C2">
            <w:pPr>
              <w:pStyle w:val="13"/>
              <w:keepNext/>
              <w:spacing w:line="440" w:lineRule="exact"/>
              <w:ind w:left="63" w:right="63"/>
              <w:rPr>
                <w:rFonts w:eastAsia="仿宋_GB2312"/>
                <w:szCs w:val="30"/>
              </w:rPr>
            </w:pPr>
            <w:r>
              <w:rPr>
                <w:rFonts w:eastAsia="仿宋_GB2312"/>
                <w:szCs w:val="30"/>
              </w:rPr>
              <w:t>规格型号</w:t>
            </w:r>
          </w:p>
        </w:tc>
        <w:tc>
          <w:tcPr>
            <w:tcW w:w="1058" w:type="dxa"/>
            <w:tcBorders>
              <w:top w:val="single" w:color="auto" w:sz="12" w:space="0"/>
              <w:bottom w:val="double" w:color="auto" w:sz="6" w:space="0"/>
            </w:tcBorders>
            <w:vAlign w:val="center"/>
          </w:tcPr>
          <w:p w14:paraId="207ADBFF">
            <w:pPr>
              <w:pStyle w:val="13"/>
              <w:keepNext/>
              <w:spacing w:line="440" w:lineRule="exact"/>
              <w:ind w:left="63" w:right="63"/>
              <w:rPr>
                <w:rFonts w:eastAsia="仿宋_GB2312"/>
                <w:szCs w:val="30"/>
              </w:rPr>
            </w:pPr>
            <w:r>
              <w:rPr>
                <w:rFonts w:eastAsia="仿宋_GB2312"/>
                <w:szCs w:val="30"/>
              </w:rPr>
              <w:t>数量</w:t>
            </w:r>
          </w:p>
        </w:tc>
        <w:tc>
          <w:tcPr>
            <w:tcW w:w="880" w:type="dxa"/>
            <w:tcBorders>
              <w:top w:val="single" w:color="auto" w:sz="12" w:space="0"/>
              <w:bottom w:val="double" w:color="auto" w:sz="6" w:space="0"/>
            </w:tcBorders>
            <w:vAlign w:val="center"/>
          </w:tcPr>
          <w:p w14:paraId="02899146">
            <w:pPr>
              <w:pStyle w:val="13"/>
              <w:keepNext/>
              <w:spacing w:line="440" w:lineRule="exact"/>
              <w:ind w:left="63" w:right="63"/>
              <w:rPr>
                <w:rFonts w:eastAsia="仿宋_GB2312"/>
                <w:szCs w:val="30"/>
              </w:rPr>
            </w:pPr>
            <w:r>
              <w:rPr>
                <w:rFonts w:eastAsia="仿宋_GB2312"/>
                <w:szCs w:val="30"/>
              </w:rPr>
              <w:t>产地</w:t>
            </w:r>
          </w:p>
        </w:tc>
        <w:tc>
          <w:tcPr>
            <w:tcW w:w="1020" w:type="dxa"/>
            <w:tcBorders>
              <w:top w:val="single" w:color="auto" w:sz="12" w:space="0"/>
              <w:bottom w:val="double" w:color="auto" w:sz="6" w:space="0"/>
            </w:tcBorders>
            <w:vAlign w:val="center"/>
          </w:tcPr>
          <w:p w14:paraId="16FBB983">
            <w:pPr>
              <w:pStyle w:val="13"/>
              <w:keepNext/>
              <w:spacing w:line="440" w:lineRule="exact"/>
              <w:ind w:left="63" w:right="63"/>
              <w:rPr>
                <w:rFonts w:eastAsia="仿宋_GB2312"/>
                <w:szCs w:val="30"/>
              </w:rPr>
            </w:pPr>
            <w:r>
              <w:rPr>
                <w:rFonts w:eastAsia="仿宋_GB2312"/>
                <w:szCs w:val="30"/>
              </w:rPr>
              <w:t>制造年份</w:t>
            </w:r>
          </w:p>
        </w:tc>
        <w:tc>
          <w:tcPr>
            <w:tcW w:w="1480" w:type="dxa"/>
            <w:tcBorders>
              <w:top w:val="single" w:color="auto" w:sz="12" w:space="0"/>
              <w:bottom w:val="double" w:color="auto" w:sz="6" w:space="0"/>
            </w:tcBorders>
            <w:vAlign w:val="center"/>
          </w:tcPr>
          <w:p w14:paraId="6AF73501">
            <w:pPr>
              <w:pStyle w:val="13"/>
              <w:keepNext/>
              <w:spacing w:line="440" w:lineRule="exact"/>
              <w:ind w:left="63" w:right="63"/>
              <w:rPr>
                <w:rFonts w:eastAsia="仿宋_GB2312"/>
                <w:szCs w:val="30"/>
              </w:rPr>
            </w:pPr>
            <w:r>
              <w:rPr>
                <w:rFonts w:eastAsia="仿宋_GB2312"/>
                <w:szCs w:val="30"/>
              </w:rPr>
              <w:t>额定功率</w:t>
            </w:r>
          </w:p>
          <w:p w14:paraId="3CDA1862">
            <w:pPr>
              <w:pStyle w:val="13"/>
              <w:keepNext/>
              <w:spacing w:line="440" w:lineRule="exact"/>
              <w:ind w:left="63" w:right="63"/>
              <w:rPr>
                <w:rFonts w:eastAsia="仿宋_GB2312"/>
                <w:szCs w:val="30"/>
              </w:rPr>
            </w:pPr>
            <w:r>
              <w:rPr>
                <w:rFonts w:eastAsia="仿宋_GB2312"/>
                <w:szCs w:val="30"/>
              </w:rPr>
              <w:t>(kW)</w:t>
            </w:r>
          </w:p>
        </w:tc>
        <w:tc>
          <w:tcPr>
            <w:tcW w:w="1020" w:type="dxa"/>
            <w:tcBorders>
              <w:top w:val="single" w:color="auto" w:sz="12" w:space="0"/>
              <w:bottom w:val="double" w:color="auto" w:sz="6" w:space="0"/>
            </w:tcBorders>
            <w:vAlign w:val="center"/>
          </w:tcPr>
          <w:p w14:paraId="2C963357">
            <w:pPr>
              <w:pStyle w:val="13"/>
              <w:keepNext/>
              <w:spacing w:line="440" w:lineRule="exact"/>
              <w:ind w:left="63" w:right="63"/>
              <w:rPr>
                <w:rFonts w:eastAsia="仿宋_GB2312"/>
                <w:szCs w:val="30"/>
              </w:rPr>
            </w:pPr>
            <w:r>
              <w:rPr>
                <w:rFonts w:eastAsia="仿宋_GB2312"/>
                <w:szCs w:val="30"/>
              </w:rPr>
              <w:t>生产</w:t>
            </w:r>
          </w:p>
          <w:p w14:paraId="5C36A024">
            <w:pPr>
              <w:pStyle w:val="13"/>
              <w:keepNext/>
              <w:spacing w:line="440" w:lineRule="exact"/>
              <w:ind w:left="63" w:right="63"/>
              <w:rPr>
                <w:rFonts w:eastAsia="仿宋_GB2312"/>
                <w:szCs w:val="30"/>
              </w:rPr>
            </w:pPr>
            <w:r>
              <w:rPr>
                <w:rFonts w:eastAsia="仿宋_GB2312"/>
                <w:szCs w:val="30"/>
              </w:rPr>
              <w:t>能力</w:t>
            </w:r>
          </w:p>
        </w:tc>
        <w:tc>
          <w:tcPr>
            <w:tcW w:w="921" w:type="dxa"/>
            <w:tcBorders>
              <w:top w:val="single" w:color="auto" w:sz="12" w:space="0"/>
              <w:bottom w:val="double" w:color="auto" w:sz="6" w:space="0"/>
            </w:tcBorders>
            <w:vAlign w:val="center"/>
          </w:tcPr>
          <w:p w14:paraId="417F7ADC">
            <w:pPr>
              <w:pStyle w:val="13"/>
              <w:keepNext/>
              <w:spacing w:line="440" w:lineRule="exact"/>
              <w:ind w:left="63" w:right="63"/>
              <w:rPr>
                <w:rFonts w:eastAsia="仿宋_GB2312"/>
                <w:szCs w:val="30"/>
              </w:rPr>
            </w:pPr>
            <w:r>
              <w:rPr>
                <w:rFonts w:eastAsia="仿宋_GB2312"/>
                <w:szCs w:val="30"/>
              </w:rPr>
              <w:t>备注</w:t>
            </w:r>
          </w:p>
        </w:tc>
      </w:tr>
      <w:tr w14:paraId="19CD1B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28CE2FD4">
            <w:pPr>
              <w:pStyle w:val="13"/>
              <w:keepNext/>
              <w:spacing w:line="440" w:lineRule="exact"/>
              <w:ind w:left="63" w:right="63"/>
              <w:rPr>
                <w:rFonts w:eastAsia="仿宋_GB2312"/>
                <w:sz w:val="30"/>
                <w:szCs w:val="30"/>
              </w:rPr>
            </w:pPr>
          </w:p>
        </w:tc>
        <w:tc>
          <w:tcPr>
            <w:tcW w:w="1418" w:type="dxa"/>
            <w:tcBorders>
              <w:top w:val="double" w:color="auto" w:sz="6" w:space="0"/>
              <w:bottom w:val="single" w:color="auto" w:sz="6" w:space="0"/>
            </w:tcBorders>
            <w:vAlign w:val="center"/>
          </w:tcPr>
          <w:p w14:paraId="198125C1">
            <w:pPr>
              <w:pStyle w:val="13"/>
              <w:keepNext/>
              <w:spacing w:line="440" w:lineRule="exact"/>
              <w:ind w:left="63" w:right="63"/>
              <w:rPr>
                <w:rFonts w:eastAsia="仿宋_GB2312"/>
                <w:sz w:val="30"/>
                <w:szCs w:val="30"/>
              </w:rPr>
            </w:pPr>
          </w:p>
        </w:tc>
        <w:tc>
          <w:tcPr>
            <w:tcW w:w="850" w:type="dxa"/>
            <w:tcBorders>
              <w:top w:val="double" w:color="auto" w:sz="6" w:space="0"/>
              <w:bottom w:val="single" w:color="auto" w:sz="6" w:space="0"/>
            </w:tcBorders>
            <w:vAlign w:val="center"/>
          </w:tcPr>
          <w:p w14:paraId="387C6FA1">
            <w:pPr>
              <w:pStyle w:val="13"/>
              <w:keepNext/>
              <w:spacing w:line="440" w:lineRule="exact"/>
              <w:ind w:left="63" w:right="63"/>
              <w:rPr>
                <w:rFonts w:eastAsia="仿宋_GB2312"/>
                <w:sz w:val="30"/>
                <w:szCs w:val="30"/>
              </w:rPr>
            </w:pPr>
          </w:p>
        </w:tc>
        <w:tc>
          <w:tcPr>
            <w:tcW w:w="1058" w:type="dxa"/>
            <w:tcBorders>
              <w:top w:val="double" w:color="auto" w:sz="6" w:space="0"/>
              <w:bottom w:val="single" w:color="auto" w:sz="6" w:space="0"/>
            </w:tcBorders>
            <w:vAlign w:val="center"/>
          </w:tcPr>
          <w:p w14:paraId="0DD05805">
            <w:pPr>
              <w:pStyle w:val="13"/>
              <w:keepNext/>
              <w:spacing w:line="440" w:lineRule="exact"/>
              <w:ind w:left="63" w:right="63"/>
              <w:rPr>
                <w:rFonts w:eastAsia="仿宋_GB2312"/>
                <w:sz w:val="30"/>
                <w:szCs w:val="30"/>
              </w:rPr>
            </w:pPr>
          </w:p>
        </w:tc>
        <w:tc>
          <w:tcPr>
            <w:tcW w:w="880" w:type="dxa"/>
            <w:tcBorders>
              <w:top w:val="double" w:color="auto" w:sz="6" w:space="0"/>
              <w:bottom w:val="single" w:color="auto" w:sz="6" w:space="0"/>
            </w:tcBorders>
            <w:vAlign w:val="center"/>
          </w:tcPr>
          <w:p w14:paraId="684FC18D">
            <w:pPr>
              <w:pStyle w:val="13"/>
              <w:keepNext/>
              <w:spacing w:line="440" w:lineRule="exact"/>
              <w:ind w:left="63" w:right="63"/>
              <w:rPr>
                <w:rFonts w:eastAsia="仿宋_GB2312"/>
                <w:sz w:val="30"/>
                <w:szCs w:val="30"/>
              </w:rPr>
            </w:pPr>
          </w:p>
        </w:tc>
        <w:tc>
          <w:tcPr>
            <w:tcW w:w="1020" w:type="dxa"/>
            <w:tcBorders>
              <w:top w:val="double" w:color="auto" w:sz="6" w:space="0"/>
              <w:bottom w:val="single" w:color="auto" w:sz="6" w:space="0"/>
            </w:tcBorders>
            <w:vAlign w:val="center"/>
          </w:tcPr>
          <w:p w14:paraId="3FBBDED1">
            <w:pPr>
              <w:pStyle w:val="13"/>
              <w:keepNext/>
              <w:spacing w:line="440" w:lineRule="exact"/>
              <w:ind w:left="63" w:right="63"/>
              <w:rPr>
                <w:rFonts w:eastAsia="仿宋_GB2312"/>
                <w:sz w:val="30"/>
                <w:szCs w:val="30"/>
              </w:rPr>
            </w:pPr>
          </w:p>
        </w:tc>
        <w:tc>
          <w:tcPr>
            <w:tcW w:w="1480" w:type="dxa"/>
            <w:tcBorders>
              <w:top w:val="double" w:color="auto" w:sz="6" w:space="0"/>
              <w:bottom w:val="single" w:color="auto" w:sz="6" w:space="0"/>
            </w:tcBorders>
            <w:vAlign w:val="center"/>
          </w:tcPr>
          <w:p w14:paraId="752F570B">
            <w:pPr>
              <w:pStyle w:val="13"/>
              <w:keepNext/>
              <w:spacing w:line="440" w:lineRule="exact"/>
              <w:ind w:left="63" w:right="63"/>
              <w:rPr>
                <w:rFonts w:eastAsia="仿宋_GB2312"/>
                <w:sz w:val="30"/>
                <w:szCs w:val="30"/>
              </w:rPr>
            </w:pPr>
          </w:p>
        </w:tc>
        <w:tc>
          <w:tcPr>
            <w:tcW w:w="1020" w:type="dxa"/>
            <w:tcBorders>
              <w:top w:val="double" w:color="auto" w:sz="6" w:space="0"/>
              <w:bottom w:val="single" w:color="auto" w:sz="6" w:space="0"/>
            </w:tcBorders>
            <w:vAlign w:val="center"/>
          </w:tcPr>
          <w:p w14:paraId="5406218A">
            <w:pPr>
              <w:pStyle w:val="13"/>
              <w:keepNext/>
              <w:spacing w:line="440" w:lineRule="exact"/>
              <w:ind w:left="63" w:right="63"/>
              <w:rPr>
                <w:rFonts w:eastAsia="仿宋_GB2312"/>
                <w:sz w:val="30"/>
                <w:szCs w:val="30"/>
              </w:rPr>
            </w:pPr>
          </w:p>
        </w:tc>
        <w:tc>
          <w:tcPr>
            <w:tcW w:w="921" w:type="dxa"/>
            <w:tcBorders>
              <w:top w:val="double" w:color="auto" w:sz="6" w:space="0"/>
              <w:bottom w:val="single" w:color="auto" w:sz="6" w:space="0"/>
            </w:tcBorders>
            <w:vAlign w:val="center"/>
          </w:tcPr>
          <w:p w14:paraId="06C2B60D">
            <w:pPr>
              <w:pStyle w:val="13"/>
              <w:keepNext/>
              <w:spacing w:line="440" w:lineRule="exact"/>
              <w:ind w:left="63" w:right="63"/>
              <w:rPr>
                <w:rFonts w:eastAsia="仿宋_GB2312"/>
                <w:sz w:val="30"/>
                <w:szCs w:val="30"/>
              </w:rPr>
            </w:pPr>
          </w:p>
        </w:tc>
      </w:tr>
      <w:tr w14:paraId="2AAF54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3D11035F">
            <w:pPr>
              <w:pStyle w:val="13"/>
              <w:keepNext/>
              <w:spacing w:line="440" w:lineRule="exact"/>
              <w:ind w:left="63" w:right="63"/>
              <w:rPr>
                <w:rFonts w:eastAsia="仿宋_GB2312"/>
                <w:sz w:val="30"/>
                <w:szCs w:val="30"/>
              </w:rPr>
            </w:pPr>
          </w:p>
        </w:tc>
        <w:tc>
          <w:tcPr>
            <w:tcW w:w="1418" w:type="dxa"/>
            <w:tcBorders>
              <w:top w:val="nil"/>
            </w:tcBorders>
            <w:vAlign w:val="center"/>
          </w:tcPr>
          <w:p w14:paraId="021DB6C4">
            <w:pPr>
              <w:pStyle w:val="13"/>
              <w:keepNext/>
              <w:spacing w:line="440" w:lineRule="exact"/>
              <w:ind w:left="63" w:right="63"/>
              <w:rPr>
                <w:rFonts w:eastAsia="仿宋_GB2312"/>
                <w:sz w:val="30"/>
                <w:szCs w:val="30"/>
              </w:rPr>
            </w:pPr>
          </w:p>
        </w:tc>
        <w:tc>
          <w:tcPr>
            <w:tcW w:w="850" w:type="dxa"/>
            <w:tcBorders>
              <w:top w:val="nil"/>
            </w:tcBorders>
            <w:vAlign w:val="center"/>
          </w:tcPr>
          <w:p w14:paraId="7C15F51A">
            <w:pPr>
              <w:pStyle w:val="13"/>
              <w:keepNext/>
              <w:spacing w:line="440" w:lineRule="exact"/>
              <w:ind w:left="63" w:right="63"/>
              <w:rPr>
                <w:rFonts w:eastAsia="仿宋_GB2312"/>
                <w:sz w:val="30"/>
                <w:szCs w:val="30"/>
              </w:rPr>
            </w:pPr>
          </w:p>
        </w:tc>
        <w:tc>
          <w:tcPr>
            <w:tcW w:w="1058" w:type="dxa"/>
            <w:tcBorders>
              <w:top w:val="nil"/>
            </w:tcBorders>
            <w:vAlign w:val="center"/>
          </w:tcPr>
          <w:p w14:paraId="79BCC74B">
            <w:pPr>
              <w:pStyle w:val="13"/>
              <w:keepNext/>
              <w:spacing w:line="440" w:lineRule="exact"/>
              <w:ind w:left="63" w:right="63"/>
              <w:rPr>
                <w:rFonts w:eastAsia="仿宋_GB2312"/>
                <w:sz w:val="30"/>
                <w:szCs w:val="30"/>
              </w:rPr>
            </w:pPr>
          </w:p>
        </w:tc>
        <w:tc>
          <w:tcPr>
            <w:tcW w:w="880" w:type="dxa"/>
            <w:tcBorders>
              <w:top w:val="nil"/>
            </w:tcBorders>
            <w:vAlign w:val="center"/>
          </w:tcPr>
          <w:p w14:paraId="159E6DFC">
            <w:pPr>
              <w:pStyle w:val="13"/>
              <w:keepNext/>
              <w:spacing w:line="440" w:lineRule="exact"/>
              <w:ind w:left="63" w:right="63"/>
              <w:rPr>
                <w:rFonts w:eastAsia="仿宋_GB2312"/>
                <w:sz w:val="30"/>
                <w:szCs w:val="30"/>
              </w:rPr>
            </w:pPr>
          </w:p>
        </w:tc>
        <w:tc>
          <w:tcPr>
            <w:tcW w:w="1020" w:type="dxa"/>
            <w:tcBorders>
              <w:top w:val="nil"/>
            </w:tcBorders>
            <w:vAlign w:val="center"/>
          </w:tcPr>
          <w:p w14:paraId="415E685B">
            <w:pPr>
              <w:pStyle w:val="13"/>
              <w:keepNext/>
              <w:spacing w:line="440" w:lineRule="exact"/>
              <w:ind w:left="63" w:right="63"/>
              <w:rPr>
                <w:rFonts w:eastAsia="仿宋_GB2312"/>
                <w:sz w:val="30"/>
                <w:szCs w:val="30"/>
              </w:rPr>
            </w:pPr>
          </w:p>
        </w:tc>
        <w:tc>
          <w:tcPr>
            <w:tcW w:w="1480" w:type="dxa"/>
            <w:tcBorders>
              <w:top w:val="nil"/>
            </w:tcBorders>
            <w:vAlign w:val="center"/>
          </w:tcPr>
          <w:p w14:paraId="5258FB73">
            <w:pPr>
              <w:pStyle w:val="13"/>
              <w:keepNext/>
              <w:spacing w:line="440" w:lineRule="exact"/>
              <w:ind w:left="63" w:right="63"/>
              <w:rPr>
                <w:rFonts w:eastAsia="仿宋_GB2312"/>
                <w:sz w:val="30"/>
                <w:szCs w:val="30"/>
              </w:rPr>
            </w:pPr>
          </w:p>
        </w:tc>
        <w:tc>
          <w:tcPr>
            <w:tcW w:w="1020" w:type="dxa"/>
            <w:tcBorders>
              <w:top w:val="nil"/>
            </w:tcBorders>
            <w:vAlign w:val="center"/>
          </w:tcPr>
          <w:p w14:paraId="601C0BEA">
            <w:pPr>
              <w:pStyle w:val="13"/>
              <w:keepNext/>
              <w:spacing w:line="440" w:lineRule="exact"/>
              <w:ind w:left="63" w:right="63"/>
              <w:rPr>
                <w:rFonts w:eastAsia="仿宋_GB2312"/>
                <w:sz w:val="30"/>
                <w:szCs w:val="30"/>
              </w:rPr>
            </w:pPr>
          </w:p>
        </w:tc>
        <w:tc>
          <w:tcPr>
            <w:tcW w:w="921" w:type="dxa"/>
            <w:tcBorders>
              <w:top w:val="nil"/>
            </w:tcBorders>
            <w:vAlign w:val="center"/>
          </w:tcPr>
          <w:p w14:paraId="5F72926C">
            <w:pPr>
              <w:pStyle w:val="13"/>
              <w:keepNext/>
              <w:spacing w:line="440" w:lineRule="exact"/>
              <w:ind w:left="63" w:right="63"/>
              <w:rPr>
                <w:rFonts w:eastAsia="仿宋_GB2312"/>
                <w:sz w:val="30"/>
                <w:szCs w:val="30"/>
              </w:rPr>
            </w:pPr>
          </w:p>
        </w:tc>
      </w:tr>
      <w:tr w14:paraId="0812B3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F108EAD">
            <w:pPr>
              <w:pStyle w:val="13"/>
              <w:keepNext/>
              <w:spacing w:line="440" w:lineRule="exact"/>
              <w:ind w:left="63" w:right="63"/>
              <w:rPr>
                <w:rFonts w:eastAsia="仿宋_GB2312"/>
                <w:sz w:val="30"/>
                <w:szCs w:val="30"/>
              </w:rPr>
            </w:pPr>
          </w:p>
        </w:tc>
        <w:tc>
          <w:tcPr>
            <w:tcW w:w="1418" w:type="dxa"/>
            <w:vAlign w:val="center"/>
          </w:tcPr>
          <w:p w14:paraId="267A7578">
            <w:pPr>
              <w:pStyle w:val="13"/>
              <w:keepNext/>
              <w:spacing w:line="440" w:lineRule="exact"/>
              <w:ind w:left="63" w:right="63"/>
              <w:rPr>
                <w:rFonts w:eastAsia="仿宋_GB2312"/>
                <w:sz w:val="30"/>
                <w:szCs w:val="30"/>
              </w:rPr>
            </w:pPr>
          </w:p>
        </w:tc>
        <w:tc>
          <w:tcPr>
            <w:tcW w:w="850" w:type="dxa"/>
            <w:vAlign w:val="center"/>
          </w:tcPr>
          <w:p w14:paraId="6856B01A">
            <w:pPr>
              <w:pStyle w:val="13"/>
              <w:keepNext/>
              <w:spacing w:line="440" w:lineRule="exact"/>
              <w:ind w:left="63" w:right="63"/>
              <w:rPr>
                <w:rFonts w:eastAsia="仿宋_GB2312"/>
                <w:sz w:val="30"/>
                <w:szCs w:val="30"/>
              </w:rPr>
            </w:pPr>
          </w:p>
        </w:tc>
        <w:tc>
          <w:tcPr>
            <w:tcW w:w="1058" w:type="dxa"/>
            <w:vAlign w:val="center"/>
          </w:tcPr>
          <w:p w14:paraId="2082BF3E">
            <w:pPr>
              <w:pStyle w:val="13"/>
              <w:keepNext/>
              <w:spacing w:line="440" w:lineRule="exact"/>
              <w:ind w:left="63" w:right="63"/>
              <w:rPr>
                <w:rFonts w:eastAsia="仿宋_GB2312"/>
                <w:sz w:val="30"/>
                <w:szCs w:val="30"/>
              </w:rPr>
            </w:pPr>
          </w:p>
        </w:tc>
        <w:tc>
          <w:tcPr>
            <w:tcW w:w="880" w:type="dxa"/>
            <w:vAlign w:val="center"/>
          </w:tcPr>
          <w:p w14:paraId="58E31409">
            <w:pPr>
              <w:pStyle w:val="13"/>
              <w:keepNext/>
              <w:spacing w:line="440" w:lineRule="exact"/>
              <w:ind w:left="63" w:right="63"/>
              <w:rPr>
                <w:rFonts w:eastAsia="仿宋_GB2312"/>
                <w:sz w:val="30"/>
                <w:szCs w:val="30"/>
              </w:rPr>
            </w:pPr>
          </w:p>
        </w:tc>
        <w:tc>
          <w:tcPr>
            <w:tcW w:w="1020" w:type="dxa"/>
            <w:vAlign w:val="center"/>
          </w:tcPr>
          <w:p w14:paraId="198827DA">
            <w:pPr>
              <w:pStyle w:val="13"/>
              <w:keepNext/>
              <w:spacing w:line="440" w:lineRule="exact"/>
              <w:ind w:left="63" w:right="63"/>
              <w:rPr>
                <w:rFonts w:eastAsia="仿宋_GB2312"/>
                <w:sz w:val="30"/>
                <w:szCs w:val="30"/>
              </w:rPr>
            </w:pPr>
          </w:p>
        </w:tc>
        <w:tc>
          <w:tcPr>
            <w:tcW w:w="1480" w:type="dxa"/>
            <w:vAlign w:val="center"/>
          </w:tcPr>
          <w:p w14:paraId="25F6A454">
            <w:pPr>
              <w:pStyle w:val="13"/>
              <w:keepNext/>
              <w:spacing w:line="440" w:lineRule="exact"/>
              <w:ind w:left="63" w:right="63"/>
              <w:rPr>
                <w:rFonts w:eastAsia="仿宋_GB2312"/>
                <w:sz w:val="30"/>
                <w:szCs w:val="30"/>
              </w:rPr>
            </w:pPr>
          </w:p>
        </w:tc>
        <w:tc>
          <w:tcPr>
            <w:tcW w:w="1020" w:type="dxa"/>
            <w:vAlign w:val="center"/>
          </w:tcPr>
          <w:p w14:paraId="44D39140">
            <w:pPr>
              <w:pStyle w:val="13"/>
              <w:keepNext/>
              <w:spacing w:line="440" w:lineRule="exact"/>
              <w:ind w:left="63" w:right="63"/>
              <w:rPr>
                <w:rFonts w:eastAsia="仿宋_GB2312"/>
                <w:sz w:val="30"/>
                <w:szCs w:val="30"/>
              </w:rPr>
            </w:pPr>
          </w:p>
        </w:tc>
        <w:tc>
          <w:tcPr>
            <w:tcW w:w="921" w:type="dxa"/>
            <w:vAlign w:val="center"/>
          </w:tcPr>
          <w:p w14:paraId="687037A5">
            <w:pPr>
              <w:pStyle w:val="13"/>
              <w:keepNext/>
              <w:spacing w:line="440" w:lineRule="exact"/>
              <w:ind w:left="63" w:right="63"/>
              <w:rPr>
                <w:rFonts w:eastAsia="仿宋_GB2312"/>
                <w:sz w:val="30"/>
                <w:szCs w:val="30"/>
              </w:rPr>
            </w:pPr>
          </w:p>
        </w:tc>
      </w:tr>
      <w:tr w14:paraId="398624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C1AAAE7">
            <w:pPr>
              <w:pStyle w:val="13"/>
              <w:keepNext/>
              <w:spacing w:line="440" w:lineRule="exact"/>
              <w:ind w:left="63" w:right="63"/>
              <w:rPr>
                <w:rFonts w:eastAsia="仿宋_GB2312"/>
                <w:sz w:val="30"/>
                <w:szCs w:val="30"/>
              </w:rPr>
            </w:pPr>
          </w:p>
        </w:tc>
        <w:tc>
          <w:tcPr>
            <w:tcW w:w="1418" w:type="dxa"/>
            <w:vAlign w:val="center"/>
          </w:tcPr>
          <w:p w14:paraId="7590D1BE">
            <w:pPr>
              <w:pStyle w:val="13"/>
              <w:keepNext/>
              <w:spacing w:line="440" w:lineRule="exact"/>
              <w:ind w:left="63" w:right="63"/>
              <w:rPr>
                <w:rFonts w:eastAsia="仿宋_GB2312"/>
                <w:sz w:val="30"/>
                <w:szCs w:val="30"/>
              </w:rPr>
            </w:pPr>
          </w:p>
        </w:tc>
        <w:tc>
          <w:tcPr>
            <w:tcW w:w="850" w:type="dxa"/>
            <w:vAlign w:val="center"/>
          </w:tcPr>
          <w:p w14:paraId="3C782E58">
            <w:pPr>
              <w:pStyle w:val="13"/>
              <w:keepNext/>
              <w:spacing w:line="440" w:lineRule="exact"/>
              <w:ind w:left="63" w:right="63"/>
              <w:rPr>
                <w:rFonts w:eastAsia="仿宋_GB2312"/>
                <w:sz w:val="30"/>
                <w:szCs w:val="30"/>
              </w:rPr>
            </w:pPr>
          </w:p>
        </w:tc>
        <w:tc>
          <w:tcPr>
            <w:tcW w:w="1058" w:type="dxa"/>
            <w:vAlign w:val="center"/>
          </w:tcPr>
          <w:p w14:paraId="053F1CA0">
            <w:pPr>
              <w:pStyle w:val="13"/>
              <w:keepNext/>
              <w:spacing w:line="440" w:lineRule="exact"/>
              <w:ind w:left="63" w:right="63"/>
              <w:rPr>
                <w:rFonts w:eastAsia="仿宋_GB2312"/>
                <w:sz w:val="30"/>
                <w:szCs w:val="30"/>
              </w:rPr>
            </w:pPr>
          </w:p>
        </w:tc>
        <w:tc>
          <w:tcPr>
            <w:tcW w:w="880" w:type="dxa"/>
            <w:vAlign w:val="center"/>
          </w:tcPr>
          <w:p w14:paraId="727D857C">
            <w:pPr>
              <w:pStyle w:val="13"/>
              <w:keepNext/>
              <w:spacing w:line="440" w:lineRule="exact"/>
              <w:ind w:left="63" w:right="63"/>
              <w:rPr>
                <w:rFonts w:eastAsia="仿宋_GB2312"/>
                <w:sz w:val="30"/>
                <w:szCs w:val="30"/>
              </w:rPr>
            </w:pPr>
          </w:p>
        </w:tc>
        <w:tc>
          <w:tcPr>
            <w:tcW w:w="1020" w:type="dxa"/>
            <w:vAlign w:val="center"/>
          </w:tcPr>
          <w:p w14:paraId="07FCFF92">
            <w:pPr>
              <w:pStyle w:val="13"/>
              <w:keepNext/>
              <w:spacing w:line="440" w:lineRule="exact"/>
              <w:ind w:left="63" w:right="63"/>
              <w:rPr>
                <w:rFonts w:eastAsia="仿宋_GB2312"/>
                <w:sz w:val="30"/>
                <w:szCs w:val="30"/>
              </w:rPr>
            </w:pPr>
          </w:p>
        </w:tc>
        <w:tc>
          <w:tcPr>
            <w:tcW w:w="1480" w:type="dxa"/>
            <w:vAlign w:val="center"/>
          </w:tcPr>
          <w:p w14:paraId="1333AA8D">
            <w:pPr>
              <w:pStyle w:val="13"/>
              <w:keepNext/>
              <w:spacing w:line="440" w:lineRule="exact"/>
              <w:ind w:left="63" w:right="63"/>
              <w:rPr>
                <w:rFonts w:eastAsia="仿宋_GB2312"/>
                <w:sz w:val="30"/>
                <w:szCs w:val="30"/>
              </w:rPr>
            </w:pPr>
          </w:p>
        </w:tc>
        <w:tc>
          <w:tcPr>
            <w:tcW w:w="1020" w:type="dxa"/>
            <w:vAlign w:val="center"/>
          </w:tcPr>
          <w:p w14:paraId="5C6411E4">
            <w:pPr>
              <w:pStyle w:val="13"/>
              <w:keepNext/>
              <w:spacing w:line="440" w:lineRule="exact"/>
              <w:ind w:left="63" w:right="63"/>
              <w:rPr>
                <w:rFonts w:eastAsia="仿宋_GB2312"/>
                <w:sz w:val="30"/>
                <w:szCs w:val="30"/>
              </w:rPr>
            </w:pPr>
          </w:p>
        </w:tc>
        <w:tc>
          <w:tcPr>
            <w:tcW w:w="921" w:type="dxa"/>
            <w:vAlign w:val="center"/>
          </w:tcPr>
          <w:p w14:paraId="7BC5782D">
            <w:pPr>
              <w:pStyle w:val="13"/>
              <w:keepNext/>
              <w:spacing w:line="440" w:lineRule="exact"/>
              <w:ind w:left="63" w:right="63"/>
              <w:rPr>
                <w:rFonts w:eastAsia="仿宋_GB2312"/>
                <w:sz w:val="30"/>
                <w:szCs w:val="30"/>
              </w:rPr>
            </w:pPr>
          </w:p>
        </w:tc>
      </w:tr>
      <w:tr w14:paraId="3BF18D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58B951">
            <w:pPr>
              <w:pStyle w:val="13"/>
              <w:keepNext/>
              <w:spacing w:line="440" w:lineRule="exact"/>
              <w:ind w:left="63" w:right="63"/>
              <w:rPr>
                <w:rFonts w:eastAsia="仿宋_GB2312"/>
                <w:sz w:val="30"/>
                <w:szCs w:val="30"/>
              </w:rPr>
            </w:pPr>
          </w:p>
        </w:tc>
        <w:tc>
          <w:tcPr>
            <w:tcW w:w="1418" w:type="dxa"/>
            <w:vAlign w:val="center"/>
          </w:tcPr>
          <w:p w14:paraId="377EFD05">
            <w:pPr>
              <w:pStyle w:val="13"/>
              <w:keepNext/>
              <w:spacing w:line="440" w:lineRule="exact"/>
              <w:ind w:left="63" w:right="63"/>
              <w:rPr>
                <w:rFonts w:eastAsia="仿宋_GB2312"/>
                <w:sz w:val="30"/>
                <w:szCs w:val="30"/>
              </w:rPr>
            </w:pPr>
          </w:p>
        </w:tc>
        <w:tc>
          <w:tcPr>
            <w:tcW w:w="850" w:type="dxa"/>
            <w:vAlign w:val="center"/>
          </w:tcPr>
          <w:p w14:paraId="1A2626E0">
            <w:pPr>
              <w:pStyle w:val="13"/>
              <w:keepNext/>
              <w:spacing w:line="440" w:lineRule="exact"/>
              <w:ind w:left="63" w:right="63"/>
              <w:rPr>
                <w:rFonts w:eastAsia="仿宋_GB2312"/>
                <w:sz w:val="30"/>
                <w:szCs w:val="30"/>
              </w:rPr>
            </w:pPr>
          </w:p>
        </w:tc>
        <w:tc>
          <w:tcPr>
            <w:tcW w:w="1058" w:type="dxa"/>
            <w:vAlign w:val="center"/>
          </w:tcPr>
          <w:p w14:paraId="4A3E7030">
            <w:pPr>
              <w:pStyle w:val="13"/>
              <w:keepNext/>
              <w:spacing w:line="440" w:lineRule="exact"/>
              <w:ind w:left="63" w:right="63"/>
              <w:rPr>
                <w:rFonts w:eastAsia="仿宋_GB2312"/>
                <w:sz w:val="30"/>
                <w:szCs w:val="30"/>
              </w:rPr>
            </w:pPr>
          </w:p>
        </w:tc>
        <w:tc>
          <w:tcPr>
            <w:tcW w:w="880" w:type="dxa"/>
            <w:vAlign w:val="center"/>
          </w:tcPr>
          <w:p w14:paraId="5A6A8BAD">
            <w:pPr>
              <w:pStyle w:val="13"/>
              <w:keepNext/>
              <w:spacing w:line="440" w:lineRule="exact"/>
              <w:ind w:left="63" w:right="63"/>
              <w:rPr>
                <w:rFonts w:eastAsia="仿宋_GB2312"/>
                <w:sz w:val="30"/>
                <w:szCs w:val="30"/>
              </w:rPr>
            </w:pPr>
          </w:p>
        </w:tc>
        <w:tc>
          <w:tcPr>
            <w:tcW w:w="1020" w:type="dxa"/>
            <w:vAlign w:val="center"/>
          </w:tcPr>
          <w:p w14:paraId="3FEFEE14">
            <w:pPr>
              <w:pStyle w:val="13"/>
              <w:keepNext/>
              <w:spacing w:line="440" w:lineRule="exact"/>
              <w:ind w:left="63" w:right="63"/>
              <w:rPr>
                <w:rFonts w:eastAsia="仿宋_GB2312"/>
                <w:sz w:val="30"/>
                <w:szCs w:val="30"/>
              </w:rPr>
            </w:pPr>
          </w:p>
        </w:tc>
        <w:tc>
          <w:tcPr>
            <w:tcW w:w="1480" w:type="dxa"/>
            <w:vAlign w:val="center"/>
          </w:tcPr>
          <w:p w14:paraId="07A4CB48">
            <w:pPr>
              <w:pStyle w:val="13"/>
              <w:keepNext/>
              <w:spacing w:line="440" w:lineRule="exact"/>
              <w:ind w:left="63" w:right="63"/>
              <w:rPr>
                <w:rFonts w:eastAsia="仿宋_GB2312"/>
                <w:sz w:val="30"/>
                <w:szCs w:val="30"/>
              </w:rPr>
            </w:pPr>
          </w:p>
        </w:tc>
        <w:tc>
          <w:tcPr>
            <w:tcW w:w="1020" w:type="dxa"/>
            <w:vAlign w:val="center"/>
          </w:tcPr>
          <w:p w14:paraId="7138721D">
            <w:pPr>
              <w:pStyle w:val="13"/>
              <w:keepNext/>
              <w:spacing w:line="440" w:lineRule="exact"/>
              <w:ind w:left="63" w:right="63"/>
              <w:rPr>
                <w:rFonts w:eastAsia="仿宋_GB2312"/>
                <w:sz w:val="30"/>
                <w:szCs w:val="30"/>
              </w:rPr>
            </w:pPr>
          </w:p>
        </w:tc>
        <w:tc>
          <w:tcPr>
            <w:tcW w:w="921" w:type="dxa"/>
            <w:vAlign w:val="center"/>
          </w:tcPr>
          <w:p w14:paraId="18B55FA4">
            <w:pPr>
              <w:pStyle w:val="13"/>
              <w:keepNext/>
              <w:spacing w:line="440" w:lineRule="exact"/>
              <w:ind w:left="63" w:right="63"/>
              <w:rPr>
                <w:rFonts w:eastAsia="仿宋_GB2312"/>
                <w:sz w:val="30"/>
                <w:szCs w:val="30"/>
              </w:rPr>
            </w:pPr>
          </w:p>
        </w:tc>
      </w:tr>
      <w:tr w14:paraId="54C5FA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5256E1A">
            <w:pPr>
              <w:pStyle w:val="13"/>
              <w:keepNext/>
              <w:spacing w:line="440" w:lineRule="exact"/>
              <w:ind w:left="63" w:right="63"/>
              <w:rPr>
                <w:rFonts w:eastAsia="仿宋_GB2312"/>
                <w:sz w:val="30"/>
                <w:szCs w:val="30"/>
              </w:rPr>
            </w:pPr>
          </w:p>
        </w:tc>
        <w:tc>
          <w:tcPr>
            <w:tcW w:w="1418" w:type="dxa"/>
            <w:vAlign w:val="center"/>
          </w:tcPr>
          <w:p w14:paraId="5DC2002F">
            <w:pPr>
              <w:pStyle w:val="13"/>
              <w:keepNext/>
              <w:spacing w:line="440" w:lineRule="exact"/>
              <w:ind w:left="63" w:right="63"/>
              <w:rPr>
                <w:rFonts w:eastAsia="仿宋_GB2312"/>
                <w:sz w:val="30"/>
                <w:szCs w:val="30"/>
              </w:rPr>
            </w:pPr>
          </w:p>
        </w:tc>
        <w:tc>
          <w:tcPr>
            <w:tcW w:w="850" w:type="dxa"/>
            <w:vAlign w:val="center"/>
          </w:tcPr>
          <w:p w14:paraId="5EB5278F">
            <w:pPr>
              <w:pStyle w:val="13"/>
              <w:keepNext/>
              <w:spacing w:line="440" w:lineRule="exact"/>
              <w:ind w:left="63" w:right="63"/>
              <w:rPr>
                <w:rFonts w:eastAsia="仿宋_GB2312"/>
                <w:sz w:val="30"/>
                <w:szCs w:val="30"/>
              </w:rPr>
            </w:pPr>
          </w:p>
        </w:tc>
        <w:tc>
          <w:tcPr>
            <w:tcW w:w="1058" w:type="dxa"/>
            <w:vAlign w:val="center"/>
          </w:tcPr>
          <w:p w14:paraId="59195668">
            <w:pPr>
              <w:pStyle w:val="13"/>
              <w:keepNext/>
              <w:spacing w:line="440" w:lineRule="exact"/>
              <w:ind w:left="63" w:right="63"/>
              <w:rPr>
                <w:rFonts w:eastAsia="仿宋_GB2312"/>
                <w:sz w:val="30"/>
                <w:szCs w:val="30"/>
              </w:rPr>
            </w:pPr>
          </w:p>
        </w:tc>
        <w:tc>
          <w:tcPr>
            <w:tcW w:w="880" w:type="dxa"/>
            <w:vAlign w:val="center"/>
          </w:tcPr>
          <w:p w14:paraId="06F6AE90">
            <w:pPr>
              <w:pStyle w:val="13"/>
              <w:keepNext/>
              <w:spacing w:line="440" w:lineRule="exact"/>
              <w:ind w:left="63" w:right="63"/>
              <w:rPr>
                <w:rFonts w:eastAsia="仿宋_GB2312"/>
                <w:sz w:val="30"/>
                <w:szCs w:val="30"/>
              </w:rPr>
            </w:pPr>
          </w:p>
        </w:tc>
        <w:tc>
          <w:tcPr>
            <w:tcW w:w="1020" w:type="dxa"/>
            <w:vAlign w:val="center"/>
          </w:tcPr>
          <w:p w14:paraId="40DA4129">
            <w:pPr>
              <w:pStyle w:val="13"/>
              <w:keepNext/>
              <w:spacing w:line="440" w:lineRule="exact"/>
              <w:ind w:left="63" w:right="63"/>
              <w:rPr>
                <w:rFonts w:eastAsia="仿宋_GB2312"/>
                <w:sz w:val="30"/>
                <w:szCs w:val="30"/>
              </w:rPr>
            </w:pPr>
          </w:p>
        </w:tc>
        <w:tc>
          <w:tcPr>
            <w:tcW w:w="1480" w:type="dxa"/>
            <w:vAlign w:val="center"/>
          </w:tcPr>
          <w:p w14:paraId="137F382D">
            <w:pPr>
              <w:pStyle w:val="13"/>
              <w:keepNext/>
              <w:spacing w:line="440" w:lineRule="exact"/>
              <w:ind w:left="63" w:right="63"/>
              <w:rPr>
                <w:rFonts w:eastAsia="仿宋_GB2312"/>
                <w:sz w:val="30"/>
                <w:szCs w:val="30"/>
              </w:rPr>
            </w:pPr>
          </w:p>
        </w:tc>
        <w:tc>
          <w:tcPr>
            <w:tcW w:w="1020" w:type="dxa"/>
            <w:vAlign w:val="center"/>
          </w:tcPr>
          <w:p w14:paraId="2B421E7A">
            <w:pPr>
              <w:pStyle w:val="13"/>
              <w:keepNext/>
              <w:spacing w:line="440" w:lineRule="exact"/>
              <w:ind w:left="63" w:right="63"/>
              <w:rPr>
                <w:rFonts w:eastAsia="仿宋_GB2312"/>
                <w:sz w:val="30"/>
                <w:szCs w:val="30"/>
              </w:rPr>
            </w:pPr>
          </w:p>
        </w:tc>
        <w:tc>
          <w:tcPr>
            <w:tcW w:w="921" w:type="dxa"/>
            <w:vAlign w:val="center"/>
          </w:tcPr>
          <w:p w14:paraId="1CA0900A">
            <w:pPr>
              <w:pStyle w:val="13"/>
              <w:keepNext/>
              <w:spacing w:line="440" w:lineRule="exact"/>
              <w:ind w:left="63" w:right="63"/>
              <w:rPr>
                <w:rFonts w:eastAsia="仿宋_GB2312"/>
                <w:sz w:val="30"/>
                <w:szCs w:val="30"/>
              </w:rPr>
            </w:pPr>
          </w:p>
        </w:tc>
      </w:tr>
      <w:tr w14:paraId="769E61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C784AD5">
            <w:pPr>
              <w:pStyle w:val="13"/>
              <w:keepNext/>
              <w:spacing w:line="440" w:lineRule="exact"/>
              <w:ind w:left="63" w:right="63"/>
              <w:rPr>
                <w:rFonts w:eastAsia="仿宋_GB2312"/>
                <w:sz w:val="30"/>
                <w:szCs w:val="30"/>
              </w:rPr>
            </w:pPr>
          </w:p>
        </w:tc>
        <w:tc>
          <w:tcPr>
            <w:tcW w:w="1418" w:type="dxa"/>
            <w:vAlign w:val="center"/>
          </w:tcPr>
          <w:p w14:paraId="48059A8E">
            <w:pPr>
              <w:pStyle w:val="13"/>
              <w:keepNext/>
              <w:spacing w:line="440" w:lineRule="exact"/>
              <w:ind w:left="63" w:right="63"/>
              <w:rPr>
                <w:rFonts w:eastAsia="仿宋_GB2312"/>
                <w:sz w:val="30"/>
                <w:szCs w:val="30"/>
              </w:rPr>
            </w:pPr>
          </w:p>
        </w:tc>
        <w:tc>
          <w:tcPr>
            <w:tcW w:w="850" w:type="dxa"/>
            <w:vAlign w:val="center"/>
          </w:tcPr>
          <w:p w14:paraId="206CBCB2">
            <w:pPr>
              <w:pStyle w:val="13"/>
              <w:keepNext/>
              <w:spacing w:line="440" w:lineRule="exact"/>
              <w:ind w:left="63" w:right="63"/>
              <w:rPr>
                <w:rFonts w:eastAsia="仿宋_GB2312"/>
                <w:sz w:val="30"/>
                <w:szCs w:val="30"/>
              </w:rPr>
            </w:pPr>
          </w:p>
        </w:tc>
        <w:tc>
          <w:tcPr>
            <w:tcW w:w="1058" w:type="dxa"/>
            <w:vAlign w:val="center"/>
          </w:tcPr>
          <w:p w14:paraId="6B2E3D36">
            <w:pPr>
              <w:pStyle w:val="13"/>
              <w:keepNext/>
              <w:spacing w:line="440" w:lineRule="exact"/>
              <w:ind w:left="63" w:right="63"/>
              <w:rPr>
                <w:rFonts w:eastAsia="仿宋_GB2312"/>
                <w:sz w:val="30"/>
                <w:szCs w:val="30"/>
              </w:rPr>
            </w:pPr>
          </w:p>
        </w:tc>
        <w:tc>
          <w:tcPr>
            <w:tcW w:w="880" w:type="dxa"/>
            <w:vAlign w:val="center"/>
          </w:tcPr>
          <w:p w14:paraId="7FC88A3C">
            <w:pPr>
              <w:pStyle w:val="13"/>
              <w:keepNext/>
              <w:spacing w:line="440" w:lineRule="exact"/>
              <w:ind w:left="63" w:right="63"/>
              <w:rPr>
                <w:rFonts w:eastAsia="仿宋_GB2312"/>
                <w:sz w:val="30"/>
                <w:szCs w:val="30"/>
              </w:rPr>
            </w:pPr>
          </w:p>
        </w:tc>
        <w:tc>
          <w:tcPr>
            <w:tcW w:w="1020" w:type="dxa"/>
            <w:vAlign w:val="center"/>
          </w:tcPr>
          <w:p w14:paraId="222F3435">
            <w:pPr>
              <w:pStyle w:val="13"/>
              <w:keepNext/>
              <w:spacing w:line="440" w:lineRule="exact"/>
              <w:ind w:left="63" w:right="63"/>
              <w:rPr>
                <w:rFonts w:eastAsia="仿宋_GB2312"/>
                <w:sz w:val="30"/>
                <w:szCs w:val="30"/>
              </w:rPr>
            </w:pPr>
          </w:p>
        </w:tc>
        <w:tc>
          <w:tcPr>
            <w:tcW w:w="1480" w:type="dxa"/>
            <w:vAlign w:val="center"/>
          </w:tcPr>
          <w:p w14:paraId="6B2F0ED8">
            <w:pPr>
              <w:pStyle w:val="13"/>
              <w:keepNext/>
              <w:spacing w:line="440" w:lineRule="exact"/>
              <w:ind w:left="63" w:right="63"/>
              <w:rPr>
                <w:rFonts w:eastAsia="仿宋_GB2312"/>
                <w:sz w:val="30"/>
                <w:szCs w:val="30"/>
              </w:rPr>
            </w:pPr>
          </w:p>
        </w:tc>
        <w:tc>
          <w:tcPr>
            <w:tcW w:w="1020" w:type="dxa"/>
            <w:vAlign w:val="center"/>
          </w:tcPr>
          <w:p w14:paraId="6F712671">
            <w:pPr>
              <w:pStyle w:val="13"/>
              <w:keepNext/>
              <w:spacing w:line="440" w:lineRule="exact"/>
              <w:ind w:left="63" w:right="63"/>
              <w:rPr>
                <w:rFonts w:eastAsia="仿宋_GB2312"/>
                <w:sz w:val="30"/>
                <w:szCs w:val="30"/>
              </w:rPr>
            </w:pPr>
          </w:p>
        </w:tc>
        <w:tc>
          <w:tcPr>
            <w:tcW w:w="921" w:type="dxa"/>
            <w:vAlign w:val="center"/>
          </w:tcPr>
          <w:p w14:paraId="34B13C14">
            <w:pPr>
              <w:pStyle w:val="13"/>
              <w:keepNext/>
              <w:spacing w:line="440" w:lineRule="exact"/>
              <w:ind w:left="63" w:right="63"/>
              <w:rPr>
                <w:rFonts w:eastAsia="仿宋_GB2312"/>
                <w:sz w:val="30"/>
                <w:szCs w:val="30"/>
              </w:rPr>
            </w:pPr>
          </w:p>
        </w:tc>
      </w:tr>
      <w:tr w14:paraId="696C2C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15567490">
            <w:pPr>
              <w:pStyle w:val="13"/>
              <w:keepNext/>
              <w:spacing w:line="440" w:lineRule="exact"/>
              <w:ind w:left="63" w:right="63"/>
              <w:rPr>
                <w:rFonts w:eastAsia="仿宋_GB2312"/>
                <w:sz w:val="30"/>
                <w:szCs w:val="30"/>
              </w:rPr>
            </w:pPr>
          </w:p>
        </w:tc>
        <w:tc>
          <w:tcPr>
            <w:tcW w:w="1418" w:type="dxa"/>
            <w:vAlign w:val="center"/>
          </w:tcPr>
          <w:p w14:paraId="534152AC">
            <w:pPr>
              <w:pStyle w:val="13"/>
              <w:keepNext/>
              <w:spacing w:line="440" w:lineRule="exact"/>
              <w:ind w:left="63" w:right="63"/>
              <w:rPr>
                <w:rFonts w:eastAsia="仿宋_GB2312"/>
                <w:sz w:val="30"/>
                <w:szCs w:val="30"/>
              </w:rPr>
            </w:pPr>
          </w:p>
        </w:tc>
        <w:tc>
          <w:tcPr>
            <w:tcW w:w="850" w:type="dxa"/>
            <w:vAlign w:val="center"/>
          </w:tcPr>
          <w:p w14:paraId="52F3E189">
            <w:pPr>
              <w:pStyle w:val="13"/>
              <w:keepNext/>
              <w:spacing w:line="440" w:lineRule="exact"/>
              <w:ind w:left="63" w:right="63"/>
              <w:rPr>
                <w:rFonts w:eastAsia="仿宋_GB2312"/>
                <w:sz w:val="30"/>
                <w:szCs w:val="30"/>
              </w:rPr>
            </w:pPr>
          </w:p>
        </w:tc>
        <w:tc>
          <w:tcPr>
            <w:tcW w:w="1058" w:type="dxa"/>
            <w:vAlign w:val="center"/>
          </w:tcPr>
          <w:p w14:paraId="62CBFF26">
            <w:pPr>
              <w:pStyle w:val="13"/>
              <w:keepNext/>
              <w:spacing w:line="440" w:lineRule="exact"/>
              <w:ind w:left="63" w:right="63"/>
              <w:rPr>
                <w:rFonts w:eastAsia="仿宋_GB2312"/>
                <w:sz w:val="30"/>
                <w:szCs w:val="30"/>
              </w:rPr>
            </w:pPr>
          </w:p>
        </w:tc>
        <w:tc>
          <w:tcPr>
            <w:tcW w:w="880" w:type="dxa"/>
            <w:vAlign w:val="center"/>
          </w:tcPr>
          <w:p w14:paraId="44BEC94F">
            <w:pPr>
              <w:pStyle w:val="13"/>
              <w:keepNext/>
              <w:spacing w:line="440" w:lineRule="exact"/>
              <w:ind w:left="63" w:right="63"/>
              <w:rPr>
                <w:rFonts w:eastAsia="仿宋_GB2312"/>
                <w:sz w:val="30"/>
                <w:szCs w:val="30"/>
              </w:rPr>
            </w:pPr>
          </w:p>
        </w:tc>
        <w:tc>
          <w:tcPr>
            <w:tcW w:w="1020" w:type="dxa"/>
            <w:vAlign w:val="center"/>
          </w:tcPr>
          <w:p w14:paraId="5FA15F24">
            <w:pPr>
              <w:pStyle w:val="13"/>
              <w:keepNext/>
              <w:spacing w:line="440" w:lineRule="exact"/>
              <w:ind w:left="63" w:right="63"/>
              <w:rPr>
                <w:rFonts w:eastAsia="仿宋_GB2312"/>
                <w:sz w:val="30"/>
                <w:szCs w:val="30"/>
              </w:rPr>
            </w:pPr>
          </w:p>
        </w:tc>
        <w:tc>
          <w:tcPr>
            <w:tcW w:w="1480" w:type="dxa"/>
            <w:vAlign w:val="center"/>
          </w:tcPr>
          <w:p w14:paraId="20E7568A">
            <w:pPr>
              <w:pStyle w:val="13"/>
              <w:keepNext/>
              <w:spacing w:line="440" w:lineRule="exact"/>
              <w:ind w:left="63" w:right="63"/>
              <w:rPr>
                <w:rFonts w:eastAsia="仿宋_GB2312"/>
                <w:sz w:val="30"/>
                <w:szCs w:val="30"/>
              </w:rPr>
            </w:pPr>
          </w:p>
        </w:tc>
        <w:tc>
          <w:tcPr>
            <w:tcW w:w="1020" w:type="dxa"/>
            <w:vAlign w:val="center"/>
          </w:tcPr>
          <w:p w14:paraId="55128349">
            <w:pPr>
              <w:pStyle w:val="13"/>
              <w:keepNext/>
              <w:spacing w:line="440" w:lineRule="exact"/>
              <w:ind w:left="63" w:right="63"/>
              <w:rPr>
                <w:rFonts w:eastAsia="仿宋_GB2312"/>
                <w:sz w:val="30"/>
                <w:szCs w:val="30"/>
              </w:rPr>
            </w:pPr>
          </w:p>
        </w:tc>
        <w:tc>
          <w:tcPr>
            <w:tcW w:w="921" w:type="dxa"/>
            <w:vAlign w:val="center"/>
          </w:tcPr>
          <w:p w14:paraId="03788387">
            <w:pPr>
              <w:pStyle w:val="13"/>
              <w:keepNext/>
              <w:spacing w:line="440" w:lineRule="exact"/>
              <w:ind w:left="63" w:right="63"/>
              <w:rPr>
                <w:rFonts w:eastAsia="仿宋_GB2312"/>
                <w:sz w:val="30"/>
                <w:szCs w:val="30"/>
              </w:rPr>
            </w:pPr>
          </w:p>
        </w:tc>
      </w:tr>
      <w:tr w14:paraId="1F30B5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F98CA19">
            <w:pPr>
              <w:rPr>
                <w:rFonts w:eastAsia="仿宋_GB2312"/>
                <w:sz w:val="30"/>
                <w:szCs w:val="30"/>
              </w:rPr>
            </w:pPr>
          </w:p>
        </w:tc>
        <w:tc>
          <w:tcPr>
            <w:tcW w:w="1418" w:type="dxa"/>
          </w:tcPr>
          <w:p w14:paraId="3AF805E2">
            <w:pPr>
              <w:rPr>
                <w:rFonts w:eastAsia="仿宋_GB2312"/>
                <w:sz w:val="30"/>
                <w:szCs w:val="30"/>
              </w:rPr>
            </w:pPr>
          </w:p>
        </w:tc>
        <w:tc>
          <w:tcPr>
            <w:tcW w:w="850" w:type="dxa"/>
          </w:tcPr>
          <w:p w14:paraId="324E218E">
            <w:pPr>
              <w:rPr>
                <w:rFonts w:eastAsia="仿宋_GB2312"/>
                <w:sz w:val="30"/>
                <w:szCs w:val="30"/>
              </w:rPr>
            </w:pPr>
          </w:p>
        </w:tc>
        <w:tc>
          <w:tcPr>
            <w:tcW w:w="1058" w:type="dxa"/>
          </w:tcPr>
          <w:p w14:paraId="1A0EF0F1">
            <w:pPr>
              <w:rPr>
                <w:rFonts w:eastAsia="仿宋_GB2312"/>
                <w:sz w:val="30"/>
                <w:szCs w:val="30"/>
              </w:rPr>
            </w:pPr>
          </w:p>
        </w:tc>
        <w:tc>
          <w:tcPr>
            <w:tcW w:w="880" w:type="dxa"/>
          </w:tcPr>
          <w:p w14:paraId="4053CAF7">
            <w:pPr>
              <w:rPr>
                <w:rFonts w:eastAsia="仿宋_GB2312"/>
                <w:sz w:val="30"/>
                <w:szCs w:val="30"/>
              </w:rPr>
            </w:pPr>
          </w:p>
        </w:tc>
        <w:tc>
          <w:tcPr>
            <w:tcW w:w="1020" w:type="dxa"/>
          </w:tcPr>
          <w:p w14:paraId="37C5761D">
            <w:pPr>
              <w:rPr>
                <w:rFonts w:eastAsia="仿宋_GB2312"/>
                <w:sz w:val="30"/>
                <w:szCs w:val="30"/>
              </w:rPr>
            </w:pPr>
          </w:p>
        </w:tc>
        <w:tc>
          <w:tcPr>
            <w:tcW w:w="1480" w:type="dxa"/>
          </w:tcPr>
          <w:p w14:paraId="5C574399">
            <w:pPr>
              <w:rPr>
                <w:rFonts w:eastAsia="仿宋_GB2312"/>
                <w:sz w:val="30"/>
                <w:szCs w:val="30"/>
              </w:rPr>
            </w:pPr>
          </w:p>
        </w:tc>
        <w:tc>
          <w:tcPr>
            <w:tcW w:w="1020" w:type="dxa"/>
          </w:tcPr>
          <w:p w14:paraId="5FBDB0EB">
            <w:pPr>
              <w:rPr>
                <w:rFonts w:eastAsia="仿宋_GB2312"/>
                <w:sz w:val="30"/>
                <w:szCs w:val="30"/>
              </w:rPr>
            </w:pPr>
          </w:p>
        </w:tc>
        <w:tc>
          <w:tcPr>
            <w:tcW w:w="921" w:type="dxa"/>
          </w:tcPr>
          <w:p w14:paraId="41D93532">
            <w:pPr>
              <w:rPr>
                <w:rFonts w:eastAsia="仿宋_GB2312"/>
                <w:sz w:val="30"/>
                <w:szCs w:val="30"/>
              </w:rPr>
            </w:pPr>
          </w:p>
        </w:tc>
      </w:tr>
      <w:tr w14:paraId="28A7F2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5FA309E9">
            <w:pPr>
              <w:pStyle w:val="13"/>
              <w:keepNext/>
              <w:spacing w:line="440" w:lineRule="exact"/>
              <w:ind w:left="63" w:right="63"/>
              <w:rPr>
                <w:rFonts w:eastAsia="仿宋_GB2312"/>
                <w:sz w:val="30"/>
                <w:szCs w:val="30"/>
              </w:rPr>
            </w:pPr>
          </w:p>
        </w:tc>
        <w:tc>
          <w:tcPr>
            <w:tcW w:w="1418" w:type="dxa"/>
            <w:vAlign w:val="center"/>
          </w:tcPr>
          <w:p w14:paraId="7BE95E40">
            <w:pPr>
              <w:pStyle w:val="13"/>
              <w:keepNext/>
              <w:spacing w:line="440" w:lineRule="exact"/>
              <w:ind w:left="63" w:right="63"/>
              <w:rPr>
                <w:rFonts w:eastAsia="仿宋_GB2312"/>
                <w:sz w:val="30"/>
                <w:szCs w:val="30"/>
              </w:rPr>
            </w:pPr>
          </w:p>
        </w:tc>
        <w:tc>
          <w:tcPr>
            <w:tcW w:w="850" w:type="dxa"/>
            <w:vAlign w:val="center"/>
          </w:tcPr>
          <w:p w14:paraId="1B17C7F2">
            <w:pPr>
              <w:pStyle w:val="13"/>
              <w:keepNext/>
              <w:spacing w:line="440" w:lineRule="exact"/>
              <w:ind w:left="63" w:right="63"/>
              <w:rPr>
                <w:rFonts w:eastAsia="仿宋_GB2312"/>
                <w:sz w:val="30"/>
                <w:szCs w:val="30"/>
              </w:rPr>
            </w:pPr>
          </w:p>
        </w:tc>
        <w:tc>
          <w:tcPr>
            <w:tcW w:w="1058" w:type="dxa"/>
            <w:vAlign w:val="center"/>
          </w:tcPr>
          <w:p w14:paraId="1CF3DA05">
            <w:pPr>
              <w:pStyle w:val="13"/>
              <w:keepNext/>
              <w:spacing w:line="440" w:lineRule="exact"/>
              <w:ind w:left="63" w:right="63"/>
              <w:rPr>
                <w:rFonts w:eastAsia="仿宋_GB2312"/>
                <w:sz w:val="30"/>
                <w:szCs w:val="30"/>
              </w:rPr>
            </w:pPr>
          </w:p>
        </w:tc>
        <w:tc>
          <w:tcPr>
            <w:tcW w:w="880" w:type="dxa"/>
            <w:vAlign w:val="center"/>
          </w:tcPr>
          <w:p w14:paraId="301FCFEA">
            <w:pPr>
              <w:pStyle w:val="13"/>
              <w:keepNext/>
              <w:spacing w:line="440" w:lineRule="exact"/>
              <w:ind w:left="63" w:right="63"/>
              <w:rPr>
                <w:rFonts w:eastAsia="仿宋_GB2312"/>
                <w:sz w:val="30"/>
                <w:szCs w:val="30"/>
              </w:rPr>
            </w:pPr>
          </w:p>
        </w:tc>
        <w:tc>
          <w:tcPr>
            <w:tcW w:w="1020" w:type="dxa"/>
            <w:vAlign w:val="center"/>
          </w:tcPr>
          <w:p w14:paraId="1AD80719">
            <w:pPr>
              <w:pStyle w:val="13"/>
              <w:keepNext/>
              <w:spacing w:line="440" w:lineRule="exact"/>
              <w:ind w:left="63" w:right="63"/>
              <w:rPr>
                <w:rFonts w:eastAsia="仿宋_GB2312"/>
                <w:sz w:val="30"/>
                <w:szCs w:val="30"/>
              </w:rPr>
            </w:pPr>
          </w:p>
        </w:tc>
        <w:tc>
          <w:tcPr>
            <w:tcW w:w="1480" w:type="dxa"/>
            <w:vAlign w:val="center"/>
          </w:tcPr>
          <w:p w14:paraId="1340C2D9">
            <w:pPr>
              <w:pStyle w:val="13"/>
              <w:keepNext/>
              <w:spacing w:line="440" w:lineRule="exact"/>
              <w:ind w:left="63" w:right="63"/>
              <w:rPr>
                <w:rFonts w:eastAsia="仿宋_GB2312"/>
                <w:sz w:val="30"/>
                <w:szCs w:val="30"/>
              </w:rPr>
            </w:pPr>
          </w:p>
        </w:tc>
        <w:tc>
          <w:tcPr>
            <w:tcW w:w="1020" w:type="dxa"/>
            <w:vAlign w:val="center"/>
          </w:tcPr>
          <w:p w14:paraId="6D921C0A">
            <w:pPr>
              <w:pStyle w:val="13"/>
              <w:keepNext/>
              <w:spacing w:line="440" w:lineRule="exact"/>
              <w:ind w:left="63" w:right="63"/>
              <w:rPr>
                <w:rFonts w:eastAsia="仿宋_GB2312"/>
                <w:sz w:val="30"/>
                <w:szCs w:val="30"/>
              </w:rPr>
            </w:pPr>
          </w:p>
        </w:tc>
        <w:tc>
          <w:tcPr>
            <w:tcW w:w="921" w:type="dxa"/>
            <w:vAlign w:val="center"/>
          </w:tcPr>
          <w:p w14:paraId="00C45C63">
            <w:pPr>
              <w:pStyle w:val="13"/>
              <w:keepNext/>
              <w:spacing w:line="440" w:lineRule="exact"/>
              <w:ind w:left="63" w:right="63"/>
              <w:rPr>
                <w:rFonts w:eastAsia="仿宋_GB2312"/>
                <w:sz w:val="30"/>
                <w:szCs w:val="30"/>
              </w:rPr>
            </w:pPr>
          </w:p>
        </w:tc>
      </w:tr>
      <w:tr w14:paraId="23092B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55FDF6">
            <w:pPr>
              <w:rPr>
                <w:rFonts w:eastAsia="仿宋_GB2312"/>
                <w:sz w:val="30"/>
                <w:szCs w:val="30"/>
              </w:rPr>
            </w:pPr>
          </w:p>
        </w:tc>
        <w:tc>
          <w:tcPr>
            <w:tcW w:w="1418" w:type="dxa"/>
          </w:tcPr>
          <w:p w14:paraId="7E5B7AA2">
            <w:pPr>
              <w:rPr>
                <w:rFonts w:eastAsia="仿宋_GB2312"/>
                <w:sz w:val="30"/>
                <w:szCs w:val="30"/>
              </w:rPr>
            </w:pPr>
          </w:p>
        </w:tc>
        <w:tc>
          <w:tcPr>
            <w:tcW w:w="850" w:type="dxa"/>
          </w:tcPr>
          <w:p w14:paraId="5C4B5A58">
            <w:pPr>
              <w:rPr>
                <w:rFonts w:eastAsia="仿宋_GB2312"/>
                <w:sz w:val="30"/>
                <w:szCs w:val="30"/>
              </w:rPr>
            </w:pPr>
          </w:p>
        </w:tc>
        <w:tc>
          <w:tcPr>
            <w:tcW w:w="1058" w:type="dxa"/>
          </w:tcPr>
          <w:p w14:paraId="6E7DACA9">
            <w:pPr>
              <w:rPr>
                <w:rFonts w:eastAsia="仿宋_GB2312"/>
                <w:sz w:val="30"/>
                <w:szCs w:val="30"/>
              </w:rPr>
            </w:pPr>
          </w:p>
        </w:tc>
        <w:tc>
          <w:tcPr>
            <w:tcW w:w="880" w:type="dxa"/>
          </w:tcPr>
          <w:p w14:paraId="052D34D1">
            <w:pPr>
              <w:rPr>
                <w:rFonts w:eastAsia="仿宋_GB2312"/>
                <w:sz w:val="30"/>
                <w:szCs w:val="30"/>
              </w:rPr>
            </w:pPr>
          </w:p>
        </w:tc>
        <w:tc>
          <w:tcPr>
            <w:tcW w:w="1020" w:type="dxa"/>
          </w:tcPr>
          <w:p w14:paraId="48F22A5E">
            <w:pPr>
              <w:rPr>
                <w:rFonts w:eastAsia="仿宋_GB2312"/>
                <w:sz w:val="30"/>
                <w:szCs w:val="30"/>
              </w:rPr>
            </w:pPr>
          </w:p>
        </w:tc>
        <w:tc>
          <w:tcPr>
            <w:tcW w:w="1480" w:type="dxa"/>
          </w:tcPr>
          <w:p w14:paraId="61DDC0E9">
            <w:pPr>
              <w:rPr>
                <w:rFonts w:eastAsia="仿宋_GB2312"/>
                <w:sz w:val="30"/>
                <w:szCs w:val="30"/>
              </w:rPr>
            </w:pPr>
          </w:p>
        </w:tc>
        <w:tc>
          <w:tcPr>
            <w:tcW w:w="1020" w:type="dxa"/>
          </w:tcPr>
          <w:p w14:paraId="5684D7FE">
            <w:pPr>
              <w:rPr>
                <w:rFonts w:eastAsia="仿宋_GB2312"/>
                <w:sz w:val="30"/>
                <w:szCs w:val="30"/>
              </w:rPr>
            </w:pPr>
          </w:p>
        </w:tc>
        <w:tc>
          <w:tcPr>
            <w:tcW w:w="921" w:type="dxa"/>
          </w:tcPr>
          <w:p w14:paraId="7A4F8323">
            <w:pPr>
              <w:rPr>
                <w:rFonts w:eastAsia="仿宋_GB2312"/>
                <w:sz w:val="30"/>
                <w:szCs w:val="30"/>
              </w:rPr>
            </w:pPr>
          </w:p>
        </w:tc>
      </w:tr>
      <w:tr w14:paraId="68A31F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A76EDE6">
            <w:pPr>
              <w:rPr>
                <w:rFonts w:eastAsia="仿宋_GB2312"/>
                <w:sz w:val="30"/>
                <w:szCs w:val="30"/>
              </w:rPr>
            </w:pPr>
          </w:p>
        </w:tc>
        <w:tc>
          <w:tcPr>
            <w:tcW w:w="1418" w:type="dxa"/>
          </w:tcPr>
          <w:p w14:paraId="1819F73C">
            <w:pPr>
              <w:rPr>
                <w:rFonts w:eastAsia="仿宋_GB2312"/>
                <w:sz w:val="30"/>
                <w:szCs w:val="30"/>
              </w:rPr>
            </w:pPr>
          </w:p>
        </w:tc>
        <w:tc>
          <w:tcPr>
            <w:tcW w:w="850" w:type="dxa"/>
          </w:tcPr>
          <w:p w14:paraId="012F79C4">
            <w:pPr>
              <w:rPr>
                <w:rFonts w:eastAsia="仿宋_GB2312"/>
                <w:sz w:val="30"/>
                <w:szCs w:val="30"/>
              </w:rPr>
            </w:pPr>
          </w:p>
        </w:tc>
        <w:tc>
          <w:tcPr>
            <w:tcW w:w="1058" w:type="dxa"/>
          </w:tcPr>
          <w:p w14:paraId="752141C4">
            <w:pPr>
              <w:rPr>
                <w:rFonts w:eastAsia="仿宋_GB2312"/>
                <w:sz w:val="30"/>
                <w:szCs w:val="30"/>
              </w:rPr>
            </w:pPr>
          </w:p>
        </w:tc>
        <w:tc>
          <w:tcPr>
            <w:tcW w:w="880" w:type="dxa"/>
          </w:tcPr>
          <w:p w14:paraId="10277C6D">
            <w:pPr>
              <w:rPr>
                <w:rFonts w:eastAsia="仿宋_GB2312"/>
                <w:sz w:val="30"/>
                <w:szCs w:val="30"/>
              </w:rPr>
            </w:pPr>
          </w:p>
        </w:tc>
        <w:tc>
          <w:tcPr>
            <w:tcW w:w="1020" w:type="dxa"/>
          </w:tcPr>
          <w:p w14:paraId="75F3B94C">
            <w:pPr>
              <w:rPr>
                <w:rFonts w:eastAsia="仿宋_GB2312"/>
                <w:sz w:val="30"/>
                <w:szCs w:val="30"/>
              </w:rPr>
            </w:pPr>
          </w:p>
        </w:tc>
        <w:tc>
          <w:tcPr>
            <w:tcW w:w="1480" w:type="dxa"/>
          </w:tcPr>
          <w:p w14:paraId="6C14D2EB">
            <w:pPr>
              <w:rPr>
                <w:rFonts w:eastAsia="仿宋_GB2312"/>
                <w:sz w:val="30"/>
                <w:szCs w:val="30"/>
              </w:rPr>
            </w:pPr>
          </w:p>
        </w:tc>
        <w:tc>
          <w:tcPr>
            <w:tcW w:w="1020" w:type="dxa"/>
          </w:tcPr>
          <w:p w14:paraId="2A2D8848">
            <w:pPr>
              <w:rPr>
                <w:rFonts w:eastAsia="仿宋_GB2312"/>
                <w:sz w:val="30"/>
                <w:szCs w:val="30"/>
              </w:rPr>
            </w:pPr>
          </w:p>
        </w:tc>
        <w:tc>
          <w:tcPr>
            <w:tcW w:w="921" w:type="dxa"/>
          </w:tcPr>
          <w:p w14:paraId="15F6CBBB">
            <w:pPr>
              <w:rPr>
                <w:rFonts w:eastAsia="仿宋_GB2312"/>
                <w:sz w:val="30"/>
                <w:szCs w:val="30"/>
              </w:rPr>
            </w:pPr>
          </w:p>
        </w:tc>
      </w:tr>
      <w:tr w14:paraId="67F339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F1C06F2">
            <w:pPr>
              <w:rPr>
                <w:rFonts w:eastAsia="仿宋_GB2312"/>
                <w:sz w:val="30"/>
                <w:szCs w:val="30"/>
              </w:rPr>
            </w:pPr>
          </w:p>
        </w:tc>
        <w:tc>
          <w:tcPr>
            <w:tcW w:w="1418" w:type="dxa"/>
          </w:tcPr>
          <w:p w14:paraId="781F0F04">
            <w:pPr>
              <w:rPr>
                <w:rFonts w:eastAsia="仿宋_GB2312"/>
                <w:sz w:val="30"/>
                <w:szCs w:val="30"/>
              </w:rPr>
            </w:pPr>
          </w:p>
        </w:tc>
        <w:tc>
          <w:tcPr>
            <w:tcW w:w="850" w:type="dxa"/>
          </w:tcPr>
          <w:p w14:paraId="55746DD3">
            <w:pPr>
              <w:rPr>
                <w:rFonts w:eastAsia="仿宋_GB2312"/>
                <w:sz w:val="30"/>
                <w:szCs w:val="30"/>
              </w:rPr>
            </w:pPr>
          </w:p>
        </w:tc>
        <w:tc>
          <w:tcPr>
            <w:tcW w:w="1058" w:type="dxa"/>
          </w:tcPr>
          <w:p w14:paraId="349D4040">
            <w:pPr>
              <w:rPr>
                <w:rFonts w:eastAsia="仿宋_GB2312"/>
                <w:sz w:val="30"/>
                <w:szCs w:val="30"/>
              </w:rPr>
            </w:pPr>
          </w:p>
        </w:tc>
        <w:tc>
          <w:tcPr>
            <w:tcW w:w="880" w:type="dxa"/>
          </w:tcPr>
          <w:p w14:paraId="5AAB036A">
            <w:pPr>
              <w:rPr>
                <w:rFonts w:eastAsia="仿宋_GB2312"/>
                <w:sz w:val="30"/>
                <w:szCs w:val="30"/>
              </w:rPr>
            </w:pPr>
          </w:p>
        </w:tc>
        <w:tc>
          <w:tcPr>
            <w:tcW w:w="1020" w:type="dxa"/>
          </w:tcPr>
          <w:p w14:paraId="27B72343">
            <w:pPr>
              <w:rPr>
                <w:rFonts w:eastAsia="仿宋_GB2312"/>
                <w:sz w:val="30"/>
                <w:szCs w:val="30"/>
              </w:rPr>
            </w:pPr>
          </w:p>
        </w:tc>
        <w:tc>
          <w:tcPr>
            <w:tcW w:w="1480" w:type="dxa"/>
          </w:tcPr>
          <w:p w14:paraId="740B77E6">
            <w:pPr>
              <w:rPr>
                <w:rFonts w:eastAsia="仿宋_GB2312"/>
                <w:sz w:val="30"/>
                <w:szCs w:val="30"/>
              </w:rPr>
            </w:pPr>
          </w:p>
        </w:tc>
        <w:tc>
          <w:tcPr>
            <w:tcW w:w="1020" w:type="dxa"/>
          </w:tcPr>
          <w:p w14:paraId="1011367B">
            <w:pPr>
              <w:rPr>
                <w:rFonts w:eastAsia="仿宋_GB2312"/>
                <w:sz w:val="30"/>
                <w:szCs w:val="30"/>
              </w:rPr>
            </w:pPr>
          </w:p>
        </w:tc>
        <w:tc>
          <w:tcPr>
            <w:tcW w:w="921" w:type="dxa"/>
          </w:tcPr>
          <w:p w14:paraId="7B4EA8AF">
            <w:pPr>
              <w:rPr>
                <w:rFonts w:eastAsia="仿宋_GB2312"/>
                <w:sz w:val="30"/>
                <w:szCs w:val="30"/>
              </w:rPr>
            </w:pPr>
          </w:p>
        </w:tc>
      </w:tr>
      <w:tr w14:paraId="636A7FA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C819648">
            <w:pPr>
              <w:rPr>
                <w:rFonts w:eastAsia="仿宋_GB2312"/>
                <w:sz w:val="30"/>
                <w:szCs w:val="30"/>
              </w:rPr>
            </w:pPr>
          </w:p>
        </w:tc>
        <w:tc>
          <w:tcPr>
            <w:tcW w:w="1418" w:type="dxa"/>
          </w:tcPr>
          <w:p w14:paraId="4193F77A">
            <w:pPr>
              <w:rPr>
                <w:rFonts w:eastAsia="仿宋_GB2312"/>
                <w:sz w:val="30"/>
                <w:szCs w:val="30"/>
              </w:rPr>
            </w:pPr>
          </w:p>
        </w:tc>
        <w:tc>
          <w:tcPr>
            <w:tcW w:w="850" w:type="dxa"/>
          </w:tcPr>
          <w:p w14:paraId="61A93175">
            <w:pPr>
              <w:rPr>
                <w:rFonts w:eastAsia="仿宋_GB2312"/>
                <w:sz w:val="30"/>
                <w:szCs w:val="30"/>
              </w:rPr>
            </w:pPr>
          </w:p>
        </w:tc>
        <w:tc>
          <w:tcPr>
            <w:tcW w:w="1058" w:type="dxa"/>
          </w:tcPr>
          <w:p w14:paraId="06C34EBE">
            <w:pPr>
              <w:rPr>
                <w:rFonts w:eastAsia="仿宋_GB2312"/>
                <w:sz w:val="30"/>
                <w:szCs w:val="30"/>
              </w:rPr>
            </w:pPr>
          </w:p>
        </w:tc>
        <w:tc>
          <w:tcPr>
            <w:tcW w:w="880" w:type="dxa"/>
          </w:tcPr>
          <w:p w14:paraId="3347933D">
            <w:pPr>
              <w:rPr>
                <w:rFonts w:eastAsia="仿宋_GB2312"/>
                <w:sz w:val="30"/>
                <w:szCs w:val="30"/>
              </w:rPr>
            </w:pPr>
          </w:p>
        </w:tc>
        <w:tc>
          <w:tcPr>
            <w:tcW w:w="1020" w:type="dxa"/>
          </w:tcPr>
          <w:p w14:paraId="48C142C6">
            <w:pPr>
              <w:rPr>
                <w:rFonts w:eastAsia="仿宋_GB2312"/>
                <w:sz w:val="30"/>
                <w:szCs w:val="30"/>
              </w:rPr>
            </w:pPr>
          </w:p>
        </w:tc>
        <w:tc>
          <w:tcPr>
            <w:tcW w:w="1480" w:type="dxa"/>
          </w:tcPr>
          <w:p w14:paraId="246A8A98">
            <w:pPr>
              <w:rPr>
                <w:rFonts w:eastAsia="仿宋_GB2312"/>
                <w:sz w:val="30"/>
                <w:szCs w:val="30"/>
              </w:rPr>
            </w:pPr>
          </w:p>
        </w:tc>
        <w:tc>
          <w:tcPr>
            <w:tcW w:w="1020" w:type="dxa"/>
          </w:tcPr>
          <w:p w14:paraId="2F3787FC">
            <w:pPr>
              <w:rPr>
                <w:rFonts w:eastAsia="仿宋_GB2312"/>
                <w:sz w:val="30"/>
                <w:szCs w:val="30"/>
              </w:rPr>
            </w:pPr>
          </w:p>
        </w:tc>
        <w:tc>
          <w:tcPr>
            <w:tcW w:w="921" w:type="dxa"/>
          </w:tcPr>
          <w:p w14:paraId="693D5D25">
            <w:pPr>
              <w:rPr>
                <w:rFonts w:eastAsia="仿宋_GB2312"/>
                <w:sz w:val="30"/>
                <w:szCs w:val="30"/>
              </w:rPr>
            </w:pPr>
          </w:p>
        </w:tc>
      </w:tr>
      <w:tr w14:paraId="6FB3E0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F8D6C24">
            <w:pPr>
              <w:rPr>
                <w:rFonts w:eastAsia="仿宋_GB2312"/>
                <w:sz w:val="30"/>
                <w:szCs w:val="30"/>
              </w:rPr>
            </w:pPr>
          </w:p>
        </w:tc>
        <w:tc>
          <w:tcPr>
            <w:tcW w:w="1418" w:type="dxa"/>
          </w:tcPr>
          <w:p w14:paraId="490EAB01">
            <w:pPr>
              <w:rPr>
                <w:rFonts w:eastAsia="仿宋_GB2312"/>
                <w:sz w:val="30"/>
                <w:szCs w:val="30"/>
              </w:rPr>
            </w:pPr>
          </w:p>
        </w:tc>
        <w:tc>
          <w:tcPr>
            <w:tcW w:w="850" w:type="dxa"/>
          </w:tcPr>
          <w:p w14:paraId="372CC157">
            <w:pPr>
              <w:rPr>
                <w:rFonts w:eastAsia="仿宋_GB2312"/>
                <w:sz w:val="30"/>
                <w:szCs w:val="30"/>
              </w:rPr>
            </w:pPr>
          </w:p>
        </w:tc>
        <w:tc>
          <w:tcPr>
            <w:tcW w:w="1058" w:type="dxa"/>
          </w:tcPr>
          <w:p w14:paraId="3418B8FD">
            <w:pPr>
              <w:rPr>
                <w:rFonts w:eastAsia="仿宋_GB2312"/>
                <w:sz w:val="30"/>
                <w:szCs w:val="30"/>
              </w:rPr>
            </w:pPr>
          </w:p>
        </w:tc>
        <w:tc>
          <w:tcPr>
            <w:tcW w:w="880" w:type="dxa"/>
          </w:tcPr>
          <w:p w14:paraId="353A7F34">
            <w:pPr>
              <w:rPr>
                <w:rFonts w:eastAsia="仿宋_GB2312"/>
                <w:sz w:val="30"/>
                <w:szCs w:val="30"/>
              </w:rPr>
            </w:pPr>
          </w:p>
        </w:tc>
        <w:tc>
          <w:tcPr>
            <w:tcW w:w="1020" w:type="dxa"/>
          </w:tcPr>
          <w:p w14:paraId="126A66B9">
            <w:pPr>
              <w:rPr>
                <w:rFonts w:eastAsia="仿宋_GB2312"/>
                <w:sz w:val="30"/>
                <w:szCs w:val="30"/>
              </w:rPr>
            </w:pPr>
          </w:p>
        </w:tc>
        <w:tc>
          <w:tcPr>
            <w:tcW w:w="1480" w:type="dxa"/>
          </w:tcPr>
          <w:p w14:paraId="2715C716">
            <w:pPr>
              <w:rPr>
                <w:rFonts w:eastAsia="仿宋_GB2312"/>
                <w:sz w:val="30"/>
                <w:szCs w:val="30"/>
              </w:rPr>
            </w:pPr>
          </w:p>
        </w:tc>
        <w:tc>
          <w:tcPr>
            <w:tcW w:w="1020" w:type="dxa"/>
          </w:tcPr>
          <w:p w14:paraId="5309879C">
            <w:pPr>
              <w:rPr>
                <w:rFonts w:eastAsia="仿宋_GB2312"/>
                <w:sz w:val="30"/>
                <w:szCs w:val="30"/>
              </w:rPr>
            </w:pPr>
          </w:p>
        </w:tc>
        <w:tc>
          <w:tcPr>
            <w:tcW w:w="921" w:type="dxa"/>
          </w:tcPr>
          <w:p w14:paraId="4CF1005C">
            <w:pPr>
              <w:rPr>
                <w:rFonts w:eastAsia="仿宋_GB2312"/>
                <w:sz w:val="30"/>
                <w:szCs w:val="30"/>
              </w:rPr>
            </w:pPr>
          </w:p>
        </w:tc>
      </w:tr>
      <w:tr w14:paraId="19E8DC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50F009D7">
            <w:pPr>
              <w:rPr>
                <w:rFonts w:eastAsia="仿宋_GB2312"/>
                <w:sz w:val="30"/>
                <w:szCs w:val="30"/>
              </w:rPr>
            </w:pPr>
          </w:p>
        </w:tc>
        <w:tc>
          <w:tcPr>
            <w:tcW w:w="1418" w:type="dxa"/>
          </w:tcPr>
          <w:p w14:paraId="55CC2ECF">
            <w:pPr>
              <w:rPr>
                <w:rFonts w:eastAsia="仿宋_GB2312"/>
                <w:sz w:val="30"/>
                <w:szCs w:val="30"/>
              </w:rPr>
            </w:pPr>
          </w:p>
        </w:tc>
        <w:tc>
          <w:tcPr>
            <w:tcW w:w="850" w:type="dxa"/>
          </w:tcPr>
          <w:p w14:paraId="79783517">
            <w:pPr>
              <w:rPr>
                <w:rFonts w:eastAsia="仿宋_GB2312"/>
                <w:sz w:val="30"/>
                <w:szCs w:val="30"/>
              </w:rPr>
            </w:pPr>
          </w:p>
        </w:tc>
        <w:tc>
          <w:tcPr>
            <w:tcW w:w="1058" w:type="dxa"/>
          </w:tcPr>
          <w:p w14:paraId="0924A9A1">
            <w:pPr>
              <w:rPr>
                <w:rFonts w:eastAsia="仿宋_GB2312"/>
                <w:sz w:val="30"/>
                <w:szCs w:val="30"/>
              </w:rPr>
            </w:pPr>
          </w:p>
        </w:tc>
        <w:tc>
          <w:tcPr>
            <w:tcW w:w="880" w:type="dxa"/>
          </w:tcPr>
          <w:p w14:paraId="38CD4E19">
            <w:pPr>
              <w:rPr>
                <w:rFonts w:eastAsia="仿宋_GB2312"/>
                <w:sz w:val="30"/>
                <w:szCs w:val="30"/>
              </w:rPr>
            </w:pPr>
          </w:p>
        </w:tc>
        <w:tc>
          <w:tcPr>
            <w:tcW w:w="1020" w:type="dxa"/>
          </w:tcPr>
          <w:p w14:paraId="03CA360F">
            <w:pPr>
              <w:rPr>
                <w:rFonts w:eastAsia="仿宋_GB2312"/>
                <w:sz w:val="30"/>
                <w:szCs w:val="30"/>
              </w:rPr>
            </w:pPr>
          </w:p>
        </w:tc>
        <w:tc>
          <w:tcPr>
            <w:tcW w:w="1480" w:type="dxa"/>
          </w:tcPr>
          <w:p w14:paraId="379C022C">
            <w:pPr>
              <w:rPr>
                <w:rFonts w:eastAsia="仿宋_GB2312"/>
                <w:sz w:val="30"/>
                <w:szCs w:val="30"/>
              </w:rPr>
            </w:pPr>
          </w:p>
        </w:tc>
        <w:tc>
          <w:tcPr>
            <w:tcW w:w="1020" w:type="dxa"/>
          </w:tcPr>
          <w:p w14:paraId="4A07F21F">
            <w:pPr>
              <w:rPr>
                <w:rFonts w:eastAsia="仿宋_GB2312"/>
                <w:sz w:val="30"/>
                <w:szCs w:val="30"/>
              </w:rPr>
            </w:pPr>
          </w:p>
        </w:tc>
        <w:tc>
          <w:tcPr>
            <w:tcW w:w="921" w:type="dxa"/>
          </w:tcPr>
          <w:p w14:paraId="7DFB5CCE">
            <w:pPr>
              <w:rPr>
                <w:rFonts w:eastAsia="仿宋_GB2312"/>
                <w:sz w:val="30"/>
                <w:szCs w:val="30"/>
              </w:rPr>
            </w:pPr>
          </w:p>
        </w:tc>
      </w:tr>
      <w:tr w14:paraId="496119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BA48096">
            <w:pPr>
              <w:rPr>
                <w:rFonts w:eastAsia="仿宋_GB2312"/>
                <w:sz w:val="30"/>
                <w:szCs w:val="30"/>
              </w:rPr>
            </w:pPr>
          </w:p>
        </w:tc>
        <w:tc>
          <w:tcPr>
            <w:tcW w:w="1418" w:type="dxa"/>
          </w:tcPr>
          <w:p w14:paraId="3E4FF9B7">
            <w:pPr>
              <w:rPr>
                <w:rFonts w:eastAsia="仿宋_GB2312"/>
                <w:sz w:val="30"/>
                <w:szCs w:val="30"/>
              </w:rPr>
            </w:pPr>
          </w:p>
        </w:tc>
        <w:tc>
          <w:tcPr>
            <w:tcW w:w="850" w:type="dxa"/>
          </w:tcPr>
          <w:p w14:paraId="6D372B83">
            <w:pPr>
              <w:rPr>
                <w:rFonts w:eastAsia="仿宋_GB2312"/>
                <w:sz w:val="30"/>
                <w:szCs w:val="30"/>
              </w:rPr>
            </w:pPr>
          </w:p>
        </w:tc>
        <w:tc>
          <w:tcPr>
            <w:tcW w:w="1058" w:type="dxa"/>
          </w:tcPr>
          <w:p w14:paraId="502425D5">
            <w:pPr>
              <w:rPr>
                <w:rFonts w:eastAsia="仿宋_GB2312"/>
                <w:sz w:val="30"/>
                <w:szCs w:val="30"/>
              </w:rPr>
            </w:pPr>
          </w:p>
        </w:tc>
        <w:tc>
          <w:tcPr>
            <w:tcW w:w="880" w:type="dxa"/>
          </w:tcPr>
          <w:p w14:paraId="4F2E373B">
            <w:pPr>
              <w:rPr>
                <w:rFonts w:eastAsia="仿宋_GB2312"/>
                <w:sz w:val="30"/>
                <w:szCs w:val="30"/>
              </w:rPr>
            </w:pPr>
          </w:p>
        </w:tc>
        <w:tc>
          <w:tcPr>
            <w:tcW w:w="1020" w:type="dxa"/>
          </w:tcPr>
          <w:p w14:paraId="24A93767">
            <w:pPr>
              <w:rPr>
                <w:rFonts w:eastAsia="仿宋_GB2312"/>
                <w:sz w:val="30"/>
                <w:szCs w:val="30"/>
              </w:rPr>
            </w:pPr>
          </w:p>
        </w:tc>
        <w:tc>
          <w:tcPr>
            <w:tcW w:w="1480" w:type="dxa"/>
          </w:tcPr>
          <w:p w14:paraId="27E7CC1F">
            <w:pPr>
              <w:rPr>
                <w:rFonts w:eastAsia="仿宋_GB2312"/>
                <w:sz w:val="30"/>
                <w:szCs w:val="30"/>
              </w:rPr>
            </w:pPr>
          </w:p>
        </w:tc>
        <w:tc>
          <w:tcPr>
            <w:tcW w:w="1020" w:type="dxa"/>
          </w:tcPr>
          <w:p w14:paraId="3A7D76A7">
            <w:pPr>
              <w:rPr>
                <w:rFonts w:eastAsia="仿宋_GB2312"/>
                <w:sz w:val="30"/>
                <w:szCs w:val="30"/>
              </w:rPr>
            </w:pPr>
          </w:p>
        </w:tc>
        <w:tc>
          <w:tcPr>
            <w:tcW w:w="921" w:type="dxa"/>
          </w:tcPr>
          <w:p w14:paraId="31046FEE">
            <w:pPr>
              <w:rPr>
                <w:rFonts w:eastAsia="仿宋_GB2312"/>
                <w:sz w:val="30"/>
                <w:szCs w:val="30"/>
              </w:rPr>
            </w:pPr>
          </w:p>
        </w:tc>
      </w:tr>
      <w:tr w14:paraId="2CE911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B96C325">
            <w:pPr>
              <w:rPr>
                <w:rFonts w:eastAsia="仿宋_GB2312"/>
                <w:sz w:val="30"/>
                <w:szCs w:val="30"/>
              </w:rPr>
            </w:pPr>
          </w:p>
        </w:tc>
        <w:tc>
          <w:tcPr>
            <w:tcW w:w="1418" w:type="dxa"/>
          </w:tcPr>
          <w:p w14:paraId="65FB85E9">
            <w:pPr>
              <w:rPr>
                <w:rFonts w:eastAsia="仿宋_GB2312"/>
                <w:sz w:val="30"/>
                <w:szCs w:val="30"/>
              </w:rPr>
            </w:pPr>
          </w:p>
        </w:tc>
        <w:tc>
          <w:tcPr>
            <w:tcW w:w="850" w:type="dxa"/>
          </w:tcPr>
          <w:p w14:paraId="665D9F81">
            <w:pPr>
              <w:rPr>
                <w:rFonts w:eastAsia="仿宋_GB2312"/>
                <w:sz w:val="30"/>
                <w:szCs w:val="30"/>
              </w:rPr>
            </w:pPr>
          </w:p>
        </w:tc>
        <w:tc>
          <w:tcPr>
            <w:tcW w:w="1058" w:type="dxa"/>
          </w:tcPr>
          <w:p w14:paraId="701B1F5E">
            <w:pPr>
              <w:rPr>
                <w:rFonts w:eastAsia="仿宋_GB2312"/>
                <w:sz w:val="30"/>
                <w:szCs w:val="30"/>
              </w:rPr>
            </w:pPr>
          </w:p>
        </w:tc>
        <w:tc>
          <w:tcPr>
            <w:tcW w:w="880" w:type="dxa"/>
          </w:tcPr>
          <w:p w14:paraId="5908E495">
            <w:pPr>
              <w:rPr>
                <w:rFonts w:eastAsia="仿宋_GB2312"/>
                <w:sz w:val="30"/>
                <w:szCs w:val="30"/>
              </w:rPr>
            </w:pPr>
          </w:p>
        </w:tc>
        <w:tc>
          <w:tcPr>
            <w:tcW w:w="1020" w:type="dxa"/>
          </w:tcPr>
          <w:p w14:paraId="5A7CAE01">
            <w:pPr>
              <w:rPr>
                <w:rFonts w:eastAsia="仿宋_GB2312"/>
                <w:sz w:val="30"/>
                <w:szCs w:val="30"/>
              </w:rPr>
            </w:pPr>
          </w:p>
        </w:tc>
        <w:tc>
          <w:tcPr>
            <w:tcW w:w="1480" w:type="dxa"/>
          </w:tcPr>
          <w:p w14:paraId="1B7FA0D2">
            <w:pPr>
              <w:rPr>
                <w:rFonts w:eastAsia="仿宋_GB2312"/>
                <w:sz w:val="30"/>
                <w:szCs w:val="30"/>
              </w:rPr>
            </w:pPr>
          </w:p>
        </w:tc>
        <w:tc>
          <w:tcPr>
            <w:tcW w:w="1020" w:type="dxa"/>
          </w:tcPr>
          <w:p w14:paraId="31DEE603">
            <w:pPr>
              <w:rPr>
                <w:rFonts w:eastAsia="仿宋_GB2312"/>
                <w:sz w:val="30"/>
                <w:szCs w:val="30"/>
              </w:rPr>
            </w:pPr>
          </w:p>
        </w:tc>
        <w:tc>
          <w:tcPr>
            <w:tcW w:w="921" w:type="dxa"/>
          </w:tcPr>
          <w:p w14:paraId="534A6B58">
            <w:pPr>
              <w:rPr>
                <w:rFonts w:eastAsia="仿宋_GB2312"/>
                <w:sz w:val="30"/>
                <w:szCs w:val="30"/>
              </w:rPr>
            </w:pPr>
          </w:p>
        </w:tc>
      </w:tr>
      <w:tr w14:paraId="2D862A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A1551BF">
            <w:pPr>
              <w:rPr>
                <w:rFonts w:eastAsia="仿宋_GB2312"/>
                <w:sz w:val="30"/>
                <w:szCs w:val="30"/>
              </w:rPr>
            </w:pPr>
          </w:p>
        </w:tc>
        <w:tc>
          <w:tcPr>
            <w:tcW w:w="1418" w:type="dxa"/>
          </w:tcPr>
          <w:p w14:paraId="10A0521A">
            <w:pPr>
              <w:rPr>
                <w:rFonts w:eastAsia="仿宋_GB2312"/>
                <w:sz w:val="30"/>
                <w:szCs w:val="30"/>
              </w:rPr>
            </w:pPr>
          </w:p>
        </w:tc>
        <w:tc>
          <w:tcPr>
            <w:tcW w:w="850" w:type="dxa"/>
          </w:tcPr>
          <w:p w14:paraId="3E554C7C">
            <w:pPr>
              <w:rPr>
                <w:rFonts w:eastAsia="仿宋_GB2312"/>
                <w:sz w:val="30"/>
                <w:szCs w:val="30"/>
              </w:rPr>
            </w:pPr>
          </w:p>
        </w:tc>
        <w:tc>
          <w:tcPr>
            <w:tcW w:w="1058" w:type="dxa"/>
          </w:tcPr>
          <w:p w14:paraId="43E46655">
            <w:pPr>
              <w:rPr>
                <w:rFonts w:eastAsia="仿宋_GB2312"/>
                <w:sz w:val="30"/>
                <w:szCs w:val="30"/>
              </w:rPr>
            </w:pPr>
          </w:p>
        </w:tc>
        <w:tc>
          <w:tcPr>
            <w:tcW w:w="880" w:type="dxa"/>
          </w:tcPr>
          <w:p w14:paraId="0D88C851">
            <w:pPr>
              <w:rPr>
                <w:rFonts w:eastAsia="仿宋_GB2312"/>
                <w:sz w:val="30"/>
                <w:szCs w:val="30"/>
              </w:rPr>
            </w:pPr>
          </w:p>
        </w:tc>
        <w:tc>
          <w:tcPr>
            <w:tcW w:w="1020" w:type="dxa"/>
          </w:tcPr>
          <w:p w14:paraId="21C0AFED">
            <w:pPr>
              <w:rPr>
                <w:rFonts w:eastAsia="仿宋_GB2312"/>
                <w:sz w:val="30"/>
                <w:szCs w:val="30"/>
              </w:rPr>
            </w:pPr>
          </w:p>
        </w:tc>
        <w:tc>
          <w:tcPr>
            <w:tcW w:w="1480" w:type="dxa"/>
          </w:tcPr>
          <w:p w14:paraId="6056DDF5">
            <w:pPr>
              <w:rPr>
                <w:rFonts w:eastAsia="仿宋_GB2312"/>
                <w:sz w:val="30"/>
                <w:szCs w:val="30"/>
              </w:rPr>
            </w:pPr>
          </w:p>
        </w:tc>
        <w:tc>
          <w:tcPr>
            <w:tcW w:w="1020" w:type="dxa"/>
          </w:tcPr>
          <w:p w14:paraId="0059A71C">
            <w:pPr>
              <w:rPr>
                <w:rFonts w:eastAsia="仿宋_GB2312"/>
                <w:sz w:val="30"/>
                <w:szCs w:val="30"/>
              </w:rPr>
            </w:pPr>
          </w:p>
        </w:tc>
        <w:tc>
          <w:tcPr>
            <w:tcW w:w="921" w:type="dxa"/>
          </w:tcPr>
          <w:p w14:paraId="1B8E6321">
            <w:pPr>
              <w:rPr>
                <w:rFonts w:eastAsia="仿宋_GB2312"/>
                <w:sz w:val="30"/>
                <w:szCs w:val="30"/>
              </w:rPr>
            </w:pPr>
          </w:p>
        </w:tc>
      </w:tr>
    </w:tbl>
    <w:p w14:paraId="24A27AE8">
      <w:pPr>
        <w:rPr>
          <w:rFonts w:ascii="黑体" w:hAnsi="黑体" w:eastAsia="黑体" w:cs="黑体"/>
          <w:sz w:val="32"/>
          <w:szCs w:val="32"/>
        </w:rPr>
      </w:pPr>
      <w:r>
        <w:rPr>
          <w:rFonts w:hint="eastAsia" w:ascii="黑体" w:hAnsi="黑体" w:eastAsia="黑体" w:cs="黑体"/>
          <w:sz w:val="32"/>
          <w:szCs w:val="32"/>
        </w:rPr>
        <w:br w:type="page"/>
      </w:r>
    </w:p>
    <w:p w14:paraId="62B2F161">
      <w:pPr>
        <w:spacing w:line="440" w:lineRule="exact"/>
        <w:rPr>
          <w:rFonts w:ascii="黑体" w:hAnsi="黑体" w:eastAsia="黑体" w:cs="黑体"/>
          <w:sz w:val="32"/>
          <w:szCs w:val="32"/>
        </w:rPr>
      </w:pPr>
      <w:r>
        <w:rPr>
          <w:rFonts w:hint="eastAsia" w:ascii="黑体" w:hAnsi="黑体" w:eastAsia="黑体" w:cs="黑体"/>
          <w:sz w:val="32"/>
          <w:szCs w:val="32"/>
        </w:rPr>
        <w:t>附</w:t>
      </w:r>
      <w:bookmarkStart w:id="1251" w:name="_Toc296944567"/>
      <w:bookmarkStart w:id="1252" w:name="_Toc267261699"/>
      <w:bookmarkStart w:id="1253" w:name="_Toc296346729"/>
      <w:bookmarkStart w:id="1254" w:name="_Toc296503228"/>
      <w:bookmarkStart w:id="1255" w:name="_Toc296891268"/>
      <w:bookmarkStart w:id="1256" w:name="_Toc296347227"/>
      <w:bookmarkStart w:id="1257" w:name="_Toc296891056"/>
      <w:r>
        <w:rPr>
          <w:rFonts w:hint="eastAsia" w:ascii="黑体" w:hAnsi="黑体" w:eastAsia="黑体" w:cs="黑体"/>
          <w:sz w:val="32"/>
          <w:szCs w:val="32"/>
        </w:rPr>
        <w:t>件6</w:t>
      </w:r>
    </w:p>
    <w:bookmarkEnd w:id="1251"/>
    <w:bookmarkEnd w:id="1252"/>
    <w:bookmarkEnd w:id="1253"/>
    <w:bookmarkEnd w:id="1254"/>
    <w:bookmarkEnd w:id="1255"/>
    <w:bookmarkEnd w:id="1256"/>
    <w:bookmarkEnd w:id="1257"/>
    <w:p w14:paraId="5EA560FF">
      <w:pPr>
        <w:spacing w:before="120" w:beforeLines="50" w:after="120" w:afterLines="50" w:line="440" w:lineRule="exact"/>
        <w:jc w:val="center"/>
        <w:rPr>
          <w:rFonts w:eastAsia="黑体"/>
          <w:sz w:val="30"/>
          <w:szCs w:val="30"/>
        </w:rPr>
      </w:pPr>
      <w:r>
        <w:rPr>
          <w:rFonts w:eastAsia="黑体"/>
          <w:sz w:val="30"/>
          <w:szCs w:val="30"/>
        </w:rPr>
        <w:t>承包人主要施工管理人员表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5A74E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3345B206">
            <w:pPr>
              <w:pStyle w:val="13"/>
              <w:keepNext/>
              <w:spacing w:line="440" w:lineRule="exact"/>
              <w:ind w:left="63" w:right="63"/>
              <w:rPr>
                <w:rFonts w:eastAsia="仿宋_GB2312"/>
                <w:szCs w:val="30"/>
              </w:rPr>
            </w:pPr>
            <w:r>
              <w:rPr>
                <w:rFonts w:eastAsia="仿宋_GB2312"/>
                <w:szCs w:val="30"/>
              </w:rPr>
              <w:t>名    称</w:t>
            </w:r>
          </w:p>
        </w:tc>
        <w:tc>
          <w:tcPr>
            <w:tcW w:w="1418" w:type="dxa"/>
            <w:tcBorders>
              <w:top w:val="single" w:color="auto" w:sz="12" w:space="0"/>
              <w:bottom w:val="double" w:color="auto" w:sz="6" w:space="0"/>
            </w:tcBorders>
            <w:vAlign w:val="center"/>
          </w:tcPr>
          <w:p w14:paraId="4721AC3A">
            <w:pPr>
              <w:pStyle w:val="13"/>
              <w:keepNext/>
              <w:spacing w:line="440" w:lineRule="exact"/>
              <w:ind w:left="63" w:right="63"/>
              <w:rPr>
                <w:rFonts w:eastAsia="仿宋_GB2312"/>
                <w:szCs w:val="30"/>
              </w:rPr>
            </w:pPr>
            <w:r>
              <w:rPr>
                <w:rFonts w:eastAsia="仿宋_GB2312"/>
                <w:szCs w:val="30"/>
              </w:rPr>
              <w:t>姓名</w:t>
            </w:r>
          </w:p>
        </w:tc>
        <w:tc>
          <w:tcPr>
            <w:tcW w:w="1134" w:type="dxa"/>
            <w:tcBorders>
              <w:top w:val="single" w:color="auto" w:sz="12" w:space="0"/>
              <w:bottom w:val="double" w:color="auto" w:sz="6" w:space="0"/>
            </w:tcBorders>
            <w:vAlign w:val="center"/>
          </w:tcPr>
          <w:p w14:paraId="218F156E">
            <w:pPr>
              <w:pStyle w:val="13"/>
              <w:keepNext/>
              <w:spacing w:line="440" w:lineRule="exact"/>
              <w:ind w:left="63" w:right="63"/>
              <w:rPr>
                <w:rFonts w:eastAsia="仿宋_GB2312"/>
                <w:sz w:val="30"/>
                <w:szCs w:val="30"/>
              </w:rPr>
            </w:pPr>
            <w:r>
              <w:rPr>
                <w:rFonts w:eastAsia="仿宋_GB2312"/>
                <w:sz w:val="30"/>
                <w:szCs w:val="30"/>
              </w:rPr>
              <w:t>职务</w:t>
            </w:r>
          </w:p>
        </w:tc>
        <w:tc>
          <w:tcPr>
            <w:tcW w:w="1134" w:type="dxa"/>
            <w:tcBorders>
              <w:top w:val="single" w:color="auto" w:sz="12" w:space="0"/>
              <w:bottom w:val="double" w:color="auto" w:sz="6" w:space="0"/>
            </w:tcBorders>
            <w:vAlign w:val="center"/>
          </w:tcPr>
          <w:p w14:paraId="44BEE608">
            <w:pPr>
              <w:pStyle w:val="13"/>
              <w:keepNext/>
              <w:spacing w:line="440" w:lineRule="exact"/>
              <w:ind w:left="63" w:right="63"/>
              <w:rPr>
                <w:rFonts w:eastAsia="仿宋_GB2312"/>
                <w:sz w:val="30"/>
                <w:szCs w:val="30"/>
              </w:rPr>
            </w:pPr>
            <w:r>
              <w:rPr>
                <w:rFonts w:eastAsia="仿宋_GB2312"/>
                <w:sz w:val="30"/>
                <w:szCs w:val="30"/>
              </w:rPr>
              <w:t>职称</w:t>
            </w:r>
          </w:p>
        </w:tc>
        <w:tc>
          <w:tcPr>
            <w:tcW w:w="4252" w:type="dxa"/>
            <w:tcBorders>
              <w:top w:val="single" w:color="auto" w:sz="12" w:space="0"/>
              <w:bottom w:val="double" w:color="auto" w:sz="6" w:space="0"/>
            </w:tcBorders>
            <w:vAlign w:val="center"/>
          </w:tcPr>
          <w:p w14:paraId="465C2E24">
            <w:pPr>
              <w:pStyle w:val="13"/>
              <w:keepNext/>
              <w:spacing w:line="440" w:lineRule="exact"/>
              <w:ind w:left="63" w:right="63"/>
              <w:rPr>
                <w:rFonts w:eastAsia="仿宋_GB2312"/>
                <w:sz w:val="30"/>
                <w:szCs w:val="30"/>
              </w:rPr>
            </w:pPr>
            <w:r>
              <w:rPr>
                <w:rFonts w:eastAsia="仿宋_GB2312"/>
                <w:sz w:val="30"/>
                <w:szCs w:val="30"/>
              </w:rPr>
              <w:t>主要资历、经验及承担过的项目</w:t>
            </w:r>
          </w:p>
        </w:tc>
      </w:tr>
      <w:tr w14:paraId="6D7D699E">
        <w:tblPrEx>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7029C25A">
            <w:pPr>
              <w:pStyle w:val="13"/>
              <w:keepNext/>
              <w:spacing w:line="440" w:lineRule="exact"/>
              <w:ind w:left="63" w:right="63"/>
              <w:rPr>
                <w:rFonts w:eastAsia="仿宋_GB2312"/>
                <w:szCs w:val="30"/>
              </w:rPr>
            </w:pPr>
            <w:r>
              <w:rPr>
                <w:rFonts w:eastAsia="仿宋_GB2312"/>
                <w:szCs w:val="30"/>
              </w:rPr>
              <w:t>一、总部人员</w:t>
            </w:r>
          </w:p>
        </w:tc>
      </w:tr>
      <w:tr w14:paraId="5D5BC7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3F76D0BC">
            <w:pPr>
              <w:pStyle w:val="13"/>
              <w:keepNext/>
              <w:spacing w:line="440" w:lineRule="exact"/>
              <w:ind w:left="63" w:right="63"/>
              <w:rPr>
                <w:rFonts w:eastAsia="仿宋_GB2312"/>
                <w:szCs w:val="30"/>
              </w:rPr>
            </w:pPr>
            <w:r>
              <w:rPr>
                <w:rFonts w:eastAsia="仿宋_GB2312"/>
                <w:szCs w:val="30"/>
              </w:rPr>
              <w:t>项目主管</w:t>
            </w:r>
          </w:p>
        </w:tc>
        <w:tc>
          <w:tcPr>
            <w:tcW w:w="1418" w:type="dxa"/>
            <w:tcBorders>
              <w:top w:val="nil"/>
            </w:tcBorders>
            <w:vAlign w:val="center"/>
          </w:tcPr>
          <w:p w14:paraId="26C4DA9E">
            <w:pPr>
              <w:pStyle w:val="13"/>
              <w:keepNext/>
              <w:spacing w:line="440" w:lineRule="exact"/>
              <w:ind w:left="63" w:right="63"/>
              <w:rPr>
                <w:rFonts w:eastAsia="仿宋_GB2312"/>
                <w:szCs w:val="30"/>
              </w:rPr>
            </w:pPr>
          </w:p>
        </w:tc>
        <w:tc>
          <w:tcPr>
            <w:tcW w:w="1134" w:type="dxa"/>
            <w:tcBorders>
              <w:top w:val="nil"/>
            </w:tcBorders>
            <w:vAlign w:val="center"/>
          </w:tcPr>
          <w:p w14:paraId="6EE7A649">
            <w:pPr>
              <w:pStyle w:val="13"/>
              <w:keepNext/>
              <w:spacing w:line="440" w:lineRule="exact"/>
              <w:ind w:left="63" w:right="63"/>
              <w:rPr>
                <w:rFonts w:eastAsia="仿宋_GB2312"/>
                <w:sz w:val="30"/>
                <w:szCs w:val="30"/>
              </w:rPr>
            </w:pPr>
          </w:p>
        </w:tc>
        <w:tc>
          <w:tcPr>
            <w:tcW w:w="1134" w:type="dxa"/>
            <w:tcBorders>
              <w:top w:val="nil"/>
            </w:tcBorders>
            <w:vAlign w:val="center"/>
          </w:tcPr>
          <w:p w14:paraId="441392FB">
            <w:pPr>
              <w:pStyle w:val="13"/>
              <w:keepNext/>
              <w:spacing w:line="440" w:lineRule="exact"/>
              <w:ind w:left="63" w:right="63"/>
              <w:rPr>
                <w:rFonts w:eastAsia="仿宋_GB2312"/>
                <w:sz w:val="30"/>
                <w:szCs w:val="30"/>
              </w:rPr>
            </w:pPr>
          </w:p>
        </w:tc>
        <w:tc>
          <w:tcPr>
            <w:tcW w:w="4252" w:type="dxa"/>
            <w:tcBorders>
              <w:top w:val="nil"/>
            </w:tcBorders>
            <w:vAlign w:val="center"/>
          </w:tcPr>
          <w:p w14:paraId="6A83C32F">
            <w:pPr>
              <w:pStyle w:val="13"/>
              <w:keepNext/>
              <w:spacing w:line="440" w:lineRule="exact"/>
              <w:ind w:left="63" w:right="63"/>
              <w:rPr>
                <w:rFonts w:eastAsia="仿宋_GB2312"/>
                <w:sz w:val="30"/>
                <w:szCs w:val="30"/>
              </w:rPr>
            </w:pPr>
          </w:p>
        </w:tc>
      </w:tr>
      <w:tr w14:paraId="35F539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1FC65654">
            <w:pPr>
              <w:pStyle w:val="13"/>
              <w:keepNext/>
              <w:spacing w:line="440" w:lineRule="exact"/>
              <w:ind w:left="63" w:right="63"/>
              <w:rPr>
                <w:rFonts w:eastAsia="仿宋_GB2312"/>
                <w:szCs w:val="30"/>
              </w:rPr>
            </w:pPr>
          </w:p>
        </w:tc>
        <w:tc>
          <w:tcPr>
            <w:tcW w:w="1418" w:type="dxa"/>
            <w:vAlign w:val="center"/>
          </w:tcPr>
          <w:p w14:paraId="03AA5BAD">
            <w:pPr>
              <w:pStyle w:val="13"/>
              <w:keepNext/>
              <w:spacing w:line="440" w:lineRule="exact"/>
              <w:ind w:left="63" w:right="63"/>
              <w:rPr>
                <w:rFonts w:eastAsia="仿宋_GB2312"/>
                <w:szCs w:val="30"/>
              </w:rPr>
            </w:pPr>
          </w:p>
        </w:tc>
        <w:tc>
          <w:tcPr>
            <w:tcW w:w="1134" w:type="dxa"/>
            <w:vAlign w:val="center"/>
          </w:tcPr>
          <w:p w14:paraId="244FBC43">
            <w:pPr>
              <w:pStyle w:val="13"/>
              <w:keepNext/>
              <w:spacing w:line="440" w:lineRule="exact"/>
              <w:ind w:left="63" w:right="63"/>
              <w:rPr>
                <w:rFonts w:eastAsia="仿宋_GB2312"/>
                <w:sz w:val="30"/>
                <w:szCs w:val="30"/>
              </w:rPr>
            </w:pPr>
          </w:p>
        </w:tc>
        <w:tc>
          <w:tcPr>
            <w:tcW w:w="1134" w:type="dxa"/>
            <w:vAlign w:val="center"/>
          </w:tcPr>
          <w:p w14:paraId="56F4536C">
            <w:pPr>
              <w:pStyle w:val="13"/>
              <w:keepNext/>
              <w:spacing w:line="440" w:lineRule="exact"/>
              <w:ind w:left="63" w:right="63"/>
              <w:rPr>
                <w:rFonts w:eastAsia="仿宋_GB2312"/>
                <w:sz w:val="30"/>
                <w:szCs w:val="30"/>
              </w:rPr>
            </w:pPr>
          </w:p>
        </w:tc>
        <w:tc>
          <w:tcPr>
            <w:tcW w:w="4252" w:type="dxa"/>
            <w:vAlign w:val="center"/>
          </w:tcPr>
          <w:p w14:paraId="5DA94DBA">
            <w:pPr>
              <w:pStyle w:val="13"/>
              <w:keepNext/>
              <w:spacing w:line="440" w:lineRule="exact"/>
              <w:ind w:left="63" w:right="63"/>
              <w:rPr>
                <w:rFonts w:eastAsia="仿宋_GB2312"/>
                <w:sz w:val="30"/>
                <w:szCs w:val="30"/>
              </w:rPr>
            </w:pPr>
          </w:p>
        </w:tc>
      </w:tr>
      <w:tr w14:paraId="70D287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58642EC">
            <w:pPr>
              <w:pStyle w:val="13"/>
              <w:keepNext/>
              <w:spacing w:line="440" w:lineRule="exact"/>
              <w:ind w:left="63" w:right="63"/>
              <w:rPr>
                <w:rFonts w:eastAsia="仿宋_GB2312"/>
                <w:szCs w:val="30"/>
              </w:rPr>
            </w:pPr>
            <w:r>
              <w:rPr>
                <w:rFonts w:eastAsia="仿宋_GB2312"/>
                <w:szCs w:val="30"/>
              </w:rPr>
              <w:t>其他人员</w:t>
            </w:r>
          </w:p>
        </w:tc>
        <w:tc>
          <w:tcPr>
            <w:tcW w:w="1418" w:type="dxa"/>
            <w:vAlign w:val="center"/>
          </w:tcPr>
          <w:p w14:paraId="2E455799">
            <w:pPr>
              <w:pStyle w:val="13"/>
              <w:keepNext/>
              <w:spacing w:line="440" w:lineRule="exact"/>
              <w:ind w:left="63" w:right="63"/>
              <w:rPr>
                <w:rFonts w:eastAsia="仿宋_GB2312"/>
                <w:szCs w:val="30"/>
              </w:rPr>
            </w:pPr>
          </w:p>
        </w:tc>
        <w:tc>
          <w:tcPr>
            <w:tcW w:w="1134" w:type="dxa"/>
            <w:vAlign w:val="center"/>
          </w:tcPr>
          <w:p w14:paraId="68949832">
            <w:pPr>
              <w:pStyle w:val="13"/>
              <w:keepNext/>
              <w:spacing w:line="440" w:lineRule="exact"/>
              <w:ind w:left="63" w:right="63"/>
              <w:rPr>
                <w:rFonts w:eastAsia="仿宋_GB2312"/>
                <w:sz w:val="30"/>
                <w:szCs w:val="30"/>
              </w:rPr>
            </w:pPr>
          </w:p>
        </w:tc>
        <w:tc>
          <w:tcPr>
            <w:tcW w:w="1134" w:type="dxa"/>
            <w:vAlign w:val="center"/>
          </w:tcPr>
          <w:p w14:paraId="32325BD4">
            <w:pPr>
              <w:pStyle w:val="13"/>
              <w:keepNext/>
              <w:spacing w:line="440" w:lineRule="exact"/>
              <w:ind w:left="63" w:right="63"/>
              <w:rPr>
                <w:rFonts w:eastAsia="仿宋_GB2312"/>
                <w:sz w:val="30"/>
                <w:szCs w:val="30"/>
              </w:rPr>
            </w:pPr>
          </w:p>
        </w:tc>
        <w:tc>
          <w:tcPr>
            <w:tcW w:w="4252" w:type="dxa"/>
            <w:vAlign w:val="center"/>
          </w:tcPr>
          <w:p w14:paraId="5D2735BE">
            <w:pPr>
              <w:pStyle w:val="13"/>
              <w:keepNext/>
              <w:spacing w:line="440" w:lineRule="exact"/>
              <w:ind w:left="63" w:right="63"/>
              <w:rPr>
                <w:rFonts w:eastAsia="仿宋_GB2312"/>
                <w:sz w:val="30"/>
                <w:szCs w:val="30"/>
              </w:rPr>
            </w:pPr>
          </w:p>
        </w:tc>
      </w:tr>
      <w:tr w14:paraId="06F98E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56C9CFF">
            <w:pPr>
              <w:pStyle w:val="13"/>
              <w:keepNext/>
              <w:spacing w:line="440" w:lineRule="exact"/>
              <w:ind w:left="63" w:right="63"/>
              <w:rPr>
                <w:rFonts w:eastAsia="仿宋_GB2312"/>
                <w:szCs w:val="30"/>
              </w:rPr>
            </w:pPr>
          </w:p>
        </w:tc>
        <w:tc>
          <w:tcPr>
            <w:tcW w:w="1418" w:type="dxa"/>
            <w:vAlign w:val="center"/>
          </w:tcPr>
          <w:p w14:paraId="5C22D8AD">
            <w:pPr>
              <w:pStyle w:val="13"/>
              <w:keepNext/>
              <w:spacing w:line="440" w:lineRule="exact"/>
              <w:ind w:left="63" w:right="63"/>
              <w:rPr>
                <w:rFonts w:eastAsia="仿宋_GB2312"/>
                <w:szCs w:val="30"/>
              </w:rPr>
            </w:pPr>
          </w:p>
        </w:tc>
        <w:tc>
          <w:tcPr>
            <w:tcW w:w="1134" w:type="dxa"/>
            <w:vAlign w:val="center"/>
          </w:tcPr>
          <w:p w14:paraId="505D5EE1">
            <w:pPr>
              <w:pStyle w:val="13"/>
              <w:keepNext/>
              <w:spacing w:line="440" w:lineRule="exact"/>
              <w:ind w:left="63" w:right="63"/>
              <w:rPr>
                <w:rFonts w:eastAsia="仿宋_GB2312"/>
                <w:sz w:val="30"/>
                <w:szCs w:val="30"/>
              </w:rPr>
            </w:pPr>
          </w:p>
        </w:tc>
        <w:tc>
          <w:tcPr>
            <w:tcW w:w="1134" w:type="dxa"/>
            <w:vAlign w:val="center"/>
          </w:tcPr>
          <w:p w14:paraId="33337DA3">
            <w:pPr>
              <w:pStyle w:val="13"/>
              <w:keepNext/>
              <w:spacing w:line="440" w:lineRule="exact"/>
              <w:ind w:left="63" w:right="63"/>
              <w:rPr>
                <w:rFonts w:eastAsia="仿宋_GB2312"/>
                <w:sz w:val="30"/>
                <w:szCs w:val="30"/>
              </w:rPr>
            </w:pPr>
          </w:p>
        </w:tc>
        <w:tc>
          <w:tcPr>
            <w:tcW w:w="4252" w:type="dxa"/>
            <w:vAlign w:val="center"/>
          </w:tcPr>
          <w:p w14:paraId="50958CAD">
            <w:pPr>
              <w:pStyle w:val="13"/>
              <w:keepNext/>
              <w:spacing w:line="440" w:lineRule="exact"/>
              <w:ind w:left="63" w:right="63"/>
              <w:rPr>
                <w:rFonts w:eastAsia="仿宋_GB2312"/>
                <w:sz w:val="30"/>
                <w:szCs w:val="30"/>
              </w:rPr>
            </w:pPr>
          </w:p>
        </w:tc>
      </w:tr>
      <w:tr w14:paraId="4DDF89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514A3563">
            <w:pPr>
              <w:pStyle w:val="13"/>
              <w:keepNext/>
              <w:spacing w:line="440" w:lineRule="exact"/>
              <w:ind w:left="63" w:right="63"/>
              <w:rPr>
                <w:rFonts w:eastAsia="仿宋_GB2312"/>
                <w:szCs w:val="30"/>
              </w:rPr>
            </w:pPr>
            <w:r>
              <w:rPr>
                <w:rFonts w:eastAsia="仿宋_GB2312"/>
                <w:szCs w:val="30"/>
              </w:rPr>
              <w:t>二、现场人员</w:t>
            </w:r>
          </w:p>
        </w:tc>
      </w:tr>
      <w:tr w14:paraId="7AAAA7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25114F6">
            <w:pPr>
              <w:pStyle w:val="13"/>
              <w:keepNext/>
              <w:spacing w:line="440" w:lineRule="exact"/>
              <w:ind w:left="63" w:right="63"/>
              <w:rPr>
                <w:rFonts w:eastAsia="仿宋_GB2312"/>
                <w:szCs w:val="30"/>
              </w:rPr>
            </w:pPr>
            <w:r>
              <w:rPr>
                <w:rFonts w:eastAsia="仿宋_GB2312"/>
                <w:szCs w:val="30"/>
              </w:rPr>
              <w:t>项目经理</w:t>
            </w:r>
          </w:p>
        </w:tc>
        <w:tc>
          <w:tcPr>
            <w:tcW w:w="1418" w:type="dxa"/>
            <w:vAlign w:val="center"/>
          </w:tcPr>
          <w:p w14:paraId="117F63B4">
            <w:pPr>
              <w:pStyle w:val="13"/>
              <w:keepNext/>
              <w:spacing w:line="440" w:lineRule="exact"/>
              <w:ind w:left="63" w:right="63"/>
              <w:rPr>
                <w:rFonts w:eastAsia="仿宋_GB2312"/>
                <w:szCs w:val="30"/>
              </w:rPr>
            </w:pPr>
          </w:p>
        </w:tc>
        <w:tc>
          <w:tcPr>
            <w:tcW w:w="1134" w:type="dxa"/>
            <w:vAlign w:val="center"/>
          </w:tcPr>
          <w:p w14:paraId="0E2D3F3C">
            <w:pPr>
              <w:pStyle w:val="13"/>
              <w:keepNext/>
              <w:spacing w:line="440" w:lineRule="exact"/>
              <w:ind w:left="63" w:right="63"/>
              <w:rPr>
                <w:rFonts w:eastAsia="仿宋_GB2312"/>
                <w:sz w:val="30"/>
                <w:szCs w:val="30"/>
              </w:rPr>
            </w:pPr>
          </w:p>
        </w:tc>
        <w:tc>
          <w:tcPr>
            <w:tcW w:w="1134" w:type="dxa"/>
            <w:vAlign w:val="center"/>
          </w:tcPr>
          <w:p w14:paraId="20E88E6A">
            <w:pPr>
              <w:pStyle w:val="13"/>
              <w:keepNext/>
              <w:spacing w:line="440" w:lineRule="exact"/>
              <w:ind w:left="63" w:right="63"/>
              <w:rPr>
                <w:rFonts w:eastAsia="仿宋_GB2312"/>
                <w:sz w:val="30"/>
                <w:szCs w:val="30"/>
              </w:rPr>
            </w:pPr>
          </w:p>
        </w:tc>
        <w:tc>
          <w:tcPr>
            <w:tcW w:w="4252" w:type="dxa"/>
            <w:vAlign w:val="center"/>
          </w:tcPr>
          <w:p w14:paraId="164DFDC9">
            <w:pPr>
              <w:pStyle w:val="13"/>
              <w:keepNext/>
              <w:spacing w:line="440" w:lineRule="exact"/>
              <w:ind w:left="63" w:right="63"/>
              <w:rPr>
                <w:rFonts w:eastAsia="仿宋_GB2312"/>
                <w:sz w:val="30"/>
                <w:szCs w:val="30"/>
              </w:rPr>
            </w:pPr>
          </w:p>
        </w:tc>
      </w:tr>
      <w:tr w14:paraId="604057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41E93D4">
            <w:pPr>
              <w:pStyle w:val="13"/>
              <w:keepNext/>
              <w:spacing w:line="440" w:lineRule="exact"/>
              <w:ind w:left="63" w:right="63"/>
              <w:rPr>
                <w:rFonts w:eastAsia="仿宋_GB2312"/>
                <w:szCs w:val="30"/>
              </w:rPr>
            </w:pPr>
            <w:r>
              <w:rPr>
                <w:rFonts w:eastAsia="仿宋_GB2312"/>
                <w:szCs w:val="30"/>
              </w:rPr>
              <w:t>项目副经理</w:t>
            </w:r>
          </w:p>
        </w:tc>
        <w:tc>
          <w:tcPr>
            <w:tcW w:w="1418" w:type="dxa"/>
            <w:vAlign w:val="center"/>
          </w:tcPr>
          <w:p w14:paraId="2FD81037">
            <w:pPr>
              <w:pStyle w:val="13"/>
              <w:keepNext/>
              <w:spacing w:line="440" w:lineRule="exact"/>
              <w:ind w:left="63" w:right="63"/>
              <w:rPr>
                <w:rFonts w:eastAsia="仿宋_GB2312"/>
                <w:szCs w:val="30"/>
              </w:rPr>
            </w:pPr>
          </w:p>
        </w:tc>
        <w:tc>
          <w:tcPr>
            <w:tcW w:w="1134" w:type="dxa"/>
            <w:vAlign w:val="center"/>
          </w:tcPr>
          <w:p w14:paraId="7F23D1F3">
            <w:pPr>
              <w:pStyle w:val="13"/>
              <w:keepNext/>
              <w:spacing w:line="440" w:lineRule="exact"/>
              <w:ind w:left="63" w:right="63"/>
              <w:rPr>
                <w:rFonts w:eastAsia="仿宋_GB2312"/>
                <w:sz w:val="30"/>
                <w:szCs w:val="30"/>
              </w:rPr>
            </w:pPr>
          </w:p>
        </w:tc>
        <w:tc>
          <w:tcPr>
            <w:tcW w:w="1134" w:type="dxa"/>
            <w:vAlign w:val="center"/>
          </w:tcPr>
          <w:p w14:paraId="7C81F5E4">
            <w:pPr>
              <w:pStyle w:val="13"/>
              <w:keepNext/>
              <w:spacing w:line="440" w:lineRule="exact"/>
              <w:ind w:left="63" w:right="63"/>
              <w:rPr>
                <w:rFonts w:eastAsia="仿宋_GB2312"/>
                <w:sz w:val="30"/>
                <w:szCs w:val="30"/>
              </w:rPr>
            </w:pPr>
          </w:p>
        </w:tc>
        <w:tc>
          <w:tcPr>
            <w:tcW w:w="4252" w:type="dxa"/>
            <w:vAlign w:val="center"/>
          </w:tcPr>
          <w:p w14:paraId="5812F41D">
            <w:pPr>
              <w:pStyle w:val="13"/>
              <w:keepNext/>
              <w:spacing w:line="440" w:lineRule="exact"/>
              <w:ind w:left="63" w:right="63"/>
              <w:rPr>
                <w:rFonts w:eastAsia="仿宋_GB2312"/>
                <w:sz w:val="30"/>
                <w:szCs w:val="30"/>
              </w:rPr>
            </w:pPr>
          </w:p>
        </w:tc>
      </w:tr>
      <w:tr w14:paraId="4D244E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BF45B3F">
            <w:pPr>
              <w:pStyle w:val="13"/>
              <w:keepNext/>
              <w:spacing w:line="440" w:lineRule="exact"/>
              <w:ind w:left="63" w:right="63"/>
              <w:rPr>
                <w:rFonts w:eastAsia="仿宋_GB2312"/>
                <w:szCs w:val="30"/>
              </w:rPr>
            </w:pPr>
            <w:r>
              <w:rPr>
                <w:rFonts w:eastAsia="仿宋_GB2312"/>
                <w:szCs w:val="30"/>
              </w:rPr>
              <w:t>技术负责人</w:t>
            </w:r>
          </w:p>
        </w:tc>
        <w:tc>
          <w:tcPr>
            <w:tcW w:w="1418" w:type="dxa"/>
            <w:vAlign w:val="center"/>
          </w:tcPr>
          <w:p w14:paraId="0B34373F">
            <w:pPr>
              <w:pStyle w:val="13"/>
              <w:keepNext/>
              <w:spacing w:line="440" w:lineRule="exact"/>
              <w:ind w:left="63" w:right="63"/>
              <w:rPr>
                <w:rFonts w:eastAsia="仿宋_GB2312"/>
                <w:szCs w:val="30"/>
              </w:rPr>
            </w:pPr>
          </w:p>
        </w:tc>
        <w:tc>
          <w:tcPr>
            <w:tcW w:w="1134" w:type="dxa"/>
            <w:vAlign w:val="center"/>
          </w:tcPr>
          <w:p w14:paraId="0A1B5DB4">
            <w:pPr>
              <w:pStyle w:val="13"/>
              <w:keepNext/>
              <w:spacing w:line="440" w:lineRule="exact"/>
              <w:ind w:left="63" w:right="63"/>
              <w:rPr>
                <w:rFonts w:eastAsia="仿宋_GB2312"/>
                <w:sz w:val="30"/>
                <w:szCs w:val="30"/>
              </w:rPr>
            </w:pPr>
          </w:p>
        </w:tc>
        <w:tc>
          <w:tcPr>
            <w:tcW w:w="1134" w:type="dxa"/>
            <w:vAlign w:val="center"/>
          </w:tcPr>
          <w:p w14:paraId="0ACCA4FC">
            <w:pPr>
              <w:pStyle w:val="13"/>
              <w:keepNext/>
              <w:spacing w:line="440" w:lineRule="exact"/>
              <w:ind w:left="63" w:right="63"/>
              <w:rPr>
                <w:rFonts w:eastAsia="仿宋_GB2312"/>
                <w:sz w:val="30"/>
                <w:szCs w:val="30"/>
              </w:rPr>
            </w:pPr>
          </w:p>
        </w:tc>
        <w:tc>
          <w:tcPr>
            <w:tcW w:w="4252" w:type="dxa"/>
            <w:vAlign w:val="center"/>
          </w:tcPr>
          <w:p w14:paraId="4E053610">
            <w:pPr>
              <w:pStyle w:val="13"/>
              <w:keepNext/>
              <w:spacing w:line="440" w:lineRule="exact"/>
              <w:ind w:left="63" w:right="63"/>
              <w:rPr>
                <w:rFonts w:eastAsia="仿宋_GB2312"/>
                <w:sz w:val="30"/>
                <w:szCs w:val="30"/>
              </w:rPr>
            </w:pPr>
          </w:p>
        </w:tc>
      </w:tr>
      <w:tr w14:paraId="2F6C1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4A3047">
            <w:pPr>
              <w:pStyle w:val="13"/>
              <w:keepNext/>
              <w:spacing w:line="440" w:lineRule="exact"/>
              <w:ind w:left="63" w:right="63"/>
              <w:rPr>
                <w:rFonts w:eastAsia="仿宋_GB2312"/>
                <w:szCs w:val="30"/>
              </w:rPr>
            </w:pPr>
            <w:r>
              <w:rPr>
                <w:rFonts w:hint="eastAsia" w:eastAsia="仿宋_GB2312"/>
                <w:szCs w:val="30"/>
              </w:rPr>
              <w:t>合同管理</w:t>
            </w:r>
          </w:p>
        </w:tc>
        <w:tc>
          <w:tcPr>
            <w:tcW w:w="1418" w:type="dxa"/>
            <w:vAlign w:val="center"/>
          </w:tcPr>
          <w:p w14:paraId="75DFF3DA">
            <w:pPr>
              <w:pStyle w:val="13"/>
              <w:keepNext/>
              <w:spacing w:line="440" w:lineRule="exact"/>
              <w:ind w:left="63" w:right="63"/>
              <w:rPr>
                <w:rFonts w:eastAsia="仿宋_GB2312"/>
                <w:szCs w:val="30"/>
              </w:rPr>
            </w:pPr>
          </w:p>
        </w:tc>
        <w:tc>
          <w:tcPr>
            <w:tcW w:w="1134" w:type="dxa"/>
            <w:vAlign w:val="center"/>
          </w:tcPr>
          <w:p w14:paraId="324B1894">
            <w:pPr>
              <w:pStyle w:val="13"/>
              <w:keepNext/>
              <w:spacing w:line="440" w:lineRule="exact"/>
              <w:ind w:left="63" w:right="63"/>
              <w:rPr>
                <w:rFonts w:eastAsia="仿宋_GB2312"/>
                <w:sz w:val="30"/>
                <w:szCs w:val="30"/>
              </w:rPr>
            </w:pPr>
          </w:p>
        </w:tc>
        <w:tc>
          <w:tcPr>
            <w:tcW w:w="1134" w:type="dxa"/>
            <w:vAlign w:val="center"/>
          </w:tcPr>
          <w:p w14:paraId="201A753F">
            <w:pPr>
              <w:pStyle w:val="13"/>
              <w:keepNext/>
              <w:spacing w:line="440" w:lineRule="exact"/>
              <w:ind w:left="63" w:right="63"/>
              <w:rPr>
                <w:rFonts w:eastAsia="仿宋_GB2312"/>
                <w:sz w:val="30"/>
                <w:szCs w:val="30"/>
              </w:rPr>
            </w:pPr>
          </w:p>
        </w:tc>
        <w:tc>
          <w:tcPr>
            <w:tcW w:w="4252" w:type="dxa"/>
            <w:vAlign w:val="center"/>
          </w:tcPr>
          <w:p w14:paraId="5CB315E9">
            <w:pPr>
              <w:pStyle w:val="13"/>
              <w:keepNext/>
              <w:spacing w:line="440" w:lineRule="exact"/>
              <w:ind w:left="63" w:right="63"/>
              <w:rPr>
                <w:rFonts w:eastAsia="仿宋_GB2312"/>
                <w:sz w:val="30"/>
                <w:szCs w:val="30"/>
              </w:rPr>
            </w:pPr>
          </w:p>
        </w:tc>
      </w:tr>
      <w:tr w14:paraId="395DBB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250755A">
            <w:pPr>
              <w:pStyle w:val="13"/>
              <w:keepNext/>
              <w:spacing w:line="440" w:lineRule="exact"/>
              <w:ind w:left="63" w:right="63"/>
              <w:rPr>
                <w:rFonts w:eastAsia="仿宋_GB2312"/>
                <w:szCs w:val="30"/>
              </w:rPr>
            </w:pPr>
            <w:r>
              <w:rPr>
                <w:rFonts w:hint="eastAsia" w:eastAsia="仿宋_GB2312"/>
                <w:szCs w:val="30"/>
              </w:rPr>
              <w:t>施工</w:t>
            </w:r>
            <w:r>
              <w:rPr>
                <w:rFonts w:eastAsia="仿宋_GB2312"/>
                <w:szCs w:val="30"/>
              </w:rPr>
              <w:t>管理</w:t>
            </w:r>
          </w:p>
        </w:tc>
        <w:tc>
          <w:tcPr>
            <w:tcW w:w="1418" w:type="dxa"/>
            <w:vAlign w:val="center"/>
          </w:tcPr>
          <w:p w14:paraId="0FF6E201">
            <w:pPr>
              <w:pStyle w:val="13"/>
              <w:keepNext/>
              <w:spacing w:line="440" w:lineRule="exact"/>
              <w:ind w:left="63" w:right="63"/>
              <w:rPr>
                <w:rFonts w:eastAsia="仿宋_GB2312"/>
                <w:szCs w:val="30"/>
              </w:rPr>
            </w:pPr>
          </w:p>
        </w:tc>
        <w:tc>
          <w:tcPr>
            <w:tcW w:w="1134" w:type="dxa"/>
            <w:vAlign w:val="center"/>
          </w:tcPr>
          <w:p w14:paraId="774A432A">
            <w:pPr>
              <w:pStyle w:val="13"/>
              <w:keepNext/>
              <w:spacing w:line="440" w:lineRule="exact"/>
              <w:ind w:left="63" w:right="63"/>
              <w:rPr>
                <w:rFonts w:eastAsia="仿宋_GB2312"/>
                <w:sz w:val="30"/>
                <w:szCs w:val="30"/>
              </w:rPr>
            </w:pPr>
          </w:p>
        </w:tc>
        <w:tc>
          <w:tcPr>
            <w:tcW w:w="1134" w:type="dxa"/>
            <w:vAlign w:val="center"/>
          </w:tcPr>
          <w:p w14:paraId="5E28DEA4">
            <w:pPr>
              <w:pStyle w:val="13"/>
              <w:keepNext/>
              <w:spacing w:line="440" w:lineRule="exact"/>
              <w:ind w:left="63" w:right="63"/>
              <w:rPr>
                <w:rFonts w:eastAsia="仿宋_GB2312"/>
                <w:sz w:val="30"/>
                <w:szCs w:val="30"/>
              </w:rPr>
            </w:pPr>
          </w:p>
        </w:tc>
        <w:tc>
          <w:tcPr>
            <w:tcW w:w="4252" w:type="dxa"/>
            <w:vAlign w:val="center"/>
          </w:tcPr>
          <w:p w14:paraId="7036EF3F">
            <w:pPr>
              <w:pStyle w:val="13"/>
              <w:keepNext/>
              <w:spacing w:line="440" w:lineRule="exact"/>
              <w:ind w:left="63" w:right="63"/>
              <w:rPr>
                <w:rFonts w:eastAsia="仿宋_GB2312"/>
                <w:sz w:val="30"/>
                <w:szCs w:val="30"/>
              </w:rPr>
            </w:pPr>
          </w:p>
        </w:tc>
      </w:tr>
      <w:tr w14:paraId="74B733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9B1506A">
            <w:pPr>
              <w:pStyle w:val="13"/>
              <w:keepNext/>
              <w:spacing w:line="440" w:lineRule="exact"/>
              <w:ind w:left="63" w:right="63"/>
              <w:rPr>
                <w:rFonts w:eastAsia="仿宋_GB2312"/>
                <w:szCs w:val="30"/>
              </w:rPr>
            </w:pPr>
            <w:r>
              <w:rPr>
                <w:rFonts w:hint="eastAsia" w:eastAsia="仿宋_GB2312"/>
                <w:szCs w:val="30"/>
              </w:rPr>
              <w:t>材料</w:t>
            </w:r>
            <w:r>
              <w:rPr>
                <w:rFonts w:eastAsia="仿宋_GB2312"/>
                <w:szCs w:val="30"/>
              </w:rPr>
              <w:t>管理</w:t>
            </w:r>
          </w:p>
        </w:tc>
        <w:tc>
          <w:tcPr>
            <w:tcW w:w="1418" w:type="dxa"/>
            <w:vAlign w:val="center"/>
          </w:tcPr>
          <w:p w14:paraId="4DE4C5B2">
            <w:pPr>
              <w:pStyle w:val="13"/>
              <w:keepNext/>
              <w:spacing w:line="440" w:lineRule="exact"/>
              <w:ind w:left="63" w:right="63"/>
              <w:rPr>
                <w:rFonts w:eastAsia="仿宋_GB2312"/>
                <w:szCs w:val="30"/>
              </w:rPr>
            </w:pPr>
          </w:p>
        </w:tc>
        <w:tc>
          <w:tcPr>
            <w:tcW w:w="1134" w:type="dxa"/>
            <w:vAlign w:val="center"/>
          </w:tcPr>
          <w:p w14:paraId="4AE18829">
            <w:pPr>
              <w:pStyle w:val="13"/>
              <w:keepNext/>
              <w:spacing w:line="440" w:lineRule="exact"/>
              <w:ind w:left="63" w:right="63"/>
              <w:rPr>
                <w:rFonts w:eastAsia="仿宋_GB2312"/>
                <w:sz w:val="30"/>
                <w:szCs w:val="30"/>
              </w:rPr>
            </w:pPr>
          </w:p>
        </w:tc>
        <w:tc>
          <w:tcPr>
            <w:tcW w:w="1134" w:type="dxa"/>
            <w:vAlign w:val="center"/>
          </w:tcPr>
          <w:p w14:paraId="325E5A42">
            <w:pPr>
              <w:pStyle w:val="13"/>
              <w:keepNext/>
              <w:spacing w:line="440" w:lineRule="exact"/>
              <w:ind w:left="63" w:right="63"/>
              <w:rPr>
                <w:rFonts w:eastAsia="仿宋_GB2312"/>
                <w:sz w:val="30"/>
                <w:szCs w:val="30"/>
              </w:rPr>
            </w:pPr>
          </w:p>
        </w:tc>
        <w:tc>
          <w:tcPr>
            <w:tcW w:w="4252" w:type="dxa"/>
            <w:vAlign w:val="center"/>
          </w:tcPr>
          <w:p w14:paraId="6D848CFB">
            <w:pPr>
              <w:pStyle w:val="13"/>
              <w:keepNext/>
              <w:spacing w:line="440" w:lineRule="exact"/>
              <w:ind w:left="63" w:right="63"/>
              <w:rPr>
                <w:rFonts w:eastAsia="仿宋_GB2312"/>
                <w:sz w:val="30"/>
                <w:szCs w:val="30"/>
              </w:rPr>
            </w:pPr>
          </w:p>
        </w:tc>
      </w:tr>
      <w:tr w14:paraId="70D216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F6AF1BA">
            <w:pPr>
              <w:pStyle w:val="13"/>
              <w:keepNext/>
              <w:spacing w:line="440" w:lineRule="exact"/>
              <w:ind w:left="63" w:right="63"/>
              <w:rPr>
                <w:rFonts w:eastAsia="仿宋_GB2312"/>
                <w:szCs w:val="30"/>
              </w:rPr>
            </w:pPr>
            <w:r>
              <w:rPr>
                <w:rFonts w:eastAsia="仿宋_GB2312"/>
                <w:szCs w:val="30"/>
              </w:rPr>
              <w:t>质量管理</w:t>
            </w:r>
          </w:p>
        </w:tc>
        <w:tc>
          <w:tcPr>
            <w:tcW w:w="1418" w:type="dxa"/>
            <w:vAlign w:val="center"/>
          </w:tcPr>
          <w:p w14:paraId="4492B42B">
            <w:pPr>
              <w:pStyle w:val="13"/>
              <w:keepNext/>
              <w:spacing w:line="440" w:lineRule="exact"/>
              <w:ind w:left="63" w:right="63"/>
              <w:rPr>
                <w:rFonts w:eastAsia="仿宋_GB2312"/>
                <w:szCs w:val="30"/>
              </w:rPr>
            </w:pPr>
          </w:p>
        </w:tc>
        <w:tc>
          <w:tcPr>
            <w:tcW w:w="1134" w:type="dxa"/>
            <w:vAlign w:val="center"/>
          </w:tcPr>
          <w:p w14:paraId="25FB21F3">
            <w:pPr>
              <w:pStyle w:val="13"/>
              <w:keepNext/>
              <w:spacing w:line="440" w:lineRule="exact"/>
              <w:ind w:left="63" w:right="63"/>
              <w:rPr>
                <w:rFonts w:eastAsia="仿宋_GB2312"/>
                <w:sz w:val="30"/>
                <w:szCs w:val="30"/>
              </w:rPr>
            </w:pPr>
          </w:p>
        </w:tc>
        <w:tc>
          <w:tcPr>
            <w:tcW w:w="1134" w:type="dxa"/>
            <w:vAlign w:val="center"/>
          </w:tcPr>
          <w:p w14:paraId="673F7710">
            <w:pPr>
              <w:pStyle w:val="13"/>
              <w:keepNext/>
              <w:spacing w:line="440" w:lineRule="exact"/>
              <w:ind w:left="63" w:right="63"/>
              <w:rPr>
                <w:rFonts w:eastAsia="仿宋_GB2312"/>
                <w:sz w:val="30"/>
                <w:szCs w:val="30"/>
              </w:rPr>
            </w:pPr>
          </w:p>
        </w:tc>
        <w:tc>
          <w:tcPr>
            <w:tcW w:w="4252" w:type="dxa"/>
            <w:vAlign w:val="center"/>
          </w:tcPr>
          <w:p w14:paraId="376C6DEA">
            <w:pPr>
              <w:pStyle w:val="13"/>
              <w:keepNext/>
              <w:spacing w:line="440" w:lineRule="exact"/>
              <w:ind w:left="63" w:right="63"/>
              <w:rPr>
                <w:rFonts w:eastAsia="仿宋_GB2312"/>
                <w:sz w:val="30"/>
                <w:szCs w:val="30"/>
              </w:rPr>
            </w:pPr>
          </w:p>
        </w:tc>
      </w:tr>
      <w:tr w14:paraId="3954EF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5704335">
            <w:pPr>
              <w:pStyle w:val="13"/>
              <w:keepNext/>
              <w:spacing w:line="440" w:lineRule="exact"/>
              <w:ind w:left="63" w:right="63"/>
              <w:rPr>
                <w:rFonts w:eastAsia="仿宋_GB2312"/>
                <w:szCs w:val="30"/>
              </w:rPr>
            </w:pPr>
            <w:r>
              <w:rPr>
                <w:rFonts w:hint="eastAsia" w:eastAsia="仿宋_GB2312"/>
                <w:szCs w:val="30"/>
              </w:rPr>
              <w:t>安全</w:t>
            </w:r>
            <w:r>
              <w:rPr>
                <w:rFonts w:eastAsia="仿宋_GB2312"/>
                <w:szCs w:val="30"/>
              </w:rPr>
              <w:t>管理</w:t>
            </w:r>
          </w:p>
        </w:tc>
        <w:tc>
          <w:tcPr>
            <w:tcW w:w="1418" w:type="dxa"/>
            <w:vAlign w:val="center"/>
          </w:tcPr>
          <w:p w14:paraId="5B27BB5A">
            <w:pPr>
              <w:pStyle w:val="13"/>
              <w:keepNext/>
              <w:spacing w:line="440" w:lineRule="exact"/>
              <w:ind w:left="63" w:right="63"/>
              <w:rPr>
                <w:rFonts w:eastAsia="仿宋_GB2312"/>
                <w:szCs w:val="30"/>
              </w:rPr>
            </w:pPr>
          </w:p>
        </w:tc>
        <w:tc>
          <w:tcPr>
            <w:tcW w:w="1134" w:type="dxa"/>
            <w:vAlign w:val="center"/>
          </w:tcPr>
          <w:p w14:paraId="70FAD816">
            <w:pPr>
              <w:pStyle w:val="13"/>
              <w:keepNext/>
              <w:spacing w:line="440" w:lineRule="exact"/>
              <w:ind w:left="63" w:right="63"/>
              <w:rPr>
                <w:rFonts w:eastAsia="仿宋_GB2312"/>
                <w:sz w:val="30"/>
                <w:szCs w:val="30"/>
              </w:rPr>
            </w:pPr>
          </w:p>
        </w:tc>
        <w:tc>
          <w:tcPr>
            <w:tcW w:w="1134" w:type="dxa"/>
            <w:vAlign w:val="center"/>
          </w:tcPr>
          <w:p w14:paraId="7E50DD6E">
            <w:pPr>
              <w:pStyle w:val="13"/>
              <w:keepNext/>
              <w:spacing w:line="440" w:lineRule="exact"/>
              <w:ind w:left="63" w:right="63"/>
              <w:rPr>
                <w:rFonts w:eastAsia="仿宋_GB2312"/>
                <w:sz w:val="30"/>
                <w:szCs w:val="30"/>
              </w:rPr>
            </w:pPr>
          </w:p>
        </w:tc>
        <w:tc>
          <w:tcPr>
            <w:tcW w:w="4252" w:type="dxa"/>
            <w:vAlign w:val="center"/>
          </w:tcPr>
          <w:p w14:paraId="430F7B02">
            <w:pPr>
              <w:pStyle w:val="13"/>
              <w:keepNext/>
              <w:spacing w:line="440" w:lineRule="exact"/>
              <w:ind w:left="63" w:right="63"/>
              <w:rPr>
                <w:rFonts w:eastAsia="仿宋_GB2312"/>
                <w:sz w:val="30"/>
                <w:szCs w:val="30"/>
              </w:rPr>
            </w:pPr>
          </w:p>
        </w:tc>
      </w:tr>
      <w:tr w14:paraId="7A61CF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FAD1080">
            <w:pPr>
              <w:pStyle w:val="13"/>
              <w:keepNext/>
              <w:spacing w:line="440" w:lineRule="exact"/>
              <w:ind w:left="63" w:right="63"/>
              <w:rPr>
                <w:rFonts w:eastAsia="仿宋_GB2312"/>
                <w:szCs w:val="30"/>
              </w:rPr>
            </w:pPr>
            <w:r>
              <w:rPr>
                <w:rFonts w:hint="eastAsia" w:eastAsia="仿宋_GB2312"/>
                <w:szCs w:val="30"/>
              </w:rPr>
              <w:t>财务管理</w:t>
            </w:r>
          </w:p>
        </w:tc>
        <w:tc>
          <w:tcPr>
            <w:tcW w:w="1418" w:type="dxa"/>
            <w:vAlign w:val="center"/>
          </w:tcPr>
          <w:p w14:paraId="227FC500">
            <w:pPr>
              <w:pStyle w:val="13"/>
              <w:keepNext/>
              <w:spacing w:line="440" w:lineRule="exact"/>
              <w:ind w:left="63" w:right="63"/>
              <w:rPr>
                <w:rFonts w:eastAsia="仿宋_GB2312"/>
                <w:szCs w:val="30"/>
              </w:rPr>
            </w:pPr>
          </w:p>
        </w:tc>
        <w:tc>
          <w:tcPr>
            <w:tcW w:w="1134" w:type="dxa"/>
            <w:vAlign w:val="center"/>
          </w:tcPr>
          <w:p w14:paraId="5B8537FE">
            <w:pPr>
              <w:pStyle w:val="13"/>
              <w:keepNext/>
              <w:spacing w:line="440" w:lineRule="exact"/>
              <w:ind w:left="63" w:right="63"/>
              <w:rPr>
                <w:rFonts w:eastAsia="仿宋_GB2312"/>
                <w:sz w:val="30"/>
                <w:szCs w:val="30"/>
              </w:rPr>
            </w:pPr>
          </w:p>
        </w:tc>
        <w:tc>
          <w:tcPr>
            <w:tcW w:w="1134" w:type="dxa"/>
            <w:vAlign w:val="center"/>
          </w:tcPr>
          <w:p w14:paraId="638128F7">
            <w:pPr>
              <w:pStyle w:val="13"/>
              <w:keepNext/>
              <w:spacing w:line="440" w:lineRule="exact"/>
              <w:ind w:left="63" w:right="63"/>
              <w:rPr>
                <w:rFonts w:eastAsia="仿宋_GB2312"/>
                <w:sz w:val="30"/>
                <w:szCs w:val="30"/>
              </w:rPr>
            </w:pPr>
          </w:p>
        </w:tc>
        <w:tc>
          <w:tcPr>
            <w:tcW w:w="4252" w:type="dxa"/>
            <w:vAlign w:val="center"/>
          </w:tcPr>
          <w:p w14:paraId="2D802E88">
            <w:pPr>
              <w:pStyle w:val="13"/>
              <w:keepNext/>
              <w:spacing w:line="440" w:lineRule="exact"/>
              <w:ind w:left="63" w:right="63"/>
              <w:rPr>
                <w:rFonts w:eastAsia="仿宋_GB2312"/>
                <w:sz w:val="30"/>
                <w:szCs w:val="30"/>
              </w:rPr>
            </w:pPr>
          </w:p>
        </w:tc>
      </w:tr>
      <w:tr w14:paraId="631388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21A05D">
            <w:pPr>
              <w:pStyle w:val="13"/>
              <w:keepNext/>
              <w:spacing w:line="440" w:lineRule="exact"/>
              <w:ind w:left="63" w:right="63"/>
              <w:rPr>
                <w:rFonts w:eastAsia="仿宋_GB2312"/>
                <w:szCs w:val="30"/>
              </w:rPr>
            </w:pPr>
            <w:r>
              <w:rPr>
                <w:rFonts w:hint="eastAsia" w:eastAsia="仿宋_GB2312"/>
                <w:szCs w:val="30"/>
              </w:rPr>
              <w:t>标准</w:t>
            </w:r>
            <w:r>
              <w:rPr>
                <w:rFonts w:eastAsia="仿宋_GB2312"/>
                <w:szCs w:val="30"/>
              </w:rPr>
              <w:t>管理</w:t>
            </w:r>
          </w:p>
        </w:tc>
        <w:tc>
          <w:tcPr>
            <w:tcW w:w="1418" w:type="dxa"/>
            <w:vAlign w:val="center"/>
          </w:tcPr>
          <w:p w14:paraId="2962ABD3">
            <w:pPr>
              <w:pStyle w:val="13"/>
              <w:keepNext/>
              <w:spacing w:line="440" w:lineRule="exact"/>
              <w:ind w:left="63" w:right="63"/>
              <w:rPr>
                <w:rFonts w:eastAsia="仿宋_GB2312"/>
                <w:szCs w:val="30"/>
              </w:rPr>
            </w:pPr>
          </w:p>
        </w:tc>
        <w:tc>
          <w:tcPr>
            <w:tcW w:w="1134" w:type="dxa"/>
            <w:vAlign w:val="center"/>
          </w:tcPr>
          <w:p w14:paraId="42D1FD13">
            <w:pPr>
              <w:pStyle w:val="13"/>
              <w:keepNext/>
              <w:spacing w:line="440" w:lineRule="exact"/>
              <w:ind w:left="63" w:right="63"/>
              <w:rPr>
                <w:rFonts w:eastAsia="仿宋_GB2312"/>
                <w:sz w:val="30"/>
                <w:szCs w:val="30"/>
              </w:rPr>
            </w:pPr>
          </w:p>
        </w:tc>
        <w:tc>
          <w:tcPr>
            <w:tcW w:w="1134" w:type="dxa"/>
            <w:vAlign w:val="center"/>
          </w:tcPr>
          <w:p w14:paraId="6B4EE0C8">
            <w:pPr>
              <w:pStyle w:val="13"/>
              <w:keepNext/>
              <w:spacing w:line="440" w:lineRule="exact"/>
              <w:ind w:left="63" w:right="63"/>
              <w:rPr>
                <w:rFonts w:eastAsia="仿宋_GB2312"/>
                <w:sz w:val="30"/>
                <w:szCs w:val="30"/>
              </w:rPr>
            </w:pPr>
          </w:p>
        </w:tc>
        <w:tc>
          <w:tcPr>
            <w:tcW w:w="4252" w:type="dxa"/>
            <w:vAlign w:val="center"/>
          </w:tcPr>
          <w:p w14:paraId="02EE9497">
            <w:pPr>
              <w:pStyle w:val="13"/>
              <w:keepNext/>
              <w:spacing w:line="440" w:lineRule="exact"/>
              <w:ind w:left="63" w:right="63"/>
              <w:rPr>
                <w:rFonts w:eastAsia="仿宋_GB2312"/>
                <w:sz w:val="30"/>
                <w:szCs w:val="30"/>
              </w:rPr>
            </w:pPr>
          </w:p>
        </w:tc>
      </w:tr>
      <w:tr w14:paraId="138F8E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EA389C">
            <w:pPr>
              <w:pStyle w:val="13"/>
              <w:keepNext/>
              <w:spacing w:line="440" w:lineRule="exact"/>
              <w:ind w:left="63" w:right="63"/>
              <w:rPr>
                <w:rFonts w:eastAsia="仿宋_GB2312"/>
                <w:szCs w:val="30"/>
              </w:rPr>
            </w:pPr>
            <w:r>
              <w:rPr>
                <w:rFonts w:hint="eastAsia" w:eastAsia="仿宋_GB2312"/>
                <w:szCs w:val="30"/>
              </w:rPr>
              <w:t>机械管理</w:t>
            </w:r>
          </w:p>
        </w:tc>
        <w:tc>
          <w:tcPr>
            <w:tcW w:w="1418" w:type="dxa"/>
            <w:vAlign w:val="center"/>
          </w:tcPr>
          <w:p w14:paraId="369D269E">
            <w:pPr>
              <w:pStyle w:val="13"/>
              <w:keepNext/>
              <w:spacing w:line="440" w:lineRule="exact"/>
              <w:ind w:left="63" w:right="63"/>
              <w:rPr>
                <w:rFonts w:eastAsia="仿宋_GB2312"/>
                <w:szCs w:val="30"/>
              </w:rPr>
            </w:pPr>
          </w:p>
        </w:tc>
        <w:tc>
          <w:tcPr>
            <w:tcW w:w="1134" w:type="dxa"/>
            <w:vAlign w:val="center"/>
          </w:tcPr>
          <w:p w14:paraId="4B95EE04">
            <w:pPr>
              <w:pStyle w:val="13"/>
              <w:keepNext/>
              <w:spacing w:line="440" w:lineRule="exact"/>
              <w:ind w:left="63" w:right="63"/>
              <w:rPr>
                <w:rFonts w:eastAsia="仿宋_GB2312"/>
                <w:sz w:val="30"/>
                <w:szCs w:val="30"/>
              </w:rPr>
            </w:pPr>
          </w:p>
        </w:tc>
        <w:tc>
          <w:tcPr>
            <w:tcW w:w="1134" w:type="dxa"/>
            <w:vAlign w:val="center"/>
          </w:tcPr>
          <w:p w14:paraId="0783D541">
            <w:pPr>
              <w:pStyle w:val="13"/>
              <w:keepNext/>
              <w:spacing w:line="440" w:lineRule="exact"/>
              <w:ind w:left="63" w:right="63"/>
              <w:rPr>
                <w:rFonts w:eastAsia="仿宋_GB2312"/>
                <w:sz w:val="30"/>
                <w:szCs w:val="30"/>
              </w:rPr>
            </w:pPr>
          </w:p>
        </w:tc>
        <w:tc>
          <w:tcPr>
            <w:tcW w:w="4252" w:type="dxa"/>
            <w:vAlign w:val="center"/>
          </w:tcPr>
          <w:p w14:paraId="10F85634">
            <w:pPr>
              <w:pStyle w:val="13"/>
              <w:keepNext/>
              <w:spacing w:line="440" w:lineRule="exact"/>
              <w:ind w:left="63" w:right="63"/>
              <w:rPr>
                <w:rFonts w:eastAsia="仿宋_GB2312"/>
                <w:sz w:val="30"/>
                <w:szCs w:val="30"/>
              </w:rPr>
            </w:pPr>
          </w:p>
        </w:tc>
      </w:tr>
      <w:tr w14:paraId="0C5009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5413B71">
            <w:pPr>
              <w:pStyle w:val="13"/>
              <w:keepNext/>
              <w:spacing w:line="440" w:lineRule="exact"/>
              <w:ind w:left="63" w:right="63"/>
              <w:rPr>
                <w:rFonts w:eastAsia="仿宋_GB2312"/>
                <w:szCs w:val="30"/>
              </w:rPr>
            </w:pPr>
            <w:r>
              <w:rPr>
                <w:rFonts w:hint="eastAsia" w:eastAsia="仿宋_GB2312"/>
                <w:szCs w:val="30"/>
              </w:rPr>
              <w:t>劳务管理</w:t>
            </w:r>
          </w:p>
        </w:tc>
        <w:tc>
          <w:tcPr>
            <w:tcW w:w="1418" w:type="dxa"/>
            <w:vAlign w:val="center"/>
          </w:tcPr>
          <w:p w14:paraId="222400D7">
            <w:pPr>
              <w:pStyle w:val="13"/>
              <w:keepNext/>
              <w:spacing w:line="440" w:lineRule="exact"/>
              <w:ind w:left="63" w:right="63"/>
              <w:rPr>
                <w:rFonts w:eastAsia="仿宋_GB2312"/>
                <w:szCs w:val="30"/>
              </w:rPr>
            </w:pPr>
          </w:p>
        </w:tc>
        <w:tc>
          <w:tcPr>
            <w:tcW w:w="1134" w:type="dxa"/>
            <w:vAlign w:val="center"/>
          </w:tcPr>
          <w:p w14:paraId="372E0913">
            <w:pPr>
              <w:pStyle w:val="13"/>
              <w:keepNext/>
              <w:spacing w:line="440" w:lineRule="exact"/>
              <w:ind w:left="63" w:right="63"/>
              <w:rPr>
                <w:rFonts w:eastAsia="仿宋_GB2312"/>
                <w:sz w:val="30"/>
                <w:szCs w:val="30"/>
              </w:rPr>
            </w:pPr>
          </w:p>
        </w:tc>
        <w:tc>
          <w:tcPr>
            <w:tcW w:w="1134" w:type="dxa"/>
            <w:vAlign w:val="center"/>
          </w:tcPr>
          <w:p w14:paraId="62F13E1A">
            <w:pPr>
              <w:pStyle w:val="13"/>
              <w:keepNext/>
              <w:spacing w:line="440" w:lineRule="exact"/>
              <w:ind w:left="63" w:right="63"/>
              <w:rPr>
                <w:rFonts w:eastAsia="仿宋_GB2312"/>
                <w:sz w:val="30"/>
                <w:szCs w:val="30"/>
              </w:rPr>
            </w:pPr>
          </w:p>
        </w:tc>
        <w:tc>
          <w:tcPr>
            <w:tcW w:w="4252" w:type="dxa"/>
            <w:vAlign w:val="center"/>
          </w:tcPr>
          <w:p w14:paraId="3E5C2899">
            <w:pPr>
              <w:pStyle w:val="13"/>
              <w:keepNext/>
              <w:spacing w:line="440" w:lineRule="exact"/>
              <w:ind w:left="63" w:right="63"/>
              <w:rPr>
                <w:rFonts w:eastAsia="仿宋_GB2312"/>
                <w:sz w:val="30"/>
                <w:szCs w:val="30"/>
              </w:rPr>
            </w:pPr>
          </w:p>
        </w:tc>
      </w:tr>
      <w:tr w14:paraId="0F264D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9E9BBEE">
            <w:pPr>
              <w:pStyle w:val="13"/>
              <w:keepNext/>
              <w:spacing w:line="440" w:lineRule="exact"/>
              <w:ind w:left="63" w:right="63"/>
              <w:rPr>
                <w:rFonts w:eastAsia="仿宋_GB2312"/>
                <w:szCs w:val="30"/>
              </w:rPr>
            </w:pPr>
            <w:r>
              <w:rPr>
                <w:rFonts w:hint="eastAsia" w:eastAsia="仿宋_GB2312"/>
                <w:szCs w:val="30"/>
              </w:rPr>
              <w:t>资料管理</w:t>
            </w:r>
          </w:p>
        </w:tc>
        <w:tc>
          <w:tcPr>
            <w:tcW w:w="1418" w:type="dxa"/>
            <w:vAlign w:val="center"/>
          </w:tcPr>
          <w:p w14:paraId="08E79D2E">
            <w:pPr>
              <w:pStyle w:val="13"/>
              <w:keepNext/>
              <w:spacing w:line="440" w:lineRule="exact"/>
              <w:ind w:left="63" w:right="63"/>
              <w:rPr>
                <w:rFonts w:eastAsia="仿宋_GB2312"/>
                <w:szCs w:val="30"/>
              </w:rPr>
            </w:pPr>
          </w:p>
        </w:tc>
        <w:tc>
          <w:tcPr>
            <w:tcW w:w="1134" w:type="dxa"/>
            <w:vAlign w:val="center"/>
          </w:tcPr>
          <w:p w14:paraId="032E2017">
            <w:pPr>
              <w:pStyle w:val="13"/>
              <w:keepNext/>
              <w:spacing w:line="440" w:lineRule="exact"/>
              <w:ind w:left="63" w:right="63"/>
              <w:rPr>
                <w:rFonts w:eastAsia="仿宋_GB2312"/>
                <w:sz w:val="30"/>
                <w:szCs w:val="30"/>
              </w:rPr>
            </w:pPr>
          </w:p>
        </w:tc>
        <w:tc>
          <w:tcPr>
            <w:tcW w:w="1134" w:type="dxa"/>
            <w:vAlign w:val="center"/>
          </w:tcPr>
          <w:p w14:paraId="32921E86">
            <w:pPr>
              <w:pStyle w:val="13"/>
              <w:keepNext/>
              <w:spacing w:line="440" w:lineRule="exact"/>
              <w:ind w:left="63" w:right="63"/>
              <w:rPr>
                <w:rFonts w:eastAsia="仿宋_GB2312"/>
                <w:sz w:val="30"/>
                <w:szCs w:val="30"/>
              </w:rPr>
            </w:pPr>
          </w:p>
        </w:tc>
        <w:tc>
          <w:tcPr>
            <w:tcW w:w="4252" w:type="dxa"/>
            <w:vAlign w:val="center"/>
          </w:tcPr>
          <w:p w14:paraId="09F1D141">
            <w:pPr>
              <w:pStyle w:val="13"/>
              <w:keepNext/>
              <w:spacing w:line="440" w:lineRule="exact"/>
              <w:ind w:left="63" w:right="63"/>
              <w:rPr>
                <w:rFonts w:eastAsia="仿宋_GB2312"/>
                <w:sz w:val="30"/>
                <w:szCs w:val="30"/>
              </w:rPr>
            </w:pPr>
          </w:p>
        </w:tc>
      </w:tr>
      <w:tr w14:paraId="18C3FE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AF1B363">
            <w:pPr>
              <w:pStyle w:val="13"/>
              <w:keepNext/>
              <w:spacing w:line="440" w:lineRule="exact"/>
              <w:ind w:left="63" w:right="63"/>
              <w:rPr>
                <w:rFonts w:eastAsia="仿宋_GB2312"/>
                <w:szCs w:val="30"/>
              </w:rPr>
            </w:pPr>
            <w:r>
              <w:rPr>
                <w:rFonts w:eastAsia="仿宋_GB2312"/>
                <w:szCs w:val="30"/>
              </w:rPr>
              <w:t>其他人员</w:t>
            </w:r>
          </w:p>
        </w:tc>
        <w:tc>
          <w:tcPr>
            <w:tcW w:w="1418" w:type="dxa"/>
            <w:vAlign w:val="center"/>
          </w:tcPr>
          <w:p w14:paraId="65F72F09">
            <w:pPr>
              <w:pStyle w:val="13"/>
              <w:keepNext/>
              <w:spacing w:line="440" w:lineRule="exact"/>
              <w:ind w:left="63" w:right="63"/>
              <w:rPr>
                <w:rFonts w:eastAsia="仿宋_GB2312"/>
                <w:szCs w:val="30"/>
              </w:rPr>
            </w:pPr>
          </w:p>
        </w:tc>
        <w:tc>
          <w:tcPr>
            <w:tcW w:w="1134" w:type="dxa"/>
            <w:vAlign w:val="center"/>
          </w:tcPr>
          <w:p w14:paraId="20BA3796">
            <w:pPr>
              <w:pStyle w:val="13"/>
              <w:keepNext/>
              <w:spacing w:line="440" w:lineRule="exact"/>
              <w:ind w:left="63" w:right="63"/>
              <w:rPr>
                <w:rFonts w:eastAsia="仿宋_GB2312"/>
                <w:sz w:val="30"/>
                <w:szCs w:val="30"/>
              </w:rPr>
            </w:pPr>
          </w:p>
        </w:tc>
        <w:tc>
          <w:tcPr>
            <w:tcW w:w="1134" w:type="dxa"/>
            <w:vAlign w:val="center"/>
          </w:tcPr>
          <w:p w14:paraId="6003626F">
            <w:pPr>
              <w:pStyle w:val="13"/>
              <w:keepNext/>
              <w:spacing w:line="440" w:lineRule="exact"/>
              <w:ind w:left="63" w:right="63"/>
              <w:rPr>
                <w:rFonts w:eastAsia="仿宋_GB2312"/>
                <w:sz w:val="30"/>
                <w:szCs w:val="30"/>
              </w:rPr>
            </w:pPr>
          </w:p>
        </w:tc>
        <w:tc>
          <w:tcPr>
            <w:tcW w:w="4252" w:type="dxa"/>
            <w:vAlign w:val="center"/>
          </w:tcPr>
          <w:p w14:paraId="503FF7AD">
            <w:pPr>
              <w:pStyle w:val="13"/>
              <w:keepNext/>
              <w:spacing w:line="440" w:lineRule="exact"/>
              <w:ind w:left="63" w:right="63"/>
              <w:rPr>
                <w:rFonts w:eastAsia="仿宋_GB2312"/>
                <w:sz w:val="30"/>
                <w:szCs w:val="30"/>
              </w:rPr>
            </w:pPr>
          </w:p>
        </w:tc>
      </w:tr>
      <w:tr w14:paraId="339EC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8875167">
            <w:pPr>
              <w:pStyle w:val="13"/>
              <w:keepNext/>
              <w:spacing w:line="440" w:lineRule="exact"/>
              <w:ind w:left="63" w:right="63"/>
              <w:rPr>
                <w:rFonts w:eastAsia="仿宋_GB2312"/>
                <w:szCs w:val="30"/>
              </w:rPr>
            </w:pPr>
          </w:p>
        </w:tc>
        <w:tc>
          <w:tcPr>
            <w:tcW w:w="1418" w:type="dxa"/>
            <w:tcBorders>
              <w:bottom w:val="nil"/>
            </w:tcBorders>
            <w:vAlign w:val="center"/>
          </w:tcPr>
          <w:p w14:paraId="46CF2647">
            <w:pPr>
              <w:pStyle w:val="13"/>
              <w:keepNext/>
              <w:spacing w:line="440" w:lineRule="exact"/>
              <w:ind w:left="63" w:right="63"/>
              <w:rPr>
                <w:rFonts w:eastAsia="仿宋_GB2312"/>
                <w:szCs w:val="30"/>
              </w:rPr>
            </w:pPr>
          </w:p>
        </w:tc>
        <w:tc>
          <w:tcPr>
            <w:tcW w:w="1134" w:type="dxa"/>
            <w:tcBorders>
              <w:bottom w:val="nil"/>
            </w:tcBorders>
            <w:vAlign w:val="center"/>
          </w:tcPr>
          <w:p w14:paraId="6EA304A7">
            <w:pPr>
              <w:pStyle w:val="13"/>
              <w:keepNext/>
              <w:spacing w:line="440" w:lineRule="exact"/>
              <w:ind w:left="63" w:right="63"/>
              <w:rPr>
                <w:rFonts w:eastAsia="仿宋_GB2312"/>
                <w:sz w:val="30"/>
                <w:szCs w:val="30"/>
              </w:rPr>
            </w:pPr>
          </w:p>
        </w:tc>
        <w:tc>
          <w:tcPr>
            <w:tcW w:w="1134" w:type="dxa"/>
            <w:tcBorders>
              <w:bottom w:val="nil"/>
            </w:tcBorders>
            <w:vAlign w:val="center"/>
          </w:tcPr>
          <w:p w14:paraId="068643DE">
            <w:pPr>
              <w:pStyle w:val="13"/>
              <w:keepNext/>
              <w:spacing w:line="440" w:lineRule="exact"/>
              <w:ind w:left="63" w:right="63"/>
              <w:rPr>
                <w:rFonts w:eastAsia="仿宋_GB2312"/>
                <w:sz w:val="30"/>
                <w:szCs w:val="30"/>
              </w:rPr>
            </w:pPr>
          </w:p>
        </w:tc>
        <w:tc>
          <w:tcPr>
            <w:tcW w:w="4252" w:type="dxa"/>
            <w:tcBorders>
              <w:bottom w:val="nil"/>
            </w:tcBorders>
            <w:vAlign w:val="center"/>
          </w:tcPr>
          <w:p w14:paraId="0812EAA9">
            <w:pPr>
              <w:pStyle w:val="13"/>
              <w:keepNext/>
              <w:spacing w:line="440" w:lineRule="exact"/>
              <w:ind w:left="63" w:right="63"/>
              <w:rPr>
                <w:rFonts w:eastAsia="仿宋_GB2312"/>
                <w:sz w:val="30"/>
                <w:szCs w:val="30"/>
              </w:rPr>
            </w:pPr>
          </w:p>
        </w:tc>
      </w:tr>
      <w:tr w14:paraId="2257DB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40F0B49">
            <w:pPr>
              <w:pStyle w:val="13"/>
              <w:keepNext/>
              <w:spacing w:line="440" w:lineRule="exact"/>
              <w:ind w:left="63" w:right="63"/>
              <w:rPr>
                <w:rFonts w:eastAsia="仿宋_GB2312"/>
                <w:szCs w:val="30"/>
              </w:rPr>
            </w:pPr>
          </w:p>
        </w:tc>
        <w:tc>
          <w:tcPr>
            <w:tcW w:w="1418" w:type="dxa"/>
            <w:vAlign w:val="center"/>
          </w:tcPr>
          <w:p w14:paraId="77E9DD8D">
            <w:pPr>
              <w:pStyle w:val="13"/>
              <w:keepNext/>
              <w:spacing w:line="440" w:lineRule="exact"/>
              <w:ind w:left="63" w:right="63"/>
              <w:rPr>
                <w:rFonts w:eastAsia="仿宋_GB2312"/>
                <w:szCs w:val="30"/>
              </w:rPr>
            </w:pPr>
          </w:p>
        </w:tc>
        <w:tc>
          <w:tcPr>
            <w:tcW w:w="1134" w:type="dxa"/>
            <w:vAlign w:val="center"/>
          </w:tcPr>
          <w:p w14:paraId="24262C79">
            <w:pPr>
              <w:pStyle w:val="13"/>
              <w:keepNext/>
              <w:spacing w:line="440" w:lineRule="exact"/>
              <w:ind w:left="63" w:right="63"/>
              <w:rPr>
                <w:rFonts w:eastAsia="仿宋_GB2312"/>
                <w:sz w:val="30"/>
                <w:szCs w:val="30"/>
              </w:rPr>
            </w:pPr>
          </w:p>
        </w:tc>
        <w:tc>
          <w:tcPr>
            <w:tcW w:w="1134" w:type="dxa"/>
            <w:vAlign w:val="center"/>
          </w:tcPr>
          <w:p w14:paraId="1724DD35">
            <w:pPr>
              <w:pStyle w:val="13"/>
              <w:keepNext/>
              <w:spacing w:line="440" w:lineRule="exact"/>
              <w:ind w:left="63" w:right="63"/>
              <w:rPr>
                <w:rFonts w:eastAsia="仿宋_GB2312"/>
                <w:sz w:val="30"/>
                <w:szCs w:val="30"/>
              </w:rPr>
            </w:pPr>
          </w:p>
        </w:tc>
        <w:tc>
          <w:tcPr>
            <w:tcW w:w="4252" w:type="dxa"/>
            <w:vAlign w:val="center"/>
          </w:tcPr>
          <w:p w14:paraId="0A5BCC5A">
            <w:pPr>
              <w:pStyle w:val="13"/>
              <w:keepNext/>
              <w:spacing w:line="440" w:lineRule="exact"/>
              <w:ind w:left="63" w:right="63"/>
              <w:rPr>
                <w:rFonts w:eastAsia="仿宋_GB2312"/>
                <w:sz w:val="30"/>
                <w:szCs w:val="30"/>
              </w:rPr>
            </w:pPr>
          </w:p>
        </w:tc>
      </w:tr>
      <w:tr w14:paraId="0CD700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7445907">
            <w:pPr>
              <w:pStyle w:val="13"/>
              <w:keepNext/>
              <w:spacing w:line="440" w:lineRule="exact"/>
              <w:ind w:left="63" w:right="63"/>
              <w:rPr>
                <w:rFonts w:eastAsia="仿宋_GB2312"/>
                <w:szCs w:val="30"/>
              </w:rPr>
            </w:pPr>
          </w:p>
        </w:tc>
        <w:tc>
          <w:tcPr>
            <w:tcW w:w="1418" w:type="dxa"/>
            <w:vAlign w:val="center"/>
          </w:tcPr>
          <w:p w14:paraId="787919BA">
            <w:pPr>
              <w:pStyle w:val="13"/>
              <w:keepNext/>
              <w:spacing w:line="440" w:lineRule="exact"/>
              <w:ind w:left="63" w:right="63"/>
              <w:rPr>
                <w:rFonts w:eastAsia="仿宋_GB2312"/>
                <w:szCs w:val="30"/>
              </w:rPr>
            </w:pPr>
          </w:p>
        </w:tc>
        <w:tc>
          <w:tcPr>
            <w:tcW w:w="1134" w:type="dxa"/>
            <w:vAlign w:val="center"/>
          </w:tcPr>
          <w:p w14:paraId="49F85A80">
            <w:pPr>
              <w:pStyle w:val="13"/>
              <w:keepNext/>
              <w:spacing w:line="440" w:lineRule="exact"/>
              <w:ind w:left="63" w:right="63"/>
              <w:rPr>
                <w:rFonts w:eastAsia="仿宋_GB2312"/>
                <w:sz w:val="30"/>
                <w:szCs w:val="30"/>
              </w:rPr>
            </w:pPr>
          </w:p>
        </w:tc>
        <w:tc>
          <w:tcPr>
            <w:tcW w:w="1134" w:type="dxa"/>
            <w:vAlign w:val="center"/>
          </w:tcPr>
          <w:p w14:paraId="02979A65">
            <w:pPr>
              <w:pStyle w:val="13"/>
              <w:keepNext/>
              <w:spacing w:line="440" w:lineRule="exact"/>
              <w:ind w:left="63" w:right="63"/>
              <w:rPr>
                <w:rFonts w:eastAsia="仿宋_GB2312"/>
                <w:sz w:val="30"/>
                <w:szCs w:val="30"/>
              </w:rPr>
            </w:pPr>
          </w:p>
        </w:tc>
        <w:tc>
          <w:tcPr>
            <w:tcW w:w="4252" w:type="dxa"/>
            <w:vAlign w:val="center"/>
          </w:tcPr>
          <w:p w14:paraId="7ECCF949">
            <w:pPr>
              <w:pStyle w:val="13"/>
              <w:keepNext/>
              <w:spacing w:line="440" w:lineRule="exact"/>
              <w:ind w:left="63" w:right="63"/>
              <w:rPr>
                <w:rFonts w:eastAsia="仿宋_GB2312"/>
                <w:sz w:val="30"/>
                <w:szCs w:val="30"/>
              </w:rPr>
            </w:pPr>
          </w:p>
        </w:tc>
      </w:tr>
      <w:tr w14:paraId="2773E8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5E715E7">
            <w:pPr>
              <w:pStyle w:val="13"/>
              <w:keepNext/>
              <w:spacing w:line="440" w:lineRule="exact"/>
              <w:ind w:left="63" w:right="63"/>
              <w:rPr>
                <w:rFonts w:eastAsia="仿宋_GB2312"/>
                <w:szCs w:val="30"/>
              </w:rPr>
            </w:pPr>
          </w:p>
        </w:tc>
        <w:tc>
          <w:tcPr>
            <w:tcW w:w="1418" w:type="dxa"/>
            <w:vAlign w:val="center"/>
          </w:tcPr>
          <w:p w14:paraId="60857686">
            <w:pPr>
              <w:pStyle w:val="13"/>
              <w:keepNext/>
              <w:spacing w:line="440" w:lineRule="exact"/>
              <w:ind w:left="63" w:right="63"/>
              <w:rPr>
                <w:rFonts w:eastAsia="仿宋_GB2312"/>
                <w:szCs w:val="30"/>
              </w:rPr>
            </w:pPr>
          </w:p>
        </w:tc>
        <w:tc>
          <w:tcPr>
            <w:tcW w:w="1134" w:type="dxa"/>
            <w:vAlign w:val="center"/>
          </w:tcPr>
          <w:p w14:paraId="35423345">
            <w:pPr>
              <w:pStyle w:val="13"/>
              <w:keepNext/>
              <w:spacing w:line="440" w:lineRule="exact"/>
              <w:ind w:left="63" w:right="63"/>
              <w:rPr>
                <w:rFonts w:eastAsia="仿宋_GB2312"/>
                <w:sz w:val="30"/>
                <w:szCs w:val="30"/>
              </w:rPr>
            </w:pPr>
          </w:p>
        </w:tc>
        <w:tc>
          <w:tcPr>
            <w:tcW w:w="1134" w:type="dxa"/>
            <w:vAlign w:val="center"/>
          </w:tcPr>
          <w:p w14:paraId="13FAFB93">
            <w:pPr>
              <w:pStyle w:val="13"/>
              <w:keepNext/>
              <w:spacing w:line="440" w:lineRule="exact"/>
              <w:ind w:left="63" w:right="63"/>
              <w:rPr>
                <w:rFonts w:eastAsia="仿宋_GB2312"/>
                <w:sz w:val="30"/>
                <w:szCs w:val="30"/>
              </w:rPr>
            </w:pPr>
          </w:p>
        </w:tc>
        <w:tc>
          <w:tcPr>
            <w:tcW w:w="4252" w:type="dxa"/>
            <w:vAlign w:val="center"/>
          </w:tcPr>
          <w:p w14:paraId="7CEFC4DB">
            <w:pPr>
              <w:pStyle w:val="13"/>
              <w:keepNext/>
              <w:spacing w:line="440" w:lineRule="exact"/>
              <w:ind w:left="63" w:right="63"/>
              <w:rPr>
                <w:rFonts w:eastAsia="仿宋_GB2312"/>
                <w:sz w:val="30"/>
                <w:szCs w:val="30"/>
              </w:rPr>
            </w:pPr>
          </w:p>
        </w:tc>
      </w:tr>
      <w:tr w14:paraId="20F339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1E64B59F">
            <w:pPr>
              <w:pStyle w:val="13"/>
              <w:keepNext/>
              <w:spacing w:line="440" w:lineRule="exact"/>
              <w:ind w:left="63" w:right="63"/>
              <w:rPr>
                <w:rFonts w:eastAsia="仿宋_GB2312"/>
                <w:szCs w:val="30"/>
              </w:rPr>
            </w:pPr>
          </w:p>
        </w:tc>
        <w:tc>
          <w:tcPr>
            <w:tcW w:w="1418" w:type="dxa"/>
            <w:tcBorders>
              <w:bottom w:val="single" w:color="auto" w:sz="12" w:space="0"/>
            </w:tcBorders>
            <w:vAlign w:val="center"/>
          </w:tcPr>
          <w:p w14:paraId="15BF200D">
            <w:pPr>
              <w:pStyle w:val="13"/>
              <w:keepNext/>
              <w:spacing w:line="440" w:lineRule="exact"/>
              <w:ind w:left="63" w:right="63"/>
              <w:rPr>
                <w:rFonts w:eastAsia="仿宋_GB2312"/>
                <w:szCs w:val="30"/>
              </w:rPr>
            </w:pPr>
          </w:p>
        </w:tc>
        <w:tc>
          <w:tcPr>
            <w:tcW w:w="1134" w:type="dxa"/>
            <w:tcBorders>
              <w:bottom w:val="single" w:color="auto" w:sz="12" w:space="0"/>
            </w:tcBorders>
            <w:vAlign w:val="center"/>
          </w:tcPr>
          <w:p w14:paraId="7006359E">
            <w:pPr>
              <w:pStyle w:val="13"/>
              <w:keepNext/>
              <w:spacing w:line="440" w:lineRule="exact"/>
              <w:ind w:left="63" w:right="63"/>
              <w:rPr>
                <w:rFonts w:eastAsia="仿宋_GB2312"/>
                <w:sz w:val="30"/>
                <w:szCs w:val="30"/>
              </w:rPr>
            </w:pPr>
          </w:p>
        </w:tc>
        <w:tc>
          <w:tcPr>
            <w:tcW w:w="1134" w:type="dxa"/>
            <w:tcBorders>
              <w:bottom w:val="single" w:color="auto" w:sz="12" w:space="0"/>
            </w:tcBorders>
            <w:vAlign w:val="center"/>
          </w:tcPr>
          <w:p w14:paraId="7C8A1B2B">
            <w:pPr>
              <w:pStyle w:val="13"/>
              <w:keepNext/>
              <w:spacing w:line="440" w:lineRule="exact"/>
              <w:ind w:left="63" w:right="63"/>
              <w:rPr>
                <w:rFonts w:eastAsia="仿宋_GB2312"/>
                <w:sz w:val="30"/>
                <w:szCs w:val="30"/>
              </w:rPr>
            </w:pPr>
          </w:p>
        </w:tc>
        <w:tc>
          <w:tcPr>
            <w:tcW w:w="4252" w:type="dxa"/>
            <w:tcBorders>
              <w:bottom w:val="single" w:color="auto" w:sz="12" w:space="0"/>
            </w:tcBorders>
            <w:vAlign w:val="center"/>
          </w:tcPr>
          <w:p w14:paraId="1D0042AE">
            <w:pPr>
              <w:pStyle w:val="13"/>
              <w:keepNext/>
              <w:spacing w:line="440" w:lineRule="exact"/>
              <w:ind w:left="63" w:right="63"/>
              <w:rPr>
                <w:rFonts w:eastAsia="仿宋_GB2312"/>
                <w:sz w:val="30"/>
                <w:szCs w:val="30"/>
              </w:rPr>
            </w:pPr>
          </w:p>
        </w:tc>
      </w:tr>
    </w:tbl>
    <w:p w14:paraId="56320494">
      <w:pPr>
        <w:spacing w:line="440" w:lineRule="exact"/>
        <w:rPr>
          <w:rFonts w:eastAsia="黑体"/>
          <w:sz w:val="30"/>
          <w:szCs w:val="30"/>
        </w:rPr>
      </w:pPr>
      <w:r>
        <w:rPr>
          <w:rFonts w:eastAsia="仿宋_GB2312"/>
          <w:sz w:val="30"/>
          <w:szCs w:val="30"/>
        </w:rPr>
        <w:br w:type="page"/>
      </w:r>
      <w:r>
        <w:rPr>
          <w:rFonts w:hint="eastAsia" w:ascii="黑体" w:hAnsi="黑体" w:eastAsia="黑体" w:cs="黑体"/>
          <w:sz w:val="32"/>
          <w:szCs w:val="32"/>
        </w:rPr>
        <w:t>附</w:t>
      </w:r>
      <w:bookmarkStart w:id="1258" w:name="_Toc296347228"/>
      <w:bookmarkStart w:id="1259" w:name="_Toc296346730"/>
      <w:bookmarkStart w:id="1260" w:name="_Toc296503229"/>
      <w:bookmarkStart w:id="1261" w:name="_Toc296944568"/>
      <w:bookmarkStart w:id="1262" w:name="_Toc296891057"/>
      <w:bookmarkStart w:id="1263" w:name="_Toc296891269"/>
      <w:r>
        <w:rPr>
          <w:rFonts w:hint="eastAsia" w:ascii="黑体" w:hAnsi="黑体" w:eastAsia="黑体" w:cs="黑体"/>
          <w:sz w:val="32"/>
          <w:szCs w:val="32"/>
        </w:rPr>
        <w:t>件7</w:t>
      </w:r>
    </w:p>
    <w:bookmarkEnd w:id="1258"/>
    <w:bookmarkEnd w:id="1259"/>
    <w:bookmarkEnd w:id="1260"/>
    <w:bookmarkEnd w:id="1261"/>
    <w:bookmarkEnd w:id="1262"/>
    <w:bookmarkEnd w:id="1263"/>
    <w:p w14:paraId="6C668A61">
      <w:pPr>
        <w:spacing w:before="120" w:beforeLines="50" w:after="120" w:afterLines="50" w:line="440" w:lineRule="exact"/>
        <w:jc w:val="center"/>
        <w:rPr>
          <w:rFonts w:eastAsia="黑体"/>
          <w:sz w:val="30"/>
          <w:szCs w:val="30"/>
        </w:rPr>
      </w:pPr>
      <w:r>
        <w:rPr>
          <w:rFonts w:eastAsia="黑体"/>
          <w:sz w:val="30"/>
          <w:szCs w:val="30"/>
        </w:rPr>
        <w:t>分包人主要施工管理人员表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3AF562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71558C18">
            <w:pPr>
              <w:pStyle w:val="13"/>
              <w:keepNext/>
              <w:spacing w:line="440" w:lineRule="exact"/>
              <w:ind w:left="63" w:right="63"/>
              <w:rPr>
                <w:rFonts w:eastAsia="仿宋_GB2312"/>
                <w:szCs w:val="30"/>
              </w:rPr>
            </w:pPr>
            <w:r>
              <w:rPr>
                <w:rFonts w:eastAsia="仿宋_GB2312"/>
                <w:szCs w:val="30"/>
              </w:rPr>
              <w:t>名    称</w:t>
            </w:r>
          </w:p>
        </w:tc>
        <w:tc>
          <w:tcPr>
            <w:tcW w:w="1418" w:type="dxa"/>
            <w:tcBorders>
              <w:top w:val="single" w:color="auto" w:sz="12" w:space="0"/>
              <w:bottom w:val="double" w:color="auto" w:sz="6" w:space="0"/>
            </w:tcBorders>
            <w:vAlign w:val="center"/>
          </w:tcPr>
          <w:p w14:paraId="57A7D90E">
            <w:pPr>
              <w:pStyle w:val="13"/>
              <w:keepNext/>
              <w:spacing w:line="440" w:lineRule="exact"/>
              <w:ind w:left="63" w:right="63"/>
              <w:rPr>
                <w:rFonts w:eastAsia="仿宋_GB2312"/>
                <w:szCs w:val="30"/>
              </w:rPr>
            </w:pPr>
            <w:r>
              <w:rPr>
                <w:rFonts w:eastAsia="仿宋_GB2312"/>
                <w:szCs w:val="30"/>
              </w:rPr>
              <w:t>姓名</w:t>
            </w:r>
          </w:p>
        </w:tc>
        <w:tc>
          <w:tcPr>
            <w:tcW w:w="1134" w:type="dxa"/>
            <w:tcBorders>
              <w:top w:val="single" w:color="auto" w:sz="12" w:space="0"/>
              <w:bottom w:val="double" w:color="auto" w:sz="6" w:space="0"/>
            </w:tcBorders>
            <w:vAlign w:val="center"/>
          </w:tcPr>
          <w:p w14:paraId="706FDD1A">
            <w:pPr>
              <w:pStyle w:val="13"/>
              <w:keepNext/>
              <w:spacing w:line="440" w:lineRule="exact"/>
              <w:ind w:left="63" w:right="63"/>
              <w:rPr>
                <w:rFonts w:eastAsia="仿宋_GB2312"/>
                <w:sz w:val="30"/>
                <w:szCs w:val="30"/>
              </w:rPr>
            </w:pPr>
            <w:r>
              <w:rPr>
                <w:rFonts w:eastAsia="仿宋_GB2312"/>
                <w:sz w:val="30"/>
                <w:szCs w:val="30"/>
              </w:rPr>
              <w:t>职务</w:t>
            </w:r>
          </w:p>
        </w:tc>
        <w:tc>
          <w:tcPr>
            <w:tcW w:w="1134" w:type="dxa"/>
            <w:tcBorders>
              <w:top w:val="single" w:color="auto" w:sz="12" w:space="0"/>
              <w:bottom w:val="double" w:color="auto" w:sz="6" w:space="0"/>
            </w:tcBorders>
            <w:vAlign w:val="center"/>
          </w:tcPr>
          <w:p w14:paraId="3BC7568A">
            <w:pPr>
              <w:pStyle w:val="13"/>
              <w:keepNext/>
              <w:spacing w:line="440" w:lineRule="exact"/>
              <w:ind w:left="63" w:right="63"/>
              <w:rPr>
                <w:rFonts w:eastAsia="仿宋_GB2312"/>
                <w:sz w:val="30"/>
                <w:szCs w:val="30"/>
              </w:rPr>
            </w:pPr>
            <w:r>
              <w:rPr>
                <w:rFonts w:eastAsia="仿宋_GB2312"/>
                <w:sz w:val="30"/>
                <w:szCs w:val="30"/>
              </w:rPr>
              <w:t>职称</w:t>
            </w:r>
          </w:p>
        </w:tc>
        <w:tc>
          <w:tcPr>
            <w:tcW w:w="4252" w:type="dxa"/>
            <w:tcBorders>
              <w:top w:val="single" w:color="auto" w:sz="12" w:space="0"/>
              <w:bottom w:val="double" w:color="auto" w:sz="6" w:space="0"/>
            </w:tcBorders>
            <w:vAlign w:val="center"/>
          </w:tcPr>
          <w:p w14:paraId="667752A7">
            <w:pPr>
              <w:pStyle w:val="13"/>
              <w:keepNext/>
              <w:spacing w:line="440" w:lineRule="exact"/>
              <w:ind w:left="63" w:right="63"/>
              <w:rPr>
                <w:rFonts w:eastAsia="仿宋_GB2312"/>
                <w:sz w:val="30"/>
                <w:szCs w:val="30"/>
              </w:rPr>
            </w:pPr>
            <w:r>
              <w:rPr>
                <w:rFonts w:eastAsia="仿宋_GB2312"/>
                <w:sz w:val="30"/>
                <w:szCs w:val="30"/>
              </w:rPr>
              <w:t>主要资历、经验及承担过的项目</w:t>
            </w:r>
          </w:p>
        </w:tc>
      </w:tr>
      <w:tr w14:paraId="1861E4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70509C40">
            <w:pPr>
              <w:pStyle w:val="13"/>
              <w:keepNext/>
              <w:spacing w:line="440" w:lineRule="exact"/>
              <w:ind w:left="63" w:right="63"/>
              <w:rPr>
                <w:rFonts w:eastAsia="仿宋_GB2312"/>
                <w:szCs w:val="30"/>
              </w:rPr>
            </w:pPr>
            <w:r>
              <w:rPr>
                <w:rFonts w:eastAsia="仿宋_GB2312"/>
                <w:szCs w:val="30"/>
              </w:rPr>
              <w:t>一、总部人员</w:t>
            </w:r>
          </w:p>
        </w:tc>
      </w:tr>
      <w:tr w14:paraId="4B9C31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B72F446">
            <w:pPr>
              <w:pStyle w:val="13"/>
              <w:keepNext/>
              <w:spacing w:line="440" w:lineRule="exact"/>
              <w:ind w:left="63" w:right="63"/>
              <w:rPr>
                <w:rFonts w:eastAsia="仿宋_GB2312"/>
                <w:szCs w:val="30"/>
              </w:rPr>
            </w:pPr>
            <w:r>
              <w:rPr>
                <w:rFonts w:eastAsia="仿宋_GB2312"/>
                <w:szCs w:val="30"/>
              </w:rPr>
              <w:t>项目主管</w:t>
            </w:r>
          </w:p>
        </w:tc>
        <w:tc>
          <w:tcPr>
            <w:tcW w:w="1418" w:type="dxa"/>
            <w:tcBorders>
              <w:top w:val="nil"/>
            </w:tcBorders>
            <w:vAlign w:val="center"/>
          </w:tcPr>
          <w:p w14:paraId="27375B6A">
            <w:pPr>
              <w:pStyle w:val="13"/>
              <w:keepNext/>
              <w:spacing w:line="440" w:lineRule="exact"/>
              <w:ind w:left="63" w:right="63"/>
              <w:rPr>
                <w:rFonts w:eastAsia="仿宋_GB2312"/>
                <w:szCs w:val="30"/>
              </w:rPr>
            </w:pPr>
          </w:p>
        </w:tc>
        <w:tc>
          <w:tcPr>
            <w:tcW w:w="1134" w:type="dxa"/>
            <w:tcBorders>
              <w:top w:val="nil"/>
            </w:tcBorders>
            <w:vAlign w:val="center"/>
          </w:tcPr>
          <w:p w14:paraId="6E46A0A8">
            <w:pPr>
              <w:pStyle w:val="13"/>
              <w:keepNext/>
              <w:spacing w:line="440" w:lineRule="exact"/>
              <w:ind w:left="63" w:right="63"/>
              <w:rPr>
                <w:rFonts w:eastAsia="仿宋_GB2312"/>
                <w:sz w:val="30"/>
                <w:szCs w:val="30"/>
              </w:rPr>
            </w:pPr>
          </w:p>
        </w:tc>
        <w:tc>
          <w:tcPr>
            <w:tcW w:w="1134" w:type="dxa"/>
            <w:tcBorders>
              <w:top w:val="nil"/>
            </w:tcBorders>
            <w:vAlign w:val="center"/>
          </w:tcPr>
          <w:p w14:paraId="227F2D23">
            <w:pPr>
              <w:pStyle w:val="13"/>
              <w:keepNext/>
              <w:spacing w:line="440" w:lineRule="exact"/>
              <w:ind w:left="63" w:right="63"/>
              <w:rPr>
                <w:rFonts w:eastAsia="仿宋_GB2312"/>
                <w:sz w:val="30"/>
                <w:szCs w:val="30"/>
              </w:rPr>
            </w:pPr>
          </w:p>
        </w:tc>
        <w:tc>
          <w:tcPr>
            <w:tcW w:w="4252" w:type="dxa"/>
            <w:tcBorders>
              <w:top w:val="nil"/>
            </w:tcBorders>
            <w:vAlign w:val="center"/>
          </w:tcPr>
          <w:p w14:paraId="52238ECA">
            <w:pPr>
              <w:pStyle w:val="13"/>
              <w:keepNext/>
              <w:spacing w:line="440" w:lineRule="exact"/>
              <w:ind w:left="63" w:right="63"/>
              <w:rPr>
                <w:rFonts w:eastAsia="仿宋_GB2312"/>
                <w:sz w:val="30"/>
                <w:szCs w:val="30"/>
              </w:rPr>
            </w:pPr>
          </w:p>
        </w:tc>
      </w:tr>
      <w:tr w14:paraId="468B61A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177FEB8E">
            <w:pPr>
              <w:pStyle w:val="13"/>
              <w:keepNext/>
              <w:spacing w:line="440" w:lineRule="exact"/>
              <w:ind w:left="63" w:right="63"/>
              <w:rPr>
                <w:rFonts w:eastAsia="仿宋_GB2312"/>
                <w:szCs w:val="30"/>
              </w:rPr>
            </w:pPr>
          </w:p>
        </w:tc>
        <w:tc>
          <w:tcPr>
            <w:tcW w:w="1418" w:type="dxa"/>
            <w:vAlign w:val="center"/>
          </w:tcPr>
          <w:p w14:paraId="75B1CF11">
            <w:pPr>
              <w:pStyle w:val="13"/>
              <w:keepNext/>
              <w:spacing w:line="440" w:lineRule="exact"/>
              <w:ind w:left="63" w:right="63"/>
              <w:rPr>
                <w:rFonts w:eastAsia="仿宋_GB2312"/>
                <w:szCs w:val="30"/>
              </w:rPr>
            </w:pPr>
          </w:p>
        </w:tc>
        <w:tc>
          <w:tcPr>
            <w:tcW w:w="1134" w:type="dxa"/>
            <w:vAlign w:val="center"/>
          </w:tcPr>
          <w:p w14:paraId="4E3BFD92">
            <w:pPr>
              <w:pStyle w:val="13"/>
              <w:keepNext/>
              <w:spacing w:line="440" w:lineRule="exact"/>
              <w:ind w:left="63" w:right="63"/>
              <w:rPr>
                <w:rFonts w:eastAsia="仿宋_GB2312"/>
                <w:sz w:val="30"/>
                <w:szCs w:val="30"/>
              </w:rPr>
            </w:pPr>
          </w:p>
        </w:tc>
        <w:tc>
          <w:tcPr>
            <w:tcW w:w="1134" w:type="dxa"/>
            <w:vAlign w:val="center"/>
          </w:tcPr>
          <w:p w14:paraId="71770830">
            <w:pPr>
              <w:pStyle w:val="13"/>
              <w:keepNext/>
              <w:spacing w:line="440" w:lineRule="exact"/>
              <w:ind w:left="63" w:right="63"/>
              <w:rPr>
                <w:rFonts w:eastAsia="仿宋_GB2312"/>
                <w:sz w:val="30"/>
                <w:szCs w:val="30"/>
              </w:rPr>
            </w:pPr>
          </w:p>
        </w:tc>
        <w:tc>
          <w:tcPr>
            <w:tcW w:w="4252" w:type="dxa"/>
            <w:vAlign w:val="center"/>
          </w:tcPr>
          <w:p w14:paraId="260AE4A3">
            <w:pPr>
              <w:pStyle w:val="13"/>
              <w:keepNext/>
              <w:spacing w:line="440" w:lineRule="exact"/>
              <w:ind w:left="63" w:right="63"/>
              <w:rPr>
                <w:rFonts w:eastAsia="仿宋_GB2312"/>
                <w:sz w:val="30"/>
                <w:szCs w:val="30"/>
              </w:rPr>
            </w:pPr>
          </w:p>
        </w:tc>
      </w:tr>
      <w:tr w14:paraId="7198DE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33F36E7">
            <w:pPr>
              <w:pStyle w:val="13"/>
              <w:keepNext/>
              <w:spacing w:line="440" w:lineRule="exact"/>
              <w:ind w:left="63" w:right="63"/>
              <w:rPr>
                <w:rFonts w:eastAsia="仿宋_GB2312"/>
                <w:szCs w:val="30"/>
              </w:rPr>
            </w:pPr>
            <w:r>
              <w:rPr>
                <w:rFonts w:eastAsia="仿宋_GB2312"/>
                <w:szCs w:val="30"/>
              </w:rPr>
              <w:t>其他人员</w:t>
            </w:r>
          </w:p>
        </w:tc>
        <w:tc>
          <w:tcPr>
            <w:tcW w:w="1418" w:type="dxa"/>
            <w:vAlign w:val="center"/>
          </w:tcPr>
          <w:p w14:paraId="57788BD8">
            <w:pPr>
              <w:pStyle w:val="13"/>
              <w:keepNext/>
              <w:spacing w:line="440" w:lineRule="exact"/>
              <w:ind w:left="63" w:right="63"/>
              <w:rPr>
                <w:rFonts w:eastAsia="仿宋_GB2312"/>
                <w:szCs w:val="30"/>
              </w:rPr>
            </w:pPr>
          </w:p>
        </w:tc>
        <w:tc>
          <w:tcPr>
            <w:tcW w:w="1134" w:type="dxa"/>
            <w:vAlign w:val="center"/>
          </w:tcPr>
          <w:p w14:paraId="6444B909">
            <w:pPr>
              <w:pStyle w:val="13"/>
              <w:keepNext/>
              <w:spacing w:line="440" w:lineRule="exact"/>
              <w:ind w:left="63" w:right="63"/>
              <w:rPr>
                <w:rFonts w:eastAsia="仿宋_GB2312"/>
                <w:sz w:val="30"/>
                <w:szCs w:val="30"/>
              </w:rPr>
            </w:pPr>
          </w:p>
        </w:tc>
        <w:tc>
          <w:tcPr>
            <w:tcW w:w="1134" w:type="dxa"/>
            <w:vAlign w:val="center"/>
          </w:tcPr>
          <w:p w14:paraId="373523D2">
            <w:pPr>
              <w:pStyle w:val="13"/>
              <w:keepNext/>
              <w:spacing w:line="440" w:lineRule="exact"/>
              <w:ind w:left="63" w:right="63"/>
              <w:rPr>
                <w:rFonts w:eastAsia="仿宋_GB2312"/>
                <w:sz w:val="30"/>
                <w:szCs w:val="30"/>
              </w:rPr>
            </w:pPr>
          </w:p>
        </w:tc>
        <w:tc>
          <w:tcPr>
            <w:tcW w:w="4252" w:type="dxa"/>
            <w:vAlign w:val="center"/>
          </w:tcPr>
          <w:p w14:paraId="15C7A70C">
            <w:pPr>
              <w:pStyle w:val="13"/>
              <w:keepNext/>
              <w:spacing w:line="440" w:lineRule="exact"/>
              <w:ind w:left="63" w:right="63"/>
              <w:rPr>
                <w:rFonts w:eastAsia="仿宋_GB2312"/>
                <w:sz w:val="30"/>
                <w:szCs w:val="30"/>
              </w:rPr>
            </w:pPr>
          </w:p>
        </w:tc>
      </w:tr>
      <w:tr w14:paraId="699673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F4A75F">
            <w:pPr>
              <w:pStyle w:val="13"/>
              <w:keepNext/>
              <w:spacing w:line="440" w:lineRule="exact"/>
              <w:ind w:left="63" w:right="63"/>
              <w:rPr>
                <w:rFonts w:eastAsia="仿宋_GB2312"/>
                <w:szCs w:val="30"/>
              </w:rPr>
            </w:pPr>
          </w:p>
        </w:tc>
        <w:tc>
          <w:tcPr>
            <w:tcW w:w="1418" w:type="dxa"/>
            <w:vAlign w:val="center"/>
          </w:tcPr>
          <w:p w14:paraId="2E4ACA76">
            <w:pPr>
              <w:pStyle w:val="13"/>
              <w:keepNext/>
              <w:spacing w:line="440" w:lineRule="exact"/>
              <w:ind w:left="63" w:right="63"/>
              <w:rPr>
                <w:rFonts w:eastAsia="仿宋_GB2312"/>
                <w:szCs w:val="30"/>
              </w:rPr>
            </w:pPr>
          </w:p>
        </w:tc>
        <w:tc>
          <w:tcPr>
            <w:tcW w:w="1134" w:type="dxa"/>
            <w:vAlign w:val="center"/>
          </w:tcPr>
          <w:p w14:paraId="7032153E">
            <w:pPr>
              <w:pStyle w:val="13"/>
              <w:keepNext/>
              <w:spacing w:line="440" w:lineRule="exact"/>
              <w:ind w:left="63" w:right="63"/>
              <w:rPr>
                <w:rFonts w:eastAsia="仿宋_GB2312"/>
                <w:sz w:val="30"/>
                <w:szCs w:val="30"/>
              </w:rPr>
            </w:pPr>
          </w:p>
        </w:tc>
        <w:tc>
          <w:tcPr>
            <w:tcW w:w="1134" w:type="dxa"/>
            <w:vAlign w:val="center"/>
          </w:tcPr>
          <w:p w14:paraId="62DADACC">
            <w:pPr>
              <w:pStyle w:val="13"/>
              <w:keepNext/>
              <w:spacing w:line="440" w:lineRule="exact"/>
              <w:ind w:left="63" w:right="63"/>
              <w:rPr>
                <w:rFonts w:eastAsia="仿宋_GB2312"/>
                <w:sz w:val="30"/>
                <w:szCs w:val="30"/>
              </w:rPr>
            </w:pPr>
          </w:p>
        </w:tc>
        <w:tc>
          <w:tcPr>
            <w:tcW w:w="4252" w:type="dxa"/>
            <w:vAlign w:val="center"/>
          </w:tcPr>
          <w:p w14:paraId="181048E7">
            <w:pPr>
              <w:pStyle w:val="13"/>
              <w:keepNext/>
              <w:spacing w:line="440" w:lineRule="exact"/>
              <w:ind w:left="63" w:right="63"/>
              <w:rPr>
                <w:rFonts w:eastAsia="仿宋_GB2312"/>
                <w:sz w:val="30"/>
                <w:szCs w:val="30"/>
              </w:rPr>
            </w:pPr>
          </w:p>
        </w:tc>
      </w:tr>
      <w:tr w14:paraId="124CE8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20323A3E">
            <w:pPr>
              <w:pStyle w:val="13"/>
              <w:keepNext/>
              <w:spacing w:line="440" w:lineRule="exact"/>
              <w:ind w:left="63" w:right="63"/>
              <w:rPr>
                <w:rFonts w:eastAsia="仿宋_GB2312"/>
                <w:szCs w:val="30"/>
              </w:rPr>
            </w:pPr>
            <w:r>
              <w:rPr>
                <w:rFonts w:eastAsia="仿宋_GB2312"/>
                <w:szCs w:val="30"/>
              </w:rPr>
              <w:t>二、现场人员</w:t>
            </w:r>
          </w:p>
        </w:tc>
      </w:tr>
      <w:tr w14:paraId="64AEE4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64AA047">
            <w:pPr>
              <w:pStyle w:val="13"/>
              <w:keepNext/>
              <w:spacing w:line="440" w:lineRule="exact"/>
              <w:ind w:left="63" w:right="63"/>
              <w:rPr>
                <w:rFonts w:eastAsia="仿宋_GB2312"/>
                <w:szCs w:val="30"/>
              </w:rPr>
            </w:pPr>
            <w:r>
              <w:rPr>
                <w:rFonts w:eastAsia="仿宋_GB2312"/>
                <w:szCs w:val="30"/>
              </w:rPr>
              <w:t>项目经理</w:t>
            </w:r>
          </w:p>
        </w:tc>
        <w:tc>
          <w:tcPr>
            <w:tcW w:w="1418" w:type="dxa"/>
            <w:vAlign w:val="center"/>
          </w:tcPr>
          <w:p w14:paraId="728C2B59">
            <w:pPr>
              <w:pStyle w:val="13"/>
              <w:keepNext/>
              <w:spacing w:line="440" w:lineRule="exact"/>
              <w:ind w:left="63" w:right="63"/>
              <w:rPr>
                <w:rFonts w:eastAsia="仿宋_GB2312"/>
                <w:szCs w:val="30"/>
              </w:rPr>
            </w:pPr>
          </w:p>
        </w:tc>
        <w:tc>
          <w:tcPr>
            <w:tcW w:w="1134" w:type="dxa"/>
            <w:vAlign w:val="center"/>
          </w:tcPr>
          <w:p w14:paraId="0D53DD5B">
            <w:pPr>
              <w:pStyle w:val="13"/>
              <w:keepNext/>
              <w:spacing w:line="440" w:lineRule="exact"/>
              <w:ind w:left="63" w:right="63"/>
              <w:rPr>
                <w:rFonts w:eastAsia="仿宋_GB2312"/>
                <w:sz w:val="30"/>
                <w:szCs w:val="30"/>
              </w:rPr>
            </w:pPr>
          </w:p>
        </w:tc>
        <w:tc>
          <w:tcPr>
            <w:tcW w:w="1134" w:type="dxa"/>
            <w:vAlign w:val="center"/>
          </w:tcPr>
          <w:p w14:paraId="7CB447AF">
            <w:pPr>
              <w:pStyle w:val="13"/>
              <w:keepNext/>
              <w:spacing w:line="440" w:lineRule="exact"/>
              <w:ind w:left="63" w:right="63"/>
              <w:rPr>
                <w:rFonts w:eastAsia="仿宋_GB2312"/>
                <w:sz w:val="30"/>
                <w:szCs w:val="30"/>
              </w:rPr>
            </w:pPr>
          </w:p>
        </w:tc>
        <w:tc>
          <w:tcPr>
            <w:tcW w:w="4252" w:type="dxa"/>
            <w:vAlign w:val="center"/>
          </w:tcPr>
          <w:p w14:paraId="1711EC35">
            <w:pPr>
              <w:pStyle w:val="13"/>
              <w:keepNext/>
              <w:spacing w:line="440" w:lineRule="exact"/>
              <w:ind w:left="63" w:right="63"/>
              <w:rPr>
                <w:rFonts w:eastAsia="仿宋_GB2312"/>
                <w:sz w:val="30"/>
                <w:szCs w:val="30"/>
              </w:rPr>
            </w:pPr>
          </w:p>
        </w:tc>
      </w:tr>
      <w:tr w14:paraId="51A005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FE18F8">
            <w:pPr>
              <w:pStyle w:val="13"/>
              <w:keepNext/>
              <w:spacing w:line="440" w:lineRule="exact"/>
              <w:ind w:left="63" w:right="63"/>
              <w:rPr>
                <w:rFonts w:eastAsia="仿宋_GB2312"/>
                <w:szCs w:val="30"/>
              </w:rPr>
            </w:pPr>
            <w:r>
              <w:rPr>
                <w:rFonts w:eastAsia="仿宋_GB2312"/>
                <w:szCs w:val="30"/>
              </w:rPr>
              <w:t>项目副经理</w:t>
            </w:r>
          </w:p>
        </w:tc>
        <w:tc>
          <w:tcPr>
            <w:tcW w:w="1418" w:type="dxa"/>
            <w:vAlign w:val="center"/>
          </w:tcPr>
          <w:p w14:paraId="0665BB7F">
            <w:pPr>
              <w:pStyle w:val="13"/>
              <w:keepNext/>
              <w:spacing w:line="440" w:lineRule="exact"/>
              <w:ind w:left="63" w:right="63"/>
              <w:rPr>
                <w:rFonts w:eastAsia="仿宋_GB2312"/>
                <w:szCs w:val="30"/>
              </w:rPr>
            </w:pPr>
          </w:p>
        </w:tc>
        <w:tc>
          <w:tcPr>
            <w:tcW w:w="1134" w:type="dxa"/>
            <w:vAlign w:val="center"/>
          </w:tcPr>
          <w:p w14:paraId="3760C67D">
            <w:pPr>
              <w:pStyle w:val="13"/>
              <w:keepNext/>
              <w:spacing w:line="440" w:lineRule="exact"/>
              <w:ind w:left="63" w:right="63"/>
              <w:rPr>
                <w:rFonts w:eastAsia="仿宋_GB2312"/>
                <w:sz w:val="30"/>
                <w:szCs w:val="30"/>
              </w:rPr>
            </w:pPr>
          </w:p>
        </w:tc>
        <w:tc>
          <w:tcPr>
            <w:tcW w:w="1134" w:type="dxa"/>
            <w:vAlign w:val="center"/>
          </w:tcPr>
          <w:p w14:paraId="5D9C51E0">
            <w:pPr>
              <w:pStyle w:val="13"/>
              <w:keepNext/>
              <w:spacing w:line="440" w:lineRule="exact"/>
              <w:ind w:left="63" w:right="63"/>
              <w:rPr>
                <w:rFonts w:eastAsia="仿宋_GB2312"/>
                <w:sz w:val="30"/>
                <w:szCs w:val="30"/>
              </w:rPr>
            </w:pPr>
          </w:p>
        </w:tc>
        <w:tc>
          <w:tcPr>
            <w:tcW w:w="4252" w:type="dxa"/>
            <w:vAlign w:val="center"/>
          </w:tcPr>
          <w:p w14:paraId="55A75E8B">
            <w:pPr>
              <w:pStyle w:val="13"/>
              <w:keepNext/>
              <w:spacing w:line="440" w:lineRule="exact"/>
              <w:ind w:left="63" w:right="63"/>
              <w:rPr>
                <w:rFonts w:eastAsia="仿宋_GB2312"/>
                <w:sz w:val="30"/>
                <w:szCs w:val="30"/>
              </w:rPr>
            </w:pPr>
          </w:p>
        </w:tc>
      </w:tr>
      <w:tr w14:paraId="7EB176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578390">
            <w:pPr>
              <w:pStyle w:val="13"/>
              <w:keepNext/>
              <w:spacing w:line="440" w:lineRule="exact"/>
              <w:ind w:left="63" w:right="63"/>
              <w:rPr>
                <w:rFonts w:eastAsia="仿宋_GB2312"/>
                <w:szCs w:val="30"/>
              </w:rPr>
            </w:pPr>
            <w:r>
              <w:rPr>
                <w:rFonts w:eastAsia="仿宋_GB2312"/>
                <w:szCs w:val="30"/>
              </w:rPr>
              <w:t>技术负责人</w:t>
            </w:r>
          </w:p>
        </w:tc>
        <w:tc>
          <w:tcPr>
            <w:tcW w:w="1418" w:type="dxa"/>
            <w:vAlign w:val="center"/>
          </w:tcPr>
          <w:p w14:paraId="52FF8F0D">
            <w:pPr>
              <w:pStyle w:val="13"/>
              <w:keepNext/>
              <w:spacing w:line="440" w:lineRule="exact"/>
              <w:ind w:left="63" w:right="63"/>
              <w:rPr>
                <w:rFonts w:eastAsia="仿宋_GB2312"/>
                <w:szCs w:val="30"/>
              </w:rPr>
            </w:pPr>
          </w:p>
        </w:tc>
        <w:tc>
          <w:tcPr>
            <w:tcW w:w="1134" w:type="dxa"/>
            <w:vAlign w:val="center"/>
          </w:tcPr>
          <w:p w14:paraId="698BC77B">
            <w:pPr>
              <w:pStyle w:val="13"/>
              <w:keepNext/>
              <w:spacing w:line="440" w:lineRule="exact"/>
              <w:ind w:left="63" w:right="63"/>
              <w:rPr>
                <w:rFonts w:eastAsia="仿宋_GB2312"/>
                <w:sz w:val="30"/>
                <w:szCs w:val="30"/>
              </w:rPr>
            </w:pPr>
          </w:p>
        </w:tc>
        <w:tc>
          <w:tcPr>
            <w:tcW w:w="1134" w:type="dxa"/>
            <w:vAlign w:val="center"/>
          </w:tcPr>
          <w:p w14:paraId="1911ECE8">
            <w:pPr>
              <w:pStyle w:val="13"/>
              <w:keepNext/>
              <w:spacing w:line="440" w:lineRule="exact"/>
              <w:ind w:left="63" w:right="63"/>
              <w:rPr>
                <w:rFonts w:eastAsia="仿宋_GB2312"/>
                <w:sz w:val="30"/>
                <w:szCs w:val="30"/>
              </w:rPr>
            </w:pPr>
          </w:p>
        </w:tc>
        <w:tc>
          <w:tcPr>
            <w:tcW w:w="4252" w:type="dxa"/>
            <w:vAlign w:val="center"/>
          </w:tcPr>
          <w:p w14:paraId="7DE25630">
            <w:pPr>
              <w:pStyle w:val="13"/>
              <w:keepNext/>
              <w:spacing w:line="440" w:lineRule="exact"/>
              <w:ind w:left="63" w:right="63"/>
              <w:rPr>
                <w:rFonts w:eastAsia="仿宋_GB2312"/>
                <w:sz w:val="30"/>
                <w:szCs w:val="30"/>
              </w:rPr>
            </w:pPr>
          </w:p>
        </w:tc>
      </w:tr>
      <w:tr w14:paraId="59B936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1CD66D0">
            <w:pPr>
              <w:pStyle w:val="13"/>
              <w:keepNext/>
              <w:spacing w:line="440" w:lineRule="exact"/>
              <w:ind w:left="63" w:right="63"/>
              <w:rPr>
                <w:rFonts w:eastAsia="仿宋_GB2312"/>
                <w:szCs w:val="30"/>
              </w:rPr>
            </w:pPr>
            <w:r>
              <w:rPr>
                <w:rFonts w:hint="eastAsia" w:eastAsia="仿宋_GB2312"/>
                <w:szCs w:val="30"/>
              </w:rPr>
              <w:t>合同管理</w:t>
            </w:r>
          </w:p>
        </w:tc>
        <w:tc>
          <w:tcPr>
            <w:tcW w:w="1418" w:type="dxa"/>
            <w:vAlign w:val="center"/>
          </w:tcPr>
          <w:p w14:paraId="31FB9B6F">
            <w:pPr>
              <w:pStyle w:val="13"/>
              <w:keepNext/>
              <w:spacing w:line="440" w:lineRule="exact"/>
              <w:ind w:left="63" w:right="63"/>
              <w:rPr>
                <w:rFonts w:eastAsia="仿宋_GB2312"/>
                <w:szCs w:val="30"/>
              </w:rPr>
            </w:pPr>
          </w:p>
        </w:tc>
        <w:tc>
          <w:tcPr>
            <w:tcW w:w="1134" w:type="dxa"/>
            <w:vAlign w:val="center"/>
          </w:tcPr>
          <w:p w14:paraId="12D9214E">
            <w:pPr>
              <w:pStyle w:val="13"/>
              <w:keepNext/>
              <w:spacing w:line="440" w:lineRule="exact"/>
              <w:ind w:left="63" w:right="63"/>
              <w:rPr>
                <w:rFonts w:eastAsia="仿宋_GB2312"/>
                <w:sz w:val="30"/>
                <w:szCs w:val="30"/>
              </w:rPr>
            </w:pPr>
          </w:p>
        </w:tc>
        <w:tc>
          <w:tcPr>
            <w:tcW w:w="1134" w:type="dxa"/>
            <w:vAlign w:val="center"/>
          </w:tcPr>
          <w:p w14:paraId="47B234FC">
            <w:pPr>
              <w:pStyle w:val="13"/>
              <w:keepNext/>
              <w:spacing w:line="440" w:lineRule="exact"/>
              <w:ind w:left="63" w:right="63"/>
              <w:rPr>
                <w:rFonts w:eastAsia="仿宋_GB2312"/>
                <w:sz w:val="30"/>
                <w:szCs w:val="30"/>
              </w:rPr>
            </w:pPr>
          </w:p>
        </w:tc>
        <w:tc>
          <w:tcPr>
            <w:tcW w:w="4252" w:type="dxa"/>
            <w:vAlign w:val="center"/>
          </w:tcPr>
          <w:p w14:paraId="7AA8F4DA">
            <w:pPr>
              <w:pStyle w:val="13"/>
              <w:keepNext/>
              <w:spacing w:line="440" w:lineRule="exact"/>
              <w:ind w:left="63" w:right="63"/>
              <w:rPr>
                <w:rFonts w:eastAsia="仿宋_GB2312"/>
                <w:sz w:val="30"/>
                <w:szCs w:val="30"/>
              </w:rPr>
            </w:pPr>
          </w:p>
        </w:tc>
      </w:tr>
      <w:tr w14:paraId="134CE4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548986D">
            <w:pPr>
              <w:pStyle w:val="13"/>
              <w:keepNext/>
              <w:spacing w:line="440" w:lineRule="exact"/>
              <w:ind w:left="63" w:right="63"/>
              <w:rPr>
                <w:rFonts w:eastAsia="仿宋_GB2312"/>
                <w:szCs w:val="30"/>
              </w:rPr>
            </w:pPr>
            <w:r>
              <w:rPr>
                <w:rFonts w:hint="eastAsia" w:eastAsia="仿宋_GB2312"/>
                <w:szCs w:val="30"/>
              </w:rPr>
              <w:t>施工</w:t>
            </w:r>
            <w:r>
              <w:rPr>
                <w:rFonts w:eastAsia="仿宋_GB2312"/>
                <w:szCs w:val="30"/>
              </w:rPr>
              <w:t>管理</w:t>
            </w:r>
          </w:p>
        </w:tc>
        <w:tc>
          <w:tcPr>
            <w:tcW w:w="1418" w:type="dxa"/>
            <w:vAlign w:val="center"/>
          </w:tcPr>
          <w:p w14:paraId="4952CEE6">
            <w:pPr>
              <w:pStyle w:val="13"/>
              <w:keepNext/>
              <w:spacing w:line="440" w:lineRule="exact"/>
              <w:ind w:left="63" w:right="63"/>
              <w:rPr>
                <w:rFonts w:eastAsia="仿宋_GB2312"/>
                <w:szCs w:val="30"/>
              </w:rPr>
            </w:pPr>
          </w:p>
        </w:tc>
        <w:tc>
          <w:tcPr>
            <w:tcW w:w="1134" w:type="dxa"/>
            <w:vAlign w:val="center"/>
          </w:tcPr>
          <w:p w14:paraId="51F5E736">
            <w:pPr>
              <w:pStyle w:val="13"/>
              <w:keepNext/>
              <w:spacing w:line="440" w:lineRule="exact"/>
              <w:ind w:left="63" w:right="63"/>
              <w:rPr>
                <w:rFonts w:eastAsia="仿宋_GB2312"/>
                <w:sz w:val="30"/>
                <w:szCs w:val="30"/>
              </w:rPr>
            </w:pPr>
          </w:p>
        </w:tc>
        <w:tc>
          <w:tcPr>
            <w:tcW w:w="1134" w:type="dxa"/>
            <w:vAlign w:val="center"/>
          </w:tcPr>
          <w:p w14:paraId="15FD8634">
            <w:pPr>
              <w:pStyle w:val="13"/>
              <w:keepNext/>
              <w:spacing w:line="440" w:lineRule="exact"/>
              <w:ind w:left="63" w:right="63"/>
              <w:rPr>
                <w:rFonts w:eastAsia="仿宋_GB2312"/>
                <w:sz w:val="30"/>
                <w:szCs w:val="30"/>
              </w:rPr>
            </w:pPr>
          </w:p>
        </w:tc>
        <w:tc>
          <w:tcPr>
            <w:tcW w:w="4252" w:type="dxa"/>
            <w:vAlign w:val="center"/>
          </w:tcPr>
          <w:p w14:paraId="27B710C8">
            <w:pPr>
              <w:pStyle w:val="13"/>
              <w:keepNext/>
              <w:spacing w:line="440" w:lineRule="exact"/>
              <w:ind w:left="63" w:right="63"/>
              <w:rPr>
                <w:rFonts w:eastAsia="仿宋_GB2312"/>
                <w:sz w:val="30"/>
                <w:szCs w:val="30"/>
              </w:rPr>
            </w:pPr>
          </w:p>
        </w:tc>
      </w:tr>
      <w:tr w14:paraId="7AB479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859C399">
            <w:pPr>
              <w:pStyle w:val="13"/>
              <w:keepNext/>
              <w:spacing w:line="440" w:lineRule="exact"/>
              <w:ind w:left="63" w:right="63"/>
              <w:rPr>
                <w:rFonts w:eastAsia="仿宋_GB2312"/>
                <w:szCs w:val="30"/>
              </w:rPr>
            </w:pPr>
            <w:r>
              <w:rPr>
                <w:rFonts w:hint="eastAsia" w:eastAsia="仿宋_GB2312"/>
                <w:szCs w:val="30"/>
              </w:rPr>
              <w:t>材料</w:t>
            </w:r>
            <w:r>
              <w:rPr>
                <w:rFonts w:eastAsia="仿宋_GB2312"/>
                <w:szCs w:val="30"/>
              </w:rPr>
              <w:t>管理</w:t>
            </w:r>
          </w:p>
        </w:tc>
        <w:tc>
          <w:tcPr>
            <w:tcW w:w="1418" w:type="dxa"/>
            <w:vAlign w:val="center"/>
          </w:tcPr>
          <w:p w14:paraId="03AAF2FF">
            <w:pPr>
              <w:pStyle w:val="13"/>
              <w:keepNext/>
              <w:spacing w:line="440" w:lineRule="exact"/>
              <w:ind w:left="63" w:right="63"/>
              <w:rPr>
                <w:rFonts w:eastAsia="仿宋_GB2312"/>
                <w:szCs w:val="30"/>
              </w:rPr>
            </w:pPr>
          </w:p>
        </w:tc>
        <w:tc>
          <w:tcPr>
            <w:tcW w:w="1134" w:type="dxa"/>
            <w:vAlign w:val="center"/>
          </w:tcPr>
          <w:p w14:paraId="6FCFD6D5">
            <w:pPr>
              <w:pStyle w:val="13"/>
              <w:keepNext/>
              <w:spacing w:line="440" w:lineRule="exact"/>
              <w:ind w:left="63" w:right="63"/>
              <w:rPr>
                <w:rFonts w:eastAsia="仿宋_GB2312"/>
                <w:sz w:val="30"/>
                <w:szCs w:val="30"/>
              </w:rPr>
            </w:pPr>
          </w:p>
        </w:tc>
        <w:tc>
          <w:tcPr>
            <w:tcW w:w="1134" w:type="dxa"/>
            <w:vAlign w:val="center"/>
          </w:tcPr>
          <w:p w14:paraId="55B19A1E">
            <w:pPr>
              <w:pStyle w:val="13"/>
              <w:keepNext/>
              <w:spacing w:line="440" w:lineRule="exact"/>
              <w:ind w:left="63" w:right="63"/>
              <w:rPr>
                <w:rFonts w:eastAsia="仿宋_GB2312"/>
                <w:sz w:val="30"/>
                <w:szCs w:val="30"/>
              </w:rPr>
            </w:pPr>
          </w:p>
        </w:tc>
        <w:tc>
          <w:tcPr>
            <w:tcW w:w="4252" w:type="dxa"/>
            <w:vAlign w:val="center"/>
          </w:tcPr>
          <w:p w14:paraId="78686825">
            <w:pPr>
              <w:pStyle w:val="13"/>
              <w:keepNext/>
              <w:spacing w:line="440" w:lineRule="exact"/>
              <w:ind w:left="63" w:right="63"/>
              <w:rPr>
                <w:rFonts w:eastAsia="仿宋_GB2312"/>
                <w:sz w:val="30"/>
                <w:szCs w:val="30"/>
              </w:rPr>
            </w:pPr>
          </w:p>
        </w:tc>
      </w:tr>
      <w:tr w14:paraId="21A845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496FD0">
            <w:pPr>
              <w:pStyle w:val="13"/>
              <w:keepNext/>
              <w:spacing w:line="440" w:lineRule="exact"/>
              <w:ind w:left="63" w:right="63"/>
              <w:rPr>
                <w:rFonts w:eastAsia="仿宋_GB2312"/>
                <w:szCs w:val="30"/>
              </w:rPr>
            </w:pPr>
            <w:r>
              <w:rPr>
                <w:rFonts w:eastAsia="仿宋_GB2312"/>
                <w:szCs w:val="30"/>
              </w:rPr>
              <w:t>质量管理</w:t>
            </w:r>
          </w:p>
        </w:tc>
        <w:tc>
          <w:tcPr>
            <w:tcW w:w="1418" w:type="dxa"/>
            <w:vAlign w:val="center"/>
          </w:tcPr>
          <w:p w14:paraId="0FF12E08">
            <w:pPr>
              <w:pStyle w:val="13"/>
              <w:keepNext/>
              <w:spacing w:line="440" w:lineRule="exact"/>
              <w:ind w:left="63" w:right="63"/>
              <w:rPr>
                <w:rFonts w:eastAsia="仿宋_GB2312"/>
                <w:szCs w:val="30"/>
              </w:rPr>
            </w:pPr>
          </w:p>
        </w:tc>
        <w:tc>
          <w:tcPr>
            <w:tcW w:w="1134" w:type="dxa"/>
            <w:vAlign w:val="center"/>
          </w:tcPr>
          <w:p w14:paraId="08EB7B8F">
            <w:pPr>
              <w:pStyle w:val="13"/>
              <w:keepNext/>
              <w:spacing w:line="440" w:lineRule="exact"/>
              <w:ind w:left="63" w:right="63"/>
              <w:rPr>
                <w:rFonts w:eastAsia="仿宋_GB2312"/>
                <w:sz w:val="30"/>
                <w:szCs w:val="30"/>
              </w:rPr>
            </w:pPr>
          </w:p>
        </w:tc>
        <w:tc>
          <w:tcPr>
            <w:tcW w:w="1134" w:type="dxa"/>
            <w:vAlign w:val="center"/>
          </w:tcPr>
          <w:p w14:paraId="2E95EE78">
            <w:pPr>
              <w:pStyle w:val="13"/>
              <w:keepNext/>
              <w:spacing w:line="440" w:lineRule="exact"/>
              <w:ind w:left="63" w:right="63"/>
              <w:rPr>
                <w:rFonts w:eastAsia="仿宋_GB2312"/>
                <w:sz w:val="30"/>
                <w:szCs w:val="30"/>
              </w:rPr>
            </w:pPr>
          </w:p>
        </w:tc>
        <w:tc>
          <w:tcPr>
            <w:tcW w:w="4252" w:type="dxa"/>
            <w:vAlign w:val="center"/>
          </w:tcPr>
          <w:p w14:paraId="5041164B">
            <w:pPr>
              <w:pStyle w:val="13"/>
              <w:keepNext/>
              <w:spacing w:line="440" w:lineRule="exact"/>
              <w:ind w:left="63" w:right="63"/>
              <w:rPr>
                <w:rFonts w:eastAsia="仿宋_GB2312"/>
                <w:sz w:val="30"/>
                <w:szCs w:val="30"/>
              </w:rPr>
            </w:pPr>
          </w:p>
        </w:tc>
      </w:tr>
      <w:tr w14:paraId="097C35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D471B45">
            <w:pPr>
              <w:pStyle w:val="13"/>
              <w:keepNext/>
              <w:spacing w:line="440" w:lineRule="exact"/>
              <w:ind w:left="63" w:right="63"/>
              <w:rPr>
                <w:rFonts w:eastAsia="仿宋_GB2312"/>
                <w:szCs w:val="30"/>
              </w:rPr>
            </w:pPr>
            <w:r>
              <w:rPr>
                <w:rFonts w:hint="eastAsia" w:eastAsia="仿宋_GB2312"/>
                <w:szCs w:val="30"/>
              </w:rPr>
              <w:t>安全</w:t>
            </w:r>
            <w:r>
              <w:rPr>
                <w:rFonts w:eastAsia="仿宋_GB2312"/>
                <w:szCs w:val="30"/>
              </w:rPr>
              <w:t>管理</w:t>
            </w:r>
          </w:p>
        </w:tc>
        <w:tc>
          <w:tcPr>
            <w:tcW w:w="1418" w:type="dxa"/>
            <w:vAlign w:val="center"/>
          </w:tcPr>
          <w:p w14:paraId="1A6B7251">
            <w:pPr>
              <w:pStyle w:val="13"/>
              <w:keepNext/>
              <w:spacing w:line="440" w:lineRule="exact"/>
              <w:ind w:left="63" w:right="63"/>
              <w:rPr>
                <w:rFonts w:eastAsia="仿宋_GB2312"/>
                <w:szCs w:val="30"/>
              </w:rPr>
            </w:pPr>
          </w:p>
        </w:tc>
        <w:tc>
          <w:tcPr>
            <w:tcW w:w="1134" w:type="dxa"/>
            <w:vAlign w:val="center"/>
          </w:tcPr>
          <w:p w14:paraId="09B30891">
            <w:pPr>
              <w:pStyle w:val="13"/>
              <w:keepNext/>
              <w:spacing w:line="440" w:lineRule="exact"/>
              <w:ind w:left="63" w:right="63"/>
              <w:rPr>
                <w:rFonts w:eastAsia="仿宋_GB2312"/>
                <w:sz w:val="30"/>
                <w:szCs w:val="30"/>
              </w:rPr>
            </w:pPr>
          </w:p>
        </w:tc>
        <w:tc>
          <w:tcPr>
            <w:tcW w:w="1134" w:type="dxa"/>
            <w:vAlign w:val="center"/>
          </w:tcPr>
          <w:p w14:paraId="4E7D0954">
            <w:pPr>
              <w:pStyle w:val="13"/>
              <w:keepNext/>
              <w:spacing w:line="440" w:lineRule="exact"/>
              <w:ind w:left="63" w:right="63"/>
              <w:rPr>
                <w:rFonts w:eastAsia="仿宋_GB2312"/>
                <w:sz w:val="30"/>
                <w:szCs w:val="30"/>
              </w:rPr>
            </w:pPr>
          </w:p>
        </w:tc>
        <w:tc>
          <w:tcPr>
            <w:tcW w:w="4252" w:type="dxa"/>
            <w:vAlign w:val="center"/>
          </w:tcPr>
          <w:p w14:paraId="1C527322">
            <w:pPr>
              <w:pStyle w:val="13"/>
              <w:keepNext/>
              <w:spacing w:line="440" w:lineRule="exact"/>
              <w:ind w:left="63" w:right="63"/>
              <w:rPr>
                <w:rFonts w:eastAsia="仿宋_GB2312"/>
                <w:sz w:val="30"/>
                <w:szCs w:val="30"/>
              </w:rPr>
            </w:pPr>
          </w:p>
        </w:tc>
      </w:tr>
      <w:tr w14:paraId="78BC02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163A89">
            <w:pPr>
              <w:pStyle w:val="13"/>
              <w:keepNext/>
              <w:spacing w:line="440" w:lineRule="exact"/>
              <w:ind w:left="63" w:right="63"/>
              <w:rPr>
                <w:rFonts w:eastAsia="仿宋_GB2312"/>
                <w:szCs w:val="30"/>
              </w:rPr>
            </w:pPr>
            <w:r>
              <w:rPr>
                <w:rFonts w:hint="eastAsia" w:eastAsia="仿宋_GB2312"/>
                <w:szCs w:val="30"/>
              </w:rPr>
              <w:t>财务管理</w:t>
            </w:r>
          </w:p>
        </w:tc>
        <w:tc>
          <w:tcPr>
            <w:tcW w:w="1418" w:type="dxa"/>
            <w:vAlign w:val="center"/>
          </w:tcPr>
          <w:p w14:paraId="3F93C0A8">
            <w:pPr>
              <w:pStyle w:val="13"/>
              <w:keepNext/>
              <w:spacing w:line="440" w:lineRule="exact"/>
              <w:ind w:left="63" w:right="63"/>
              <w:rPr>
                <w:rFonts w:eastAsia="仿宋_GB2312"/>
                <w:szCs w:val="30"/>
              </w:rPr>
            </w:pPr>
          </w:p>
        </w:tc>
        <w:tc>
          <w:tcPr>
            <w:tcW w:w="1134" w:type="dxa"/>
            <w:vAlign w:val="center"/>
          </w:tcPr>
          <w:p w14:paraId="1B8F5CDD">
            <w:pPr>
              <w:pStyle w:val="13"/>
              <w:keepNext/>
              <w:spacing w:line="440" w:lineRule="exact"/>
              <w:ind w:left="63" w:right="63"/>
              <w:rPr>
                <w:rFonts w:eastAsia="仿宋_GB2312"/>
                <w:sz w:val="30"/>
                <w:szCs w:val="30"/>
              </w:rPr>
            </w:pPr>
          </w:p>
        </w:tc>
        <w:tc>
          <w:tcPr>
            <w:tcW w:w="1134" w:type="dxa"/>
            <w:vAlign w:val="center"/>
          </w:tcPr>
          <w:p w14:paraId="1CEB90C9">
            <w:pPr>
              <w:pStyle w:val="13"/>
              <w:keepNext/>
              <w:spacing w:line="440" w:lineRule="exact"/>
              <w:ind w:left="63" w:right="63"/>
              <w:rPr>
                <w:rFonts w:eastAsia="仿宋_GB2312"/>
                <w:sz w:val="30"/>
                <w:szCs w:val="30"/>
              </w:rPr>
            </w:pPr>
          </w:p>
        </w:tc>
        <w:tc>
          <w:tcPr>
            <w:tcW w:w="4252" w:type="dxa"/>
            <w:vAlign w:val="center"/>
          </w:tcPr>
          <w:p w14:paraId="24EB5F19">
            <w:pPr>
              <w:pStyle w:val="13"/>
              <w:keepNext/>
              <w:spacing w:line="440" w:lineRule="exact"/>
              <w:ind w:left="63" w:right="63"/>
              <w:rPr>
                <w:rFonts w:eastAsia="仿宋_GB2312"/>
                <w:sz w:val="30"/>
                <w:szCs w:val="30"/>
              </w:rPr>
            </w:pPr>
          </w:p>
        </w:tc>
      </w:tr>
      <w:tr w14:paraId="0D7C9E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4A8F5C">
            <w:pPr>
              <w:pStyle w:val="13"/>
              <w:keepNext/>
              <w:spacing w:line="440" w:lineRule="exact"/>
              <w:ind w:left="63" w:right="63"/>
              <w:rPr>
                <w:rFonts w:eastAsia="仿宋_GB2312"/>
                <w:szCs w:val="30"/>
              </w:rPr>
            </w:pPr>
            <w:r>
              <w:rPr>
                <w:rFonts w:hint="eastAsia" w:eastAsia="仿宋_GB2312"/>
                <w:szCs w:val="30"/>
              </w:rPr>
              <w:t>标准</w:t>
            </w:r>
            <w:r>
              <w:rPr>
                <w:rFonts w:eastAsia="仿宋_GB2312"/>
                <w:szCs w:val="30"/>
              </w:rPr>
              <w:t>管理</w:t>
            </w:r>
          </w:p>
        </w:tc>
        <w:tc>
          <w:tcPr>
            <w:tcW w:w="1418" w:type="dxa"/>
            <w:vAlign w:val="center"/>
          </w:tcPr>
          <w:p w14:paraId="3329E715">
            <w:pPr>
              <w:pStyle w:val="13"/>
              <w:keepNext/>
              <w:spacing w:line="440" w:lineRule="exact"/>
              <w:ind w:left="63" w:right="63"/>
              <w:rPr>
                <w:rFonts w:eastAsia="仿宋_GB2312"/>
                <w:szCs w:val="30"/>
              </w:rPr>
            </w:pPr>
          </w:p>
        </w:tc>
        <w:tc>
          <w:tcPr>
            <w:tcW w:w="1134" w:type="dxa"/>
            <w:vAlign w:val="center"/>
          </w:tcPr>
          <w:p w14:paraId="08C7BFC0">
            <w:pPr>
              <w:pStyle w:val="13"/>
              <w:keepNext/>
              <w:spacing w:line="440" w:lineRule="exact"/>
              <w:ind w:left="63" w:right="63"/>
              <w:rPr>
                <w:rFonts w:eastAsia="仿宋_GB2312"/>
                <w:sz w:val="30"/>
                <w:szCs w:val="30"/>
              </w:rPr>
            </w:pPr>
          </w:p>
        </w:tc>
        <w:tc>
          <w:tcPr>
            <w:tcW w:w="1134" w:type="dxa"/>
            <w:vAlign w:val="center"/>
          </w:tcPr>
          <w:p w14:paraId="0C44DAFA">
            <w:pPr>
              <w:pStyle w:val="13"/>
              <w:keepNext/>
              <w:spacing w:line="440" w:lineRule="exact"/>
              <w:ind w:left="63" w:right="63"/>
              <w:rPr>
                <w:rFonts w:eastAsia="仿宋_GB2312"/>
                <w:sz w:val="30"/>
                <w:szCs w:val="30"/>
              </w:rPr>
            </w:pPr>
          </w:p>
        </w:tc>
        <w:tc>
          <w:tcPr>
            <w:tcW w:w="4252" w:type="dxa"/>
            <w:vAlign w:val="center"/>
          </w:tcPr>
          <w:p w14:paraId="5C84A6C8">
            <w:pPr>
              <w:pStyle w:val="13"/>
              <w:keepNext/>
              <w:spacing w:line="440" w:lineRule="exact"/>
              <w:ind w:left="63" w:right="63"/>
              <w:rPr>
                <w:rFonts w:eastAsia="仿宋_GB2312"/>
                <w:sz w:val="30"/>
                <w:szCs w:val="30"/>
              </w:rPr>
            </w:pPr>
          </w:p>
        </w:tc>
      </w:tr>
      <w:tr w14:paraId="151EEC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38E85AD">
            <w:pPr>
              <w:pStyle w:val="13"/>
              <w:keepNext/>
              <w:spacing w:line="440" w:lineRule="exact"/>
              <w:ind w:left="63" w:right="63"/>
              <w:rPr>
                <w:rFonts w:eastAsia="仿宋_GB2312"/>
                <w:szCs w:val="30"/>
              </w:rPr>
            </w:pPr>
            <w:r>
              <w:rPr>
                <w:rFonts w:hint="eastAsia" w:eastAsia="仿宋_GB2312"/>
                <w:szCs w:val="30"/>
              </w:rPr>
              <w:t>机械管理</w:t>
            </w:r>
          </w:p>
        </w:tc>
        <w:tc>
          <w:tcPr>
            <w:tcW w:w="1418" w:type="dxa"/>
            <w:vAlign w:val="center"/>
          </w:tcPr>
          <w:p w14:paraId="7BBE926E">
            <w:pPr>
              <w:pStyle w:val="13"/>
              <w:keepNext/>
              <w:spacing w:line="440" w:lineRule="exact"/>
              <w:ind w:left="63" w:right="63"/>
              <w:rPr>
                <w:rFonts w:eastAsia="仿宋_GB2312"/>
                <w:szCs w:val="30"/>
              </w:rPr>
            </w:pPr>
          </w:p>
        </w:tc>
        <w:tc>
          <w:tcPr>
            <w:tcW w:w="1134" w:type="dxa"/>
            <w:vAlign w:val="center"/>
          </w:tcPr>
          <w:p w14:paraId="4115DC33">
            <w:pPr>
              <w:pStyle w:val="13"/>
              <w:keepNext/>
              <w:spacing w:line="440" w:lineRule="exact"/>
              <w:ind w:left="63" w:right="63"/>
              <w:rPr>
                <w:rFonts w:eastAsia="仿宋_GB2312"/>
                <w:sz w:val="30"/>
                <w:szCs w:val="30"/>
              </w:rPr>
            </w:pPr>
          </w:p>
        </w:tc>
        <w:tc>
          <w:tcPr>
            <w:tcW w:w="1134" w:type="dxa"/>
            <w:vAlign w:val="center"/>
          </w:tcPr>
          <w:p w14:paraId="617AF4F2">
            <w:pPr>
              <w:pStyle w:val="13"/>
              <w:keepNext/>
              <w:spacing w:line="440" w:lineRule="exact"/>
              <w:ind w:left="63" w:right="63"/>
              <w:rPr>
                <w:rFonts w:eastAsia="仿宋_GB2312"/>
                <w:sz w:val="30"/>
                <w:szCs w:val="30"/>
              </w:rPr>
            </w:pPr>
          </w:p>
        </w:tc>
        <w:tc>
          <w:tcPr>
            <w:tcW w:w="4252" w:type="dxa"/>
            <w:vAlign w:val="center"/>
          </w:tcPr>
          <w:p w14:paraId="1F9567D7">
            <w:pPr>
              <w:pStyle w:val="13"/>
              <w:keepNext/>
              <w:spacing w:line="440" w:lineRule="exact"/>
              <w:ind w:left="63" w:right="63"/>
              <w:rPr>
                <w:rFonts w:eastAsia="仿宋_GB2312"/>
                <w:sz w:val="30"/>
                <w:szCs w:val="30"/>
              </w:rPr>
            </w:pPr>
          </w:p>
        </w:tc>
      </w:tr>
      <w:tr w14:paraId="78E94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F875615">
            <w:pPr>
              <w:pStyle w:val="13"/>
              <w:keepNext/>
              <w:spacing w:line="440" w:lineRule="exact"/>
              <w:ind w:left="63" w:right="63"/>
              <w:rPr>
                <w:rFonts w:eastAsia="仿宋_GB2312"/>
                <w:szCs w:val="30"/>
              </w:rPr>
            </w:pPr>
            <w:r>
              <w:rPr>
                <w:rFonts w:hint="eastAsia" w:eastAsia="仿宋_GB2312"/>
                <w:szCs w:val="30"/>
              </w:rPr>
              <w:t>劳务管理</w:t>
            </w:r>
          </w:p>
        </w:tc>
        <w:tc>
          <w:tcPr>
            <w:tcW w:w="1418" w:type="dxa"/>
            <w:vAlign w:val="center"/>
          </w:tcPr>
          <w:p w14:paraId="3534A6A8">
            <w:pPr>
              <w:pStyle w:val="13"/>
              <w:keepNext/>
              <w:spacing w:line="440" w:lineRule="exact"/>
              <w:ind w:left="63" w:right="63"/>
              <w:rPr>
                <w:rFonts w:eastAsia="仿宋_GB2312"/>
                <w:szCs w:val="30"/>
              </w:rPr>
            </w:pPr>
          </w:p>
        </w:tc>
        <w:tc>
          <w:tcPr>
            <w:tcW w:w="1134" w:type="dxa"/>
            <w:vAlign w:val="center"/>
          </w:tcPr>
          <w:p w14:paraId="1BE5DB08">
            <w:pPr>
              <w:pStyle w:val="13"/>
              <w:keepNext/>
              <w:spacing w:line="440" w:lineRule="exact"/>
              <w:ind w:left="63" w:right="63"/>
              <w:rPr>
                <w:rFonts w:eastAsia="仿宋_GB2312"/>
                <w:sz w:val="30"/>
                <w:szCs w:val="30"/>
              </w:rPr>
            </w:pPr>
          </w:p>
        </w:tc>
        <w:tc>
          <w:tcPr>
            <w:tcW w:w="1134" w:type="dxa"/>
            <w:vAlign w:val="center"/>
          </w:tcPr>
          <w:p w14:paraId="267C09CD">
            <w:pPr>
              <w:pStyle w:val="13"/>
              <w:keepNext/>
              <w:spacing w:line="440" w:lineRule="exact"/>
              <w:ind w:left="63" w:right="63"/>
              <w:rPr>
                <w:rFonts w:eastAsia="仿宋_GB2312"/>
                <w:sz w:val="30"/>
                <w:szCs w:val="30"/>
              </w:rPr>
            </w:pPr>
          </w:p>
        </w:tc>
        <w:tc>
          <w:tcPr>
            <w:tcW w:w="4252" w:type="dxa"/>
            <w:vAlign w:val="center"/>
          </w:tcPr>
          <w:p w14:paraId="6538F79A">
            <w:pPr>
              <w:pStyle w:val="13"/>
              <w:keepNext/>
              <w:spacing w:line="440" w:lineRule="exact"/>
              <w:ind w:left="63" w:right="63"/>
              <w:rPr>
                <w:rFonts w:eastAsia="仿宋_GB2312"/>
                <w:sz w:val="30"/>
                <w:szCs w:val="30"/>
              </w:rPr>
            </w:pPr>
          </w:p>
        </w:tc>
      </w:tr>
      <w:tr w14:paraId="44B342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47273B2">
            <w:pPr>
              <w:pStyle w:val="13"/>
              <w:keepNext/>
              <w:spacing w:line="440" w:lineRule="exact"/>
              <w:ind w:left="63" w:right="63"/>
              <w:rPr>
                <w:rFonts w:eastAsia="仿宋_GB2312"/>
                <w:szCs w:val="30"/>
              </w:rPr>
            </w:pPr>
            <w:r>
              <w:rPr>
                <w:rFonts w:hint="eastAsia" w:eastAsia="仿宋_GB2312"/>
                <w:szCs w:val="30"/>
              </w:rPr>
              <w:t>资料管理</w:t>
            </w:r>
          </w:p>
        </w:tc>
        <w:tc>
          <w:tcPr>
            <w:tcW w:w="1418" w:type="dxa"/>
            <w:vAlign w:val="center"/>
          </w:tcPr>
          <w:p w14:paraId="1EF673F6">
            <w:pPr>
              <w:pStyle w:val="13"/>
              <w:keepNext/>
              <w:spacing w:line="440" w:lineRule="exact"/>
              <w:ind w:left="63" w:right="63"/>
              <w:rPr>
                <w:rFonts w:eastAsia="仿宋_GB2312"/>
                <w:szCs w:val="30"/>
              </w:rPr>
            </w:pPr>
          </w:p>
        </w:tc>
        <w:tc>
          <w:tcPr>
            <w:tcW w:w="1134" w:type="dxa"/>
            <w:vAlign w:val="center"/>
          </w:tcPr>
          <w:p w14:paraId="534DBBFD">
            <w:pPr>
              <w:pStyle w:val="13"/>
              <w:keepNext/>
              <w:spacing w:line="440" w:lineRule="exact"/>
              <w:ind w:left="63" w:right="63"/>
              <w:rPr>
                <w:rFonts w:eastAsia="仿宋_GB2312"/>
                <w:sz w:val="30"/>
                <w:szCs w:val="30"/>
              </w:rPr>
            </w:pPr>
          </w:p>
        </w:tc>
        <w:tc>
          <w:tcPr>
            <w:tcW w:w="1134" w:type="dxa"/>
            <w:vAlign w:val="center"/>
          </w:tcPr>
          <w:p w14:paraId="0C0FCACB">
            <w:pPr>
              <w:pStyle w:val="13"/>
              <w:keepNext/>
              <w:spacing w:line="440" w:lineRule="exact"/>
              <w:ind w:left="63" w:right="63"/>
              <w:rPr>
                <w:rFonts w:eastAsia="仿宋_GB2312"/>
                <w:sz w:val="30"/>
                <w:szCs w:val="30"/>
              </w:rPr>
            </w:pPr>
          </w:p>
        </w:tc>
        <w:tc>
          <w:tcPr>
            <w:tcW w:w="4252" w:type="dxa"/>
            <w:vAlign w:val="center"/>
          </w:tcPr>
          <w:p w14:paraId="0BF65490">
            <w:pPr>
              <w:pStyle w:val="13"/>
              <w:keepNext/>
              <w:spacing w:line="440" w:lineRule="exact"/>
              <w:ind w:left="63" w:right="63"/>
              <w:rPr>
                <w:rFonts w:eastAsia="仿宋_GB2312"/>
                <w:sz w:val="30"/>
                <w:szCs w:val="30"/>
              </w:rPr>
            </w:pPr>
          </w:p>
        </w:tc>
      </w:tr>
      <w:tr w14:paraId="315BB2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58892867">
            <w:pPr>
              <w:pStyle w:val="13"/>
              <w:keepNext/>
              <w:spacing w:line="440" w:lineRule="exact"/>
              <w:ind w:left="63" w:right="63"/>
              <w:rPr>
                <w:rFonts w:eastAsia="仿宋_GB2312"/>
                <w:szCs w:val="30"/>
              </w:rPr>
            </w:pPr>
            <w:r>
              <w:rPr>
                <w:rFonts w:eastAsia="仿宋_GB2312"/>
                <w:szCs w:val="30"/>
              </w:rPr>
              <w:t>其他人员</w:t>
            </w:r>
          </w:p>
        </w:tc>
        <w:tc>
          <w:tcPr>
            <w:tcW w:w="1418" w:type="dxa"/>
            <w:vAlign w:val="center"/>
          </w:tcPr>
          <w:p w14:paraId="4B50CF94">
            <w:pPr>
              <w:pStyle w:val="13"/>
              <w:keepNext/>
              <w:spacing w:line="440" w:lineRule="exact"/>
              <w:ind w:left="63" w:right="63"/>
              <w:rPr>
                <w:rFonts w:eastAsia="仿宋_GB2312"/>
                <w:szCs w:val="30"/>
              </w:rPr>
            </w:pPr>
          </w:p>
        </w:tc>
        <w:tc>
          <w:tcPr>
            <w:tcW w:w="1134" w:type="dxa"/>
            <w:vAlign w:val="center"/>
          </w:tcPr>
          <w:p w14:paraId="65C219B5">
            <w:pPr>
              <w:pStyle w:val="13"/>
              <w:keepNext/>
              <w:spacing w:line="440" w:lineRule="exact"/>
              <w:ind w:left="63" w:right="63"/>
              <w:rPr>
                <w:rFonts w:eastAsia="仿宋_GB2312"/>
                <w:sz w:val="30"/>
                <w:szCs w:val="30"/>
              </w:rPr>
            </w:pPr>
          </w:p>
        </w:tc>
        <w:tc>
          <w:tcPr>
            <w:tcW w:w="1134" w:type="dxa"/>
            <w:vAlign w:val="center"/>
          </w:tcPr>
          <w:p w14:paraId="46FFC712">
            <w:pPr>
              <w:pStyle w:val="13"/>
              <w:keepNext/>
              <w:spacing w:line="440" w:lineRule="exact"/>
              <w:ind w:left="63" w:right="63"/>
              <w:rPr>
                <w:rFonts w:eastAsia="仿宋_GB2312"/>
                <w:sz w:val="30"/>
                <w:szCs w:val="30"/>
              </w:rPr>
            </w:pPr>
          </w:p>
        </w:tc>
        <w:tc>
          <w:tcPr>
            <w:tcW w:w="4252" w:type="dxa"/>
            <w:vAlign w:val="center"/>
          </w:tcPr>
          <w:p w14:paraId="239E3B83">
            <w:pPr>
              <w:pStyle w:val="13"/>
              <w:keepNext/>
              <w:spacing w:line="440" w:lineRule="exact"/>
              <w:ind w:left="63" w:right="63"/>
              <w:rPr>
                <w:rFonts w:eastAsia="仿宋_GB2312"/>
                <w:sz w:val="30"/>
                <w:szCs w:val="30"/>
              </w:rPr>
            </w:pPr>
          </w:p>
        </w:tc>
      </w:tr>
      <w:tr w14:paraId="139A8F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2978F93C">
            <w:pPr>
              <w:pStyle w:val="13"/>
              <w:keepNext/>
              <w:spacing w:line="440" w:lineRule="exact"/>
              <w:ind w:left="63" w:right="63"/>
              <w:rPr>
                <w:rFonts w:eastAsia="仿宋_GB2312"/>
                <w:szCs w:val="30"/>
              </w:rPr>
            </w:pPr>
          </w:p>
        </w:tc>
        <w:tc>
          <w:tcPr>
            <w:tcW w:w="1418" w:type="dxa"/>
            <w:tcBorders>
              <w:bottom w:val="nil"/>
            </w:tcBorders>
            <w:vAlign w:val="center"/>
          </w:tcPr>
          <w:p w14:paraId="2B258413">
            <w:pPr>
              <w:pStyle w:val="13"/>
              <w:keepNext/>
              <w:spacing w:line="440" w:lineRule="exact"/>
              <w:ind w:left="63" w:right="63"/>
              <w:rPr>
                <w:rFonts w:eastAsia="仿宋_GB2312"/>
                <w:szCs w:val="30"/>
              </w:rPr>
            </w:pPr>
          </w:p>
        </w:tc>
        <w:tc>
          <w:tcPr>
            <w:tcW w:w="1134" w:type="dxa"/>
            <w:tcBorders>
              <w:bottom w:val="nil"/>
            </w:tcBorders>
            <w:vAlign w:val="center"/>
          </w:tcPr>
          <w:p w14:paraId="5CD37D44">
            <w:pPr>
              <w:pStyle w:val="13"/>
              <w:keepNext/>
              <w:spacing w:line="440" w:lineRule="exact"/>
              <w:ind w:left="63" w:right="63"/>
              <w:rPr>
                <w:rFonts w:eastAsia="仿宋_GB2312"/>
                <w:sz w:val="30"/>
                <w:szCs w:val="30"/>
              </w:rPr>
            </w:pPr>
          </w:p>
        </w:tc>
        <w:tc>
          <w:tcPr>
            <w:tcW w:w="1134" w:type="dxa"/>
            <w:tcBorders>
              <w:bottom w:val="nil"/>
            </w:tcBorders>
            <w:vAlign w:val="center"/>
          </w:tcPr>
          <w:p w14:paraId="6E0E1843">
            <w:pPr>
              <w:pStyle w:val="13"/>
              <w:keepNext/>
              <w:spacing w:line="440" w:lineRule="exact"/>
              <w:ind w:left="63" w:right="63"/>
              <w:rPr>
                <w:rFonts w:eastAsia="仿宋_GB2312"/>
                <w:sz w:val="30"/>
                <w:szCs w:val="30"/>
              </w:rPr>
            </w:pPr>
          </w:p>
        </w:tc>
        <w:tc>
          <w:tcPr>
            <w:tcW w:w="4252" w:type="dxa"/>
            <w:tcBorders>
              <w:bottom w:val="nil"/>
            </w:tcBorders>
            <w:vAlign w:val="center"/>
          </w:tcPr>
          <w:p w14:paraId="390CCDCA">
            <w:pPr>
              <w:pStyle w:val="13"/>
              <w:keepNext/>
              <w:spacing w:line="440" w:lineRule="exact"/>
              <w:ind w:left="63" w:right="63"/>
              <w:rPr>
                <w:rFonts w:eastAsia="仿宋_GB2312"/>
                <w:sz w:val="30"/>
                <w:szCs w:val="30"/>
              </w:rPr>
            </w:pPr>
          </w:p>
        </w:tc>
      </w:tr>
      <w:tr w14:paraId="6C2D0B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0A7CE804">
            <w:pPr>
              <w:pStyle w:val="13"/>
              <w:keepNext/>
              <w:spacing w:line="440" w:lineRule="exact"/>
              <w:ind w:left="63" w:right="63"/>
              <w:rPr>
                <w:rFonts w:eastAsia="仿宋_GB2312"/>
                <w:szCs w:val="30"/>
              </w:rPr>
            </w:pPr>
          </w:p>
        </w:tc>
        <w:tc>
          <w:tcPr>
            <w:tcW w:w="1418" w:type="dxa"/>
            <w:vAlign w:val="center"/>
          </w:tcPr>
          <w:p w14:paraId="68C23BEC">
            <w:pPr>
              <w:pStyle w:val="13"/>
              <w:keepNext/>
              <w:spacing w:line="440" w:lineRule="exact"/>
              <w:ind w:left="63" w:right="63"/>
              <w:rPr>
                <w:rFonts w:eastAsia="仿宋_GB2312"/>
                <w:szCs w:val="30"/>
              </w:rPr>
            </w:pPr>
          </w:p>
        </w:tc>
        <w:tc>
          <w:tcPr>
            <w:tcW w:w="1134" w:type="dxa"/>
            <w:vAlign w:val="center"/>
          </w:tcPr>
          <w:p w14:paraId="6E76E986">
            <w:pPr>
              <w:pStyle w:val="13"/>
              <w:keepNext/>
              <w:spacing w:line="440" w:lineRule="exact"/>
              <w:ind w:left="63" w:right="63"/>
              <w:rPr>
                <w:rFonts w:eastAsia="仿宋_GB2312"/>
                <w:sz w:val="30"/>
                <w:szCs w:val="30"/>
              </w:rPr>
            </w:pPr>
          </w:p>
        </w:tc>
        <w:tc>
          <w:tcPr>
            <w:tcW w:w="1134" w:type="dxa"/>
            <w:vAlign w:val="center"/>
          </w:tcPr>
          <w:p w14:paraId="6F3ADB69">
            <w:pPr>
              <w:pStyle w:val="13"/>
              <w:keepNext/>
              <w:spacing w:line="440" w:lineRule="exact"/>
              <w:ind w:left="63" w:right="63"/>
              <w:rPr>
                <w:rFonts w:eastAsia="仿宋_GB2312"/>
                <w:sz w:val="30"/>
                <w:szCs w:val="30"/>
              </w:rPr>
            </w:pPr>
          </w:p>
        </w:tc>
        <w:tc>
          <w:tcPr>
            <w:tcW w:w="4252" w:type="dxa"/>
            <w:vAlign w:val="center"/>
          </w:tcPr>
          <w:p w14:paraId="0865B377">
            <w:pPr>
              <w:pStyle w:val="13"/>
              <w:keepNext/>
              <w:spacing w:line="440" w:lineRule="exact"/>
              <w:ind w:left="63" w:right="63"/>
              <w:rPr>
                <w:rFonts w:eastAsia="仿宋_GB2312"/>
                <w:sz w:val="30"/>
                <w:szCs w:val="30"/>
              </w:rPr>
            </w:pPr>
          </w:p>
        </w:tc>
      </w:tr>
      <w:tr w14:paraId="6AC39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08D0FE5C">
            <w:pPr>
              <w:pStyle w:val="13"/>
              <w:keepNext/>
              <w:spacing w:line="440" w:lineRule="exact"/>
              <w:ind w:left="63" w:right="63"/>
              <w:rPr>
                <w:rFonts w:eastAsia="仿宋_GB2312"/>
                <w:szCs w:val="30"/>
              </w:rPr>
            </w:pPr>
          </w:p>
        </w:tc>
        <w:tc>
          <w:tcPr>
            <w:tcW w:w="1418" w:type="dxa"/>
            <w:vAlign w:val="center"/>
          </w:tcPr>
          <w:p w14:paraId="38D04148">
            <w:pPr>
              <w:pStyle w:val="13"/>
              <w:keepNext/>
              <w:spacing w:line="440" w:lineRule="exact"/>
              <w:ind w:left="63" w:right="63"/>
              <w:rPr>
                <w:rFonts w:eastAsia="仿宋_GB2312"/>
                <w:szCs w:val="30"/>
              </w:rPr>
            </w:pPr>
          </w:p>
        </w:tc>
        <w:tc>
          <w:tcPr>
            <w:tcW w:w="1134" w:type="dxa"/>
            <w:vAlign w:val="center"/>
          </w:tcPr>
          <w:p w14:paraId="587A2E08">
            <w:pPr>
              <w:pStyle w:val="13"/>
              <w:keepNext/>
              <w:spacing w:line="440" w:lineRule="exact"/>
              <w:ind w:left="63" w:right="63"/>
              <w:rPr>
                <w:rFonts w:eastAsia="仿宋_GB2312"/>
                <w:sz w:val="30"/>
                <w:szCs w:val="30"/>
              </w:rPr>
            </w:pPr>
          </w:p>
        </w:tc>
        <w:tc>
          <w:tcPr>
            <w:tcW w:w="1134" w:type="dxa"/>
            <w:vAlign w:val="center"/>
          </w:tcPr>
          <w:p w14:paraId="24C0D22A">
            <w:pPr>
              <w:pStyle w:val="13"/>
              <w:keepNext/>
              <w:spacing w:line="440" w:lineRule="exact"/>
              <w:ind w:left="63" w:right="63"/>
              <w:rPr>
                <w:rFonts w:eastAsia="仿宋_GB2312"/>
                <w:sz w:val="30"/>
                <w:szCs w:val="30"/>
              </w:rPr>
            </w:pPr>
          </w:p>
        </w:tc>
        <w:tc>
          <w:tcPr>
            <w:tcW w:w="4252" w:type="dxa"/>
            <w:vAlign w:val="center"/>
          </w:tcPr>
          <w:p w14:paraId="5C8A99CC">
            <w:pPr>
              <w:pStyle w:val="13"/>
              <w:keepNext/>
              <w:spacing w:line="440" w:lineRule="exact"/>
              <w:ind w:left="63" w:right="63"/>
              <w:rPr>
                <w:rFonts w:eastAsia="仿宋_GB2312"/>
                <w:sz w:val="30"/>
                <w:szCs w:val="30"/>
              </w:rPr>
            </w:pPr>
          </w:p>
        </w:tc>
      </w:tr>
      <w:tr w14:paraId="594667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75C6156">
            <w:pPr>
              <w:pStyle w:val="13"/>
              <w:keepNext/>
              <w:spacing w:line="440" w:lineRule="exact"/>
              <w:ind w:left="63" w:right="63"/>
              <w:rPr>
                <w:rFonts w:eastAsia="仿宋_GB2312"/>
                <w:szCs w:val="30"/>
              </w:rPr>
            </w:pPr>
          </w:p>
        </w:tc>
        <w:tc>
          <w:tcPr>
            <w:tcW w:w="1418" w:type="dxa"/>
            <w:vAlign w:val="center"/>
          </w:tcPr>
          <w:p w14:paraId="4E11B71C">
            <w:pPr>
              <w:pStyle w:val="13"/>
              <w:keepNext/>
              <w:spacing w:line="440" w:lineRule="exact"/>
              <w:ind w:left="63" w:right="63"/>
              <w:rPr>
                <w:rFonts w:eastAsia="仿宋_GB2312"/>
                <w:szCs w:val="30"/>
              </w:rPr>
            </w:pPr>
          </w:p>
        </w:tc>
        <w:tc>
          <w:tcPr>
            <w:tcW w:w="1134" w:type="dxa"/>
            <w:vAlign w:val="center"/>
          </w:tcPr>
          <w:p w14:paraId="1A9F9914">
            <w:pPr>
              <w:pStyle w:val="13"/>
              <w:keepNext/>
              <w:spacing w:line="440" w:lineRule="exact"/>
              <w:ind w:left="63" w:right="63"/>
              <w:rPr>
                <w:rFonts w:eastAsia="仿宋_GB2312"/>
                <w:sz w:val="30"/>
                <w:szCs w:val="30"/>
              </w:rPr>
            </w:pPr>
          </w:p>
        </w:tc>
        <w:tc>
          <w:tcPr>
            <w:tcW w:w="1134" w:type="dxa"/>
            <w:vAlign w:val="center"/>
          </w:tcPr>
          <w:p w14:paraId="00B6B44E">
            <w:pPr>
              <w:pStyle w:val="13"/>
              <w:keepNext/>
              <w:spacing w:line="440" w:lineRule="exact"/>
              <w:ind w:left="63" w:right="63"/>
              <w:rPr>
                <w:rFonts w:eastAsia="仿宋_GB2312"/>
                <w:sz w:val="30"/>
                <w:szCs w:val="30"/>
              </w:rPr>
            </w:pPr>
          </w:p>
        </w:tc>
        <w:tc>
          <w:tcPr>
            <w:tcW w:w="4252" w:type="dxa"/>
            <w:vAlign w:val="center"/>
          </w:tcPr>
          <w:p w14:paraId="2594923C">
            <w:pPr>
              <w:pStyle w:val="13"/>
              <w:keepNext/>
              <w:spacing w:line="440" w:lineRule="exact"/>
              <w:ind w:left="63" w:right="63"/>
              <w:rPr>
                <w:rFonts w:eastAsia="仿宋_GB2312"/>
                <w:sz w:val="30"/>
                <w:szCs w:val="30"/>
              </w:rPr>
            </w:pPr>
          </w:p>
        </w:tc>
      </w:tr>
      <w:tr w14:paraId="20B0C9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1257616D">
            <w:pPr>
              <w:pStyle w:val="13"/>
              <w:keepNext/>
              <w:spacing w:line="440" w:lineRule="exact"/>
              <w:ind w:left="63" w:right="63"/>
              <w:rPr>
                <w:rFonts w:eastAsia="仿宋_GB2312"/>
                <w:szCs w:val="30"/>
              </w:rPr>
            </w:pPr>
          </w:p>
        </w:tc>
        <w:tc>
          <w:tcPr>
            <w:tcW w:w="1418" w:type="dxa"/>
            <w:tcBorders>
              <w:bottom w:val="single" w:color="auto" w:sz="12" w:space="0"/>
            </w:tcBorders>
            <w:vAlign w:val="center"/>
          </w:tcPr>
          <w:p w14:paraId="4E830768">
            <w:pPr>
              <w:pStyle w:val="13"/>
              <w:keepNext/>
              <w:spacing w:line="440" w:lineRule="exact"/>
              <w:ind w:left="63" w:right="63"/>
              <w:rPr>
                <w:rFonts w:eastAsia="仿宋_GB2312"/>
                <w:szCs w:val="30"/>
              </w:rPr>
            </w:pPr>
          </w:p>
        </w:tc>
        <w:tc>
          <w:tcPr>
            <w:tcW w:w="1134" w:type="dxa"/>
            <w:tcBorders>
              <w:bottom w:val="single" w:color="auto" w:sz="12" w:space="0"/>
            </w:tcBorders>
            <w:vAlign w:val="center"/>
          </w:tcPr>
          <w:p w14:paraId="1CA3513E">
            <w:pPr>
              <w:pStyle w:val="13"/>
              <w:keepNext/>
              <w:spacing w:line="440" w:lineRule="exact"/>
              <w:ind w:left="63" w:right="63"/>
              <w:rPr>
                <w:rFonts w:eastAsia="仿宋_GB2312"/>
                <w:sz w:val="30"/>
                <w:szCs w:val="30"/>
              </w:rPr>
            </w:pPr>
          </w:p>
        </w:tc>
        <w:tc>
          <w:tcPr>
            <w:tcW w:w="1134" w:type="dxa"/>
            <w:tcBorders>
              <w:bottom w:val="single" w:color="auto" w:sz="12" w:space="0"/>
            </w:tcBorders>
            <w:vAlign w:val="center"/>
          </w:tcPr>
          <w:p w14:paraId="33B54B8F">
            <w:pPr>
              <w:pStyle w:val="13"/>
              <w:keepNext/>
              <w:spacing w:line="440" w:lineRule="exact"/>
              <w:ind w:left="63" w:right="63"/>
              <w:rPr>
                <w:rFonts w:eastAsia="仿宋_GB2312"/>
                <w:sz w:val="30"/>
                <w:szCs w:val="30"/>
              </w:rPr>
            </w:pPr>
          </w:p>
        </w:tc>
        <w:tc>
          <w:tcPr>
            <w:tcW w:w="4252" w:type="dxa"/>
            <w:tcBorders>
              <w:bottom w:val="single" w:color="auto" w:sz="12" w:space="0"/>
            </w:tcBorders>
            <w:vAlign w:val="center"/>
          </w:tcPr>
          <w:p w14:paraId="66381E4D">
            <w:pPr>
              <w:pStyle w:val="13"/>
              <w:keepNext/>
              <w:spacing w:line="440" w:lineRule="exact"/>
              <w:ind w:left="63" w:right="63"/>
              <w:rPr>
                <w:rFonts w:eastAsia="仿宋_GB2312"/>
                <w:sz w:val="30"/>
                <w:szCs w:val="30"/>
              </w:rPr>
            </w:pPr>
          </w:p>
        </w:tc>
      </w:tr>
    </w:tbl>
    <w:p w14:paraId="059DE208">
      <w:pPr>
        <w:spacing w:line="440" w:lineRule="exact"/>
        <w:rPr>
          <w:rFonts w:eastAsia="仿宋_GB2312"/>
          <w:sz w:val="30"/>
          <w:szCs w:val="30"/>
        </w:rPr>
      </w:pPr>
    </w:p>
    <w:p w14:paraId="6362CE1E">
      <w:pPr>
        <w:spacing w:line="440" w:lineRule="exact"/>
        <w:rPr>
          <w:rFonts w:eastAsia="黑体"/>
          <w:sz w:val="30"/>
          <w:szCs w:val="30"/>
        </w:rPr>
      </w:pPr>
      <w:r>
        <w:rPr>
          <w:rFonts w:eastAsia="仿宋_GB2312"/>
          <w:sz w:val="30"/>
          <w:szCs w:val="30"/>
        </w:rPr>
        <w:br w:type="page"/>
      </w:r>
      <w:bookmarkStart w:id="1264" w:name="_Toc267261701"/>
      <w:r>
        <w:rPr>
          <w:rFonts w:hint="eastAsia" w:ascii="黑体" w:hAnsi="黑体" w:eastAsia="黑体" w:cs="黑体"/>
          <w:sz w:val="32"/>
          <w:szCs w:val="32"/>
        </w:rPr>
        <w:t>附</w:t>
      </w:r>
      <w:bookmarkStart w:id="1265" w:name="_Toc296503231"/>
      <w:bookmarkStart w:id="1266" w:name="_Toc296891059"/>
      <w:bookmarkStart w:id="1267" w:name="_Toc296346732"/>
      <w:bookmarkStart w:id="1268" w:name="_Toc296891271"/>
      <w:bookmarkStart w:id="1269" w:name="_Toc296944570"/>
      <w:bookmarkStart w:id="1270" w:name="_Toc296347230"/>
      <w:r>
        <w:rPr>
          <w:rFonts w:hint="eastAsia" w:ascii="黑体" w:hAnsi="黑体" w:eastAsia="黑体" w:cs="黑体"/>
          <w:sz w:val="32"/>
          <w:szCs w:val="32"/>
        </w:rPr>
        <w:t>件8</w:t>
      </w:r>
    </w:p>
    <w:bookmarkEnd w:id="1264"/>
    <w:bookmarkEnd w:id="1265"/>
    <w:bookmarkEnd w:id="1266"/>
    <w:bookmarkEnd w:id="1267"/>
    <w:bookmarkEnd w:id="1268"/>
    <w:bookmarkEnd w:id="1269"/>
    <w:bookmarkEnd w:id="1270"/>
    <w:p w14:paraId="45CB7F94">
      <w:pPr>
        <w:spacing w:before="120" w:beforeLines="50" w:after="120" w:afterLines="50" w:line="440" w:lineRule="exact"/>
        <w:jc w:val="center"/>
        <w:rPr>
          <w:rFonts w:eastAsia="黑体"/>
          <w:sz w:val="30"/>
          <w:szCs w:val="30"/>
        </w:rPr>
      </w:pPr>
      <w:r>
        <w:rPr>
          <w:rFonts w:eastAsia="黑体"/>
          <w:sz w:val="30"/>
          <w:szCs w:val="30"/>
        </w:rPr>
        <w:t>履约担保</w:t>
      </w:r>
    </w:p>
    <w:p w14:paraId="651E5314">
      <w:pPr>
        <w:spacing w:line="360" w:lineRule="auto"/>
        <w:jc w:val="center"/>
      </w:pPr>
      <w:r>
        <w:rPr>
          <w:rFonts w:eastAsia="仿宋_GB2312"/>
          <w:sz w:val="28"/>
          <w:szCs w:val="28"/>
        </w:rPr>
        <w:t>(</w:t>
      </w:r>
      <w:r>
        <w:rPr>
          <w:rFonts w:hint="eastAsia" w:eastAsia="仿宋_GB2312"/>
          <w:sz w:val="28"/>
          <w:szCs w:val="28"/>
        </w:rPr>
        <w:t>示例格式，</w:t>
      </w:r>
      <w:r>
        <w:rPr>
          <w:rFonts w:eastAsia="仿宋_GB2312"/>
          <w:sz w:val="28"/>
          <w:szCs w:val="28"/>
        </w:rPr>
        <w:t>以最终</w:t>
      </w:r>
      <w:r>
        <w:rPr>
          <w:rFonts w:hint="eastAsia" w:eastAsia="仿宋_GB2312"/>
          <w:sz w:val="28"/>
          <w:szCs w:val="28"/>
        </w:rPr>
        <w:t>银行开具</w:t>
      </w:r>
      <w:r>
        <w:rPr>
          <w:rFonts w:eastAsia="仿宋_GB2312"/>
          <w:sz w:val="28"/>
          <w:szCs w:val="28"/>
        </w:rPr>
        <w:t>履约担保格式</w:t>
      </w:r>
      <w:r>
        <w:rPr>
          <w:rFonts w:hint="eastAsia" w:eastAsia="仿宋_GB2312"/>
          <w:sz w:val="28"/>
          <w:szCs w:val="28"/>
        </w:rPr>
        <w:t>为准</w:t>
      </w:r>
      <w:r>
        <w:rPr>
          <w:rFonts w:eastAsia="仿宋_GB2312"/>
          <w:sz w:val="28"/>
          <w:szCs w:val="28"/>
        </w:rPr>
        <w:t>）</w:t>
      </w:r>
    </w:p>
    <w:p w14:paraId="5C6F8EAA">
      <w:pPr>
        <w:spacing w:line="440" w:lineRule="exact"/>
        <w:rPr>
          <w:rFonts w:eastAsia="仿宋_GB2312"/>
          <w:sz w:val="30"/>
          <w:szCs w:val="30"/>
        </w:rPr>
      </w:pPr>
      <w:r>
        <w:rPr>
          <w:rFonts w:eastAsia="仿宋_GB2312"/>
          <w:sz w:val="30"/>
          <w:szCs w:val="30"/>
          <w:u w:val="single"/>
        </w:rPr>
        <w:t xml:space="preserve"> </w:t>
      </w:r>
      <w:r>
        <w:rPr>
          <w:rFonts w:hint="eastAsia" w:eastAsia="仿宋_GB2312"/>
          <w:sz w:val="30"/>
          <w:szCs w:val="30"/>
          <w:u w:val="single"/>
        </w:rPr>
        <w:t>中国重汽集团济南卡车股份有限公司</w:t>
      </w:r>
      <w:r>
        <w:rPr>
          <w:rFonts w:eastAsia="仿宋_GB2312"/>
          <w:sz w:val="30"/>
          <w:szCs w:val="30"/>
          <w:u w:val="single"/>
        </w:rPr>
        <w:tab/>
      </w:r>
      <w:r>
        <w:rPr>
          <w:rFonts w:eastAsia="仿宋_GB2312"/>
          <w:sz w:val="30"/>
          <w:szCs w:val="30"/>
        </w:rPr>
        <w:t>（发包人名称）：</w:t>
      </w:r>
    </w:p>
    <w:p w14:paraId="445986C8">
      <w:pPr>
        <w:spacing w:line="440" w:lineRule="exact"/>
        <w:rPr>
          <w:rFonts w:eastAsia="仿宋_GB2312"/>
          <w:sz w:val="30"/>
          <w:szCs w:val="30"/>
        </w:rPr>
      </w:pPr>
    </w:p>
    <w:p w14:paraId="4411817C">
      <w:pPr>
        <w:spacing w:line="360" w:lineRule="auto"/>
        <w:ind w:firstLine="600" w:firstLineChars="200"/>
        <w:rPr>
          <w:rFonts w:eastAsia="仿宋_GB2312"/>
          <w:sz w:val="30"/>
          <w:szCs w:val="30"/>
        </w:rPr>
      </w:pPr>
      <w:r>
        <w:rPr>
          <w:rFonts w:eastAsia="仿宋_GB2312"/>
          <w:sz w:val="30"/>
          <w:szCs w:val="30"/>
        </w:rPr>
        <w:t>鉴于</w:t>
      </w:r>
      <w:r>
        <w:rPr>
          <w:rFonts w:eastAsia="仿宋_GB2312"/>
          <w:sz w:val="30"/>
          <w:szCs w:val="30"/>
          <w:u w:val="single"/>
        </w:rPr>
        <w:t xml:space="preserve"> </w:t>
      </w:r>
      <w:r>
        <w:rPr>
          <w:rFonts w:hint="eastAsia" w:eastAsia="仿宋_GB2312"/>
          <w:sz w:val="30"/>
          <w:szCs w:val="30"/>
          <w:u w:val="single"/>
        </w:rPr>
        <w:t>中国重汽集团济南卡车股份有限公司</w:t>
      </w:r>
      <w:r>
        <w:rPr>
          <w:rFonts w:eastAsia="仿宋_GB2312"/>
          <w:sz w:val="30"/>
          <w:szCs w:val="30"/>
          <w:u w:val="single"/>
        </w:rPr>
        <w:t xml:space="preserve"> </w:t>
      </w:r>
      <w:r>
        <w:rPr>
          <w:rFonts w:eastAsia="仿宋_GB2312"/>
          <w:sz w:val="30"/>
          <w:szCs w:val="30"/>
        </w:rPr>
        <w:t>（发包人名称，以下简称“发包人”）与</w:t>
      </w:r>
    </w:p>
    <w:p w14:paraId="39E12E73">
      <w:pPr>
        <w:spacing w:line="360" w:lineRule="auto"/>
        <w:rPr>
          <w:rFonts w:eastAsia="仿宋_GB2312"/>
          <w:sz w:val="30"/>
          <w:szCs w:val="30"/>
        </w:rPr>
      </w:pP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（承包人名称）（以下称“承包人”）于</w:t>
      </w:r>
      <w:r>
        <w:rPr>
          <w:rFonts w:hint="eastAsia" w:eastAsia="仿宋_GB2312"/>
          <w:sz w:val="30"/>
          <w:szCs w:val="30"/>
          <w:u w:val="single"/>
        </w:rPr>
        <w:t>**</w:t>
      </w:r>
      <w:r>
        <w:rPr>
          <w:rFonts w:eastAsia="仿宋_GB2312"/>
          <w:sz w:val="30"/>
          <w:szCs w:val="30"/>
        </w:rPr>
        <w:t>年</w:t>
      </w:r>
      <w:r>
        <w:rPr>
          <w:rFonts w:hint="eastAsia" w:eastAsia="仿宋_GB2312"/>
          <w:sz w:val="30"/>
          <w:szCs w:val="30"/>
          <w:u w:val="single"/>
        </w:rPr>
        <w:t>**</w:t>
      </w:r>
      <w:r>
        <w:rPr>
          <w:rFonts w:eastAsia="仿宋_GB2312"/>
          <w:sz w:val="30"/>
          <w:szCs w:val="30"/>
        </w:rPr>
        <w:t>月</w:t>
      </w:r>
      <w:r>
        <w:rPr>
          <w:rFonts w:hint="eastAsia" w:eastAsia="仿宋_GB2312"/>
          <w:sz w:val="30"/>
          <w:szCs w:val="30"/>
          <w:u w:val="single"/>
        </w:rPr>
        <w:t>**</w:t>
      </w:r>
      <w:r>
        <w:rPr>
          <w:rFonts w:eastAsia="仿宋_GB2312"/>
          <w:sz w:val="30"/>
          <w:szCs w:val="30"/>
        </w:rPr>
        <w:t>日就</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 xml:space="preserve">（工程名称）施工及有关事项协商一致共同签订《建设工程施工合同》。我方愿意无条件地、不可撤销地就承包人履行与你方签订的合同，向你方提供连带责任担保。 </w:t>
      </w:r>
    </w:p>
    <w:p w14:paraId="6BFB8963">
      <w:pPr>
        <w:spacing w:line="360" w:lineRule="auto"/>
        <w:ind w:firstLine="600" w:firstLineChars="200"/>
        <w:rPr>
          <w:rFonts w:eastAsia="仿宋_GB2312"/>
          <w:sz w:val="30"/>
          <w:szCs w:val="30"/>
        </w:rPr>
      </w:pPr>
      <w:r>
        <w:rPr>
          <w:rFonts w:eastAsia="仿宋_GB2312"/>
          <w:sz w:val="30"/>
          <w:szCs w:val="30"/>
        </w:rPr>
        <w:t>1.担保金额人民币（大写）</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元（¥</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w:t>
      </w:r>
    </w:p>
    <w:p w14:paraId="660206EB">
      <w:pPr>
        <w:spacing w:line="360" w:lineRule="auto"/>
        <w:ind w:firstLine="600" w:firstLineChars="200"/>
        <w:rPr>
          <w:rFonts w:eastAsia="仿宋_GB2312"/>
          <w:sz w:val="30"/>
          <w:szCs w:val="30"/>
        </w:rPr>
      </w:pPr>
      <w:r>
        <w:rPr>
          <w:rFonts w:eastAsia="仿宋_GB2312"/>
          <w:sz w:val="30"/>
          <w:szCs w:val="30"/>
        </w:rPr>
        <w:t>2.担保有效期自你方与承包人签订的合同生效之日起至你方签发或应签发工程接收证书之日止。</w:t>
      </w:r>
    </w:p>
    <w:p w14:paraId="73E0CCE7">
      <w:pPr>
        <w:spacing w:line="360" w:lineRule="auto"/>
        <w:ind w:firstLine="600" w:firstLineChars="200"/>
        <w:rPr>
          <w:rFonts w:eastAsia="仿宋_GB2312"/>
          <w:sz w:val="30"/>
          <w:szCs w:val="30"/>
        </w:rPr>
      </w:pPr>
      <w:r>
        <w:rPr>
          <w:rFonts w:eastAsia="仿宋_GB2312"/>
          <w:sz w:val="30"/>
          <w:szCs w:val="30"/>
        </w:rPr>
        <w:t>3.在本担保有效期内，因承包人违反合同约定的义务给你方造成经济损失时，我方在收到你方以书面形式提出的在担保金额内的赔偿要求后，在7天内无条件支付。</w:t>
      </w:r>
    </w:p>
    <w:p w14:paraId="6C9A2206">
      <w:pPr>
        <w:spacing w:line="360" w:lineRule="auto"/>
        <w:ind w:firstLine="600" w:firstLineChars="200"/>
        <w:rPr>
          <w:rFonts w:eastAsia="仿宋_GB2312"/>
          <w:sz w:val="30"/>
          <w:szCs w:val="30"/>
        </w:rPr>
      </w:pPr>
      <w:r>
        <w:rPr>
          <w:rFonts w:eastAsia="仿宋_GB2312"/>
          <w:sz w:val="30"/>
          <w:szCs w:val="30"/>
        </w:rPr>
        <w:t>4.你方和承包人按合同约定变更合同时，我方承担本担保规定的义务不变。</w:t>
      </w:r>
    </w:p>
    <w:p w14:paraId="3C9152DC">
      <w:pPr>
        <w:spacing w:line="360" w:lineRule="auto"/>
        <w:ind w:firstLine="600" w:firstLineChars="200"/>
        <w:rPr>
          <w:rFonts w:eastAsia="仿宋_GB2312"/>
          <w:sz w:val="30"/>
          <w:szCs w:val="30"/>
        </w:rPr>
      </w:pPr>
      <w:r>
        <w:rPr>
          <w:rFonts w:eastAsia="仿宋_GB2312"/>
          <w:sz w:val="30"/>
          <w:szCs w:val="30"/>
        </w:rPr>
        <w:t>5.因本保函发生的纠纷，可由双方协商解决，协商不成的，任何一方均可提请</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仲裁委员会仲裁。</w:t>
      </w:r>
    </w:p>
    <w:p w14:paraId="768D3333">
      <w:pPr>
        <w:spacing w:line="360" w:lineRule="auto"/>
        <w:ind w:firstLine="600" w:firstLineChars="200"/>
        <w:rPr>
          <w:rFonts w:eastAsia="仿宋_GB2312"/>
          <w:sz w:val="30"/>
          <w:szCs w:val="30"/>
        </w:rPr>
      </w:pPr>
      <w:r>
        <w:rPr>
          <w:rFonts w:eastAsia="仿宋_GB2312"/>
          <w:sz w:val="30"/>
          <w:szCs w:val="30"/>
        </w:rPr>
        <w:t>6.本保函自我方法定代表人（或其授权代理人）签字并加盖公章之日起生效。</w:t>
      </w:r>
    </w:p>
    <w:p w14:paraId="66F34CED">
      <w:pPr>
        <w:spacing w:line="360" w:lineRule="auto"/>
        <w:rPr>
          <w:rFonts w:eastAsia="仿宋_GB2312"/>
          <w:sz w:val="30"/>
          <w:szCs w:val="30"/>
        </w:rPr>
      </w:pPr>
    </w:p>
    <w:p w14:paraId="3D18E46B">
      <w:pPr>
        <w:spacing w:line="360" w:lineRule="auto"/>
        <w:rPr>
          <w:rFonts w:eastAsia="仿宋_GB2312"/>
          <w:sz w:val="30"/>
          <w:szCs w:val="30"/>
        </w:rPr>
      </w:pPr>
      <w:r>
        <w:rPr>
          <w:rFonts w:eastAsia="仿宋_GB2312"/>
          <w:sz w:val="30"/>
          <w:szCs w:val="30"/>
        </w:rPr>
        <w:t>担 保 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（盖单位章）</w:t>
      </w:r>
    </w:p>
    <w:p w14:paraId="1DAB68A5">
      <w:pPr>
        <w:spacing w:line="360" w:lineRule="auto"/>
        <w:rPr>
          <w:rFonts w:eastAsia="仿宋_GB2312"/>
          <w:sz w:val="30"/>
          <w:szCs w:val="30"/>
        </w:rPr>
      </w:pPr>
      <w:r>
        <w:rPr>
          <w:rFonts w:eastAsia="仿宋_GB2312"/>
          <w:sz w:val="30"/>
          <w:szCs w:val="30"/>
        </w:rPr>
        <w:t>法定代表人或其委托代理人：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（签字）</w:t>
      </w:r>
    </w:p>
    <w:p w14:paraId="36F8194A">
      <w:pPr>
        <w:spacing w:line="360" w:lineRule="auto"/>
        <w:rPr>
          <w:rFonts w:eastAsia="仿宋_GB2312"/>
          <w:sz w:val="30"/>
          <w:szCs w:val="30"/>
        </w:rPr>
      </w:pPr>
      <w:r>
        <w:rPr>
          <w:rFonts w:eastAsia="仿宋_GB2312"/>
          <w:sz w:val="30"/>
          <w:szCs w:val="30"/>
        </w:rPr>
        <w:t>地    址：</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2AD28ED4">
      <w:pPr>
        <w:spacing w:line="360" w:lineRule="auto"/>
        <w:rPr>
          <w:rFonts w:eastAsia="仿宋_GB2312"/>
          <w:sz w:val="30"/>
          <w:szCs w:val="30"/>
        </w:rPr>
      </w:pPr>
      <w:r>
        <w:rPr>
          <w:rFonts w:eastAsia="仿宋_GB2312"/>
          <w:sz w:val="30"/>
          <w:szCs w:val="30"/>
        </w:rPr>
        <w:t>邮政编码：</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451B1609">
      <w:pPr>
        <w:spacing w:line="360" w:lineRule="auto"/>
        <w:rPr>
          <w:rFonts w:eastAsia="仿宋_GB2312"/>
          <w:sz w:val="30"/>
          <w:szCs w:val="30"/>
          <w:u w:val="single"/>
        </w:rPr>
      </w:pPr>
      <w:r>
        <w:rPr>
          <w:rFonts w:eastAsia="仿宋_GB2312"/>
          <w:sz w:val="30"/>
          <w:szCs w:val="30"/>
        </w:rPr>
        <w:t>电    话：</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13C7BD17">
      <w:pPr>
        <w:spacing w:line="360" w:lineRule="auto"/>
        <w:rPr>
          <w:rFonts w:eastAsia="仿宋_GB2312"/>
          <w:sz w:val="30"/>
          <w:szCs w:val="30"/>
        </w:rPr>
      </w:pPr>
      <w:r>
        <w:rPr>
          <w:rFonts w:eastAsia="仿宋_GB2312"/>
          <w:sz w:val="30"/>
          <w:szCs w:val="30"/>
        </w:rPr>
        <w:t>传    真：</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2A3CB612">
      <w:pPr>
        <w:spacing w:line="360" w:lineRule="auto"/>
        <w:jc w:val="left"/>
        <w:rPr>
          <w:rFonts w:eastAsia="仿宋_GB2312"/>
          <w:sz w:val="30"/>
          <w:szCs w:val="30"/>
          <w:u w:val="single"/>
        </w:rPr>
      </w:pPr>
    </w:p>
    <w:p w14:paraId="1E05BA32">
      <w:pPr>
        <w:spacing w:line="360" w:lineRule="auto"/>
        <w:ind w:left="1899" w:hanging="1899" w:hangingChars="633"/>
        <w:jc w:val="right"/>
        <w:rPr>
          <w:rFonts w:eastAsia="仿宋_GB2312"/>
          <w:sz w:val="30"/>
          <w:szCs w:val="30"/>
        </w:rPr>
      </w:pPr>
      <w:r>
        <w:rPr>
          <w:rFonts w:eastAsia="仿宋_GB2312"/>
          <w:sz w:val="30"/>
          <w:szCs w:val="30"/>
        </w:rPr>
        <w:t xml:space="preserve">             </w:t>
      </w:r>
      <w:r>
        <w:rPr>
          <w:rFonts w:hint="eastAsia"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日</w:t>
      </w:r>
    </w:p>
    <w:p w14:paraId="45A831B0">
      <w:pPr>
        <w:spacing w:line="360" w:lineRule="auto"/>
        <w:ind w:left="1899" w:hanging="1899" w:hangingChars="633"/>
        <w:rPr>
          <w:rFonts w:eastAsia="仿宋_GB2312"/>
          <w:sz w:val="30"/>
          <w:szCs w:val="30"/>
        </w:rPr>
      </w:pPr>
    </w:p>
    <w:p w14:paraId="1C0CBA8C">
      <w:pPr>
        <w:spacing w:line="360" w:lineRule="auto"/>
        <w:ind w:left="1899" w:hanging="1899" w:hangingChars="633"/>
        <w:rPr>
          <w:rFonts w:eastAsia="仿宋_GB2312"/>
          <w:sz w:val="30"/>
          <w:szCs w:val="30"/>
        </w:rPr>
      </w:pPr>
    </w:p>
    <w:p w14:paraId="0DED7985">
      <w:pPr>
        <w:spacing w:line="360" w:lineRule="auto"/>
        <w:ind w:left="1899" w:hanging="1899" w:hangingChars="633"/>
        <w:rPr>
          <w:rFonts w:eastAsia="仿宋_GB2312"/>
          <w:sz w:val="30"/>
          <w:szCs w:val="30"/>
        </w:rPr>
      </w:pPr>
    </w:p>
    <w:p w14:paraId="1091E5F1">
      <w:pPr>
        <w:spacing w:line="360" w:lineRule="auto"/>
        <w:ind w:left="1899" w:hanging="1899" w:hangingChars="633"/>
        <w:rPr>
          <w:rFonts w:eastAsia="仿宋_GB2312"/>
          <w:sz w:val="30"/>
          <w:szCs w:val="30"/>
        </w:rPr>
      </w:pPr>
    </w:p>
    <w:p w14:paraId="5AC4306C">
      <w:pPr>
        <w:spacing w:line="360" w:lineRule="auto"/>
        <w:ind w:left="1899" w:hanging="1899" w:hangingChars="633"/>
        <w:rPr>
          <w:rFonts w:eastAsia="仿宋_GB2312"/>
          <w:sz w:val="30"/>
          <w:szCs w:val="30"/>
        </w:rPr>
      </w:pPr>
    </w:p>
    <w:p w14:paraId="0C1413EC">
      <w:pPr>
        <w:spacing w:line="360" w:lineRule="auto"/>
        <w:ind w:left="1899" w:hanging="1899" w:hangingChars="633"/>
        <w:rPr>
          <w:rFonts w:eastAsia="仿宋_GB2312"/>
          <w:sz w:val="30"/>
          <w:szCs w:val="30"/>
        </w:rPr>
      </w:pPr>
    </w:p>
    <w:p w14:paraId="564170D4">
      <w:pPr>
        <w:spacing w:line="360" w:lineRule="auto"/>
        <w:ind w:left="1899" w:hanging="1899" w:hangingChars="633"/>
        <w:rPr>
          <w:rFonts w:eastAsia="仿宋_GB2312"/>
          <w:sz w:val="30"/>
          <w:szCs w:val="30"/>
        </w:rPr>
      </w:pPr>
    </w:p>
    <w:p w14:paraId="4C04AA6E">
      <w:pPr>
        <w:spacing w:line="360" w:lineRule="auto"/>
        <w:ind w:left="1899" w:hanging="1899" w:hangingChars="633"/>
        <w:rPr>
          <w:rFonts w:eastAsia="仿宋_GB2312"/>
          <w:sz w:val="30"/>
          <w:szCs w:val="30"/>
        </w:rPr>
      </w:pPr>
    </w:p>
    <w:p w14:paraId="7FE9D7B8">
      <w:pPr>
        <w:spacing w:line="360" w:lineRule="auto"/>
        <w:ind w:left="1899" w:hanging="1899" w:hangingChars="633"/>
        <w:rPr>
          <w:rFonts w:eastAsia="仿宋_GB2312"/>
          <w:sz w:val="30"/>
          <w:szCs w:val="30"/>
        </w:rPr>
      </w:pPr>
    </w:p>
    <w:p w14:paraId="120EF101">
      <w:pPr>
        <w:spacing w:line="360" w:lineRule="auto"/>
        <w:ind w:left="1899" w:hanging="1899" w:hangingChars="633"/>
        <w:rPr>
          <w:rFonts w:eastAsia="仿宋_GB2312"/>
          <w:sz w:val="30"/>
          <w:szCs w:val="30"/>
        </w:rPr>
      </w:pPr>
    </w:p>
    <w:p w14:paraId="2003AE71">
      <w:pPr>
        <w:spacing w:line="360" w:lineRule="auto"/>
        <w:ind w:left="1899" w:hanging="1899" w:hangingChars="633"/>
        <w:rPr>
          <w:rFonts w:eastAsia="仿宋_GB2312"/>
          <w:sz w:val="30"/>
          <w:szCs w:val="30"/>
        </w:rPr>
      </w:pPr>
    </w:p>
    <w:p w14:paraId="2DA0C5E9">
      <w:pPr>
        <w:rPr>
          <w:rFonts w:ascii="黑体" w:hAnsi="黑体" w:eastAsia="黑体" w:cs="黑体"/>
          <w:sz w:val="32"/>
          <w:szCs w:val="32"/>
        </w:rPr>
      </w:pPr>
      <w:r>
        <w:rPr>
          <w:rFonts w:hint="eastAsia" w:ascii="黑体" w:hAnsi="黑体" w:eastAsia="黑体" w:cs="黑体"/>
          <w:sz w:val="32"/>
          <w:szCs w:val="32"/>
        </w:rPr>
        <w:br w:type="page"/>
      </w:r>
    </w:p>
    <w:p w14:paraId="0BC47573">
      <w:pPr>
        <w:spacing w:line="440" w:lineRule="exact"/>
        <w:rPr>
          <w:rFonts w:ascii="黑体" w:hAnsi="黑体" w:eastAsia="黑体" w:cs="黑体"/>
          <w:sz w:val="32"/>
          <w:szCs w:val="32"/>
        </w:rPr>
      </w:pPr>
      <w:r>
        <w:rPr>
          <w:rFonts w:hint="eastAsia" w:ascii="黑体" w:hAnsi="黑体" w:eastAsia="黑体" w:cs="黑体"/>
          <w:sz w:val="32"/>
          <w:szCs w:val="32"/>
        </w:rPr>
        <w:t>附</w:t>
      </w:r>
      <w:bookmarkStart w:id="1271" w:name="_Toc296944571"/>
      <w:bookmarkStart w:id="1272" w:name="_Toc296891060"/>
      <w:bookmarkStart w:id="1273" w:name="_Toc296891272"/>
      <w:bookmarkStart w:id="1274" w:name="_Toc296346733"/>
      <w:bookmarkStart w:id="1275" w:name="_Toc296347231"/>
      <w:bookmarkStart w:id="1276" w:name="_Toc267261702"/>
      <w:bookmarkStart w:id="1277" w:name="_Toc296503232"/>
      <w:r>
        <w:rPr>
          <w:rFonts w:hint="eastAsia" w:ascii="黑体" w:hAnsi="黑体" w:eastAsia="黑体" w:cs="黑体"/>
          <w:sz w:val="32"/>
          <w:szCs w:val="32"/>
        </w:rPr>
        <w:t>件9</w:t>
      </w:r>
    </w:p>
    <w:bookmarkEnd w:id="1271"/>
    <w:bookmarkEnd w:id="1272"/>
    <w:bookmarkEnd w:id="1273"/>
    <w:bookmarkEnd w:id="1274"/>
    <w:bookmarkEnd w:id="1275"/>
    <w:bookmarkEnd w:id="1276"/>
    <w:bookmarkEnd w:id="1277"/>
    <w:p w14:paraId="6DF787AB">
      <w:pPr>
        <w:spacing w:before="120" w:beforeLines="50" w:after="120" w:afterLines="50" w:line="440" w:lineRule="exact"/>
        <w:jc w:val="center"/>
        <w:rPr>
          <w:rFonts w:eastAsia="黑体"/>
          <w:sz w:val="30"/>
          <w:szCs w:val="30"/>
        </w:rPr>
      </w:pPr>
      <w:r>
        <w:rPr>
          <w:rFonts w:eastAsia="黑体"/>
          <w:sz w:val="30"/>
          <w:szCs w:val="30"/>
        </w:rPr>
        <w:t>预付款担保</w:t>
      </w:r>
      <w:r>
        <w:rPr>
          <w:rFonts w:hint="eastAsia" w:eastAsia="黑体"/>
          <w:sz w:val="30"/>
          <w:szCs w:val="30"/>
        </w:rPr>
        <w:t>（不提供）</w:t>
      </w:r>
    </w:p>
    <w:p w14:paraId="7A850DCF">
      <w:pPr>
        <w:spacing w:line="360" w:lineRule="auto"/>
        <w:jc w:val="center"/>
      </w:pPr>
      <w:r>
        <w:rPr>
          <w:rFonts w:eastAsia="仿宋_GB2312"/>
          <w:sz w:val="28"/>
          <w:szCs w:val="28"/>
        </w:rPr>
        <w:t>(</w:t>
      </w:r>
      <w:r>
        <w:rPr>
          <w:rFonts w:hint="eastAsia" w:eastAsia="仿宋_GB2312"/>
          <w:sz w:val="28"/>
          <w:szCs w:val="28"/>
        </w:rPr>
        <w:t>示例格式，</w:t>
      </w:r>
      <w:r>
        <w:rPr>
          <w:rFonts w:eastAsia="仿宋_GB2312"/>
          <w:sz w:val="28"/>
          <w:szCs w:val="28"/>
        </w:rPr>
        <w:t>以最终</w:t>
      </w:r>
      <w:r>
        <w:rPr>
          <w:rFonts w:hint="eastAsia" w:eastAsia="仿宋_GB2312"/>
          <w:sz w:val="28"/>
          <w:szCs w:val="28"/>
        </w:rPr>
        <w:t>银行开具</w:t>
      </w:r>
      <w:r>
        <w:rPr>
          <w:rFonts w:eastAsia="仿宋_GB2312"/>
          <w:sz w:val="28"/>
          <w:szCs w:val="28"/>
        </w:rPr>
        <w:t>履约担保格式</w:t>
      </w:r>
      <w:r>
        <w:rPr>
          <w:rFonts w:hint="eastAsia" w:eastAsia="仿宋_GB2312"/>
          <w:sz w:val="28"/>
          <w:szCs w:val="28"/>
        </w:rPr>
        <w:t>为准</w:t>
      </w:r>
      <w:r>
        <w:rPr>
          <w:rFonts w:eastAsia="仿宋_GB2312"/>
          <w:sz w:val="28"/>
          <w:szCs w:val="28"/>
        </w:rPr>
        <w:t>）</w:t>
      </w:r>
    </w:p>
    <w:p w14:paraId="171CB2FF">
      <w:pPr>
        <w:spacing w:line="360" w:lineRule="auto"/>
        <w:rPr>
          <w:rFonts w:eastAsia="仿宋_GB2312"/>
          <w:sz w:val="30"/>
          <w:szCs w:val="30"/>
        </w:rPr>
      </w:pPr>
      <w:r>
        <w:rPr>
          <w:rFonts w:eastAsia="仿宋_GB2312"/>
          <w:sz w:val="30"/>
          <w:szCs w:val="30"/>
          <w:u w:val="single"/>
        </w:rPr>
        <w:t xml:space="preserve"> </w:t>
      </w:r>
      <w:r>
        <w:rPr>
          <w:rFonts w:hint="eastAsia" w:eastAsia="仿宋_GB2312"/>
          <w:sz w:val="30"/>
          <w:szCs w:val="30"/>
          <w:u w:val="single"/>
        </w:rPr>
        <w:t>中国重汽集团济南卡车股份有限公司</w:t>
      </w:r>
      <w:r>
        <w:rPr>
          <w:rFonts w:eastAsia="仿宋_GB2312"/>
          <w:sz w:val="30"/>
          <w:szCs w:val="30"/>
          <w:u w:val="single"/>
        </w:rPr>
        <w:t xml:space="preserve"> </w:t>
      </w:r>
      <w:r>
        <w:rPr>
          <w:rFonts w:eastAsia="仿宋_GB2312"/>
          <w:sz w:val="30"/>
          <w:szCs w:val="30"/>
        </w:rPr>
        <w:t xml:space="preserve"> （发包人名称）：</w:t>
      </w:r>
    </w:p>
    <w:p w14:paraId="37E8B27E">
      <w:pPr>
        <w:spacing w:line="360" w:lineRule="auto"/>
        <w:rPr>
          <w:rFonts w:eastAsia="仿宋_GB2312"/>
          <w:sz w:val="30"/>
          <w:szCs w:val="30"/>
        </w:rPr>
      </w:pPr>
    </w:p>
    <w:p w14:paraId="0446B74B">
      <w:pPr>
        <w:spacing w:line="360" w:lineRule="auto"/>
        <w:ind w:firstLine="600" w:firstLineChars="200"/>
        <w:rPr>
          <w:rFonts w:eastAsia="仿宋_GB2312"/>
          <w:sz w:val="30"/>
          <w:szCs w:val="30"/>
        </w:rPr>
      </w:pPr>
      <w:r>
        <w:rPr>
          <w:rFonts w:eastAsia="仿宋_GB2312"/>
          <w:sz w:val="30"/>
          <w:szCs w:val="30"/>
        </w:rPr>
        <w:t>根据</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（承包人名称）（以下称</w:t>
      </w:r>
      <w:r>
        <w:rPr>
          <w:rFonts w:hint="eastAsia" w:eastAsia="仿宋_GB2312"/>
          <w:sz w:val="30"/>
          <w:szCs w:val="30"/>
        </w:rPr>
        <w:t>“</w:t>
      </w:r>
      <w:r>
        <w:rPr>
          <w:rFonts w:eastAsia="仿宋_GB2312"/>
          <w:sz w:val="30"/>
          <w:szCs w:val="30"/>
        </w:rPr>
        <w:t>承包人</w:t>
      </w:r>
      <w:r>
        <w:rPr>
          <w:rFonts w:hint="eastAsia" w:eastAsia="仿宋_GB2312"/>
          <w:sz w:val="30"/>
          <w:szCs w:val="30"/>
        </w:rPr>
        <w:t>”</w:t>
      </w:r>
      <w:r>
        <w:rPr>
          <w:rFonts w:eastAsia="仿宋_GB2312"/>
          <w:sz w:val="30"/>
          <w:szCs w:val="30"/>
        </w:rPr>
        <w:t>）与</w:t>
      </w:r>
    </w:p>
    <w:p w14:paraId="116382FE">
      <w:pPr>
        <w:spacing w:line="360" w:lineRule="auto"/>
        <w:outlineLvl w:val="0"/>
        <w:rPr>
          <w:rFonts w:eastAsia="仿宋_GB2312"/>
          <w:sz w:val="30"/>
          <w:szCs w:val="30"/>
        </w:rPr>
      </w:pPr>
      <w:r>
        <w:rPr>
          <w:rFonts w:eastAsia="仿宋_GB2312"/>
          <w:sz w:val="30"/>
          <w:szCs w:val="30"/>
          <w:u w:val="single"/>
        </w:rPr>
        <w:t xml:space="preserve"> </w:t>
      </w:r>
      <w:bookmarkStart w:id="1278" w:name="_Toc22250"/>
      <w:bookmarkStart w:id="1279" w:name="_Toc75"/>
      <w:bookmarkStart w:id="1280" w:name="_Toc31387"/>
      <w:bookmarkStart w:id="1281" w:name="_Toc29499"/>
      <w:bookmarkStart w:id="1282" w:name="_Toc10599"/>
      <w:r>
        <w:rPr>
          <w:rFonts w:hint="eastAsia" w:eastAsia="仿宋_GB2312"/>
          <w:sz w:val="30"/>
          <w:szCs w:val="30"/>
          <w:u w:val="single"/>
        </w:rPr>
        <w:t>中国重汽集团济南卡车股份有限公司</w:t>
      </w:r>
      <w:r>
        <w:rPr>
          <w:rFonts w:eastAsia="仿宋_GB2312"/>
          <w:sz w:val="30"/>
          <w:szCs w:val="30"/>
          <w:u w:val="single"/>
        </w:rPr>
        <w:t xml:space="preserve"> </w:t>
      </w:r>
      <w:r>
        <w:rPr>
          <w:rFonts w:eastAsia="仿宋_GB2312"/>
          <w:sz w:val="30"/>
          <w:szCs w:val="30"/>
        </w:rPr>
        <w:t>（发包人名称）（以下简称</w:t>
      </w:r>
      <w:r>
        <w:rPr>
          <w:rFonts w:hint="eastAsia" w:eastAsia="仿宋_GB2312"/>
          <w:sz w:val="30"/>
          <w:szCs w:val="30"/>
        </w:rPr>
        <w:t>“</w:t>
      </w:r>
      <w:r>
        <w:rPr>
          <w:rFonts w:eastAsia="仿宋_GB2312"/>
          <w:sz w:val="30"/>
          <w:szCs w:val="30"/>
        </w:rPr>
        <w:t>发包人</w:t>
      </w:r>
      <w:r>
        <w:rPr>
          <w:rFonts w:hint="eastAsia" w:eastAsia="仿宋_GB2312"/>
          <w:sz w:val="30"/>
          <w:szCs w:val="30"/>
        </w:rPr>
        <w:t>”</w:t>
      </w:r>
      <w:r>
        <w:rPr>
          <w:rFonts w:eastAsia="仿宋_GB2312"/>
          <w:sz w:val="30"/>
          <w:szCs w:val="30"/>
        </w:rPr>
        <w:t>）</w:t>
      </w:r>
      <w:bookmarkEnd w:id="1278"/>
      <w:bookmarkEnd w:id="1279"/>
      <w:bookmarkEnd w:id="1280"/>
      <w:bookmarkEnd w:id="1281"/>
      <w:bookmarkEnd w:id="1282"/>
    </w:p>
    <w:p w14:paraId="0D9F3ED9">
      <w:pPr>
        <w:spacing w:line="360" w:lineRule="auto"/>
        <w:rPr>
          <w:rFonts w:eastAsia="仿宋_GB2312"/>
          <w:sz w:val="30"/>
          <w:szCs w:val="30"/>
        </w:rPr>
      </w:pPr>
      <w:r>
        <w:rPr>
          <w:rFonts w:eastAsia="仿宋_GB2312"/>
          <w:sz w:val="30"/>
          <w:szCs w:val="30"/>
        </w:rPr>
        <w:t>于</w:t>
      </w:r>
      <w:r>
        <w:rPr>
          <w:rFonts w:hint="eastAsia" w:eastAsia="仿宋_GB2312"/>
          <w:sz w:val="30"/>
          <w:szCs w:val="30"/>
          <w:u w:val="single"/>
        </w:rPr>
        <w:t>**</w:t>
      </w:r>
      <w:r>
        <w:rPr>
          <w:rFonts w:eastAsia="仿宋_GB2312"/>
          <w:sz w:val="30"/>
          <w:szCs w:val="30"/>
        </w:rPr>
        <w:t>年</w:t>
      </w:r>
      <w:r>
        <w:rPr>
          <w:rFonts w:hint="eastAsia" w:eastAsia="仿宋_GB2312"/>
          <w:sz w:val="30"/>
          <w:szCs w:val="30"/>
          <w:u w:val="single"/>
        </w:rPr>
        <w:t>**</w:t>
      </w:r>
      <w:r>
        <w:rPr>
          <w:rFonts w:eastAsia="仿宋_GB2312"/>
          <w:sz w:val="30"/>
          <w:szCs w:val="30"/>
        </w:rPr>
        <w:t>月</w:t>
      </w:r>
      <w:r>
        <w:rPr>
          <w:rFonts w:hint="eastAsia" w:eastAsia="仿宋_GB2312"/>
          <w:sz w:val="30"/>
          <w:szCs w:val="30"/>
          <w:u w:val="single"/>
        </w:rPr>
        <w:t>**</w:t>
      </w:r>
      <w:r>
        <w:rPr>
          <w:rFonts w:eastAsia="仿宋_GB2312"/>
          <w:sz w:val="30"/>
          <w:szCs w:val="30"/>
        </w:rPr>
        <w:t>日签订的</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（工程名称）《建设工程施工合同》，承包人按约定的金额向</w:t>
      </w:r>
      <w:r>
        <w:rPr>
          <w:rFonts w:hint="eastAsia" w:eastAsia="仿宋_GB2312"/>
          <w:sz w:val="30"/>
          <w:szCs w:val="30"/>
        </w:rPr>
        <w:t>你方</w:t>
      </w:r>
      <w:r>
        <w:rPr>
          <w:rFonts w:eastAsia="仿宋_GB2312"/>
          <w:sz w:val="30"/>
          <w:szCs w:val="30"/>
        </w:rPr>
        <w:t>提交一份预付款担保，即有权得到</w:t>
      </w:r>
      <w:r>
        <w:rPr>
          <w:rFonts w:hint="eastAsia" w:eastAsia="仿宋_GB2312"/>
          <w:sz w:val="30"/>
          <w:szCs w:val="30"/>
        </w:rPr>
        <w:t>你方</w:t>
      </w:r>
      <w:r>
        <w:rPr>
          <w:rFonts w:eastAsia="仿宋_GB2312"/>
          <w:sz w:val="30"/>
          <w:szCs w:val="30"/>
        </w:rPr>
        <w:t>支付相等金额的预付款。我方愿意就你方提供给承包人的预付款</w:t>
      </w:r>
      <w:r>
        <w:rPr>
          <w:rFonts w:hint="eastAsia" w:eastAsia="仿宋_GB2312"/>
          <w:sz w:val="30"/>
          <w:szCs w:val="30"/>
        </w:rPr>
        <w:t>为承包人</w:t>
      </w:r>
      <w:r>
        <w:rPr>
          <w:rFonts w:eastAsia="仿宋_GB2312"/>
          <w:sz w:val="30"/>
          <w:szCs w:val="30"/>
        </w:rPr>
        <w:t>提供连带责任担保。</w:t>
      </w:r>
    </w:p>
    <w:p w14:paraId="6432E921">
      <w:pPr>
        <w:spacing w:line="360" w:lineRule="auto"/>
        <w:ind w:firstLine="600" w:firstLineChars="200"/>
        <w:rPr>
          <w:rFonts w:eastAsia="仿宋_GB2312"/>
          <w:sz w:val="30"/>
          <w:szCs w:val="30"/>
        </w:rPr>
      </w:pPr>
      <w:r>
        <w:rPr>
          <w:rFonts w:hint="eastAsia" w:eastAsia="仿宋_GB2312"/>
          <w:sz w:val="30"/>
          <w:szCs w:val="30"/>
        </w:rPr>
        <w:t>1.</w:t>
      </w:r>
      <w:r>
        <w:rPr>
          <w:rFonts w:eastAsia="仿宋_GB2312"/>
          <w:sz w:val="30"/>
          <w:szCs w:val="30"/>
        </w:rPr>
        <w:t>担保金额人民币（大写）</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hint="eastAsia" w:eastAsia="仿宋_GB2312"/>
          <w:sz w:val="30"/>
          <w:szCs w:val="30"/>
        </w:rPr>
        <w:t>元</w:t>
      </w:r>
      <w:r>
        <w:rPr>
          <w:rFonts w:eastAsia="仿宋_GB2312"/>
          <w:sz w:val="30"/>
          <w:szCs w:val="30"/>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w:t>
      </w:r>
    </w:p>
    <w:p w14:paraId="15C95B04">
      <w:pPr>
        <w:spacing w:line="360" w:lineRule="auto"/>
        <w:ind w:firstLine="600" w:firstLineChars="200"/>
        <w:rPr>
          <w:rFonts w:eastAsia="仿宋_GB2312"/>
          <w:sz w:val="30"/>
          <w:szCs w:val="30"/>
        </w:rPr>
      </w:pPr>
      <w:r>
        <w:rPr>
          <w:rFonts w:hint="eastAsia" w:eastAsia="仿宋_GB2312"/>
          <w:sz w:val="30"/>
          <w:szCs w:val="30"/>
        </w:rPr>
        <w:t>2.</w:t>
      </w:r>
      <w:r>
        <w:rPr>
          <w:rFonts w:eastAsia="仿宋_GB2312"/>
          <w:sz w:val="30"/>
          <w:szCs w:val="30"/>
        </w:rPr>
        <w:t>担保有效期自预付款支付给承包人起生效，至</w:t>
      </w:r>
      <w:r>
        <w:rPr>
          <w:rFonts w:hint="eastAsia" w:eastAsia="仿宋_GB2312"/>
          <w:sz w:val="30"/>
          <w:szCs w:val="30"/>
        </w:rPr>
        <w:t>你方</w:t>
      </w:r>
      <w:r>
        <w:rPr>
          <w:rFonts w:eastAsia="仿宋_GB2312"/>
          <w:sz w:val="30"/>
          <w:szCs w:val="30"/>
        </w:rPr>
        <w:t>签发的</w:t>
      </w:r>
      <w:r>
        <w:rPr>
          <w:rFonts w:hint="eastAsia" w:eastAsia="仿宋_GB2312"/>
          <w:sz w:val="30"/>
          <w:szCs w:val="30"/>
        </w:rPr>
        <w:t>进</w:t>
      </w:r>
      <w:r>
        <w:rPr>
          <w:rFonts w:eastAsia="仿宋_GB2312"/>
          <w:sz w:val="30"/>
          <w:szCs w:val="30"/>
        </w:rPr>
        <w:t>度款支付证书说明已完全扣清止。</w:t>
      </w:r>
    </w:p>
    <w:p w14:paraId="550A8A3A">
      <w:pPr>
        <w:spacing w:line="360" w:lineRule="auto"/>
        <w:ind w:firstLine="600" w:firstLineChars="200"/>
        <w:rPr>
          <w:rFonts w:eastAsia="仿宋_GB2312"/>
          <w:sz w:val="30"/>
          <w:szCs w:val="30"/>
        </w:rPr>
      </w:pPr>
      <w:r>
        <w:rPr>
          <w:rFonts w:hint="eastAsia" w:eastAsia="仿宋_GB2312"/>
          <w:sz w:val="30"/>
          <w:szCs w:val="30"/>
        </w:rPr>
        <w:t>3.</w:t>
      </w:r>
      <w:r>
        <w:rPr>
          <w:rFonts w:eastAsia="仿宋_GB2312"/>
          <w:sz w:val="30"/>
          <w:szCs w:val="30"/>
        </w:rPr>
        <w:t>在本保函有效期内，因承包人违反合同约定的义务而要求</w:t>
      </w:r>
      <w:r>
        <w:rPr>
          <w:rFonts w:hint="eastAsia" w:eastAsia="仿宋_GB2312"/>
          <w:sz w:val="30"/>
          <w:szCs w:val="30"/>
        </w:rPr>
        <w:t>收</w:t>
      </w:r>
      <w:r>
        <w:rPr>
          <w:rFonts w:eastAsia="仿宋_GB2312"/>
          <w:sz w:val="30"/>
          <w:szCs w:val="30"/>
        </w:rPr>
        <w:t>回预付款时，我方在收到你方的书面通知后，在７天内无条件支付。但本保函的担保金额，在任何时候不应超过预付款金额减去</w:t>
      </w:r>
      <w:r>
        <w:rPr>
          <w:rFonts w:hint="eastAsia" w:eastAsia="仿宋_GB2312"/>
          <w:sz w:val="30"/>
          <w:szCs w:val="30"/>
        </w:rPr>
        <w:t>你方</w:t>
      </w:r>
      <w:r>
        <w:rPr>
          <w:rFonts w:eastAsia="仿宋_GB2312"/>
          <w:sz w:val="30"/>
          <w:szCs w:val="30"/>
        </w:rPr>
        <w:t>按合同约定在向承包人签发的进度款支付证书中扣除的金额。</w:t>
      </w:r>
    </w:p>
    <w:p w14:paraId="13C918FD">
      <w:pPr>
        <w:spacing w:line="360" w:lineRule="auto"/>
        <w:ind w:firstLine="600" w:firstLineChars="200"/>
        <w:rPr>
          <w:rFonts w:eastAsia="仿宋_GB2312"/>
          <w:sz w:val="30"/>
          <w:szCs w:val="30"/>
        </w:rPr>
      </w:pPr>
      <w:r>
        <w:rPr>
          <w:rFonts w:hint="eastAsia" w:eastAsia="仿宋_GB2312"/>
          <w:sz w:val="30"/>
          <w:szCs w:val="30"/>
        </w:rPr>
        <w:t>4.你方</w:t>
      </w:r>
      <w:r>
        <w:rPr>
          <w:rFonts w:eastAsia="仿宋_GB2312"/>
          <w:sz w:val="30"/>
          <w:szCs w:val="30"/>
        </w:rPr>
        <w:t>和承包人按合同约定变更合同时，我方承担本保函规定的义务不变。</w:t>
      </w:r>
    </w:p>
    <w:p w14:paraId="3B5066DB">
      <w:pPr>
        <w:spacing w:line="360" w:lineRule="auto"/>
        <w:ind w:firstLine="600" w:firstLineChars="200"/>
        <w:jc w:val="left"/>
        <w:rPr>
          <w:rFonts w:eastAsia="仿宋_GB2312"/>
          <w:sz w:val="30"/>
          <w:szCs w:val="30"/>
        </w:rPr>
      </w:pPr>
      <w:r>
        <w:rPr>
          <w:rFonts w:hint="eastAsia" w:eastAsia="仿宋_GB2312"/>
          <w:sz w:val="30"/>
          <w:szCs w:val="30"/>
        </w:rPr>
        <w:t>5.</w:t>
      </w:r>
      <w:r>
        <w:rPr>
          <w:rFonts w:eastAsia="仿宋_GB2312"/>
          <w:sz w:val="30"/>
          <w:szCs w:val="30"/>
        </w:rPr>
        <w:t>因本保函发生的纠纷，可由双方协商解决，协商不成的，任何一方均可提请</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仲裁委员会仲裁。</w:t>
      </w:r>
    </w:p>
    <w:p w14:paraId="32BFD743">
      <w:pPr>
        <w:spacing w:line="360" w:lineRule="auto"/>
        <w:ind w:firstLine="600" w:firstLineChars="200"/>
        <w:jc w:val="left"/>
        <w:rPr>
          <w:rFonts w:eastAsia="仿宋_GB2312"/>
          <w:sz w:val="30"/>
          <w:szCs w:val="30"/>
        </w:rPr>
      </w:pPr>
      <w:r>
        <w:rPr>
          <w:rFonts w:hint="eastAsia" w:eastAsia="仿宋_GB2312"/>
          <w:sz w:val="30"/>
          <w:szCs w:val="30"/>
        </w:rPr>
        <w:t>6.</w:t>
      </w:r>
      <w:r>
        <w:rPr>
          <w:rFonts w:eastAsia="仿宋_GB2312"/>
          <w:sz w:val="30"/>
          <w:szCs w:val="30"/>
        </w:rPr>
        <w:t>本保函自我方法定代表人（或其授权代理人）签字并加盖公章之日起生效。</w:t>
      </w:r>
    </w:p>
    <w:p w14:paraId="56B95C83">
      <w:pPr>
        <w:spacing w:line="360" w:lineRule="auto"/>
        <w:rPr>
          <w:rFonts w:eastAsia="仿宋_GB2312"/>
          <w:sz w:val="30"/>
          <w:szCs w:val="30"/>
        </w:rPr>
      </w:pPr>
    </w:p>
    <w:p w14:paraId="581FAE4C">
      <w:pPr>
        <w:spacing w:line="360" w:lineRule="auto"/>
        <w:rPr>
          <w:rFonts w:eastAsia="仿宋_GB2312"/>
          <w:sz w:val="30"/>
          <w:szCs w:val="30"/>
        </w:rPr>
      </w:pPr>
    </w:p>
    <w:p w14:paraId="2A63970C">
      <w:pPr>
        <w:spacing w:line="360" w:lineRule="auto"/>
        <w:rPr>
          <w:rFonts w:eastAsia="仿宋_GB2312"/>
          <w:sz w:val="30"/>
          <w:szCs w:val="30"/>
        </w:rPr>
      </w:pPr>
      <w:r>
        <w:rPr>
          <w:rFonts w:eastAsia="仿宋_GB2312"/>
          <w:sz w:val="30"/>
          <w:szCs w:val="30"/>
        </w:rPr>
        <w:t>担保人：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（盖单位章）</w:t>
      </w:r>
    </w:p>
    <w:p w14:paraId="4273D8EE">
      <w:pPr>
        <w:spacing w:line="360" w:lineRule="auto"/>
        <w:rPr>
          <w:rFonts w:eastAsia="仿宋_GB2312"/>
          <w:sz w:val="30"/>
          <w:szCs w:val="30"/>
        </w:rPr>
      </w:pPr>
      <w:r>
        <w:rPr>
          <w:rFonts w:eastAsia="仿宋_GB2312"/>
          <w:sz w:val="30"/>
          <w:szCs w:val="30"/>
        </w:rPr>
        <w:t>法定代表人或其委托代理人：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（签字）</w:t>
      </w:r>
    </w:p>
    <w:p w14:paraId="73CEFDEB">
      <w:pPr>
        <w:spacing w:line="360" w:lineRule="auto"/>
        <w:rPr>
          <w:rFonts w:eastAsia="仿宋_GB2312"/>
          <w:sz w:val="30"/>
          <w:szCs w:val="30"/>
        </w:rPr>
      </w:pPr>
      <w:r>
        <w:rPr>
          <w:rFonts w:eastAsia="仿宋_GB2312"/>
          <w:sz w:val="30"/>
          <w:szCs w:val="30"/>
        </w:rPr>
        <w:t>地    址：</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4903B8E8">
      <w:pPr>
        <w:spacing w:line="360" w:lineRule="auto"/>
        <w:rPr>
          <w:rFonts w:eastAsia="仿宋_GB2312"/>
          <w:sz w:val="30"/>
          <w:szCs w:val="30"/>
          <w:u w:val="single"/>
        </w:rPr>
      </w:pPr>
      <w:r>
        <w:rPr>
          <w:rFonts w:eastAsia="仿宋_GB2312"/>
          <w:sz w:val="30"/>
          <w:szCs w:val="30"/>
        </w:rPr>
        <w:t>邮政编码：</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53F6F00E">
      <w:pPr>
        <w:spacing w:line="360" w:lineRule="auto"/>
        <w:rPr>
          <w:rFonts w:eastAsia="仿宋_GB2312"/>
          <w:sz w:val="30"/>
          <w:szCs w:val="30"/>
          <w:u w:val="single"/>
        </w:rPr>
      </w:pPr>
      <w:r>
        <w:rPr>
          <w:rFonts w:eastAsia="仿宋_GB2312"/>
          <w:sz w:val="30"/>
          <w:szCs w:val="30"/>
        </w:rPr>
        <w:t>电    话：</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4DDEB67A">
      <w:pPr>
        <w:spacing w:line="360" w:lineRule="auto"/>
        <w:rPr>
          <w:rFonts w:eastAsia="仿宋_GB2312"/>
          <w:sz w:val="30"/>
          <w:szCs w:val="30"/>
          <w:u w:val="single"/>
        </w:rPr>
      </w:pPr>
      <w:r>
        <w:rPr>
          <w:rFonts w:eastAsia="仿宋_GB2312"/>
          <w:sz w:val="30"/>
          <w:szCs w:val="30"/>
        </w:rPr>
        <w:t>传    真：</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p>
    <w:p w14:paraId="4CED16B8">
      <w:pPr>
        <w:spacing w:line="360" w:lineRule="auto"/>
        <w:rPr>
          <w:rFonts w:eastAsia="仿宋_GB2312"/>
          <w:sz w:val="30"/>
          <w:szCs w:val="30"/>
        </w:rPr>
      </w:pPr>
      <w:r>
        <w:rPr>
          <w:rFonts w:eastAsia="仿宋_GB2312"/>
          <w:sz w:val="30"/>
          <w:szCs w:val="30"/>
        </w:rPr>
        <w:t xml:space="preserve">  </w:t>
      </w:r>
    </w:p>
    <w:p w14:paraId="6469B769">
      <w:pPr>
        <w:spacing w:line="360" w:lineRule="auto"/>
        <w:rPr>
          <w:rFonts w:eastAsia="仿宋_GB2312"/>
          <w:sz w:val="30"/>
          <w:szCs w:val="30"/>
          <w:u w:val="single"/>
        </w:rPr>
      </w:pPr>
    </w:p>
    <w:p w14:paraId="4B669996">
      <w:pPr>
        <w:spacing w:line="360" w:lineRule="auto"/>
        <w:jc w:val="right"/>
        <w:rPr>
          <w:rFonts w:eastAsia="仿宋_GB2312"/>
          <w:sz w:val="30"/>
          <w:szCs w:val="30"/>
        </w:rPr>
      </w:pPr>
      <w:r>
        <w:rPr>
          <w:rFonts w:eastAsia="仿宋_GB2312"/>
          <w:sz w:val="30"/>
          <w:szCs w:val="30"/>
        </w:rPr>
        <w:t xml:space="preserve">          </w:t>
      </w:r>
      <w:r>
        <w:rPr>
          <w:rFonts w:hint="eastAsia"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日</w:t>
      </w:r>
    </w:p>
    <w:p w14:paraId="64B10095">
      <w:pPr>
        <w:spacing w:line="440" w:lineRule="exact"/>
        <w:rPr>
          <w:rFonts w:eastAsia="黑体"/>
          <w:sz w:val="30"/>
          <w:szCs w:val="30"/>
        </w:rPr>
      </w:pPr>
      <w:r>
        <w:rPr>
          <w:rFonts w:eastAsia="仿宋_GB2312"/>
          <w:b/>
          <w:sz w:val="30"/>
          <w:szCs w:val="30"/>
        </w:rPr>
        <w:br w:type="page"/>
      </w:r>
      <w:r>
        <w:rPr>
          <w:rFonts w:hint="eastAsia" w:ascii="黑体" w:hAnsi="黑体" w:eastAsia="黑体" w:cs="黑体"/>
          <w:sz w:val="32"/>
          <w:szCs w:val="32"/>
        </w:rPr>
        <w:t>附</w:t>
      </w:r>
      <w:bookmarkStart w:id="1283" w:name="_Toc296503233"/>
      <w:bookmarkStart w:id="1284" w:name="_Toc296891061"/>
      <w:bookmarkStart w:id="1285" w:name="_Toc296891273"/>
      <w:bookmarkStart w:id="1286" w:name="_Toc296944572"/>
      <w:bookmarkStart w:id="1287" w:name="_Toc296347232"/>
      <w:bookmarkStart w:id="1288" w:name="_Toc296346734"/>
      <w:r>
        <w:rPr>
          <w:rFonts w:hint="eastAsia" w:ascii="黑体" w:hAnsi="黑体" w:eastAsia="黑体" w:cs="黑体"/>
          <w:sz w:val="32"/>
          <w:szCs w:val="32"/>
        </w:rPr>
        <w:t>件10</w:t>
      </w:r>
    </w:p>
    <w:bookmarkEnd w:id="1283"/>
    <w:bookmarkEnd w:id="1284"/>
    <w:bookmarkEnd w:id="1285"/>
    <w:bookmarkEnd w:id="1286"/>
    <w:bookmarkEnd w:id="1287"/>
    <w:bookmarkEnd w:id="1288"/>
    <w:p w14:paraId="07FF64BD">
      <w:pPr>
        <w:spacing w:before="120" w:beforeLines="50" w:after="120" w:afterLines="50" w:line="440" w:lineRule="exact"/>
        <w:jc w:val="center"/>
        <w:rPr>
          <w:rFonts w:eastAsia="黑体"/>
          <w:sz w:val="30"/>
          <w:szCs w:val="30"/>
        </w:rPr>
      </w:pPr>
      <w:r>
        <w:rPr>
          <w:rFonts w:eastAsia="黑体"/>
          <w:sz w:val="30"/>
          <w:szCs w:val="30"/>
        </w:rPr>
        <w:t>支付担保</w:t>
      </w:r>
      <w:r>
        <w:rPr>
          <w:rFonts w:hint="eastAsia" w:eastAsia="黑体"/>
          <w:sz w:val="30"/>
          <w:szCs w:val="30"/>
        </w:rPr>
        <w:t>（不提供）</w:t>
      </w:r>
    </w:p>
    <w:p w14:paraId="6CE08D7E">
      <w:pPr>
        <w:spacing w:line="440" w:lineRule="exact"/>
        <w:jc w:val="left"/>
        <w:rPr>
          <w:rFonts w:eastAsia="仿宋_GB2312"/>
          <w:sz w:val="30"/>
          <w:szCs w:val="30"/>
        </w:rPr>
      </w:pP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（承包人）：</w:t>
      </w:r>
    </w:p>
    <w:p w14:paraId="571F7785">
      <w:pPr>
        <w:spacing w:line="440" w:lineRule="exact"/>
        <w:jc w:val="left"/>
        <w:rPr>
          <w:rFonts w:eastAsia="仿宋_GB2312"/>
          <w:sz w:val="30"/>
          <w:szCs w:val="30"/>
        </w:rPr>
      </w:pPr>
    </w:p>
    <w:p w14:paraId="6BDD2B62">
      <w:pPr>
        <w:spacing w:line="360" w:lineRule="auto"/>
        <w:ind w:firstLine="600" w:firstLineChars="200"/>
        <w:jc w:val="left"/>
        <w:rPr>
          <w:rFonts w:eastAsia="仿宋_GB2312"/>
          <w:sz w:val="30"/>
          <w:szCs w:val="30"/>
        </w:rPr>
      </w:pPr>
      <w:r>
        <w:rPr>
          <w:rFonts w:eastAsia="仿宋_GB2312"/>
          <w:sz w:val="30"/>
          <w:szCs w:val="30"/>
        </w:rPr>
        <w:t>鉴于你方作为承包人已经与</w:t>
      </w:r>
      <w:r>
        <w:rPr>
          <w:rFonts w:eastAsia="仿宋_GB2312"/>
          <w:sz w:val="30"/>
          <w:szCs w:val="30"/>
          <w:u w:val="single"/>
        </w:rPr>
        <w:t xml:space="preserve"> </w:t>
      </w:r>
      <w:r>
        <w:rPr>
          <w:rFonts w:hint="eastAsia" w:eastAsia="仿宋_GB2312"/>
          <w:sz w:val="30"/>
          <w:szCs w:val="30"/>
          <w:u w:val="single"/>
        </w:rPr>
        <w:t>中国重汽集团济南卡车股份有限公司</w:t>
      </w:r>
      <w:r>
        <w:rPr>
          <w:rFonts w:eastAsia="仿宋_GB2312"/>
          <w:sz w:val="30"/>
          <w:szCs w:val="30"/>
          <w:u w:val="single"/>
        </w:rPr>
        <w:t xml:space="preserve"> </w:t>
      </w:r>
      <w:r>
        <w:rPr>
          <w:rFonts w:eastAsia="仿宋_GB2312"/>
          <w:sz w:val="30"/>
          <w:szCs w:val="30"/>
        </w:rPr>
        <w:t>（发包人名称）（以下称</w:t>
      </w:r>
      <w:r>
        <w:rPr>
          <w:rFonts w:hint="eastAsia" w:eastAsia="仿宋_GB2312"/>
          <w:sz w:val="30"/>
          <w:szCs w:val="30"/>
        </w:rPr>
        <w:t>“</w:t>
      </w:r>
      <w:r>
        <w:rPr>
          <w:rFonts w:eastAsia="仿宋_GB2312"/>
          <w:sz w:val="30"/>
          <w:szCs w:val="30"/>
        </w:rPr>
        <w:t>发包人</w:t>
      </w:r>
      <w:r>
        <w:rPr>
          <w:rFonts w:hint="eastAsia" w:eastAsia="仿宋_GB2312"/>
          <w:sz w:val="30"/>
          <w:szCs w:val="30"/>
        </w:rPr>
        <w:t>”</w:t>
      </w:r>
      <w:r>
        <w:rPr>
          <w:rFonts w:eastAsia="仿宋_GB2312"/>
          <w:sz w:val="30"/>
          <w:szCs w:val="30"/>
        </w:rPr>
        <w:t>）于</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日签订了</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u w:val="single"/>
        </w:rPr>
        <w:t xml:space="preserve"> </w:t>
      </w:r>
      <w:r>
        <w:rPr>
          <w:rFonts w:eastAsia="仿宋_GB2312"/>
          <w:sz w:val="30"/>
          <w:szCs w:val="30"/>
        </w:rPr>
        <w:t>（工程名称）《建设工程施工合同》（以下称</w:t>
      </w:r>
      <w:r>
        <w:rPr>
          <w:rFonts w:hint="eastAsia" w:eastAsia="仿宋_GB2312"/>
          <w:sz w:val="30"/>
          <w:szCs w:val="30"/>
        </w:rPr>
        <w:t>“</w:t>
      </w:r>
      <w:r>
        <w:rPr>
          <w:rFonts w:eastAsia="仿宋_GB2312"/>
          <w:sz w:val="30"/>
          <w:szCs w:val="30"/>
        </w:rPr>
        <w:t>主合同</w:t>
      </w:r>
      <w:r>
        <w:rPr>
          <w:rFonts w:hint="eastAsia" w:eastAsia="仿宋_GB2312"/>
          <w:sz w:val="30"/>
          <w:szCs w:val="30"/>
        </w:rPr>
        <w:t>”</w:t>
      </w:r>
      <w:r>
        <w:rPr>
          <w:rFonts w:eastAsia="仿宋_GB2312"/>
          <w:sz w:val="30"/>
          <w:szCs w:val="30"/>
        </w:rPr>
        <w:t>），应发包人的申请，我方愿就发包人履行主合同约定的工程款支付义务以保证的方式向你方提供如下担保：</w:t>
      </w:r>
    </w:p>
    <w:p w14:paraId="7F96B61C">
      <w:pPr>
        <w:spacing w:line="360" w:lineRule="auto"/>
        <w:ind w:firstLine="600" w:firstLineChars="200"/>
        <w:jc w:val="left"/>
        <w:outlineLvl w:val="0"/>
        <w:rPr>
          <w:rFonts w:eastAsia="黑体"/>
          <w:sz w:val="30"/>
          <w:szCs w:val="30"/>
        </w:rPr>
      </w:pPr>
      <w:bookmarkStart w:id="1289" w:name="_Toc10457"/>
      <w:bookmarkStart w:id="1290" w:name="_Toc24146"/>
      <w:bookmarkStart w:id="1291" w:name="_Toc55"/>
      <w:bookmarkStart w:id="1292" w:name="_Toc28845"/>
      <w:bookmarkStart w:id="1293" w:name="_Toc4957"/>
      <w:r>
        <w:rPr>
          <w:rFonts w:eastAsia="黑体"/>
          <w:sz w:val="30"/>
          <w:szCs w:val="30"/>
        </w:rPr>
        <w:t>一、保证的范围及保证金额</w:t>
      </w:r>
      <w:bookmarkEnd w:id="1289"/>
      <w:bookmarkEnd w:id="1290"/>
      <w:bookmarkEnd w:id="1291"/>
      <w:bookmarkEnd w:id="1292"/>
      <w:bookmarkEnd w:id="1293"/>
    </w:p>
    <w:p w14:paraId="70681007">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我方的保证范围是主合同约定的工程款。</w:t>
      </w:r>
    </w:p>
    <w:p w14:paraId="2942161B">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本保函所称主合同约定的工程款是指主合同约定的除工程质量保证金以外的合同价款</w:t>
      </w:r>
      <w:r>
        <w:rPr>
          <w:rFonts w:hint="eastAsia" w:eastAsia="仿宋_GB2312"/>
          <w:iCs/>
          <w:sz w:val="30"/>
          <w:szCs w:val="30"/>
        </w:rPr>
        <w:t>，包括人工费与其他工程款</w:t>
      </w:r>
      <w:r>
        <w:rPr>
          <w:rFonts w:eastAsia="仿宋_GB2312"/>
          <w:sz w:val="30"/>
          <w:szCs w:val="30"/>
        </w:rPr>
        <w:t>。</w:t>
      </w:r>
    </w:p>
    <w:p w14:paraId="0FBC249D">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我方保证的金额是主合同约定的工程款的</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%，数额最高不超过人民币元（大写：</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w:t>
      </w:r>
    </w:p>
    <w:p w14:paraId="25652BC9">
      <w:pPr>
        <w:spacing w:line="360" w:lineRule="auto"/>
        <w:ind w:firstLine="600" w:firstLineChars="200"/>
        <w:jc w:val="left"/>
        <w:rPr>
          <w:rFonts w:eastAsia="仿宋_GB2312"/>
          <w:iCs/>
          <w:sz w:val="30"/>
          <w:szCs w:val="30"/>
        </w:rPr>
      </w:pPr>
      <w:r>
        <w:rPr>
          <w:rFonts w:hint="eastAsia" w:eastAsia="仿宋_GB2312"/>
          <w:iCs/>
          <w:sz w:val="30"/>
          <w:szCs w:val="30"/>
        </w:rPr>
        <w:t>4.我方保证范围内主合同约定的人工费支付采用以下第</w:t>
      </w:r>
      <w:r>
        <w:rPr>
          <w:rFonts w:hint="eastAsia" w:eastAsia="仿宋_GB2312"/>
          <w:iCs/>
          <w:sz w:val="30"/>
          <w:szCs w:val="30"/>
          <w:u w:val="single"/>
        </w:rPr>
        <w:t xml:space="preserve"> </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iCs/>
          <w:sz w:val="30"/>
          <w:szCs w:val="30"/>
          <w:u w:val="single"/>
        </w:rPr>
        <w:t xml:space="preserve"> </w:t>
      </w:r>
      <w:r>
        <w:rPr>
          <w:rFonts w:hint="eastAsia" w:eastAsia="仿宋_GB2312"/>
          <w:iCs/>
          <w:sz w:val="30"/>
          <w:szCs w:val="30"/>
        </w:rPr>
        <w:t>种方式：</w:t>
      </w:r>
    </w:p>
    <w:p w14:paraId="6B748814">
      <w:pPr>
        <w:spacing w:line="360" w:lineRule="auto"/>
        <w:ind w:firstLine="600" w:firstLineChars="200"/>
        <w:jc w:val="left"/>
        <w:rPr>
          <w:rFonts w:eastAsia="仿宋_GB2312"/>
          <w:iCs/>
          <w:sz w:val="30"/>
          <w:szCs w:val="30"/>
        </w:rPr>
      </w:pPr>
      <w:r>
        <w:rPr>
          <w:rFonts w:hint="eastAsia" w:eastAsia="仿宋_GB2312"/>
          <w:iCs/>
          <w:sz w:val="30"/>
          <w:szCs w:val="30"/>
        </w:rPr>
        <w:t>（1）一次性预付；</w:t>
      </w:r>
    </w:p>
    <w:p w14:paraId="56F8CC0C">
      <w:pPr>
        <w:spacing w:line="360" w:lineRule="auto"/>
        <w:ind w:firstLine="600" w:firstLineChars="200"/>
        <w:jc w:val="left"/>
        <w:rPr>
          <w:rFonts w:eastAsia="仿宋_GB2312"/>
          <w:iCs/>
          <w:sz w:val="30"/>
          <w:szCs w:val="30"/>
        </w:rPr>
      </w:pPr>
      <w:r>
        <w:rPr>
          <w:rFonts w:hint="eastAsia" w:eastAsia="仿宋_GB2312"/>
          <w:iCs/>
          <w:sz w:val="30"/>
          <w:szCs w:val="30"/>
        </w:rPr>
        <w:t>（2）按月预付；</w:t>
      </w:r>
    </w:p>
    <w:p w14:paraId="4148DB1B">
      <w:pPr>
        <w:spacing w:line="360" w:lineRule="auto"/>
        <w:ind w:firstLine="600" w:firstLineChars="200"/>
        <w:jc w:val="left"/>
        <w:rPr>
          <w:rFonts w:eastAsia="仿宋_GB2312"/>
          <w:iCs/>
          <w:sz w:val="30"/>
          <w:szCs w:val="30"/>
        </w:rPr>
      </w:pPr>
      <w:r>
        <w:rPr>
          <w:rFonts w:hint="eastAsia" w:eastAsia="仿宋_GB2312"/>
          <w:iCs/>
          <w:sz w:val="30"/>
          <w:szCs w:val="30"/>
        </w:rPr>
        <w:t>（3）按节点预付；</w:t>
      </w:r>
    </w:p>
    <w:p w14:paraId="37AB918C">
      <w:pPr>
        <w:spacing w:line="360" w:lineRule="auto"/>
        <w:ind w:firstLine="600" w:firstLineChars="200"/>
        <w:jc w:val="left"/>
        <w:rPr>
          <w:rFonts w:eastAsia="仿宋_GB2312"/>
          <w:iCs/>
          <w:sz w:val="30"/>
          <w:szCs w:val="30"/>
        </w:rPr>
      </w:pPr>
      <w:r>
        <w:rPr>
          <w:rFonts w:hint="eastAsia" w:eastAsia="仿宋_GB2312"/>
          <w:iCs/>
          <w:sz w:val="30"/>
          <w:szCs w:val="30"/>
        </w:rPr>
        <w:t>（4）按月支付。</w:t>
      </w:r>
    </w:p>
    <w:p w14:paraId="3849646F">
      <w:pPr>
        <w:spacing w:line="360" w:lineRule="auto"/>
        <w:ind w:firstLine="600" w:firstLineChars="200"/>
        <w:jc w:val="left"/>
        <w:outlineLvl w:val="0"/>
        <w:rPr>
          <w:rFonts w:eastAsia="黑体"/>
          <w:sz w:val="30"/>
          <w:szCs w:val="30"/>
        </w:rPr>
      </w:pPr>
      <w:bookmarkStart w:id="1294" w:name="_Toc13820"/>
      <w:bookmarkStart w:id="1295" w:name="_Toc19017"/>
      <w:bookmarkStart w:id="1296" w:name="_Toc9368"/>
      <w:bookmarkStart w:id="1297" w:name="_Toc5142"/>
      <w:bookmarkStart w:id="1298" w:name="_Toc27528"/>
      <w:r>
        <w:rPr>
          <w:rFonts w:eastAsia="黑体"/>
          <w:sz w:val="30"/>
          <w:szCs w:val="30"/>
        </w:rPr>
        <w:t>二、保证的方式及保证期间</w:t>
      </w:r>
      <w:bookmarkEnd w:id="1294"/>
      <w:bookmarkEnd w:id="1295"/>
      <w:bookmarkEnd w:id="1296"/>
      <w:bookmarkEnd w:id="1297"/>
      <w:bookmarkEnd w:id="1298"/>
    </w:p>
    <w:p w14:paraId="2A51EE99">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我方保证的方式为：连带责任保证。</w:t>
      </w:r>
    </w:p>
    <w:p w14:paraId="066F773A">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我方保证的期间为：自本合同生效之日起至主合同约定的工程款支付完毕之日后</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日内。</w:t>
      </w:r>
    </w:p>
    <w:p w14:paraId="59A62129">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你方与发包人协议变更工程款支付日期的，经我方书面同意后，保证期间按照变更后的支付日期做相应调整。</w:t>
      </w:r>
    </w:p>
    <w:p w14:paraId="5757ADDB">
      <w:pPr>
        <w:spacing w:line="360" w:lineRule="auto"/>
        <w:ind w:firstLine="600" w:firstLineChars="200"/>
        <w:jc w:val="left"/>
        <w:outlineLvl w:val="0"/>
        <w:rPr>
          <w:rFonts w:eastAsia="黑体"/>
          <w:sz w:val="30"/>
          <w:szCs w:val="30"/>
        </w:rPr>
      </w:pPr>
      <w:bookmarkStart w:id="1299" w:name="_Toc31021"/>
      <w:bookmarkStart w:id="1300" w:name="_Toc3898"/>
      <w:bookmarkStart w:id="1301" w:name="_Toc12269"/>
      <w:bookmarkStart w:id="1302" w:name="_Toc16254"/>
      <w:bookmarkStart w:id="1303" w:name="_Toc25842"/>
      <w:r>
        <w:rPr>
          <w:rFonts w:eastAsia="黑体"/>
          <w:sz w:val="30"/>
          <w:szCs w:val="30"/>
        </w:rPr>
        <w:t>三、承担保证责任的形式</w:t>
      </w:r>
      <w:bookmarkEnd w:id="1299"/>
      <w:bookmarkEnd w:id="1300"/>
      <w:bookmarkEnd w:id="1301"/>
      <w:bookmarkEnd w:id="1302"/>
      <w:bookmarkEnd w:id="1303"/>
    </w:p>
    <w:p w14:paraId="4D74810F">
      <w:pPr>
        <w:spacing w:line="360" w:lineRule="auto"/>
        <w:ind w:firstLine="600" w:firstLineChars="200"/>
        <w:jc w:val="left"/>
        <w:rPr>
          <w:rFonts w:eastAsia="仿宋_GB2312"/>
          <w:sz w:val="30"/>
          <w:szCs w:val="30"/>
        </w:rPr>
      </w:pPr>
      <w:r>
        <w:rPr>
          <w:rFonts w:eastAsia="仿宋_GB2312"/>
          <w:sz w:val="30"/>
          <w:szCs w:val="30"/>
        </w:rPr>
        <w:t>我方承担保证责任的形式是代为支付。发包人未按主合同约定向你方支付工程款的，由我方在保证金额内代为支付。</w:t>
      </w:r>
    </w:p>
    <w:p w14:paraId="6DA13304">
      <w:pPr>
        <w:spacing w:line="360" w:lineRule="auto"/>
        <w:ind w:firstLine="600" w:firstLineChars="200"/>
        <w:jc w:val="left"/>
        <w:outlineLvl w:val="0"/>
        <w:rPr>
          <w:rFonts w:eastAsia="黑体"/>
          <w:sz w:val="30"/>
          <w:szCs w:val="30"/>
        </w:rPr>
      </w:pPr>
      <w:bookmarkStart w:id="1304" w:name="_Toc447"/>
      <w:bookmarkStart w:id="1305" w:name="_Toc13188"/>
      <w:bookmarkStart w:id="1306" w:name="_Toc15220"/>
      <w:bookmarkStart w:id="1307" w:name="_Toc21184"/>
      <w:bookmarkStart w:id="1308" w:name="_Toc11203"/>
      <w:r>
        <w:rPr>
          <w:rFonts w:eastAsia="黑体"/>
          <w:sz w:val="30"/>
          <w:szCs w:val="30"/>
        </w:rPr>
        <w:t>四、代偿的安排</w:t>
      </w:r>
      <w:bookmarkEnd w:id="1304"/>
      <w:bookmarkEnd w:id="1305"/>
      <w:bookmarkEnd w:id="1306"/>
      <w:bookmarkEnd w:id="1307"/>
      <w:bookmarkEnd w:id="1308"/>
    </w:p>
    <w:p w14:paraId="7316F7E4">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你方要求我方承担保证责任的，应向我方发出书面索赔通知及发包人未支付主合同约定工程款的证明材料。索赔通知应写明要求索赔的金额，支付款项应到达的账号。</w:t>
      </w:r>
    </w:p>
    <w:p w14:paraId="2DC70B30">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在出现你方与发包人因工程质量发生争议，发包人拒绝向你方支付工程款的情形时，你方要求我方履行保证责任代为支付的，需提供符合相应条件要求的工程质量检测机构出具的质量说明材料。</w:t>
      </w:r>
    </w:p>
    <w:p w14:paraId="3DEA07D3">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我方收到你方的书面索赔通知及相应的证明材料后７天内无条件支付。</w:t>
      </w:r>
    </w:p>
    <w:p w14:paraId="56743FD6">
      <w:pPr>
        <w:spacing w:line="360" w:lineRule="auto"/>
        <w:ind w:firstLine="600" w:firstLineChars="200"/>
        <w:jc w:val="left"/>
        <w:outlineLvl w:val="0"/>
        <w:rPr>
          <w:rFonts w:eastAsia="黑体"/>
          <w:sz w:val="30"/>
          <w:szCs w:val="30"/>
        </w:rPr>
      </w:pPr>
      <w:bookmarkStart w:id="1309" w:name="_Toc3839"/>
      <w:bookmarkStart w:id="1310" w:name="_Toc15877"/>
      <w:bookmarkStart w:id="1311" w:name="_Toc22996"/>
      <w:bookmarkStart w:id="1312" w:name="_Toc22556"/>
      <w:bookmarkStart w:id="1313" w:name="_Toc16107"/>
      <w:r>
        <w:rPr>
          <w:rFonts w:eastAsia="黑体"/>
          <w:sz w:val="30"/>
          <w:szCs w:val="30"/>
        </w:rPr>
        <w:t>五、保证责任的解除</w:t>
      </w:r>
      <w:bookmarkEnd w:id="1309"/>
      <w:bookmarkEnd w:id="1310"/>
      <w:bookmarkEnd w:id="1311"/>
      <w:bookmarkEnd w:id="1312"/>
      <w:bookmarkEnd w:id="1313"/>
    </w:p>
    <w:p w14:paraId="29BED672">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在本保函承诺的保证期间内，你方未书面向我方主张保证责任的，自保证期间届满次日起，我方保证责任解除。</w:t>
      </w:r>
    </w:p>
    <w:p w14:paraId="66F96A4B">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发包人按主合同约定履行了工程款的全部支付义务的，自本保函承诺的保证期间届满次日起，我方保证责任解除。</w:t>
      </w:r>
    </w:p>
    <w:p w14:paraId="4926B3D0">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我方按照本保函向你方履行保证责任所支付金额达到本保函保证金额时，自我方向你方支付（支付款项从我方账户划出）之日起，保证责任即解除。</w:t>
      </w:r>
    </w:p>
    <w:p w14:paraId="7711EE15">
      <w:pPr>
        <w:spacing w:line="360" w:lineRule="auto"/>
        <w:ind w:firstLine="600" w:firstLineChars="200"/>
        <w:jc w:val="left"/>
        <w:rPr>
          <w:rFonts w:eastAsia="仿宋_GB2312"/>
          <w:sz w:val="30"/>
          <w:szCs w:val="30"/>
        </w:rPr>
      </w:pPr>
      <w:r>
        <w:rPr>
          <w:rFonts w:hint="eastAsia" w:eastAsia="仿宋_GB2312"/>
          <w:sz w:val="30"/>
          <w:szCs w:val="30"/>
        </w:rPr>
        <w:t>4.</w:t>
      </w:r>
      <w:r>
        <w:rPr>
          <w:rFonts w:eastAsia="仿宋_GB2312"/>
          <w:sz w:val="30"/>
          <w:szCs w:val="30"/>
        </w:rPr>
        <w:t>按照法律法规的规定或出现应解除我方保证责任的其他情形的，我方在本保函项下的保证责任亦解除。</w:t>
      </w:r>
    </w:p>
    <w:p w14:paraId="0435AE7C">
      <w:pPr>
        <w:spacing w:line="360" w:lineRule="auto"/>
        <w:ind w:firstLine="600" w:firstLineChars="200"/>
        <w:jc w:val="left"/>
        <w:rPr>
          <w:rFonts w:eastAsia="仿宋_GB2312"/>
          <w:sz w:val="30"/>
          <w:szCs w:val="30"/>
        </w:rPr>
      </w:pPr>
      <w:r>
        <w:rPr>
          <w:rFonts w:hint="eastAsia" w:eastAsia="仿宋_GB2312"/>
          <w:sz w:val="30"/>
          <w:szCs w:val="30"/>
        </w:rPr>
        <w:t>5.</w:t>
      </w:r>
      <w:r>
        <w:rPr>
          <w:rFonts w:eastAsia="仿宋_GB2312"/>
          <w:sz w:val="30"/>
          <w:szCs w:val="30"/>
        </w:rPr>
        <w:t>我方解除保证责任后，你方应自我方保证责任解除之日起</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个工作日内，将本保函原件返还我方。</w:t>
      </w:r>
    </w:p>
    <w:p w14:paraId="1112C3CC">
      <w:pPr>
        <w:spacing w:line="360" w:lineRule="auto"/>
        <w:ind w:firstLine="600" w:firstLineChars="200"/>
        <w:jc w:val="left"/>
        <w:outlineLvl w:val="0"/>
        <w:rPr>
          <w:rFonts w:eastAsia="黑体"/>
          <w:sz w:val="30"/>
          <w:szCs w:val="30"/>
        </w:rPr>
      </w:pPr>
      <w:bookmarkStart w:id="1314" w:name="_Toc12267"/>
      <w:bookmarkStart w:id="1315" w:name="_Toc3774"/>
      <w:bookmarkStart w:id="1316" w:name="_Toc10624"/>
      <w:bookmarkStart w:id="1317" w:name="_Toc11533"/>
      <w:bookmarkStart w:id="1318" w:name="_Toc2730"/>
      <w:r>
        <w:rPr>
          <w:rFonts w:eastAsia="黑体"/>
          <w:sz w:val="30"/>
          <w:szCs w:val="30"/>
        </w:rPr>
        <w:t>六、免责条款</w:t>
      </w:r>
      <w:bookmarkEnd w:id="1314"/>
      <w:bookmarkEnd w:id="1315"/>
      <w:bookmarkEnd w:id="1316"/>
      <w:bookmarkEnd w:id="1317"/>
      <w:bookmarkEnd w:id="1318"/>
    </w:p>
    <w:p w14:paraId="5E2F6EA6">
      <w:pPr>
        <w:spacing w:line="360" w:lineRule="auto"/>
        <w:ind w:firstLine="600" w:firstLineChars="200"/>
        <w:jc w:val="left"/>
        <w:rPr>
          <w:rFonts w:eastAsia="仿宋_GB2312"/>
          <w:sz w:val="30"/>
          <w:szCs w:val="30"/>
        </w:rPr>
      </w:pPr>
      <w:r>
        <w:rPr>
          <w:rFonts w:hint="eastAsia" w:eastAsia="仿宋_GB2312"/>
          <w:sz w:val="30"/>
          <w:szCs w:val="30"/>
        </w:rPr>
        <w:t>1.</w:t>
      </w:r>
      <w:r>
        <w:rPr>
          <w:rFonts w:eastAsia="仿宋_GB2312"/>
          <w:sz w:val="30"/>
          <w:szCs w:val="30"/>
        </w:rPr>
        <w:t>因你方违约致使发包人不能履行义务的，我方不承担保证责任。</w:t>
      </w:r>
    </w:p>
    <w:p w14:paraId="68AB174C">
      <w:pPr>
        <w:spacing w:line="360" w:lineRule="auto"/>
        <w:ind w:firstLine="600" w:firstLineChars="200"/>
        <w:jc w:val="left"/>
        <w:rPr>
          <w:rFonts w:eastAsia="仿宋_GB2312"/>
          <w:sz w:val="30"/>
          <w:szCs w:val="30"/>
        </w:rPr>
      </w:pPr>
      <w:r>
        <w:rPr>
          <w:rFonts w:hint="eastAsia" w:eastAsia="仿宋_GB2312"/>
          <w:sz w:val="30"/>
          <w:szCs w:val="30"/>
        </w:rPr>
        <w:t>2.</w:t>
      </w:r>
      <w:r>
        <w:rPr>
          <w:rFonts w:eastAsia="仿宋_GB2312"/>
          <w:sz w:val="30"/>
          <w:szCs w:val="30"/>
        </w:rPr>
        <w:t>依照法律法规的规定或你方与发包人的另行约定，免除发包人部分或全部义务的，我方亦免除其相应的保证责任。</w:t>
      </w:r>
    </w:p>
    <w:p w14:paraId="29BF5C07">
      <w:pPr>
        <w:spacing w:line="360" w:lineRule="auto"/>
        <w:ind w:firstLine="600" w:firstLineChars="200"/>
        <w:jc w:val="left"/>
        <w:rPr>
          <w:rFonts w:eastAsia="仿宋_GB2312"/>
          <w:sz w:val="30"/>
          <w:szCs w:val="30"/>
        </w:rPr>
      </w:pPr>
      <w:r>
        <w:rPr>
          <w:rFonts w:hint="eastAsia" w:eastAsia="仿宋_GB2312"/>
          <w:sz w:val="30"/>
          <w:szCs w:val="30"/>
        </w:rPr>
        <w:t>3.</w:t>
      </w:r>
      <w:r>
        <w:rPr>
          <w:rFonts w:eastAsia="仿宋_GB2312"/>
          <w:sz w:val="30"/>
          <w:szCs w:val="30"/>
        </w:rPr>
        <w:t>你方与发包人协议变更主合同的，如加重发包人责任致使我方保证责任加重的，需征得我方书面同意，否则我方不再承担因此而加重部分的保证责任，但主合同第10条</w:t>
      </w:r>
      <w:r>
        <w:rPr>
          <w:rFonts w:hint="eastAsia" w:eastAsia="仿宋_GB2312"/>
          <w:sz w:val="30"/>
          <w:szCs w:val="30"/>
        </w:rPr>
        <w:t>〔</w:t>
      </w:r>
      <w:r>
        <w:rPr>
          <w:rFonts w:eastAsia="仿宋_GB2312"/>
          <w:sz w:val="30"/>
          <w:szCs w:val="30"/>
        </w:rPr>
        <w:t>变更</w:t>
      </w:r>
      <w:r>
        <w:rPr>
          <w:rFonts w:hint="eastAsia" w:eastAsia="仿宋_GB2312"/>
          <w:sz w:val="30"/>
          <w:szCs w:val="30"/>
        </w:rPr>
        <w:t>〕</w:t>
      </w:r>
      <w:r>
        <w:rPr>
          <w:rFonts w:eastAsia="仿宋_GB2312"/>
          <w:sz w:val="30"/>
          <w:szCs w:val="30"/>
        </w:rPr>
        <w:t>约定的变更不受本款限制。</w:t>
      </w:r>
    </w:p>
    <w:p w14:paraId="1047F781">
      <w:pPr>
        <w:spacing w:line="360" w:lineRule="auto"/>
        <w:ind w:firstLine="600" w:firstLineChars="200"/>
        <w:jc w:val="left"/>
        <w:rPr>
          <w:rFonts w:eastAsia="仿宋_GB2312"/>
          <w:sz w:val="30"/>
          <w:szCs w:val="30"/>
        </w:rPr>
      </w:pPr>
      <w:r>
        <w:rPr>
          <w:rFonts w:hint="eastAsia" w:eastAsia="仿宋_GB2312"/>
          <w:sz w:val="30"/>
          <w:szCs w:val="30"/>
        </w:rPr>
        <w:t>4.</w:t>
      </w:r>
      <w:r>
        <w:rPr>
          <w:rFonts w:eastAsia="仿宋_GB2312"/>
          <w:sz w:val="30"/>
          <w:szCs w:val="30"/>
        </w:rPr>
        <w:t>因不可抗力造成发包人不能履行义务的，我方不承担保证责任。</w:t>
      </w:r>
    </w:p>
    <w:p w14:paraId="0133DF11">
      <w:pPr>
        <w:spacing w:line="360" w:lineRule="auto"/>
        <w:ind w:firstLine="600" w:firstLineChars="200"/>
        <w:jc w:val="left"/>
        <w:outlineLvl w:val="0"/>
        <w:rPr>
          <w:rFonts w:eastAsia="黑体"/>
          <w:sz w:val="30"/>
          <w:szCs w:val="30"/>
        </w:rPr>
      </w:pPr>
      <w:bookmarkStart w:id="1319" w:name="_Toc27466"/>
      <w:bookmarkStart w:id="1320" w:name="_Toc17914"/>
      <w:bookmarkStart w:id="1321" w:name="_Toc29263"/>
      <w:bookmarkStart w:id="1322" w:name="_Toc16554"/>
      <w:bookmarkStart w:id="1323" w:name="_Toc18581"/>
      <w:r>
        <w:rPr>
          <w:rFonts w:eastAsia="黑体"/>
          <w:sz w:val="30"/>
          <w:szCs w:val="30"/>
        </w:rPr>
        <w:t>七、争议解决</w:t>
      </w:r>
      <w:bookmarkEnd w:id="1319"/>
      <w:bookmarkEnd w:id="1320"/>
      <w:bookmarkEnd w:id="1321"/>
      <w:bookmarkEnd w:id="1322"/>
      <w:bookmarkEnd w:id="1323"/>
    </w:p>
    <w:p w14:paraId="22ECF599">
      <w:pPr>
        <w:spacing w:after="120" w:line="360" w:lineRule="auto"/>
        <w:ind w:firstLine="600" w:firstLineChars="200"/>
        <w:rPr>
          <w:rFonts w:eastAsia="黑体"/>
          <w:sz w:val="30"/>
          <w:szCs w:val="32"/>
        </w:rPr>
      </w:pPr>
      <w:r>
        <w:rPr>
          <w:rFonts w:eastAsia="仿宋_GB2312"/>
          <w:sz w:val="30"/>
          <w:szCs w:val="30"/>
        </w:rPr>
        <w:t>因本保函</w:t>
      </w:r>
      <w:r>
        <w:rPr>
          <w:rFonts w:hint="eastAsia" w:eastAsia="仿宋_GB2312"/>
          <w:sz w:val="30"/>
          <w:szCs w:val="30"/>
        </w:rPr>
        <w:t>或本保函相关事项</w:t>
      </w:r>
      <w:r>
        <w:rPr>
          <w:rFonts w:eastAsia="仿宋_GB2312"/>
          <w:sz w:val="30"/>
          <w:szCs w:val="30"/>
        </w:rPr>
        <w:t>发生的纠纷，可由双方协商解决，协商不成的，</w:t>
      </w:r>
      <w:r>
        <w:rPr>
          <w:rFonts w:eastAsia="仿宋_GB2312"/>
          <w:sz w:val="30"/>
          <w:szCs w:val="32"/>
        </w:rPr>
        <w:t>按下列第</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2"/>
        </w:rPr>
        <w:t>种方式</w:t>
      </w:r>
      <w:r>
        <w:rPr>
          <w:rFonts w:hint="eastAsia" w:eastAsia="仿宋_GB2312"/>
          <w:sz w:val="30"/>
          <w:szCs w:val="32"/>
        </w:rPr>
        <w:t>解</w:t>
      </w:r>
      <w:r>
        <w:rPr>
          <w:rFonts w:eastAsia="仿宋_GB2312"/>
          <w:sz w:val="30"/>
          <w:szCs w:val="32"/>
        </w:rPr>
        <w:t>决：</w:t>
      </w:r>
    </w:p>
    <w:p w14:paraId="20414029">
      <w:pPr>
        <w:spacing w:line="360" w:lineRule="auto"/>
        <w:ind w:firstLine="600" w:firstLineChars="200"/>
        <w:jc w:val="left"/>
        <w:rPr>
          <w:rFonts w:eastAsia="仿宋_GB2312"/>
          <w:sz w:val="30"/>
          <w:szCs w:val="32"/>
        </w:rPr>
      </w:pPr>
      <w:r>
        <w:rPr>
          <w:rFonts w:eastAsia="仿宋_GB2312"/>
          <w:sz w:val="30"/>
          <w:szCs w:val="32"/>
        </w:rPr>
        <w:t>（1）向</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2"/>
        </w:rPr>
        <w:t>仲裁委员会申请仲裁；</w:t>
      </w:r>
    </w:p>
    <w:p w14:paraId="3BA2C238">
      <w:pPr>
        <w:spacing w:line="360" w:lineRule="auto"/>
        <w:ind w:firstLine="600" w:firstLineChars="200"/>
        <w:jc w:val="left"/>
        <w:rPr>
          <w:rFonts w:eastAsia="仿宋_GB2312"/>
          <w:sz w:val="30"/>
          <w:szCs w:val="30"/>
        </w:rPr>
      </w:pPr>
      <w:r>
        <w:rPr>
          <w:rFonts w:eastAsia="仿宋_GB2312"/>
          <w:sz w:val="30"/>
          <w:szCs w:val="32"/>
        </w:rPr>
        <w:t>（2）向</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2"/>
        </w:rPr>
        <w:t>人民法院起诉。</w:t>
      </w:r>
    </w:p>
    <w:p w14:paraId="3B976C61">
      <w:pPr>
        <w:spacing w:line="360" w:lineRule="auto"/>
        <w:ind w:firstLine="600" w:firstLineChars="200"/>
        <w:jc w:val="left"/>
        <w:outlineLvl w:val="0"/>
        <w:rPr>
          <w:rFonts w:eastAsia="黑体"/>
          <w:sz w:val="30"/>
          <w:szCs w:val="30"/>
        </w:rPr>
      </w:pPr>
      <w:bookmarkStart w:id="1324" w:name="_Toc15806"/>
      <w:bookmarkStart w:id="1325" w:name="_Toc2380"/>
      <w:bookmarkStart w:id="1326" w:name="_Toc32569"/>
      <w:bookmarkStart w:id="1327" w:name="_Toc28112"/>
      <w:bookmarkStart w:id="1328" w:name="_Toc21751"/>
      <w:r>
        <w:rPr>
          <w:rFonts w:eastAsia="黑体"/>
          <w:sz w:val="30"/>
          <w:szCs w:val="30"/>
        </w:rPr>
        <w:t>八、保函的生效</w:t>
      </w:r>
      <w:bookmarkEnd w:id="1324"/>
      <w:bookmarkEnd w:id="1325"/>
      <w:bookmarkEnd w:id="1326"/>
      <w:bookmarkEnd w:id="1327"/>
      <w:bookmarkEnd w:id="1328"/>
    </w:p>
    <w:p w14:paraId="16189952">
      <w:pPr>
        <w:spacing w:line="360" w:lineRule="auto"/>
        <w:ind w:firstLine="600" w:firstLineChars="200"/>
        <w:jc w:val="left"/>
        <w:rPr>
          <w:rFonts w:eastAsia="仿宋_GB2312"/>
          <w:sz w:val="30"/>
          <w:szCs w:val="30"/>
        </w:rPr>
      </w:pPr>
      <w:r>
        <w:rPr>
          <w:rFonts w:eastAsia="仿宋_GB2312"/>
          <w:sz w:val="30"/>
          <w:szCs w:val="30"/>
        </w:rPr>
        <w:t>本保函自我方法定代表人（或其授权代理人）签字并加盖公章之日起生效。</w:t>
      </w:r>
    </w:p>
    <w:p w14:paraId="5F412961">
      <w:pPr>
        <w:spacing w:line="360" w:lineRule="auto"/>
        <w:ind w:firstLine="600" w:firstLineChars="200"/>
        <w:jc w:val="left"/>
        <w:rPr>
          <w:rFonts w:eastAsia="仿宋_GB2312"/>
          <w:sz w:val="30"/>
          <w:szCs w:val="30"/>
        </w:rPr>
      </w:pPr>
    </w:p>
    <w:p w14:paraId="7A3FFAE5">
      <w:pPr>
        <w:spacing w:line="360" w:lineRule="auto"/>
        <w:ind w:right="600"/>
        <w:jc w:val="left"/>
        <w:rPr>
          <w:rFonts w:eastAsia="仿宋_GB2312"/>
          <w:sz w:val="30"/>
          <w:szCs w:val="30"/>
        </w:rPr>
      </w:pPr>
    </w:p>
    <w:p w14:paraId="02DA139E">
      <w:pPr>
        <w:spacing w:line="360" w:lineRule="auto"/>
        <w:ind w:right="600"/>
        <w:jc w:val="left"/>
        <w:rPr>
          <w:rFonts w:eastAsia="仿宋_GB2312"/>
          <w:sz w:val="30"/>
          <w:szCs w:val="30"/>
        </w:rPr>
      </w:pPr>
    </w:p>
    <w:p w14:paraId="76FB83F4">
      <w:pPr>
        <w:spacing w:line="360" w:lineRule="auto"/>
        <w:ind w:right="600"/>
        <w:jc w:val="left"/>
        <w:rPr>
          <w:rFonts w:eastAsia="仿宋_GB2312"/>
          <w:sz w:val="30"/>
          <w:szCs w:val="30"/>
        </w:rPr>
      </w:pPr>
    </w:p>
    <w:p w14:paraId="35B652D9">
      <w:pPr>
        <w:spacing w:line="360" w:lineRule="auto"/>
        <w:ind w:right="600"/>
        <w:jc w:val="left"/>
        <w:rPr>
          <w:rFonts w:eastAsia="仿宋_GB2312"/>
          <w:sz w:val="30"/>
          <w:szCs w:val="30"/>
        </w:rPr>
      </w:pPr>
      <w:r>
        <w:rPr>
          <w:rFonts w:eastAsia="仿宋_GB2312"/>
          <w:sz w:val="30"/>
          <w:szCs w:val="30"/>
        </w:rPr>
        <w:t>担保人：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（盖章）</w:t>
      </w:r>
    </w:p>
    <w:p w14:paraId="63FA3BE8">
      <w:pPr>
        <w:spacing w:line="360" w:lineRule="auto"/>
        <w:ind w:right="1200"/>
        <w:rPr>
          <w:rFonts w:eastAsia="仿宋_GB2312"/>
          <w:sz w:val="30"/>
          <w:szCs w:val="30"/>
        </w:rPr>
      </w:pPr>
      <w:r>
        <w:rPr>
          <w:rFonts w:eastAsia="仿宋_GB2312"/>
          <w:sz w:val="30"/>
          <w:szCs w:val="30"/>
        </w:rPr>
        <w:t>法定代表人或委托代理人：</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eastAsia="仿宋_GB2312"/>
          <w:sz w:val="30"/>
          <w:szCs w:val="30"/>
        </w:rPr>
        <w:t>（签字）</w:t>
      </w:r>
    </w:p>
    <w:p w14:paraId="267C7CBC">
      <w:pPr>
        <w:spacing w:line="360" w:lineRule="auto"/>
        <w:jc w:val="left"/>
        <w:rPr>
          <w:rFonts w:eastAsia="仿宋_GB2312"/>
          <w:sz w:val="30"/>
          <w:szCs w:val="30"/>
        </w:rPr>
      </w:pPr>
      <w:r>
        <w:rPr>
          <w:rFonts w:eastAsia="仿宋_GB2312"/>
          <w:sz w:val="30"/>
          <w:szCs w:val="30"/>
        </w:rPr>
        <w:t>地    址：</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p>
    <w:p w14:paraId="31C3201B">
      <w:pPr>
        <w:spacing w:line="360" w:lineRule="auto"/>
        <w:jc w:val="left"/>
        <w:rPr>
          <w:rFonts w:eastAsia="仿宋_GB2312"/>
          <w:sz w:val="30"/>
          <w:szCs w:val="30"/>
        </w:rPr>
      </w:pPr>
      <w:r>
        <w:rPr>
          <w:rFonts w:eastAsia="仿宋_GB2312"/>
          <w:sz w:val="30"/>
          <w:szCs w:val="30"/>
        </w:rPr>
        <w:t>邮政编码：</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p>
    <w:p w14:paraId="3F2D913E">
      <w:pPr>
        <w:spacing w:line="360" w:lineRule="auto"/>
        <w:jc w:val="left"/>
        <w:rPr>
          <w:rFonts w:eastAsia="仿宋_GB2312"/>
          <w:sz w:val="30"/>
          <w:szCs w:val="30"/>
        </w:rPr>
      </w:pPr>
      <w:r>
        <w:rPr>
          <w:rFonts w:eastAsia="仿宋_GB2312"/>
          <w:sz w:val="30"/>
          <w:szCs w:val="30"/>
        </w:rPr>
        <w:t>传    真：</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r>
        <w:rPr>
          <w:rFonts w:hint="eastAsia" w:eastAsia="仿宋_GB2312"/>
          <w:sz w:val="30"/>
          <w:szCs w:val="30"/>
          <w:u w:val="single"/>
        </w:rPr>
        <w:t>**</w:t>
      </w:r>
      <w:r>
        <w:rPr>
          <w:rFonts w:eastAsia="仿宋_GB2312"/>
          <w:sz w:val="30"/>
          <w:szCs w:val="30"/>
          <w:u w:val="single"/>
        </w:rPr>
        <w:t xml:space="preserve"> </w:t>
      </w:r>
    </w:p>
    <w:p w14:paraId="4063E108">
      <w:pPr>
        <w:spacing w:line="360" w:lineRule="auto"/>
        <w:ind w:right="150" w:firstLine="600" w:firstLineChars="200"/>
        <w:jc w:val="left"/>
        <w:rPr>
          <w:rFonts w:eastAsia="仿宋_GB2312"/>
          <w:sz w:val="30"/>
          <w:szCs w:val="30"/>
          <w:u w:val="single"/>
        </w:rPr>
      </w:pPr>
    </w:p>
    <w:p w14:paraId="4A31250D">
      <w:pPr>
        <w:spacing w:line="360" w:lineRule="auto"/>
        <w:ind w:right="150" w:firstLine="600" w:firstLineChars="200"/>
        <w:jc w:val="right"/>
        <w:rPr>
          <w:rFonts w:eastAsia="仿宋_GB2312"/>
          <w:sz w:val="30"/>
          <w:szCs w:val="30"/>
        </w:rPr>
      </w:pPr>
      <w:r>
        <w:rPr>
          <w:rFonts w:eastAsia="仿宋_GB2312"/>
          <w:sz w:val="30"/>
          <w:szCs w:val="30"/>
        </w:rPr>
        <w:t xml:space="preserve">            </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年</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月</w:t>
      </w:r>
      <w:r>
        <w:rPr>
          <w:rFonts w:eastAsia="仿宋_GB2312"/>
          <w:sz w:val="30"/>
          <w:szCs w:val="30"/>
          <w:u w:val="single"/>
        </w:rPr>
        <w:t xml:space="preserve">   </w:t>
      </w:r>
      <w:r>
        <w:rPr>
          <w:rFonts w:hint="eastAsia" w:eastAsia="仿宋_GB2312"/>
          <w:sz w:val="30"/>
          <w:szCs w:val="30"/>
          <w:u w:val="single"/>
        </w:rPr>
        <w:t xml:space="preserve">**  </w:t>
      </w:r>
      <w:r>
        <w:rPr>
          <w:rFonts w:eastAsia="仿宋_GB2312"/>
          <w:sz w:val="30"/>
          <w:szCs w:val="30"/>
        </w:rPr>
        <w:t>日</w:t>
      </w:r>
    </w:p>
    <w:p w14:paraId="0D1D87AA">
      <w:pPr>
        <w:spacing w:line="440" w:lineRule="exact"/>
        <w:rPr>
          <w:rFonts w:eastAsia="黑体"/>
          <w:sz w:val="30"/>
          <w:szCs w:val="30"/>
        </w:rPr>
      </w:pPr>
      <w:r>
        <w:rPr>
          <w:rFonts w:eastAsia="仿宋_GB2312"/>
          <w:sz w:val="30"/>
          <w:szCs w:val="30"/>
        </w:rPr>
        <w:br w:type="page"/>
      </w:r>
      <w:r>
        <w:rPr>
          <w:rFonts w:hint="eastAsia" w:ascii="黑体" w:hAnsi="黑体" w:eastAsia="黑体" w:cs="黑体"/>
          <w:sz w:val="32"/>
          <w:szCs w:val="32"/>
        </w:rPr>
        <w:t>附件11</w:t>
      </w:r>
    </w:p>
    <w:p w14:paraId="48ABD8B7">
      <w:pPr>
        <w:spacing w:before="120" w:beforeLines="50" w:after="120" w:afterLines="50" w:line="440" w:lineRule="exact"/>
        <w:jc w:val="center"/>
        <w:outlineLvl w:val="0"/>
        <w:rPr>
          <w:rFonts w:eastAsia="黑体"/>
          <w:sz w:val="30"/>
          <w:szCs w:val="30"/>
        </w:rPr>
      </w:pPr>
      <w:bookmarkStart w:id="1329" w:name="_Toc9494"/>
      <w:bookmarkStart w:id="1330" w:name="_Toc2225"/>
      <w:bookmarkStart w:id="1331" w:name="_Toc30339"/>
      <w:bookmarkStart w:id="1332" w:name="_Toc15960"/>
      <w:bookmarkStart w:id="1333" w:name="_Toc22357"/>
      <w:bookmarkStart w:id="1334" w:name="_Toc23499"/>
      <w:r>
        <w:rPr>
          <w:rFonts w:eastAsia="黑体"/>
          <w:sz w:val="30"/>
          <w:szCs w:val="30"/>
        </w:rPr>
        <w:t>11-1：材料暂估价表</w:t>
      </w:r>
      <w:bookmarkEnd w:id="1329"/>
      <w:bookmarkEnd w:id="1330"/>
      <w:bookmarkEnd w:id="1331"/>
      <w:bookmarkEnd w:id="1332"/>
      <w:bookmarkEnd w:id="1333"/>
      <w:bookmarkEnd w:id="1334"/>
    </w:p>
    <w:tbl>
      <w:tblPr>
        <w:tblStyle w:val="25"/>
        <w:tblW w:w="0" w:type="auto"/>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6F1321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993" w:type="dxa"/>
            <w:tcBorders>
              <w:top w:val="single" w:color="auto" w:sz="12" w:space="0"/>
              <w:bottom w:val="double" w:color="auto" w:sz="6" w:space="0"/>
            </w:tcBorders>
          </w:tcPr>
          <w:p w14:paraId="16582728">
            <w:pPr>
              <w:pStyle w:val="13"/>
              <w:keepNext/>
              <w:spacing w:line="440" w:lineRule="exact"/>
              <w:ind w:left="63" w:right="63"/>
              <w:rPr>
                <w:rFonts w:eastAsia="仿宋_GB2312"/>
                <w:szCs w:val="30"/>
              </w:rPr>
            </w:pPr>
            <w:r>
              <w:rPr>
                <w:rFonts w:eastAsia="仿宋_GB2312"/>
                <w:szCs w:val="30"/>
              </w:rPr>
              <w:t>序号</w:t>
            </w:r>
          </w:p>
        </w:tc>
        <w:tc>
          <w:tcPr>
            <w:tcW w:w="1984" w:type="dxa"/>
            <w:tcBorders>
              <w:top w:val="single" w:color="auto" w:sz="12" w:space="0"/>
              <w:bottom w:val="double" w:color="auto" w:sz="6" w:space="0"/>
            </w:tcBorders>
          </w:tcPr>
          <w:p w14:paraId="331B939C">
            <w:pPr>
              <w:pStyle w:val="13"/>
              <w:keepNext/>
              <w:spacing w:line="440" w:lineRule="exact"/>
              <w:ind w:left="63" w:right="63"/>
              <w:rPr>
                <w:rFonts w:eastAsia="仿宋_GB2312"/>
                <w:szCs w:val="30"/>
              </w:rPr>
            </w:pPr>
            <w:r>
              <w:rPr>
                <w:rFonts w:eastAsia="仿宋_GB2312"/>
                <w:szCs w:val="30"/>
              </w:rPr>
              <w:t>名称</w:t>
            </w:r>
          </w:p>
        </w:tc>
        <w:tc>
          <w:tcPr>
            <w:tcW w:w="851" w:type="dxa"/>
            <w:tcBorders>
              <w:top w:val="single" w:color="auto" w:sz="12" w:space="0"/>
              <w:bottom w:val="double" w:color="auto" w:sz="6" w:space="0"/>
            </w:tcBorders>
          </w:tcPr>
          <w:p w14:paraId="0AA6B53D">
            <w:pPr>
              <w:pStyle w:val="13"/>
              <w:keepNext/>
              <w:spacing w:line="440" w:lineRule="exact"/>
              <w:ind w:left="63" w:right="63"/>
              <w:rPr>
                <w:rFonts w:eastAsia="仿宋_GB2312"/>
                <w:szCs w:val="30"/>
              </w:rPr>
            </w:pPr>
            <w:r>
              <w:rPr>
                <w:rFonts w:eastAsia="仿宋_GB2312"/>
                <w:szCs w:val="30"/>
              </w:rPr>
              <w:t>单位</w:t>
            </w:r>
          </w:p>
        </w:tc>
        <w:tc>
          <w:tcPr>
            <w:tcW w:w="774" w:type="dxa"/>
            <w:tcBorders>
              <w:top w:val="single" w:color="auto" w:sz="12" w:space="0"/>
              <w:bottom w:val="double" w:color="auto" w:sz="6" w:space="0"/>
            </w:tcBorders>
          </w:tcPr>
          <w:p w14:paraId="4CBE1824">
            <w:pPr>
              <w:pStyle w:val="13"/>
              <w:keepNext/>
              <w:spacing w:line="440" w:lineRule="exact"/>
              <w:ind w:left="63" w:right="63"/>
              <w:rPr>
                <w:rFonts w:eastAsia="仿宋_GB2312"/>
                <w:szCs w:val="30"/>
              </w:rPr>
            </w:pPr>
            <w:r>
              <w:rPr>
                <w:rFonts w:eastAsia="仿宋_GB2312"/>
                <w:szCs w:val="30"/>
              </w:rPr>
              <w:t>数量</w:t>
            </w:r>
          </w:p>
        </w:tc>
        <w:tc>
          <w:tcPr>
            <w:tcW w:w="1352" w:type="dxa"/>
            <w:tcBorders>
              <w:top w:val="single" w:color="auto" w:sz="12" w:space="0"/>
              <w:bottom w:val="double" w:color="auto" w:sz="6" w:space="0"/>
            </w:tcBorders>
          </w:tcPr>
          <w:p w14:paraId="16E129F6">
            <w:pPr>
              <w:pStyle w:val="13"/>
              <w:keepNext/>
              <w:spacing w:line="440" w:lineRule="exact"/>
              <w:ind w:left="63" w:right="63"/>
              <w:rPr>
                <w:rFonts w:eastAsia="仿宋_GB2312"/>
                <w:szCs w:val="30"/>
              </w:rPr>
            </w:pPr>
            <w:r>
              <w:rPr>
                <w:rFonts w:eastAsia="仿宋_GB2312"/>
                <w:szCs w:val="30"/>
              </w:rPr>
              <w:t>单价</w:t>
            </w:r>
            <w:r>
              <w:rPr>
                <w:rFonts w:hint="eastAsia" w:eastAsia="仿宋_GB2312"/>
                <w:szCs w:val="30"/>
              </w:rPr>
              <w:t>（元）</w:t>
            </w:r>
          </w:p>
        </w:tc>
        <w:tc>
          <w:tcPr>
            <w:tcW w:w="1418" w:type="dxa"/>
            <w:tcBorders>
              <w:top w:val="single" w:color="auto" w:sz="12" w:space="0"/>
              <w:bottom w:val="double" w:color="auto" w:sz="6" w:space="0"/>
            </w:tcBorders>
          </w:tcPr>
          <w:p w14:paraId="214F69D2">
            <w:pPr>
              <w:pStyle w:val="13"/>
              <w:keepNext/>
              <w:spacing w:line="440" w:lineRule="exact"/>
              <w:ind w:left="63" w:right="63"/>
              <w:rPr>
                <w:rFonts w:eastAsia="仿宋_GB2312"/>
                <w:szCs w:val="30"/>
              </w:rPr>
            </w:pPr>
            <w:r>
              <w:rPr>
                <w:rFonts w:eastAsia="仿宋_GB2312"/>
                <w:szCs w:val="30"/>
              </w:rPr>
              <w:t>合价</w:t>
            </w:r>
            <w:r>
              <w:rPr>
                <w:rFonts w:hint="eastAsia" w:eastAsia="仿宋_GB2312"/>
                <w:szCs w:val="30"/>
              </w:rPr>
              <w:t>（元）</w:t>
            </w:r>
          </w:p>
        </w:tc>
        <w:tc>
          <w:tcPr>
            <w:tcW w:w="1701" w:type="dxa"/>
            <w:tcBorders>
              <w:top w:val="single" w:color="auto" w:sz="12" w:space="0"/>
              <w:bottom w:val="double" w:color="auto" w:sz="6" w:space="0"/>
            </w:tcBorders>
          </w:tcPr>
          <w:p w14:paraId="3BAA074B">
            <w:pPr>
              <w:pStyle w:val="13"/>
              <w:keepNext/>
              <w:spacing w:line="440" w:lineRule="exact"/>
              <w:ind w:left="63" w:right="63"/>
              <w:rPr>
                <w:rFonts w:eastAsia="仿宋_GB2312"/>
                <w:szCs w:val="30"/>
              </w:rPr>
            </w:pPr>
            <w:r>
              <w:rPr>
                <w:rFonts w:eastAsia="仿宋_GB2312"/>
                <w:szCs w:val="30"/>
              </w:rPr>
              <w:t>备注</w:t>
            </w:r>
          </w:p>
        </w:tc>
      </w:tr>
      <w:tr w14:paraId="37A5D5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37828A15">
            <w:pPr>
              <w:pStyle w:val="13"/>
              <w:keepNext/>
              <w:spacing w:line="440" w:lineRule="exact"/>
              <w:ind w:left="63" w:right="63"/>
              <w:rPr>
                <w:rFonts w:eastAsia="仿宋_GB2312"/>
                <w:szCs w:val="30"/>
              </w:rPr>
            </w:pPr>
          </w:p>
        </w:tc>
        <w:tc>
          <w:tcPr>
            <w:tcW w:w="1984" w:type="dxa"/>
            <w:tcBorders>
              <w:top w:val="double" w:color="auto" w:sz="6" w:space="0"/>
              <w:bottom w:val="single" w:color="auto" w:sz="6" w:space="0"/>
            </w:tcBorders>
          </w:tcPr>
          <w:p w14:paraId="092C81F6">
            <w:pPr>
              <w:pStyle w:val="13"/>
              <w:keepNext/>
              <w:spacing w:line="440" w:lineRule="exact"/>
              <w:ind w:left="63" w:right="63"/>
              <w:rPr>
                <w:rFonts w:eastAsia="仿宋_GB2312"/>
                <w:szCs w:val="30"/>
              </w:rPr>
            </w:pPr>
          </w:p>
        </w:tc>
        <w:tc>
          <w:tcPr>
            <w:tcW w:w="851" w:type="dxa"/>
            <w:tcBorders>
              <w:top w:val="double" w:color="auto" w:sz="6" w:space="0"/>
              <w:bottom w:val="single" w:color="auto" w:sz="6" w:space="0"/>
            </w:tcBorders>
          </w:tcPr>
          <w:p w14:paraId="20087A14">
            <w:pPr>
              <w:pStyle w:val="13"/>
              <w:keepNext/>
              <w:spacing w:line="440" w:lineRule="exact"/>
              <w:ind w:left="63" w:right="63"/>
              <w:rPr>
                <w:rFonts w:eastAsia="仿宋_GB2312"/>
                <w:szCs w:val="30"/>
              </w:rPr>
            </w:pPr>
          </w:p>
        </w:tc>
        <w:tc>
          <w:tcPr>
            <w:tcW w:w="774" w:type="dxa"/>
            <w:tcBorders>
              <w:top w:val="double" w:color="auto" w:sz="6" w:space="0"/>
              <w:bottom w:val="single" w:color="auto" w:sz="6" w:space="0"/>
            </w:tcBorders>
          </w:tcPr>
          <w:p w14:paraId="19D39301">
            <w:pPr>
              <w:pStyle w:val="13"/>
              <w:keepNext/>
              <w:spacing w:line="440" w:lineRule="exact"/>
              <w:ind w:left="63" w:right="63"/>
              <w:rPr>
                <w:rFonts w:eastAsia="仿宋_GB2312"/>
                <w:szCs w:val="30"/>
              </w:rPr>
            </w:pPr>
          </w:p>
        </w:tc>
        <w:tc>
          <w:tcPr>
            <w:tcW w:w="1352" w:type="dxa"/>
            <w:tcBorders>
              <w:top w:val="double" w:color="auto" w:sz="6" w:space="0"/>
              <w:bottom w:val="single" w:color="auto" w:sz="6" w:space="0"/>
            </w:tcBorders>
          </w:tcPr>
          <w:p w14:paraId="4E33212B">
            <w:pPr>
              <w:pStyle w:val="13"/>
              <w:keepNext/>
              <w:spacing w:line="440" w:lineRule="exact"/>
              <w:ind w:left="63" w:right="63"/>
              <w:rPr>
                <w:rFonts w:eastAsia="仿宋_GB2312"/>
                <w:szCs w:val="30"/>
              </w:rPr>
            </w:pPr>
          </w:p>
        </w:tc>
        <w:tc>
          <w:tcPr>
            <w:tcW w:w="1418" w:type="dxa"/>
            <w:tcBorders>
              <w:top w:val="double" w:color="auto" w:sz="6" w:space="0"/>
              <w:bottom w:val="single" w:color="auto" w:sz="6" w:space="0"/>
            </w:tcBorders>
          </w:tcPr>
          <w:p w14:paraId="15F805AC">
            <w:pPr>
              <w:pStyle w:val="13"/>
              <w:keepNext/>
              <w:spacing w:line="440" w:lineRule="exact"/>
              <w:ind w:left="63" w:right="63"/>
              <w:rPr>
                <w:rFonts w:eastAsia="仿宋_GB2312"/>
                <w:szCs w:val="30"/>
              </w:rPr>
            </w:pPr>
          </w:p>
        </w:tc>
        <w:tc>
          <w:tcPr>
            <w:tcW w:w="1701" w:type="dxa"/>
            <w:tcBorders>
              <w:top w:val="double" w:color="auto" w:sz="6" w:space="0"/>
              <w:bottom w:val="single" w:color="auto" w:sz="6" w:space="0"/>
            </w:tcBorders>
          </w:tcPr>
          <w:p w14:paraId="0E20FFB2">
            <w:pPr>
              <w:pStyle w:val="13"/>
              <w:keepNext/>
              <w:spacing w:line="440" w:lineRule="exact"/>
              <w:ind w:left="63" w:right="63"/>
              <w:rPr>
                <w:rFonts w:eastAsia="仿宋_GB2312"/>
                <w:szCs w:val="30"/>
              </w:rPr>
            </w:pPr>
          </w:p>
        </w:tc>
      </w:tr>
      <w:tr w14:paraId="2004A9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48ADB431">
            <w:pPr>
              <w:pStyle w:val="13"/>
              <w:keepNext/>
              <w:spacing w:line="440" w:lineRule="exact"/>
              <w:ind w:left="63" w:right="63"/>
              <w:rPr>
                <w:rFonts w:eastAsia="仿宋_GB2312"/>
                <w:szCs w:val="30"/>
              </w:rPr>
            </w:pPr>
          </w:p>
        </w:tc>
        <w:tc>
          <w:tcPr>
            <w:tcW w:w="1984" w:type="dxa"/>
            <w:tcBorders>
              <w:top w:val="nil"/>
            </w:tcBorders>
          </w:tcPr>
          <w:p w14:paraId="75519CEE">
            <w:pPr>
              <w:pStyle w:val="13"/>
              <w:keepNext/>
              <w:spacing w:line="440" w:lineRule="exact"/>
              <w:ind w:left="63" w:right="63"/>
              <w:rPr>
                <w:rFonts w:eastAsia="仿宋_GB2312"/>
                <w:szCs w:val="30"/>
              </w:rPr>
            </w:pPr>
          </w:p>
        </w:tc>
        <w:tc>
          <w:tcPr>
            <w:tcW w:w="851" w:type="dxa"/>
            <w:tcBorders>
              <w:top w:val="nil"/>
            </w:tcBorders>
          </w:tcPr>
          <w:p w14:paraId="32AAC2D5">
            <w:pPr>
              <w:pStyle w:val="13"/>
              <w:keepNext/>
              <w:spacing w:line="440" w:lineRule="exact"/>
              <w:ind w:left="63" w:right="63"/>
              <w:rPr>
                <w:rFonts w:eastAsia="仿宋_GB2312"/>
                <w:szCs w:val="30"/>
              </w:rPr>
            </w:pPr>
          </w:p>
        </w:tc>
        <w:tc>
          <w:tcPr>
            <w:tcW w:w="774" w:type="dxa"/>
            <w:tcBorders>
              <w:top w:val="nil"/>
            </w:tcBorders>
          </w:tcPr>
          <w:p w14:paraId="34EAA3D2">
            <w:pPr>
              <w:pStyle w:val="13"/>
              <w:keepNext/>
              <w:spacing w:line="440" w:lineRule="exact"/>
              <w:ind w:left="63" w:right="63"/>
              <w:rPr>
                <w:rFonts w:eastAsia="仿宋_GB2312"/>
                <w:szCs w:val="30"/>
              </w:rPr>
            </w:pPr>
          </w:p>
        </w:tc>
        <w:tc>
          <w:tcPr>
            <w:tcW w:w="1352" w:type="dxa"/>
            <w:tcBorders>
              <w:top w:val="nil"/>
            </w:tcBorders>
          </w:tcPr>
          <w:p w14:paraId="4E1D149A">
            <w:pPr>
              <w:pStyle w:val="13"/>
              <w:keepNext/>
              <w:spacing w:line="440" w:lineRule="exact"/>
              <w:ind w:left="63" w:right="63"/>
              <w:rPr>
                <w:rFonts w:eastAsia="仿宋_GB2312"/>
                <w:szCs w:val="30"/>
              </w:rPr>
            </w:pPr>
          </w:p>
        </w:tc>
        <w:tc>
          <w:tcPr>
            <w:tcW w:w="1418" w:type="dxa"/>
            <w:tcBorders>
              <w:top w:val="nil"/>
            </w:tcBorders>
          </w:tcPr>
          <w:p w14:paraId="43E54859">
            <w:pPr>
              <w:pStyle w:val="13"/>
              <w:keepNext/>
              <w:spacing w:line="440" w:lineRule="exact"/>
              <w:ind w:left="63" w:right="63"/>
              <w:rPr>
                <w:rFonts w:eastAsia="仿宋_GB2312"/>
                <w:szCs w:val="30"/>
              </w:rPr>
            </w:pPr>
          </w:p>
        </w:tc>
        <w:tc>
          <w:tcPr>
            <w:tcW w:w="1701" w:type="dxa"/>
            <w:tcBorders>
              <w:top w:val="nil"/>
            </w:tcBorders>
          </w:tcPr>
          <w:p w14:paraId="350868A8">
            <w:pPr>
              <w:pStyle w:val="13"/>
              <w:keepNext/>
              <w:spacing w:line="440" w:lineRule="exact"/>
              <w:ind w:left="63" w:right="63"/>
              <w:rPr>
                <w:rFonts w:eastAsia="仿宋_GB2312"/>
                <w:szCs w:val="30"/>
              </w:rPr>
            </w:pPr>
          </w:p>
        </w:tc>
      </w:tr>
      <w:tr w14:paraId="31E33E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83A5298">
            <w:pPr>
              <w:pStyle w:val="13"/>
              <w:keepNext/>
              <w:spacing w:line="440" w:lineRule="exact"/>
              <w:ind w:left="63" w:right="63"/>
              <w:rPr>
                <w:rFonts w:eastAsia="仿宋_GB2312"/>
                <w:szCs w:val="30"/>
              </w:rPr>
            </w:pPr>
          </w:p>
        </w:tc>
        <w:tc>
          <w:tcPr>
            <w:tcW w:w="1984" w:type="dxa"/>
          </w:tcPr>
          <w:p w14:paraId="68075F52">
            <w:pPr>
              <w:pStyle w:val="13"/>
              <w:keepNext/>
              <w:spacing w:line="440" w:lineRule="exact"/>
              <w:ind w:left="63" w:right="63"/>
              <w:rPr>
                <w:rFonts w:eastAsia="仿宋_GB2312"/>
                <w:szCs w:val="30"/>
              </w:rPr>
            </w:pPr>
          </w:p>
        </w:tc>
        <w:tc>
          <w:tcPr>
            <w:tcW w:w="851" w:type="dxa"/>
          </w:tcPr>
          <w:p w14:paraId="287B33E3">
            <w:pPr>
              <w:pStyle w:val="13"/>
              <w:keepNext/>
              <w:spacing w:line="440" w:lineRule="exact"/>
              <w:ind w:left="63" w:right="63"/>
              <w:rPr>
                <w:rFonts w:eastAsia="仿宋_GB2312"/>
                <w:szCs w:val="30"/>
              </w:rPr>
            </w:pPr>
          </w:p>
        </w:tc>
        <w:tc>
          <w:tcPr>
            <w:tcW w:w="774" w:type="dxa"/>
          </w:tcPr>
          <w:p w14:paraId="2AD4E732">
            <w:pPr>
              <w:pStyle w:val="13"/>
              <w:keepNext/>
              <w:spacing w:line="440" w:lineRule="exact"/>
              <w:ind w:left="63" w:right="63"/>
              <w:rPr>
                <w:rFonts w:eastAsia="仿宋_GB2312"/>
                <w:szCs w:val="30"/>
              </w:rPr>
            </w:pPr>
          </w:p>
        </w:tc>
        <w:tc>
          <w:tcPr>
            <w:tcW w:w="1352" w:type="dxa"/>
          </w:tcPr>
          <w:p w14:paraId="15AFA77E">
            <w:pPr>
              <w:pStyle w:val="13"/>
              <w:keepNext/>
              <w:spacing w:line="440" w:lineRule="exact"/>
              <w:ind w:left="63" w:right="63"/>
              <w:rPr>
                <w:rFonts w:eastAsia="仿宋_GB2312"/>
                <w:szCs w:val="30"/>
              </w:rPr>
            </w:pPr>
          </w:p>
        </w:tc>
        <w:tc>
          <w:tcPr>
            <w:tcW w:w="1418" w:type="dxa"/>
          </w:tcPr>
          <w:p w14:paraId="54113AA6">
            <w:pPr>
              <w:pStyle w:val="13"/>
              <w:keepNext/>
              <w:spacing w:line="440" w:lineRule="exact"/>
              <w:ind w:left="63" w:right="63"/>
              <w:rPr>
                <w:rFonts w:eastAsia="仿宋_GB2312"/>
                <w:szCs w:val="30"/>
              </w:rPr>
            </w:pPr>
          </w:p>
        </w:tc>
        <w:tc>
          <w:tcPr>
            <w:tcW w:w="1701" w:type="dxa"/>
          </w:tcPr>
          <w:p w14:paraId="19A26C5E">
            <w:pPr>
              <w:pStyle w:val="13"/>
              <w:keepNext/>
              <w:spacing w:line="440" w:lineRule="exact"/>
              <w:ind w:left="63" w:right="63"/>
              <w:rPr>
                <w:rFonts w:eastAsia="仿宋_GB2312"/>
                <w:szCs w:val="30"/>
              </w:rPr>
            </w:pPr>
          </w:p>
        </w:tc>
      </w:tr>
      <w:tr w14:paraId="170B5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7827421">
            <w:pPr>
              <w:pStyle w:val="13"/>
              <w:keepNext/>
              <w:spacing w:line="440" w:lineRule="exact"/>
              <w:ind w:left="63" w:right="63"/>
              <w:rPr>
                <w:rFonts w:eastAsia="仿宋_GB2312"/>
                <w:szCs w:val="30"/>
              </w:rPr>
            </w:pPr>
          </w:p>
        </w:tc>
        <w:tc>
          <w:tcPr>
            <w:tcW w:w="1984" w:type="dxa"/>
          </w:tcPr>
          <w:p w14:paraId="487B0178">
            <w:pPr>
              <w:pStyle w:val="13"/>
              <w:keepNext/>
              <w:spacing w:line="440" w:lineRule="exact"/>
              <w:ind w:left="63" w:right="63"/>
              <w:rPr>
                <w:rFonts w:eastAsia="仿宋_GB2312"/>
                <w:szCs w:val="30"/>
              </w:rPr>
            </w:pPr>
          </w:p>
        </w:tc>
        <w:tc>
          <w:tcPr>
            <w:tcW w:w="851" w:type="dxa"/>
          </w:tcPr>
          <w:p w14:paraId="601FF09C">
            <w:pPr>
              <w:pStyle w:val="13"/>
              <w:keepNext/>
              <w:spacing w:line="440" w:lineRule="exact"/>
              <w:ind w:left="63" w:right="63"/>
              <w:rPr>
                <w:rFonts w:eastAsia="仿宋_GB2312"/>
                <w:szCs w:val="30"/>
              </w:rPr>
            </w:pPr>
          </w:p>
        </w:tc>
        <w:tc>
          <w:tcPr>
            <w:tcW w:w="774" w:type="dxa"/>
          </w:tcPr>
          <w:p w14:paraId="53FBC6B3">
            <w:pPr>
              <w:pStyle w:val="13"/>
              <w:keepNext/>
              <w:spacing w:line="440" w:lineRule="exact"/>
              <w:ind w:left="63" w:right="63"/>
              <w:rPr>
                <w:rFonts w:eastAsia="仿宋_GB2312"/>
                <w:szCs w:val="30"/>
              </w:rPr>
            </w:pPr>
          </w:p>
        </w:tc>
        <w:tc>
          <w:tcPr>
            <w:tcW w:w="1352" w:type="dxa"/>
          </w:tcPr>
          <w:p w14:paraId="0AFA4EC2">
            <w:pPr>
              <w:pStyle w:val="13"/>
              <w:keepNext/>
              <w:spacing w:line="440" w:lineRule="exact"/>
              <w:ind w:left="63" w:right="63"/>
              <w:rPr>
                <w:rFonts w:eastAsia="仿宋_GB2312"/>
                <w:szCs w:val="30"/>
              </w:rPr>
            </w:pPr>
          </w:p>
        </w:tc>
        <w:tc>
          <w:tcPr>
            <w:tcW w:w="1418" w:type="dxa"/>
          </w:tcPr>
          <w:p w14:paraId="5B671CF3">
            <w:pPr>
              <w:pStyle w:val="13"/>
              <w:keepNext/>
              <w:spacing w:line="440" w:lineRule="exact"/>
              <w:ind w:left="63" w:right="63"/>
              <w:rPr>
                <w:rFonts w:eastAsia="仿宋_GB2312"/>
                <w:szCs w:val="30"/>
              </w:rPr>
            </w:pPr>
          </w:p>
        </w:tc>
        <w:tc>
          <w:tcPr>
            <w:tcW w:w="1701" w:type="dxa"/>
          </w:tcPr>
          <w:p w14:paraId="74917BB5">
            <w:pPr>
              <w:pStyle w:val="13"/>
              <w:keepNext/>
              <w:spacing w:line="440" w:lineRule="exact"/>
              <w:ind w:left="63" w:right="63"/>
              <w:rPr>
                <w:rFonts w:eastAsia="仿宋_GB2312"/>
                <w:szCs w:val="30"/>
              </w:rPr>
            </w:pPr>
          </w:p>
        </w:tc>
      </w:tr>
      <w:tr w14:paraId="476992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A250F30">
            <w:pPr>
              <w:pStyle w:val="13"/>
              <w:keepNext/>
              <w:spacing w:line="440" w:lineRule="exact"/>
              <w:ind w:left="63" w:right="63"/>
              <w:rPr>
                <w:rFonts w:eastAsia="仿宋_GB2312"/>
                <w:szCs w:val="30"/>
              </w:rPr>
            </w:pPr>
          </w:p>
        </w:tc>
        <w:tc>
          <w:tcPr>
            <w:tcW w:w="1984" w:type="dxa"/>
          </w:tcPr>
          <w:p w14:paraId="22156A89">
            <w:pPr>
              <w:pStyle w:val="13"/>
              <w:keepNext/>
              <w:spacing w:line="440" w:lineRule="exact"/>
              <w:ind w:left="63" w:right="63"/>
              <w:rPr>
                <w:rFonts w:eastAsia="仿宋_GB2312"/>
                <w:szCs w:val="30"/>
              </w:rPr>
            </w:pPr>
          </w:p>
        </w:tc>
        <w:tc>
          <w:tcPr>
            <w:tcW w:w="851" w:type="dxa"/>
          </w:tcPr>
          <w:p w14:paraId="44015CD1">
            <w:pPr>
              <w:pStyle w:val="13"/>
              <w:keepNext/>
              <w:spacing w:line="440" w:lineRule="exact"/>
              <w:ind w:left="63" w:right="63"/>
              <w:rPr>
                <w:rFonts w:eastAsia="仿宋_GB2312"/>
                <w:szCs w:val="30"/>
              </w:rPr>
            </w:pPr>
          </w:p>
        </w:tc>
        <w:tc>
          <w:tcPr>
            <w:tcW w:w="774" w:type="dxa"/>
          </w:tcPr>
          <w:p w14:paraId="1122613A">
            <w:pPr>
              <w:pStyle w:val="13"/>
              <w:keepNext/>
              <w:spacing w:line="440" w:lineRule="exact"/>
              <w:ind w:left="63" w:right="63"/>
              <w:rPr>
                <w:rFonts w:eastAsia="仿宋_GB2312"/>
                <w:szCs w:val="30"/>
              </w:rPr>
            </w:pPr>
          </w:p>
        </w:tc>
        <w:tc>
          <w:tcPr>
            <w:tcW w:w="1352" w:type="dxa"/>
          </w:tcPr>
          <w:p w14:paraId="5285FE0D">
            <w:pPr>
              <w:pStyle w:val="13"/>
              <w:keepNext/>
              <w:spacing w:line="440" w:lineRule="exact"/>
              <w:ind w:left="63" w:right="63"/>
              <w:rPr>
                <w:rFonts w:eastAsia="仿宋_GB2312"/>
                <w:szCs w:val="30"/>
              </w:rPr>
            </w:pPr>
          </w:p>
        </w:tc>
        <w:tc>
          <w:tcPr>
            <w:tcW w:w="1418" w:type="dxa"/>
          </w:tcPr>
          <w:p w14:paraId="25B0498C">
            <w:pPr>
              <w:pStyle w:val="13"/>
              <w:keepNext/>
              <w:spacing w:line="440" w:lineRule="exact"/>
              <w:ind w:left="63" w:right="63"/>
              <w:rPr>
                <w:rFonts w:eastAsia="仿宋_GB2312"/>
                <w:szCs w:val="30"/>
              </w:rPr>
            </w:pPr>
          </w:p>
        </w:tc>
        <w:tc>
          <w:tcPr>
            <w:tcW w:w="1701" w:type="dxa"/>
          </w:tcPr>
          <w:p w14:paraId="0308EB16">
            <w:pPr>
              <w:pStyle w:val="13"/>
              <w:keepNext/>
              <w:spacing w:line="440" w:lineRule="exact"/>
              <w:ind w:left="63" w:right="63"/>
              <w:rPr>
                <w:rFonts w:eastAsia="仿宋_GB2312"/>
                <w:szCs w:val="30"/>
              </w:rPr>
            </w:pPr>
          </w:p>
        </w:tc>
      </w:tr>
      <w:tr w14:paraId="010FA3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16577BE">
            <w:pPr>
              <w:pStyle w:val="13"/>
              <w:keepNext/>
              <w:spacing w:line="440" w:lineRule="exact"/>
              <w:ind w:left="63" w:right="63"/>
              <w:rPr>
                <w:rFonts w:eastAsia="仿宋_GB2312"/>
                <w:szCs w:val="30"/>
              </w:rPr>
            </w:pPr>
          </w:p>
        </w:tc>
        <w:tc>
          <w:tcPr>
            <w:tcW w:w="1984" w:type="dxa"/>
          </w:tcPr>
          <w:p w14:paraId="5C2D5C1B">
            <w:pPr>
              <w:pStyle w:val="13"/>
              <w:keepNext/>
              <w:spacing w:line="440" w:lineRule="exact"/>
              <w:ind w:left="63" w:right="63"/>
              <w:rPr>
                <w:rFonts w:eastAsia="仿宋_GB2312"/>
                <w:szCs w:val="30"/>
              </w:rPr>
            </w:pPr>
          </w:p>
        </w:tc>
        <w:tc>
          <w:tcPr>
            <w:tcW w:w="851" w:type="dxa"/>
          </w:tcPr>
          <w:p w14:paraId="0D317E81">
            <w:pPr>
              <w:pStyle w:val="13"/>
              <w:keepNext/>
              <w:spacing w:line="440" w:lineRule="exact"/>
              <w:ind w:left="63" w:right="63"/>
              <w:rPr>
                <w:rFonts w:eastAsia="仿宋_GB2312"/>
                <w:szCs w:val="30"/>
              </w:rPr>
            </w:pPr>
          </w:p>
        </w:tc>
        <w:tc>
          <w:tcPr>
            <w:tcW w:w="774" w:type="dxa"/>
          </w:tcPr>
          <w:p w14:paraId="13695A44">
            <w:pPr>
              <w:pStyle w:val="13"/>
              <w:keepNext/>
              <w:spacing w:line="440" w:lineRule="exact"/>
              <w:ind w:left="63" w:right="63"/>
              <w:rPr>
                <w:rFonts w:eastAsia="仿宋_GB2312"/>
                <w:szCs w:val="30"/>
              </w:rPr>
            </w:pPr>
          </w:p>
        </w:tc>
        <w:tc>
          <w:tcPr>
            <w:tcW w:w="1352" w:type="dxa"/>
          </w:tcPr>
          <w:p w14:paraId="00121036">
            <w:pPr>
              <w:pStyle w:val="13"/>
              <w:keepNext/>
              <w:spacing w:line="440" w:lineRule="exact"/>
              <w:ind w:left="63" w:right="63"/>
              <w:rPr>
                <w:rFonts w:eastAsia="仿宋_GB2312"/>
                <w:szCs w:val="30"/>
              </w:rPr>
            </w:pPr>
          </w:p>
        </w:tc>
        <w:tc>
          <w:tcPr>
            <w:tcW w:w="1418" w:type="dxa"/>
          </w:tcPr>
          <w:p w14:paraId="5766996A">
            <w:pPr>
              <w:pStyle w:val="13"/>
              <w:keepNext/>
              <w:spacing w:line="440" w:lineRule="exact"/>
              <w:ind w:left="63" w:right="63"/>
              <w:rPr>
                <w:rFonts w:eastAsia="仿宋_GB2312"/>
                <w:szCs w:val="30"/>
              </w:rPr>
            </w:pPr>
          </w:p>
        </w:tc>
        <w:tc>
          <w:tcPr>
            <w:tcW w:w="1701" w:type="dxa"/>
          </w:tcPr>
          <w:p w14:paraId="62D2E0C3">
            <w:pPr>
              <w:pStyle w:val="13"/>
              <w:keepNext/>
              <w:spacing w:line="440" w:lineRule="exact"/>
              <w:ind w:left="63" w:right="63"/>
              <w:rPr>
                <w:rFonts w:eastAsia="仿宋_GB2312"/>
                <w:szCs w:val="30"/>
              </w:rPr>
            </w:pPr>
          </w:p>
        </w:tc>
      </w:tr>
      <w:tr w14:paraId="35833B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EF7BAF1">
            <w:pPr>
              <w:pStyle w:val="13"/>
              <w:keepNext/>
              <w:spacing w:line="440" w:lineRule="exact"/>
              <w:ind w:left="63" w:right="63"/>
              <w:rPr>
                <w:rFonts w:eastAsia="仿宋_GB2312"/>
                <w:szCs w:val="30"/>
              </w:rPr>
            </w:pPr>
          </w:p>
        </w:tc>
        <w:tc>
          <w:tcPr>
            <w:tcW w:w="1984" w:type="dxa"/>
          </w:tcPr>
          <w:p w14:paraId="78FCB583">
            <w:pPr>
              <w:pStyle w:val="13"/>
              <w:keepNext/>
              <w:spacing w:line="440" w:lineRule="exact"/>
              <w:ind w:left="63" w:right="63"/>
              <w:rPr>
                <w:rFonts w:eastAsia="仿宋_GB2312"/>
                <w:szCs w:val="30"/>
              </w:rPr>
            </w:pPr>
          </w:p>
        </w:tc>
        <w:tc>
          <w:tcPr>
            <w:tcW w:w="851" w:type="dxa"/>
          </w:tcPr>
          <w:p w14:paraId="2CE62D03">
            <w:pPr>
              <w:pStyle w:val="13"/>
              <w:keepNext/>
              <w:spacing w:line="440" w:lineRule="exact"/>
              <w:ind w:left="63" w:right="63"/>
              <w:rPr>
                <w:rFonts w:eastAsia="仿宋_GB2312"/>
                <w:szCs w:val="30"/>
              </w:rPr>
            </w:pPr>
          </w:p>
        </w:tc>
        <w:tc>
          <w:tcPr>
            <w:tcW w:w="774" w:type="dxa"/>
          </w:tcPr>
          <w:p w14:paraId="02A64DB8">
            <w:pPr>
              <w:pStyle w:val="13"/>
              <w:keepNext/>
              <w:spacing w:line="440" w:lineRule="exact"/>
              <w:ind w:left="63" w:right="63"/>
              <w:rPr>
                <w:rFonts w:eastAsia="仿宋_GB2312"/>
                <w:szCs w:val="30"/>
              </w:rPr>
            </w:pPr>
          </w:p>
        </w:tc>
        <w:tc>
          <w:tcPr>
            <w:tcW w:w="1352" w:type="dxa"/>
          </w:tcPr>
          <w:p w14:paraId="0E1C02A3">
            <w:pPr>
              <w:pStyle w:val="13"/>
              <w:keepNext/>
              <w:spacing w:line="440" w:lineRule="exact"/>
              <w:ind w:left="63" w:right="63"/>
              <w:rPr>
                <w:rFonts w:eastAsia="仿宋_GB2312"/>
                <w:szCs w:val="30"/>
              </w:rPr>
            </w:pPr>
          </w:p>
        </w:tc>
        <w:tc>
          <w:tcPr>
            <w:tcW w:w="1418" w:type="dxa"/>
          </w:tcPr>
          <w:p w14:paraId="6563A78A">
            <w:pPr>
              <w:pStyle w:val="13"/>
              <w:keepNext/>
              <w:spacing w:line="440" w:lineRule="exact"/>
              <w:ind w:left="63" w:right="63"/>
              <w:rPr>
                <w:rFonts w:eastAsia="仿宋_GB2312"/>
                <w:szCs w:val="30"/>
              </w:rPr>
            </w:pPr>
          </w:p>
        </w:tc>
        <w:tc>
          <w:tcPr>
            <w:tcW w:w="1701" w:type="dxa"/>
          </w:tcPr>
          <w:p w14:paraId="51DB5FF8">
            <w:pPr>
              <w:pStyle w:val="13"/>
              <w:keepNext/>
              <w:spacing w:line="440" w:lineRule="exact"/>
              <w:ind w:left="63" w:right="63"/>
              <w:rPr>
                <w:rFonts w:eastAsia="仿宋_GB2312"/>
                <w:szCs w:val="30"/>
              </w:rPr>
            </w:pPr>
          </w:p>
        </w:tc>
      </w:tr>
      <w:tr w14:paraId="245A27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FD1AAC2">
            <w:pPr>
              <w:pStyle w:val="13"/>
              <w:keepNext/>
              <w:spacing w:line="440" w:lineRule="exact"/>
              <w:ind w:left="63" w:right="63"/>
              <w:rPr>
                <w:rFonts w:eastAsia="仿宋_GB2312"/>
                <w:szCs w:val="30"/>
              </w:rPr>
            </w:pPr>
          </w:p>
        </w:tc>
        <w:tc>
          <w:tcPr>
            <w:tcW w:w="1984" w:type="dxa"/>
          </w:tcPr>
          <w:p w14:paraId="2A3E5CC4">
            <w:pPr>
              <w:pStyle w:val="13"/>
              <w:keepNext/>
              <w:spacing w:line="440" w:lineRule="exact"/>
              <w:ind w:left="63" w:right="63"/>
              <w:rPr>
                <w:rFonts w:eastAsia="仿宋_GB2312"/>
                <w:szCs w:val="30"/>
              </w:rPr>
            </w:pPr>
          </w:p>
        </w:tc>
        <w:tc>
          <w:tcPr>
            <w:tcW w:w="851" w:type="dxa"/>
          </w:tcPr>
          <w:p w14:paraId="77ADCA2F">
            <w:pPr>
              <w:pStyle w:val="13"/>
              <w:keepNext/>
              <w:spacing w:line="440" w:lineRule="exact"/>
              <w:ind w:left="63" w:right="63"/>
              <w:rPr>
                <w:rFonts w:eastAsia="仿宋_GB2312"/>
                <w:szCs w:val="30"/>
              </w:rPr>
            </w:pPr>
          </w:p>
        </w:tc>
        <w:tc>
          <w:tcPr>
            <w:tcW w:w="774" w:type="dxa"/>
          </w:tcPr>
          <w:p w14:paraId="20391D6C">
            <w:pPr>
              <w:pStyle w:val="13"/>
              <w:keepNext/>
              <w:spacing w:line="440" w:lineRule="exact"/>
              <w:ind w:left="63" w:right="63"/>
              <w:rPr>
                <w:rFonts w:eastAsia="仿宋_GB2312"/>
                <w:szCs w:val="30"/>
              </w:rPr>
            </w:pPr>
          </w:p>
        </w:tc>
        <w:tc>
          <w:tcPr>
            <w:tcW w:w="1352" w:type="dxa"/>
          </w:tcPr>
          <w:p w14:paraId="56EFB215">
            <w:pPr>
              <w:pStyle w:val="13"/>
              <w:keepNext/>
              <w:spacing w:line="440" w:lineRule="exact"/>
              <w:ind w:left="63" w:right="63"/>
              <w:rPr>
                <w:rFonts w:eastAsia="仿宋_GB2312"/>
                <w:szCs w:val="30"/>
              </w:rPr>
            </w:pPr>
          </w:p>
        </w:tc>
        <w:tc>
          <w:tcPr>
            <w:tcW w:w="1418" w:type="dxa"/>
          </w:tcPr>
          <w:p w14:paraId="113C62A9">
            <w:pPr>
              <w:pStyle w:val="13"/>
              <w:keepNext/>
              <w:spacing w:line="440" w:lineRule="exact"/>
              <w:ind w:left="63" w:right="63"/>
              <w:rPr>
                <w:rFonts w:eastAsia="仿宋_GB2312"/>
                <w:szCs w:val="30"/>
              </w:rPr>
            </w:pPr>
          </w:p>
        </w:tc>
        <w:tc>
          <w:tcPr>
            <w:tcW w:w="1701" w:type="dxa"/>
          </w:tcPr>
          <w:p w14:paraId="44D72B32">
            <w:pPr>
              <w:pStyle w:val="13"/>
              <w:keepNext/>
              <w:spacing w:line="440" w:lineRule="exact"/>
              <w:ind w:left="63" w:right="63"/>
              <w:rPr>
                <w:rFonts w:eastAsia="仿宋_GB2312"/>
                <w:szCs w:val="30"/>
              </w:rPr>
            </w:pPr>
          </w:p>
        </w:tc>
      </w:tr>
      <w:tr w14:paraId="625C3F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0083F4B">
            <w:pPr>
              <w:pStyle w:val="13"/>
              <w:keepNext/>
              <w:spacing w:line="440" w:lineRule="exact"/>
              <w:ind w:left="63" w:right="63"/>
              <w:rPr>
                <w:rFonts w:eastAsia="仿宋_GB2312"/>
                <w:szCs w:val="30"/>
              </w:rPr>
            </w:pPr>
          </w:p>
        </w:tc>
        <w:tc>
          <w:tcPr>
            <w:tcW w:w="1984" w:type="dxa"/>
          </w:tcPr>
          <w:p w14:paraId="16A57294">
            <w:pPr>
              <w:pStyle w:val="13"/>
              <w:keepNext/>
              <w:spacing w:line="440" w:lineRule="exact"/>
              <w:ind w:left="63" w:right="63"/>
              <w:rPr>
                <w:rFonts w:eastAsia="仿宋_GB2312"/>
                <w:szCs w:val="30"/>
              </w:rPr>
            </w:pPr>
          </w:p>
        </w:tc>
        <w:tc>
          <w:tcPr>
            <w:tcW w:w="851" w:type="dxa"/>
          </w:tcPr>
          <w:p w14:paraId="5A0C2E63">
            <w:pPr>
              <w:pStyle w:val="13"/>
              <w:keepNext/>
              <w:spacing w:line="440" w:lineRule="exact"/>
              <w:ind w:left="63" w:right="63"/>
              <w:rPr>
                <w:rFonts w:eastAsia="仿宋_GB2312"/>
                <w:szCs w:val="30"/>
              </w:rPr>
            </w:pPr>
          </w:p>
        </w:tc>
        <w:tc>
          <w:tcPr>
            <w:tcW w:w="774" w:type="dxa"/>
          </w:tcPr>
          <w:p w14:paraId="66C2BA93">
            <w:pPr>
              <w:pStyle w:val="13"/>
              <w:keepNext/>
              <w:spacing w:line="440" w:lineRule="exact"/>
              <w:ind w:left="63" w:right="63"/>
              <w:rPr>
                <w:rFonts w:eastAsia="仿宋_GB2312"/>
                <w:szCs w:val="30"/>
              </w:rPr>
            </w:pPr>
          </w:p>
        </w:tc>
        <w:tc>
          <w:tcPr>
            <w:tcW w:w="1352" w:type="dxa"/>
          </w:tcPr>
          <w:p w14:paraId="72F84801">
            <w:pPr>
              <w:pStyle w:val="13"/>
              <w:keepNext/>
              <w:spacing w:line="440" w:lineRule="exact"/>
              <w:ind w:left="63" w:right="63"/>
              <w:rPr>
                <w:rFonts w:eastAsia="仿宋_GB2312"/>
                <w:szCs w:val="30"/>
              </w:rPr>
            </w:pPr>
          </w:p>
        </w:tc>
        <w:tc>
          <w:tcPr>
            <w:tcW w:w="1418" w:type="dxa"/>
          </w:tcPr>
          <w:p w14:paraId="4B0C4BA6">
            <w:pPr>
              <w:pStyle w:val="13"/>
              <w:keepNext/>
              <w:spacing w:line="440" w:lineRule="exact"/>
              <w:ind w:left="63" w:right="63"/>
              <w:rPr>
                <w:rFonts w:eastAsia="仿宋_GB2312"/>
                <w:szCs w:val="30"/>
              </w:rPr>
            </w:pPr>
          </w:p>
        </w:tc>
        <w:tc>
          <w:tcPr>
            <w:tcW w:w="1701" w:type="dxa"/>
          </w:tcPr>
          <w:p w14:paraId="3F470C7F">
            <w:pPr>
              <w:pStyle w:val="13"/>
              <w:keepNext/>
              <w:spacing w:line="440" w:lineRule="exact"/>
              <w:ind w:left="63" w:right="63"/>
              <w:rPr>
                <w:rFonts w:eastAsia="仿宋_GB2312"/>
                <w:szCs w:val="30"/>
              </w:rPr>
            </w:pPr>
          </w:p>
        </w:tc>
      </w:tr>
      <w:tr w14:paraId="2956D1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0066A0C">
            <w:pPr>
              <w:pStyle w:val="13"/>
              <w:keepNext/>
              <w:spacing w:line="440" w:lineRule="exact"/>
              <w:ind w:left="63" w:right="63"/>
              <w:rPr>
                <w:rFonts w:eastAsia="仿宋_GB2312"/>
                <w:szCs w:val="30"/>
              </w:rPr>
            </w:pPr>
          </w:p>
        </w:tc>
        <w:tc>
          <w:tcPr>
            <w:tcW w:w="1984" w:type="dxa"/>
          </w:tcPr>
          <w:p w14:paraId="5FBF055E">
            <w:pPr>
              <w:pStyle w:val="13"/>
              <w:keepNext/>
              <w:spacing w:line="440" w:lineRule="exact"/>
              <w:ind w:left="63" w:right="63"/>
              <w:rPr>
                <w:rFonts w:eastAsia="仿宋_GB2312"/>
                <w:szCs w:val="30"/>
              </w:rPr>
            </w:pPr>
          </w:p>
        </w:tc>
        <w:tc>
          <w:tcPr>
            <w:tcW w:w="851" w:type="dxa"/>
          </w:tcPr>
          <w:p w14:paraId="05D7B624">
            <w:pPr>
              <w:pStyle w:val="13"/>
              <w:keepNext/>
              <w:spacing w:line="440" w:lineRule="exact"/>
              <w:ind w:left="63" w:right="63"/>
              <w:rPr>
                <w:rFonts w:eastAsia="仿宋_GB2312"/>
                <w:szCs w:val="30"/>
              </w:rPr>
            </w:pPr>
          </w:p>
        </w:tc>
        <w:tc>
          <w:tcPr>
            <w:tcW w:w="774" w:type="dxa"/>
          </w:tcPr>
          <w:p w14:paraId="38612034">
            <w:pPr>
              <w:pStyle w:val="13"/>
              <w:keepNext/>
              <w:spacing w:line="440" w:lineRule="exact"/>
              <w:ind w:left="63" w:right="63"/>
              <w:rPr>
                <w:rFonts w:eastAsia="仿宋_GB2312"/>
                <w:szCs w:val="30"/>
              </w:rPr>
            </w:pPr>
          </w:p>
        </w:tc>
        <w:tc>
          <w:tcPr>
            <w:tcW w:w="1352" w:type="dxa"/>
          </w:tcPr>
          <w:p w14:paraId="6F64AAF4">
            <w:pPr>
              <w:pStyle w:val="13"/>
              <w:keepNext/>
              <w:spacing w:line="440" w:lineRule="exact"/>
              <w:ind w:left="63" w:right="63"/>
              <w:rPr>
                <w:rFonts w:eastAsia="仿宋_GB2312"/>
                <w:szCs w:val="30"/>
              </w:rPr>
            </w:pPr>
          </w:p>
        </w:tc>
        <w:tc>
          <w:tcPr>
            <w:tcW w:w="1418" w:type="dxa"/>
          </w:tcPr>
          <w:p w14:paraId="04D51624">
            <w:pPr>
              <w:pStyle w:val="13"/>
              <w:keepNext/>
              <w:spacing w:line="440" w:lineRule="exact"/>
              <w:ind w:left="63" w:right="63"/>
              <w:rPr>
                <w:rFonts w:eastAsia="仿宋_GB2312"/>
                <w:szCs w:val="30"/>
              </w:rPr>
            </w:pPr>
          </w:p>
        </w:tc>
        <w:tc>
          <w:tcPr>
            <w:tcW w:w="1701" w:type="dxa"/>
          </w:tcPr>
          <w:p w14:paraId="66BBE227">
            <w:pPr>
              <w:pStyle w:val="13"/>
              <w:keepNext/>
              <w:spacing w:line="440" w:lineRule="exact"/>
              <w:ind w:left="63" w:right="63"/>
              <w:rPr>
                <w:rFonts w:eastAsia="仿宋_GB2312"/>
                <w:szCs w:val="30"/>
              </w:rPr>
            </w:pPr>
          </w:p>
        </w:tc>
      </w:tr>
      <w:tr w14:paraId="14CAE6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CF92EC7">
            <w:pPr>
              <w:pStyle w:val="13"/>
              <w:keepNext/>
              <w:spacing w:line="440" w:lineRule="exact"/>
              <w:ind w:left="63" w:right="63"/>
              <w:rPr>
                <w:rFonts w:eastAsia="仿宋_GB2312"/>
                <w:szCs w:val="30"/>
              </w:rPr>
            </w:pPr>
          </w:p>
        </w:tc>
        <w:tc>
          <w:tcPr>
            <w:tcW w:w="1984" w:type="dxa"/>
          </w:tcPr>
          <w:p w14:paraId="5B2578C4">
            <w:pPr>
              <w:pStyle w:val="13"/>
              <w:keepNext/>
              <w:spacing w:line="440" w:lineRule="exact"/>
              <w:ind w:left="63" w:right="63"/>
              <w:rPr>
                <w:rFonts w:eastAsia="仿宋_GB2312"/>
                <w:szCs w:val="30"/>
              </w:rPr>
            </w:pPr>
          </w:p>
        </w:tc>
        <w:tc>
          <w:tcPr>
            <w:tcW w:w="851" w:type="dxa"/>
          </w:tcPr>
          <w:p w14:paraId="5B90C3A2">
            <w:pPr>
              <w:pStyle w:val="13"/>
              <w:keepNext/>
              <w:spacing w:line="440" w:lineRule="exact"/>
              <w:ind w:left="63" w:right="63"/>
              <w:rPr>
                <w:rFonts w:eastAsia="仿宋_GB2312"/>
                <w:szCs w:val="30"/>
              </w:rPr>
            </w:pPr>
          </w:p>
        </w:tc>
        <w:tc>
          <w:tcPr>
            <w:tcW w:w="774" w:type="dxa"/>
          </w:tcPr>
          <w:p w14:paraId="42495A96">
            <w:pPr>
              <w:pStyle w:val="13"/>
              <w:keepNext/>
              <w:spacing w:line="440" w:lineRule="exact"/>
              <w:ind w:left="63" w:right="63"/>
              <w:rPr>
                <w:rFonts w:eastAsia="仿宋_GB2312"/>
                <w:szCs w:val="30"/>
              </w:rPr>
            </w:pPr>
          </w:p>
        </w:tc>
        <w:tc>
          <w:tcPr>
            <w:tcW w:w="1352" w:type="dxa"/>
          </w:tcPr>
          <w:p w14:paraId="539EEB4C">
            <w:pPr>
              <w:pStyle w:val="13"/>
              <w:keepNext/>
              <w:spacing w:line="440" w:lineRule="exact"/>
              <w:ind w:left="63" w:right="63"/>
              <w:rPr>
                <w:rFonts w:eastAsia="仿宋_GB2312"/>
                <w:szCs w:val="30"/>
              </w:rPr>
            </w:pPr>
          </w:p>
        </w:tc>
        <w:tc>
          <w:tcPr>
            <w:tcW w:w="1418" w:type="dxa"/>
          </w:tcPr>
          <w:p w14:paraId="3A13C092">
            <w:pPr>
              <w:pStyle w:val="13"/>
              <w:keepNext/>
              <w:spacing w:line="440" w:lineRule="exact"/>
              <w:ind w:left="63" w:right="63"/>
              <w:rPr>
                <w:rFonts w:eastAsia="仿宋_GB2312"/>
                <w:szCs w:val="30"/>
              </w:rPr>
            </w:pPr>
          </w:p>
        </w:tc>
        <w:tc>
          <w:tcPr>
            <w:tcW w:w="1701" w:type="dxa"/>
          </w:tcPr>
          <w:p w14:paraId="7BED7E31">
            <w:pPr>
              <w:pStyle w:val="13"/>
              <w:keepNext/>
              <w:spacing w:line="440" w:lineRule="exact"/>
              <w:ind w:left="63" w:right="63"/>
              <w:rPr>
                <w:rFonts w:eastAsia="仿宋_GB2312"/>
                <w:szCs w:val="30"/>
              </w:rPr>
            </w:pPr>
          </w:p>
        </w:tc>
      </w:tr>
      <w:tr w14:paraId="1127F6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A4AFBC7">
            <w:pPr>
              <w:pStyle w:val="13"/>
              <w:keepNext/>
              <w:spacing w:line="440" w:lineRule="exact"/>
              <w:ind w:left="63" w:right="63"/>
              <w:rPr>
                <w:rFonts w:eastAsia="仿宋_GB2312"/>
                <w:szCs w:val="30"/>
              </w:rPr>
            </w:pPr>
          </w:p>
        </w:tc>
        <w:tc>
          <w:tcPr>
            <w:tcW w:w="1984" w:type="dxa"/>
          </w:tcPr>
          <w:p w14:paraId="51A13C2D">
            <w:pPr>
              <w:pStyle w:val="13"/>
              <w:keepNext/>
              <w:spacing w:line="440" w:lineRule="exact"/>
              <w:ind w:left="63" w:right="63"/>
              <w:rPr>
                <w:rFonts w:eastAsia="仿宋_GB2312"/>
                <w:szCs w:val="30"/>
              </w:rPr>
            </w:pPr>
          </w:p>
        </w:tc>
        <w:tc>
          <w:tcPr>
            <w:tcW w:w="851" w:type="dxa"/>
          </w:tcPr>
          <w:p w14:paraId="093BE6FA">
            <w:pPr>
              <w:pStyle w:val="13"/>
              <w:keepNext/>
              <w:spacing w:line="440" w:lineRule="exact"/>
              <w:ind w:left="63" w:right="63"/>
              <w:rPr>
                <w:rFonts w:eastAsia="仿宋_GB2312"/>
                <w:szCs w:val="30"/>
              </w:rPr>
            </w:pPr>
          </w:p>
        </w:tc>
        <w:tc>
          <w:tcPr>
            <w:tcW w:w="774" w:type="dxa"/>
          </w:tcPr>
          <w:p w14:paraId="01D2CF7D">
            <w:pPr>
              <w:pStyle w:val="13"/>
              <w:keepNext/>
              <w:spacing w:line="440" w:lineRule="exact"/>
              <w:ind w:left="63" w:right="63"/>
              <w:rPr>
                <w:rFonts w:eastAsia="仿宋_GB2312"/>
                <w:szCs w:val="30"/>
              </w:rPr>
            </w:pPr>
          </w:p>
        </w:tc>
        <w:tc>
          <w:tcPr>
            <w:tcW w:w="1352" w:type="dxa"/>
          </w:tcPr>
          <w:p w14:paraId="04361DD9">
            <w:pPr>
              <w:pStyle w:val="13"/>
              <w:keepNext/>
              <w:spacing w:line="440" w:lineRule="exact"/>
              <w:ind w:left="63" w:right="63"/>
              <w:rPr>
                <w:rFonts w:eastAsia="仿宋_GB2312"/>
                <w:szCs w:val="30"/>
              </w:rPr>
            </w:pPr>
          </w:p>
        </w:tc>
        <w:tc>
          <w:tcPr>
            <w:tcW w:w="1418" w:type="dxa"/>
          </w:tcPr>
          <w:p w14:paraId="4A544FE2">
            <w:pPr>
              <w:pStyle w:val="13"/>
              <w:keepNext/>
              <w:spacing w:line="440" w:lineRule="exact"/>
              <w:ind w:left="63" w:right="63"/>
              <w:rPr>
                <w:rFonts w:eastAsia="仿宋_GB2312"/>
                <w:szCs w:val="30"/>
              </w:rPr>
            </w:pPr>
          </w:p>
        </w:tc>
        <w:tc>
          <w:tcPr>
            <w:tcW w:w="1701" w:type="dxa"/>
          </w:tcPr>
          <w:p w14:paraId="0005BE81">
            <w:pPr>
              <w:pStyle w:val="13"/>
              <w:keepNext/>
              <w:spacing w:line="440" w:lineRule="exact"/>
              <w:ind w:left="63" w:right="63"/>
              <w:rPr>
                <w:rFonts w:eastAsia="仿宋_GB2312"/>
                <w:szCs w:val="30"/>
              </w:rPr>
            </w:pPr>
          </w:p>
        </w:tc>
      </w:tr>
      <w:tr w14:paraId="4A63D4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438F664">
            <w:pPr>
              <w:pStyle w:val="13"/>
              <w:keepNext/>
              <w:spacing w:line="440" w:lineRule="exact"/>
              <w:ind w:left="63" w:right="63"/>
              <w:rPr>
                <w:rFonts w:eastAsia="仿宋_GB2312"/>
                <w:szCs w:val="30"/>
              </w:rPr>
            </w:pPr>
          </w:p>
        </w:tc>
        <w:tc>
          <w:tcPr>
            <w:tcW w:w="1984" w:type="dxa"/>
          </w:tcPr>
          <w:p w14:paraId="7CE74721">
            <w:pPr>
              <w:pStyle w:val="13"/>
              <w:keepNext/>
              <w:spacing w:line="440" w:lineRule="exact"/>
              <w:ind w:left="63" w:right="63"/>
              <w:rPr>
                <w:rFonts w:eastAsia="仿宋_GB2312"/>
                <w:szCs w:val="30"/>
              </w:rPr>
            </w:pPr>
          </w:p>
        </w:tc>
        <w:tc>
          <w:tcPr>
            <w:tcW w:w="851" w:type="dxa"/>
          </w:tcPr>
          <w:p w14:paraId="4B6D9609">
            <w:pPr>
              <w:pStyle w:val="13"/>
              <w:keepNext/>
              <w:spacing w:line="440" w:lineRule="exact"/>
              <w:ind w:left="63" w:right="63"/>
              <w:rPr>
                <w:rFonts w:eastAsia="仿宋_GB2312"/>
                <w:szCs w:val="30"/>
              </w:rPr>
            </w:pPr>
          </w:p>
        </w:tc>
        <w:tc>
          <w:tcPr>
            <w:tcW w:w="774" w:type="dxa"/>
          </w:tcPr>
          <w:p w14:paraId="24C24064">
            <w:pPr>
              <w:pStyle w:val="13"/>
              <w:keepNext/>
              <w:spacing w:line="440" w:lineRule="exact"/>
              <w:ind w:left="63" w:right="63"/>
              <w:rPr>
                <w:rFonts w:eastAsia="仿宋_GB2312"/>
                <w:szCs w:val="30"/>
              </w:rPr>
            </w:pPr>
          </w:p>
        </w:tc>
        <w:tc>
          <w:tcPr>
            <w:tcW w:w="1352" w:type="dxa"/>
          </w:tcPr>
          <w:p w14:paraId="5248330A">
            <w:pPr>
              <w:pStyle w:val="13"/>
              <w:keepNext/>
              <w:spacing w:line="440" w:lineRule="exact"/>
              <w:ind w:left="63" w:right="63"/>
              <w:rPr>
                <w:rFonts w:eastAsia="仿宋_GB2312"/>
                <w:szCs w:val="30"/>
              </w:rPr>
            </w:pPr>
          </w:p>
        </w:tc>
        <w:tc>
          <w:tcPr>
            <w:tcW w:w="1418" w:type="dxa"/>
          </w:tcPr>
          <w:p w14:paraId="78D3AF89">
            <w:pPr>
              <w:pStyle w:val="13"/>
              <w:keepNext/>
              <w:spacing w:line="440" w:lineRule="exact"/>
              <w:ind w:left="63" w:right="63"/>
              <w:rPr>
                <w:rFonts w:eastAsia="仿宋_GB2312"/>
                <w:szCs w:val="30"/>
              </w:rPr>
            </w:pPr>
          </w:p>
        </w:tc>
        <w:tc>
          <w:tcPr>
            <w:tcW w:w="1701" w:type="dxa"/>
          </w:tcPr>
          <w:p w14:paraId="6201C932">
            <w:pPr>
              <w:pStyle w:val="13"/>
              <w:keepNext/>
              <w:spacing w:line="440" w:lineRule="exact"/>
              <w:ind w:left="63" w:right="63"/>
              <w:rPr>
                <w:rFonts w:eastAsia="仿宋_GB2312"/>
                <w:szCs w:val="30"/>
              </w:rPr>
            </w:pPr>
          </w:p>
        </w:tc>
      </w:tr>
      <w:tr w14:paraId="11FCE9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40E43B7">
            <w:pPr>
              <w:pStyle w:val="13"/>
              <w:keepNext/>
              <w:spacing w:line="440" w:lineRule="exact"/>
              <w:ind w:left="63" w:right="63"/>
              <w:rPr>
                <w:rFonts w:eastAsia="仿宋_GB2312"/>
                <w:szCs w:val="30"/>
              </w:rPr>
            </w:pPr>
          </w:p>
        </w:tc>
        <w:tc>
          <w:tcPr>
            <w:tcW w:w="1984" w:type="dxa"/>
          </w:tcPr>
          <w:p w14:paraId="25981C09">
            <w:pPr>
              <w:pStyle w:val="13"/>
              <w:keepNext/>
              <w:spacing w:line="440" w:lineRule="exact"/>
              <w:ind w:left="63" w:right="63"/>
              <w:rPr>
                <w:rFonts w:eastAsia="仿宋_GB2312"/>
                <w:szCs w:val="30"/>
              </w:rPr>
            </w:pPr>
          </w:p>
        </w:tc>
        <w:tc>
          <w:tcPr>
            <w:tcW w:w="851" w:type="dxa"/>
          </w:tcPr>
          <w:p w14:paraId="6EA7B8B8">
            <w:pPr>
              <w:pStyle w:val="13"/>
              <w:keepNext/>
              <w:spacing w:line="440" w:lineRule="exact"/>
              <w:ind w:left="63" w:right="63"/>
              <w:rPr>
                <w:rFonts w:eastAsia="仿宋_GB2312"/>
                <w:szCs w:val="30"/>
              </w:rPr>
            </w:pPr>
          </w:p>
        </w:tc>
        <w:tc>
          <w:tcPr>
            <w:tcW w:w="774" w:type="dxa"/>
          </w:tcPr>
          <w:p w14:paraId="7CB22A95">
            <w:pPr>
              <w:pStyle w:val="13"/>
              <w:keepNext/>
              <w:spacing w:line="440" w:lineRule="exact"/>
              <w:ind w:left="63" w:right="63"/>
              <w:rPr>
                <w:rFonts w:eastAsia="仿宋_GB2312"/>
                <w:szCs w:val="30"/>
              </w:rPr>
            </w:pPr>
          </w:p>
        </w:tc>
        <w:tc>
          <w:tcPr>
            <w:tcW w:w="1352" w:type="dxa"/>
          </w:tcPr>
          <w:p w14:paraId="2A1DB70B">
            <w:pPr>
              <w:pStyle w:val="13"/>
              <w:keepNext/>
              <w:spacing w:line="440" w:lineRule="exact"/>
              <w:ind w:left="63" w:right="63"/>
              <w:rPr>
                <w:rFonts w:eastAsia="仿宋_GB2312"/>
                <w:szCs w:val="30"/>
              </w:rPr>
            </w:pPr>
          </w:p>
        </w:tc>
        <w:tc>
          <w:tcPr>
            <w:tcW w:w="1418" w:type="dxa"/>
          </w:tcPr>
          <w:p w14:paraId="427F82DF">
            <w:pPr>
              <w:pStyle w:val="13"/>
              <w:keepNext/>
              <w:spacing w:line="440" w:lineRule="exact"/>
              <w:ind w:left="63" w:right="63"/>
              <w:rPr>
                <w:rFonts w:eastAsia="仿宋_GB2312"/>
                <w:szCs w:val="30"/>
              </w:rPr>
            </w:pPr>
          </w:p>
        </w:tc>
        <w:tc>
          <w:tcPr>
            <w:tcW w:w="1701" w:type="dxa"/>
          </w:tcPr>
          <w:p w14:paraId="19B840AD">
            <w:pPr>
              <w:pStyle w:val="13"/>
              <w:keepNext/>
              <w:spacing w:line="440" w:lineRule="exact"/>
              <w:ind w:left="63" w:right="63"/>
              <w:rPr>
                <w:rFonts w:eastAsia="仿宋_GB2312"/>
                <w:szCs w:val="30"/>
              </w:rPr>
            </w:pPr>
          </w:p>
        </w:tc>
      </w:tr>
      <w:tr w14:paraId="61DAEA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0B07B92">
            <w:pPr>
              <w:pStyle w:val="13"/>
              <w:keepNext/>
              <w:spacing w:line="440" w:lineRule="exact"/>
              <w:ind w:left="63" w:right="63"/>
              <w:rPr>
                <w:rFonts w:eastAsia="仿宋_GB2312"/>
                <w:szCs w:val="30"/>
              </w:rPr>
            </w:pPr>
          </w:p>
        </w:tc>
        <w:tc>
          <w:tcPr>
            <w:tcW w:w="1984" w:type="dxa"/>
          </w:tcPr>
          <w:p w14:paraId="1BBC985A">
            <w:pPr>
              <w:pStyle w:val="13"/>
              <w:keepNext/>
              <w:spacing w:line="440" w:lineRule="exact"/>
              <w:ind w:left="63" w:right="63"/>
              <w:rPr>
                <w:rFonts w:eastAsia="仿宋_GB2312"/>
                <w:szCs w:val="30"/>
              </w:rPr>
            </w:pPr>
          </w:p>
        </w:tc>
        <w:tc>
          <w:tcPr>
            <w:tcW w:w="851" w:type="dxa"/>
          </w:tcPr>
          <w:p w14:paraId="140A2722">
            <w:pPr>
              <w:pStyle w:val="13"/>
              <w:keepNext/>
              <w:spacing w:line="440" w:lineRule="exact"/>
              <w:ind w:left="63" w:right="63"/>
              <w:rPr>
                <w:rFonts w:eastAsia="仿宋_GB2312"/>
                <w:szCs w:val="30"/>
              </w:rPr>
            </w:pPr>
          </w:p>
        </w:tc>
        <w:tc>
          <w:tcPr>
            <w:tcW w:w="774" w:type="dxa"/>
          </w:tcPr>
          <w:p w14:paraId="5E4789C1">
            <w:pPr>
              <w:pStyle w:val="13"/>
              <w:keepNext/>
              <w:spacing w:line="440" w:lineRule="exact"/>
              <w:ind w:left="63" w:right="63"/>
              <w:rPr>
                <w:rFonts w:eastAsia="仿宋_GB2312"/>
                <w:szCs w:val="30"/>
              </w:rPr>
            </w:pPr>
          </w:p>
        </w:tc>
        <w:tc>
          <w:tcPr>
            <w:tcW w:w="1352" w:type="dxa"/>
          </w:tcPr>
          <w:p w14:paraId="7A53DC85">
            <w:pPr>
              <w:pStyle w:val="13"/>
              <w:keepNext/>
              <w:spacing w:line="440" w:lineRule="exact"/>
              <w:ind w:left="63" w:right="63"/>
              <w:rPr>
                <w:rFonts w:eastAsia="仿宋_GB2312"/>
                <w:szCs w:val="30"/>
              </w:rPr>
            </w:pPr>
          </w:p>
        </w:tc>
        <w:tc>
          <w:tcPr>
            <w:tcW w:w="1418" w:type="dxa"/>
          </w:tcPr>
          <w:p w14:paraId="0901D296">
            <w:pPr>
              <w:pStyle w:val="13"/>
              <w:keepNext/>
              <w:spacing w:line="440" w:lineRule="exact"/>
              <w:ind w:left="63" w:right="63"/>
              <w:rPr>
                <w:rFonts w:eastAsia="仿宋_GB2312"/>
                <w:szCs w:val="30"/>
              </w:rPr>
            </w:pPr>
          </w:p>
        </w:tc>
        <w:tc>
          <w:tcPr>
            <w:tcW w:w="1701" w:type="dxa"/>
          </w:tcPr>
          <w:p w14:paraId="14524498">
            <w:pPr>
              <w:pStyle w:val="13"/>
              <w:keepNext/>
              <w:spacing w:line="440" w:lineRule="exact"/>
              <w:ind w:left="63" w:right="63"/>
              <w:rPr>
                <w:rFonts w:eastAsia="仿宋_GB2312"/>
                <w:szCs w:val="30"/>
              </w:rPr>
            </w:pPr>
          </w:p>
        </w:tc>
      </w:tr>
      <w:tr w14:paraId="43802C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DE3CEE0">
            <w:pPr>
              <w:pStyle w:val="13"/>
              <w:keepNext/>
              <w:spacing w:line="440" w:lineRule="exact"/>
              <w:ind w:left="63" w:right="63"/>
              <w:rPr>
                <w:rFonts w:eastAsia="仿宋_GB2312"/>
                <w:szCs w:val="30"/>
              </w:rPr>
            </w:pPr>
          </w:p>
        </w:tc>
        <w:tc>
          <w:tcPr>
            <w:tcW w:w="1984" w:type="dxa"/>
          </w:tcPr>
          <w:p w14:paraId="6FA6E3D1">
            <w:pPr>
              <w:pStyle w:val="13"/>
              <w:keepNext/>
              <w:spacing w:line="440" w:lineRule="exact"/>
              <w:ind w:left="63" w:right="63"/>
              <w:rPr>
                <w:rFonts w:eastAsia="仿宋_GB2312"/>
                <w:szCs w:val="30"/>
              </w:rPr>
            </w:pPr>
          </w:p>
        </w:tc>
        <w:tc>
          <w:tcPr>
            <w:tcW w:w="851" w:type="dxa"/>
          </w:tcPr>
          <w:p w14:paraId="3BE81147">
            <w:pPr>
              <w:pStyle w:val="13"/>
              <w:keepNext/>
              <w:spacing w:line="440" w:lineRule="exact"/>
              <w:ind w:left="63" w:right="63"/>
              <w:rPr>
                <w:rFonts w:eastAsia="仿宋_GB2312"/>
                <w:szCs w:val="30"/>
              </w:rPr>
            </w:pPr>
          </w:p>
        </w:tc>
        <w:tc>
          <w:tcPr>
            <w:tcW w:w="774" w:type="dxa"/>
          </w:tcPr>
          <w:p w14:paraId="0B873AED">
            <w:pPr>
              <w:pStyle w:val="13"/>
              <w:keepNext/>
              <w:spacing w:line="440" w:lineRule="exact"/>
              <w:ind w:left="63" w:right="63"/>
              <w:rPr>
                <w:rFonts w:eastAsia="仿宋_GB2312"/>
                <w:szCs w:val="30"/>
              </w:rPr>
            </w:pPr>
          </w:p>
        </w:tc>
        <w:tc>
          <w:tcPr>
            <w:tcW w:w="1352" w:type="dxa"/>
          </w:tcPr>
          <w:p w14:paraId="10F549AD">
            <w:pPr>
              <w:pStyle w:val="13"/>
              <w:keepNext/>
              <w:spacing w:line="440" w:lineRule="exact"/>
              <w:ind w:left="63" w:right="63"/>
              <w:rPr>
                <w:rFonts w:eastAsia="仿宋_GB2312"/>
                <w:szCs w:val="30"/>
              </w:rPr>
            </w:pPr>
          </w:p>
        </w:tc>
        <w:tc>
          <w:tcPr>
            <w:tcW w:w="1418" w:type="dxa"/>
          </w:tcPr>
          <w:p w14:paraId="718F2789">
            <w:pPr>
              <w:pStyle w:val="13"/>
              <w:keepNext/>
              <w:spacing w:line="440" w:lineRule="exact"/>
              <w:ind w:left="63" w:right="63"/>
              <w:rPr>
                <w:rFonts w:eastAsia="仿宋_GB2312"/>
                <w:szCs w:val="30"/>
              </w:rPr>
            </w:pPr>
          </w:p>
        </w:tc>
        <w:tc>
          <w:tcPr>
            <w:tcW w:w="1701" w:type="dxa"/>
          </w:tcPr>
          <w:p w14:paraId="7315E490">
            <w:pPr>
              <w:pStyle w:val="13"/>
              <w:keepNext/>
              <w:spacing w:line="440" w:lineRule="exact"/>
              <w:ind w:left="63" w:right="63"/>
              <w:rPr>
                <w:rFonts w:eastAsia="仿宋_GB2312"/>
                <w:szCs w:val="30"/>
              </w:rPr>
            </w:pPr>
          </w:p>
        </w:tc>
      </w:tr>
      <w:tr w14:paraId="621ACC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E63D150">
            <w:pPr>
              <w:pStyle w:val="13"/>
              <w:keepNext/>
              <w:spacing w:line="440" w:lineRule="exact"/>
              <w:ind w:left="63" w:right="63"/>
              <w:rPr>
                <w:rFonts w:eastAsia="仿宋_GB2312"/>
                <w:szCs w:val="30"/>
              </w:rPr>
            </w:pPr>
          </w:p>
        </w:tc>
        <w:tc>
          <w:tcPr>
            <w:tcW w:w="1984" w:type="dxa"/>
          </w:tcPr>
          <w:p w14:paraId="75C8F763">
            <w:pPr>
              <w:pStyle w:val="13"/>
              <w:keepNext/>
              <w:spacing w:line="440" w:lineRule="exact"/>
              <w:ind w:left="63" w:right="63"/>
              <w:rPr>
                <w:rFonts w:eastAsia="仿宋_GB2312"/>
                <w:szCs w:val="30"/>
              </w:rPr>
            </w:pPr>
          </w:p>
        </w:tc>
        <w:tc>
          <w:tcPr>
            <w:tcW w:w="851" w:type="dxa"/>
          </w:tcPr>
          <w:p w14:paraId="335C8969">
            <w:pPr>
              <w:pStyle w:val="13"/>
              <w:keepNext/>
              <w:spacing w:line="440" w:lineRule="exact"/>
              <w:ind w:left="63" w:right="63"/>
              <w:rPr>
                <w:rFonts w:eastAsia="仿宋_GB2312"/>
                <w:szCs w:val="30"/>
              </w:rPr>
            </w:pPr>
          </w:p>
        </w:tc>
        <w:tc>
          <w:tcPr>
            <w:tcW w:w="774" w:type="dxa"/>
          </w:tcPr>
          <w:p w14:paraId="4EDF4757">
            <w:pPr>
              <w:pStyle w:val="13"/>
              <w:keepNext/>
              <w:spacing w:line="440" w:lineRule="exact"/>
              <w:ind w:left="63" w:right="63"/>
              <w:rPr>
                <w:rFonts w:eastAsia="仿宋_GB2312"/>
                <w:szCs w:val="30"/>
              </w:rPr>
            </w:pPr>
          </w:p>
        </w:tc>
        <w:tc>
          <w:tcPr>
            <w:tcW w:w="1352" w:type="dxa"/>
          </w:tcPr>
          <w:p w14:paraId="40BEB645">
            <w:pPr>
              <w:pStyle w:val="13"/>
              <w:keepNext/>
              <w:spacing w:line="440" w:lineRule="exact"/>
              <w:ind w:left="63" w:right="63"/>
              <w:rPr>
                <w:rFonts w:eastAsia="仿宋_GB2312"/>
                <w:szCs w:val="30"/>
              </w:rPr>
            </w:pPr>
          </w:p>
        </w:tc>
        <w:tc>
          <w:tcPr>
            <w:tcW w:w="1418" w:type="dxa"/>
          </w:tcPr>
          <w:p w14:paraId="300E5FB2">
            <w:pPr>
              <w:pStyle w:val="13"/>
              <w:keepNext/>
              <w:spacing w:line="440" w:lineRule="exact"/>
              <w:ind w:left="63" w:right="63"/>
              <w:rPr>
                <w:rFonts w:eastAsia="仿宋_GB2312"/>
                <w:szCs w:val="30"/>
              </w:rPr>
            </w:pPr>
          </w:p>
        </w:tc>
        <w:tc>
          <w:tcPr>
            <w:tcW w:w="1701" w:type="dxa"/>
          </w:tcPr>
          <w:p w14:paraId="0F622524">
            <w:pPr>
              <w:pStyle w:val="13"/>
              <w:keepNext/>
              <w:spacing w:line="440" w:lineRule="exact"/>
              <w:ind w:left="63" w:right="63"/>
              <w:rPr>
                <w:rFonts w:eastAsia="仿宋_GB2312"/>
                <w:szCs w:val="30"/>
              </w:rPr>
            </w:pPr>
          </w:p>
        </w:tc>
      </w:tr>
      <w:tr w14:paraId="74BE67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A5453FF">
            <w:pPr>
              <w:pStyle w:val="13"/>
              <w:keepNext/>
              <w:spacing w:line="440" w:lineRule="exact"/>
              <w:ind w:left="63" w:right="63"/>
              <w:rPr>
                <w:rFonts w:eastAsia="仿宋_GB2312"/>
                <w:szCs w:val="30"/>
              </w:rPr>
            </w:pPr>
          </w:p>
        </w:tc>
        <w:tc>
          <w:tcPr>
            <w:tcW w:w="1984" w:type="dxa"/>
          </w:tcPr>
          <w:p w14:paraId="40538420">
            <w:pPr>
              <w:pStyle w:val="13"/>
              <w:keepNext/>
              <w:spacing w:line="440" w:lineRule="exact"/>
              <w:ind w:left="63" w:right="63"/>
              <w:rPr>
                <w:rFonts w:eastAsia="仿宋_GB2312"/>
                <w:szCs w:val="30"/>
              </w:rPr>
            </w:pPr>
          </w:p>
        </w:tc>
        <w:tc>
          <w:tcPr>
            <w:tcW w:w="851" w:type="dxa"/>
          </w:tcPr>
          <w:p w14:paraId="5A89B095">
            <w:pPr>
              <w:pStyle w:val="13"/>
              <w:keepNext/>
              <w:spacing w:line="440" w:lineRule="exact"/>
              <w:ind w:left="63" w:right="63"/>
              <w:rPr>
                <w:rFonts w:eastAsia="仿宋_GB2312"/>
                <w:szCs w:val="30"/>
              </w:rPr>
            </w:pPr>
          </w:p>
        </w:tc>
        <w:tc>
          <w:tcPr>
            <w:tcW w:w="774" w:type="dxa"/>
          </w:tcPr>
          <w:p w14:paraId="19D9BB15">
            <w:pPr>
              <w:pStyle w:val="13"/>
              <w:keepNext/>
              <w:spacing w:line="440" w:lineRule="exact"/>
              <w:ind w:left="63" w:right="63"/>
              <w:rPr>
                <w:rFonts w:eastAsia="仿宋_GB2312"/>
                <w:szCs w:val="30"/>
              </w:rPr>
            </w:pPr>
          </w:p>
        </w:tc>
        <w:tc>
          <w:tcPr>
            <w:tcW w:w="1352" w:type="dxa"/>
          </w:tcPr>
          <w:p w14:paraId="2B087F40">
            <w:pPr>
              <w:pStyle w:val="13"/>
              <w:keepNext/>
              <w:spacing w:line="440" w:lineRule="exact"/>
              <w:ind w:left="63" w:right="63"/>
              <w:rPr>
                <w:rFonts w:eastAsia="仿宋_GB2312"/>
                <w:szCs w:val="30"/>
              </w:rPr>
            </w:pPr>
          </w:p>
        </w:tc>
        <w:tc>
          <w:tcPr>
            <w:tcW w:w="1418" w:type="dxa"/>
          </w:tcPr>
          <w:p w14:paraId="6EE343B9">
            <w:pPr>
              <w:pStyle w:val="13"/>
              <w:keepNext/>
              <w:spacing w:line="440" w:lineRule="exact"/>
              <w:ind w:left="63" w:right="63"/>
              <w:rPr>
                <w:rFonts w:eastAsia="仿宋_GB2312"/>
                <w:szCs w:val="30"/>
              </w:rPr>
            </w:pPr>
          </w:p>
        </w:tc>
        <w:tc>
          <w:tcPr>
            <w:tcW w:w="1701" w:type="dxa"/>
          </w:tcPr>
          <w:p w14:paraId="46B8C666">
            <w:pPr>
              <w:pStyle w:val="13"/>
              <w:keepNext/>
              <w:spacing w:line="440" w:lineRule="exact"/>
              <w:ind w:left="63" w:right="63"/>
              <w:rPr>
                <w:rFonts w:eastAsia="仿宋_GB2312"/>
                <w:szCs w:val="30"/>
              </w:rPr>
            </w:pPr>
          </w:p>
        </w:tc>
      </w:tr>
      <w:tr w14:paraId="658E54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6232DE1">
            <w:pPr>
              <w:pStyle w:val="13"/>
              <w:keepNext/>
              <w:spacing w:line="440" w:lineRule="exact"/>
              <w:ind w:left="63" w:right="63"/>
              <w:rPr>
                <w:rFonts w:eastAsia="仿宋_GB2312"/>
                <w:szCs w:val="30"/>
              </w:rPr>
            </w:pPr>
          </w:p>
        </w:tc>
        <w:tc>
          <w:tcPr>
            <w:tcW w:w="1984" w:type="dxa"/>
          </w:tcPr>
          <w:p w14:paraId="6FCA176D">
            <w:pPr>
              <w:pStyle w:val="13"/>
              <w:keepNext/>
              <w:spacing w:line="440" w:lineRule="exact"/>
              <w:ind w:left="63" w:right="63"/>
              <w:rPr>
                <w:rFonts w:eastAsia="仿宋_GB2312"/>
                <w:szCs w:val="30"/>
              </w:rPr>
            </w:pPr>
          </w:p>
        </w:tc>
        <w:tc>
          <w:tcPr>
            <w:tcW w:w="851" w:type="dxa"/>
          </w:tcPr>
          <w:p w14:paraId="0CC328CA">
            <w:pPr>
              <w:pStyle w:val="13"/>
              <w:keepNext/>
              <w:spacing w:line="440" w:lineRule="exact"/>
              <w:ind w:left="63" w:right="63"/>
              <w:rPr>
                <w:rFonts w:eastAsia="仿宋_GB2312"/>
                <w:szCs w:val="30"/>
              </w:rPr>
            </w:pPr>
          </w:p>
        </w:tc>
        <w:tc>
          <w:tcPr>
            <w:tcW w:w="774" w:type="dxa"/>
          </w:tcPr>
          <w:p w14:paraId="55F616B0">
            <w:pPr>
              <w:pStyle w:val="13"/>
              <w:keepNext/>
              <w:spacing w:line="440" w:lineRule="exact"/>
              <w:ind w:left="63" w:right="63"/>
              <w:rPr>
                <w:rFonts w:eastAsia="仿宋_GB2312"/>
                <w:szCs w:val="30"/>
              </w:rPr>
            </w:pPr>
          </w:p>
        </w:tc>
        <w:tc>
          <w:tcPr>
            <w:tcW w:w="1352" w:type="dxa"/>
          </w:tcPr>
          <w:p w14:paraId="5C4086A0">
            <w:pPr>
              <w:pStyle w:val="13"/>
              <w:keepNext/>
              <w:spacing w:line="440" w:lineRule="exact"/>
              <w:ind w:left="63" w:right="63"/>
              <w:rPr>
                <w:rFonts w:eastAsia="仿宋_GB2312"/>
                <w:szCs w:val="30"/>
              </w:rPr>
            </w:pPr>
          </w:p>
        </w:tc>
        <w:tc>
          <w:tcPr>
            <w:tcW w:w="1418" w:type="dxa"/>
          </w:tcPr>
          <w:p w14:paraId="0F076C13">
            <w:pPr>
              <w:pStyle w:val="13"/>
              <w:keepNext/>
              <w:spacing w:line="440" w:lineRule="exact"/>
              <w:ind w:left="63" w:right="63"/>
              <w:rPr>
                <w:rFonts w:eastAsia="仿宋_GB2312"/>
                <w:szCs w:val="30"/>
              </w:rPr>
            </w:pPr>
          </w:p>
        </w:tc>
        <w:tc>
          <w:tcPr>
            <w:tcW w:w="1701" w:type="dxa"/>
          </w:tcPr>
          <w:p w14:paraId="77DE0D4B">
            <w:pPr>
              <w:pStyle w:val="13"/>
              <w:keepNext/>
              <w:spacing w:line="440" w:lineRule="exact"/>
              <w:ind w:left="63" w:right="63"/>
              <w:rPr>
                <w:rFonts w:eastAsia="仿宋_GB2312"/>
                <w:szCs w:val="30"/>
              </w:rPr>
            </w:pPr>
          </w:p>
        </w:tc>
      </w:tr>
      <w:tr w14:paraId="1A413B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135D912">
            <w:pPr>
              <w:pStyle w:val="13"/>
              <w:keepNext/>
              <w:spacing w:line="440" w:lineRule="exact"/>
              <w:ind w:left="63" w:right="63"/>
              <w:rPr>
                <w:rFonts w:eastAsia="仿宋_GB2312"/>
                <w:szCs w:val="30"/>
              </w:rPr>
            </w:pPr>
          </w:p>
        </w:tc>
        <w:tc>
          <w:tcPr>
            <w:tcW w:w="1984" w:type="dxa"/>
          </w:tcPr>
          <w:p w14:paraId="0D4DF624">
            <w:pPr>
              <w:pStyle w:val="13"/>
              <w:keepNext/>
              <w:spacing w:line="440" w:lineRule="exact"/>
              <w:ind w:left="63" w:right="63"/>
              <w:rPr>
                <w:rFonts w:eastAsia="仿宋_GB2312"/>
                <w:szCs w:val="30"/>
              </w:rPr>
            </w:pPr>
          </w:p>
        </w:tc>
        <w:tc>
          <w:tcPr>
            <w:tcW w:w="851" w:type="dxa"/>
          </w:tcPr>
          <w:p w14:paraId="53EC69C5">
            <w:pPr>
              <w:pStyle w:val="13"/>
              <w:keepNext/>
              <w:spacing w:line="440" w:lineRule="exact"/>
              <w:ind w:left="63" w:right="63"/>
              <w:rPr>
                <w:rFonts w:eastAsia="仿宋_GB2312"/>
                <w:szCs w:val="30"/>
              </w:rPr>
            </w:pPr>
          </w:p>
        </w:tc>
        <w:tc>
          <w:tcPr>
            <w:tcW w:w="774" w:type="dxa"/>
          </w:tcPr>
          <w:p w14:paraId="5F8863CD">
            <w:pPr>
              <w:pStyle w:val="13"/>
              <w:keepNext/>
              <w:spacing w:line="440" w:lineRule="exact"/>
              <w:ind w:left="63" w:right="63"/>
              <w:rPr>
                <w:rFonts w:eastAsia="仿宋_GB2312"/>
                <w:szCs w:val="30"/>
              </w:rPr>
            </w:pPr>
          </w:p>
        </w:tc>
        <w:tc>
          <w:tcPr>
            <w:tcW w:w="1352" w:type="dxa"/>
          </w:tcPr>
          <w:p w14:paraId="0BDD50D3">
            <w:pPr>
              <w:pStyle w:val="13"/>
              <w:keepNext/>
              <w:spacing w:line="440" w:lineRule="exact"/>
              <w:ind w:left="63" w:right="63"/>
              <w:rPr>
                <w:rFonts w:eastAsia="仿宋_GB2312"/>
                <w:szCs w:val="30"/>
              </w:rPr>
            </w:pPr>
          </w:p>
        </w:tc>
        <w:tc>
          <w:tcPr>
            <w:tcW w:w="1418" w:type="dxa"/>
          </w:tcPr>
          <w:p w14:paraId="39C45028">
            <w:pPr>
              <w:pStyle w:val="13"/>
              <w:keepNext/>
              <w:spacing w:line="440" w:lineRule="exact"/>
              <w:ind w:left="63" w:right="63"/>
              <w:rPr>
                <w:rFonts w:eastAsia="仿宋_GB2312"/>
                <w:szCs w:val="30"/>
              </w:rPr>
            </w:pPr>
          </w:p>
        </w:tc>
        <w:tc>
          <w:tcPr>
            <w:tcW w:w="1701" w:type="dxa"/>
          </w:tcPr>
          <w:p w14:paraId="31BF5203">
            <w:pPr>
              <w:pStyle w:val="13"/>
              <w:keepNext/>
              <w:spacing w:line="440" w:lineRule="exact"/>
              <w:ind w:left="63" w:right="63"/>
              <w:rPr>
                <w:rFonts w:eastAsia="仿宋_GB2312"/>
                <w:szCs w:val="30"/>
              </w:rPr>
            </w:pPr>
          </w:p>
        </w:tc>
      </w:tr>
      <w:tr w14:paraId="350FE1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68A2CCC">
            <w:pPr>
              <w:pStyle w:val="13"/>
              <w:keepNext/>
              <w:spacing w:line="440" w:lineRule="exact"/>
              <w:ind w:left="63" w:right="63"/>
              <w:rPr>
                <w:rFonts w:eastAsia="仿宋_GB2312"/>
                <w:szCs w:val="30"/>
              </w:rPr>
            </w:pPr>
          </w:p>
        </w:tc>
        <w:tc>
          <w:tcPr>
            <w:tcW w:w="1984" w:type="dxa"/>
          </w:tcPr>
          <w:p w14:paraId="7FC71222">
            <w:pPr>
              <w:pStyle w:val="13"/>
              <w:keepNext/>
              <w:spacing w:line="440" w:lineRule="exact"/>
              <w:ind w:left="63" w:right="63"/>
              <w:rPr>
                <w:rFonts w:eastAsia="仿宋_GB2312"/>
                <w:szCs w:val="30"/>
              </w:rPr>
            </w:pPr>
          </w:p>
        </w:tc>
        <w:tc>
          <w:tcPr>
            <w:tcW w:w="851" w:type="dxa"/>
          </w:tcPr>
          <w:p w14:paraId="5C997D79">
            <w:pPr>
              <w:pStyle w:val="13"/>
              <w:keepNext/>
              <w:spacing w:line="440" w:lineRule="exact"/>
              <w:ind w:left="63" w:right="63"/>
              <w:rPr>
                <w:rFonts w:eastAsia="仿宋_GB2312"/>
                <w:szCs w:val="30"/>
              </w:rPr>
            </w:pPr>
          </w:p>
        </w:tc>
        <w:tc>
          <w:tcPr>
            <w:tcW w:w="774" w:type="dxa"/>
          </w:tcPr>
          <w:p w14:paraId="0A0F013B">
            <w:pPr>
              <w:pStyle w:val="13"/>
              <w:keepNext/>
              <w:spacing w:line="440" w:lineRule="exact"/>
              <w:ind w:left="63" w:right="63"/>
              <w:rPr>
                <w:rFonts w:eastAsia="仿宋_GB2312"/>
                <w:szCs w:val="30"/>
              </w:rPr>
            </w:pPr>
          </w:p>
        </w:tc>
        <w:tc>
          <w:tcPr>
            <w:tcW w:w="1352" w:type="dxa"/>
          </w:tcPr>
          <w:p w14:paraId="75C0525E">
            <w:pPr>
              <w:pStyle w:val="13"/>
              <w:keepNext/>
              <w:spacing w:line="440" w:lineRule="exact"/>
              <w:ind w:left="63" w:right="63"/>
              <w:rPr>
                <w:rFonts w:eastAsia="仿宋_GB2312"/>
                <w:szCs w:val="30"/>
              </w:rPr>
            </w:pPr>
          </w:p>
        </w:tc>
        <w:tc>
          <w:tcPr>
            <w:tcW w:w="1418" w:type="dxa"/>
          </w:tcPr>
          <w:p w14:paraId="6CBF707C">
            <w:pPr>
              <w:pStyle w:val="13"/>
              <w:keepNext/>
              <w:spacing w:line="440" w:lineRule="exact"/>
              <w:ind w:left="63" w:right="63"/>
              <w:rPr>
                <w:rFonts w:eastAsia="仿宋_GB2312"/>
                <w:szCs w:val="30"/>
              </w:rPr>
            </w:pPr>
          </w:p>
        </w:tc>
        <w:tc>
          <w:tcPr>
            <w:tcW w:w="1701" w:type="dxa"/>
          </w:tcPr>
          <w:p w14:paraId="039BC72B">
            <w:pPr>
              <w:pStyle w:val="13"/>
              <w:keepNext/>
              <w:spacing w:line="440" w:lineRule="exact"/>
              <w:ind w:left="63" w:right="63"/>
              <w:rPr>
                <w:rFonts w:eastAsia="仿宋_GB2312"/>
                <w:szCs w:val="30"/>
              </w:rPr>
            </w:pPr>
          </w:p>
        </w:tc>
      </w:tr>
      <w:tr w14:paraId="33ECB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058E2C8">
            <w:pPr>
              <w:pStyle w:val="13"/>
              <w:keepNext/>
              <w:spacing w:line="440" w:lineRule="exact"/>
              <w:ind w:left="63" w:right="63"/>
              <w:rPr>
                <w:rFonts w:eastAsia="仿宋_GB2312"/>
                <w:szCs w:val="30"/>
              </w:rPr>
            </w:pPr>
          </w:p>
        </w:tc>
        <w:tc>
          <w:tcPr>
            <w:tcW w:w="1984" w:type="dxa"/>
          </w:tcPr>
          <w:p w14:paraId="455A73F5">
            <w:pPr>
              <w:pStyle w:val="13"/>
              <w:keepNext/>
              <w:spacing w:line="440" w:lineRule="exact"/>
              <w:ind w:left="63" w:right="63"/>
              <w:rPr>
                <w:rFonts w:eastAsia="仿宋_GB2312"/>
                <w:szCs w:val="30"/>
              </w:rPr>
            </w:pPr>
          </w:p>
        </w:tc>
        <w:tc>
          <w:tcPr>
            <w:tcW w:w="851" w:type="dxa"/>
          </w:tcPr>
          <w:p w14:paraId="25D980F3">
            <w:pPr>
              <w:pStyle w:val="13"/>
              <w:keepNext/>
              <w:spacing w:line="440" w:lineRule="exact"/>
              <w:ind w:left="63" w:right="63"/>
              <w:rPr>
                <w:rFonts w:eastAsia="仿宋_GB2312"/>
                <w:szCs w:val="30"/>
              </w:rPr>
            </w:pPr>
          </w:p>
        </w:tc>
        <w:tc>
          <w:tcPr>
            <w:tcW w:w="774" w:type="dxa"/>
          </w:tcPr>
          <w:p w14:paraId="613F1306">
            <w:pPr>
              <w:pStyle w:val="13"/>
              <w:keepNext/>
              <w:spacing w:line="440" w:lineRule="exact"/>
              <w:ind w:left="63" w:right="63"/>
              <w:rPr>
                <w:rFonts w:eastAsia="仿宋_GB2312"/>
                <w:szCs w:val="30"/>
              </w:rPr>
            </w:pPr>
          </w:p>
        </w:tc>
        <w:tc>
          <w:tcPr>
            <w:tcW w:w="1352" w:type="dxa"/>
          </w:tcPr>
          <w:p w14:paraId="66E20B5F">
            <w:pPr>
              <w:pStyle w:val="13"/>
              <w:keepNext/>
              <w:spacing w:line="440" w:lineRule="exact"/>
              <w:ind w:left="63" w:right="63"/>
              <w:rPr>
                <w:rFonts w:eastAsia="仿宋_GB2312"/>
                <w:szCs w:val="30"/>
              </w:rPr>
            </w:pPr>
          </w:p>
        </w:tc>
        <w:tc>
          <w:tcPr>
            <w:tcW w:w="1418" w:type="dxa"/>
          </w:tcPr>
          <w:p w14:paraId="79EB9A09">
            <w:pPr>
              <w:pStyle w:val="13"/>
              <w:keepNext/>
              <w:spacing w:line="440" w:lineRule="exact"/>
              <w:ind w:left="63" w:right="63"/>
              <w:rPr>
                <w:rFonts w:eastAsia="仿宋_GB2312"/>
                <w:szCs w:val="30"/>
              </w:rPr>
            </w:pPr>
          </w:p>
        </w:tc>
        <w:tc>
          <w:tcPr>
            <w:tcW w:w="1701" w:type="dxa"/>
          </w:tcPr>
          <w:p w14:paraId="34842216">
            <w:pPr>
              <w:pStyle w:val="13"/>
              <w:keepNext/>
              <w:spacing w:line="440" w:lineRule="exact"/>
              <w:ind w:left="63" w:right="63"/>
              <w:rPr>
                <w:rFonts w:eastAsia="仿宋_GB2312"/>
                <w:szCs w:val="30"/>
              </w:rPr>
            </w:pPr>
          </w:p>
        </w:tc>
      </w:tr>
      <w:tr w14:paraId="6A77FD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DE1829E">
            <w:pPr>
              <w:pStyle w:val="13"/>
              <w:keepNext/>
              <w:spacing w:line="440" w:lineRule="exact"/>
              <w:ind w:left="63" w:right="63"/>
              <w:rPr>
                <w:rFonts w:eastAsia="仿宋_GB2312"/>
                <w:szCs w:val="30"/>
              </w:rPr>
            </w:pPr>
          </w:p>
        </w:tc>
        <w:tc>
          <w:tcPr>
            <w:tcW w:w="1984" w:type="dxa"/>
          </w:tcPr>
          <w:p w14:paraId="28CB0244">
            <w:pPr>
              <w:pStyle w:val="13"/>
              <w:keepNext/>
              <w:spacing w:line="440" w:lineRule="exact"/>
              <w:ind w:left="63" w:right="63"/>
              <w:rPr>
                <w:rFonts w:eastAsia="仿宋_GB2312"/>
                <w:szCs w:val="30"/>
              </w:rPr>
            </w:pPr>
          </w:p>
        </w:tc>
        <w:tc>
          <w:tcPr>
            <w:tcW w:w="851" w:type="dxa"/>
          </w:tcPr>
          <w:p w14:paraId="0766C98E">
            <w:pPr>
              <w:pStyle w:val="13"/>
              <w:keepNext/>
              <w:spacing w:line="440" w:lineRule="exact"/>
              <w:ind w:left="63" w:right="63"/>
              <w:rPr>
                <w:rFonts w:eastAsia="仿宋_GB2312"/>
                <w:szCs w:val="30"/>
              </w:rPr>
            </w:pPr>
          </w:p>
        </w:tc>
        <w:tc>
          <w:tcPr>
            <w:tcW w:w="774" w:type="dxa"/>
          </w:tcPr>
          <w:p w14:paraId="183560A6">
            <w:pPr>
              <w:pStyle w:val="13"/>
              <w:keepNext/>
              <w:spacing w:line="440" w:lineRule="exact"/>
              <w:ind w:left="63" w:right="63"/>
              <w:rPr>
                <w:rFonts w:eastAsia="仿宋_GB2312"/>
                <w:szCs w:val="30"/>
              </w:rPr>
            </w:pPr>
          </w:p>
        </w:tc>
        <w:tc>
          <w:tcPr>
            <w:tcW w:w="1352" w:type="dxa"/>
          </w:tcPr>
          <w:p w14:paraId="56B3289F">
            <w:pPr>
              <w:pStyle w:val="13"/>
              <w:keepNext/>
              <w:spacing w:line="440" w:lineRule="exact"/>
              <w:ind w:left="63" w:right="63"/>
              <w:rPr>
                <w:rFonts w:eastAsia="仿宋_GB2312"/>
                <w:szCs w:val="30"/>
              </w:rPr>
            </w:pPr>
          </w:p>
        </w:tc>
        <w:tc>
          <w:tcPr>
            <w:tcW w:w="1418" w:type="dxa"/>
          </w:tcPr>
          <w:p w14:paraId="39E68F66">
            <w:pPr>
              <w:pStyle w:val="13"/>
              <w:keepNext/>
              <w:spacing w:line="440" w:lineRule="exact"/>
              <w:ind w:left="63" w:right="63"/>
              <w:rPr>
                <w:rFonts w:eastAsia="仿宋_GB2312"/>
                <w:szCs w:val="30"/>
              </w:rPr>
            </w:pPr>
          </w:p>
        </w:tc>
        <w:tc>
          <w:tcPr>
            <w:tcW w:w="1701" w:type="dxa"/>
          </w:tcPr>
          <w:p w14:paraId="2B46038D">
            <w:pPr>
              <w:pStyle w:val="13"/>
              <w:keepNext/>
              <w:spacing w:line="440" w:lineRule="exact"/>
              <w:ind w:left="63" w:right="63"/>
              <w:rPr>
                <w:rFonts w:eastAsia="仿宋_GB2312"/>
                <w:szCs w:val="30"/>
              </w:rPr>
            </w:pPr>
          </w:p>
        </w:tc>
      </w:tr>
      <w:tr w14:paraId="1383AE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829811B">
            <w:pPr>
              <w:pStyle w:val="13"/>
              <w:keepNext/>
              <w:spacing w:line="440" w:lineRule="exact"/>
              <w:ind w:left="63" w:right="63"/>
              <w:rPr>
                <w:rFonts w:eastAsia="仿宋_GB2312"/>
                <w:szCs w:val="30"/>
              </w:rPr>
            </w:pPr>
          </w:p>
        </w:tc>
        <w:tc>
          <w:tcPr>
            <w:tcW w:w="1984" w:type="dxa"/>
          </w:tcPr>
          <w:p w14:paraId="443CD60B">
            <w:pPr>
              <w:pStyle w:val="13"/>
              <w:keepNext/>
              <w:spacing w:line="440" w:lineRule="exact"/>
              <w:ind w:left="63" w:right="63"/>
              <w:rPr>
                <w:rFonts w:eastAsia="仿宋_GB2312"/>
                <w:szCs w:val="30"/>
              </w:rPr>
            </w:pPr>
          </w:p>
        </w:tc>
        <w:tc>
          <w:tcPr>
            <w:tcW w:w="851" w:type="dxa"/>
          </w:tcPr>
          <w:p w14:paraId="1390382B">
            <w:pPr>
              <w:pStyle w:val="13"/>
              <w:keepNext/>
              <w:spacing w:line="440" w:lineRule="exact"/>
              <w:ind w:left="63" w:right="63"/>
              <w:rPr>
                <w:rFonts w:eastAsia="仿宋_GB2312"/>
                <w:szCs w:val="30"/>
              </w:rPr>
            </w:pPr>
          </w:p>
        </w:tc>
        <w:tc>
          <w:tcPr>
            <w:tcW w:w="774" w:type="dxa"/>
          </w:tcPr>
          <w:p w14:paraId="5D1E36D1">
            <w:pPr>
              <w:pStyle w:val="13"/>
              <w:keepNext/>
              <w:spacing w:line="440" w:lineRule="exact"/>
              <w:ind w:left="63" w:right="63"/>
              <w:rPr>
                <w:rFonts w:eastAsia="仿宋_GB2312"/>
                <w:szCs w:val="30"/>
              </w:rPr>
            </w:pPr>
          </w:p>
        </w:tc>
        <w:tc>
          <w:tcPr>
            <w:tcW w:w="1352" w:type="dxa"/>
          </w:tcPr>
          <w:p w14:paraId="6305FB74">
            <w:pPr>
              <w:pStyle w:val="13"/>
              <w:keepNext/>
              <w:spacing w:line="440" w:lineRule="exact"/>
              <w:ind w:left="63" w:right="63"/>
              <w:rPr>
                <w:rFonts w:eastAsia="仿宋_GB2312"/>
                <w:szCs w:val="30"/>
              </w:rPr>
            </w:pPr>
          </w:p>
        </w:tc>
        <w:tc>
          <w:tcPr>
            <w:tcW w:w="1418" w:type="dxa"/>
          </w:tcPr>
          <w:p w14:paraId="63DCDFA3">
            <w:pPr>
              <w:pStyle w:val="13"/>
              <w:keepNext/>
              <w:spacing w:line="440" w:lineRule="exact"/>
              <w:ind w:left="63" w:right="63"/>
              <w:rPr>
                <w:rFonts w:eastAsia="仿宋_GB2312"/>
                <w:szCs w:val="30"/>
              </w:rPr>
            </w:pPr>
          </w:p>
        </w:tc>
        <w:tc>
          <w:tcPr>
            <w:tcW w:w="1701" w:type="dxa"/>
          </w:tcPr>
          <w:p w14:paraId="288739B6">
            <w:pPr>
              <w:pStyle w:val="13"/>
              <w:keepNext/>
              <w:spacing w:line="440" w:lineRule="exact"/>
              <w:ind w:left="63" w:right="63"/>
              <w:rPr>
                <w:rFonts w:eastAsia="仿宋_GB2312"/>
                <w:szCs w:val="30"/>
              </w:rPr>
            </w:pPr>
          </w:p>
        </w:tc>
      </w:tr>
      <w:tr w14:paraId="61A05F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94A9FEB">
            <w:pPr>
              <w:pStyle w:val="13"/>
              <w:keepNext/>
              <w:spacing w:line="440" w:lineRule="exact"/>
              <w:ind w:left="63" w:right="63"/>
              <w:rPr>
                <w:rFonts w:eastAsia="仿宋_GB2312"/>
                <w:szCs w:val="30"/>
              </w:rPr>
            </w:pPr>
          </w:p>
        </w:tc>
        <w:tc>
          <w:tcPr>
            <w:tcW w:w="1984" w:type="dxa"/>
          </w:tcPr>
          <w:p w14:paraId="6F230A82">
            <w:pPr>
              <w:pStyle w:val="13"/>
              <w:keepNext/>
              <w:spacing w:line="440" w:lineRule="exact"/>
              <w:ind w:left="63" w:right="63"/>
              <w:rPr>
                <w:rFonts w:eastAsia="仿宋_GB2312"/>
                <w:szCs w:val="30"/>
              </w:rPr>
            </w:pPr>
          </w:p>
        </w:tc>
        <w:tc>
          <w:tcPr>
            <w:tcW w:w="851" w:type="dxa"/>
          </w:tcPr>
          <w:p w14:paraId="582D4FCA">
            <w:pPr>
              <w:pStyle w:val="13"/>
              <w:keepNext/>
              <w:spacing w:line="440" w:lineRule="exact"/>
              <w:ind w:left="63" w:right="63"/>
              <w:rPr>
                <w:rFonts w:eastAsia="仿宋_GB2312"/>
                <w:szCs w:val="30"/>
              </w:rPr>
            </w:pPr>
          </w:p>
        </w:tc>
        <w:tc>
          <w:tcPr>
            <w:tcW w:w="774" w:type="dxa"/>
          </w:tcPr>
          <w:p w14:paraId="557BA124">
            <w:pPr>
              <w:pStyle w:val="13"/>
              <w:keepNext/>
              <w:spacing w:line="440" w:lineRule="exact"/>
              <w:ind w:left="63" w:right="63"/>
              <w:rPr>
                <w:rFonts w:eastAsia="仿宋_GB2312"/>
                <w:szCs w:val="30"/>
              </w:rPr>
            </w:pPr>
          </w:p>
        </w:tc>
        <w:tc>
          <w:tcPr>
            <w:tcW w:w="1352" w:type="dxa"/>
          </w:tcPr>
          <w:p w14:paraId="592A5181">
            <w:pPr>
              <w:pStyle w:val="13"/>
              <w:keepNext/>
              <w:spacing w:line="440" w:lineRule="exact"/>
              <w:ind w:left="63" w:right="63"/>
              <w:rPr>
                <w:rFonts w:eastAsia="仿宋_GB2312"/>
                <w:szCs w:val="30"/>
              </w:rPr>
            </w:pPr>
          </w:p>
        </w:tc>
        <w:tc>
          <w:tcPr>
            <w:tcW w:w="1418" w:type="dxa"/>
          </w:tcPr>
          <w:p w14:paraId="6FA26E45">
            <w:pPr>
              <w:pStyle w:val="13"/>
              <w:keepNext/>
              <w:spacing w:line="440" w:lineRule="exact"/>
              <w:ind w:left="63" w:right="63"/>
              <w:rPr>
                <w:rFonts w:eastAsia="仿宋_GB2312"/>
                <w:szCs w:val="30"/>
              </w:rPr>
            </w:pPr>
          </w:p>
        </w:tc>
        <w:tc>
          <w:tcPr>
            <w:tcW w:w="1701" w:type="dxa"/>
          </w:tcPr>
          <w:p w14:paraId="61FB8338">
            <w:pPr>
              <w:pStyle w:val="13"/>
              <w:keepNext/>
              <w:spacing w:line="440" w:lineRule="exact"/>
              <w:ind w:left="63" w:right="63"/>
              <w:rPr>
                <w:rFonts w:eastAsia="仿宋_GB2312"/>
                <w:szCs w:val="30"/>
              </w:rPr>
            </w:pPr>
          </w:p>
        </w:tc>
      </w:tr>
    </w:tbl>
    <w:p w14:paraId="68BEDB76">
      <w:pPr>
        <w:spacing w:before="120" w:beforeLines="50" w:after="120" w:afterLines="50" w:line="440" w:lineRule="exact"/>
        <w:rPr>
          <w:rFonts w:eastAsia="黑体"/>
          <w:sz w:val="30"/>
          <w:szCs w:val="30"/>
        </w:rPr>
      </w:pPr>
    </w:p>
    <w:p w14:paraId="02AB3471">
      <w:pPr>
        <w:spacing w:before="120" w:beforeLines="50" w:after="120" w:afterLines="50" w:line="440" w:lineRule="exact"/>
        <w:jc w:val="center"/>
        <w:rPr>
          <w:rFonts w:eastAsia="黑体"/>
          <w:sz w:val="30"/>
          <w:szCs w:val="30"/>
        </w:rPr>
      </w:pPr>
      <w:r>
        <w:rPr>
          <w:rFonts w:eastAsia="黑体"/>
          <w:sz w:val="30"/>
          <w:szCs w:val="30"/>
        </w:rPr>
        <w:t>11-2：工程设备暂估价表</w:t>
      </w:r>
    </w:p>
    <w:tbl>
      <w:tblPr>
        <w:tblStyle w:val="25"/>
        <w:tblW w:w="0" w:type="auto"/>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6729CE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18BE2D50">
            <w:pPr>
              <w:pStyle w:val="13"/>
              <w:keepNext/>
              <w:spacing w:line="440" w:lineRule="exact"/>
              <w:ind w:left="63" w:right="63"/>
              <w:rPr>
                <w:rFonts w:eastAsia="仿宋_GB2312"/>
                <w:szCs w:val="30"/>
              </w:rPr>
            </w:pPr>
            <w:r>
              <w:rPr>
                <w:rFonts w:eastAsia="仿宋_GB2312"/>
                <w:szCs w:val="30"/>
              </w:rPr>
              <w:t>序号</w:t>
            </w:r>
          </w:p>
        </w:tc>
        <w:tc>
          <w:tcPr>
            <w:tcW w:w="1984" w:type="dxa"/>
            <w:tcBorders>
              <w:top w:val="single" w:color="auto" w:sz="12" w:space="0"/>
              <w:bottom w:val="double" w:color="auto" w:sz="6" w:space="0"/>
            </w:tcBorders>
          </w:tcPr>
          <w:p w14:paraId="17715C38">
            <w:pPr>
              <w:pStyle w:val="13"/>
              <w:keepNext/>
              <w:spacing w:line="440" w:lineRule="exact"/>
              <w:ind w:left="63" w:right="63"/>
              <w:rPr>
                <w:rFonts w:eastAsia="仿宋_GB2312"/>
                <w:szCs w:val="30"/>
              </w:rPr>
            </w:pPr>
            <w:r>
              <w:rPr>
                <w:rFonts w:eastAsia="仿宋_GB2312"/>
                <w:szCs w:val="30"/>
              </w:rPr>
              <w:t>名称</w:t>
            </w:r>
          </w:p>
        </w:tc>
        <w:tc>
          <w:tcPr>
            <w:tcW w:w="851" w:type="dxa"/>
            <w:tcBorders>
              <w:top w:val="single" w:color="auto" w:sz="12" w:space="0"/>
              <w:bottom w:val="double" w:color="auto" w:sz="6" w:space="0"/>
            </w:tcBorders>
          </w:tcPr>
          <w:p w14:paraId="09169B50">
            <w:pPr>
              <w:pStyle w:val="13"/>
              <w:keepNext/>
              <w:spacing w:line="440" w:lineRule="exact"/>
              <w:ind w:left="63" w:right="63"/>
              <w:rPr>
                <w:rFonts w:eastAsia="仿宋_GB2312"/>
                <w:szCs w:val="30"/>
              </w:rPr>
            </w:pPr>
            <w:r>
              <w:rPr>
                <w:rFonts w:eastAsia="仿宋_GB2312"/>
                <w:szCs w:val="30"/>
              </w:rPr>
              <w:t>单位</w:t>
            </w:r>
          </w:p>
        </w:tc>
        <w:tc>
          <w:tcPr>
            <w:tcW w:w="774" w:type="dxa"/>
            <w:tcBorders>
              <w:top w:val="single" w:color="auto" w:sz="12" w:space="0"/>
              <w:bottom w:val="double" w:color="auto" w:sz="6" w:space="0"/>
            </w:tcBorders>
          </w:tcPr>
          <w:p w14:paraId="18CD69BE">
            <w:pPr>
              <w:pStyle w:val="13"/>
              <w:keepNext/>
              <w:spacing w:line="440" w:lineRule="exact"/>
              <w:ind w:left="63" w:right="63"/>
              <w:rPr>
                <w:rFonts w:eastAsia="仿宋_GB2312"/>
                <w:szCs w:val="30"/>
              </w:rPr>
            </w:pPr>
            <w:r>
              <w:rPr>
                <w:rFonts w:eastAsia="仿宋_GB2312"/>
                <w:szCs w:val="30"/>
              </w:rPr>
              <w:t>数量</w:t>
            </w:r>
          </w:p>
        </w:tc>
        <w:tc>
          <w:tcPr>
            <w:tcW w:w="1352" w:type="dxa"/>
            <w:tcBorders>
              <w:top w:val="single" w:color="auto" w:sz="12" w:space="0"/>
              <w:bottom w:val="double" w:color="auto" w:sz="6" w:space="0"/>
            </w:tcBorders>
          </w:tcPr>
          <w:p w14:paraId="71571156">
            <w:pPr>
              <w:pStyle w:val="13"/>
              <w:keepNext/>
              <w:spacing w:line="440" w:lineRule="exact"/>
              <w:ind w:left="63" w:right="63"/>
              <w:rPr>
                <w:rFonts w:eastAsia="仿宋_GB2312"/>
                <w:szCs w:val="30"/>
              </w:rPr>
            </w:pPr>
            <w:r>
              <w:rPr>
                <w:rFonts w:eastAsia="仿宋_GB2312"/>
                <w:szCs w:val="30"/>
              </w:rPr>
              <w:t>单价</w:t>
            </w:r>
            <w:r>
              <w:rPr>
                <w:rFonts w:hint="eastAsia" w:eastAsia="仿宋_GB2312"/>
                <w:szCs w:val="30"/>
              </w:rPr>
              <w:t>（元）</w:t>
            </w:r>
          </w:p>
        </w:tc>
        <w:tc>
          <w:tcPr>
            <w:tcW w:w="1418" w:type="dxa"/>
            <w:tcBorders>
              <w:top w:val="single" w:color="auto" w:sz="12" w:space="0"/>
              <w:bottom w:val="double" w:color="auto" w:sz="6" w:space="0"/>
            </w:tcBorders>
          </w:tcPr>
          <w:p w14:paraId="232D523F">
            <w:pPr>
              <w:pStyle w:val="13"/>
              <w:keepNext/>
              <w:spacing w:line="440" w:lineRule="exact"/>
              <w:ind w:left="63" w:right="63"/>
              <w:rPr>
                <w:rFonts w:eastAsia="仿宋_GB2312"/>
                <w:szCs w:val="30"/>
              </w:rPr>
            </w:pPr>
            <w:r>
              <w:rPr>
                <w:rFonts w:eastAsia="仿宋_GB2312"/>
                <w:szCs w:val="30"/>
              </w:rPr>
              <w:t>合价</w:t>
            </w:r>
            <w:r>
              <w:rPr>
                <w:rFonts w:hint="eastAsia" w:eastAsia="仿宋_GB2312"/>
                <w:szCs w:val="30"/>
              </w:rPr>
              <w:t>（元）</w:t>
            </w:r>
          </w:p>
        </w:tc>
        <w:tc>
          <w:tcPr>
            <w:tcW w:w="1701" w:type="dxa"/>
            <w:tcBorders>
              <w:top w:val="single" w:color="auto" w:sz="12" w:space="0"/>
              <w:bottom w:val="double" w:color="auto" w:sz="6" w:space="0"/>
            </w:tcBorders>
          </w:tcPr>
          <w:p w14:paraId="434674CA">
            <w:pPr>
              <w:pStyle w:val="13"/>
              <w:keepNext/>
              <w:spacing w:line="440" w:lineRule="exact"/>
              <w:ind w:left="63" w:right="63"/>
              <w:rPr>
                <w:rFonts w:eastAsia="仿宋_GB2312"/>
                <w:szCs w:val="30"/>
              </w:rPr>
            </w:pPr>
            <w:r>
              <w:rPr>
                <w:rFonts w:eastAsia="仿宋_GB2312"/>
                <w:szCs w:val="30"/>
              </w:rPr>
              <w:t>备注</w:t>
            </w:r>
          </w:p>
        </w:tc>
      </w:tr>
      <w:tr w14:paraId="39F62A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51EE9D40">
            <w:pPr>
              <w:pStyle w:val="13"/>
              <w:keepNext/>
              <w:spacing w:line="440" w:lineRule="exact"/>
              <w:ind w:left="63" w:right="63"/>
              <w:rPr>
                <w:rFonts w:eastAsia="仿宋_GB2312"/>
                <w:szCs w:val="30"/>
              </w:rPr>
            </w:pPr>
          </w:p>
        </w:tc>
        <w:tc>
          <w:tcPr>
            <w:tcW w:w="1984" w:type="dxa"/>
            <w:tcBorders>
              <w:top w:val="double" w:color="auto" w:sz="6" w:space="0"/>
              <w:bottom w:val="single" w:color="auto" w:sz="6" w:space="0"/>
            </w:tcBorders>
          </w:tcPr>
          <w:p w14:paraId="637AAE5B">
            <w:pPr>
              <w:pStyle w:val="13"/>
              <w:keepNext/>
              <w:spacing w:line="440" w:lineRule="exact"/>
              <w:ind w:left="63" w:right="63"/>
              <w:rPr>
                <w:rFonts w:eastAsia="仿宋_GB2312"/>
                <w:szCs w:val="30"/>
              </w:rPr>
            </w:pPr>
          </w:p>
        </w:tc>
        <w:tc>
          <w:tcPr>
            <w:tcW w:w="851" w:type="dxa"/>
            <w:tcBorders>
              <w:top w:val="double" w:color="auto" w:sz="6" w:space="0"/>
              <w:bottom w:val="single" w:color="auto" w:sz="6" w:space="0"/>
            </w:tcBorders>
          </w:tcPr>
          <w:p w14:paraId="6707EAF0">
            <w:pPr>
              <w:pStyle w:val="13"/>
              <w:keepNext/>
              <w:spacing w:line="440" w:lineRule="exact"/>
              <w:ind w:left="63" w:right="63"/>
              <w:rPr>
                <w:rFonts w:eastAsia="仿宋_GB2312"/>
                <w:szCs w:val="30"/>
              </w:rPr>
            </w:pPr>
          </w:p>
        </w:tc>
        <w:tc>
          <w:tcPr>
            <w:tcW w:w="774" w:type="dxa"/>
            <w:tcBorders>
              <w:top w:val="double" w:color="auto" w:sz="6" w:space="0"/>
              <w:bottom w:val="single" w:color="auto" w:sz="6" w:space="0"/>
            </w:tcBorders>
          </w:tcPr>
          <w:p w14:paraId="5BC29437">
            <w:pPr>
              <w:pStyle w:val="13"/>
              <w:keepNext/>
              <w:spacing w:line="440" w:lineRule="exact"/>
              <w:ind w:left="63" w:right="63"/>
              <w:rPr>
                <w:rFonts w:eastAsia="仿宋_GB2312"/>
                <w:szCs w:val="30"/>
              </w:rPr>
            </w:pPr>
          </w:p>
        </w:tc>
        <w:tc>
          <w:tcPr>
            <w:tcW w:w="1352" w:type="dxa"/>
            <w:tcBorders>
              <w:top w:val="double" w:color="auto" w:sz="6" w:space="0"/>
              <w:bottom w:val="single" w:color="auto" w:sz="6" w:space="0"/>
            </w:tcBorders>
          </w:tcPr>
          <w:p w14:paraId="53D8322B">
            <w:pPr>
              <w:pStyle w:val="13"/>
              <w:keepNext/>
              <w:spacing w:line="440" w:lineRule="exact"/>
              <w:ind w:left="63" w:right="63"/>
              <w:rPr>
                <w:rFonts w:eastAsia="仿宋_GB2312"/>
                <w:szCs w:val="30"/>
              </w:rPr>
            </w:pPr>
          </w:p>
        </w:tc>
        <w:tc>
          <w:tcPr>
            <w:tcW w:w="1418" w:type="dxa"/>
            <w:tcBorders>
              <w:top w:val="double" w:color="auto" w:sz="6" w:space="0"/>
              <w:bottom w:val="single" w:color="auto" w:sz="6" w:space="0"/>
            </w:tcBorders>
          </w:tcPr>
          <w:p w14:paraId="6A11F026">
            <w:pPr>
              <w:pStyle w:val="13"/>
              <w:keepNext/>
              <w:spacing w:line="440" w:lineRule="exact"/>
              <w:ind w:left="63" w:right="63"/>
              <w:rPr>
                <w:rFonts w:eastAsia="仿宋_GB2312"/>
                <w:szCs w:val="30"/>
              </w:rPr>
            </w:pPr>
          </w:p>
        </w:tc>
        <w:tc>
          <w:tcPr>
            <w:tcW w:w="1701" w:type="dxa"/>
            <w:tcBorders>
              <w:top w:val="double" w:color="auto" w:sz="6" w:space="0"/>
              <w:bottom w:val="single" w:color="auto" w:sz="6" w:space="0"/>
            </w:tcBorders>
          </w:tcPr>
          <w:p w14:paraId="383EB675">
            <w:pPr>
              <w:pStyle w:val="13"/>
              <w:keepNext/>
              <w:spacing w:line="440" w:lineRule="exact"/>
              <w:ind w:left="63" w:right="63"/>
              <w:rPr>
                <w:rFonts w:eastAsia="仿宋_GB2312"/>
                <w:szCs w:val="30"/>
              </w:rPr>
            </w:pPr>
          </w:p>
        </w:tc>
      </w:tr>
      <w:tr w14:paraId="128DA2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767493E2">
            <w:pPr>
              <w:pStyle w:val="13"/>
              <w:keepNext/>
              <w:spacing w:line="440" w:lineRule="exact"/>
              <w:ind w:left="63" w:right="63"/>
              <w:rPr>
                <w:rFonts w:eastAsia="仿宋_GB2312"/>
                <w:szCs w:val="30"/>
              </w:rPr>
            </w:pPr>
          </w:p>
        </w:tc>
        <w:tc>
          <w:tcPr>
            <w:tcW w:w="1984" w:type="dxa"/>
            <w:tcBorders>
              <w:top w:val="nil"/>
            </w:tcBorders>
          </w:tcPr>
          <w:p w14:paraId="3B49E591">
            <w:pPr>
              <w:pStyle w:val="13"/>
              <w:keepNext/>
              <w:spacing w:line="440" w:lineRule="exact"/>
              <w:ind w:left="63" w:right="63"/>
              <w:rPr>
                <w:rFonts w:eastAsia="仿宋_GB2312"/>
                <w:szCs w:val="30"/>
              </w:rPr>
            </w:pPr>
          </w:p>
        </w:tc>
        <w:tc>
          <w:tcPr>
            <w:tcW w:w="851" w:type="dxa"/>
            <w:tcBorders>
              <w:top w:val="nil"/>
            </w:tcBorders>
          </w:tcPr>
          <w:p w14:paraId="393F3CD9">
            <w:pPr>
              <w:pStyle w:val="13"/>
              <w:keepNext/>
              <w:spacing w:line="440" w:lineRule="exact"/>
              <w:ind w:left="63" w:right="63"/>
              <w:rPr>
                <w:rFonts w:eastAsia="仿宋_GB2312"/>
                <w:szCs w:val="30"/>
              </w:rPr>
            </w:pPr>
          </w:p>
        </w:tc>
        <w:tc>
          <w:tcPr>
            <w:tcW w:w="774" w:type="dxa"/>
            <w:tcBorders>
              <w:top w:val="nil"/>
            </w:tcBorders>
          </w:tcPr>
          <w:p w14:paraId="3D18EEB2">
            <w:pPr>
              <w:pStyle w:val="13"/>
              <w:keepNext/>
              <w:spacing w:line="440" w:lineRule="exact"/>
              <w:ind w:left="63" w:right="63"/>
              <w:rPr>
                <w:rFonts w:eastAsia="仿宋_GB2312"/>
                <w:szCs w:val="30"/>
              </w:rPr>
            </w:pPr>
          </w:p>
        </w:tc>
        <w:tc>
          <w:tcPr>
            <w:tcW w:w="1352" w:type="dxa"/>
            <w:tcBorders>
              <w:top w:val="nil"/>
            </w:tcBorders>
          </w:tcPr>
          <w:p w14:paraId="7090D3BB">
            <w:pPr>
              <w:pStyle w:val="13"/>
              <w:keepNext/>
              <w:spacing w:line="440" w:lineRule="exact"/>
              <w:ind w:left="63" w:right="63"/>
              <w:rPr>
                <w:rFonts w:eastAsia="仿宋_GB2312"/>
                <w:szCs w:val="30"/>
              </w:rPr>
            </w:pPr>
          </w:p>
        </w:tc>
        <w:tc>
          <w:tcPr>
            <w:tcW w:w="1418" w:type="dxa"/>
            <w:tcBorders>
              <w:top w:val="nil"/>
            </w:tcBorders>
          </w:tcPr>
          <w:p w14:paraId="4F928167">
            <w:pPr>
              <w:pStyle w:val="13"/>
              <w:keepNext/>
              <w:spacing w:line="440" w:lineRule="exact"/>
              <w:ind w:left="63" w:right="63"/>
              <w:rPr>
                <w:rFonts w:eastAsia="仿宋_GB2312"/>
                <w:szCs w:val="30"/>
              </w:rPr>
            </w:pPr>
          </w:p>
        </w:tc>
        <w:tc>
          <w:tcPr>
            <w:tcW w:w="1701" w:type="dxa"/>
            <w:tcBorders>
              <w:top w:val="nil"/>
            </w:tcBorders>
          </w:tcPr>
          <w:p w14:paraId="73C93807">
            <w:pPr>
              <w:pStyle w:val="13"/>
              <w:keepNext/>
              <w:spacing w:line="440" w:lineRule="exact"/>
              <w:ind w:left="63" w:right="63"/>
              <w:rPr>
                <w:rFonts w:eastAsia="仿宋_GB2312"/>
                <w:szCs w:val="30"/>
              </w:rPr>
            </w:pPr>
          </w:p>
        </w:tc>
      </w:tr>
      <w:tr w14:paraId="0F25FB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5B55176">
            <w:pPr>
              <w:pStyle w:val="13"/>
              <w:keepNext/>
              <w:spacing w:line="440" w:lineRule="exact"/>
              <w:ind w:left="63" w:right="63"/>
              <w:rPr>
                <w:rFonts w:eastAsia="仿宋_GB2312"/>
                <w:szCs w:val="30"/>
              </w:rPr>
            </w:pPr>
          </w:p>
        </w:tc>
        <w:tc>
          <w:tcPr>
            <w:tcW w:w="1984" w:type="dxa"/>
          </w:tcPr>
          <w:p w14:paraId="42F228B1">
            <w:pPr>
              <w:pStyle w:val="13"/>
              <w:keepNext/>
              <w:spacing w:line="440" w:lineRule="exact"/>
              <w:ind w:left="63" w:right="63"/>
              <w:rPr>
                <w:rFonts w:eastAsia="仿宋_GB2312"/>
                <w:szCs w:val="30"/>
              </w:rPr>
            </w:pPr>
          </w:p>
        </w:tc>
        <w:tc>
          <w:tcPr>
            <w:tcW w:w="851" w:type="dxa"/>
          </w:tcPr>
          <w:p w14:paraId="590FAF41">
            <w:pPr>
              <w:pStyle w:val="13"/>
              <w:keepNext/>
              <w:spacing w:line="440" w:lineRule="exact"/>
              <w:ind w:left="63" w:right="63"/>
              <w:rPr>
                <w:rFonts w:eastAsia="仿宋_GB2312"/>
                <w:szCs w:val="30"/>
              </w:rPr>
            </w:pPr>
          </w:p>
        </w:tc>
        <w:tc>
          <w:tcPr>
            <w:tcW w:w="774" w:type="dxa"/>
          </w:tcPr>
          <w:p w14:paraId="23946FB4">
            <w:pPr>
              <w:pStyle w:val="13"/>
              <w:keepNext/>
              <w:spacing w:line="440" w:lineRule="exact"/>
              <w:ind w:left="63" w:right="63"/>
              <w:rPr>
                <w:rFonts w:eastAsia="仿宋_GB2312"/>
                <w:szCs w:val="30"/>
              </w:rPr>
            </w:pPr>
          </w:p>
        </w:tc>
        <w:tc>
          <w:tcPr>
            <w:tcW w:w="1352" w:type="dxa"/>
          </w:tcPr>
          <w:p w14:paraId="7A100583">
            <w:pPr>
              <w:pStyle w:val="13"/>
              <w:keepNext/>
              <w:spacing w:line="440" w:lineRule="exact"/>
              <w:ind w:left="63" w:right="63"/>
              <w:rPr>
                <w:rFonts w:eastAsia="仿宋_GB2312"/>
                <w:szCs w:val="30"/>
              </w:rPr>
            </w:pPr>
          </w:p>
        </w:tc>
        <w:tc>
          <w:tcPr>
            <w:tcW w:w="1418" w:type="dxa"/>
          </w:tcPr>
          <w:p w14:paraId="6BCCCEBC">
            <w:pPr>
              <w:pStyle w:val="13"/>
              <w:keepNext/>
              <w:spacing w:line="440" w:lineRule="exact"/>
              <w:ind w:left="63" w:right="63"/>
              <w:rPr>
                <w:rFonts w:eastAsia="仿宋_GB2312"/>
                <w:szCs w:val="30"/>
              </w:rPr>
            </w:pPr>
          </w:p>
        </w:tc>
        <w:tc>
          <w:tcPr>
            <w:tcW w:w="1701" w:type="dxa"/>
          </w:tcPr>
          <w:p w14:paraId="265943F2">
            <w:pPr>
              <w:pStyle w:val="13"/>
              <w:keepNext/>
              <w:spacing w:line="440" w:lineRule="exact"/>
              <w:ind w:left="63" w:right="63"/>
              <w:rPr>
                <w:rFonts w:eastAsia="仿宋_GB2312"/>
                <w:szCs w:val="30"/>
              </w:rPr>
            </w:pPr>
          </w:p>
        </w:tc>
      </w:tr>
      <w:tr w14:paraId="0EEBD4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D9B4FFE">
            <w:pPr>
              <w:pStyle w:val="13"/>
              <w:keepNext/>
              <w:spacing w:line="440" w:lineRule="exact"/>
              <w:ind w:left="63" w:right="63"/>
              <w:rPr>
                <w:rFonts w:eastAsia="仿宋_GB2312"/>
                <w:szCs w:val="30"/>
              </w:rPr>
            </w:pPr>
          </w:p>
        </w:tc>
        <w:tc>
          <w:tcPr>
            <w:tcW w:w="1984" w:type="dxa"/>
          </w:tcPr>
          <w:p w14:paraId="0EAC15D5">
            <w:pPr>
              <w:pStyle w:val="13"/>
              <w:keepNext/>
              <w:spacing w:line="440" w:lineRule="exact"/>
              <w:ind w:left="63" w:right="63"/>
              <w:rPr>
                <w:rFonts w:eastAsia="仿宋_GB2312"/>
                <w:szCs w:val="30"/>
              </w:rPr>
            </w:pPr>
          </w:p>
        </w:tc>
        <w:tc>
          <w:tcPr>
            <w:tcW w:w="851" w:type="dxa"/>
          </w:tcPr>
          <w:p w14:paraId="3D8FF56F">
            <w:pPr>
              <w:pStyle w:val="13"/>
              <w:keepNext/>
              <w:spacing w:line="440" w:lineRule="exact"/>
              <w:ind w:left="63" w:right="63"/>
              <w:rPr>
                <w:rFonts w:eastAsia="仿宋_GB2312"/>
                <w:szCs w:val="30"/>
              </w:rPr>
            </w:pPr>
          </w:p>
        </w:tc>
        <w:tc>
          <w:tcPr>
            <w:tcW w:w="774" w:type="dxa"/>
          </w:tcPr>
          <w:p w14:paraId="17B7E8F1">
            <w:pPr>
              <w:pStyle w:val="13"/>
              <w:keepNext/>
              <w:spacing w:line="440" w:lineRule="exact"/>
              <w:ind w:left="63" w:right="63"/>
              <w:rPr>
                <w:rFonts w:eastAsia="仿宋_GB2312"/>
                <w:szCs w:val="30"/>
              </w:rPr>
            </w:pPr>
          </w:p>
        </w:tc>
        <w:tc>
          <w:tcPr>
            <w:tcW w:w="1352" w:type="dxa"/>
          </w:tcPr>
          <w:p w14:paraId="0FA39795">
            <w:pPr>
              <w:pStyle w:val="13"/>
              <w:keepNext/>
              <w:spacing w:line="440" w:lineRule="exact"/>
              <w:ind w:left="63" w:right="63"/>
              <w:rPr>
                <w:rFonts w:eastAsia="仿宋_GB2312"/>
                <w:szCs w:val="30"/>
              </w:rPr>
            </w:pPr>
          </w:p>
        </w:tc>
        <w:tc>
          <w:tcPr>
            <w:tcW w:w="1418" w:type="dxa"/>
          </w:tcPr>
          <w:p w14:paraId="6EB6102D">
            <w:pPr>
              <w:pStyle w:val="13"/>
              <w:keepNext/>
              <w:spacing w:line="440" w:lineRule="exact"/>
              <w:ind w:left="63" w:right="63"/>
              <w:rPr>
                <w:rFonts w:eastAsia="仿宋_GB2312"/>
                <w:szCs w:val="30"/>
              </w:rPr>
            </w:pPr>
          </w:p>
        </w:tc>
        <w:tc>
          <w:tcPr>
            <w:tcW w:w="1701" w:type="dxa"/>
          </w:tcPr>
          <w:p w14:paraId="61A2B989">
            <w:pPr>
              <w:pStyle w:val="13"/>
              <w:keepNext/>
              <w:spacing w:line="440" w:lineRule="exact"/>
              <w:ind w:left="63" w:right="63"/>
              <w:rPr>
                <w:rFonts w:eastAsia="仿宋_GB2312"/>
                <w:szCs w:val="30"/>
              </w:rPr>
            </w:pPr>
          </w:p>
        </w:tc>
      </w:tr>
      <w:tr w14:paraId="728E33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1B77ACF">
            <w:pPr>
              <w:pStyle w:val="13"/>
              <w:keepNext/>
              <w:spacing w:line="440" w:lineRule="exact"/>
              <w:ind w:left="63" w:right="63"/>
              <w:rPr>
                <w:rFonts w:eastAsia="仿宋_GB2312"/>
                <w:szCs w:val="30"/>
              </w:rPr>
            </w:pPr>
          </w:p>
        </w:tc>
        <w:tc>
          <w:tcPr>
            <w:tcW w:w="1984" w:type="dxa"/>
          </w:tcPr>
          <w:p w14:paraId="7842114C">
            <w:pPr>
              <w:pStyle w:val="13"/>
              <w:keepNext/>
              <w:spacing w:line="440" w:lineRule="exact"/>
              <w:ind w:left="63" w:right="63"/>
              <w:rPr>
                <w:rFonts w:eastAsia="仿宋_GB2312"/>
                <w:szCs w:val="30"/>
              </w:rPr>
            </w:pPr>
          </w:p>
        </w:tc>
        <w:tc>
          <w:tcPr>
            <w:tcW w:w="851" w:type="dxa"/>
          </w:tcPr>
          <w:p w14:paraId="432D77DC">
            <w:pPr>
              <w:pStyle w:val="13"/>
              <w:keepNext/>
              <w:spacing w:line="440" w:lineRule="exact"/>
              <w:ind w:left="63" w:right="63"/>
              <w:rPr>
                <w:rFonts w:eastAsia="仿宋_GB2312"/>
                <w:szCs w:val="30"/>
              </w:rPr>
            </w:pPr>
          </w:p>
        </w:tc>
        <w:tc>
          <w:tcPr>
            <w:tcW w:w="774" w:type="dxa"/>
          </w:tcPr>
          <w:p w14:paraId="0A8CAFE1">
            <w:pPr>
              <w:pStyle w:val="13"/>
              <w:keepNext/>
              <w:spacing w:line="440" w:lineRule="exact"/>
              <w:ind w:left="63" w:right="63"/>
              <w:rPr>
                <w:rFonts w:eastAsia="仿宋_GB2312"/>
                <w:szCs w:val="30"/>
              </w:rPr>
            </w:pPr>
          </w:p>
        </w:tc>
        <w:tc>
          <w:tcPr>
            <w:tcW w:w="1352" w:type="dxa"/>
          </w:tcPr>
          <w:p w14:paraId="58CFFA9F">
            <w:pPr>
              <w:pStyle w:val="13"/>
              <w:keepNext/>
              <w:spacing w:line="440" w:lineRule="exact"/>
              <w:ind w:left="63" w:right="63"/>
              <w:rPr>
                <w:rFonts w:eastAsia="仿宋_GB2312"/>
                <w:szCs w:val="30"/>
              </w:rPr>
            </w:pPr>
          </w:p>
        </w:tc>
        <w:tc>
          <w:tcPr>
            <w:tcW w:w="1418" w:type="dxa"/>
          </w:tcPr>
          <w:p w14:paraId="03D466DD">
            <w:pPr>
              <w:pStyle w:val="13"/>
              <w:keepNext/>
              <w:spacing w:line="440" w:lineRule="exact"/>
              <w:ind w:left="63" w:right="63"/>
              <w:rPr>
                <w:rFonts w:eastAsia="仿宋_GB2312"/>
                <w:szCs w:val="30"/>
              </w:rPr>
            </w:pPr>
          </w:p>
        </w:tc>
        <w:tc>
          <w:tcPr>
            <w:tcW w:w="1701" w:type="dxa"/>
          </w:tcPr>
          <w:p w14:paraId="5F1435A8">
            <w:pPr>
              <w:pStyle w:val="13"/>
              <w:keepNext/>
              <w:spacing w:line="440" w:lineRule="exact"/>
              <w:ind w:left="63" w:right="63"/>
              <w:rPr>
                <w:rFonts w:eastAsia="仿宋_GB2312"/>
                <w:szCs w:val="30"/>
              </w:rPr>
            </w:pPr>
          </w:p>
        </w:tc>
      </w:tr>
      <w:tr w14:paraId="715ABC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B91B8D0">
            <w:pPr>
              <w:pStyle w:val="13"/>
              <w:keepNext/>
              <w:spacing w:line="440" w:lineRule="exact"/>
              <w:ind w:left="63" w:right="63"/>
              <w:rPr>
                <w:rFonts w:eastAsia="仿宋_GB2312"/>
                <w:szCs w:val="30"/>
              </w:rPr>
            </w:pPr>
          </w:p>
        </w:tc>
        <w:tc>
          <w:tcPr>
            <w:tcW w:w="1984" w:type="dxa"/>
          </w:tcPr>
          <w:p w14:paraId="162FD6C6">
            <w:pPr>
              <w:pStyle w:val="13"/>
              <w:keepNext/>
              <w:spacing w:line="440" w:lineRule="exact"/>
              <w:ind w:left="63" w:right="63"/>
              <w:rPr>
                <w:rFonts w:eastAsia="仿宋_GB2312"/>
                <w:szCs w:val="30"/>
              </w:rPr>
            </w:pPr>
          </w:p>
        </w:tc>
        <w:tc>
          <w:tcPr>
            <w:tcW w:w="851" w:type="dxa"/>
          </w:tcPr>
          <w:p w14:paraId="55CADC93">
            <w:pPr>
              <w:pStyle w:val="13"/>
              <w:keepNext/>
              <w:spacing w:line="440" w:lineRule="exact"/>
              <w:ind w:left="63" w:right="63"/>
              <w:rPr>
                <w:rFonts w:eastAsia="仿宋_GB2312"/>
                <w:szCs w:val="30"/>
              </w:rPr>
            </w:pPr>
          </w:p>
        </w:tc>
        <w:tc>
          <w:tcPr>
            <w:tcW w:w="774" w:type="dxa"/>
          </w:tcPr>
          <w:p w14:paraId="275FEE23">
            <w:pPr>
              <w:pStyle w:val="13"/>
              <w:keepNext/>
              <w:spacing w:line="440" w:lineRule="exact"/>
              <w:ind w:left="63" w:right="63"/>
              <w:rPr>
                <w:rFonts w:eastAsia="仿宋_GB2312"/>
                <w:szCs w:val="30"/>
              </w:rPr>
            </w:pPr>
          </w:p>
        </w:tc>
        <w:tc>
          <w:tcPr>
            <w:tcW w:w="1352" w:type="dxa"/>
          </w:tcPr>
          <w:p w14:paraId="4566B86A">
            <w:pPr>
              <w:pStyle w:val="13"/>
              <w:keepNext/>
              <w:spacing w:line="440" w:lineRule="exact"/>
              <w:ind w:left="63" w:right="63"/>
              <w:rPr>
                <w:rFonts w:eastAsia="仿宋_GB2312"/>
                <w:szCs w:val="30"/>
              </w:rPr>
            </w:pPr>
          </w:p>
        </w:tc>
        <w:tc>
          <w:tcPr>
            <w:tcW w:w="1418" w:type="dxa"/>
          </w:tcPr>
          <w:p w14:paraId="31DAEA4A">
            <w:pPr>
              <w:pStyle w:val="13"/>
              <w:keepNext/>
              <w:spacing w:line="440" w:lineRule="exact"/>
              <w:ind w:left="63" w:right="63"/>
              <w:rPr>
                <w:rFonts w:eastAsia="仿宋_GB2312"/>
                <w:szCs w:val="30"/>
              </w:rPr>
            </w:pPr>
          </w:p>
        </w:tc>
        <w:tc>
          <w:tcPr>
            <w:tcW w:w="1701" w:type="dxa"/>
          </w:tcPr>
          <w:p w14:paraId="45B95F44">
            <w:pPr>
              <w:pStyle w:val="13"/>
              <w:keepNext/>
              <w:spacing w:line="440" w:lineRule="exact"/>
              <w:ind w:left="63" w:right="63"/>
              <w:rPr>
                <w:rFonts w:eastAsia="仿宋_GB2312"/>
                <w:szCs w:val="30"/>
              </w:rPr>
            </w:pPr>
          </w:p>
        </w:tc>
      </w:tr>
      <w:tr w14:paraId="404753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97F534A">
            <w:pPr>
              <w:pStyle w:val="13"/>
              <w:keepNext/>
              <w:spacing w:line="440" w:lineRule="exact"/>
              <w:ind w:left="63" w:right="63"/>
              <w:rPr>
                <w:rFonts w:eastAsia="仿宋_GB2312"/>
                <w:szCs w:val="30"/>
              </w:rPr>
            </w:pPr>
          </w:p>
        </w:tc>
        <w:tc>
          <w:tcPr>
            <w:tcW w:w="1984" w:type="dxa"/>
          </w:tcPr>
          <w:p w14:paraId="0471FAE0">
            <w:pPr>
              <w:pStyle w:val="13"/>
              <w:keepNext/>
              <w:spacing w:line="440" w:lineRule="exact"/>
              <w:ind w:left="63" w:right="63"/>
              <w:rPr>
                <w:rFonts w:eastAsia="仿宋_GB2312"/>
                <w:szCs w:val="30"/>
              </w:rPr>
            </w:pPr>
          </w:p>
        </w:tc>
        <w:tc>
          <w:tcPr>
            <w:tcW w:w="851" w:type="dxa"/>
          </w:tcPr>
          <w:p w14:paraId="1EB00999">
            <w:pPr>
              <w:pStyle w:val="13"/>
              <w:keepNext/>
              <w:spacing w:line="440" w:lineRule="exact"/>
              <w:ind w:left="63" w:right="63"/>
              <w:rPr>
                <w:rFonts w:eastAsia="仿宋_GB2312"/>
                <w:szCs w:val="30"/>
              </w:rPr>
            </w:pPr>
          </w:p>
        </w:tc>
        <w:tc>
          <w:tcPr>
            <w:tcW w:w="774" w:type="dxa"/>
          </w:tcPr>
          <w:p w14:paraId="49692475">
            <w:pPr>
              <w:pStyle w:val="13"/>
              <w:keepNext/>
              <w:spacing w:line="440" w:lineRule="exact"/>
              <w:ind w:left="63" w:right="63"/>
              <w:rPr>
                <w:rFonts w:eastAsia="仿宋_GB2312"/>
                <w:szCs w:val="30"/>
              </w:rPr>
            </w:pPr>
          </w:p>
        </w:tc>
        <w:tc>
          <w:tcPr>
            <w:tcW w:w="1352" w:type="dxa"/>
          </w:tcPr>
          <w:p w14:paraId="4BD06D38">
            <w:pPr>
              <w:pStyle w:val="13"/>
              <w:keepNext/>
              <w:spacing w:line="440" w:lineRule="exact"/>
              <w:ind w:left="63" w:right="63"/>
              <w:rPr>
                <w:rFonts w:eastAsia="仿宋_GB2312"/>
                <w:szCs w:val="30"/>
              </w:rPr>
            </w:pPr>
          </w:p>
        </w:tc>
        <w:tc>
          <w:tcPr>
            <w:tcW w:w="1418" w:type="dxa"/>
          </w:tcPr>
          <w:p w14:paraId="34541970">
            <w:pPr>
              <w:pStyle w:val="13"/>
              <w:keepNext/>
              <w:spacing w:line="440" w:lineRule="exact"/>
              <w:ind w:left="63" w:right="63"/>
              <w:rPr>
                <w:rFonts w:eastAsia="仿宋_GB2312"/>
                <w:szCs w:val="30"/>
              </w:rPr>
            </w:pPr>
          </w:p>
        </w:tc>
        <w:tc>
          <w:tcPr>
            <w:tcW w:w="1701" w:type="dxa"/>
          </w:tcPr>
          <w:p w14:paraId="327F5CF3">
            <w:pPr>
              <w:pStyle w:val="13"/>
              <w:keepNext/>
              <w:spacing w:line="440" w:lineRule="exact"/>
              <w:ind w:left="63" w:right="63"/>
              <w:rPr>
                <w:rFonts w:eastAsia="仿宋_GB2312"/>
                <w:szCs w:val="30"/>
              </w:rPr>
            </w:pPr>
          </w:p>
        </w:tc>
      </w:tr>
      <w:tr w14:paraId="45EEBB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5C3E330">
            <w:pPr>
              <w:pStyle w:val="13"/>
              <w:keepNext/>
              <w:spacing w:line="440" w:lineRule="exact"/>
              <w:ind w:left="63" w:right="63"/>
              <w:rPr>
                <w:rFonts w:eastAsia="仿宋_GB2312"/>
                <w:szCs w:val="30"/>
              </w:rPr>
            </w:pPr>
          </w:p>
        </w:tc>
        <w:tc>
          <w:tcPr>
            <w:tcW w:w="1984" w:type="dxa"/>
          </w:tcPr>
          <w:p w14:paraId="4C8DAF70">
            <w:pPr>
              <w:pStyle w:val="13"/>
              <w:keepNext/>
              <w:spacing w:line="440" w:lineRule="exact"/>
              <w:ind w:left="63" w:right="63"/>
              <w:rPr>
                <w:rFonts w:eastAsia="仿宋_GB2312"/>
                <w:szCs w:val="30"/>
              </w:rPr>
            </w:pPr>
          </w:p>
        </w:tc>
        <w:tc>
          <w:tcPr>
            <w:tcW w:w="851" w:type="dxa"/>
          </w:tcPr>
          <w:p w14:paraId="3D22DAD1">
            <w:pPr>
              <w:pStyle w:val="13"/>
              <w:keepNext/>
              <w:spacing w:line="440" w:lineRule="exact"/>
              <w:ind w:left="63" w:right="63"/>
              <w:rPr>
                <w:rFonts w:eastAsia="仿宋_GB2312"/>
                <w:szCs w:val="30"/>
              </w:rPr>
            </w:pPr>
          </w:p>
        </w:tc>
        <w:tc>
          <w:tcPr>
            <w:tcW w:w="774" w:type="dxa"/>
          </w:tcPr>
          <w:p w14:paraId="74ECCC48">
            <w:pPr>
              <w:pStyle w:val="13"/>
              <w:keepNext/>
              <w:spacing w:line="440" w:lineRule="exact"/>
              <w:ind w:left="63" w:right="63"/>
              <w:rPr>
                <w:rFonts w:eastAsia="仿宋_GB2312"/>
                <w:szCs w:val="30"/>
              </w:rPr>
            </w:pPr>
          </w:p>
        </w:tc>
        <w:tc>
          <w:tcPr>
            <w:tcW w:w="1352" w:type="dxa"/>
          </w:tcPr>
          <w:p w14:paraId="3BBED997">
            <w:pPr>
              <w:pStyle w:val="13"/>
              <w:keepNext/>
              <w:spacing w:line="440" w:lineRule="exact"/>
              <w:ind w:left="63" w:right="63"/>
              <w:rPr>
                <w:rFonts w:eastAsia="仿宋_GB2312"/>
                <w:szCs w:val="30"/>
              </w:rPr>
            </w:pPr>
          </w:p>
        </w:tc>
        <w:tc>
          <w:tcPr>
            <w:tcW w:w="1418" w:type="dxa"/>
          </w:tcPr>
          <w:p w14:paraId="752E1546">
            <w:pPr>
              <w:pStyle w:val="13"/>
              <w:keepNext/>
              <w:spacing w:line="440" w:lineRule="exact"/>
              <w:ind w:left="63" w:right="63"/>
              <w:rPr>
                <w:rFonts w:eastAsia="仿宋_GB2312"/>
                <w:szCs w:val="30"/>
              </w:rPr>
            </w:pPr>
          </w:p>
        </w:tc>
        <w:tc>
          <w:tcPr>
            <w:tcW w:w="1701" w:type="dxa"/>
          </w:tcPr>
          <w:p w14:paraId="162FB246">
            <w:pPr>
              <w:pStyle w:val="13"/>
              <w:keepNext/>
              <w:spacing w:line="440" w:lineRule="exact"/>
              <w:ind w:left="63" w:right="63"/>
              <w:rPr>
                <w:rFonts w:eastAsia="仿宋_GB2312"/>
                <w:szCs w:val="30"/>
              </w:rPr>
            </w:pPr>
          </w:p>
        </w:tc>
      </w:tr>
      <w:tr w14:paraId="2D7D8A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35A030E">
            <w:pPr>
              <w:pStyle w:val="13"/>
              <w:keepNext/>
              <w:spacing w:line="440" w:lineRule="exact"/>
              <w:ind w:left="63" w:right="63"/>
              <w:rPr>
                <w:rFonts w:eastAsia="仿宋_GB2312"/>
                <w:szCs w:val="30"/>
              </w:rPr>
            </w:pPr>
          </w:p>
        </w:tc>
        <w:tc>
          <w:tcPr>
            <w:tcW w:w="1984" w:type="dxa"/>
          </w:tcPr>
          <w:p w14:paraId="7B481EAE">
            <w:pPr>
              <w:pStyle w:val="13"/>
              <w:keepNext/>
              <w:spacing w:line="440" w:lineRule="exact"/>
              <w:ind w:left="63" w:right="63"/>
              <w:rPr>
                <w:rFonts w:eastAsia="仿宋_GB2312"/>
                <w:szCs w:val="30"/>
              </w:rPr>
            </w:pPr>
          </w:p>
        </w:tc>
        <w:tc>
          <w:tcPr>
            <w:tcW w:w="851" w:type="dxa"/>
          </w:tcPr>
          <w:p w14:paraId="3DC4BC74">
            <w:pPr>
              <w:pStyle w:val="13"/>
              <w:keepNext/>
              <w:spacing w:line="440" w:lineRule="exact"/>
              <w:ind w:left="63" w:right="63"/>
              <w:rPr>
                <w:rFonts w:eastAsia="仿宋_GB2312"/>
                <w:szCs w:val="30"/>
              </w:rPr>
            </w:pPr>
          </w:p>
        </w:tc>
        <w:tc>
          <w:tcPr>
            <w:tcW w:w="774" w:type="dxa"/>
          </w:tcPr>
          <w:p w14:paraId="26CC05D1">
            <w:pPr>
              <w:pStyle w:val="13"/>
              <w:keepNext/>
              <w:spacing w:line="440" w:lineRule="exact"/>
              <w:ind w:left="63" w:right="63"/>
              <w:rPr>
                <w:rFonts w:eastAsia="仿宋_GB2312"/>
                <w:szCs w:val="30"/>
              </w:rPr>
            </w:pPr>
          </w:p>
        </w:tc>
        <w:tc>
          <w:tcPr>
            <w:tcW w:w="1352" w:type="dxa"/>
          </w:tcPr>
          <w:p w14:paraId="40679753">
            <w:pPr>
              <w:pStyle w:val="13"/>
              <w:keepNext/>
              <w:spacing w:line="440" w:lineRule="exact"/>
              <w:ind w:left="63" w:right="63"/>
              <w:rPr>
                <w:rFonts w:eastAsia="仿宋_GB2312"/>
                <w:szCs w:val="30"/>
              </w:rPr>
            </w:pPr>
          </w:p>
        </w:tc>
        <w:tc>
          <w:tcPr>
            <w:tcW w:w="1418" w:type="dxa"/>
          </w:tcPr>
          <w:p w14:paraId="256972D3">
            <w:pPr>
              <w:pStyle w:val="13"/>
              <w:keepNext/>
              <w:spacing w:line="440" w:lineRule="exact"/>
              <w:ind w:left="63" w:right="63"/>
              <w:rPr>
                <w:rFonts w:eastAsia="仿宋_GB2312"/>
                <w:szCs w:val="30"/>
              </w:rPr>
            </w:pPr>
          </w:p>
        </w:tc>
        <w:tc>
          <w:tcPr>
            <w:tcW w:w="1701" w:type="dxa"/>
          </w:tcPr>
          <w:p w14:paraId="6C51C32E">
            <w:pPr>
              <w:pStyle w:val="13"/>
              <w:keepNext/>
              <w:spacing w:line="440" w:lineRule="exact"/>
              <w:ind w:left="63" w:right="63"/>
              <w:rPr>
                <w:rFonts w:eastAsia="仿宋_GB2312"/>
                <w:szCs w:val="30"/>
              </w:rPr>
            </w:pPr>
          </w:p>
        </w:tc>
      </w:tr>
      <w:tr w14:paraId="13855C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0964978">
            <w:pPr>
              <w:pStyle w:val="13"/>
              <w:keepNext/>
              <w:spacing w:line="440" w:lineRule="exact"/>
              <w:ind w:left="63" w:right="63"/>
              <w:rPr>
                <w:rFonts w:eastAsia="仿宋_GB2312"/>
                <w:szCs w:val="30"/>
              </w:rPr>
            </w:pPr>
          </w:p>
        </w:tc>
        <w:tc>
          <w:tcPr>
            <w:tcW w:w="1984" w:type="dxa"/>
          </w:tcPr>
          <w:p w14:paraId="59292B2A">
            <w:pPr>
              <w:pStyle w:val="13"/>
              <w:keepNext/>
              <w:spacing w:line="440" w:lineRule="exact"/>
              <w:ind w:left="63" w:right="63"/>
              <w:rPr>
                <w:rFonts w:eastAsia="仿宋_GB2312"/>
                <w:szCs w:val="30"/>
              </w:rPr>
            </w:pPr>
          </w:p>
        </w:tc>
        <w:tc>
          <w:tcPr>
            <w:tcW w:w="851" w:type="dxa"/>
          </w:tcPr>
          <w:p w14:paraId="3164361C">
            <w:pPr>
              <w:pStyle w:val="13"/>
              <w:keepNext/>
              <w:spacing w:line="440" w:lineRule="exact"/>
              <w:ind w:left="63" w:right="63"/>
              <w:rPr>
                <w:rFonts w:eastAsia="仿宋_GB2312"/>
                <w:szCs w:val="30"/>
              </w:rPr>
            </w:pPr>
          </w:p>
        </w:tc>
        <w:tc>
          <w:tcPr>
            <w:tcW w:w="774" w:type="dxa"/>
          </w:tcPr>
          <w:p w14:paraId="3A97005D">
            <w:pPr>
              <w:pStyle w:val="13"/>
              <w:keepNext/>
              <w:spacing w:line="440" w:lineRule="exact"/>
              <w:ind w:left="63" w:right="63"/>
              <w:rPr>
                <w:rFonts w:eastAsia="仿宋_GB2312"/>
                <w:szCs w:val="30"/>
              </w:rPr>
            </w:pPr>
          </w:p>
        </w:tc>
        <w:tc>
          <w:tcPr>
            <w:tcW w:w="1352" w:type="dxa"/>
          </w:tcPr>
          <w:p w14:paraId="2F82D50F">
            <w:pPr>
              <w:pStyle w:val="13"/>
              <w:keepNext/>
              <w:spacing w:line="440" w:lineRule="exact"/>
              <w:ind w:left="63" w:right="63"/>
              <w:rPr>
                <w:rFonts w:eastAsia="仿宋_GB2312"/>
                <w:szCs w:val="30"/>
              </w:rPr>
            </w:pPr>
          </w:p>
        </w:tc>
        <w:tc>
          <w:tcPr>
            <w:tcW w:w="1418" w:type="dxa"/>
          </w:tcPr>
          <w:p w14:paraId="1167D920">
            <w:pPr>
              <w:pStyle w:val="13"/>
              <w:keepNext/>
              <w:spacing w:line="440" w:lineRule="exact"/>
              <w:ind w:left="63" w:right="63"/>
              <w:rPr>
                <w:rFonts w:eastAsia="仿宋_GB2312"/>
                <w:szCs w:val="30"/>
              </w:rPr>
            </w:pPr>
          </w:p>
        </w:tc>
        <w:tc>
          <w:tcPr>
            <w:tcW w:w="1701" w:type="dxa"/>
          </w:tcPr>
          <w:p w14:paraId="289186E5">
            <w:pPr>
              <w:pStyle w:val="13"/>
              <w:keepNext/>
              <w:spacing w:line="440" w:lineRule="exact"/>
              <w:ind w:left="63" w:right="63"/>
              <w:rPr>
                <w:rFonts w:eastAsia="仿宋_GB2312"/>
                <w:szCs w:val="30"/>
              </w:rPr>
            </w:pPr>
          </w:p>
        </w:tc>
      </w:tr>
      <w:tr w14:paraId="416D08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3EACABC">
            <w:pPr>
              <w:pStyle w:val="13"/>
              <w:keepNext/>
              <w:spacing w:line="440" w:lineRule="exact"/>
              <w:ind w:left="63" w:right="63"/>
              <w:rPr>
                <w:rFonts w:eastAsia="仿宋_GB2312"/>
                <w:szCs w:val="30"/>
              </w:rPr>
            </w:pPr>
          </w:p>
        </w:tc>
        <w:tc>
          <w:tcPr>
            <w:tcW w:w="1984" w:type="dxa"/>
          </w:tcPr>
          <w:p w14:paraId="0F3BD9FB">
            <w:pPr>
              <w:pStyle w:val="13"/>
              <w:keepNext/>
              <w:spacing w:line="440" w:lineRule="exact"/>
              <w:ind w:left="63" w:right="63"/>
              <w:rPr>
                <w:rFonts w:eastAsia="仿宋_GB2312"/>
                <w:szCs w:val="30"/>
              </w:rPr>
            </w:pPr>
          </w:p>
        </w:tc>
        <w:tc>
          <w:tcPr>
            <w:tcW w:w="851" w:type="dxa"/>
          </w:tcPr>
          <w:p w14:paraId="4EABF063">
            <w:pPr>
              <w:pStyle w:val="13"/>
              <w:keepNext/>
              <w:spacing w:line="440" w:lineRule="exact"/>
              <w:ind w:left="63" w:right="63"/>
              <w:rPr>
                <w:rFonts w:eastAsia="仿宋_GB2312"/>
                <w:szCs w:val="30"/>
              </w:rPr>
            </w:pPr>
          </w:p>
        </w:tc>
        <w:tc>
          <w:tcPr>
            <w:tcW w:w="774" w:type="dxa"/>
          </w:tcPr>
          <w:p w14:paraId="3D4BAD67">
            <w:pPr>
              <w:pStyle w:val="13"/>
              <w:keepNext/>
              <w:spacing w:line="440" w:lineRule="exact"/>
              <w:ind w:left="63" w:right="63"/>
              <w:rPr>
                <w:rFonts w:eastAsia="仿宋_GB2312"/>
                <w:szCs w:val="30"/>
              </w:rPr>
            </w:pPr>
          </w:p>
        </w:tc>
        <w:tc>
          <w:tcPr>
            <w:tcW w:w="1352" w:type="dxa"/>
          </w:tcPr>
          <w:p w14:paraId="363C4421">
            <w:pPr>
              <w:pStyle w:val="13"/>
              <w:keepNext/>
              <w:spacing w:line="440" w:lineRule="exact"/>
              <w:ind w:left="63" w:right="63"/>
              <w:rPr>
                <w:rFonts w:eastAsia="仿宋_GB2312"/>
                <w:szCs w:val="30"/>
              </w:rPr>
            </w:pPr>
          </w:p>
        </w:tc>
        <w:tc>
          <w:tcPr>
            <w:tcW w:w="1418" w:type="dxa"/>
          </w:tcPr>
          <w:p w14:paraId="100D8437">
            <w:pPr>
              <w:pStyle w:val="13"/>
              <w:keepNext/>
              <w:spacing w:line="440" w:lineRule="exact"/>
              <w:ind w:left="63" w:right="63"/>
              <w:rPr>
                <w:rFonts w:eastAsia="仿宋_GB2312"/>
                <w:szCs w:val="30"/>
              </w:rPr>
            </w:pPr>
          </w:p>
        </w:tc>
        <w:tc>
          <w:tcPr>
            <w:tcW w:w="1701" w:type="dxa"/>
          </w:tcPr>
          <w:p w14:paraId="3FE1189F">
            <w:pPr>
              <w:pStyle w:val="13"/>
              <w:keepNext/>
              <w:spacing w:line="440" w:lineRule="exact"/>
              <w:ind w:left="63" w:right="63"/>
              <w:rPr>
                <w:rFonts w:eastAsia="仿宋_GB2312"/>
                <w:szCs w:val="30"/>
              </w:rPr>
            </w:pPr>
          </w:p>
        </w:tc>
      </w:tr>
      <w:tr w14:paraId="4046FD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D303163">
            <w:pPr>
              <w:pStyle w:val="13"/>
              <w:keepNext/>
              <w:spacing w:line="440" w:lineRule="exact"/>
              <w:ind w:left="63" w:right="63"/>
              <w:rPr>
                <w:rFonts w:eastAsia="仿宋_GB2312"/>
                <w:szCs w:val="30"/>
              </w:rPr>
            </w:pPr>
          </w:p>
        </w:tc>
        <w:tc>
          <w:tcPr>
            <w:tcW w:w="1984" w:type="dxa"/>
          </w:tcPr>
          <w:p w14:paraId="49202DB4">
            <w:pPr>
              <w:pStyle w:val="13"/>
              <w:keepNext/>
              <w:spacing w:line="440" w:lineRule="exact"/>
              <w:ind w:left="63" w:right="63"/>
              <w:rPr>
                <w:rFonts w:eastAsia="仿宋_GB2312"/>
                <w:szCs w:val="30"/>
              </w:rPr>
            </w:pPr>
          </w:p>
        </w:tc>
        <w:tc>
          <w:tcPr>
            <w:tcW w:w="851" w:type="dxa"/>
          </w:tcPr>
          <w:p w14:paraId="2E84BEBE">
            <w:pPr>
              <w:pStyle w:val="13"/>
              <w:keepNext/>
              <w:spacing w:line="440" w:lineRule="exact"/>
              <w:ind w:left="63" w:right="63"/>
              <w:rPr>
                <w:rFonts w:eastAsia="仿宋_GB2312"/>
                <w:szCs w:val="30"/>
              </w:rPr>
            </w:pPr>
          </w:p>
        </w:tc>
        <w:tc>
          <w:tcPr>
            <w:tcW w:w="774" w:type="dxa"/>
          </w:tcPr>
          <w:p w14:paraId="1CD8C8D5">
            <w:pPr>
              <w:pStyle w:val="13"/>
              <w:keepNext/>
              <w:spacing w:line="440" w:lineRule="exact"/>
              <w:ind w:left="63" w:right="63"/>
              <w:rPr>
                <w:rFonts w:eastAsia="仿宋_GB2312"/>
                <w:szCs w:val="30"/>
              </w:rPr>
            </w:pPr>
          </w:p>
        </w:tc>
        <w:tc>
          <w:tcPr>
            <w:tcW w:w="1352" w:type="dxa"/>
          </w:tcPr>
          <w:p w14:paraId="4FC2170E">
            <w:pPr>
              <w:pStyle w:val="13"/>
              <w:keepNext/>
              <w:spacing w:line="440" w:lineRule="exact"/>
              <w:ind w:left="63" w:right="63"/>
              <w:rPr>
                <w:rFonts w:eastAsia="仿宋_GB2312"/>
                <w:szCs w:val="30"/>
              </w:rPr>
            </w:pPr>
          </w:p>
        </w:tc>
        <w:tc>
          <w:tcPr>
            <w:tcW w:w="1418" w:type="dxa"/>
          </w:tcPr>
          <w:p w14:paraId="3398CD8C">
            <w:pPr>
              <w:pStyle w:val="13"/>
              <w:keepNext/>
              <w:spacing w:line="440" w:lineRule="exact"/>
              <w:ind w:left="63" w:right="63"/>
              <w:rPr>
                <w:rFonts w:eastAsia="仿宋_GB2312"/>
                <w:szCs w:val="30"/>
              </w:rPr>
            </w:pPr>
          </w:p>
        </w:tc>
        <w:tc>
          <w:tcPr>
            <w:tcW w:w="1701" w:type="dxa"/>
          </w:tcPr>
          <w:p w14:paraId="6A041EA1">
            <w:pPr>
              <w:pStyle w:val="13"/>
              <w:keepNext/>
              <w:spacing w:line="440" w:lineRule="exact"/>
              <w:ind w:left="63" w:right="63"/>
              <w:rPr>
                <w:rFonts w:eastAsia="仿宋_GB2312"/>
                <w:szCs w:val="30"/>
              </w:rPr>
            </w:pPr>
          </w:p>
        </w:tc>
      </w:tr>
      <w:tr w14:paraId="752846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950DDCD">
            <w:pPr>
              <w:pStyle w:val="13"/>
              <w:keepNext/>
              <w:spacing w:line="440" w:lineRule="exact"/>
              <w:ind w:left="63" w:right="63"/>
              <w:rPr>
                <w:rFonts w:eastAsia="仿宋_GB2312"/>
                <w:szCs w:val="30"/>
              </w:rPr>
            </w:pPr>
          </w:p>
        </w:tc>
        <w:tc>
          <w:tcPr>
            <w:tcW w:w="1984" w:type="dxa"/>
          </w:tcPr>
          <w:p w14:paraId="2BE19709">
            <w:pPr>
              <w:pStyle w:val="13"/>
              <w:keepNext/>
              <w:spacing w:line="440" w:lineRule="exact"/>
              <w:ind w:left="63" w:right="63"/>
              <w:rPr>
                <w:rFonts w:eastAsia="仿宋_GB2312"/>
                <w:szCs w:val="30"/>
              </w:rPr>
            </w:pPr>
          </w:p>
        </w:tc>
        <w:tc>
          <w:tcPr>
            <w:tcW w:w="851" w:type="dxa"/>
          </w:tcPr>
          <w:p w14:paraId="02159528">
            <w:pPr>
              <w:pStyle w:val="13"/>
              <w:keepNext/>
              <w:spacing w:line="440" w:lineRule="exact"/>
              <w:ind w:left="63" w:right="63"/>
              <w:rPr>
                <w:rFonts w:eastAsia="仿宋_GB2312"/>
                <w:szCs w:val="30"/>
              </w:rPr>
            </w:pPr>
          </w:p>
        </w:tc>
        <w:tc>
          <w:tcPr>
            <w:tcW w:w="774" w:type="dxa"/>
          </w:tcPr>
          <w:p w14:paraId="54EB4F92">
            <w:pPr>
              <w:pStyle w:val="13"/>
              <w:keepNext/>
              <w:spacing w:line="440" w:lineRule="exact"/>
              <w:ind w:left="63" w:right="63"/>
              <w:rPr>
                <w:rFonts w:eastAsia="仿宋_GB2312"/>
                <w:szCs w:val="30"/>
              </w:rPr>
            </w:pPr>
          </w:p>
        </w:tc>
        <w:tc>
          <w:tcPr>
            <w:tcW w:w="1352" w:type="dxa"/>
          </w:tcPr>
          <w:p w14:paraId="489ECBF9">
            <w:pPr>
              <w:pStyle w:val="13"/>
              <w:keepNext/>
              <w:spacing w:line="440" w:lineRule="exact"/>
              <w:ind w:left="63" w:right="63"/>
              <w:rPr>
                <w:rFonts w:eastAsia="仿宋_GB2312"/>
                <w:szCs w:val="30"/>
              </w:rPr>
            </w:pPr>
          </w:p>
        </w:tc>
        <w:tc>
          <w:tcPr>
            <w:tcW w:w="1418" w:type="dxa"/>
          </w:tcPr>
          <w:p w14:paraId="07912BE5">
            <w:pPr>
              <w:pStyle w:val="13"/>
              <w:keepNext/>
              <w:spacing w:line="440" w:lineRule="exact"/>
              <w:ind w:left="63" w:right="63"/>
              <w:rPr>
                <w:rFonts w:eastAsia="仿宋_GB2312"/>
                <w:szCs w:val="30"/>
              </w:rPr>
            </w:pPr>
          </w:p>
        </w:tc>
        <w:tc>
          <w:tcPr>
            <w:tcW w:w="1701" w:type="dxa"/>
          </w:tcPr>
          <w:p w14:paraId="20E31B7C">
            <w:pPr>
              <w:pStyle w:val="13"/>
              <w:keepNext/>
              <w:spacing w:line="440" w:lineRule="exact"/>
              <w:ind w:left="63" w:right="63"/>
              <w:rPr>
                <w:rFonts w:eastAsia="仿宋_GB2312"/>
                <w:szCs w:val="30"/>
              </w:rPr>
            </w:pPr>
          </w:p>
        </w:tc>
      </w:tr>
      <w:tr w14:paraId="4DEA4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6599BB8">
            <w:pPr>
              <w:pStyle w:val="13"/>
              <w:keepNext/>
              <w:spacing w:line="440" w:lineRule="exact"/>
              <w:ind w:left="63" w:right="63"/>
              <w:rPr>
                <w:rFonts w:eastAsia="仿宋_GB2312"/>
                <w:szCs w:val="30"/>
              </w:rPr>
            </w:pPr>
          </w:p>
        </w:tc>
        <w:tc>
          <w:tcPr>
            <w:tcW w:w="1984" w:type="dxa"/>
          </w:tcPr>
          <w:p w14:paraId="2770B07A">
            <w:pPr>
              <w:pStyle w:val="13"/>
              <w:keepNext/>
              <w:spacing w:line="440" w:lineRule="exact"/>
              <w:ind w:left="63" w:right="63"/>
              <w:rPr>
                <w:rFonts w:eastAsia="仿宋_GB2312"/>
                <w:szCs w:val="30"/>
              </w:rPr>
            </w:pPr>
          </w:p>
        </w:tc>
        <w:tc>
          <w:tcPr>
            <w:tcW w:w="851" w:type="dxa"/>
          </w:tcPr>
          <w:p w14:paraId="39B4401C">
            <w:pPr>
              <w:pStyle w:val="13"/>
              <w:keepNext/>
              <w:spacing w:line="440" w:lineRule="exact"/>
              <w:ind w:left="63" w:right="63"/>
              <w:rPr>
                <w:rFonts w:eastAsia="仿宋_GB2312"/>
                <w:szCs w:val="30"/>
              </w:rPr>
            </w:pPr>
          </w:p>
        </w:tc>
        <w:tc>
          <w:tcPr>
            <w:tcW w:w="774" w:type="dxa"/>
          </w:tcPr>
          <w:p w14:paraId="3767558A">
            <w:pPr>
              <w:pStyle w:val="13"/>
              <w:keepNext/>
              <w:spacing w:line="440" w:lineRule="exact"/>
              <w:ind w:left="63" w:right="63"/>
              <w:rPr>
                <w:rFonts w:eastAsia="仿宋_GB2312"/>
                <w:szCs w:val="30"/>
              </w:rPr>
            </w:pPr>
          </w:p>
        </w:tc>
        <w:tc>
          <w:tcPr>
            <w:tcW w:w="1352" w:type="dxa"/>
          </w:tcPr>
          <w:p w14:paraId="3099AD57">
            <w:pPr>
              <w:pStyle w:val="13"/>
              <w:keepNext/>
              <w:spacing w:line="440" w:lineRule="exact"/>
              <w:ind w:left="63" w:right="63"/>
              <w:rPr>
                <w:rFonts w:eastAsia="仿宋_GB2312"/>
                <w:szCs w:val="30"/>
              </w:rPr>
            </w:pPr>
          </w:p>
        </w:tc>
        <w:tc>
          <w:tcPr>
            <w:tcW w:w="1418" w:type="dxa"/>
          </w:tcPr>
          <w:p w14:paraId="6F907BFC">
            <w:pPr>
              <w:pStyle w:val="13"/>
              <w:keepNext/>
              <w:spacing w:line="440" w:lineRule="exact"/>
              <w:ind w:left="63" w:right="63"/>
              <w:rPr>
                <w:rFonts w:eastAsia="仿宋_GB2312"/>
                <w:szCs w:val="30"/>
              </w:rPr>
            </w:pPr>
          </w:p>
        </w:tc>
        <w:tc>
          <w:tcPr>
            <w:tcW w:w="1701" w:type="dxa"/>
          </w:tcPr>
          <w:p w14:paraId="595416CB">
            <w:pPr>
              <w:pStyle w:val="13"/>
              <w:keepNext/>
              <w:spacing w:line="440" w:lineRule="exact"/>
              <w:ind w:left="63" w:right="63"/>
              <w:rPr>
                <w:rFonts w:eastAsia="仿宋_GB2312"/>
                <w:szCs w:val="30"/>
              </w:rPr>
            </w:pPr>
          </w:p>
        </w:tc>
      </w:tr>
      <w:tr w14:paraId="7C7B2C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416B002">
            <w:pPr>
              <w:pStyle w:val="13"/>
              <w:keepNext/>
              <w:spacing w:line="440" w:lineRule="exact"/>
              <w:ind w:left="63" w:right="63"/>
              <w:rPr>
                <w:rFonts w:eastAsia="仿宋_GB2312"/>
                <w:szCs w:val="30"/>
              </w:rPr>
            </w:pPr>
          </w:p>
        </w:tc>
        <w:tc>
          <w:tcPr>
            <w:tcW w:w="1984" w:type="dxa"/>
          </w:tcPr>
          <w:p w14:paraId="205A26A3">
            <w:pPr>
              <w:pStyle w:val="13"/>
              <w:keepNext/>
              <w:spacing w:line="440" w:lineRule="exact"/>
              <w:ind w:left="63" w:right="63"/>
              <w:rPr>
                <w:rFonts w:eastAsia="仿宋_GB2312"/>
                <w:szCs w:val="30"/>
              </w:rPr>
            </w:pPr>
          </w:p>
        </w:tc>
        <w:tc>
          <w:tcPr>
            <w:tcW w:w="851" w:type="dxa"/>
          </w:tcPr>
          <w:p w14:paraId="53FC203E">
            <w:pPr>
              <w:pStyle w:val="13"/>
              <w:keepNext/>
              <w:spacing w:line="440" w:lineRule="exact"/>
              <w:ind w:left="63" w:right="63"/>
              <w:rPr>
                <w:rFonts w:eastAsia="仿宋_GB2312"/>
                <w:szCs w:val="30"/>
              </w:rPr>
            </w:pPr>
          </w:p>
        </w:tc>
        <w:tc>
          <w:tcPr>
            <w:tcW w:w="774" w:type="dxa"/>
          </w:tcPr>
          <w:p w14:paraId="21B9CEDC">
            <w:pPr>
              <w:pStyle w:val="13"/>
              <w:keepNext/>
              <w:spacing w:line="440" w:lineRule="exact"/>
              <w:ind w:left="63" w:right="63"/>
              <w:rPr>
                <w:rFonts w:eastAsia="仿宋_GB2312"/>
                <w:szCs w:val="30"/>
              </w:rPr>
            </w:pPr>
          </w:p>
        </w:tc>
        <w:tc>
          <w:tcPr>
            <w:tcW w:w="1352" w:type="dxa"/>
          </w:tcPr>
          <w:p w14:paraId="1E7D21AE">
            <w:pPr>
              <w:pStyle w:val="13"/>
              <w:keepNext/>
              <w:spacing w:line="440" w:lineRule="exact"/>
              <w:ind w:left="63" w:right="63"/>
              <w:rPr>
                <w:rFonts w:eastAsia="仿宋_GB2312"/>
                <w:szCs w:val="30"/>
              </w:rPr>
            </w:pPr>
          </w:p>
        </w:tc>
        <w:tc>
          <w:tcPr>
            <w:tcW w:w="1418" w:type="dxa"/>
          </w:tcPr>
          <w:p w14:paraId="0F935F3B">
            <w:pPr>
              <w:pStyle w:val="13"/>
              <w:keepNext/>
              <w:spacing w:line="440" w:lineRule="exact"/>
              <w:ind w:left="63" w:right="63"/>
              <w:rPr>
                <w:rFonts w:eastAsia="仿宋_GB2312"/>
                <w:szCs w:val="30"/>
              </w:rPr>
            </w:pPr>
          </w:p>
        </w:tc>
        <w:tc>
          <w:tcPr>
            <w:tcW w:w="1701" w:type="dxa"/>
          </w:tcPr>
          <w:p w14:paraId="17FB1C09">
            <w:pPr>
              <w:pStyle w:val="13"/>
              <w:keepNext/>
              <w:spacing w:line="440" w:lineRule="exact"/>
              <w:ind w:left="63" w:right="63"/>
              <w:rPr>
                <w:rFonts w:eastAsia="仿宋_GB2312"/>
                <w:szCs w:val="30"/>
              </w:rPr>
            </w:pPr>
          </w:p>
        </w:tc>
      </w:tr>
      <w:tr w14:paraId="5B503A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498FB72">
            <w:pPr>
              <w:pStyle w:val="13"/>
              <w:keepNext/>
              <w:spacing w:line="440" w:lineRule="exact"/>
              <w:ind w:left="63" w:right="63"/>
              <w:rPr>
                <w:rFonts w:eastAsia="仿宋_GB2312"/>
                <w:szCs w:val="30"/>
              </w:rPr>
            </w:pPr>
          </w:p>
        </w:tc>
        <w:tc>
          <w:tcPr>
            <w:tcW w:w="1984" w:type="dxa"/>
          </w:tcPr>
          <w:p w14:paraId="17018DAC">
            <w:pPr>
              <w:pStyle w:val="13"/>
              <w:keepNext/>
              <w:spacing w:line="440" w:lineRule="exact"/>
              <w:ind w:left="63" w:right="63"/>
              <w:rPr>
                <w:rFonts w:eastAsia="仿宋_GB2312"/>
                <w:szCs w:val="30"/>
              </w:rPr>
            </w:pPr>
          </w:p>
        </w:tc>
        <w:tc>
          <w:tcPr>
            <w:tcW w:w="851" w:type="dxa"/>
          </w:tcPr>
          <w:p w14:paraId="62EFD9A4">
            <w:pPr>
              <w:pStyle w:val="13"/>
              <w:keepNext/>
              <w:spacing w:line="440" w:lineRule="exact"/>
              <w:ind w:left="63" w:right="63"/>
              <w:rPr>
                <w:rFonts w:eastAsia="仿宋_GB2312"/>
                <w:szCs w:val="30"/>
              </w:rPr>
            </w:pPr>
          </w:p>
        </w:tc>
        <w:tc>
          <w:tcPr>
            <w:tcW w:w="774" w:type="dxa"/>
          </w:tcPr>
          <w:p w14:paraId="3E2FD9D3">
            <w:pPr>
              <w:pStyle w:val="13"/>
              <w:keepNext/>
              <w:spacing w:line="440" w:lineRule="exact"/>
              <w:ind w:left="63" w:right="63"/>
              <w:rPr>
                <w:rFonts w:eastAsia="仿宋_GB2312"/>
                <w:szCs w:val="30"/>
              </w:rPr>
            </w:pPr>
          </w:p>
        </w:tc>
        <w:tc>
          <w:tcPr>
            <w:tcW w:w="1352" w:type="dxa"/>
          </w:tcPr>
          <w:p w14:paraId="2649D5F5">
            <w:pPr>
              <w:pStyle w:val="13"/>
              <w:keepNext/>
              <w:spacing w:line="440" w:lineRule="exact"/>
              <w:ind w:left="63" w:right="63"/>
              <w:rPr>
                <w:rFonts w:eastAsia="仿宋_GB2312"/>
                <w:szCs w:val="30"/>
              </w:rPr>
            </w:pPr>
          </w:p>
        </w:tc>
        <w:tc>
          <w:tcPr>
            <w:tcW w:w="1418" w:type="dxa"/>
          </w:tcPr>
          <w:p w14:paraId="1D7A69E3">
            <w:pPr>
              <w:pStyle w:val="13"/>
              <w:keepNext/>
              <w:spacing w:line="440" w:lineRule="exact"/>
              <w:ind w:left="63" w:right="63"/>
              <w:rPr>
                <w:rFonts w:eastAsia="仿宋_GB2312"/>
                <w:szCs w:val="30"/>
              </w:rPr>
            </w:pPr>
          </w:p>
        </w:tc>
        <w:tc>
          <w:tcPr>
            <w:tcW w:w="1701" w:type="dxa"/>
          </w:tcPr>
          <w:p w14:paraId="4C72F55A">
            <w:pPr>
              <w:pStyle w:val="13"/>
              <w:keepNext/>
              <w:spacing w:line="440" w:lineRule="exact"/>
              <w:ind w:left="63" w:right="63"/>
              <w:rPr>
                <w:rFonts w:eastAsia="仿宋_GB2312"/>
                <w:szCs w:val="30"/>
              </w:rPr>
            </w:pPr>
          </w:p>
        </w:tc>
      </w:tr>
      <w:tr w14:paraId="19A29E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D379B23">
            <w:pPr>
              <w:pStyle w:val="13"/>
              <w:keepNext/>
              <w:spacing w:line="440" w:lineRule="exact"/>
              <w:ind w:left="63" w:right="63"/>
              <w:rPr>
                <w:rFonts w:eastAsia="仿宋_GB2312"/>
                <w:szCs w:val="30"/>
              </w:rPr>
            </w:pPr>
          </w:p>
        </w:tc>
        <w:tc>
          <w:tcPr>
            <w:tcW w:w="1984" w:type="dxa"/>
          </w:tcPr>
          <w:p w14:paraId="76D0A782">
            <w:pPr>
              <w:pStyle w:val="13"/>
              <w:keepNext/>
              <w:spacing w:line="440" w:lineRule="exact"/>
              <w:ind w:left="63" w:right="63"/>
              <w:rPr>
                <w:rFonts w:eastAsia="仿宋_GB2312"/>
                <w:szCs w:val="30"/>
              </w:rPr>
            </w:pPr>
          </w:p>
        </w:tc>
        <w:tc>
          <w:tcPr>
            <w:tcW w:w="851" w:type="dxa"/>
          </w:tcPr>
          <w:p w14:paraId="65CBC4BA">
            <w:pPr>
              <w:pStyle w:val="13"/>
              <w:keepNext/>
              <w:spacing w:line="440" w:lineRule="exact"/>
              <w:ind w:left="63" w:right="63"/>
              <w:rPr>
                <w:rFonts w:eastAsia="仿宋_GB2312"/>
                <w:szCs w:val="30"/>
              </w:rPr>
            </w:pPr>
          </w:p>
        </w:tc>
        <w:tc>
          <w:tcPr>
            <w:tcW w:w="774" w:type="dxa"/>
          </w:tcPr>
          <w:p w14:paraId="4F78DDCB">
            <w:pPr>
              <w:pStyle w:val="13"/>
              <w:keepNext/>
              <w:spacing w:line="440" w:lineRule="exact"/>
              <w:ind w:left="63" w:right="63"/>
              <w:rPr>
                <w:rFonts w:eastAsia="仿宋_GB2312"/>
                <w:szCs w:val="30"/>
              </w:rPr>
            </w:pPr>
          </w:p>
        </w:tc>
        <w:tc>
          <w:tcPr>
            <w:tcW w:w="1352" w:type="dxa"/>
          </w:tcPr>
          <w:p w14:paraId="72B0F297">
            <w:pPr>
              <w:pStyle w:val="13"/>
              <w:keepNext/>
              <w:spacing w:line="440" w:lineRule="exact"/>
              <w:ind w:left="63" w:right="63"/>
              <w:rPr>
                <w:rFonts w:eastAsia="仿宋_GB2312"/>
                <w:szCs w:val="30"/>
              </w:rPr>
            </w:pPr>
          </w:p>
        </w:tc>
        <w:tc>
          <w:tcPr>
            <w:tcW w:w="1418" w:type="dxa"/>
          </w:tcPr>
          <w:p w14:paraId="2B884440">
            <w:pPr>
              <w:pStyle w:val="13"/>
              <w:keepNext/>
              <w:spacing w:line="440" w:lineRule="exact"/>
              <w:ind w:left="63" w:right="63"/>
              <w:rPr>
                <w:rFonts w:eastAsia="仿宋_GB2312"/>
                <w:szCs w:val="30"/>
              </w:rPr>
            </w:pPr>
          </w:p>
        </w:tc>
        <w:tc>
          <w:tcPr>
            <w:tcW w:w="1701" w:type="dxa"/>
          </w:tcPr>
          <w:p w14:paraId="7EB46511">
            <w:pPr>
              <w:pStyle w:val="13"/>
              <w:keepNext/>
              <w:spacing w:line="440" w:lineRule="exact"/>
              <w:ind w:left="63" w:right="63"/>
              <w:rPr>
                <w:rFonts w:eastAsia="仿宋_GB2312"/>
                <w:szCs w:val="30"/>
              </w:rPr>
            </w:pPr>
          </w:p>
        </w:tc>
      </w:tr>
      <w:tr w14:paraId="2392BC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B83631A">
            <w:pPr>
              <w:pStyle w:val="13"/>
              <w:keepNext/>
              <w:spacing w:line="440" w:lineRule="exact"/>
              <w:ind w:left="63" w:right="63"/>
              <w:rPr>
                <w:rFonts w:eastAsia="仿宋_GB2312"/>
                <w:szCs w:val="30"/>
              </w:rPr>
            </w:pPr>
          </w:p>
        </w:tc>
        <w:tc>
          <w:tcPr>
            <w:tcW w:w="1984" w:type="dxa"/>
          </w:tcPr>
          <w:p w14:paraId="3ED508C4">
            <w:pPr>
              <w:pStyle w:val="13"/>
              <w:keepNext/>
              <w:spacing w:line="440" w:lineRule="exact"/>
              <w:ind w:left="63" w:right="63"/>
              <w:rPr>
                <w:rFonts w:eastAsia="仿宋_GB2312"/>
                <w:szCs w:val="30"/>
              </w:rPr>
            </w:pPr>
          </w:p>
        </w:tc>
        <w:tc>
          <w:tcPr>
            <w:tcW w:w="851" w:type="dxa"/>
          </w:tcPr>
          <w:p w14:paraId="3C309348">
            <w:pPr>
              <w:pStyle w:val="13"/>
              <w:keepNext/>
              <w:spacing w:line="440" w:lineRule="exact"/>
              <w:ind w:left="63" w:right="63"/>
              <w:rPr>
                <w:rFonts w:eastAsia="仿宋_GB2312"/>
                <w:szCs w:val="30"/>
              </w:rPr>
            </w:pPr>
          </w:p>
        </w:tc>
        <w:tc>
          <w:tcPr>
            <w:tcW w:w="774" w:type="dxa"/>
          </w:tcPr>
          <w:p w14:paraId="7BC1EDEE">
            <w:pPr>
              <w:pStyle w:val="13"/>
              <w:keepNext/>
              <w:spacing w:line="440" w:lineRule="exact"/>
              <w:ind w:left="63" w:right="63"/>
              <w:rPr>
                <w:rFonts w:eastAsia="仿宋_GB2312"/>
                <w:szCs w:val="30"/>
              </w:rPr>
            </w:pPr>
          </w:p>
        </w:tc>
        <w:tc>
          <w:tcPr>
            <w:tcW w:w="1352" w:type="dxa"/>
          </w:tcPr>
          <w:p w14:paraId="1FF410C1">
            <w:pPr>
              <w:pStyle w:val="13"/>
              <w:keepNext/>
              <w:spacing w:line="440" w:lineRule="exact"/>
              <w:ind w:left="63" w:right="63"/>
              <w:rPr>
                <w:rFonts w:eastAsia="仿宋_GB2312"/>
                <w:szCs w:val="30"/>
              </w:rPr>
            </w:pPr>
          </w:p>
        </w:tc>
        <w:tc>
          <w:tcPr>
            <w:tcW w:w="1418" w:type="dxa"/>
          </w:tcPr>
          <w:p w14:paraId="0A4EB6FD">
            <w:pPr>
              <w:pStyle w:val="13"/>
              <w:keepNext/>
              <w:spacing w:line="440" w:lineRule="exact"/>
              <w:ind w:left="63" w:right="63"/>
              <w:rPr>
                <w:rFonts w:eastAsia="仿宋_GB2312"/>
                <w:szCs w:val="30"/>
              </w:rPr>
            </w:pPr>
          </w:p>
        </w:tc>
        <w:tc>
          <w:tcPr>
            <w:tcW w:w="1701" w:type="dxa"/>
          </w:tcPr>
          <w:p w14:paraId="5105CA42">
            <w:pPr>
              <w:pStyle w:val="13"/>
              <w:keepNext/>
              <w:spacing w:line="440" w:lineRule="exact"/>
              <w:ind w:left="63" w:right="63"/>
              <w:rPr>
                <w:rFonts w:eastAsia="仿宋_GB2312"/>
                <w:szCs w:val="30"/>
              </w:rPr>
            </w:pPr>
          </w:p>
        </w:tc>
      </w:tr>
      <w:tr w14:paraId="61AE24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6163C6D">
            <w:pPr>
              <w:pStyle w:val="13"/>
              <w:keepNext/>
              <w:spacing w:line="440" w:lineRule="exact"/>
              <w:ind w:left="63" w:right="63"/>
              <w:rPr>
                <w:rFonts w:eastAsia="仿宋_GB2312"/>
                <w:szCs w:val="30"/>
              </w:rPr>
            </w:pPr>
          </w:p>
        </w:tc>
        <w:tc>
          <w:tcPr>
            <w:tcW w:w="1984" w:type="dxa"/>
          </w:tcPr>
          <w:p w14:paraId="0B2B0E2C">
            <w:pPr>
              <w:pStyle w:val="13"/>
              <w:keepNext/>
              <w:spacing w:line="440" w:lineRule="exact"/>
              <w:ind w:left="63" w:right="63"/>
              <w:rPr>
                <w:rFonts w:eastAsia="仿宋_GB2312"/>
                <w:szCs w:val="30"/>
              </w:rPr>
            </w:pPr>
          </w:p>
        </w:tc>
        <w:tc>
          <w:tcPr>
            <w:tcW w:w="851" w:type="dxa"/>
          </w:tcPr>
          <w:p w14:paraId="74F911C5">
            <w:pPr>
              <w:pStyle w:val="13"/>
              <w:keepNext/>
              <w:spacing w:line="440" w:lineRule="exact"/>
              <w:ind w:left="63" w:right="63"/>
              <w:rPr>
                <w:rFonts w:eastAsia="仿宋_GB2312"/>
                <w:szCs w:val="30"/>
              </w:rPr>
            </w:pPr>
          </w:p>
        </w:tc>
        <w:tc>
          <w:tcPr>
            <w:tcW w:w="774" w:type="dxa"/>
          </w:tcPr>
          <w:p w14:paraId="6BB43FA3">
            <w:pPr>
              <w:pStyle w:val="13"/>
              <w:keepNext/>
              <w:spacing w:line="440" w:lineRule="exact"/>
              <w:ind w:left="63" w:right="63"/>
              <w:rPr>
                <w:rFonts w:eastAsia="仿宋_GB2312"/>
                <w:szCs w:val="30"/>
              </w:rPr>
            </w:pPr>
          </w:p>
        </w:tc>
        <w:tc>
          <w:tcPr>
            <w:tcW w:w="1352" w:type="dxa"/>
          </w:tcPr>
          <w:p w14:paraId="2CD983B4">
            <w:pPr>
              <w:pStyle w:val="13"/>
              <w:keepNext/>
              <w:spacing w:line="440" w:lineRule="exact"/>
              <w:ind w:left="63" w:right="63"/>
              <w:rPr>
                <w:rFonts w:eastAsia="仿宋_GB2312"/>
                <w:szCs w:val="30"/>
              </w:rPr>
            </w:pPr>
          </w:p>
        </w:tc>
        <w:tc>
          <w:tcPr>
            <w:tcW w:w="1418" w:type="dxa"/>
          </w:tcPr>
          <w:p w14:paraId="03564A7B">
            <w:pPr>
              <w:pStyle w:val="13"/>
              <w:keepNext/>
              <w:spacing w:line="440" w:lineRule="exact"/>
              <w:ind w:left="63" w:right="63"/>
              <w:rPr>
                <w:rFonts w:eastAsia="仿宋_GB2312"/>
                <w:szCs w:val="30"/>
              </w:rPr>
            </w:pPr>
          </w:p>
        </w:tc>
        <w:tc>
          <w:tcPr>
            <w:tcW w:w="1701" w:type="dxa"/>
          </w:tcPr>
          <w:p w14:paraId="1B6A358B">
            <w:pPr>
              <w:pStyle w:val="13"/>
              <w:keepNext/>
              <w:spacing w:line="440" w:lineRule="exact"/>
              <w:ind w:left="63" w:right="63"/>
              <w:rPr>
                <w:rFonts w:eastAsia="仿宋_GB2312"/>
                <w:szCs w:val="30"/>
              </w:rPr>
            </w:pPr>
          </w:p>
        </w:tc>
      </w:tr>
      <w:tr w14:paraId="276DB1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C58787C">
            <w:pPr>
              <w:pStyle w:val="13"/>
              <w:keepNext/>
              <w:spacing w:line="440" w:lineRule="exact"/>
              <w:ind w:left="63" w:right="63"/>
              <w:rPr>
                <w:rFonts w:eastAsia="仿宋_GB2312"/>
                <w:szCs w:val="30"/>
              </w:rPr>
            </w:pPr>
          </w:p>
        </w:tc>
        <w:tc>
          <w:tcPr>
            <w:tcW w:w="1984" w:type="dxa"/>
          </w:tcPr>
          <w:p w14:paraId="726A1794">
            <w:pPr>
              <w:pStyle w:val="13"/>
              <w:keepNext/>
              <w:spacing w:line="440" w:lineRule="exact"/>
              <w:ind w:left="63" w:right="63"/>
              <w:rPr>
                <w:rFonts w:eastAsia="仿宋_GB2312"/>
                <w:szCs w:val="30"/>
              </w:rPr>
            </w:pPr>
          </w:p>
        </w:tc>
        <w:tc>
          <w:tcPr>
            <w:tcW w:w="851" w:type="dxa"/>
          </w:tcPr>
          <w:p w14:paraId="36B68EE3">
            <w:pPr>
              <w:pStyle w:val="13"/>
              <w:keepNext/>
              <w:spacing w:line="440" w:lineRule="exact"/>
              <w:ind w:left="63" w:right="63"/>
              <w:rPr>
                <w:rFonts w:eastAsia="仿宋_GB2312"/>
                <w:szCs w:val="30"/>
              </w:rPr>
            </w:pPr>
          </w:p>
        </w:tc>
        <w:tc>
          <w:tcPr>
            <w:tcW w:w="774" w:type="dxa"/>
          </w:tcPr>
          <w:p w14:paraId="42406C53">
            <w:pPr>
              <w:pStyle w:val="13"/>
              <w:keepNext/>
              <w:spacing w:line="440" w:lineRule="exact"/>
              <w:ind w:left="63" w:right="63"/>
              <w:rPr>
                <w:rFonts w:eastAsia="仿宋_GB2312"/>
                <w:szCs w:val="30"/>
              </w:rPr>
            </w:pPr>
          </w:p>
        </w:tc>
        <w:tc>
          <w:tcPr>
            <w:tcW w:w="1352" w:type="dxa"/>
          </w:tcPr>
          <w:p w14:paraId="4AA746CB">
            <w:pPr>
              <w:pStyle w:val="13"/>
              <w:keepNext/>
              <w:spacing w:line="440" w:lineRule="exact"/>
              <w:ind w:left="63" w:right="63"/>
              <w:rPr>
                <w:rFonts w:eastAsia="仿宋_GB2312"/>
                <w:szCs w:val="30"/>
              </w:rPr>
            </w:pPr>
          </w:p>
        </w:tc>
        <w:tc>
          <w:tcPr>
            <w:tcW w:w="1418" w:type="dxa"/>
          </w:tcPr>
          <w:p w14:paraId="20AFF577">
            <w:pPr>
              <w:pStyle w:val="13"/>
              <w:keepNext/>
              <w:spacing w:line="440" w:lineRule="exact"/>
              <w:ind w:left="63" w:right="63"/>
              <w:rPr>
                <w:rFonts w:eastAsia="仿宋_GB2312"/>
                <w:szCs w:val="30"/>
              </w:rPr>
            </w:pPr>
          </w:p>
        </w:tc>
        <w:tc>
          <w:tcPr>
            <w:tcW w:w="1701" w:type="dxa"/>
          </w:tcPr>
          <w:p w14:paraId="4F38BA86">
            <w:pPr>
              <w:pStyle w:val="13"/>
              <w:keepNext/>
              <w:spacing w:line="440" w:lineRule="exact"/>
              <w:ind w:left="63" w:right="63"/>
              <w:rPr>
                <w:rFonts w:eastAsia="仿宋_GB2312"/>
                <w:szCs w:val="30"/>
              </w:rPr>
            </w:pPr>
          </w:p>
        </w:tc>
      </w:tr>
      <w:tr w14:paraId="1976F0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F8C89A8">
            <w:pPr>
              <w:pStyle w:val="13"/>
              <w:keepNext/>
              <w:spacing w:line="440" w:lineRule="exact"/>
              <w:ind w:left="63" w:right="63"/>
              <w:rPr>
                <w:rFonts w:eastAsia="仿宋_GB2312"/>
                <w:szCs w:val="30"/>
              </w:rPr>
            </w:pPr>
          </w:p>
        </w:tc>
        <w:tc>
          <w:tcPr>
            <w:tcW w:w="1984" w:type="dxa"/>
          </w:tcPr>
          <w:p w14:paraId="5DA4739F">
            <w:pPr>
              <w:pStyle w:val="13"/>
              <w:keepNext/>
              <w:spacing w:line="440" w:lineRule="exact"/>
              <w:ind w:left="63" w:right="63"/>
              <w:rPr>
                <w:rFonts w:eastAsia="仿宋_GB2312"/>
                <w:szCs w:val="30"/>
              </w:rPr>
            </w:pPr>
          </w:p>
        </w:tc>
        <w:tc>
          <w:tcPr>
            <w:tcW w:w="851" w:type="dxa"/>
          </w:tcPr>
          <w:p w14:paraId="27342924">
            <w:pPr>
              <w:pStyle w:val="13"/>
              <w:keepNext/>
              <w:spacing w:line="440" w:lineRule="exact"/>
              <w:ind w:left="63" w:right="63"/>
              <w:rPr>
                <w:rFonts w:eastAsia="仿宋_GB2312"/>
                <w:szCs w:val="30"/>
              </w:rPr>
            </w:pPr>
          </w:p>
        </w:tc>
        <w:tc>
          <w:tcPr>
            <w:tcW w:w="774" w:type="dxa"/>
          </w:tcPr>
          <w:p w14:paraId="207D8DB4">
            <w:pPr>
              <w:pStyle w:val="13"/>
              <w:keepNext/>
              <w:spacing w:line="440" w:lineRule="exact"/>
              <w:ind w:left="63" w:right="63"/>
              <w:rPr>
                <w:rFonts w:eastAsia="仿宋_GB2312"/>
                <w:szCs w:val="30"/>
              </w:rPr>
            </w:pPr>
          </w:p>
        </w:tc>
        <w:tc>
          <w:tcPr>
            <w:tcW w:w="1352" w:type="dxa"/>
          </w:tcPr>
          <w:p w14:paraId="2750CC8D">
            <w:pPr>
              <w:pStyle w:val="13"/>
              <w:keepNext/>
              <w:spacing w:line="440" w:lineRule="exact"/>
              <w:ind w:left="63" w:right="63"/>
              <w:rPr>
                <w:rFonts w:eastAsia="仿宋_GB2312"/>
                <w:szCs w:val="30"/>
              </w:rPr>
            </w:pPr>
          </w:p>
        </w:tc>
        <w:tc>
          <w:tcPr>
            <w:tcW w:w="1418" w:type="dxa"/>
          </w:tcPr>
          <w:p w14:paraId="0915A80A">
            <w:pPr>
              <w:pStyle w:val="13"/>
              <w:keepNext/>
              <w:spacing w:line="440" w:lineRule="exact"/>
              <w:ind w:left="63" w:right="63"/>
              <w:rPr>
                <w:rFonts w:eastAsia="仿宋_GB2312"/>
                <w:szCs w:val="30"/>
              </w:rPr>
            </w:pPr>
          </w:p>
        </w:tc>
        <w:tc>
          <w:tcPr>
            <w:tcW w:w="1701" w:type="dxa"/>
          </w:tcPr>
          <w:p w14:paraId="05DCE976">
            <w:pPr>
              <w:pStyle w:val="13"/>
              <w:keepNext/>
              <w:spacing w:line="440" w:lineRule="exact"/>
              <w:ind w:left="63" w:right="63"/>
              <w:rPr>
                <w:rFonts w:eastAsia="仿宋_GB2312"/>
                <w:szCs w:val="30"/>
              </w:rPr>
            </w:pPr>
          </w:p>
        </w:tc>
      </w:tr>
      <w:tr w14:paraId="52DF28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BCB694B">
            <w:pPr>
              <w:pStyle w:val="13"/>
              <w:keepNext/>
              <w:spacing w:line="440" w:lineRule="exact"/>
              <w:ind w:left="63" w:right="63"/>
              <w:rPr>
                <w:rFonts w:eastAsia="仿宋_GB2312"/>
                <w:szCs w:val="30"/>
              </w:rPr>
            </w:pPr>
          </w:p>
        </w:tc>
        <w:tc>
          <w:tcPr>
            <w:tcW w:w="1984" w:type="dxa"/>
          </w:tcPr>
          <w:p w14:paraId="509735D1">
            <w:pPr>
              <w:pStyle w:val="13"/>
              <w:keepNext/>
              <w:spacing w:line="440" w:lineRule="exact"/>
              <w:ind w:left="63" w:right="63"/>
              <w:rPr>
                <w:rFonts w:eastAsia="仿宋_GB2312"/>
                <w:szCs w:val="30"/>
              </w:rPr>
            </w:pPr>
          </w:p>
        </w:tc>
        <w:tc>
          <w:tcPr>
            <w:tcW w:w="851" w:type="dxa"/>
          </w:tcPr>
          <w:p w14:paraId="259C5CB9">
            <w:pPr>
              <w:pStyle w:val="13"/>
              <w:keepNext/>
              <w:spacing w:line="440" w:lineRule="exact"/>
              <w:ind w:left="63" w:right="63"/>
              <w:rPr>
                <w:rFonts w:eastAsia="仿宋_GB2312"/>
                <w:szCs w:val="30"/>
              </w:rPr>
            </w:pPr>
          </w:p>
        </w:tc>
        <w:tc>
          <w:tcPr>
            <w:tcW w:w="774" w:type="dxa"/>
          </w:tcPr>
          <w:p w14:paraId="7B54BB3C">
            <w:pPr>
              <w:pStyle w:val="13"/>
              <w:keepNext/>
              <w:spacing w:line="440" w:lineRule="exact"/>
              <w:ind w:left="63" w:right="63"/>
              <w:rPr>
                <w:rFonts w:eastAsia="仿宋_GB2312"/>
                <w:szCs w:val="30"/>
              </w:rPr>
            </w:pPr>
          </w:p>
        </w:tc>
        <w:tc>
          <w:tcPr>
            <w:tcW w:w="1352" w:type="dxa"/>
          </w:tcPr>
          <w:p w14:paraId="231695F0">
            <w:pPr>
              <w:pStyle w:val="13"/>
              <w:keepNext/>
              <w:spacing w:line="440" w:lineRule="exact"/>
              <w:ind w:left="63" w:right="63"/>
              <w:rPr>
                <w:rFonts w:eastAsia="仿宋_GB2312"/>
                <w:szCs w:val="30"/>
              </w:rPr>
            </w:pPr>
          </w:p>
        </w:tc>
        <w:tc>
          <w:tcPr>
            <w:tcW w:w="1418" w:type="dxa"/>
          </w:tcPr>
          <w:p w14:paraId="1BB06C20">
            <w:pPr>
              <w:pStyle w:val="13"/>
              <w:keepNext/>
              <w:spacing w:line="440" w:lineRule="exact"/>
              <w:ind w:left="63" w:right="63"/>
              <w:rPr>
                <w:rFonts w:eastAsia="仿宋_GB2312"/>
                <w:szCs w:val="30"/>
              </w:rPr>
            </w:pPr>
          </w:p>
        </w:tc>
        <w:tc>
          <w:tcPr>
            <w:tcW w:w="1701" w:type="dxa"/>
          </w:tcPr>
          <w:p w14:paraId="340B09A8">
            <w:pPr>
              <w:pStyle w:val="13"/>
              <w:keepNext/>
              <w:spacing w:line="440" w:lineRule="exact"/>
              <w:ind w:left="63" w:right="63"/>
              <w:rPr>
                <w:rFonts w:eastAsia="仿宋_GB2312"/>
                <w:szCs w:val="30"/>
              </w:rPr>
            </w:pPr>
          </w:p>
        </w:tc>
      </w:tr>
      <w:tr w14:paraId="414872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B460075">
            <w:pPr>
              <w:pStyle w:val="13"/>
              <w:keepNext/>
              <w:spacing w:line="440" w:lineRule="exact"/>
              <w:ind w:left="63" w:right="63"/>
              <w:rPr>
                <w:rFonts w:eastAsia="仿宋_GB2312"/>
                <w:szCs w:val="30"/>
              </w:rPr>
            </w:pPr>
          </w:p>
        </w:tc>
        <w:tc>
          <w:tcPr>
            <w:tcW w:w="1984" w:type="dxa"/>
          </w:tcPr>
          <w:p w14:paraId="449B9F5A">
            <w:pPr>
              <w:pStyle w:val="13"/>
              <w:keepNext/>
              <w:spacing w:line="440" w:lineRule="exact"/>
              <w:ind w:left="63" w:right="63"/>
              <w:rPr>
                <w:rFonts w:eastAsia="仿宋_GB2312"/>
                <w:szCs w:val="30"/>
              </w:rPr>
            </w:pPr>
          </w:p>
        </w:tc>
        <w:tc>
          <w:tcPr>
            <w:tcW w:w="851" w:type="dxa"/>
          </w:tcPr>
          <w:p w14:paraId="078EF789">
            <w:pPr>
              <w:pStyle w:val="13"/>
              <w:keepNext/>
              <w:spacing w:line="440" w:lineRule="exact"/>
              <w:ind w:left="63" w:right="63"/>
              <w:rPr>
                <w:rFonts w:eastAsia="仿宋_GB2312"/>
                <w:szCs w:val="30"/>
              </w:rPr>
            </w:pPr>
          </w:p>
        </w:tc>
        <w:tc>
          <w:tcPr>
            <w:tcW w:w="774" w:type="dxa"/>
          </w:tcPr>
          <w:p w14:paraId="39506AB7">
            <w:pPr>
              <w:pStyle w:val="13"/>
              <w:keepNext/>
              <w:spacing w:line="440" w:lineRule="exact"/>
              <w:ind w:left="63" w:right="63"/>
              <w:rPr>
                <w:rFonts w:eastAsia="仿宋_GB2312"/>
                <w:szCs w:val="30"/>
              </w:rPr>
            </w:pPr>
          </w:p>
        </w:tc>
        <w:tc>
          <w:tcPr>
            <w:tcW w:w="1352" w:type="dxa"/>
          </w:tcPr>
          <w:p w14:paraId="4D1D36BA">
            <w:pPr>
              <w:pStyle w:val="13"/>
              <w:keepNext/>
              <w:spacing w:line="440" w:lineRule="exact"/>
              <w:ind w:left="63" w:right="63"/>
              <w:rPr>
                <w:rFonts w:eastAsia="仿宋_GB2312"/>
                <w:szCs w:val="30"/>
              </w:rPr>
            </w:pPr>
          </w:p>
        </w:tc>
        <w:tc>
          <w:tcPr>
            <w:tcW w:w="1418" w:type="dxa"/>
          </w:tcPr>
          <w:p w14:paraId="66C65723">
            <w:pPr>
              <w:pStyle w:val="13"/>
              <w:keepNext/>
              <w:spacing w:line="440" w:lineRule="exact"/>
              <w:ind w:left="63" w:right="63"/>
              <w:rPr>
                <w:rFonts w:eastAsia="仿宋_GB2312"/>
                <w:szCs w:val="30"/>
              </w:rPr>
            </w:pPr>
          </w:p>
        </w:tc>
        <w:tc>
          <w:tcPr>
            <w:tcW w:w="1701" w:type="dxa"/>
          </w:tcPr>
          <w:p w14:paraId="56B35833">
            <w:pPr>
              <w:pStyle w:val="13"/>
              <w:keepNext/>
              <w:spacing w:line="440" w:lineRule="exact"/>
              <w:ind w:left="63" w:right="63"/>
              <w:rPr>
                <w:rFonts w:eastAsia="仿宋_GB2312"/>
                <w:szCs w:val="30"/>
              </w:rPr>
            </w:pPr>
          </w:p>
        </w:tc>
      </w:tr>
      <w:tr w14:paraId="3428B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27B7E7A">
            <w:pPr>
              <w:pStyle w:val="13"/>
              <w:keepNext/>
              <w:spacing w:line="440" w:lineRule="exact"/>
              <w:ind w:left="63" w:right="63"/>
              <w:rPr>
                <w:rFonts w:eastAsia="仿宋_GB2312"/>
                <w:szCs w:val="30"/>
              </w:rPr>
            </w:pPr>
          </w:p>
        </w:tc>
        <w:tc>
          <w:tcPr>
            <w:tcW w:w="1984" w:type="dxa"/>
          </w:tcPr>
          <w:p w14:paraId="04CD5772">
            <w:pPr>
              <w:pStyle w:val="13"/>
              <w:keepNext/>
              <w:spacing w:line="440" w:lineRule="exact"/>
              <w:ind w:left="63" w:right="63"/>
              <w:rPr>
                <w:rFonts w:eastAsia="仿宋_GB2312"/>
                <w:szCs w:val="30"/>
              </w:rPr>
            </w:pPr>
          </w:p>
        </w:tc>
        <w:tc>
          <w:tcPr>
            <w:tcW w:w="851" w:type="dxa"/>
          </w:tcPr>
          <w:p w14:paraId="592E93DC">
            <w:pPr>
              <w:pStyle w:val="13"/>
              <w:keepNext/>
              <w:spacing w:line="440" w:lineRule="exact"/>
              <w:ind w:left="63" w:right="63"/>
              <w:rPr>
                <w:rFonts w:eastAsia="仿宋_GB2312"/>
                <w:szCs w:val="30"/>
              </w:rPr>
            </w:pPr>
          </w:p>
        </w:tc>
        <w:tc>
          <w:tcPr>
            <w:tcW w:w="774" w:type="dxa"/>
          </w:tcPr>
          <w:p w14:paraId="1D4FBB2F">
            <w:pPr>
              <w:pStyle w:val="13"/>
              <w:keepNext/>
              <w:spacing w:line="440" w:lineRule="exact"/>
              <w:ind w:left="63" w:right="63"/>
              <w:rPr>
                <w:rFonts w:eastAsia="仿宋_GB2312"/>
                <w:szCs w:val="30"/>
              </w:rPr>
            </w:pPr>
          </w:p>
        </w:tc>
        <w:tc>
          <w:tcPr>
            <w:tcW w:w="1352" w:type="dxa"/>
          </w:tcPr>
          <w:p w14:paraId="6E2BBF45">
            <w:pPr>
              <w:pStyle w:val="13"/>
              <w:keepNext/>
              <w:spacing w:line="440" w:lineRule="exact"/>
              <w:ind w:left="63" w:right="63"/>
              <w:rPr>
                <w:rFonts w:eastAsia="仿宋_GB2312"/>
                <w:szCs w:val="30"/>
              </w:rPr>
            </w:pPr>
          </w:p>
        </w:tc>
        <w:tc>
          <w:tcPr>
            <w:tcW w:w="1418" w:type="dxa"/>
          </w:tcPr>
          <w:p w14:paraId="14BDCED4">
            <w:pPr>
              <w:pStyle w:val="13"/>
              <w:keepNext/>
              <w:spacing w:line="440" w:lineRule="exact"/>
              <w:ind w:left="63" w:right="63"/>
              <w:rPr>
                <w:rFonts w:eastAsia="仿宋_GB2312"/>
                <w:szCs w:val="30"/>
              </w:rPr>
            </w:pPr>
          </w:p>
        </w:tc>
        <w:tc>
          <w:tcPr>
            <w:tcW w:w="1701" w:type="dxa"/>
          </w:tcPr>
          <w:p w14:paraId="17549136">
            <w:pPr>
              <w:pStyle w:val="13"/>
              <w:keepNext/>
              <w:spacing w:line="440" w:lineRule="exact"/>
              <w:ind w:left="63" w:right="63"/>
              <w:rPr>
                <w:rFonts w:eastAsia="仿宋_GB2312"/>
                <w:szCs w:val="30"/>
              </w:rPr>
            </w:pPr>
          </w:p>
        </w:tc>
      </w:tr>
      <w:tr w14:paraId="416BCB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F6AE656">
            <w:pPr>
              <w:pStyle w:val="13"/>
              <w:keepNext/>
              <w:spacing w:line="440" w:lineRule="exact"/>
              <w:ind w:left="63" w:right="63"/>
              <w:rPr>
                <w:rFonts w:eastAsia="仿宋_GB2312"/>
                <w:szCs w:val="30"/>
              </w:rPr>
            </w:pPr>
          </w:p>
        </w:tc>
        <w:tc>
          <w:tcPr>
            <w:tcW w:w="1984" w:type="dxa"/>
          </w:tcPr>
          <w:p w14:paraId="0FF4BC17">
            <w:pPr>
              <w:pStyle w:val="13"/>
              <w:keepNext/>
              <w:spacing w:line="440" w:lineRule="exact"/>
              <w:ind w:left="63" w:right="63"/>
              <w:rPr>
                <w:rFonts w:eastAsia="仿宋_GB2312"/>
                <w:szCs w:val="30"/>
              </w:rPr>
            </w:pPr>
          </w:p>
        </w:tc>
        <w:tc>
          <w:tcPr>
            <w:tcW w:w="851" w:type="dxa"/>
          </w:tcPr>
          <w:p w14:paraId="16FCCB99">
            <w:pPr>
              <w:pStyle w:val="13"/>
              <w:keepNext/>
              <w:spacing w:line="440" w:lineRule="exact"/>
              <w:ind w:left="63" w:right="63"/>
              <w:rPr>
                <w:rFonts w:eastAsia="仿宋_GB2312"/>
                <w:szCs w:val="30"/>
              </w:rPr>
            </w:pPr>
          </w:p>
        </w:tc>
        <w:tc>
          <w:tcPr>
            <w:tcW w:w="774" w:type="dxa"/>
          </w:tcPr>
          <w:p w14:paraId="1B61D351">
            <w:pPr>
              <w:pStyle w:val="13"/>
              <w:keepNext/>
              <w:spacing w:line="440" w:lineRule="exact"/>
              <w:ind w:left="63" w:right="63"/>
              <w:rPr>
                <w:rFonts w:eastAsia="仿宋_GB2312"/>
                <w:szCs w:val="30"/>
              </w:rPr>
            </w:pPr>
          </w:p>
        </w:tc>
        <w:tc>
          <w:tcPr>
            <w:tcW w:w="1352" w:type="dxa"/>
          </w:tcPr>
          <w:p w14:paraId="1CDEA1A4">
            <w:pPr>
              <w:pStyle w:val="13"/>
              <w:keepNext/>
              <w:spacing w:line="440" w:lineRule="exact"/>
              <w:ind w:left="63" w:right="63"/>
              <w:rPr>
                <w:rFonts w:eastAsia="仿宋_GB2312"/>
                <w:szCs w:val="30"/>
              </w:rPr>
            </w:pPr>
          </w:p>
        </w:tc>
        <w:tc>
          <w:tcPr>
            <w:tcW w:w="1418" w:type="dxa"/>
          </w:tcPr>
          <w:p w14:paraId="19631F23">
            <w:pPr>
              <w:pStyle w:val="13"/>
              <w:keepNext/>
              <w:spacing w:line="440" w:lineRule="exact"/>
              <w:ind w:left="63" w:right="63"/>
              <w:rPr>
                <w:rFonts w:eastAsia="仿宋_GB2312"/>
                <w:szCs w:val="30"/>
              </w:rPr>
            </w:pPr>
          </w:p>
        </w:tc>
        <w:tc>
          <w:tcPr>
            <w:tcW w:w="1701" w:type="dxa"/>
          </w:tcPr>
          <w:p w14:paraId="2652C423">
            <w:pPr>
              <w:pStyle w:val="13"/>
              <w:keepNext/>
              <w:spacing w:line="440" w:lineRule="exact"/>
              <w:ind w:left="63" w:right="63"/>
              <w:rPr>
                <w:rFonts w:eastAsia="仿宋_GB2312"/>
                <w:szCs w:val="30"/>
              </w:rPr>
            </w:pPr>
          </w:p>
        </w:tc>
      </w:tr>
    </w:tbl>
    <w:p w14:paraId="2B3D7B36">
      <w:pPr>
        <w:spacing w:line="440" w:lineRule="exact"/>
        <w:rPr>
          <w:rFonts w:eastAsia="仿宋_GB2312"/>
          <w:sz w:val="30"/>
          <w:szCs w:val="30"/>
        </w:rPr>
      </w:pPr>
    </w:p>
    <w:p w14:paraId="077952D6">
      <w:pPr>
        <w:spacing w:before="120" w:beforeLines="50" w:after="120" w:afterLines="50" w:line="440" w:lineRule="exact"/>
        <w:jc w:val="center"/>
        <w:rPr>
          <w:rFonts w:eastAsia="黑体"/>
          <w:sz w:val="30"/>
          <w:szCs w:val="30"/>
        </w:rPr>
      </w:pPr>
      <w:r>
        <w:rPr>
          <w:rFonts w:eastAsia="仿宋_GB2312"/>
          <w:sz w:val="30"/>
          <w:szCs w:val="30"/>
        </w:rPr>
        <w:br w:type="page"/>
      </w:r>
      <w:r>
        <w:rPr>
          <w:rFonts w:eastAsia="黑体"/>
          <w:sz w:val="30"/>
          <w:szCs w:val="30"/>
        </w:rPr>
        <w:t>11-3：专业工程暂估价表</w:t>
      </w:r>
    </w:p>
    <w:tbl>
      <w:tblPr>
        <w:tblStyle w:val="25"/>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6E19ED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single" w:color="auto" w:sz="12" w:space="0"/>
              <w:bottom w:val="double" w:color="auto" w:sz="6" w:space="0"/>
            </w:tcBorders>
          </w:tcPr>
          <w:p w14:paraId="4CA31596">
            <w:pPr>
              <w:pStyle w:val="13"/>
              <w:keepNext/>
              <w:spacing w:line="440" w:lineRule="exact"/>
              <w:ind w:left="63" w:right="63"/>
              <w:rPr>
                <w:rFonts w:eastAsia="仿宋_GB2312"/>
                <w:szCs w:val="30"/>
              </w:rPr>
            </w:pPr>
            <w:r>
              <w:rPr>
                <w:rFonts w:eastAsia="仿宋_GB2312"/>
                <w:szCs w:val="30"/>
              </w:rPr>
              <w:t>序号</w:t>
            </w:r>
          </w:p>
        </w:tc>
        <w:tc>
          <w:tcPr>
            <w:tcW w:w="1984" w:type="dxa"/>
            <w:tcBorders>
              <w:top w:val="single" w:color="auto" w:sz="12" w:space="0"/>
              <w:bottom w:val="double" w:color="auto" w:sz="6" w:space="0"/>
            </w:tcBorders>
          </w:tcPr>
          <w:p w14:paraId="62B8FE8B">
            <w:pPr>
              <w:pStyle w:val="13"/>
              <w:keepNext/>
              <w:spacing w:line="440" w:lineRule="exact"/>
              <w:ind w:left="63" w:right="63"/>
              <w:rPr>
                <w:rFonts w:eastAsia="仿宋_GB2312"/>
                <w:szCs w:val="30"/>
              </w:rPr>
            </w:pPr>
            <w:r>
              <w:rPr>
                <w:rFonts w:eastAsia="仿宋_GB2312"/>
                <w:szCs w:val="30"/>
              </w:rPr>
              <w:t>专业工程名称</w:t>
            </w:r>
          </w:p>
        </w:tc>
        <w:tc>
          <w:tcPr>
            <w:tcW w:w="4678" w:type="dxa"/>
            <w:tcBorders>
              <w:top w:val="single" w:color="auto" w:sz="12" w:space="0"/>
              <w:bottom w:val="double" w:color="auto" w:sz="6" w:space="0"/>
            </w:tcBorders>
          </w:tcPr>
          <w:p w14:paraId="6B7E6BA8">
            <w:pPr>
              <w:pStyle w:val="13"/>
              <w:keepNext/>
              <w:spacing w:line="440" w:lineRule="exact"/>
              <w:ind w:left="63" w:right="63"/>
              <w:rPr>
                <w:rFonts w:eastAsia="仿宋_GB2312"/>
                <w:szCs w:val="30"/>
              </w:rPr>
            </w:pPr>
            <w:r>
              <w:rPr>
                <w:rFonts w:eastAsia="仿宋_GB2312"/>
                <w:szCs w:val="30"/>
              </w:rPr>
              <w:t>工程内容</w:t>
            </w:r>
          </w:p>
        </w:tc>
        <w:tc>
          <w:tcPr>
            <w:tcW w:w="1276" w:type="dxa"/>
            <w:tcBorders>
              <w:top w:val="single" w:color="auto" w:sz="12" w:space="0"/>
              <w:bottom w:val="double" w:color="auto" w:sz="6" w:space="0"/>
            </w:tcBorders>
          </w:tcPr>
          <w:p w14:paraId="353B8FC5">
            <w:pPr>
              <w:pStyle w:val="13"/>
              <w:keepNext/>
              <w:spacing w:line="440" w:lineRule="exact"/>
              <w:ind w:left="63" w:right="63"/>
              <w:rPr>
                <w:rFonts w:eastAsia="仿宋_GB2312"/>
                <w:szCs w:val="30"/>
              </w:rPr>
            </w:pPr>
            <w:r>
              <w:rPr>
                <w:rFonts w:eastAsia="仿宋_GB2312"/>
                <w:szCs w:val="30"/>
              </w:rPr>
              <w:t>金额</w:t>
            </w:r>
          </w:p>
        </w:tc>
      </w:tr>
      <w:tr w14:paraId="3F6A3C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double" w:color="auto" w:sz="6" w:space="0"/>
              <w:bottom w:val="single" w:color="auto" w:sz="6" w:space="0"/>
            </w:tcBorders>
          </w:tcPr>
          <w:p w14:paraId="3FC3CADD">
            <w:pPr>
              <w:pStyle w:val="13"/>
              <w:keepNext/>
              <w:spacing w:line="440" w:lineRule="exact"/>
              <w:ind w:left="63" w:right="63"/>
              <w:rPr>
                <w:sz w:val="21"/>
                <w:szCs w:val="21"/>
              </w:rPr>
            </w:pPr>
          </w:p>
        </w:tc>
        <w:tc>
          <w:tcPr>
            <w:tcW w:w="1984" w:type="dxa"/>
            <w:tcBorders>
              <w:top w:val="double" w:color="auto" w:sz="6" w:space="0"/>
              <w:bottom w:val="single" w:color="auto" w:sz="6" w:space="0"/>
            </w:tcBorders>
          </w:tcPr>
          <w:p w14:paraId="1841C74A">
            <w:pPr>
              <w:pStyle w:val="13"/>
              <w:keepNext/>
              <w:spacing w:line="440" w:lineRule="exact"/>
              <w:ind w:left="63" w:right="63"/>
              <w:rPr>
                <w:sz w:val="21"/>
                <w:szCs w:val="21"/>
              </w:rPr>
            </w:pPr>
          </w:p>
        </w:tc>
        <w:tc>
          <w:tcPr>
            <w:tcW w:w="4678" w:type="dxa"/>
            <w:tcBorders>
              <w:top w:val="double" w:color="auto" w:sz="6" w:space="0"/>
              <w:bottom w:val="single" w:color="auto" w:sz="6" w:space="0"/>
            </w:tcBorders>
          </w:tcPr>
          <w:p w14:paraId="740533F8">
            <w:pPr>
              <w:pStyle w:val="13"/>
              <w:keepNext/>
              <w:spacing w:line="440" w:lineRule="exact"/>
              <w:ind w:left="63" w:right="63"/>
              <w:rPr>
                <w:sz w:val="21"/>
                <w:szCs w:val="21"/>
              </w:rPr>
            </w:pPr>
          </w:p>
        </w:tc>
        <w:tc>
          <w:tcPr>
            <w:tcW w:w="1276" w:type="dxa"/>
            <w:tcBorders>
              <w:top w:val="double" w:color="auto" w:sz="6" w:space="0"/>
              <w:bottom w:val="single" w:color="auto" w:sz="6" w:space="0"/>
            </w:tcBorders>
          </w:tcPr>
          <w:p w14:paraId="0F8C82A7">
            <w:pPr>
              <w:pStyle w:val="13"/>
              <w:keepNext/>
              <w:spacing w:line="440" w:lineRule="exact"/>
              <w:ind w:left="63" w:right="63"/>
              <w:rPr>
                <w:sz w:val="21"/>
                <w:szCs w:val="21"/>
              </w:rPr>
            </w:pPr>
          </w:p>
        </w:tc>
      </w:tr>
      <w:tr w14:paraId="23399C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4D54CA2D">
            <w:pPr>
              <w:pStyle w:val="13"/>
              <w:keepNext/>
              <w:spacing w:line="440" w:lineRule="exact"/>
              <w:ind w:left="63" w:right="63"/>
              <w:rPr>
                <w:sz w:val="21"/>
                <w:szCs w:val="21"/>
              </w:rPr>
            </w:pPr>
          </w:p>
        </w:tc>
        <w:tc>
          <w:tcPr>
            <w:tcW w:w="1984" w:type="dxa"/>
            <w:tcBorders>
              <w:top w:val="nil"/>
            </w:tcBorders>
          </w:tcPr>
          <w:p w14:paraId="7AF06151">
            <w:pPr>
              <w:pStyle w:val="13"/>
              <w:keepNext/>
              <w:spacing w:line="440" w:lineRule="exact"/>
              <w:ind w:left="63" w:right="63"/>
              <w:rPr>
                <w:sz w:val="21"/>
                <w:szCs w:val="21"/>
              </w:rPr>
            </w:pPr>
          </w:p>
        </w:tc>
        <w:tc>
          <w:tcPr>
            <w:tcW w:w="4678" w:type="dxa"/>
            <w:tcBorders>
              <w:top w:val="nil"/>
            </w:tcBorders>
          </w:tcPr>
          <w:p w14:paraId="4BF06843">
            <w:pPr>
              <w:pStyle w:val="13"/>
              <w:keepNext/>
              <w:spacing w:line="440" w:lineRule="exact"/>
              <w:ind w:left="63" w:right="63"/>
              <w:rPr>
                <w:sz w:val="21"/>
                <w:szCs w:val="21"/>
              </w:rPr>
            </w:pPr>
          </w:p>
        </w:tc>
        <w:tc>
          <w:tcPr>
            <w:tcW w:w="1276" w:type="dxa"/>
            <w:tcBorders>
              <w:top w:val="nil"/>
            </w:tcBorders>
          </w:tcPr>
          <w:p w14:paraId="55518913">
            <w:pPr>
              <w:pStyle w:val="13"/>
              <w:keepNext/>
              <w:spacing w:line="440" w:lineRule="exact"/>
              <w:ind w:left="63" w:right="63"/>
              <w:rPr>
                <w:sz w:val="21"/>
                <w:szCs w:val="21"/>
              </w:rPr>
            </w:pPr>
          </w:p>
        </w:tc>
      </w:tr>
      <w:tr w14:paraId="408830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40F0BF2D">
            <w:pPr>
              <w:pStyle w:val="13"/>
              <w:keepNext/>
              <w:spacing w:line="440" w:lineRule="exact"/>
              <w:ind w:left="63" w:right="63"/>
              <w:rPr>
                <w:sz w:val="21"/>
                <w:szCs w:val="21"/>
              </w:rPr>
            </w:pPr>
          </w:p>
        </w:tc>
        <w:tc>
          <w:tcPr>
            <w:tcW w:w="1984" w:type="dxa"/>
            <w:tcBorders>
              <w:top w:val="nil"/>
            </w:tcBorders>
          </w:tcPr>
          <w:p w14:paraId="57B78806">
            <w:pPr>
              <w:pStyle w:val="13"/>
              <w:keepNext/>
              <w:spacing w:line="440" w:lineRule="exact"/>
              <w:ind w:left="63" w:right="63"/>
              <w:rPr>
                <w:sz w:val="21"/>
                <w:szCs w:val="21"/>
              </w:rPr>
            </w:pPr>
          </w:p>
        </w:tc>
        <w:tc>
          <w:tcPr>
            <w:tcW w:w="4678" w:type="dxa"/>
            <w:tcBorders>
              <w:top w:val="nil"/>
            </w:tcBorders>
          </w:tcPr>
          <w:p w14:paraId="07D7CED3">
            <w:pPr>
              <w:pStyle w:val="13"/>
              <w:keepNext/>
              <w:spacing w:line="440" w:lineRule="exact"/>
              <w:ind w:left="63" w:right="63"/>
              <w:rPr>
                <w:sz w:val="21"/>
                <w:szCs w:val="21"/>
              </w:rPr>
            </w:pPr>
          </w:p>
        </w:tc>
        <w:tc>
          <w:tcPr>
            <w:tcW w:w="1276" w:type="dxa"/>
            <w:tcBorders>
              <w:top w:val="nil"/>
            </w:tcBorders>
          </w:tcPr>
          <w:p w14:paraId="3D0CB76B">
            <w:pPr>
              <w:pStyle w:val="13"/>
              <w:keepNext/>
              <w:spacing w:line="440" w:lineRule="exact"/>
              <w:ind w:left="63" w:right="63"/>
              <w:rPr>
                <w:sz w:val="21"/>
                <w:szCs w:val="21"/>
              </w:rPr>
            </w:pPr>
          </w:p>
        </w:tc>
      </w:tr>
      <w:tr w14:paraId="16C560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F052DF2">
            <w:pPr>
              <w:pStyle w:val="13"/>
              <w:keepNext/>
              <w:spacing w:line="440" w:lineRule="exact"/>
              <w:ind w:left="63" w:right="63"/>
              <w:rPr>
                <w:sz w:val="21"/>
                <w:szCs w:val="21"/>
              </w:rPr>
            </w:pPr>
          </w:p>
        </w:tc>
        <w:tc>
          <w:tcPr>
            <w:tcW w:w="1984" w:type="dxa"/>
          </w:tcPr>
          <w:p w14:paraId="0111553F">
            <w:pPr>
              <w:pStyle w:val="13"/>
              <w:keepNext/>
              <w:spacing w:line="440" w:lineRule="exact"/>
              <w:ind w:left="63" w:right="63"/>
              <w:rPr>
                <w:sz w:val="21"/>
                <w:szCs w:val="21"/>
              </w:rPr>
            </w:pPr>
          </w:p>
        </w:tc>
        <w:tc>
          <w:tcPr>
            <w:tcW w:w="4678" w:type="dxa"/>
          </w:tcPr>
          <w:p w14:paraId="17A3C726">
            <w:pPr>
              <w:pStyle w:val="13"/>
              <w:keepNext/>
              <w:spacing w:line="440" w:lineRule="exact"/>
              <w:ind w:left="63" w:right="63"/>
              <w:rPr>
                <w:sz w:val="21"/>
                <w:szCs w:val="21"/>
              </w:rPr>
            </w:pPr>
          </w:p>
        </w:tc>
        <w:tc>
          <w:tcPr>
            <w:tcW w:w="1276" w:type="dxa"/>
          </w:tcPr>
          <w:p w14:paraId="70E256A6">
            <w:pPr>
              <w:pStyle w:val="13"/>
              <w:keepNext/>
              <w:spacing w:line="440" w:lineRule="exact"/>
              <w:ind w:left="63" w:right="63"/>
              <w:rPr>
                <w:sz w:val="21"/>
                <w:szCs w:val="21"/>
              </w:rPr>
            </w:pPr>
          </w:p>
        </w:tc>
      </w:tr>
      <w:tr w14:paraId="109750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EB1D9F1">
            <w:pPr>
              <w:pStyle w:val="13"/>
              <w:keepNext/>
              <w:spacing w:line="440" w:lineRule="exact"/>
              <w:ind w:left="63" w:right="63"/>
              <w:rPr>
                <w:sz w:val="21"/>
                <w:szCs w:val="21"/>
              </w:rPr>
            </w:pPr>
          </w:p>
        </w:tc>
        <w:tc>
          <w:tcPr>
            <w:tcW w:w="1984" w:type="dxa"/>
          </w:tcPr>
          <w:p w14:paraId="244012A3">
            <w:pPr>
              <w:pStyle w:val="13"/>
              <w:keepNext/>
              <w:spacing w:line="440" w:lineRule="exact"/>
              <w:ind w:left="63" w:right="63"/>
              <w:rPr>
                <w:sz w:val="21"/>
                <w:szCs w:val="21"/>
              </w:rPr>
            </w:pPr>
          </w:p>
        </w:tc>
        <w:tc>
          <w:tcPr>
            <w:tcW w:w="4678" w:type="dxa"/>
          </w:tcPr>
          <w:p w14:paraId="447956F1">
            <w:pPr>
              <w:pStyle w:val="13"/>
              <w:keepNext/>
              <w:spacing w:line="440" w:lineRule="exact"/>
              <w:ind w:left="63" w:right="63"/>
              <w:rPr>
                <w:sz w:val="21"/>
                <w:szCs w:val="21"/>
              </w:rPr>
            </w:pPr>
          </w:p>
        </w:tc>
        <w:tc>
          <w:tcPr>
            <w:tcW w:w="1276" w:type="dxa"/>
          </w:tcPr>
          <w:p w14:paraId="09681443">
            <w:pPr>
              <w:pStyle w:val="13"/>
              <w:keepNext/>
              <w:spacing w:line="440" w:lineRule="exact"/>
              <w:ind w:left="63" w:right="63"/>
              <w:rPr>
                <w:sz w:val="21"/>
                <w:szCs w:val="21"/>
              </w:rPr>
            </w:pPr>
          </w:p>
        </w:tc>
      </w:tr>
      <w:tr w14:paraId="0F8DC9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6AC9637">
            <w:pPr>
              <w:pStyle w:val="13"/>
              <w:keepNext/>
              <w:spacing w:line="440" w:lineRule="exact"/>
              <w:ind w:left="63" w:right="63"/>
              <w:rPr>
                <w:sz w:val="21"/>
                <w:szCs w:val="21"/>
              </w:rPr>
            </w:pPr>
          </w:p>
        </w:tc>
        <w:tc>
          <w:tcPr>
            <w:tcW w:w="1984" w:type="dxa"/>
          </w:tcPr>
          <w:p w14:paraId="4FD93BCE">
            <w:pPr>
              <w:pStyle w:val="13"/>
              <w:keepNext/>
              <w:spacing w:line="440" w:lineRule="exact"/>
              <w:ind w:left="63" w:right="63"/>
              <w:rPr>
                <w:sz w:val="21"/>
                <w:szCs w:val="21"/>
              </w:rPr>
            </w:pPr>
          </w:p>
        </w:tc>
        <w:tc>
          <w:tcPr>
            <w:tcW w:w="4678" w:type="dxa"/>
          </w:tcPr>
          <w:p w14:paraId="39D3BAC0">
            <w:pPr>
              <w:pStyle w:val="13"/>
              <w:keepNext/>
              <w:spacing w:line="440" w:lineRule="exact"/>
              <w:ind w:left="63" w:right="63"/>
              <w:rPr>
                <w:sz w:val="21"/>
                <w:szCs w:val="21"/>
              </w:rPr>
            </w:pPr>
          </w:p>
        </w:tc>
        <w:tc>
          <w:tcPr>
            <w:tcW w:w="1276" w:type="dxa"/>
          </w:tcPr>
          <w:p w14:paraId="4042A585">
            <w:pPr>
              <w:pStyle w:val="13"/>
              <w:keepNext/>
              <w:spacing w:line="440" w:lineRule="exact"/>
              <w:ind w:left="63" w:right="63"/>
              <w:rPr>
                <w:sz w:val="21"/>
                <w:szCs w:val="21"/>
              </w:rPr>
            </w:pPr>
          </w:p>
        </w:tc>
      </w:tr>
      <w:tr w14:paraId="52B385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0B6C123">
            <w:pPr>
              <w:pStyle w:val="13"/>
              <w:keepNext/>
              <w:spacing w:line="440" w:lineRule="exact"/>
              <w:ind w:left="63" w:right="63"/>
              <w:rPr>
                <w:sz w:val="21"/>
                <w:szCs w:val="21"/>
              </w:rPr>
            </w:pPr>
          </w:p>
        </w:tc>
        <w:tc>
          <w:tcPr>
            <w:tcW w:w="1984" w:type="dxa"/>
          </w:tcPr>
          <w:p w14:paraId="5E53BEDC">
            <w:pPr>
              <w:pStyle w:val="13"/>
              <w:keepNext/>
              <w:spacing w:line="440" w:lineRule="exact"/>
              <w:ind w:left="63" w:right="63"/>
              <w:rPr>
                <w:sz w:val="21"/>
                <w:szCs w:val="21"/>
              </w:rPr>
            </w:pPr>
          </w:p>
        </w:tc>
        <w:tc>
          <w:tcPr>
            <w:tcW w:w="4678" w:type="dxa"/>
          </w:tcPr>
          <w:p w14:paraId="4C47B351">
            <w:pPr>
              <w:pStyle w:val="13"/>
              <w:keepNext/>
              <w:spacing w:line="440" w:lineRule="exact"/>
              <w:ind w:left="63" w:right="63"/>
              <w:rPr>
                <w:sz w:val="21"/>
                <w:szCs w:val="21"/>
              </w:rPr>
            </w:pPr>
          </w:p>
        </w:tc>
        <w:tc>
          <w:tcPr>
            <w:tcW w:w="1276" w:type="dxa"/>
          </w:tcPr>
          <w:p w14:paraId="786ACA52">
            <w:pPr>
              <w:pStyle w:val="13"/>
              <w:keepNext/>
              <w:spacing w:line="440" w:lineRule="exact"/>
              <w:ind w:left="63" w:right="63"/>
              <w:rPr>
                <w:sz w:val="21"/>
                <w:szCs w:val="21"/>
              </w:rPr>
            </w:pPr>
          </w:p>
        </w:tc>
      </w:tr>
      <w:tr w14:paraId="32257B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0064594">
            <w:pPr>
              <w:pStyle w:val="13"/>
              <w:keepNext/>
              <w:spacing w:line="440" w:lineRule="exact"/>
              <w:ind w:left="63" w:right="63"/>
              <w:rPr>
                <w:sz w:val="21"/>
                <w:szCs w:val="21"/>
              </w:rPr>
            </w:pPr>
          </w:p>
        </w:tc>
        <w:tc>
          <w:tcPr>
            <w:tcW w:w="1984" w:type="dxa"/>
          </w:tcPr>
          <w:p w14:paraId="5A03A2F3">
            <w:pPr>
              <w:pStyle w:val="13"/>
              <w:keepNext/>
              <w:spacing w:line="440" w:lineRule="exact"/>
              <w:ind w:left="63" w:right="63"/>
              <w:rPr>
                <w:sz w:val="21"/>
                <w:szCs w:val="21"/>
              </w:rPr>
            </w:pPr>
          </w:p>
        </w:tc>
        <w:tc>
          <w:tcPr>
            <w:tcW w:w="4678" w:type="dxa"/>
          </w:tcPr>
          <w:p w14:paraId="64EF1180">
            <w:pPr>
              <w:pStyle w:val="13"/>
              <w:keepNext/>
              <w:spacing w:line="440" w:lineRule="exact"/>
              <w:ind w:left="63" w:right="63"/>
              <w:rPr>
                <w:sz w:val="21"/>
                <w:szCs w:val="21"/>
              </w:rPr>
            </w:pPr>
          </w:p>
        </w:tc>
        <w:tc>
          <w:tcPr>
            <w:tcW w:w="1276" w:type="dxa"/>
          </w:tcPr>
          <w:p w14:paraId="2A626C1F">
            <w:pPr>
              <w:pStyle w:val="13"/>
              <w:keepNext/>
              <w:spacing w:line="440" w:lineRule="exact"/>
              <w:ind w:left="63" w:right="63"/>
              <w:rPr>
                <w:sz w:val="21"/>
                <w:szCs w:val="21"/>
              </w:rPr>
            </w:pPr>
          </w:p>
        </w:tc>
      </w:tr>
      <w:tr w14:paraId="0FA010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6EE184A">
            <w:pPr>
              <w:pStyle w:val="13"/>
              <w:keepNext/>
              <w:spacing w:line="440" w:lineRule="exact"/>
              <w:ind w:left="63" w:right="63"/>
              <w:rPr>
                <w:sz w:val="21"/>
                <w:szCs w:val="21"/>
              </w:rPr>
            </w:pPr>
          </w:p>
        </w:tc>
        <w:tc>
          <w:tcPr>
            <w:tcW w:w="1984" w:type="dxa"/>
          </w:tcPr>
          <w:p w14:paraId="086BE20F">
            <w:pPr>
              <w:pStyle w:val="13"/>
              <w:keepNext/>
              <w:spacing w:line="440" w:lineRule="exact"/>
              <w:ind w:left="63" w:right="63"/>
              <w:rPr>
                <w:sz w:val="21"/>
                <w:szCs w:val="21"/>
              </w:rPr>
            </w:pPr>
          </w:p>
        </w:tc>
        <w:tc>
          <w:tcPr>
            <w:tcW w:w="4678" w:type="dxa"/>
          </w:tcPr>
          <w:p w14:paraId="416DA707">
            <w:pPr>
              <w:pStyle w:val="13"/>
              <w:keepNext/>
              <w:spacing w:line="440" w:lineRule="exact"/>
              <w:ind w:left="63" w:right="63"/>
              <w:rPr>
                <w:sz w:val="21"/>
                <w:szCs w:val="21"/>
              </w:rPr>
            </w:pPr>
          </w:p>
        </w:tc>
        <w:tc>
          <w:tcPr>
            <w:tcW w:w="1276" w:type="dxa"/>
          </w:tcPr>
          <w:p w14:paraId="0A27CB70">
            <w:pPr>
              <w:pStyle w:val="13"/>
              <w:keepNext/>
              <w:spacing w:line="440" w:lineRule="exact"/>
              <w:ind w:left="63" w:right="63"/>
              <w:rPr>
                <w:sz w:val="21"/>
                <w:szCs w:val="21"/>
              </w:rPr>
            </w:pPr>
          </w:p>
        </w:tc>
      </w:tr>
      <w:tr w14:paraId="515007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FF46178">
            <w:pPr>
              <w:pStyle w:val="13"/>
              <w:keepNext/>
              <w:spacing w:line="440" w:lineRule="exact"/>
              <w:ind w:left="63" w:right="63"/>
              <w:rPr>
                <w:sz w:val="21"/>
                <w:szCs w:val="21"/>
              </w:rPr>
            </w:pPr>
          </w:p>
        </w:tc>
        <w:tc>
          <w:tcPr>
            <w:tcW w:w="1984" w:type="dxa"/>
          </w:tcPr>
          <w:p w14:paraId="2A56D70F">
            <w:pPr>
              <w:pStyle w:val="13"/>
              <w:keepNext/>
              <w:spacing w:line="440" w:lineRule="exact"/>
              <w:ind w:left="63" w:right="63"/>
              <w:rPr>
                <w:sz w:val="21"/>
                <w:szCs w:val="21"/>
              </w:rPr>
            </w:pPr>
          </w:p>
        </w:tc>
        <w:tc>
          <w:tcPr>
            <w:tcW w:w="4678" w:type="dxa"/>
          </w:tcPr>
          <w:p w14:paraId="7453F505">
            <w:pPr>
              <w:pStyle w:val="13"/>
              <w:keepNext/>
              <w:spacing w:line="440" w:lineRule="exact"/>
              <w:ind w:left="63" w:right="63"/>
              <w:rPr>
                <w:sz w:val="21"/>
                <w:szCs w:val="21"/>
              </w:rPr>
            </w:pPr>
          </w:p>
        </w:tc>
        <w:tc>
          <w:tcPr>
            <w:tcW w:w="1276" w:type="dxa"/>
          </w:tcPr>
          <w:p w14:paraId="46000C05">
            <w:pPr>
              <w:pStyle w:val="13"/>
              <w:keepNext/>
              <w:spacing w:line="440" w:lineRule="exact"/>
              <w:ind w:left="63" w:right="63"/>
              <w:rPr>
                <w:sz w:val="21"/>
                <w:szCs w:val="21"/>
              </w:rPr>
            </w:pPr>
          </w:p>
        </w:tc>
      </w:tr>
      <w:tr w14:paraId="60F314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8A157C2">
            <w:pPr>
              <w:pStyle w:val="13"/>
              <w:keepNext/>
              <w:spacing w:line="440" w:lineRule="exact"/>
              <w:ind w:left="63" w:right="63"/>
              <w:rPr>
                <w:sz w:val="21"/>
                <w:szCs w:val="21"/>
              </w:rPr>
            </w:pPr>
          </w:p>
        </w:tc>
        <w:tc>
          <w:tcPr>
            <w:tcW w:w="1984" w:type="dxa"/>
          </w:tcPr>
          <w:p w14:paraId="0CB250A4">
            <w:pPr>
              <w:pStyle w:val="13"/>
              <w:keepNext/>
              <w:spacing w:line="440" w:lineRule="exact"/>
              <w:ind w:left="63" w:right="63"/>
              <w:rPr>
                <w:sz w:val="21"/>
                <w:szCs w:val="21"/>
              </w:rPr>
            </w:pPr>
          </w:p>
        </w:tc>
        <w:tc>
          <w:tcPr>
            <w:tcW w:w="4678" w:type="dxa"/>
          </w:tcPr>
          <w:p w14:paraId="54EFAB4B">
            <w:pPr>
              <w:pStyle w:val="13"/>
              <w:keepNext/>
              <w:spacing w:line="440" w:lineRule="exact"/>
              <w:ind w:left="63" w:right="63"/>
              <w:rPr>
                <w:sz w:val="21"/>
                <w:szCs w:val="21"/>
              </w:rPr>
            </w:pPr>
          </w:p>
        </w:tc>
        <w:tc>
          <w:tcPr>
            <w:tcW w:w="1276" w:type="dxa"/>
          </w:tcPr>
          <w:p w14:paraId="0265E1C5">
            <w:pPr>
              <w:pStyle w:val="13"/>
              <w:keepNext/>
              <w:spacing w:line="440" w:lineRule="exact"/>
              <w:ind w:left="63" w:right="63"/>
              <w:rPr>
                <w:sz w:val="21"/>
                <w:szCs w:val="21"/>
              </w:rPr>
            </w:pPr>
          </w:p>
        </w:tc>
      </w:tr>
      <w:tr w14:paraId="03D48D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0F9E0A9">
            <w:pPr>
              <w:pStyle w:val="13"/>
              <w:keepNext/>
              <w:spacing w:line="440" w:lineRule="exact"/>
              <w:ind w:left="63" w:right="63"/>
              <w:rPr>
                <w:sz w:val="21"/>
                <w:szCs w:val="21"/>
              </w:rPr>
            </w:pPr>
          </w:p>
        </w:tc>
        <w:tc>
          <w:tcPr>
            <w:tcW w:w="1984" w:type="dxa"/>
          </w:tcPr>
          <w:p w14:paraId="063E94CF">
            <w:pPr>
              <w:pStyle w:val="13"/>
              <w:keepNext/>
              <w:spacing w:line="440" w:lineRule="exact"/>
              <w:ind w:left="63" w:right="63"/>
              <w:rPr>
                <w:sz w:val="21"/>
                <w:szCs w:val="21"/>
              </w:rPr>
            </w:pPr>
          </w:p>
        </w:tc>
        <w:tc>
          <w:tcPr>
            <w:tcW w:w="4678" w:type="dxa"/>
          </w:tcPr>
          <w:p w14:paraId="3756A356">
            <w:pPr>
              <w:pStyle w:val="13"/>
              <w:keepNext/>
              <w:spacing w:line="440" w:lineRule="exact"/>
              <w:ind w:left="63" w:right="63"/>
              <w:rPr>
                <w:sz w:val="21"/>
                <w:szCs w:val="21"/>
              </w:rPr>
            </w:pPr>
          </w:p>
        </w:tc>
        <w:tc>
          <w:tcPr>
            <w:tcW w:w="1276" w:type="dxa"/>
          </w:tcPr>
          <w:p w14:paraId="3431A418">
            <w:pPr>
              <w:pStyle w:val="13"/>
              <w:keepNext/>
              <w:spacing w:line="440" w:lineRule="exact"/>
              <w:ind w:left="63" w:right="63"/>
              <w:rPr>
                <w:sz w:val="21"/>
                <w:szCs w:val="21"/>
              </w:rPr>
            </w:pPr>
          </w:p>
        </w:tc>
      </w:tr>
      <w:tr w14:paraId="40C786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56ADB77">
            <w:pPr>
              <w:pStyle w:val="13"/>
              <w:keepNext/>
              <w:spacing w:line="440" w:lineRule="exact"/>
              <w:ind w:left="63" w:right="63"/>
              <w:rPr>
                <w:sz w:val="21"/>
                <w:szCs w:val="21"/>
              </w:rPr>
            </w:pPr>
          </w:p>
        </w:tc>
        <w:tc>
          <w:tcPr>
            <w:tcW w:w="1984" w:type="dxa"/>
          </w:tcPr>
          <w:p w14:paraId="75A164E2">
            <w:pPr>
              <w:pStyle w:val="13"/>
              <w:keepNext/>
              <w:spacing w:line="440" w:lineRule="exact"/>
              <w:ind w:left="63" w:right="63"/>
              <w:rPr>
                <w:sz w:val="21"/>
                <w:szCs w:val="21"/>
              </w:rPr>
            </w:pPr>
          </w:p>
        </w:tc>
        <w:tc>
          <w:tcPr>
            <w:tcW w:w="4678" w:type="dxa"/>
          </w:tcPr>
          <w:p w14:paraId="36F98042">
            <w:pPr>
              <w:pStyle w:val="13"/>
              <w:keepNext/>
              <w:spacing w:line="440" w:lineRule="exact"/>
              <w:ind w:left="63" w:right="63"/>
              <w:rPr>
                <w:sz w:val="21"/>
                <w:szCs w:val="21"/>
              </w:rPr>
            </w:pPr>
          </w:p>
        </w:tc>
        <w:tc>
          <w:tcPr>
            <w:tcW w:w="1276" w:type="dxa"/>
          </w:tcPr>
          <w:p w14:paraId="7CFED60A">
            <w:pPr>
              <w:pStyle w:val="13"/>
              <w:keepNext/>
              <w:spacing w:line="440" w:lineRule="exact"/>
              <w:ind w:left="63" w:right="63"/>
              <w:rPr>
                <w:sz w:val="21"/>
                <w:szCs w:val="21"/>
              </w:rPr>
            </w:pPr>
          </w:p>
        </w:tc>
      </w:tr>
      <w:tr w14:paraId="6077D4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2BC89DC">
            <w:pPr>
              <w:pStyle w:val="13"/>
              <w:keepNext/>
              <w:spacing w:line="440" w:lineRule="exact"/>
              <w:ind w:left="63" w:right="63"/>
              <w:rPr>
                <w:sz w:val="21"/>
                <w:szCs w:val="21"/>
              </w:rPr>
            </w:pPr>
          </w:p>
        </w:tc>
        <w:tc>
          <w:tcPr>
            <w:tcW w:w="1984" w:type="dxa"/>
          </w:tcPr>
          <w:p w14:paraId="7ADD3CE3">
            <w:pPr>
              <w:pStyle w:val="13"/>
              <w:keepNext/>
              <w:spacing w:line="440" w:lineRule="exact"/>
              <w:ind w:left="63" w:right="63"/>
              <w:rPr>
                <w:sz w:val="21"/>
                <w:szCs w:val="21"/>
              </w:rPr>
            </w:pPr>
          </w:p>
        </w:tc>
        <w:tc>
          <w:tcPr>
            <w:tcW w:w="4678" w:type="dxa"/>
          </w:tcPr>
          <w:p w14:paraId="1F1FA9C8">
            <w:pPr>
              <w:pStyle w:val="13"/>
              <w:keepNext/>
              <w:spacing w:line="440" w:lineRule="exact"/>
              <w:ind w:left="63" w:right="63"/>
              <w:rPr>
                <w:sz w:val="21"/>
                <w:szCs w:val="21"/>
              </w:rPr>
            </w:pPr>
          </w:p>
        </w:tc>
        <w:tc>
          <w:tcPr>
            <w:tcW w:w="1276" w:type="dxa"/>
          </w:tcPr>
          <w:p w14:paraId="645EDAE2">
            <w:pPr>
              <w:pStyle w:val="13"/>
              <w:keepNext/>
              <w:spacing w:line="440" w:lineRule="exact"/>
              <w:ind w:left="63" w:right="63"/>
              <w:rPr>
                <w:sz w:val="21"/>
                <w:szCs w:val="21"/>
              </w:rPr>
            </w:pPr>
          </w:p>
        </w:tc>
      </w:tr>
      <w:tr w14:paraId="0DAC9F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2254BA3">
            <w:pPr>
              <w:pStyle w:val="13"/>
              <w:keepNext/>
              <w:spacing w:line="440" w:lineRule="exact"/>
              <w:ind w:left="63" w:right="63"/>
              <w:rPr>
                <w:sz w:val="21"/>
                <w:szCs w:val="21"/>
              </w:rPr>
            </w:pPr>
          </w:p>
        </w:tc>
        <w:tc>
          <w:tcPr>
            <w:tcW w:w="1984" w:type="dxa"/>
          </w:tcPr>
          <w:p w14:paraId="44D51270">
            <w:pPr>
              <w:pStyle w:val="13"/>
              <w:keepNext/>
              <w:spacing w:line="440" w:lineRule="exact"/>
              <w:ind w:left="63" w:right="63"/>
              <w:rPr>
                <w:sz w:val="21"/>
                <w:szCs w:val="21"/>
              </w:rPr>
            </w:pPr>
          </w:p>
        </w:tc>
        <w:tc>
          <w:tcPr>
            <w:tcW w:w="4678" w:type="dxa"/>
          </w:tcPr>
          <w:p w14:paraId="2CE7C72F">
            <w:pPr>
              <w:pStyle w:val="13"/>
              <w:keepNext/>
              <w:spacing w:line="440" w:lineRule="exact"/>
              <w:ind w:left="63" w:right="63"/>
              <w:rPr>
                <w:sz w:val="21"/>
                <w:szCs w:val="21"/>
              </w:rPr>
            </w:pPr>
          </w:p>
        </w:tc>
        <w:tc>
          <w:tcPr>
            <w:tcW w:w="1276" w:type="dxa"/>
          </w:tcPr>
          <w:p w14:paraId="13B2F011">
            <w:pPr>
              <w:pStyle w:val="13"/>
              <w:keepNext/>
              <w:spacing w:line="440" w:lineRule="exact"/>
              <w:ind w:left="63" w:right="63"/>
              <w:rPr>
                <w:sz w:val="21"/>
                <w:szCs w:val="21"/>
              </w:rPr>
            </w:pPr>
          </w:p>
        </w:tc>
      </w:tr>
      <w:tr w14:paraId="658C08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B3EE6E5">
            <w:pPr>
              <w:pStyle w:val="13"/>
              <w:keepNext/>
              <w:spacing w:line="440" w:lineRule="exact"/>
              <w:ind w:left="63" w:right="63"/>
              <w:rPr>
                <w:sz w:val="21"/>
                <w:szCs w:val="21"/>
              </w:rPr>
            </w:pPr>
          </w:p>
        </w:tc>
        <w:tc>
          <w:tcPr>
            <w:tcW w:w="1984" w:type="dxa"/>
          </w:tcPr>
          <w:p w14:paraId="36D359DC">
            <w:pPr>
              <w:pStyle w:val="13"/>
              <w:keepNext/>
              <w:spacing w:line="440" w:lineRule="exact"/>
              <w:ind w:left="63" w:right="63"/>
              <w:rPr>
                <w:sz w:val="21"/>
                <w:szCs w:val="21"/>
              </w:rPr>
            </w:pPr>
          </w:p>
        </w:tc>
        <w:tc>
          <w:tcPr>
            <w:tcW w:w="4678" w:type="dxa"/>
          </w:tcPr>
          <w:p w14:paraId="6AFC5844">
            <w:pPr>
              <w:pStyle w:val="13"/>
              <w:keepNext/>
              <w:spacing w:line="440" w:lineRule="exact"/>
              <w:ind w:left="63" w:right="63"/>
              <w:rPr>
                <w:sz w:val="21"/>
                <w:szCs w:val="21"/>
              </w:rPr>
            </w:pPr>
          </w:p>
        </w:tc>
        <w:tc>
          <w:tcPr>
            <w:tcW w:w="1276" w:type="dxa"/>
          </w:tcPr>
          <w:p w14:paraId="5FF26549">
            <w:pPr>
              <w:pStyle w:val="13"/>
              <w:keepNext/>
              <w:spacing w:line="440" w:lineRule="exact"/>
              <w:ind w:left="63" w:right="63"/>
              <w:rPr>
                <w:sz w:val="21"/>
                <w:szCs w:val="21"/>
              </w:rPr>
            </w:pPr>
          </w:p>
        </w:tc>
      </w:tr>
      <w:tr w14:paraId="71DA29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F9D8CB2">
            <w:pPr>
              <w:pStyle w:val="13"/>
              <w:keepNext/>
              <w:spacing w:line="440" w:lineRule="exact"/>
              <w:ind w:left="63" w:right="63"/>
              <w:rPr>
                <w:sz w:val="21"/>
                <w:szCs w:val="21"/>
              </w:rPr>
            </w:pPr>
          </w:p>
        </w:tc>
        <w:tc>
          <w:tcPr>
            <w:tcW w:w="1984" w:type="dxa"/>
          </w:tcPr>
          <w:p w14:paraId="72D227F6">
            <w:pPr>
              <w:pStyle w:val="13"/>
              <w:keepNext/>
              <w:spacing w:line="440" w:lineRule="exact"/>
              <w:ind w:left="63" w:right="63"/>
              <w:rPr>
                <w:sz w:val="21"/>
                <w:szCs w:val="21"/>
              </w:rPr>
            </w:pPr>
          </w:p>
        </w:tc>
        <w:tc>
          <w:tcPr>
            <w:tcW w:w="4678" w:type="dxa"/>
          </w:tcPr>
          <w:p w14:paraId="5532081D">
            <w:pPr>
              <w:pStyle w:val="13"/>
              <w:keepNext/>
              <w:spacing w:line="440" w:lineRule="exact"/>
              <w:ind w:left="63" w:right="63"/>
              <w:rPr>
                <w:sz w:val="21"/>
                <w:szCs w:val="21"/>
              </w:rPr>
            </w:pPr>
          </w:p>
        </w:tc>
        <w:tc>
          <w:tcPr>
            <w:tcW w:w="1276" w:type="dxa"/>
          </w:tcPr>
          <w:p w14:paraId="3584EAE2">
            <w:pPr>
              <w:pStyle w:val="13"/>
              <w:keepNext/>
              <w:spacing w:line="440" w:lineRule="exact"/>
              <w:ind w:left="63" w:right="63"/>
              <w:rPr>
                <w:sz w:val="21"/>
                <w:szCs w:val="21"/>
              </w:rPr>
            </w:pPr>
          </w:p>
        </w:tc>
      </w:tr>
      <w:tr w14:paraId="20EE04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AAEF9B4">
            <w:pPr>
              <w:pStyle w:val="13"/>
              <w:keepNext/>
              <w:spacing w:line="440" w:lineRule="exact"/>
              <w:ind w:left="63" w:right="63"/>
              <w:rPr>
                <w:sz w:val="21"/>
                <w:szCs w:val="21"/>
              </w:rPr>
            </w:pPr>
          </w:p>
        </w:tc>
        <w:tc>
          <w:tcPr>
            <w:tcW w:w="1984" w:type="dxa"/>
          </w:tcPr>
          <w:p w14:paraId="6219E81C">
            <w:pPr>
              <w:pStyle w:val="13"/>
              <w:keepNext/>
              <w:spacing w:line="440" w:lineRule="exact"/>
              <w:ind w:left="63" w:right="63"/>
              <w:rPr>
                <w:sz w:val="21"/>
                <w:szCs w:val="21"/>
              </w:rPr>
            </w:pPr>
          </w:p>
        </w:tc>
        <w:tc>
          <w:tcPr>
            <w:tcW w:w="4678" w:type="dxa"/>
          </w:tcPr>
          <w:p w14:paraId="3213BF68">
            <w:pPr>
              <w:pStyle w:val="13"/>
              <w:keepNext/>
              <w:spacing w:line="440" w:lineRule="exact"/>
              <w:ind w:left="63" w:right="63"/>
              <w:rPr>
                <w:sz w:val="21"/>
                <w:szCs w:val="21"/>
              </w:rPr>
            </w:pPr>
          </w:p>
        </w:tc>
        <w:tc>
          <w:tcPr>
            <w:tcW w:w="1276" w:type="dxa"/>
          </w:tcPr>
          <w:p w14:paraId="1B5859A0">
            <w:pPr>
              <w:pStyle w:val="13"/>
              <w:keepNext/>
              <w:spacing w:line="440" w:lineRule="exact"/>
              <w:ind w:left="63" w:right="63"/>
              <w:rPr>
                <w:sz w:val="21"/>
                <w:szCs w:val="21"/>
              </w:rPr>
            </w:pPr>
          </w:p>
        </w:tc>
      </w:tr>
      <w:tr w14:paraId="79D74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93BF3D2">
            <w:pPr>
              <w:pStyle w:val="13"/>
              <w:keepNext/>
              <w:spacing w:line="440" w:lineRule="exact"/>
              <w:ind w:left="63" w:right="63"/>
              <w:rPr>
                <w:sz w:val="21"/>
                <w:szCs w:val="21"/>
              </w:rPr>
            </w:pPr>
          </w:p>
        </w:tc>
        <w:tc>
          <w:tcPr>
            <w:tcW w:w="1984" w:type="dxa"/>
          </w:tcPr>
          <w:p w14:paraId="1129C184">
            <w:pPr>
              <w:pStyle w:val="13"/>
              <w:keepNext/>
              <w:spacing w:line="440" w:lineRule="exact"/>
              <w:ind w:left="63" w:right="63"/>
              <w:rPr>
                <w:sz w:val="21"/>
                <w:szCs w:val="21"/>
              </w:rPr>
            </w:pPr>
          </w:p>
        </w:tc>
        <w:tc>
          <w:tcPr>
            <w:tcW w:w="4678" w:type="dxa"/>
          </w:tcPr>
          <w:p w14:paraId="6172303E">
            <w:pPr>
              <w:pStyle w:val="13"/>
              <w:keepNext/>
              <w:spacing w:line="440" w:lineRule="exact"/>
              <w:ind w:left="63" w:right="63"/>
              <w:rPr>
                <w:sz w:val="21"/>
                <w:szCs w:val="21"/>
              </w:rPr>
            </w:pPr>
          </w:p>
        </w:tc>
        <w:tc>
          <w:tcPr>
            <w:tcW w:w="1276" w:type="dxa"/>
          </w:tcPr>
          <w:p w14:paraId="7228E73B">
            <w:pPr>
              <w:pStyle w:val="13"/>
              <w:keepNext/>
              <w:spacing w:line="440" w:lineRule="exact"/>
              <w:ind w:left="63" w:right="63"/>
              <w:rPr>
                <w:sz w:val="21"/>
                <w:szCs w:val="21"/>
              </w:rPr>
            </w:pPr>
          </w:p>
        </w:tc>
      </w:tr>
      <w:tr w14:paraId="047053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785A546">
            <w:pPr>
              <w:pStyle w:val="13"/>
              <w:keepNext/>
              <w:spacing w:line="440" w:lineRule="exact"/>
              <w:ind w:left="63" w:right="63"/>
              <w:rPr>
                <w:sz w:val="21"/>
                <w:szCs w:val="21"/>
              </w:rPr>
            </w:pPr>
          </w:p>
        </w:tc>
        <w:tc>
          <w:tcPr>
            <w:tcW w:w="1984" w:type="dxa"/>
          </w:tcPr>
          <w:p w14:paraId="3189CC55">
            <w:pPr>
              <w:pStyle w:val="13"/>
              <w:keepNext/>
              <w:spacing w:line="440" w:lineRule="exact"/>
              <w:ind w:left="63" w:right="63"/>
              <w:rPr>
                <w:sz w:val="21"/>
                <w:szCs w:val="21"/>
              </w:rPr>
            </w:pPr>
          </w:p>
        </w:tc>
        <w:tc>
          <w:tcPr>
            <w:tcW w:w="4678" w:type="dxa"/>
          </w:tcPr>
          <w:p w14:paraId="7F423F7C">
            <w:pPr>
              <w:pStyle w:val="13"/>
              <w:keepNext/>
              <w:spacing w:line="440" w:lineRule="exact"/>
              <w:ind w:left="63" w:right="63"/>
              <w:rPr>
                <w:sz w:val="21"/>
                <w:szCs w:val="21"/>
              </w:rPr>
            </w:pPr>
          </w:p>
        </w:tc>
        <w:tc>
          <w:tcPr>
            <w:tcW w:w="1276" w:type="dxa"/>
          </w:tcPr>
          <w:p w14:paraId="6D037686">
            <w:pPr>
              <w:pStyle w:val="13"/>
              <w:keepNext/>
              <w:spacing w:line="440" w:lineRule="exact"/>
              <w:ind w:left="63" w:right="63"/>
              <w:rPr>
                <w:sz w:val="21"/>
                <w:szCs w:val="21"/>
              </w:rPr>
            </w:pPr>
          </w:p>
        </w:tc>
      </w:tr>
      <w:tr w14:paraId="2DEF55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6F7D9DE2">
            <w:pPr>
              <w:pStyle w:val="13"/>
              <w:keepNext/>
              <w:spacing w:line="440" w:lineRule="exact"/>
              <w:ind w:left="63" w:right="63"/>
              <w:rPr>
                <w:sz w:val="21"/>
                <w:szCs w:val="21"/>
              </w:rPr>
            </w:pPr>
          </w:p>
        </w:tc>
        <w:tc>
          <w:tcPr>
            <w:tcW w:w="1984" w:type="dxa"/>
          </w:tcPr>
          <w:p w14:paraId="39CAD383">
            <w:pPr>
              <w:pStyle w:val="13"/>
              <w:keepNext/>
              <w:spacing w:line="440" w:lineRule="exact"/>
              <w:ind w:left="63" w:right="63"/>
              <w:rPr>
                <w:sz w:val="21"/>
                <w:szCs w:val="21"/>
              </w:rPr>
            </w:pPr>
          </w:p>
        </w:tc>
        <w:tc>
          <w:tcPr>
            <w:tcW w:w="4678" w:type="dxa"/>
          </w:tcPr>
          <w:p w14:paraId="5700E4B2">
            <w:pPr>
              <w:pStyle w:val="13"/>
              <w:keepNext/>
              <w:spacing w:line="440" w:lineRule="exact"/>
              <w:ind w:left="63" w:right="63"/>
              <w:rPr>
                <w:sz w:val="21"/>
                <w:szCs w:val="21"/>
              </w:rPr>
            </w:pPr>
          </w:p>
        </w:tc>
        <w:tc>
          <w:tcPr>
            <w:tcW w:w="1276" w:type="dxa"/>
          </w:tcPr>
          <w:p w14:paraId="3B7E45BE">
            <w:pPr>
              <w:pStyle w:val="13"/>
              <w:keepNext/>
              <w:spacing w:line="440" w:lineRule="exact"/>
              <w:ind w:left="63" w:right="63"/>
              <w:rPr>
                <w:sz w:val="21"/>
                <w:szCs w:val="21"/>
              </w:rPr>
            </w:pPr>
          </w:p>
        </w:tc>
      </w:tr>
      <w:tr w14:paraId="35F2EE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958D442">
            <w:pPr>
              <w:pStyle w:val="13"/>
              <w:keepNext/>
              <w:spacing w:line="440" w:lineRule="exact"/>
              <w:ind w:left="63" w:right="63"/>
              <w:rPr>
                <w:sz w:val="21"/>
                <w:szCs w:val="21"/>
              </w:rPr>
            </w:pPr>
          </w:p>
        </w:tc>
        <w:tc>
          <w:tcPr>
            <w:tcW w:w="1984" w:type="dxa"/>
          </w:tcPr>
          <w:p w14:paraId="3DDFE4C5">
            <w:pPr>
              <w:pStyle w:val="13"/>
              <w:keepNext/>
              <w:spacing w:line="440" w:lineRule="exact"/>
              <w:ind w:left="63" w:right="63"/>
              <w:rPr>
                <w:sz w:val="21"/>
                <w:szCs w:val="21"/>
              </w:rPr>
            </w:pPr>
          </w:p>
        </w:tc>
        <w:tc>
          <w:tcPr>
            <w:tcW w:w="4678" w:type="dxa"/>
          </w:tcPr>
          <w:p w14:paraId="7F12F38E">
            <w:pPr>
              <w:pStyle w:val="13"/>
              <w:keepNext/>
              <w:spacing w:line="440" w:lineRule="exact"/>
              <w:ind w:left="63" w:right="63"/>
              <w:rPr>
                <w:sz w:val="21"/>
                <w:szCs w:val="21"/>
              </w:rPr>
            </w:pPr>
          </w:p>
        </w:tc>
        <w:tc>
          <w:tcPr>
            <w:tcW w:w="1276" w:type="dxa"/>
          </w:tcPr>
          <w:p w14:paraId="314DA826">
            <w:pPr>
              <w:pStyle w:val="13"/>
              <w:keepNext/>
              <w:spacing w:line="440" w:lineRule="exact"/>
              <w:ind w:left="63" w:right="63"/>
              <w:rPr>
                <w:sz w:val="21"/>
                <w:szCs w:val="21"/>
              </w:rPr>
            </w:pPr>
          </w:p>
        </w:tc>
      </w:tr>
      <w:tr w14:paraId="5A51B4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879" w:type="dxa"/>
          </w:tcPr>
          <w:p w14:paraId="150484C9">
            <w:pPr>
              <w:pStyle w:val="13"/>
              <w:keepNext/>
              <w:spacing w:line="440" w:lineRule="exact"/>
              <w:ind w:left="63" w:right="63"/>
              <w:rPr>
                <w:sz w:val="21"/>
                <w:szCs w:val="21"/>
              </w:rPr>
            </w:pPr>
          </w:p>
        </w:tc>
        <w:tc>
          <w:tcPr>
            <w:tcW w:w="1984" w:type="dxa"/>
          </w:tcPr>
          <w:p w14:paraId="608A2990">
            <w:pPr>
              <w:pStyle w:val="13"/>
              <w:keepNext/>
              <w:spacing w:line="440" w:lineRule="exact"/>
              <w:ind w:left="63" w:right="63"/>
              <w:rPr>
                <w:sz w:val="21"/>
                <w:szCs w:val="21"/>
              </w:rPr>
            </w:pPr>
          </w:p>
        </w:tc>
        <w:tc>
          <w:tcPr>
            <w:tcW w:w="4678" w:type="dxa"/>
          </w:tcPr>
          <w:p w14:paraId="69556437">
            <w:pPr>
              <w:pStyle w:val="13"/>
              <w:keepNext/>
              <w:spacing w:line="440" w:lineRule="exact"/>
              <w:ind w:left="63" w:right="63"/>
              <w:rPr>
                <w:sz w:val="21"/>
                <w:szCs w:val="21"/>
              </w:rPr>
            </w:pPr>
          </w:p>
        </w:tc>
        <w:tc>
          <w:tcPr>
            <w:tcW w:w="1276" w:type="dxa"/>
          </w:tcPr>
          <w:p w14:paraId="12DDE2A9">
            <w:pPr>
              <w:pStyle w:val="13"/>
              <w:keepNext/>
              <w:spacing w:line="440" w:lineRule="exact"/>
              <w:ind w:left="63" w:right="63"/>
              <w:rPr>
                <w:sz w:val="21"/>
                <w:szCs w:val="21"/>
              </w:rPr>
            </w:pPr>
          </w:p>
        </w:tc>
      </w:tr>
      <w:tr w14:paraId="52DA44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4803748">
            <w:pPr>
              <w:pStyle w:val="13"/>
              <w:keepNext/>
              <w:spacing w:line="440" w:lineRule="exact"/>
              <w:ind w:left="63" w:right="63"/>
              <w:rPr>
                <w:sz w:val="21"/>
                <w:szCs w:val="21"/>
              </w:rPr>
            </w:pPr>
          </w:p>
        </w:tc>
        <w:tc>
          <w:tcPr>
            <w:tcW w:w="1984" w:type="dxa"/>
          </w:tcPr>
          <w:p w14:paraId="061F1D19">
            <w:pPr>
              <w:pStyle w:val="13"/>
              <w:keepNext/>
              <w:spacing w:line="440" w:lineRule="exact"/>
              <w:ind w:left="63" w:right="63"/>
              <w:rPr>
                <w:sz w:val="21"/>
                <w:szCs w:val="21"/>
              </w:rPr>
            </w:pPr>
          </w:p>
        </w:tc>
        <w:tc>
          <w:tcPr>
            <w:tcW w:w="4678" w:type="dxa"/>
          </w:tcPr>
          <w:p w14:paraId="7649175F">
            <w:pPr>
              <w:pStyle w:val="13"/>
              <w:keepNext/>
              <w:spacing w:line="440" w:lineRule="exact"/>
              <w:ind w:left="63" w:right="63"/>
              <w:rPr>
                <w:sz w:val="21"/>
                <w:szCs w:val="21"/>
              </w:rPr>
            </w:pPr>
          </w:p>
        </w:tc>
        <w:tc>
          <w:tcPr>
            <w:tcW w:w="1276" w:type="dxa"/>
          </w:tcPr>
          <w:p w14:paraId="5DFB5B3F">
            <w:pPr>
              <w:pStyle w:val="13"/>
              <w:keepNext/>
              <w:spacing w:line="440" w:lineRule="exact"/>
              <w:ind w:left="63" w:right="63"/>
              <w:rPr>
                <w:sz w:val="21"/>
                <w:szCs w:val="21"/>
              </w:rPr>
            </w:pPr>
          </w:p>
        </w:tc>
      </w:tr>
      <w:tr w14:paraId="12473F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733EEA1">
            <w:pPr>
              <w:pStyle w:val="13"/>
              <w:keepNext/>
              <w:spacing w:line="440" w:lineRule="exact"/>
              <w:ind w:left="63" w:right="63"/>
              <w:rPr>
                <w:sz w:val="21"/>
                <w:szCs w:val="21"/>
              </w:rPr>
            </w:pPr>
          </w:p>
        </w:tc>
        <w:tc>
          <w:tcPr>
            <w:tcW w:w="1984" w:type="dxa"/>
          </w:tcPr>
          <w:p w14:paraId="28BA0BE5">
            <w:pPr>
              <w:pStyle w:val="13"/>
              <w:keepNext/>
              <w:spacing w:line="440" w:lineRule="exact"/>
              <w:ind w:left="63" w:right="63"/>
              <w:rPr>
                <w:sz w:val="21"/>
                <w:szCs w:val="21"/>
              </w:rPr>
            </w:pPr>
          </w:p>
        </w:tc>
        <w:tc>
          <w:tcPr>
            <w:tcW w:w="4678" w:type="dxa"/>
          </w:tcPr>
          <w:p w14:paraId="03FD8BF0">
            <w:pPr>
              <w:pStyle w:val="13"/>
              <w:keepNext/>
              <w:spacing w:line="440" w:lineRule="exact"/>
              <w:ind w:left="63" w:right="63"/>
              <w:rPr>
                <w:sz w:val="21"/>
                <w:szCs w:val="21"/>
              </w:rPr>
            </w:pPr>
          </w:p>
        </w:tc>
        <w:tc>
          <w:tcPr>
            <w:tcW w:w="1276" w:type="dxa"/>
          </w:tcPr>
          <w:p w14:paraId="027BD8B7">
            <w:pPr>
              <w:pStyle w:val="13"/>
              <w:keepNext/>
              <w:spacing w:line="440" w:lineRule="exact"/>
              <w:ind w:left="63" w:right="63"/>
              <w:rPr>
                <w:sz w:val="21"/>
                <w:szCs w:val="21"/>
              </w:rPr>
            </w:pPr>
          </w:p>
        </w:tc>
      </w:tr>
      <w:tr w14:paraId="747890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88338BB">
            <w:pPr>
              <w:pStyle w:val="13"/>
              <w:keepNext/>
              <w:spacing w:line="440" w:lineRule="exact"/>
              <w:ind w:left="63" w:right="63"/>
              <w:rPr>
                <w:sz w:val="21"/>
                <w:szCs w:val="21"/>
              </w:rPr>
            </w:pPr>
          </w:p>
        </w:tc>
        <w:tc>
          <w:tcPr>
            <w:tcW w:w="1984" w:type="dxa"/>
          </w:tcPr>
          <w:p w14:paraId="364656EB">
            <w:pPr>
              <w:pStyle w:val="13"/>
              <w:keepNext/>
              <w:spacing w:line="440" w:lineRule="exact"/>
              <w:ind w:left="63" w:right="63"/>
              <w:rPr>
                <w:sz w:val="21"/>
                <w:szCs w:val="21"/>
              </w:rPr>
            </w:pPr>
          </w:p>
        </w:tc>
        <w:tc>
          <w:tcPr>
            <w:tcW w:w="4678" w:type="dxa"/>
          </w:tcPr>
          <w:p w14:paraId="0855E933">
            <w:pPr>
              <w:pStyle w:val="13"/>
              <w:keepNext/>
              <w:spacing w:line="440" w:lineRule="exact"/>
              <w:ind w:left="63" w:right="63"/>
              <w:rPr>
                <w:sz w:val="21"/>
                <w:szCs w:val="21"/>
              </w:rPr>
            </w:pPr>
          </w:p>
        </w:tc>
        <w:tc>
          <w:tcPr>
            <w:tcW w:w="1276" w:type="dxa"/>
          </w:tcPr>
          <w:p w14:paraId="367A7903">
            <w:pPr>
              <w:pStyle w:val="13"/>
              <w:keepNext/>
              <w:spacing w:line="440" w:lineRule="exact"/>
              <w:ind w:left="63" w:right="63"/>
              <w:rPr>
                <w:sz w:val="21"/>
                <w:szCs w:val="21"/>
              </w:rPr>
            </w:pPr>
          </w:p>
        </w:tc>
      </w:tr>
      <w:tr w14:paraId="4DE541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817" w:type="dxa"/>
            <w:gridSpan w:val="4"/>
          </w:tcPr>
          <w:p w14:paraId="633B64D5">
            <w:pPr>
              <w:pStyle w:val="13"/>
              <w:keepNext/>
              <w:spacing w:line="440" w:lineRule="exact"/>
              <w:ind w:left="63" w:right="63"/>
              <w:rPr>
                <w:sz w:val="21"/>
                <w:szCs w:val="21"/>
              </w:rPr>
            </w:pPr>
            <w:r>
              <w:rPr>
                <w:rFonts w:eastAsia="仿宋_GB2312"/>
                <w:szCs w:val="30"/>
              </w:rPr>
              <w:t>小计：</w:t>
            </w:r>
          </w:p>
        </w:tc>
      </w:tr>
    </w:tbl>
    <w:p w14:paraId="67303FC5">
      <w:pPr>
        <w:rPr>
          <w:rFonts w:ascii="黑体" w:hAnsi="黑体" w:eastAsia="黑体" w:cs="黑体"/>
          <w:sz w:val="32"/>
          <w:szCs w:val="32"/>
        </w:rPr>
      </w:pPr>
      <w:r>
        <w:rPr>
          <w:rFonts w:hint="eastAsia" w:ascii="黑体" w:hAnsi="黑体" w:eastAsia="黑体" w:cs="黑体"/>
          <w:sz w:val="32"/>
          <w:szCs w:val="32"/>
        </w:rPr>
        <w:br w:type="page"/>
      </w:r>
    </w:p>
    <w:p w14:paraId="770C2B5C">
      <w:pPr>
        <w:rPr>
          <w:rFonts w:ascii="黑体" w:hAnsi="黑体" w:eastAsia="黑体" w:cs="黑体"/>
          <w:sz w:val="32"/>
          <w:szCs w:val="32"/>
        </w:rPr>
      </w:pPr>
      <w:r>
        <w:rPr>
          <w:rFonts w:hint="eastAsia" w:ascii="黑体" w:hAnsi="黑体" w:eastAsia="黑体" w:cs="黑体"/>
          <w:sz w:val="32"/>
          <w:szCs w:val="32"/>
        </w:rPr>
        <w:t>附件12</w:t>
      </w:r>
    </w:p>
    <w:p w14:paraId="650A85B2">
      <w:pPr>
        <w:spacing w:before="120" w:beforeLines="50" w:after="120" w:afterLines="50" w:line="440" w:lineRule="exact"/>
        <w:jc w:val="center"/>
        <w:rPr>
          <w:rFonts w:ascii="黑体" w:hAnsi="黑体" w:eastAsia="黑体" w:cs="黑体"/>
          <w:sz w:val="32"/>
          <w:szCs w:val="32"/>
        </w:rPr>
      </w:pPr>
      <w:r>
        <w:rPr>
          <w:rFonts w:hint="eastAsia" w:eastAsia="黑体"/>
          <w:sz w:val="30"/>
          <w:szCs w:val="30"/>
        </w:rPr>
        <w:t>甲限乙购材料品牌表（以招标文件为准）</w:t>
      </w:r>
    </w:p>
    <w:p w14:paraId="059D4F71">
      <w:pPr>
        <w:pStyle w:val="13"/>
        <w:ind w:left="63" w:right="63"/>
      </w:pPr>
    </w:p>
    <w:tbl>
      <w:tblPr>
        <w:tblStyle w:val="25"/>
        <w:tblW w:w="8726" w:type="dxa"/>
        <w:tblInd w:w="93" w:type="dxa"/>
        <w:tblLayout w:type="autofit"/>
        <w:tblCellMar>
          <w:top w:w="0" w:type="dxa"/>
          <w:left w:w="108" w:type="dxa"/>
          <w:bottom w:w="0" w:type="dxa"/>
          <w:right w:w="108" w:type="dxa"/>
        </w:tblCellMar>
      </w:tblPr>
      <w:tblGrid>
        <w:gridCol w:w="576"/>
        <w:gridCol w:w="3774"/>
        <w:gridCol w:w="1999"/>
        <w:gridCol w:w="2377"/>
      </w:tblGrid>
      <w:tr w14:paraId="6C9CD484">
        <w:trPr>
          <w:trHeight w:val="54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D8EAE">
            <w:pPr>
              <w:widowControl/>
              <w:jc w:val="center"/>
              <w:textAlignment w:val="center"/>
              <w:rPr>
                <w:rFonts w:ascii="宋体" w:hAnsi="宋体" w:cs="宋体"/>
                <w:color w:val="000000"/>
                <w:sz w:val="24"/>
              </w:rPr>
            </w:pPr>
            <w:r>
              <w:rPr>
                <w:rFonts w:hint="eastAsia" w:ascii="宋体" w:hAnsi="宋体" w:cs="宋体"/>
                <w:color w:val="000000"/>
                <w:kern w:val="0"/>
                <w:sz w:val="24"/>
                <w:lang w:bidi="ar"/>
              </w:rPr>
              <w:t>序号</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5A1CE">
            <w:pPr>
              <w:widowControl/>
              <w:jc w:val="center"/>
              <w:textAlignment w:val="center"/>
              <w:rPr>
                <w:rFonts w:ascii="宋体" w:hAnsi="宋体" w:cs="宋体"/>
                <w:color w:val="000000"/>
                <w:sz w:val="24"/>
              </w:rPr>
            </w:pPr>
            <w:r>
              <w:rPr>
                <w:rFonts w:hint="eastAsia" w:ascii="宋体" w:hAnsi="宋体" w:cs="宋体"/>
                <w:color w:val="000000"/>
                <w:kern w:val="0"/>
                <w:sz w:val="24"/>
                <w:lang w:bidi="ar"/>
              </w:rPr>
              <w:t>材料名称</w:t>
            </w: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D19DE">
            <w:pPr>
              <w:widowControl/>
              <w:jc w:val="left"/>
              <w:textAlignment w:val="center"/>
              <w:rPr>
                <w:rFonts w:ascii="宋体" w:hAnsi="宋体" w:cs="宋体"/>
                <w:color w:val="000000"/>
                <w:sz w:val="24"/>
              </w:rPr>
            </w:pPr>
            <w:r>
              <w:rPr>
                <w:rFonts w:hint="eastAsia" w:ascii="宋体" w:hAnsi="宋体" w:cs="宋体"/>
                <w:color w:val="000000"/>
                <w:kern w:val="0"/>
                <w:sz w:val="24"/>
                <w:lang w:bidi="ar"/>
              </w:rPr>
              <w:t>甲限品牌范围</w:t>
            </w: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90DF6">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乙购选定品牌</w:t>
            </w:r>
          </w:p>
        </w:tc>
      </w:tr>
      <w:tr w14:paraId="35577757">
        <w:tblPrEx>
          <w:tblCellMar>
            <w:top w:w="0" w:type="dxa"/>
            <w:left w:w="108" w:type="dxa"/>
            <w:bottom w:w="0" w:type="dxa"/>
            <w:right w:w="108" w:type="dxa"/>
          </w:tblCellMar>
        </w:tblPrEx>
        <w:trPr>
          <w:trHeight w:val="600" w:hRule="atLeast"/>
        </w:trPr>
        <w:tc>
          <w:tcPr>
            <w:tcW w:w="872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EBAFC34">
            <w:pPr>
              <w:widowControl/>
              <w:jc w:val="center"/>
              <w:textAlignment w:val="center"/>
              <w:rPr>
                <w:rFonts w:ascii="宋体" w:hAnsi="宋体" w:cs="宋体"/>
                <w:color w:val="000000"/>
                <w:sz w:val="24"/>
              </w:rPr>
            </w:pPr>
            <w:r>
              <w:rPr>
                <w:rFonts w:hint="eastAsia" w:ascii="宋体" w:hAnsi="宋体" w:cs="宋体"/>
                <w:color w:val="000000"/>
                <w:kern w:val="0"/>
                <w:sz w:val="24"/>
                <w:lang w:bidi="ar"/>
              </w:rPr>
              <w:t>土建、钢结构专业</w:t>
            </w:r>
          </w:p>
        </w:tc>
      </w:tr>
      <w:tr w14:paraId="3E073BD5">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72A99">
            <w:pPr>
              <w:widowControl/>
              <w:jc w:val="center"/>
              <w:textAlignment w:val="center"/>
              <w:rPr>
                <w:rFonts w:ascii="宋体" w:hAnsi="宋体" w:cs="宋体"/>
                <w:color w:val="000000"/>
                <w:sz w:val="24"/>
              </w:rPr>
            </w:pPr>
            <w:r>
              <w:rPr>
                <w:rFonts w:hint="eastAsia" w:ascii="宋体" w:hAnsi="宋体" w:cs="宋体"/>
                <w:color w:val="000000"/>
                <w:kern w:val="0"/>
                <w:sz w:val="24"/>
                <w:lang w:bidi="ar"/>
              </w:rPr>
              <w:t>1</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6DA79">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E07BC">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4E3B6">
            <w:pPr>
              <w:jc w:val="center"/>
              <w:rPr>
                <w:rFonts w:ascii="宋体" w:hAnsi="宋体" w:cs="宋体"/>
                <w:color w:val="000000"/>
                <w:sz w:val="24"/>
              </w:rPr>
            </w:pPr>
          </w:p>
        </w:tc>
      </w:tr>
      <w:tr w14:paraId="5A708FA3">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2491D">
            <w:pPr>
              <w:widowControl/>
              <w:jc w:val="center"/>
              <w:textAlignment w:val="center"/>
              <w:rPr>
                <w:rFonts w:ascii="宋体" w:hAnsi="宋体" w:cs="宋体"/>
                <w:color w:val="000000"/>
                <w:sz w:val="24"/>
              </w:rPr>
            </w:pPr>
            <w:r>
              <w:rPr>
                <w:rFonts w:hint="eastAsia" w:ascii="宋体" w:hAnsi="宋体" w:cs="宋体"/>
                <w:color w:val="000000"/>
                <w:kern w:val="0"/>
                <w:sz w:val="24"/>
                <w:lang w:bidi="ar"/>
              </w:rPr>
              <w:t>2</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2AD6A">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C7059">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C7270">
            <w:pPr>
              <w:jc w:val="center"/>
              <w:rPr>
                <w:rFonts w:ascii="宋体" w:hAnsi="宋体" w:cs="宋体"/>
                <w:color w:val="000000"/>
                <w:sz w:val="24"/>
              </w:rPr>
            </w:pPr>
          </w:p>
        </w:tc>
      </w:tr>
      <w:tr w14:paraId="73B0D60B">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7C655">
            <w:pPr>
              <w:widowControl/>
              <w:jc w:val="center"/>
              <w:textAlignment w:val="center"/>
              <w:rPr>
                <w:rFonts w:ascii="宋体" w:hAnsi="宋体" w:cs="宋体"/>
                <w:color w:val="000000"/>
                <w:sz w:val="24"/>
              </w:rPr>
            </w:pPr>
            <w:r>
              <w:rPr>
                <w:rFonts w:hint="eastAsia" w:ascii="宋体" w:hAnsi="宋体" w:cs="宋体"/>
                <w:color w:val="000000"/>
                <w:kern w:val="0"/>
                <w:sz w:val="24"/>
                <w:lang w:bidi="ar"/>
              </w:rPr>
              <w:t>3</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0C7A0">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EF680">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61948">
            <w:pPr>
              <w:jc w:val="center"/>
              <w:rPr>
                <w:rFonts w:ascii="宋体" w:hAnsi="宋体" w:cs="宋体"/>
                <w:color w:val="000000"/>
                <w:sz w:val="24"/>
              </w:rPr>
            </w:pPr>
          </w:p>
        </w:tc>
      </w:tr>
      <w:tr w14:paraId="019463BF">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8A1F">
            <w:pPr>
              <w:widowControl/>
              <w:jc w:val="center"/>
              <w:textAlignment w:val="center"/>
              <w:rPr>
                <w:rFonts w:ascii="宋体" w:hAnsi="宋体" w:cs="宋体"/>
                <w:color w:val="000000"/>
                <w:kern w:val="0"/>
                <w:sz w:val="24"/>
                <w:lang w:bidi="ar"/>
              </w:rPr>
            </w:pPr>
            <w:r>
              <w:rPr>
                <w:rFonts w:hint="eastAsia" w:ascii="宋体" w:hAnsi="宋体" w:cs="宋体"/>
                <w:color w:val="000000"/>
                <w:kern w:val="0"/>
                <w:sz w:val="24"/>
                <w:lang w:bidi="ar"/>
              </w:rPr>
              <w:t>...</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6BBF3">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A81EB">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B1218">
            <w:pPr>
              <w:jc w:val="center"/>
              <w:rPr>
                <w:rFonts w:ascii="宋体" w:hAnsi="宋体" w:cs="宋体"/>
                <w:color w:val="000000"/>
                <w:sz w:val="24"/>
              </w:rPr>
            </w:pPr>
          </w:p>
        </w:tc>
      </w:tr>
      <w:tr w14:paraId="58058A71">
        <w:tblPrEx>
          <w:tblCellMar>
            <w:top w:w="0" w:type="dxa"/>
            <w:left w:w="108" w:type="dxa"/>
            <w:bottom w:w="0" w:type="dxa"/>
            <w:right w:w="108" w:type="dxa"/>
          </w:tblCellMar>
        </w:tblPrEx>
        <w:trPr>
          <w:trHeight w:val="600" w:hRule="atLeast"/>
        </w:trPr>
        <w:tc>
          <w:tcPr>
            <w:tcW w:w="872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640E5DB">
            <w:pPr>
              <w:widowControl/>
              <w:jc w:val="center"/>
              <w:textAlignment w:val="center"/>
              <w:rPr>
                <w:rFonts w:ascii="宋体" w:hAnsi="宋体" w:cs="宋体"/>
                <w:color w:val="000000"/>
                <w:sz w:val="24"/>
              </w:rPr>
            </w:pPr>
            <w:r>
              <w:rPr>
                <w:rFonts w:hint="eastAsia" w:ascii="宋体" w:hAnsi="宋体" w:cs="宋体"/>
                <w:color w:val="000000"/>
                <w:kern w:val="0"/>
                <w:sz w:val="24"/>
                <w:lang w:bidi="ar"/>
              </w:rPr>
              <w:t>安装专业</w:t>
            </w:r>
          </w:p>
        </w:tc>
      </w:tr>
      <w:tr w14:paraId="5B077C83">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59CA3">
            <w:pPr>
              <w:widowControl/>
              <w:jc w:val="center"/>
              <w:textAlignment w:val="center"/>
              <w:rPr>
                <w:rFonts w:ascii="宋体" w:hAnsi="宋体" w:cs="宋体"/>
                <w:color w:val="000000"/>
                <w:sz w:val="24"/>
              </w:rPr>
            </w:pPr>
            <w:r>
              <w:rPr>
                <w:rFonts w:hint="eastAsia" w:ascii="宋体" w:hAnsi="宋体" w:cs="宋体"/>
                <w:color w:val="000000"/>
                <w:kern w:val="0"/>
                <w:sz w:val="24"/>
                <w:lang w:bidi="ar"/>
              </w:rPr>
              <w:t>1</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96B8F">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E4EB0">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C1270">
            <w:pPr>
              <w:jc w:val="center"/>
              <w:rPr>
                <w:rFonts w:ascii="宋体" w:hAnsi="宋体" w:cs="宋体"/>
                <w:color w:val="000000"/>
                <w:sz w:val="24"/>
              </w:rPr>
            </w:pPr>
          </w:p>
        </w:tc>
      </w:tr>
      <w:tr w14:paraId="2BF95D56">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A5732">
            <w:pPr>
              <w:widowControl/>
              <w:jc w:val="center"/>
              <w:textAlignment w:val="center"/>
              <w:rPr>
                <w:rFonts w:ascii="宋体" w:hAnsi="宋体" w:cs="宋体"/>
                <w:color w:val="000000"/>
                <w:sz w:val="24"/>
              </w:rPr>
            </w:pPr>
            <w:r>
              <w:rPr>
                <w:rFonts w:hint="eastAsia" w:ascii="宋体" w:hAnsi="宋体" w:cs="宋体"/>
                <w:color w:val="000000"/>
                <w:kern w:val="0"/>
                <w:sz w:val="24"/>
                <w:lang w:bidi="ar"/>
              </w:rPr>
              <w:t>2</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3F29F">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51CF7">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3B62">
            <w:pPr>
              <w:jc w:val="center"/>
              <w:rPr>
                <w:rFonts w:ascii="宋体" w:hAnsi="宋体" w:cs="宋体"/>
                <w:color w:val="000000"/>
                <w:sz w:val="24"/>
              </w:rPr>
            </w:pPr>
          </w:p>
        </w:tc>
      </w:tr>
      <w:tr w14:paraId="15FEB5D3">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EB329">
            <w:pPr>
              <w:widowControl/>
              <w:jc w:val="center"/>
              <w:textAlignment w:val="center"/>
              <w:rPr>
                <w:rFonts w:ascii="宋体" w:hAnsi="宋体" w:cs="宋体"/>
                <w:color w:val="000000"/>
                <w:sz w:val="24"/>
              </w:rPr>
            </w:pPr>
            <w:r>
              <w:rPr>
                <w:rFonts w:hint="eastAsia" w:ascii="宋体" w:hAnsi="宋体" w:cs="宋体"/>
                <w:color w:val="000000"/>
                <w:kern w:val="0"/>
                <w:sz w:val="24"/>
                <w:lang w:bidi="ar"/>
              </w:rPr>
              <w:t>3</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0365D">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64145">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2B7B1">
            <w:pPr>
              <w:jc w:val="center"/>
              <w:rPr>
                <w:rFonts w:ascii="宋体" w:hAnsi="宋体" w:cs="宋体"/>
                <w:color w:val="000000"/>
                <w:sz w:val="24"/>
              </w:rPr>
            </w:pPr>
          </w:p>
        </w:tc>
      </w:tr>
      <w:tr w14:paraId="6AF02224">
        <w:tblPrEx>
          <w:tblCellMar>
            <w:top w:w="0" w:type="dxa"/>
            <w:left w:w="108" w:type="dxa"/>
            <w:bottom w:w="0" w:type="dxa"/>
            <w:right w:w="108" w:type="dxa"/>
          </w:tblCellMar>
        </w:tblPrEx>
        <w:trPr>
          <w:trHeight w:val="60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0E1E3">
            <w:pPr>
              <w:widowControl/>
              <w:jc w:val="center"/>
              <w:textAlignment w:val="center"/>
              <w:rPr>
                <w:rFonts w:ascii="宋体" w:hAnsi="宋体" w:cs="宋体"/>
                <w:color w:val="000000"/>
                <w:sz w:val="24"/>
              </w:rPr>
            </w:pPr>
            <w:r>
              <w:rPr>
                <w:rFonts w:hint="eastAsia" w:ascii="宋体" w:hAnsi="宋体" w:cs="宋体"/>
                <w:color w:val="000000"/>
                <w:kern w:val="0"/>
                <w:sz w:val="24"/>
                <w:lang w:bidi="ar"/>
              </w:rPr>
              <w:t>...</w:t>
            </w:r>
          </w:p>
        </w:tc>
        <w:tc>
          <w:tcPr>
            <w:tcW w:w="37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F282A">
            <w:pPr>
              <w:widowControl/>
              <w:jc w:val="center"/>
              <w:textAlignment w:val="center"/>
              <w:rPr>
                <w:rFonts w:ascii="宋体" w:hAnsi="宋体" w:cs="宋体"/>
                <w:color w:val="000000"/>
                <w:sz w:val="24"/>
              </w:rPr>
            </w:pPr>
          </w:p>
        </w:tc>
        <w:tc>
          <w:tcPr>
            <w:tcW w:w="19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00E2C">
            <w:pPr>
              <w:jc w:val="center"/>
              <w:rPr>
                <w:rFonts w:ascii="宋体" w:hAnsi="宋体" w:cs="宋体"/>
                <w:color w:val="000000"/>
                <w:sz w:val="24"/>
              </w:rPr>
            </w:pPr>
          </w:p>
        </w:tc>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C143D">
            <w:pPr>
              <w:jc w:val="center"/>
              <w:rPr>
                <w:rFonts w:ascii="宋体" w:hAnsi="宋体" w:cs="宋体"/>
                <w:color w:val="000000"/>
                <w:sz w:val="24"/>
              </w:rPr>
            </w:pPr>
          </w:p>
        </w:tc>
      </w:tr>
    </w:tbl>
    <w:p w14:paraId="5F50C056">
      <w:pPr>
        <w:rPr>
          <w:rFonts w:ascii="黑体" w:hAnsi="黑体" w:eastAsia="黑体" w:cs="黑体"/>
          <w:sz w:val="32"/>
          <w:szCs w:val="32"/>
        </w:rPr>
      </w:pPr>
    </w:p>
    <w:p w14:paraId="00D039DF">
      <w:pPr>
        <w:rPr>
          <w:rFonts w:ascii="黑体" w:hAnsi="黑体" w:eastAsia="黑体" w:cs="黑体"/>
          <w:sz w:val="32"/>
          <w:szCs w:val="32"/>
        </w:rPr>
      </w:pPr>
    </w:p>
    <w:p w14:paraId="58DEEB4E">
      <w:pPr>
        <w:pStyle w:val="13"/>
      </w:pPr>
    </w:p>
    <w:p w14:paraId="2E9CE9EB">
      <w:pPr>
        <w:rPr>
          <w:rFonts w:ascii="黑体" w:hAnsi="黑体" w:eastAsia="黑体" w:cs="黑体"/>
          <w:sz w:val="32"/>
          <w:szCs w:val="32"/>
        </w:rPr>
      </w:pPr>
      <w:r>
        <w:rPr>
          <w:rFonts w:hint="eastAsia" w:ascii="黑体" w:hAnsi="黑体" w:eastAsia="黑体" w:cs="黑体"/>
          <w:sz w:val="32"/>
          <w:szCs w:val="32"/>
        </w:rPr>
        <w:br w:type="page"/>
      </w:r>
      <w:r>
        <w:rPr>
          <w:rFonts w:hint="eastAsia" w:ascii="黑体" w:hAnsi="黑体" w:eastAsia="黑体" w:cs="黑体"/>
          <w:sz w:val="32"/>
          <w:szCs w:val="32"/>
        </w:rPr>
        <w:t>附件13</w:t>
      </w:r>
    </w:p>
    <w:p w14:paraId="048AF23A">
      <w:pPr>
        <w:rPr>
          <w:rFonts w:ascii="黑体" w:hAnsi="黑体" w:eastAsia="黑体" w:cs="黑体"/>
          <w:sz w:val="32"/>
          <w:szCs w:val="32"/>
        </w:rPr>
      </w:pPr>
    </w:p>
    <w:p w14:paraId="232D6E83">
      <w:pPr>
        <w:spacing w:before="120" w:beforeLines="50" w:after="120" w:afterLines="50" w:line="440" w:lineRule="exact"/>
        <w:jc w:val="center"/>
        <w:rPr>
          <w:rFonts w:eastAsia="黑体"/>
          <w:sz w:val="30"/>
          <w:szCs w:val="30"/>
        </w:rPr>
      </w:pPr>
      <w:r>
        <w:rPr>
          <w:rFonts w:hint="eastAsia" w:eastAsia="黑体"/>
          <w:sz w:val="30"/>
          <w:szCs w:val="30"/>
        </w:rPr>
        <w:t>施工现场管理协议</w:t>
      </w:r>
    </w:p>
    <w:p w14:paraId="3A9BFF82">
      <w:pPr>
        <w:adjustRightInd w:val="0"/>
        <w:snapToGrid w:val="0"/>
        <w:spacing w:line="300" w:lineRule="auto"/>
        <w:rPr>
          <w:rFonts w:ascii="仿宋_GB2312" w:eastAsia="仿宋_GB2312"/>
          <w:color w:val="000000"/>
          <w:sz w:val="28"/>
          <w:szCs w:val="28"/>
          <w:u w:val="single"/>
        </w:rPr>
      </w:pPr>
      <w:r>
        <w:rPr>
          <w:rFonts w:hint="eastAsia" w:ascii="仿宋_GB2312" w:eastAsia="仿宋_GB2312"/>
          <w:color w:val="000000"/>
          <w:sz w:val="28"/>
          <w:szCs w:val="28"/>
        </w:rPr>
        <w:t>发包人：</w:t>
      </w:r>
      <w:r>
        <w:rPr>
          <w:rFonts w:hint="eastAsia" w:ascii="仿宋_GB2312" w:eastAsia="仿宋_GB2312"/>
          <w:color w:val="000000"/>
          <w:sz w:val="28"/>
          <w:szCs w:val="28"/>
          <w:u w:val="single"/>
        </w:rPr>
        <w:t xml:space="preserve">  中国重汽集团济南卡车股份有限公司  </w:t>
      </w:r>
    </w:p>
    <w:p w14:paraId="37210BA5">
      <w:pPr>
        <w:adjustRightInd w:val="0"/>
        <w:snapToGrid w:val="0"/>
        <w:spacing w:line="300" w:lineRule="auto"/>
        <w:rPr>
          <w:rFonts w:ascii="仿宋_GB2312" w:eastAsia="仿宋_GB2312"/>
          <w:color w:val="000000"/>
          <w:sz w:val="28"/>
          <w:szCs w:val="28"/>
          <w:u w:val="single"/>
        </w:rPr>
      </w:pPr>
      <w:r>
        <w:rPr>
          <w:rFonts w:hint="eastAsia" w:ascii="仿宋_GB2312" w:eastAsia="仿宋_GB2312"/>
          <w:color w:val="000000"/>
          <w:sz w:val="28"/>
          <w:szCs w:val="28"/>
        </w:rPr>
        <w:t>承包人：</w:t>
      </w:r>
      <w:r>
        <w:rPr>
          <w:rFonts w:hint="eastAsia" w:ascii="仿宋_GB2312" w:eastAsia="仿宋_GB2312"/>
          <w:color w:val="000000"/>
          <w:sz w:val="28"/>
          <w:szCs w:val="28"/>
          <w:u w:val="single"/>
        </w:rPr>
        <w:t xml:space="preserve">                                    </w:t>
      </w:r>
    </w:p>
    <w:p w14:paraId="30841641">
      <w:pPr>
        <w:adjustRightInd w:val="0"/>
        <w:snapToGrid w:val="0"/>
        <w:spacing w:line="300" w:lineRule="auto"/>
        <w:ind w:firstLine="600" w:firstLineChars="200"/>
        <w:rPr>
          <w:rFonts w:eastAsia="仿宋_GB2312"/>
          <w:color w:val="000000"/>
          <w:sz w:val="30"/>
          <w:szCs w:val="30"/>
        </w:rPr>
      </w:pPr>
      <w:r>
        <w:rPr>
          <w:rFonts w:hint="eastAsia" w:eastAsia="仿宋_GB2312"/>
          <w:color w:val="000000"/>
          <w:sz w:val="30"/>
          <w:szCs w:val="30"/>
        </w:rPr>
        <w:t>为了切实加强施工现场管理，依照双方签订的《建设工程施工合同》，本着平等、自愿的原则，签订本协议书。甲、乙双方均须严格遵守本协议书规定的权利、责任和义务，确保现场安全文明施工。</w:t>
      </w:r>
    </w:p>
    <w:p w14:paraId="7081DDB3">
      <w:pPr>
        <w:adjustRightInd w:val="0"/>
        <w:snapToGrid w:val="0"/>
        <w:spacing w:line="300" w:lineRule="auto"/>
        <w:ind w:firstLine="600" w:firstLineChars="200"/>
        <w:rPr>
          <w:rFonts w:eastAsia="仿宋_GB2312"/>
          <w:color w:val="000000"/>
          <w:sz w:val="30"/>
          <w:szCs w:val="30"/>
        </w:rPr>
      </w:pPr>
      <w:r>
        <w:rPr>
          <w:rFonts w:hint="eastAsia" w:eastAsia="仿宋_GB2312"/>
          <w:color w:val="000000"/>
          <w:sz w:val="30"/>
          <w:szCs w:val="30"/>
        </w:rPr>
        <w:t>一、管理要求</w:t>
      </w:r>
    </w:p>
    <w:p w14:paraId="574A247B">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w:t>
      </w:r>
      <w:r>
        <w:rPr>
          <w:rFonts w:hint="eastAsia" w:eastAsia="仿宋_GB2312"/>
          <w:color w:val="000000"/>
          <w:sz w:val="30"/>
          <w:szCs w:val="30"/>
        </w:rPr>
        <w:t>、施工现场周围设置封闭式硬质围挡，并做到坚固、稳定、整洁美观，将施工区域和非施工区域封闭隔离，原则上应设置不少于两个施工出入口。</w:t>
      </w:r>
    </w:p>
    <w:p w14:paraId="66E3EBCA">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2</w:t>
      </w:r>
      <w:r>
        <w:rPr>
          <w:rFonts w:hint="eastAsia" w:eastAsia="仿宋_GB2312"/>
          <w:color w:val="000000"/>
          <w:sz w:val="30"/>
          <w:szCs w:val="30"/>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0A2EB39D">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3</w:t>
      </w:r>
      <w:r>
        <w:rPr>
          <w:rFonts w:hint="eastAsia" w:eastAsia="仿宋_GB2312"/>
          <w:color w:val="000000"/>
          <w:sz w:val="30"/>
          <w:szCs w:val="30"/>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6A2D8137">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4</w:t>
      </w:r>
      <w:r>
        <w:rPr>
          <w:rFonts w:hint="eastAsia" w:eastAsia="仿宋_GB2312"/>
          <w:color w:val="000000"/>
          <w:sz w:val="30"/>
          <w:szCs w:val="30"/>
        </w:rPr>
        <w:t>、在施工现场禁烟区设立禁烟标志，禁烟区内严禁吸烟，保证地面无烟头。</w:t>
      </w:r>
    </w:p>
    <w:p w14:paraId="40ACF491">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5</w:t>
      </w:r>
      <w:r>
        <w:rPr>
          <w:rFonts w:hint="eastAsia" w:eastAsia="仿宋_GB2312"/>
          <w:color w:val="000000"/>
          <w:sz w:val="30"/>
          <w:szCs w:val="30"/>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7E4DCD3D">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6</w:t>
      </w:r>
      <w:r>
        <w:rPr>
          <w:rFonts w:hint="eastAsia" w:eastAsia="仿宋_GB2312"/>
          <w:color w:val="000000"/>
          <w:sz w:val="30"/>
          <w:szCs w:val="30"/>
        </w:rPr>
        <w:t>、办公区、生活区、材料堆放场、加工场、仓库区地面、工地内外通道必须作混凝土硬化处理。</w:t>
      </w:r>
    </w:p>
    <w:p w14:paraId="2A10AD40">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7</w:t>
      </w:r>
      <w:r>
        <w:rPr>
          <w:rFonts w:hint="eastAsia" w:eastAsia="仿宋_GB2312"/>
          <w:color w:val="000000"/>
          <w:sz w:val="30"/>
          <w:szCs w:val="30"/>
        </w:rPr>
        <w:t>、施工现场应按照施工总平面布置图搭设各项临时设施，定位堆放各种材料、成品、半成品和机械设备并进行标识，并码放整齐、限宽限高、上架入箱、分类挂牌标识，不得侵占场内道路及安全防护等设施。</w:t>
      </w:r>
    </w:p>
    <w:p w14:paraId="689ABA6F">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8</w:t>
      </w:r>
      <w:r>
        <w:rPr>
          <w:rFonts w:hint="eastAsia" w:eastAsia="仿宋_GB2312"/>
          <w:color w:val="000000"/>
          <w:sz w:val="30"/>
          <w:szCs w:val="30"/>
        </w:rPr>
        <w:t>、施工现场重要和危险部位必须设置明显的安全警示标志及围挡设施。施工现场的楼梯、电梯、预留口、通道、深基础、坑井、平台、屋面、楼面等一切容易坠落的临边临口必须设置有效的防护和警示设施。</w:t>
      </w:r>
    </w:p>
    <w:p w14:paraId="75DB10CD">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9</w:t>
      </w:r>
      <w:r>
        <w:rPr>
          <w:rFonts w:hint="eastAsia" w:eastAsia="仿宋_GB2312"/>
          <w:color w:val="000000"/>
          <w:sz w:val="30"/>
          <w:szCs w:val="30"/>
        </w:rPr>
        <w:t>、建筑垃圾要及时清理，并设置垃圾池指定地点集中堆放；每日下班以前，施工区域必须进行清洁整理，物料码放整齐，废料及时清运，保证现场环境卫生整洁。</w:t>
      </w:r>
    </w:p>
    <w:p w14:paraId="78A34445">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10</w:t>
      </w:r>
      <w:r>
        <w:rPr>
          <w:rFonts w:hint="eastAsia" w:eastAsia="仿宋_GB2312"/>
          <w:color w:val="000000"/>
          <w:sz w:val="30"/>
          <w:szCs w:val="30"/>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50CB6860">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11</w:t>
      </w:r>
      <w:r>
        <w:rPr>
          <w:rFonts w:hint="eastAsia" w:eastAsia="仿宋_GB2312"/>
          <w:color w:val="000000"/>
          <w:sz w:val="30"/>
          <w:szCs w:val="30"/>
        </w:rPr>
        <w:t>、项目内必须实行“三级配电三级保护”，即总漏电保护、分配电箱漏电保护和开关箱漏电保护。临时用电设施的安装和使用必须符合安装规范和安全操作规程。</w:t>
      </w:r>
    </w:p>
    <w:p w14:paraId="2C7ED899">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12</w:t>
      </w:r>
      <w:r>
        <w:rPr>
          <w:rFonts w:hint="eastAsia" w:eastAsia="仿宋_GB2312"/>
          <w:color w:val="000000"/>
          <w:sz w:val="30"/>
          <w:szCs w:val="30"/>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113AEEE5">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13</w:t>
      </w:r>
      <w:r>
        <w:rPr>
          <w:rFonts w:hint="eastAsia" w:eastAsia="仿宋_GB2312"/>
          <w:color w:val="000000"/>
          <w:sz w:val="30"/>
          <w:szCs w:val="30"/>
        </w:rPr>
        <w:t>、施工现场的已有设备设施、地下管线、已完工程等，须采取成品保护措施，施工前提前告知报备，施工过程安排人员旁站监督，施工结束及时与相关方交接见证，严禁野蛮施工。</w:t>
      </w:r>
    </w:p>
    <w:p w14:paraId="0E7EC445">
      <w:pPr>
        <w:adjustRightInd w:val="0"/>
        <w:snapToGrid w:val="0"/>
        <w:spacing w:line="300" w:lineRule="auto"/>
        <w:ind w:firstLine="600" w:firstLineChars="200"/>
        <w:rPr>
          <w:rFonts w:eastAsia="仿宋_GB2312"/>
          <w:color w:val="000000"/>
          <w:sz w:val="30"/>
          <w:szCs w:val="30"/>
        </w:rPr>
      </w:pPr>
      <w:r>
        <w:rPr>
          <w:rFonts w:eastAsia="仿宋_GB2312"/>
          <w:color w:val="000000"/>
          <w:sz w:val="30"/>
          <w:szCs w:val="30"/>
        </w:rPr>
        <w:t>14</w:t>
      </w:r>
      <w:r>
        <w:rPr>
          <w:rFonts w:hint="eastAsia" w:eastAsia="仿宋_GB2312"/>
          <w:color w:val="000000"/>
          <w:sz w:val="30"/>
          <w:szCs w:val="30"/>
        </w:rPr>
        <w:t>、工程竣工后，施工单位应当在一周内拆除围挡及临时设施，恢复场地原状，做到“工完料净、场地清”</w:t>
      </w:r>
    </w:p>
    <w:p w14:paraId="243F3059">
      <w:pPr>
        <w:adjustRightInd w:val="0"/>
        <w:snapToGrid w:val="0"/>
        <w:spacing w:line="300" w:lineRule="auto"/>
        <w:rPr>
          <w:rFonts w:eastAsia="仿宋_GB2312"/>
          <w:color w:val="000000"/>
          <w:sz w:val="30"/>
          <w:szCs w:val="30"/>
        </w:rPr>
      </w:pPr>
      <w:r>
        <w:rPr>
          <w:rFonts w:hint="eastAsia" w:eastAsia="仿宋_GB2312"/>
          <w:color w:val="000000"/>
          <w:sz w:val="30"/>
          <w:szCs w:val="30"/>
        </w:rPr>
        <w:t>二、责任考核</w:t>
      </w:r>
    </w:p>
    <w:p w14:paraId="401F9AD8">
      <w:pPr>
        <w:adjustRightInd w:val="0"/>
        <w:snapToGrid w:val="0"/>
        <w:spacing w:line="300" w:lineRule="auto"/>
        <w:ind w:firstLine="600" w:firstLineChars="200"/>
        <w:rPr>
          <w:rFonts w:eastAsia="仿宋_GB2312"/>
          <w:color w:val="000000"/>
          <w:sz w:val="30"/>
          <w:szCs w:val="30"/>
        </w:rPr>
      </w:pPr>
      <w:r>
        <w:rPr>
          <w:rFonts w:hint="eastAsia" w:eastAsia="仿宋_GB2312"/>
          <w:color w:val="000000"/>
          <w:sz w:val="30"/>
          <w:szCs w:val="30"/>
        </w:rPr>
        <w:t>对于违反上述施工现场管理标准的，发包人将视情节严重情况，依据双方《建设工程施工合同》和《基建项目考核管理办法》，给予承包人</w:t>
      </w:r>
      <w:r>
        <w:rPr>
          <w:rFonts w:eastAsia="仿宋_GB2312"/>
          <w:color w:val="000000"/>
          <w:sz w:val="30"/>
          <w:szCs w:val="30"/>
        </w:rPr>
        <w:t>1000</w:t>
      </w:r>
      <w:r>
        <w:rPr>
          <w:rFonts w:hint="eastAsia" w:eastAsia="仿宋_GB2312"/>
          <w:color w:val="000000"/>
          <w:sz w:val="30"/>
          <w:szCs w:val="30"/>
        </w:rPr>
        <w:t>-</w:t>
      </w:r>
      <w:r>
        <w:rPr>
          <w:rFonts w:eastAsia="仿宋_GB2312"/>
          <w:color w:val="000000"/>
          <w:sz w:val="30"/>
          <w:szCs w:val="30"/>
        </w:rPr>
        <w:t>20000</w:t>
      </w:r>
      <w:r>
        <w:rPr>
          <w:rFonts w:hint="eastAsia" w:eastAsia="仿宋_GB2312"/>
          <w:color w:val="000000"/>
          <w:sz w:val="30"/>
          <w:szCs w:val="30"/>
        </w:rPr>
        <w:t>元/项的</w:t>
      </w:r>
      <w:r>
        <w:rPr>
          <w:rFonts w:eastAsia="仿宋_GB2312"/>
          <w:color w:val="000000"/>
          <w:sz w:val="30"/>
          <w:szCs w:val="30"/>
        </w:rPr>
        <w:t>扣除</w:t>
      </w:r>
      <w:r>
        <w:rPr>
          <w:rFonts w:hint="eastAsia" w:eastAsia="仿宋_GB2312"/>
          <w:color w:val="000000"/>
          <w:sz w:val="30"/>
          <w:szCs w:val="30"/>
        </w:rPr>
        <w:t>。</w:t>
      </w:r>
    </w:p>
    <w:p w14:paraId="49FD0249">
      <w:pPr>
        <w:rPr>
          <w:rFonts w:ascii="黑体" w:hAnsi="黑体" w:eastAsia="黑体" w:cs="黑体"/>
          <w:sz w:val="32"/>
          <w:szCs w:val="32"/>
        </w:rPr>
      </w:pPr>
      <w:r>
        <w:rPr>
          <w:rFonts w:hint="eastAsia" w:ascii="黑体" w:hAnsi="黑体" w:eastAsia="黑体" w:cs="黑体"/>
          <w:sz w:val="32"/>
          <w:szCs w:val="32"/>
        </w:rPr>
        <w:br w:type="page"/>
      </w:r>
      <w:r>
        <w:rPr>
          <w:rFonts w:hint="eastAsia" w:ascii="黑体" w:hAnsi="黑体" w:eastAsia="黑体" w:cs="黑体"/>
          <w:sz w:val="32"/>
          <w:szCs w:val="32"/>
        </w:rPr>
        <w:t>附件14</w:t>
      </w:r>
    </w:p>
    <w:p w14:paraId="2B1A3DB8">
      <w:pPr>
        <w:spacing w:before="120" w:beforeLines="50" w:after="120" w:afterLines="50" w:line="440" w:lineRule="exact"/>
        <w:jc w:val="center"/>
        <w:rPr>
          <w:rFonts w:eastAsia="黑体"/>
          <w:sz w:val="30"/>
          <w:szCs w:val="30"/>
        </w:rPr>
      </w:pPr>
      <w:r>
        <w:rPr>
          <w:rFonts w:hint="eastAsia" w:eastAsia="黑体"/>
          <w:sz w:val="30"/>
          <w:szCs w:val="30"/>
        </w:rPr>
        <w:t>考核管理（细则）协议</w:t>
      </w:r>
    </w:p>
    <w:p w14:paraId="665B7C45">
      <w:pPr>
        <w:adjustRightInd w:val="0"/>
        <w:snapToGrid w:val="0"/>
        <w:spacing w:line="300" w:lineRule="auto"/>
        <w:rPr>
          <w:rFonts w:ascii="仿宋_GB2312" w:eastAsia="仿宋_GB2312"/>
          <w:color w:val="000000"/>
          <w:sz w:val="28"/>
          <w:szCs w:val="28"/>
          <w:u w:val="single"/>
        </w:rPr>
      </w:pPr>
      <w:r>
        <w:rPr>
          <w:rFonts w:hint="eastAsia" w:ascii="仿宋_GB2312" w:eastAsia="仿宋_GB2312"/>
          <w:color w:val="000000"/>
          <w:sz w:val="28"/>
          <w:szCs w:val="28"/>
        </w:rPr>
        <w:t>发包人：</w:t>
      </w:r>
      <w:r>
        <w:rPr>
          <w:rFonts w:hint="eastAsia" w:ascii="仿宋_GB2312" w:eastAsia="仿宋_GB2312"/>
          <w:color w:val="000000"/>
          <w:sz w:val="28"/>
          <w:szCs w:val="28"/>
          <w:u w:val="single"/>
        </w:rPr>
        <w:t xml:space="preserve">  中国重汽集团济南卡车股份有限公司  </w:t>
      </w:r>
    </w:p>
    <w:p w14:paraId="3676AFB4">
      <w:pPr>
        <w:adjustRightInd w:val="0"/>
        <w:snapToGrid w:val="0"/>
        <w:spacing w:line="300" w:lineRule="auto"/>
        <w:rPr>
          <w:rFonts w:ascii="仿宋_GB2312" w:eastAsia="仿宋_GB2312"/>
          <w:color w:val="000000"/>
          <w:sz w:val="28"/>
          <w:szCs w:val="28"/>
          <w:u w:val="single"/>
        </w:rPr>
      </w:pPr>
      <w:r>
        <w:rPr>
          <w:rFonts w:hint="eastAsia" w:ascii="仿宋_GB2312" w:eastAsia="仿宋_GB2312"/>
          <w:color w:val="000000"/>
          <w:sz w:val="28"/>
          <w:szCs w:val="28"/>
        </w:rPr>
        <w:t>承包人：</w:t>
      </w:r>
      <w:r>
        <w:rPr>
          <w:rFonts w:hint="eastAsia" w:ascii="仿宋_GB2312" w:eastAsia="仿宋_GB2312"/>
          <w:color w:val="000000"/>
          <w:sz w:val="28"/>
          <w:szCs w:val="28"/>
          <w:u w:val="single"/>
        </w:rPr>
        <w:t xml:space="preserve">                                    </w:t>
      </w:r>
    </w:p>
    <w:p w14:paraId="20C7B69D">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双方同意执行以下考核细则，承包人同意按照下述约定由发包人扣除相应费用作为罚金，具体如下：</w:t>
      </w:r>
    </w:p>
    <w:p w14:paraId="1157A6E9">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一、施工进度考核</w:t>
      </w:r>
    </w:p>
    <w:p w14:paraId="13864356">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1.1施工单位须向监理、项目指挥部按时提交总进度计划、周计划、专项计划以及各节点的控制计划，提交的计划必须经项目经理签字加盖项目章，否则视为无效提交。对未按要求时间提交的，每拖延一天处以2000-10000元罚金。</w:t>
      </w:r>
    </w:p>
    <w:p w14:paraId="1374CCD9">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1.2施工计划编制质量差，屡次整改达不到要求的，处以2000-5000元/次罚金。</w:t>
      </w:r>
    </w:p>
    <w:p w14:paraId="243EBE36">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1.3周计划进度、专项计划进度、各控制点进度的子项任务未按计划完成，且无正当理由延期的，每一项拖延一天，处以2000-10000元/天/项罚金。</w:t>
      </w:r>
    </w:p>
    <w:p w14:paraId="7413BF23">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1.4里程碑节点滞后的，按照合同约定的违约条款，处以不低于合同额的万分之三/天且不低于1万元/天罚金。</w:t>
      </w:r>
    </w:p>
    <w:p w14:paraId="06EE6F0B">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1.5施工单位为完成进度计划应制定有效的保证措施，包括人、料、机等资源投入，作业时间调整等，对人、料、机投入不能满足施工进度计划要求并对工程进度造成潜在影响的，处以5000-10000元罚金。</w:t>
      </w:r>
    </w:p>
    <w:p w14:paraId="288E2712">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1.6工程进度滞后，现场项目部安排加班抢工，对施工单位不响应抢工要求的，不组织工人机械加班抢工的，处以20000-50000元/天罚金。</w:t>
      </w:r>
    </w:p>
    <w:p w14:paraId="38C9451F">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1.7对于临时工作任务，经现场项目部以书面工作联系单的形式向施工单位发出工作指令，要求限期完成，施工单位无正当理由未按期完成的，每拖延一天处以5000-20000元/天罚金。</w:t>
      </w:r>
      <w:r>
        <w:rPr>
          <w:rFonts w:ascii="Calibri" w:hAnsi="Calibri" w:eastAsia="仿宋_GB2312" w:cs="Calibri"/>
          <w:color w:val="000000"/>
          <w:sz w:val="30"/>
          <w:szCs w:val="30"/>
        </w:rPr>
        <w:t> </w:t>
      </w:r>
    </w:p>
    <w:p w14:paraId="658F0C5C">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1.8在周例会或专题会议上，现场项目部要求限期完成的工作任务，施工单位无正当理由未按时完成的，每拖延一天处以5000-20000元/天/项罚金。</w:t>
      </w:r>
    </w:p>
    <w:p w14:paraId="4F83ECEA">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1.9施工进度滞后，对组织抢工措施不力，消极应对、采取考核措施仍不见效的施工单位，将采取公司发函、约谈责任单位企业负责人，情节严重的将列入黑名单，取消今后项目招标入围资格。</w:t>
      </w:r>
    </w:p>
    <w:p w14:paraId="7C7D3D00">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二、施工安全文明考核</w:t>
      </w:r>
    </w:p>
    <w:p w14:paraId="0318D2FA">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2.1目部或监理单位下达的书面整改文件（包括各类通知单、联系单、会议要求等）未按要求时间整改完毕的，每拖延一天处以5000-20000元/天罚金。</w:t>
      </w:r>
    </w:p>
    <w:p w14:paraId="48F7A786">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2.2对不按时参加现场组织的安全周、月及专项检查的，处以2000-5000元/次罚金。</w:t>
      </w:r>
    </w:p>
    <w:p w14:paraId="2FDE8E27">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 xml:space="preserve">2.3“三宝四口”措施不到位，对不正确使用或不使用安全帽、安全带的，予以500元/人·次考核。对“四口”存在的安全隐患，督促后仍未整改的，予以5000元/处考核，并每拖延一天处以10000元罚金。        </w:t>
      </w:r>
    </w:p>
    <w:p w14:paraId="061562BF">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2.4特种作业未能持证上岗、未办理动火审批手续、消防器材未配备到位、施工人员未佩戴安全帽、安全绳、高空作业防护不到位、施工现场吸烟等违规行为，每发现一处，处以2000-5000元罚金。</w:t>
      </w:r>
    </w:p>
    <w:p w14:paraId="118978CA">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2.5施工单位应每日工完料净，施工垃圾集中清运，道路遗撒污染、施工垃圾及包装物乱堆乱弃等现象，每发现一处，处以2000-10000元罚金。</w:t>
      </w:r>
    </w:p>
    <w:p w14:paraId="6B2D372D">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2.6对抑尘措施不到位，发生扬尘现象的，处以2000-10000元/次罚金；对被环保、渣土办部门处罚的，除相关处罚所有费用均由施工单位承担外，建设单位对施工单位予以加倍处罚。</w:t>
      </w:r>
    </w:p>
    <w:p w14:paraId="73D89072">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5BF12DA6">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三、施工质量考核</w:t>
      </w:r>
    </w:p>
    <w:p w14:paraId="24CEBEF8">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3.1未按要求执行样板开路的，处以5000-50000元/次罚金。</w:t>
      </w:r>
    </w:p>
    <w:p w14:paraId="33E45EAA">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3.2进场材料不合格，进行退场处理并予以警告，重新进场后经检查仍不合格的或材料进场发生两次及以上不合格的，处以5000-20000元/次罚金。</w:t>
      </w:r>
    </w:p>
    <w:p w14:paraId="6818838E">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3.3未经验收，擅自进入下道工序施工的，处以5000～20000元/次罚金。</w:t>
      </w:r>
    </w:p>
    <w:p w14:paraId="5FDE0B98">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3.4对于质量问题不按监理工程师通知单要求整改，擅自进行下一步施工的处以5000～10000元/项罚金。在接到监理通知后未在通知时间内完成整改的，处以2000～10000元/项罚金。</w:t>
      </w:r>
    </w:p>
    <w:p w14:paraId="3F4CAD35">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3.5隐蔽工程未经监理单位检查验收擅自隐蔽的，须打开或拆除后重新检查，并处以5000～20000元/次罚金。</w:t>
      </w:r>
    </w:p>
    <w:p w14:paraId="47C2D6AE">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3.6同一部位、同一施工质量问题，签发第二份整改通知单的，予以加倍处罚，处以20000～50000元/项罚金。</w:t>
      </w:r>
    </w:p>
    <w:p w14:paraId="6D8BC990">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 xml:space="preserve">3.7对于发生较大、重大质量事故的造成严重影响的，除限期整改、返工并承担损失责任外，另处以10万-20万元/项罚金。     </w:t>
      </w:r>
    </w:p>
    <w:p w14:paraId="0D0C4FD8">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四、其他事项</w:t>
      </w:r>
    </w:p>
    <w:p w14:paraId="2B25A712">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4.1对未按时参加会议、工作执行不力、工作质量不达要求的，视情节严重程度，对责任单位处以1000-5000元/次罚金。</w:t>
      </w:r>
    </w:p>
    <w:p w14:paraId="701A8B13">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4.2现场施工的质量、进度、安全等发生的考核，由监理单位（如有）出具，经总监理工程师签字盖章后报送现场项目部负责人签字盖章后即为生效</w:t>
      </w:r>
    </w:p>
    <w:p w14:paraId="7474DF2C">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4.3监理单位或技改项目部应于每月20日汇总当月累计考核单，并在各单位当月形象进度款中扣除或从合同履约保函（保证金）中扣除。</w:t>
      </w:r>
    </w:p>
    <w:p w14:paraId="1A15458C">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4.4对已经发生的考核，若经积极采取措施，最终完成进度节点或整改结果满足合同及项目部要求的，可视情况予以减免、取消。</w:t>
      </w:r>
    </w:p>
    <w:p w14:paraId="3CE16669">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4.5若经采取考核措施后责任单位仍然消极应对、效果不明显，发包人项目部将采取约谈企业负责人、书面发函等措施，情节严重的将列入发包人供方黑名单。</w:t>
      </w:r>
    </w:p>
    <w:p w14:paraId="7D6D13D5">
      <w:pPr>
        <w:snapToGrid w:val="0"/>
        <w:spacing w:line="520" w:lineRule="exact"/>
        <w:ind w:firstLine="600" w:firstLineChars="200"/>
        <w:rPr>
          <w:rFonts w:ascii="仿宋_GB2312" w:hAnsi="仿宋_GB2312" w:eastAsia="仿宋_GB2312" w:cs="仿宋_GB2312"/>
          <w:color w:val="000000"/>
          <w:sz w:val="30"/>
          <w:szCs w:val="30"/>
        </w:rPr>
      </w:pPr>
      <w:r>
        <w:rPr>
          <w:rFonts w:hint="eastAsia" w:ascii="仿宋_GB2312" w:hAnsi="仿宋_GB2312" w:eastAsia="仿宋_GB2312" w:cs="仿宋_GB2312"/>
          <w:color w:val="000000"/>
          <w:sz w:val="30"/>
          <w:szCs w:val="30"/>
        </w:rPr>
        <w:t>4.6各单位按本规定受处罚后并不免除按法律法规和合同应承担的有关责任。</w:t>
      </w:r>
    </w:p>
    <w:p w14:paraId="66A2CA57">
      <w:pPr>
        <w:rPr>
          <w:rFonts w:ascii="黑体" w:hAnsi="黑体" w:eastAsia="黑体" w:cs="黑体"/>
          <w:sz w:val="32"/>
          <w:szCs w:val="32"/>
        </w:rPr>
      </w:pPr>
      <w:r>
        <w:rPr>
          <w:rFonts w:hint="eastAsia" w:ascii="黑体" w:hAnsi="黑体" w:eastAsia="黑体" w:cs="黑体"/>
          <w:sz w:val="32"/>
          <w:szCs w:val="32"/>
        </w:rPr>
        <w:br w:type="page"/>
      </w:r>
      <w:r>
        <w:rPr>
          <w:rFonts w:hint="eastAsia" w:ascii="黑体" w:hAnsi="黑体" w:eastAsia="黑体" w:cs="黑体"/>
          <w:sz w:val="32"/>
          <w:szCs w:val="32"/>
        </w:rPr>
        <w:t>附件15</w:t>
      </w:r>
    </w:p>
    <w:p w14:paraId="4997A3C7">
      <w:pPr>
        <w:spacing w:before="120" w:beforeLines="50" w:after="120" w:afterLines="50" w:line="440" w:lineRule="exact"/>
        <w:jc w:val="center"/>
        <w:rPr>
          <w:rFonts w:eastAsia="黑体"/>
          <w:sz w:val="30"/>
          <w:szCs w:val="30"/>
        </w:rPr>
      </w:pPr>
      <w:r>
        <w:rPr>
          <w:rFonts w:hint="eastAsia" w:eastAsia="黑体"/>
          <w:sz w:val="30"/>
          <w:szCs w:val="30"/>
        </w:rPr>
        <w:t>保密协议</w:t>
      </w:r>
    </w:p>
    <w:p w14:paraId="4F6ADDAF">
      <w:pPr>
        <w:spacing w:line="360" w:lineRule="auto"/>
        <w:rPr>
          <w:rFonts w:ascii="仿宋_GB2312" w:eastAsia="仿宋_GB2312" w:hAnsiTheme="minorEastAsia" w:cstheme="minorEastAsia"/>
          <w:sz w:val="24"/>
        </w:rPr>
      </w:pPr>
      <w:r>
        <w:rPr>
          <w:rFonts w:hint="eastAsia" w:ascii="仿宋_GB2312" w:eastAsia="仿宋_GB2312" w:hAnsiTheme="minorEastAsia" w:cstheme="minorEastAsia"/>
          <w:sz w:val="24"/>
        </w:rPr>
        <w:t>本协议由以下双方于</w:t>
      </w:r>
      <w:r>
        <w:rPr>
          <w:rFonts w:hint="eastAsia" w:ascii="仿宋_GB2312" w:eastAsia="仿宋_GB2312" w:hAnsiTheme="minorEastAsia" w:cstheme="minorEastAsia"/>
          <w:sz w:val="24"/>
          <w:u w:val="single"/>
        </w:rPr>
        <w:t xml:space="preserve"> </w:t>
      </w:r>
      <w:r>
        <w:rPr>
          <w:rFonts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共同签署：</w:t>
      </w:r>
    </w:p>
    <w:p w14:paraId="7F7E9093">
      <w:pPr>
        <w:spacing w:line="360" w:lineRule="auto"/>
        <w:rPr>
          <w:rFonts w:ascii="仿宋_GB2312" w:hAnsi="宋体" w:eastAsia="仿宋_GB2312" w:cs="宋体"/>
          <w:sz w:val="24"/>
        </w:rPr>
      </w:pPr>
      <w:r>
        <w:rPr>
          <w:rFonts w:hint="eastAsia" w:ascii="仿宋_GB2312" w:hAnsi="宋体" w:eastAsia="仿宋_GB2312" w:cs="宋体"/>
          <w:sz w:val="24"/>
        </w:rPr>
        <w:t>甲方：中国重汽集团</w:t>
      </w:r>
      <w:r>
        <w:rPr>
          <w:rFonts w:hint="eastAsia" w:ascii="仿宋_GB2312" w:hAnsi="宋体" w:eastAsia="仿宋_GB2312" w:cs="宋体"/>
          <w:sz w:val="24"/>
          <w:u w:val="single"/>
        </w:rPr>
        <w:t xml:space="preserve">         </w:t>
      </w:r>
      <w:r>
        <w:rPr>
          <w:rFonts w:hint="eastAsia" w:ascii="仿宋_GB2312" w:hAnsi="宋体" w:eastAsia="仿宋_GB2312" w:cs="宋体"/>
          <w:sz w:val="24"/>
        </w:rPr>
        <w:t>有限公司</w:t>
      </w:r>
    </w:p>
    <w:p w14:paraId="262741BB">
      <w:pPr>
        <w:spacing w:line="360" w:lineRule="auto"/>
        <w:rPr>
          <w:rFonts w:ascii="仿宋_GB2312" w:hAnsi="宋体" w:eastAsia="仿宋_GB2312" w:cs="宋体"/>
          <w:sz w:val="24"/>
        </w:rPr>
      </w:pPr>
      <w:r>
        <w:rPr>
          <w:rFonts w:hint="eastAsia" w:ascii="仿宋_GB2312" w:hAnsi="宋体" w:eastAsia="仿宋_GB2312" w:cs="宋体"/>
          <w:sz w:val="24"/>
        </w:rPr>
        <w:t>公司住所：</w:t>
      </w:r>
    </w:p>
    <w:p w14:paraId="0CC5168F">
      <w:pPr>
        <w:spacing w:line="360" w:lineRule="auto"/>
        <w:rPr>
          <w:rFonts w:ascii="仿宋_GB2312" w:hAnsi="宋体" w:eastAsia="仿宋_GB2312" w:cs="宋体"/>
          <w:sz w:val="24"/>
        </w:rPr>
      </w:pPr>
      <w:r>
        <w:rPr>
          <w:rFonts w:hint="eastAsia" w:ascii="仿宋_GB2312" w:hAnsi="宋体" w:eastAsia="仿宋_GB2312" w:cs="宋体"/>
          <w:sz w:val="24"/>
        </w:rPr>
        <w:t xml:space="preserve">法定代表人： </w:t>
      </w:r>
    </w:p>
    <w:p w14:paraId="12C9D5E1">
      <w:pPr>
        <w:spacing w:line="360" w:lineRule="auto"/>
        <w:rPr>
          <w:rFonts w:ascii="仿宋_GB2312" w:hAnsi="宋体" w:eastAsia="仿宋_GB2312" w:cs="宋体"/>
          <w:sz w:val="24"/>
        </w:rPr>
      </w:pPr>
    </w:p>
    <w:p w14:paraId="55F9CF47">
      <w:pPr>
        <w:spacing w:line="360" w:lineRule="auto"/>
        <w:rPr>
          <w:rFonts w:ascii="仿宋_GB2312" w:hAnsi="宋体" w:eastAsia="仿宋_GB2312" w:cs="宋体"/>
          <w:sz w:val="24"/>
        </w:rPr>
      </w:pPr>
      <w:r>
        <w:rPr>
          <w:rFonts w:hint="eastAsia" w:ascii="仿宋_GB2312" w:hAnsi="宋体" w:eastAsia="仿宋_GB2312" w:cs="宋体"/>
          <w:sz w:val="24"/>
        </w:rPr>
        <w:t xml:space="preserve">乙方： </w:t>
      </w:r>
    </w:p>
    <w:p w14:paraId="51051645">
      <w:pPr>
        <w:spacing w:line="360" w:lineRule="auto"/>
        <w:rPr>
          <w:rFonts w:ascii="仿宋_GB2312" w:hAnsi="宋体" w:eastAsia="仿宋_GB2312" w:cs="宋体"/>
          <w:sz w:val="24"/>
        </w:rPr>
      </w:pPr>
      <w:r>
        <w:rPr>
          <w:rFonts w:hint="eastAsia" w:ascii="仿宋_GB2312" w:hAnsi="宋体" w:eastAsia="仿宋_GB2312" w:cs="宋体"/>
          <w:sz w:val="24"/>
        </w:rPr>
        <w:t>公司住所：</w:t>
      </w:r>
    </w:p>
    <w:p w14:paraId="4B343724">
      <w:pPr>
        <w:spacing w:line="360" w:lineRule="auto"/>
        <w:rPr>
          <w:rFonts w:ascii="仿宋_GB2312" w:hAnsi="宋体" w:eastAsia="仿宋_GB2312" w:cs="宋体"/>
          <w:sz w:val="24"/>
        </w:rPr>
      </w:pPr>
      <w:r>
        <w:rPr>
          <w:rFonts w:hint="eastAsia" w:ascii="仿宋_GB2312" w:hAnsi="宋体" w:eastAsia="仿宋_GB2312" w:cs="宋体"/>
          <w:sz w:val="24"/>
        </w:rPr>
        <w:t>法定代表人：</w:t>
      </w:r>
    </w:p>
    <w:p w14:paraId="12D1C021">
      <w:pPr>
        <w:spacing w:line="360" w:lineRule="auto"/>
        <w:rPr>
          <w:rFonts w:ascii="仿宋_GB2312" w:hAnsi="宋体" w:eastAsia="仿宋_GB2312" w:cs="宋体"/>
          <w:sz w:val="24"/>
          <w:lang w:val="en-GB"/>
        </w:rPr>
      </w:pPr>
    </w:p>
    <w:p w14:paraId="07993CC9">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甲乙双方需开展</w:t>
      </w:r>
      <w:r>
        <w:rPr>
          <w:rFonts w:hint="eastAsia" w:ascii="仿宋_GB2312" w:eastAsia="仿宋_GB2312" w:hAnsiTheme="minorEastAsia" w:cstheme="minorEastAsia"/>
          <w:sz w:val="24"/>
          <w:u w:val="single"/>
        </w:rPr>
        <w:t xml:space="preserve"> </w:t>
      </w:r>
      <w:r>
        <w:rPr>
          <w:rFonts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项目合作。出于该合作目的，甲方已经或将要向乙方提供有关项目的保密信息。经平等协商，双方自愿签订协议如下：</w:t>
      </w:r>
    </w:p>
    <w:p w14:paraId="585F4B59">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第一条 定义</w:t>
      </w:r>
    </w:p>
    <w:p w14:paraId="08028A22">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1、“保密信息”指甲方现在或将来向乙方提供的</w:t>
      </w:r>
      <w:r>
        <w:rPr>
          <w:rFonts w:hint="eastAsia" w:ascii="仿宋_GB2312" w:eastAsia="仿宋_GB2312" w:hAnsiTheme="minorEastAsia" w:cstheme="minorEastAsia"/>
          <w:sz w:val="24"/>
          <w:lang w:val="en-GB"/>
        </w:rPr>
        <w:t>与本协议有关的任何信息和数据，包括但不限于任何类型的</w:t>
      </w:r>
      <w:r>
        <w:rPr>
          <w:rFonts w:hint="eastAsia" w:ascii="仿宋_GB2312" w:eastAsia="仿宋_GB2312" w:hAnsiTheme="minorEastAsia" w:cstheme="minorEastAsia"/>
          <w:sz w:val="24"/>
        </w:rPr>
        <w:t>经营信息、技术信息</w:t>
      </w:r>
      <w:r>
        <w:rPr>
          <w:rFonts w:hint="eastAsia" w:ascii="仿宋_GB2312" w:eastAsia="仿宋_GB2312" w:hAnsiTheme="minorEastAsia" w:cstheme="minorEastAsia"/>
          <w:sz w:val="24"/>
          <w:lang w:val="en-GB"/>
        </w:rPr>
        <w:t>、</w:t>
      </w:r>
      <w:r>
        <w:rPr>
          <w:rFonts w:hint="eastAsia" w:ascii="仿宋_GB2312" w:eastAsia="仿宋_GB2312" w:hAnsiTheme="minorEastAsia" w:cstheme="minorEastAsia"/>
          <w:sz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23C57AA3">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2、信息提供方：甲方</w:t>
      </w:r>
    </w:p>
    <w:p w14:paraId="273F6B3A">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3、信息接受方：乙方</w:t>
      </w:r>
    </w:p>
    <w:p w14:paraId="0E48848E">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4、第三方：指本协议双方之外的任何第三方。</w:t>
      </w:r>
    </w:p>
    <w:p w14:paraId="1DA906E8">
      <w:pPr>
        <w:spacing w:line="360" w:lineRule="auto"/>
        <w:ind w:firstLine="480" w:firstLineChars="200"/>
        <w:rPr>
          <w:rFonts w:ascii="仿宋_GB2312" w:eastAsia="仿宋_GB2312" w:hAnsiTheme="minorEastAsia" w:cstheme="minorEastAsia"/>
          <w:sz w:val="24"/>
        </w:rPr>
      </w:pPr>
      <w:r>
        <w:rPr>
          <w:rFonts w:hint="eastAsia" w:ascii="仿宋_GB2312" w:hAnsi="宋体" w:eastAsia="仿宋_GB2312" w:cs="宋体"/>
          <w:sz w:val="24"/>
        </w:rPr>
        <w:t>5、</w:t>
      </w:r>
      <w:r>
        <w:rPr>
          <w:rFonts w:hint="eastAsia" w:ascii="仿宋_GB2312" w:hAnsi="宋体" w:eastAsia="仿宋_GB2312" w:cs="宋体"/>
          <w:sz w:val="24"/>
          <w:lang w:val="en-GB"/>
        </w:rPr>
        <w:t>关联</w:t>
      </w:r>
      <w:r>
        <w:rPr>
          <w:rFonts w:hint="eastAsia" w:ascii="仿宋_GB2312" w:hAnsi="宋体" w:eastAsia="仿宋_GB2312" w:cs="宋体"/>
          <w:sz w:val="24"/>
        </w:rPr>
        <w:t>公司</w:t>
      </w:r>
      <w:r>
        <w:rPr>
          <w:rFonts w:hint="eastAsia" w:ascii="仿宋_GB2312" w:hAnsi="宋体" w:eastAsia="仿宋_GB2312" w:cs="宋体"/>
          <w:sz w:val="24"/>
          <w:lang w:val="en-GB"/>
        </w:rPr>
        <w:t>：直接或间接控制</w:t>
      </w:r>
      <w:r>
        <w:rPr>
          <w:rFonts w:hint="eastAsia" w:ascii="仿宋_GB2312" w:hAnsi="宋体" w:eastAsia="仿宋_GB2312" w:cs="宋体"/>
          <w:sz w:val="24"/>
        </w:rPr>
        <w:t>一</w:t>
      </w:r>
      <w:r>
        <w:rPr>
          <w:rFonts w:hint="eastAsia" w:ascii="仿宋_GB2312" w:hAnsi="宋体" w:eastAsia="仿宋_GB2312" w:cs="宋体"/>
          <w:sz w:val="24"/>
          <w:lang w:val="en-GB"/>
        </w:rPr>
        <w:t>方，或者受控于</w:t>
      </w:r>
      <w:r>
        <w:rPr>
          <w:rFonts w:hint="eastAsia" w:ascii="仿宋_GB2312" w:hAnsi="宋体" w:eastAsia="仿宋_GB2312" w:cs="宋体"/>
          <w:sz w:val="24"/>
        </w:rPr>
        <w:t>该</w:t>
      </w:r>
      <w:r>
        <w:rPr>
          <w:rFonts w:hint="eastAsia" w:ascii="仿宋_GB2312" w:hAnsi="宋体" w:eastAsia="仿宋_GB2312" w:cs="宋体"/>
          <w:sz w:val="24"/>
          <w:lang w:val="en-GB"/>
        </w:rPr>
        <w:t>方，或者与</w:t>
      </w:r>
      <w:r>
        <w:rPr>
          <w:rFonts w:hint="eastAsia" w:ascii="仿宋_GB2312" w:hAnsi="宋体" w:eastAsia="仿宋_GB2312" w:cs="宋体"/>
          <w:sz w:val="24"/>
        </w:rPr>
        <w:t>该</w:t>
      </w:r>
      <w:r>
        <w:rPr>
          <w:rFonts w:hint="eastAsia" w:ascii="仿宋_GB2312" w:hAnsi="宋体" w:eastAsia="仿宋_GB2312" w:cs="宋体"/>
          <w:sz w:val="24"/>
          <w:lang w:val="en-GB"/>
        </w:rPr>
        <w:t>方共同处于控制之下的任何</w:t>
      </w:r>
      <w:r>
        <w:rPr>
          <w:rFonts w:hint="eastAsia" w:ascii="仿宋_GB2312" w:eastAsia="仿宋_GB2312" w:hAnsiTheme="minorEastAsia" w:cstheme="minorEastAsia"/>
          <w:sz w:val="24"/>
        </w:rPr>
        <w:t>第三方。</w:t>
      </w:r>
    </w:p>
    <w:p w14:paraId="6C492B86">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第二条 保密信息的提供</w:t>
      </w:r>
    </w:p>
    <w:p w14:paraId="4EC7AA02">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1、本协议所述之保密信息均由协议双方为洽谈合作事项之目的而提供。</w:t>
      </w:r>
    </w:p>
    <w:p w14:paraId="2E22BD7E">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2、保密信息的所有权及知识产权归属于甲方或甲方具有合法来源。</w:t>
      </w:r>
    </w:p>
    <w:p w14:paraId="5EFE31B5">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3、本协议任何条款均不视为将保密信息的所有权和其他权利转让给乙方。</w:t>
      </w:r>
    </w:p>
    <w:p w14:paraId="4F0688B2">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第三条 保密义务</w:t>
      </w:r>
    </w:p>
    <w:p w14:paraId="62F06006">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1、乙方仅能将甲方提供的保密信息用于本协议所约定的项目并承担保密义务。</w:t>
      </w:r>
    </w:p>
    <w:p w14:paraId="378C4EE1">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BA3E1B9">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B30BDFE">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5842106B">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464B2DE2">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 xml:space="preserve">6、乙方应遵从甲方不时发出的有关使用、处理和保管保密信息的任何指令或政策，并按照甲方的要求将本协议项下保密信息的使用情况向甲方汇报。 </w:t>
      </w:r>
    </w:p>
    <w:p w14:paraId="42C6E910">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7、乙方不得为第三方利益使用保密信息，不得非为实现双方合作目的使用保密信息，不得对保密信息采取任何反向工程、反向编译或反向分解等行为。</w:t>
      </w:r>
    </w:p>
    <w:p w14:paraId="3E68BDC6">
      <w:pPr>
        <w:spacing w:line="360" w:lineRule="auto"/>
        <w:ind w:firstLine="480" w:firstLineChars="200"/>
        <w:rPr>
          <w:rFonts w:ascii="仿宋_GB2312" w:eastAsia="仿宋_GB2312" w:hAnsiTheme="minorEastAsia" w:cstheme="minorEastAsia"/>
          <w:sz w:val="24"/>
          <w:highlight w:val="yellow"/>
        </w:rPr>
      </w:pPr>
      <w:r>
        <w:rPr>
          <w:rFonts w:hint="eastAsia" w:ascii="仿宋_GB2312" w:eastAsia="仿宋_GB2312" w:hAnsiTheme="minorEastAsia" w:cstheme="minorEastAsia"/>
          <w:sz w:val="24"/>
        </w:rPr>
        <w:t>8、双方合作期间形成的与本协议有关的任何信息和数据受本协议约束。</w:t>
      </w:r>
    </w:p>
    <w:p w14:paraId="086EABFB">
      <w:pPr>
        <w:tabs>
          <w:tab w:val="left" w:pos="567"/>
        </w:tabs>
        <w:spacing w:line="360" w:lineRule="auto"/>
        <w:ind w:firstLine="480" w:firstLineChars="200"/>
        <w:rPr>
          <w:rFonts w:ascii="仿宋_GB2312" w:hAnsi="宋体" w:eastAsia="仿宋_GB2312" w:cs="宋体"/>
          <w:sz w:val="24"/>
          <w:lang w:val="en-GB"/>
        </w:rPr>
      </w:pPr>
      <w:r>
        <w:rPr>
          <w:rFonts w:hint="eastAsia" w:ascii="仿宋_GB2312" w:hAnsi="宋体" w:eastAsia="仿宋_GB2312" w:cs="宋体"/>
          <w:sz w:val="24"/>
          <w:lang w:val="en-GB"/>
        </w:rPr>
        <w:t>在本协议签订后，</w:t>
      </w:r>
      <w:r>
        <w:rPr>
          <w:rFonts w:hint="eastAsia" w:ascii="仿宋_GB2312" w:hAnsi="宋体" w:eastAsia="仿宋_GB2312" w:cs="宋体"/>
          <w:sz w:val="24"/>
        </w:rPr>
        <w:t>甲方仅将保密信息向乙</w:t>
      </w:r>
      <w:r>
        <w:rPr>
          <w:rFonts w:hint="eastAsia" w:ascii="仿宋_GB2312" w:hAnsi="宋体" w:eastAsia="仿宋_GB2312" w:cs="宋体"/>
          <w:sz w:val="24"/>
          <w:lang w:val="en-GB"/>
        </w:rPr>
        <w:t>方</w:t>
      </w:r>
      <w:r>
        <w:rPr>
          <w:rFonts w:hint="eastAsia" w:ascii="仿宋_GB2312" w:hAnsi="宋体" w:eastAsia="仿宋_GB2312" w:cs="宋体"/>
          <w:sz w:val="24"/>
        </w:rPr>
        <w:t>指定联系人：</w:t>
      </w:r>
      <w:r>
        <w:rPr>
          <w:rFonts w:hint="eastAsia" w:ascii="仿宋_GB2312" w:hAnsi="宋体" w:eastAsia="仿宋_GB2312" w:cs="宋体"/>
          <w:sz w:val="24"/>
          <w:u w:val="single"/>
        </w:rPr>
        <w:t xml:space="preserve">     </w:t>
      </w:r>
      <w:r>
        <w:rPr>
          <w:rFonts w:hint="eastAsia" w:ascii="仿宋_GB2312" w:hAnsi="宋体" w:eastAsia="仿宋_GB2312" w:cs="宋体"/>
          <w:sz w:val="24"/>
        </w:rPr>
        <w:t>进行披露，如乙方联系人发生变更，应立即书面通知甲方并做出新的授权。</w:t>
      </w:r>
    </w:p>
    <w:p w14:paraId="7AB87789">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第四条 保密义务的例外</w:t>
      </w:r>
    </w:p>
    <w:p w14:paraId="621D562F">
      <w:pPr>
        <w:spacing w:line="360" w:lineRule="auto"/>
        <w:ind w:firstLine="480" w:firstLineChars="200"/>
        <w:rPr>
          <w:rFonts w:ascii="仿宋_GB2312" w:eastAsia="仿宋_GB2312" w:hAnsiTheme="minorEastAsia" w:cstheme="minorEastAsia"/>
          <w:sz w:val="24"/>
          <w:lang w:val="en-GB"/>
        </w:rPr>
      </w:pPr>
      <w:r>
        <w:rPr>
          <w:rFonts w:hint="eastAsia" w:ascii="仿宋_GB2312" w:eastAsia="仿宋_GB2312" w:hAnsiTheme="minorEastAsia" w:cstheme="minorEastAsia"/>
          <w:sz w:val="24"/>
        </w:rPr>
        <w:t>1、</w:t>
      </w:r>
      <w:r>
        <w:rPr>
          <w:rFonts w:hint="eastAsia" w:ascii="仿宋_GB2312" w:eastAsia="仿宋_GB2312" w:hAnsiTheme="minorEastAsia" w:cstheme="minorEastAsia"/>
          <w:sz w:val="24"/>
          <w:lang w:val="en-GB"/>
        </w:rPr>
        <w:t>根据有关法律或有管辖权的法院、仲裁机构、交易所或政府机构</w:t>
      </w:r>
      <w:r>
        <w:rPr>
          <w:rFonts w:hint="eastAsia" w:ascii="仿宋_GB2312" w:eastAsia="仿宋_GB2312" w:hAnsiTheme="minorEastAsia" w:cstheme="minorEastAsia"/>
          <w:sz w:val="24"/>
        </w:rPr>
        <w:t>的</w:t>
      </w:r>
      <w:r>
        <w:rPr>
          <w:rFonts w:hint="eastAsia" w:ascii="仿宋_GB2312" w:eastAsia="仿宋_GB2312" w:hAnsiTheme="minorEastAsia" w:cstheme="minorEastAsia"/>
          <w:sz w:val="24"/>
          <w:lang w:val="en-GB"/>
        </w:rPr>
        <w:t>要求而披露保密信息。</w:t>
      </w:r>
    </w:p>
    <w:p w14:paraId="1D7DD755">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2、事先取得甲方书面同意而公开的信息。</w:t>
      </w:r>
    </w:p>
    <w:p w14:paraId="3EA6F86F">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披露该等保密信息之前，乙方应当立即通知甲方，并提供有关该等命令的通知，协同甲方采取有效措施防范风险。</w:t>
      </w:r>
    </w:p>
    <w:p w14:paraId="5FDEF417">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第五条 保密信息的返还</w:t>
      </w:r>
    </w:p>
    <w:p w14:paraId="57539B35">
      <w:pPr>
        <w:tabs>
          <w:tab w:val="left" w:pos="990"/>
        </w:tabs>
        <w:spacing w:line="360" w:lineRule="auto"/>
        <w:ind w:firstLine="480" w:firstLineChars="200"/>
        <w:rPr>
          <w:rFonts w:ascii="仿宋_GB2312" w:hAnsi="宋体" w:eastAsia="仿宋_GB2312" w:cs="宋体"/>
          <w:sz w:val="24"/>
        </w:rPr>
      </w:pPr>
      <w:r>
        <w:rPr>
          <w:rFonts w:hint="eastAsia" w:ascii="仿宋_GB2312" w:eastAsia="仿宋_GB2312" w:hAnsiTheme="minorEastAsia" w:cstheme="minorEastAsia"/>
          <w:sz w:val="24"/>
        </w:rPr>
        <w:t>根据</w:t>
      </w:r>
      <w:r>
        <w:rPr>
          <w:rFonts w:hint="eastAsia" w:ascii="仿宋_GB2312" w:hAnsi="宋体" w:eastAsia="仿宋_GB2312" w:cs="宋体"/>
          <w:sz w:val="24"/>
        </w:rPr>
        <w:t>甲方要求或乙方违约时</w:t>
      </w:r>
      <w:r>
        <w:rPr>
          <w:rFonts w:hint="eastAsia" w:ascii="仿宋_GB2312" w:hAnsi="宋体" w:eastAsia="仿宋_GB2312" w:cs="宋体"/>
          <w:sz w:val="24"/>
          <w:lang w:val="en-GB"/>
        </w:rPr>
        <w:t>，</w:t>
      </w:r>
      <w:r>
        <w:rPr>
          <w:rFonts w:hint="eastAsia" w:ascii="仿宋_GB2312" w:hAnsi="宋体" w:eastAsia="仿宋_GB2312" w:cs="宋体"/>
          <w:sz w:val="24"/>
        </w:rPr>
        <w:t>乙方应</w:t>
      </w:r>
      <w:r>
        <w:rPr>
          <w:rFonts w:hint="eastAsia" w:ascii="仿宋_GB2312" w:hAnsi="宋体" w:eastAsia="仿宋_GB2312" w:cs="宋体"/>
          <w:sz w:val="24"/>
          <w:lang w:val="en-GB"/>
        </w:rPr>
        <w:t>立即</w:t>
      </w:r>
      <w:r>
        <w:rPr>
          <w:rFonts w:hint="eastAsia" w:ascii="仿宋_GB2312" w:hAnsi="宋体" w:eastAsia="仿宋_GB2312" w:cs="宋体"/>
          <w:sz w:val="24"/>
        </w:rPr>
        <w:t>在甲方要求的时间内</w:t>
      </w:r>
      <w:r>
        <w:rPr>
          <w:rFonts w:hint="eastAsia" w:ascii="仿宋_GB2312" w:hAnsi="宋体" w:eastAsia="仿宋_GB2312" w:cs="宋体"/>
          <w:sz w:val="24"/>
          <w:lang w:val="en-GB"/>
        </w:rPr>
        <w:t>向甲方返还所有保密信息并不得保存副本，</w:t>
      </w:r>
      <w:r>
        <w:rPr>
          <w:rFonts w:hint="eastAsia" w:ascii="仿宋_GB2312" w:hAnsi="宋体" w:eastAsia="仿宋_GB2312" w:cs="宋体"/>
          <w:sz w:val="24"/>
        </w:rPr>
        <w:t>包括但不限于储存于</w:t>
      </w:r>
      <w:r>
        <w:rPr>
          <w:rFonts w:hint="eastAsia" w:ascii="仿宋_GB2312" w:hAnsi="宋体" w:eastAsia="仿宋_GB2312" w:cs="宋体"/>
          <w:sz w:val="24"/>
          <w:lang w:val="en-GB"/>
        </w:rPr>
        <w:t>计算机磁盘、CD-ROM驱动、CD-ROM、硬盘、软件或任何纸质媒介的材料</w:t>
      </w:r>
      <w:r>
        <w:rPr>
          <w:rFonts w:hint="eastAsia" w:ascii="仿宋_GB2312" w:hAnsi="宋体" w:eastAsia="仿宋_GB2312" w:cs="宋体"/>
          <w:sz w:val="24"/>
        </w:rPr>
        <w:t>及其</w:t>
      </w:r>
      <w:r>
        <w:rPr>
          <w:rFonts w:hint="eastAsia" w:ascii="仿宋_GB2312" w:hAnsi="宋体" w:eastAsia="仿宋_GB2312" w:cs="宋体"/>
          <w:sz w:val="24"/>
          <w:lang w:val="en-GB"/>
        </w:rPr>
        <w:t>备份。</w:t>
      </w:r>
      <w:r>
        <w:rPr>
          <w:rFonts w:hint="eastAsia" w:ascii="仿宋_GB2312" w:hAnsi="宋体" w:eastAsia="仿宋_GB2312" w:cs="宋体"/>
          <w:sz w:val="24"/>
        </w:rPr>
        <w:t>因</w:t>
      </w:r>
      <w:r>
        <w:rPr>
          <w:rFonts w:hint="eastAsia" w:ascii="仿宋_GB2312" w:hAnsi="宋体" w:eastAsia="仿宋_GB2312" w:cs="宋体"/>
          <w:sz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rPr>
        <w:t>同时乙方应</w:t>
      </w:r>
      <w:r>
        <w:rPr>
          <w:rFonts w:hint="eastAsia" w:ascii="仿宋_GB2312" w:hAnsi="宋体" w:eastAsia="仿宋_GB2312" w:cs="宋体"/>
          <w:sz w:val="24"/>
          <w:lang w:val="en-GB"/>
        </w:rPr>
        <w:t>向</w:t>
      </w:r>
      <w:r>
        <w:rPr>
          <w:rFonts w:hint="eastAsia" w:ascii="仿宋_GB2312" w:hAnsi="宋体" w:eastAsia="仿宋_GB2312" w:cs="宋体"/>
          <w:sz w:val="24"/>
        </w:rPr>
        <w:t>甲</w:t>
      </w:r>
      <w:r>
        <w:rPr>
          <w:rFonts w:hint="eastAsia" w:ascii="仿宋_GB2312" w:hAnsi="宋体" w:eastAsia="仿宋_GB2312" w:cs="宋体"/>
          <w:sz w:val="24"/>
          <w:lang w:val="en-GB"/>
        </w:rPr>
        <w:t>方出具已经归还或销毁</w:t>
      </w:r>
      <w:r>
        <w:rPr>
          <w:rFonts w:hint="eastAsia" w:ascii="仿宋_GB2312" w:hAnsi="宋体" w:eastAsia="仿宋_GB2312" w:cs="宋体"/>
          <w:sz w:val="24"/>
        </w:rPr>
        <w:t>全部</w:t>
      </w:r>
      <w:r>
        <w:rPr>
          <w:rFonts w:hint="eastAsia" w:ascii="仿宋_GB2312" w:hAnsi="宋体" w:eastAsia="仿宋_GB2312" w:cs="宋体"/>
          <w:sz w:val="24"/>
          <w:lang w:val="en-GB"/>
        </w:rPr>
        <w:t>材料的书面</w:t>
      </w:r>
      <w:r>
        <w:rPr>
          <w:rFonts w:hint="eastAsia" w:ascii="仿宋_GB2312" w:hAnsi="宋体" w:eastAsia="仿宋_GB2312" w:cs="宋体"/>
          <w:sz w:val="24"/>
        </w:rPr>
        <w:t>承诺。</w:t>
      </w:r>
    </w:p>
    <w:p w14:paraId="279B108E">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第六条 保密期限</w:t>
      </w:r>
    </w:p>
    <w:p w14:paraId="345E0E26">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除本协议双方另有约定外，本协议的保密期限自甲方提供保密信息之日起至本协议所述保密信息向公众披露或为公众所知悉之日止。</w:t>
      </w:r>
    </w:p>
    <w:p w14:paraId="01A253D0">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第七条 违约责任</w:t>
      </w:r>
    </w:p>
    <w:p w14:paraId="79C159FF">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415FCE38">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744115D5">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3、在各种情况下，双方一致认为甲方的损失均应被视为最少不低于</w:t>
      </w:r>
      <w:r>
        <w:rPr>
          <w:rFonts w:hint="eastAsia" w:ascii="仿宋_GB2312" w:eastAsia="仿宋_GB2312" w:hAnsiTheme="minorEastAsia" w:cstheme="minorEastAsia"/>
          <w:sz w:val="24"/>
          <w:u w:val="single"/>
        </w:rPr>
        <w:t xml:space="preserve"> </w:t>
      </w:r>
      <w:r>
        <w:rPr>
          <w:rFonts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 xml:space="preserve">万元。 </w:t>
      </w:r>
    </w:p>
    <w:p w14:paraId="1A379E4D">
      <w:pPr>
        <w:spacing w:line="360" w:lineRule="auto"/>
        <w:ind w:firstLine="480" w:firstLineChars="200"/>
        <w:rPr>
          <w:rFonts w:ascii="仿宋_GB2312" w:eastAsia="仿宋_GB2312"/>
          <w:sz w:val="24"/>
        </w:rPr>
      </w:pPr>
      <w:r>
        <w:rPr>
          <w:rFonts w:hint="eastAsia" w:ascii="仿宋_GB2312" w:eastAsia="仿宋_GB2312" w:hAnsiTheme="minorEastAsia" w:cstheme="minorEastAsia"/>
          <w:sz w:val="24"/>
        </w:rPr>
        <w:t>4、</w:t>
      </w:r>
      <w:r>
        <w:rPr>
          <w:rFonts w:hint="eastAsia" w:ascii="仿宋_GB2312" w:eastAsia="仿宋_GB2312"/>
          <w:sz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190ED035">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第八条 适用法律及争议的解决</w:t>
      </w:r>
    </w:p>
    <w:p w14:paraId="7F463611">
      <w:pPr>
        <w:tabs>
          <w:tab w:val="left" w:pos="567"/>
        </w:tabs>
        <w:spacing w:line="360" w:lineRule="auto"/>
        <w:ind w:firstLine="480" w:firstLineChars="200"/>
        <w:rPr>
          <w:rFonts w:ascii="仿宋_GB2312" w:hAnsi="宋体" w:eastAsia="仿宋_GB2312" w:cs="宋体"/>
          <w:sz w:val="24"/>
          <w:lang w:val="en-GB"/>
        </w:rPr>
      </w:pPr>
      <w:r>
        <w:rPr>
          <w:rFonts w:hint="eastAsia" w:ascii="仿宋_GB2312" w:hAnsi="宋体" w:eastAsia="仿宋_GB2312" w:cs="宋体"/>
          <w:sz w:val="24"/>
          <w:lang w:val="en-GB"/>
        </w:rPr>
        <w:t>本协议受中国现行</w:t>
      </w:r>
      <w:r>
        <w:rPr>
          <w:rFonts w:hint="eastAsia" w:ascii="仿宋_GB2312" w:hAnsi="宋体" w:eastAsia="仿宋_GB2312" w:cs="宋体"/>
          <w:sz w:val="24"/>
        </w:rPr>
        <w:t>有效的法律</w:t>
      </w:r>
      <w:r>
        <w:rPr>
          <w:rFonts w:hint="eastAsia" w:ascii="仿宋_GB2312" w:hAnsi="宋体" w:eastAsia="仿宋_GB2312" w:cs="宋体"/>
          <w:sz w:val="24"/>
          <w:lang w:val="en-GB"/>
        </w:rPr>
        <w:t>管辖，因本协议引起的或与本协议有关的任何争议，应由双方先行协商解决，协商不成的，由甲方所在地法院诉讼解决。</w:t>
      </w:r>
    </w:p>
    <w:p w14:paraId="63B46AF9">
      <w:pPr>
        <w:spacing w:line="360" w:lineRule="auto"/>
        <w:ind w:firstLine="560" w:firstLineChars="200"/>
        <w:rPr>
          <w:rFonts w:ascii="黑体" w:hAnsi="黑体" w:eastAsia="黑体" w:cstheme="minorEastAsia"/>
          <w:bCs/>
          <w:sz w:val="28"/>
          <w:szCs w:val="28"/>
        </w:rPr>
      </w:pPr>
      <w:r>
        <w:rPr>
          <w:rFonts w:hint="eastAsia" w:ascii="黑体" w:hAnsi="黑体" w:eastAsia="黑体" w:cstheme="minorEastAsia"/>
          <w:bCs/>
          <w:sz w:val="28"/>
          <w:szCs w:val="28"/>
        </w:rPr>
        <w:t xml:space="preserve">第九条 继续有效 </w:t>
      </w:r>
    </w:p>
    <w:p w14:paraId="2AD00614">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如果本协议有任何条款或部分因任何原因被判定为无效或不可执行，本协议其他条款不应受到影响，在法律允许的范围内继续具有完全效力。</w:t>
      </w:r>
    </w:p>
    <w:p w14:paraId="180B0EF4">
      <w:pPr>
        <w:spacing w:line="360" w:lineRule="auto"/>
        <w:ind w:firstLine="560" w:firstLineChars="200"/>
        <w:rPr>
          <w:rFonts w:ascii="仿宋_GB2312" w:eastAsia="仿宋_GB2312" w:hAnsiTheme="minorEastAsia" w:cstheme="minorEastAsia"/>
          <w:sz w:val="24"/>
        </w:rPr>
      </w:pPr>
      <w:r>
        <w:rPr>
          <w:rFonts w:hint="eastAsia" w:ascii="黑体" w:hAnsi="黑体" w:eastAsia="黑体" w:cstheme="minorEastAsia"/>
          <w:bCs/>
          <w:sz w:val="28"/>
          <w:szCs w:val="28"/>
        </w:rPr>
        <w:t>第十条 协议生效</w:t>
      </w:r>
    </w:p>
    <w:p w14:paraId="10894DAC">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1、协议双方同意，本协议于双方签署之日起生效。但是如果本协议签订前存在甲方向乙方提供保密信息的，也适用本协议。</w:t>
      </w:r>
      <w:r>
        <w:rPr>
          <w:rFonts w:ascii="仿宋_GB2312" w:eastAsia="仿宋_GB2312" w:hAnsiTheme="minorEastAsia" w:cstheme="minorEastAsia"/>
          <w:sz w:val="24"/>
        </w:rPr>
        <w:t xml:space="preserve"> </w:t>
      </w:r>
    </w:p>
    <w:p w14:paraId="360E24B4">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2、协议双方对本协议内容的修改或补充，应采用书面形式订立补充协议，补充协议经双方签署生效，成为本协议的有效组成部份、与本协议具有同等法律效力。</w:t>
      </w:r>
    </w:p>
    <w:p w14:paraId="7D82B421">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3、本协议正本一式三份，甲方执两份，乙方执一份，具有同等法律效力。</w:t>
      </w:r>
    </w:p>
    <w:p w14:paraId="14122464">
      <w:pPr>
        <w:spacing w:line="360" w:lineRule="auto"/>
        <w:ind w:firstLine="480" w:firstLineChars="200"/>
        <w:rPr>
          <w:rFonts w:ascii="仿宋_GB2312" w:eastAsia="仿宋_GB2312" w:hAnsiTheme="minorEastAsia" w:cstheme="minorEastAsia"/>
          <w:sz w:val="24"/>
        </w:rPr>
      </w:pPr>
      <w:r>
        <w:rPr>
          <w:rFonts w:hint="eastAsia" w:ascii="仿宋_GB2312" w:eastAsia="仿宋_GB2312" w:hAnsiTheme="minorEastAsia" w:cstheme="minorEastAsia"/>
          <w:sz w:val="24"/>
        </w:rPr>
        <w:t>兹此，双方已促使本协议由各自正式授权代表签署或加盖双方公章或合同专用章。</w:t>
      </w:r>
    </w:p>
    <w:p w14:paraId="79EC3080">
      <w:pPr>
        <w:spacing w:line="360" w:lineRule="auto"/>
        <w:ind w:firstLine="480" w:firstLineChars="200"/>
        <w:rPr>
          <w:rFonts w:ascii="仿宋_GB2312" w:eastAsia="仿宋_GB2312" w:hAnsiTheme="minorEastAsia" w:cstheme="minorEastAsia"/>
          <w:sz w:val="24"/>
        </w:rPr>
      </w:pPr>
    </w:p>
    <w:p w14:paraId="485C18EB">
      <w:pPr>
        <w:ind w:firstLine="422" w:firstLineChars="200"/>
        <w:rPr>
          <w:rFonts w:ascii="宋体" w:hAnsi="宋体" w:cs="宋体"/>
          <w:b/>
          <w:szCs w:val="21"/>
        </w:rPr>
      </w:pPr>
      <w:r>
        <w:rPr>
          <w:rFonts w:hint="eastAsia" w:ascii="宋体" w:hAnsi="宋体" w:cs="宋体"/>
          <w:b/>
          <w:szCs w:val="21"/>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5BB3B58C">
      <w:pPr>
        <w:ind w:firstLine="422" w:firstLineChars="200"/>
        <w:rPr>
          <w:rFonts w:ascii="宋体" w:hAnsi="宋体" w:cs="宋体"/>
          <w:b/>
          <w:szCs w:val="21"/>
        </w:rPr>
      </w:pPr>
      <w:r>
        <w:rPr>
          <w:rFonts w:hint="eastAsia" w:ascii="宋体" w:hAnsi="宋体" w:cs="宋体"/>
          <w:b/>
          <w:szCs w:val="21"/>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0C2FFA1B">
      <w:pPr>
        <w:spacing w:line="360" w:lineRule="auto"/>
        <w:ind w:firstLine="480" w:firstLineChars="200"/>
        <w:rPr>
          <w:rFonts w:ascii="仿宋_GB2312" w:eastAsia="仿宋_GB2312" w:hAnsiTheme="minorEastAsia" w:cstheme="minorEastAsia"/>
          <w:sz w:val="24"/>
        </w:rPr>
      </w:pPr>
    </w:p>
    <w:p w14:paraId="74DA76FF">
      <w:pPr>
        <w:spacing w:line="360" w:lineRule="auto"/>
        <w:ind w:firstLine="480" w:firstLineChars="200"/>
        <w:rPr>
          <w:rFonts w:ascii="仿宋_GB2312" w:eastAsia="仿宋_GB2312" w:hAnsiTheme="minorEastAsia" w:cstheme="minorEastAsia"/>
          <w:sz w:val="24"/>
        </w:rPr>
      </w:pPr>
    </w:p>
    <w:p w14:paraId="189AABB5">
      <w:pPr>
        <w:spacing w:line="360" w:lineRule="auto"/>
        <w:rPr>
          <w:rFonts w:ascii="仿宋_GB2312" w:eastAsia="仿宋_GB2312" w:hAnsiTheme="minorEastAsia" w:cstheme="minorEastAsia"/>
          <w:sz w:val="24"/>
        </w:rPr>
      </w:pPr>
      <w:r>
        <w:rPr>
          <w:rFonts w:hint="eastAsia" w:ascii="仿宋_GB2312" w:eastAsia="仿宋_GB2312" w:hAnsiTheme="minorEastAsia" w:cstheme="minorEastAsia"/>
          <w:sz w:val="24"/>
        </w:rPr>
        <w:t>甲方：中国重汽集团</w:t>
      </w:r>
      <w:r>
        <w:rPr>
          <w:rFonts w:hint="eastAsia"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有限公司（盖章）</w:t>
      </w:r>
    </w:p>
    <w:p w14:paraId="5ECF800A">
      <w:pPr>
        <w:spacing w:line="360" w:lineRule="auto"/>
        <w:rPr>
          <w:rFonts w:ascii="仿宋_GB2312" w:eastAsia="仿宋_GB2312" w:hAnsiTheme="minorEastAsia" w:cstheme="minorEastAsia"/>
          <w:sz w:val="24"/>
        </w:rPr>
      </w:pPr>
      <w:r>
        <w:rPr>
          <w:rFonts w:hint="eastAsia" w:ascii="仿宋_GB2312" w:eastAsia="仿宋_GB2312" w:hAnsiTheme="minorEastAsia" w:cstheme="minorEastAsia"/>
          <w:sz w:val="24"/>
        </w:rPr>
        <w:t>法定代表人或授权代表：</w:t>
      </w:r>
      <w:r>
        <w:rPr>
          <w:rFonts w:hint="eastAsia"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（签字）</w:t>
      </w:r>
    </w:p>
    <w:p w14:paraId="14E83DAF">
      <w:pPr>
        <w:spacing w:line="360" w:lineRule="auto"/>
        <w:ind w:firstLine="5520" w:firstLineChars="2300"/>
        <w:rPr>
          <w:rFonts w:ascii="仿宋_GB2312" w:eastAsia="仿宋_GB2312" w:hAnsiTheme="minorEastAsia" w:cstheme="minorEastAsia"/>
          <w:sz w:val="24"/>
        </w:rPr>
      </w:pPr>
      <w:r>
        <w:rPr>
          <w:rFonts w:hint="eastAsia" w:ascii="仿宋_GB2312" w:eastAsia="仿宋_GB2312" w:hAnsiTheme="minorEastAsia" w:cstheme="minorEastAsia"/>
          <w:sz w:val="24"/>
        </w:rPr>
        <w:t>年  月  日</w:t>
      </w:r>
    </w:p>
    <w:p w14:paraId="05455C3C">
      <w:pPr>
        <w:spacing w:line="360" w:lineRule="auto"/>
        <w:rPr>
          <w:rFonts w:ascii="仿宋_GB2312" w:eastAsia="仿宋_GB2312" w:hAnsiTheme="minorEastAsia" w:cstheme="minorEastAsia"/>
          <w:sz w:val="24"/>
        </w:rPr>
      </w:pPr>
    </w:p>
    <w:p w14:paraId="37386F07">
      <w:pPr>
        <w:spacing w:line="360" w:lineRule="auto"/>
        <w:rPr>
          <w:rFonts w:ascii="仿宋_GB2312" w:eastAsia="仿宋_GB2312" w:hAnsiTheme="minorEastAsia" w:cstheme="minorEastAsia"/>
          <w:sz w:val="24"/>
        </w:rPr>
      </w:pPr>
    </w:p>
    <w:p w14:paraId="0B65BEA4">
      <w:pPr>
        <w:spacing w:line="360" w:lineRule="auto"/>
        <w:rPr>
          <w:rFonts w:ascii="仿宋_GB2312" w:eastAsia="仿宋_GB2312" w:hAnsiTheme="minorEastAsia" w:cstheme="minorEastAsia"/>
          <w:sz w:val="24"/>
        </w:rPr>
      </w:pPr>
    </w:p>
    <w:p w14:paraId="2B3397C8">
      <w:pPr>
        <w:spacing w:line="360" w:lineRule="auto"/>
        <w:rPr>
          <w:rFonts w:ascii="仿宋_GB2312" w:eastAsia="仿宋_GB2312" w:hAnsiTheme="minorEastAsia" w:cstheme="minorEastAsia"/>
          <w:sz w:val="24"/>
        </w:rPr>
      </w:pPr>
      <w:r>
        <w:rPr>
          <w:rFonts w:hint="eastAsia" w:ascii="仿宋_GB2312" w:eastAsia="仿宋_GB2312" w:hAnsiTheme="minorEastAsia" w:cstheme="minorEastAsia"/>
          <w:sz w:val="24"/>
        </w:rPr>
        <w:t xml:space="preserve">乙方： </w:t>
      </w:r>
    </w:p>
    <w:p w14:paraId="15DDAB79">
      <w:pPr>
        <w:spacing w:line="360" w:lineRule="auto"/>
        <w:rPr>
          <w:rFonts w:ascii="仿宋_GB2312" w:eastAsia="仿宋_GB2312" w:hAnsiTheme="minorEastAsia" w:cstheme="minorEastAsia"/>
          <w:sz w:val="24"/>
        </w:rPr>
      </w:pPr>
      <w:r>
        <w:rPr>
          <w:rFonts w:hint="eastAsia" w:ascii="仿宋_GB2312" w:eastAsia="仿宋_GB2312" w:hAnsiTheme="minorEastAsia" w:cstheme="minorEastAsia"/>
          <w:sz w:val="24"/>
        </w:rPr>
        <w:t>法定代表人或授权代表：</w:t>
      </w:r>
      <w:r>
        <w:rPr>
          <w:rFonts w:hint="eastAsia" w:ascii="仿宋_GB2312" w:eastAsia="仿宋_GB2312" w:hAnsiTheme="minorEastAsia" w:cstheme="minorEastAsia"/>
          <w:sz w:val="24"/>
          <w:u w:val="single"/>
        </w:rPr>
        <w:t xml:space="preserve">                </w:t>
      </w:r>
      <w:r>
        <w:rPr>
          <w:rFonts w:hint="eastAsia" w:ascii="仿宋_GB2312" w:eastAsia="仿宋_GB2312" w:hAnsiTheme="minorEastAsia" w:cstheme="minorEastAsia"/>
          <w:sz w:val="24"/>
        </w:rPr>
        <w:t>（签字）</w:t>
      </w:r>
    </w:p>
    <w:p w14:paraId="78CE05DB">
      <w:pPr>
        <w:spacing w:line="360" w:lineRule="auto"/>
        <w:ind w:firstLine="5520" w:firstLineChars="2300"/>
      </w:pPr>
      <w:r>
        <w:rPr>
          <w:rFonts w:hint="eastAsia" w:ascii="仿宋_GB2312" w:eastAsia="仿宋_GB2312" w:hAnsiTheme="minorEastAsia" w:cstheme="minorEastAsia"/>
          <w:sz w:val="24"/>
        </w:rPr>
        <w:t>年  月  日</w:t>
      </w:r>
    </w:p>
    <w:p w14:paraId="51F241A5">
      <w:pPr>
        <w:rPr>
          <w:rFonts w:ascii="黑体" w:hAnsi="黑体" w:eastAsia="黑体" w:cs="黑体"/>
          <w:sz w:val="32"/>
          <w:szCs w:val="32"/>
        </w:rPr>
      </w:pPr>
      <w:r>
        <w:rPr>
          <w:rFonts w:hint="eastAsia" w:ascii="黑体" w:hAnsi="黑体" w:eastAsia="黑体" w:cs="黑体"/>
          <w:sz w:val="32"/>
          <w:szCs w:val="32"/>
        </w:rPr>
        <w:t>附件16</w:t>
      </w:r>
    </w:p>
    <w:p w14:paraId="6F7F1930">
      <w:pPr>
        <w:spacing w:before="118"/>
        <w:ind w:right="2435"/>
        <w:jc w:val="center"/>
        <w:rPr>
          <w:rFonts w:ascii="楷体" w:hAnsi="楷体" w:eastAsia="楷体" w:cs="楷体"/>
          <w:sz w:val="40"/>
          <w:szCs w:val="21"/>
        </w:rPr>
      </w:pPr>
      <w:r>
        <w:rPr>
          <w:rFonts w:hint="eastAsia" w:eastAsia="黑体"/>
          <w:sz w:val="30"/>
          <w:szCs w:val="30"/>
        </w:rPr>
        <w:t>廉洁诚信协议</w:t>
      </w:r>
    </w:p>
    <w:p w14:paraId="3D685550">
      <w:pPr>
        <w:pStyle w:val="13"/>
        <w:spacing w:before="8"/>
        <w:rPr>
          <w:rFonts w:ascii="楷体" w:hAnsi="楷体" w:eastAsia="楷体" w:cs="楷体"/>
          <w:sz w:val="44"/>
          <w:szCs w:val="28"/>
        </w:rPr>
      </w:pPr>
    </w:p>
    <w:p w14:paraId="45CE74E8">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甲方：</w:t>
      </w:r>
    </w:p>
    <w:p w14:paraId="49C3A167">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乙方：</w:t>
      </w:r>
    </w:p>
    <w:p w14:paraId="5D1D420C">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楷体" w:hAnsi="楷体" w:eastAsia="楷体" w:cs="楷体"/>
          <w:spacing w:val="-2"/>
          <w:sz w:val="28"/>
          <w:szCs w:val="28"/>
        </w:rPr>
        <w:t>,共同加强廉洁自律建设，甲乙双方在平等、自愿、协商一致的原则下，签订本协议。</w:t>
      </w:r>
    </w:p>
    <w:p w14:paraId="00A4E230">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1.甲乙双方应当共同遵守国家、地方法律法规以及本协议的约定，在合同的订立、履行过程中廉洁自律，绝不弄虚作假、以次充好，虚结虚算。</w:t>
      </w:r>
    </w:p>
    <w:p w14:paraId="4838A244">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2.乙方声明并承诺甲方人员或其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和其他特定关系人（甲方人员为领导干部的，其他特定关系人包含身边工作人员）</w:t>
      </w:r>
      <w:r>
        <w:rPr>
          <w:rFonts w:ascii="楷体" w:hAnsi="楷体" w:eastAsia="楷体" w:cs="楷体"/>
          <w:spacing w:val="-2"/>
          <w:sz w:val="28"/>
          <w:szCs w:val="28"/>
        </w:rPr>
        <w:t>没有直接或间接投资乙方或持有乙方股权，没有直接或间接投资乙方关联企业或持有乙方关联企业股权。</w:t>
      </w:r>
    </w:p>
    <w:p w14:paraId="347EAD8A">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3.乙方承诺乙方或乙方关联企业股东、实际出资人或持股人、高管、主要业务人员不得与甲方人员或其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w:t>
      </w:r>
      <w:r>
        <w:rPr>
          <w:rFonts w:ascii="楷体" w:hAnsi="楷体" w:eastAsia="楷体" w:cs="楷体"/>
          <w:spacing w:val="-2"/>
          <w:sz w:val="28"/>
          <w:szCs w:val="28"/>
        </w:rPr>
        <w:t>共同成立公司，不得聘请甲方人员或其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w:t>
      </w:r>
      <w:r>
        <w:rPr>
          <w:rFonts w:ascii="楷体" w:hAnsi="楷体" w:eastAsia="楷体" w:cs="楷体"/>
          <w:spacing w:val="-2"/>
          <w:sz w:val="28"/>
          <w:szCs w:val="28"/>
        </w:rPr>
        <w:t>在乙方或乙方关联企业股东或实际出资人或高管或主要业务人员成立的企业中担任高管或为其</w:t>
      </w:r>
      <w:r>
        <w:rPr>
          <w:rFonts w:hint="eastAsia" w:ascii="楷体" w:hAnsi="楷体" w:eastAsia="楷体" w:cs="楷体"/>
          <w:spacing w:val="-2"/>
          <w:sz w:val="28"/>
          <w:szCs w:val="28"/>
        </w:rPr>
        <w:t>违规</w:t>
      </w:r>
      <w:r>
        <w:rPr>
          <w:rFonts w:ascii="楷体" w:hAnsi="楷体" w:eastAsia="楷体" w:cs="楷体"/>
          <w:spacing w:val="-2"/>
          <w:sz w:val="28"/>
          <w:szCs w:val="28"/>
        </w:rPr>
        <w:t>发放薪酬。</w:t>
      </w:r>
      <w:r>
        <w:rPr>
          <w:rFonts w:hint="eastAsia" w:ascii="楷体" w:hAnsi="楷体" w:eastAsia="楷体" w:cs="楷体"/>
          <w:spacing w:val="-2"/>
          <w:sz w:val="28"/>
          <w:szCs w:val="28"/>
        </w:rPr>
        <w:t>违规发放薪酬包括不实际工作而获取薪酬或者虽实际工作但领取明显超出同职级标准薪酬。</w:t>
      </w:r>
      <w:r>
        <w:rPr>
          <w:rFonts w:ascii="楷体" w:hAnsi="楷体" w:eastAsia="楷体" w:cs="楷体"/>
          <w:spacing w:val="-2"/>
          <w:sz w:val="28"/>
          <w:szCs w:val="28"/>
        </w:rPr>
        <w:t>（</w:t>
      </w:r>
      <w:r>
        <w:rPr>
          <w:rFonts w:hint="eastAsia" w:ascii="楷体" w:hAnsi="楷体" w:eastAsia="楷体" w:cs="楷体"/>
          <w:spacing w:val="-2"/>
          <w:sz w:val="28"/>
          <w:szCs w:val="28"/>
        </w:rPr>
        <w:t>若乙方为甲方</w:t>
      </w:r>
      <w:r>
        <w:rPr>
          <w:rFonts w:ascii="楷体" w:hAnsi="楷体" w:eastAsia="楷体" w:cs="楷体"/>
          <w:spacing w:val="-2"/>
          <w:sz w:val="28"/>
          <w:szCs w:val="28"/>
        </w:rPr>
        <w:t>新</w:t>
      </w:r>
      <w:r>
        <w:rPr>
          <w:rFonts w:hint="eastAsia" w:ascii="楷体" w:hAnsi="楷体" w:eastAsia="楷体" w:cs="楷体"/>
          <w:spacing w:val="-2"/>
          <w:sz w:val="28"/>
          <w:szCs w:val="28"/>
        </w:rPr>
        <w:t>合作伙伴</w:t>
      </w:r>
      <w:r>
        <w:rPr>
          <w:rFonts w:ascii="楷体" w:hAnsi="楷体" w:eastAsia="楷体" w:cs="楷体"/>
          <w:spacing w:val="-2"/>
          <w:sz w:val="28"/>
          <w:szCs w:val="28"/>
        </w:rPr>
        <w:t>，如在本协议签订前乙方存在本条规定情形的，需在本协议签订后30日内，将相关情况报</w:t>
      </w:r>
      <w:r>
        <w:rPr>
          <w:rFonts w:hint="eastAsia" w:ascii="楷体" w:hAnsi="楷体" w:eastAsia="楷体" w:cs="楷体"/>
          <w:spacing w:val="-2"/>
          <w:sz w:val="28"/>
          <w:szCs w:val="28"/>
        </w:rPr>
        <w:t>甲方所属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w:t>
      </w:r>
      <w:r>
        <w:rPr>
          <w:rFonts w:hint="eastAsia" w:ascii="楷体" w:hAnsi="楷体" w:eastAsia="楷体" w:cs="楷体"/>
          <w:spacing w:val="-2"/>
          <w:sz w:val="28"/>
          <w:szCs w:val="28"/>
        </w:rPr>
        <w:t>门</w:t>
      </w:r>
      <w:r>
        <w:rPr>
          <w:rFonts w:ascii="楷体" w:hAnsi="楷体" w:eastAsia="楷体" w:cs="楷体"/>
          <w:spacing w:val="-2"/>
          <w:sz w:val="28"/>
          <w:szCs w:val="28"/>
        </w:rPr>
        <w:t>备案）。</w:t>
      </w:r>
    </w:p>
    <w:p w14:paraId="690C5C9B">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4.乙方承诺依法开展经营活动，不得有任何形式的商业贿赂行为。乙方一经发现其员工或其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rPr>
        <w:t>已</w:t>
      </w:r>
      <w:r>
        <w:rPr>
          <w:rFonts w:ascii="楷体" w:hAnsi="楷体" w:eastAsia="楷体" w:cs="楷体"/>
          <w:spacing w:val="-2"/>
          <w:sz w:val="28"/>
          <w:szCs w:val="28"/>
        </w:rPr>
        <w:t>签订的</w:t>
      </w:r>
      <w:r>
        <w:rPr>
          <w:rFonts w:hint="eastAsia" w:ascii="楷体" w:hAnsi="楷体" w:eastAsia="楷体" w:cs="楷体"/>
          <w:spacing w:val="-2"/>
          <w:sz w:val="28"/>
          <w:szCs w:val="28"/>
        </w:rPr>
        <w:t>所有合同</w:t>
      </w:r>
      <w:r>
        <w:rPr>
          <w:rFonts w:ascii="楷体" w:hAnsi="楷体" w:eastAsia="楷体" w:cs="楷体"/>
          <w:spacing w:val="-2"/>
          <w:sz w:val="28"/>
          <w:szCs w:val="28"/>
        </w:rPr>
        <w:t>协议，并要求乙方赔偿。</w:t>
      </w:r>
    </w:p>
    <w:p w14:paraId="19D5FDEA">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5.乙方承诺不以任何理由为甲方人员及其</w:t>
      </w:r>
      <w:r>
        <w:rPr>
          <w:rFonts w:hint="eastAsia" w:ascii="楷体" w:hAnsi="楷体" w:eastAsia="楷体" w:cs="楷体"/>
          <w:spacing w:val="-2"/>
          <w:sz w:val="28"/>
          <w:szCs w:val="28"/>
        </w:rPr>
        <w:t>配偶、子女及其配偶等亲属和其他特定关系人提供如下：</w:t>
      </w:r>
    </w:p>
    <w:p w14:paraId="2E11229B">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a)</w:t>
      </w:r>
      <w:r>
        <w:rPr>
          <w:rFonts w:ascii="楷体" w:hAnsi="楷体" w:eastAsia="楷体" w:cs="楷体"/>
          <w:spacing w:val="-2"/>
          <w:sz w:val="28"/>
          <w:szCs w:val="28"/>
        </w:rPr>
        <w:t>赠送</w:t>
      </w:r>
      <w:r>
        <w:rPr>
          <w:rFonts w:hint="eastAsia" w:ascii="楷体" w:hAnsi="楷体" w:eastAsia="楷体" w:cs="楷体"/>
          <w:spacing w:val="-2"/>
          <w:sz w:val="28"/>
          <w:szCs w:val="28"/>
        </w:rPr>
        <w:t>礼品、</w:t>
      </w:r>
      <w:r>
        <w:rPr>
          <w:rFonts w:ascii="楷体" w:hAnsi="楷体" w:eastAsia="楷体" w:cs="楷体"/>
          <w:spacing w:val="-2"/>
          <w:sz w:val="28"/>
          <w:szCs w:val="28"/>
        </w:rPr>
        <w:t>礼金、</w:t>
      </w:r>
      <w:r>
        <w:rPr>
          <w:rFonts w:hint="eastAsia" w:ascii="楷体" w:hAnsi="楷体" w:eastAsia="楷体" w:cs="楷体"/>
          <w:spacing w:val="-2"/>
          <w:sz w:val="28"/>
          <w:szCs w:val="28"/>
        </w:rPr>
        <w:t>消费卡（券）、</w:t>
      </w:r>
      <w:r>
        <w:rPr>
          <w:rFonts w:ascii="楷体" w:hAnsi="楷体" w:eastAsia="楷体" w:cs="楷体"/>
          <w:spacing w:val="-2"/>
          <w:sz w:val="28"/>
          <w:szCs w:val="28"/>
        </w:rPr>
        <w:t>购物卡、充值卡、信用卡</w:t>
      </w:r>
      <w:r>
        <w:rPr>
          <w:rFonts w:hint="eastAsia" w:ascii="楷体" w:hAnsi="楷体" w:eastAsia="楷体" w:cs="楷体"/>
          <w:spacing w:val="-2"/>
          <w:sz w:val="28"/>
          <w:szCs w:val="28"/>
        </w:rPr>
        <w:t>和</w:t>
      </w:r>
      <w:r>
        <w:rPr>
          <w:rFonts w:ascii="楷体" w:hAnsi="楷体" w:eastAsia="楷体" w:cs="楷体"/>
          <w:spacing w:val="-2"/>
          <w:sz w:val="28"/>
          <w:szCs w:val="28"/>
        </w:rPr>
        <w:t>有价证券</w:t>
      </w:r>
      <w:r>
        <w:rPr>
          <w:rFonts w:hint="eastAsia" w:ascii="楷体" w:hAnsi="楷体" w:eastAsia="楷体" w:cs="楷体"/>
          <w:spacing w:val="-2"/>
          <w:sz w:val="28"/>
          <w:szCs w:val="28"/>
        </w:rPr>
        <w:t>、股权、其他金融产品等财物</w:t>
      </w:r>
      <w:r>
        <w:rPr>
          <w:rFonts w:ascii="楷体" w:hAnsi="楷体" w:eastAsia="楷体" w:cs="楷体"/>
          <w:spacing w:val="-2"/>
          <w:sz w:val="28"/>
          <w:szCs w:val="28"/>
        </w:rPr>
        <w:t>和其他贵重物品；</w:t>
      </w:r>
    </w:p>
    <w:p w14:paraId="00A71C2C">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b)</w:t>
      </w:r>
      <w:r>
        <w:rPr>
          <w:rFonts w:ascii="楷体" w:hAnsi="楷体" w:eastAsia="楷体" w:cs="楷体"/>
          <w:spacing w:val="-2"/>
          <w:sz w:val="28"/>
          <w:szCs w:val="28"/>
        </w:rPr>
        <w:t>报销个人费用</w:t>
      </w:r>
      <w:r>
        <w:rPr>
          <w:rFonts w:hint="eastAsia" w:ascii="楷体" w:hAnsi="楷体" w:eastAsia="楷体" w:cs="楷体"/>
          <w:spacing w:val="-2"/>
          <w:sz w:val="28"/>
          <w:szCs w:val="28"/>
        </w:rPr>
        <w:t>或以讲课费、课题费、咨询费等名义支付费用</w:t>
      </w:r>
      <w:r>
        <w:rPr>
          <w:rFonts w:ascii="楷体" w:hAnsi="楷体" w:eastAsia="楷体" w:cs="楷体"/>
          <w:spacing w:val="-2"/>
          <w:sz w:val="28"/>
          <w:szCs w:val="28"/>
        </w:rPr>
        <w:t>；</w:t>
      </w:r>
    </w:p>
    <w:p w14:paraId="754606EC">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c)</w:t>
      </w:r>
      <w:r>
        <w:rPr>
          <w:rFonts w:ascii="楷体" w:hAnsi="楷体" w:eastAsia="楷体" w:cs="楷体"/>
          <w:spacing w:val="-2"/>
          <w:sz w:val="28"/>
          <w:szCs w:val="28"/>
        </w:rPr>
        <w:t>以洽谈业务、签订合同等为借口宴请或邀请外出旅游</w:t>
      </w:r>
      <w:r>
        <w:rPr>
          <w:rFonts w:hint="eastAsia" w:ascii="楷体" w:hAnsi="楷体" w:eastAsia="楷体" w:cs="楷体"/>
          <w:spacing w:val="-2"/>
          <w:sz w:val="28"/>
          <w:szCs w:val="28"/>
        </w:rPr>
        <w:t>、健身、娱乐</w:t>
      </w:r>
      <w:r>
        <w:rPr>
          <w:rFonts w:ascii="楷体" w:hAnsi="楷体" w:eastAsia="楷体" w:cs="楷体"/>
          <w:spacing w:val="-2"/>
          <w:sz w:val="28"/>
          <w:szCs w:val="28"/>
        </w:rPr>
        <w:t>和进入营业性娱乐场所；</w:t>
      </w:r>
    </w:p>
    <w:p w14:paraId="11121BA8">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d)</w:t>
      </w:r>
      <w:r>
        <w:rPr>
          <w:rFonts w:ascii="楷体" w:hAnsi="楷体" w:eastAsia="楷体" w:cs="楷体"/>
          <w:spacing w:val="-2"/>
          <w:sz w:val="28"/>
          <w:szCs w:val="28"/>
        </w:rPr>
        <w:t>购置或提供通讯、交通工具</w:t>
      </w:r>
      <w:r>
        <w:rPr>
          <w:rFonts w:hint="eastAsia" w:ascii="楷体" w:hAnsi="楷体" w:eastAsia="楷体" w:cs="楷体"/>
          <w:spacing w:val="-2"/>
          <w:sz w:val="28"/>
          <w:szCs w:val="28"/>
        </w:rPr>
        <w:t>、钱款、住房、车辆等或提供通过民间借贷等金融助其获得大额回报</w:t>
      </w:r>
      <w:r>
        <w:rPr>
          <w:rFonts w:ascii="楷体" w:hAnsi="楷体" w:eastAsia="楷体" w:cs="楷体"/>
          <w:spacing w:val="-2"/>
          <w:sz w:val="28"/>
          <w:szCs w:val="28"/>
        </w:rPr>
        <w:t>；</w:t>
      </w:r>
    </w:p>
    <w:p w14:paraId="622D18A8">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e)</w:t>
      </w:r>
      <w:r>
        <w:rPr>
          <w:rFonts w:ascii="楷体" w:hAnsi="楷体" w:eastAsia="楷体" w:cs="楷体"/>
          <w:spacing w:val="-2"/>
          <w:sz w:val="28"/>
          <w:szCs w:val="28"/>
        </w:rPr>
        <w:t>住房装修、婚丧嫁娶、家属和子女的工作安排以及出国等提供任何金钱或非金钱方式的资助或帮助</w:t>
      </w:r>
      <w:r>
        <w:rPr>
          <w:rFonts w:hint="eastAsia" w:ascii="楷体" w:hAnsi="楷体" w:eastAsia="楷体" w:cs="楷体"/>
          <w:spacing w:val="-2"/>
          <w:sz w:val="28"/>
          <w:szCs w:val="28"/>
        </w:rPr>
        <w:t>；</w:t>
      </w:r>
    </w:p>
    <w:p w14:paraId="549E38F5">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f)吸收存款、推销金融产品、经营名贵特产类资源等提供帮助谋取利益；</w:t>
      </w:r>
    </w:p>
    <w:p w14:paraId="728A21AD">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g)其他可能影响甲方人员公平、公正的履行职权或者履行职责的情形</w:t>
      </w:r>
      <w:r>
        <w:rPr>
          <w:rFonts w:ascii="楷体" w:hAnsi="楷体" w:eastAsia="楷体" w:cs="楷体"/>
          <w:spacing w:val="-2"/>
          <w:sz w:val="28"/>
          <w:szCs w:val="28"/>
        </w:rPr>
        <w:t>。</w:t>
      </w:r>
    </w:p>
    <w:p w14:paraId="69552CEE">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6.乙方应当通过正常途径开展相关业务，决不为谋取不正当利益诱使甲方人员就</w:t>
      </w:r>
      <w:r>
        <w:rPr>
          <w:rFonts w:hint="eastAsia" w:ascii="楷体" w:hAnsi="楷体" w:eastAsia="楷体" w:cs="楷体"/>
          <w:spacing w:val="-2"/>
          <w:sz w:val="28"/>
          <w:szCs w:val="28"/>
        </w:rPr>
        <w:t>采购、服务或销售、经销的物项种类</w:t>
      </w:r>
      <w:r>
        <w:rPr>
          <w:rFonts w:ascii="楷体" w:hAnsi="楷体" w:eastAsia="楷体" w:cs="楷体"/>
          <w:spacing w:val="-2"/>
          <w:sz w:val="28"/>
          <w:szCs w:val="28"/>
        </w:rPr>
        <w:t>、</w:t>
      </w:r>
      <w:r>
        <w:rPr>
          <w:rFonts w:hint="eastAsia" w:ascii="楷体" w:hAnsi="楷体" w:eastAsia="楷体" w:cs="楷体"/>
          <w:spacing w:val="-2"/>
          <w:sz w:val="28"/>
          <w:szCs w:val="28"/>
        </w:rPr>
        <w:t>物项</w:t>
      </w:r>
      <w:r>
        <w:rPr>
          <w:rFonts w:ascii="楷体" w:hAnsi="楷体" w:eastAsia="楷体" w:cs="楷体"/>
          <w:spacing w:val="-2"/>
          <w:sz w:val="28"/>
          <w:szCs w:val="28"/>
        </w:rPr>
        <w:t>数量、价格</w:t>
      </w:r>
      <w:r>
        <w:rPr>
          <w:rFonts w:hint="eastAsia" w:ascii="楷体" w:hAnsi="楷体" w:eastAsia="楷体" w:cs="楷体"/>
          <w:spacing w:val="-2"/>
          <w:sz w:val="28"/>
          <w:szCs w:val="28"/>
        </w:rPr>
        <w:t>条件</w:t>
      </w:r>
      <w:r>
        <w:rPr>
          <w:rFonts w:ascii="楷体" w:hAnsi="楷体" w:eastAsia="楷体" w:cs="楷体"/>
          <w:spacing w:val="-2"/>
          <w:sz w:val="28"/>
          <w:szCs w:val="28"/>
        </w:rPr>
        <w:t>、</w:t>
      </w:r>
      <w:r>
        <w:rPr>
          <w:rFonts w:hint="eastAsia" w:ascii="楷体" w:hAnsi="楷体" w:eastAsia="楷体" w:cs="楷体"/>
          <w:spacing w:val="-2"/>
          <w:sz w:val="28"/>
          <w:szCs w:val="28"/>
        </w:rPr>
        <w:t>付款条件、</w:t>
      </w:r>
      <w:r>
        <w:rPr>
          <w:rFonts w:ascii="楷体" w:hAnsi="楷体" w:eastAsia="楷体" w:cs="楷体"/>
          <w:spacing w:val="-2"/>
          <w:sz w:val="28"/>
          <w:szCs w:val="28"/>
        </w:rPr>
        <w:t>质量问题处理等方面私下商谈或达成默契</w:t>
      </w:r>
      <w:r>
        <w:rPr>
          <w:rFonts w:hint="eastAsia" w:ascii="楷体" w:hAnsi="楷体" w:eastAsia="楷体" w:cs="楷体"/>
          <w:spacing w:val="-2"/>
          <w:sz w:val="28"/>
          <w:szCs w:val="28"/>
        </w:rPr>
        <w:t>；</w:t>
      </w:r>
      <w:r>
        <w:rPr>
          <w:rFonts w:ascii="楷体" w:hAnsi="楷体" w:eastAsia="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6D19F2B2">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7.若乙方发现甲方人员或其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有任何形式的索贿受贿行为，乙方有责任向甲方</w:t>
      </w:r>
      <w:r>
        <w:rPr>
          <w:rFonts w:hint="eastAsia" w:ascii="楷体" w:hAnsi="楷体" w:eastAsia="楷体" w:cs="楷体"/>
          <w:spacing w:val="-2"/>
          <w:sz w:val="28"/>
          <w:szCs w:val="28"/>
        </w:rPr>
        <w:t>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监察部门举报（举报电话：0531-58062233，举报邮箱：zgzqjw@sinotruk.com）。甲方不得</w:t>
      </w:r>
      <w:r>
        <w:rPr>
          <w:rFonts w:hint="eastAsia" w:ascii="楷体" w:hAnsi="楷体" w:eastAsia="楷体" w:cs="楷体"/>
          <w:spacing w:val="-2"/>
          <w:sz w:val="28"/>
          <w:szCs w:val="28"/>
        </w:rPr>
        <w:t>以</w:t>
      </w:r>
      <w:r>
        <w:rPr>
          <w:rFonts w:ascii="楷体" w:hAnsi="楷体" w:eastAsia="楷体" w:cs="楷体"/>
          <w:spacing w:val="-2"/>
          <w:sz w:val="28"/>
          <w:szCs w:val="28"/>
        </w:rPr>
        <w:t>任何借口对乙方进行报复。对举报属实和严格遵守廉洁协议的乙方，在同等条件下甲方优先考虑与乙方继续合作并给予更优惠的商务合作条件。</w:t>
      </w:r>
    </w:p>
    <w:p w14:paraId="6A28C526">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8.若乙方知悉其它与甲方合作的供应商</w:t>
      </w:r>
      <w:r>
        <w:rPr>
          <w:rFonts w:hint="eastAsia" w:ascii="楷体" w:hAnsi="楷体" w:eastAsia="楷体" w:cs="楷体"/>
          <w:spacing w:val="-2"/>
          <w:sz w:val="28"/>
          <w:szCs w:val="28"/>
        </w:rPr>
        <w:t>、服务商或采购商、经销商等合作伙伴</w:t>
      </w:r>
      <w:r>
        <w:rPr>
          <w:rFonts w:ascii="楷体" w:hAnsi="楷体" w:eastAsia="楷体" w:cs="楷体"/>
          <w:spacing w:val="-2"/>
          <w:sz w:val="28"/>
          <w:szCs w:val="28"/>
        </w:rPr>
        <w:t>存在违反本协议规定之行为，乙方应向甲方</w:t>
      </w:r>
      <w:r>
        <w:rPr>
          <w:rFonts w:hint="eastAsia" w:ascii="楷体" w:hAnsi="楷体" w:eastAsia="楷体" w:cs="楷体"/>
          <w:spacing w:val="-2"/>
          <w:sz w:val="28"/>
          <w:szCs w:val="28"/>
        </w:rPr>
        <w:t>或</w:t>
      </w:r>
      <w:r>
        <w:rPr>
          <w:rFonts w:ascii="楷体" w:hAnsi="楷体" w:eastAsia="楷体" w:cs="楷体"/>
          <w:spacing w:val="-2"/>
          <w:sz w:val="28"/>
          <w:szCs w:val="28"/>
        </w:rPr>
        <w:t>甲方</w:t>
      </w:r>
      <w:r>
        <w:rPr>
          <w:rFonts w:hint="eastAsia" w:ascii="楷体" w:hAnsi="楷体" w:eastAsia="楷体" w:cs="楷体"/>
          <w:spacing w:val="-2"/>
          <w:sz w:val="28"/>
          <w:szCs w:val="28"/>
        </w:rPr>
        <w:t>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w:t>
      </w:r>
      <w:r>
        <w:rPr>
          <w:rFonts w:hint="eastAsia" w:ascii="楷体" w:hAnsi="楷体" w:eastAsia="楷体" w:cs="楷体"/>
          <w:spacing w:val="-2"/>
          <w:sz w:val="28"/>
          <w:szCs w:val="28"/>
        </w:rPr>
        <w:t>检</w:t>
      </w:r>
      <w:r>
        <w:rPr>
          <w:rFonts w:ascii="楷体" w:hAnsi="楷体" w:eastAsia="楷体" w:cs="楷体"/>
          <w:spacing w:val="-2"/>
          <w:sz w:val="28"/>
          <w:szCs w:val="28"/>
        </w:rPr>
        <w:t>监察部门检举并提供证据。</w:t>
      </w:r>
    </w:p>
    <w:p w14:paraId="629618F3">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05016336">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7CA57BDA">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41F1BD1E">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rPr>
        <w:t>等</w:t>
      </w:r>
      <w:r>
        <w:rPr>
          <w:rFonts w:ascii="楷体" w:hAnsi="楷体" w:eastAsia="楷体" w:cs="楷体"/>
          <w:spacing w:val="-2"/>
          <w:sz w:val="28"/>
          <w:szCs w:val="28"/>
        </w:rPr>
        <w:t>能够对其实际支配的企业或单位。</w:t>
      </w:r>
    </w:p>
    <w:p w14:paraId="3D50F549">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1969D256">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13.</w:t>
      </w:r>
      <w:r>
        <w:rPr>
          <w:rFonts w:hint="eastAsia" w:ascii="楷体" w:hAnsi="楷体" w:eastAsia="楷体" w:cs="楷体"/>
          <w:spacing w:val="-2"/>
          <w:sz w:val="28"/>
          <w:szCs w:val="28"/>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13006078">
      <w:pPr>
        <w:pStyle w:val="48"/>
        <w:tabs>
          <w:tab w:val="left" w:pos="1244"/>
        </w:tabs>
        <w:adjustRightInd w:val="0"/>
        <w:spacing w:line="305" w:lineRule="auto"/>
        <w:ind w:firstLine="552"/>
        <w:rPr>
          <w:rFonts w:ascii="楷体" w:hAnsi="楷体" w:eastAsia="楷体" w:cs="楷体"/>
          <w:spacing w:val="-2"/>
          <w:sz w:val="28"/>
          <w:szCs w:val="28"/>
        </w:rPr>
      </w:pPr>
      <w:r>
        <w:rPr>
          <w:rFonts w:hint="eastAsia" w:ascii="楷体" w:hAnsi="楷体" w:eastAsia="楷体" w:cs="楷体"/>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599E1020">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14.本协议作为执行</w:t>
      </w:r>
      <w:r>
        <w:rPr>
          <w:rFonts w:hint="eastAsia" w:ascii="楷体" w:hAnsi="楷体" w:eastAsia="楷体" w:cs="楷体"/>
          <w:spacing w:val="-2"/>
          <w:sz w:val="28"/>
          <w:szCs w:val="28"/>
        </w:rPr>
        <w:t>甲乙双方</w:t>
      </w:r>
      <w:r>
        <w:rPr>
          <w:rFonts w:ascii="楷体" w:hAnsi="楷体" w:eastAsia="楷体" w:cs="楷体"/>
          <w:spacing w:val="-2"/>
          <w:sz w:val="28"/>
          <w:szCs w:val="28"/>
        </w:rPr>
        <w:t>采购协议</w:t>
      </w:r>
      <w:r>
        <w:rPr>
          <w:rFonts w:hint="eastAsia" w:ascii="楷体" w:hAnsi="楷体" w:eastAsia="楷体" w:cs="楷体"/>
          <w:spacing w:val="-2"/>
          <w:sz w:val="28"/>
          <w:szCs w:val="28"/>
        </w:rPr>
        <w:t>或其他合作合同、协议</w:t>
      </w:r>
      <w:r>
        <w:rPr>
          <w:rFonts w:ascii="楷体" w:hAnsi="楷体" w:eastAsia="楷体" w:cs="楷体"/>
          <w:spacing w:val="-2"/>
          <w:sz w:val="28"/>
          <w:szCs w:val="28"/>
        </w:rPr>
        <w:t>的附件，自双方签署之日起生效，此协议在</w:t>
      </w:r>
      <w:r>
        <w:rPr>
          <w:rFonts w:hint="eastAsia" w:ascii="楷体" w:hAnsi="楷体" w:eastAsia="楷体" w:cs="楷体"/>
          <w:spacing w:val="-2"/>
          <w:sz w:val="28"/>
          <w:szCs w:val="28"/>
        </w:rPr>
        <w:t>甲乙</w:t>
      </w:r>
      <w:r>
        <w:rPr>
          <w:rFonts w:ascii="楷体" w:hAnsi="楷体" w:eastAsia="楷体" w:cs="楷体"/>
          <w:spacing w:val="-2"/>
          <w:sz w:val="28"/>
          <w:szCs w:val="28"/>
        </w:rPr>
        <w:t>双方</w:t>
      </w:r>
      <w:r>
        <w:rPr>
          <w:rFonts w:hint="eastAsia" w:ascii="楷体" w:hAnsi="楷体" w:eastAsia="楷体" w:cs="楷体"/>
          <w:spacing w:val="-2"/>
          <w:sz w:val="28"/>
          <w:szCs w:val="28"/>
        </w:rPr>
        <w:t>业务</w:t>
      </w:r>
      <w:r>
        <w:rPr>
          <w:rFonts w:ascii="楷体" w:hAnsi="楷体" w:eastAsia="楷体" w:cs="楷体"/>
          <w:spacing w:val="-2"/>
          <w:sz w:val="28"/>
          <w:szCs w:val="28"/>
        </w:rPr>
        <w:t>合作期间有效</w:t>
      </w:r>
      <w:r>
        <w:rPr>
          <w:rFonts w:hint="eastAsia" w:ascii="楷体" w:hAnsi="楷体" w:eastAsia="楷体" w:cs="楷体"/>
          <w:spacing w:val="-2"/>
          <w:sz w:val="28"/>
          <w:szCs w:val="28"/>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1B40DE3F">
      <w:pPr>
        <w:pStyle w:val="48"/>
        <w:tabs>
          <w:tab w:val="left" w:pos="1244"/>
        </w:tabs>
        <w:adjustRightInd w:val="0"/>
        <w:spacing w:line="305" w:lineRule="auto"/>
        <w:ind w:firstLine="552"/>
        <w:rPr>
          <w:rFonts w:ascii="楷体" w:hAnsi="楷体" w:eastAsia="楷体" w:cs="楷体"/>
          <w:spacing w:val="-2"/>
          <w:sz w:val="28"/>
          <w:szCs w:val="28"/>
        </w:rPr>
      </w:pPr>
      <w:r>
        <w:rPr>
          <w:rFonts w:ascii="楷体" w:hAnsi="楷体" w:eastAsia="楷体" w:cs="楷体"/>
          <w:spacing w:val="-2"/>
          <w:sz w:val="28"/>
          <w:szCs w:val="28"/>
        </w:rPr>
        <w:t>1</w:t>
      </w:r>
      <w:r>
        <w:rPr>
          <w:rFonts w:hint="eastAsia" w:ascii="楷体" w:hAnsi="楷体" w:eastAsia="楷体" w:cs="楷体"/>
          <w:spacing w:val="-2"/>
          <w:sz w:val="28"/>
          <w:szCs w:val="28"/>
        </w:rPr>
        <w:t>5</w:t>
      </w:r>
      <w:r>
        <w:rPr>
          <w:rFonts w:ascii="楷体" w:hAnsi="楷体" w:eastAsia="楷体" w:cs="楷体"/>
          <w:spacing w:val="-2"/>
          <w:sz w:val="28"/>
          <w:szCs w:val="28"/>
        </w:rPr>
        <w:t>.本协议一式二份，双方各执一份，具有同等法律效力。若产生争议，双方协商解决，协商不成的在甲方所在地有管辖权的法院诉讼解决。</w:t>
      </w:r>
    </w:p>
    <w:p w14:paraId="71B448BC">
      <w:pPr>
        <w:pStyle w:val="13"/>
        <w:spacing w:before="9"/>
        <w:rPr>
          <w:rFonts w:ascii="楷体" w:hAnsi="楷体" w:eastAsia="楷体" w:cs="楷体"/>
          <w:sz w:val="40"/>
          <w:szCs w:val="28"/>
        </w:rPr>
      </w:pPr>
    </w:p>
    <w:p w14:paraId="4F902963">
      <w:pPr>
        <w:tabs>
          <w:tab w:val="left" w:pos="5457"/>
        </w:tabs>
        <w:spacing w:before="1"/>
        <w:ind w:left="117"/>
        <w:rPr>
          <w:rFonts w:ascii="楷体" w:hAnsi="楷体" w:eastAsia="楷体" w:cs="楷体"/>
          <w:b/>
          <w:sz w:val="24"/>
          <w:szCs w:val="21"/>
        </w:rPr>
      </w:pPr>
      <w:r>
        <w:rPr>
          <w:rFonts w:hint="eastAsia" w:ascii="楷体" w:hAnsi="楷体" w:eastAsia="楷体" w:cs="楷体"/>
          <w:b/>
          <w:spacing w:val="-1"/>
          <w:w w:val="99"/>
          <w:sz w:val="24"/>
          <w:szCs w:val="21"/>
        </w:rPr>
        <w:t>甲方（盖章</w:t>
      </w:r>
      <w:r>
        <w:rPr>
          <w:rFonts w:hint="eastAsia" w:ascii="楷体" w:hAnsi="楷体" w:eastAsia="楷体" w:cs="楷体"/>
          <w:b/>
          <w:spacing w:val="-140"/>
          <w:w w:val="99"/>
          <w:sz w:val="24"/>
          <w:szCs w:val="21"/>
        </w:rPr>
        <w:t>）</w:t>
      </w:r>
      <w:r>
        <w:rPr>
          <w:rFonts w:hint="eastAsia" w:ascii="楷体" w:hAnsi="楷体" w:eastAsia="楷体" w:cs="楷体"/>
          <w:b/>
          <w:w w:val="99"/>
          <w:sz w:val="24"/>
          <w:szCs w:val="21"/>
        </w:rPr>
        <w:t>：</w:t>
      </w:r>
      <w:r>
        <w:rPr>
          <w:rFonts w:hint="eastAsia" w:ascii="楷体" w:hAnsi="楷体" w:eastAsia="楷体" w:cs="楷体"/>
          <w:b/>
          <w:sz w:val="24"/>
          <w:szCs w:val="21"/>
        </w:rPr>
        <w:tab/>
      </w:r>
      <w:r>
        <w:rPr>
          <w:rFonts w:hint="eastAsia" w:ascii="楷体" w:hAnsi="楷体" w:eastAsia="楷体" w:cs="楷体"/>
          <w:b/>
          <w:spacing w:val="-1"/>
          <w:w w:val="99"/>
          <w:sz w:val="24"/>
          <w:szCs w:val="21"/>
        </w:rPr>
        <w:t>乙方（盖</w:t>
      </w:r>
      <w:r>
        <w:rPr>
          <w:rFonts w:hint="eastAsia" w:ascii="楷体" w:hAnsi="楷体" w:eastAsia="楷体" w:cs="楷体"/>
          <w:b/>
          <w:spacing w:val="2"/>
          <w:w w:val="99"/>
          <w:sz w:val="24"/>
          <w:szCs w:val="21"/>
        </w:rPr>
        <w:t>章</w:t>
      </w:r>
      <w:r>
        <w:rPr>
          <w:rFonts w:hint="eastAsia" w:ascii="楷体" w:hAnsi="楷体" w:eastAsia="楷体" w:cs="楷体"/>
          <w:b/>
          <w:spacing w:val="-142"/>
          <w:w w:val="99"/>
          <w:sz w:val="24"/>
          <w:szCs w:val="21"/>
        </w:rPr>
        <w:t>）</w:t>
      </w:r>
      <w:r>
        <w:rPr>
          <w:rFonts w:hint="eastAsia" w:ascii="楷体" w:hAnsi="楷体" w:eastAsia="楷体" w:cs="楷体"/>
          <w:b/>
          <w:w w:val="99"/>
          <w:sz w:val="24"/>
          <w:szCs w:val="21"/>
        </w:rPr>
        <w:t>：</w:t>
      </w:r>
    </w:p>
    <w:p w14:paraId="549C89A9">
      <w:pPr>
        <w:pStyle w:val="13"/>
        <w:rPr>
          <w:rFonts w:ascii="楷体" w:hAnsi="楷体" w:eastAsia="楷体" w:cs="楷体"/>
          <w:b/>
          <w:sz w:val="24"/>
          <w:szCs w:val="28"/>
        </w:rPr>
      </w:pPr>
    </w:p>
    <w:p w14:paraId="1416DA88">
      <w:pPr>
        <w:pStyle w:val="13"/>
        <w:spacing w:before="1"/>
        <w:rPr>
          <w:rFonts w:ascii="楷体" w:hAnsi="楷体" w:eastAsia="楷体" w:cs="楷体"/>
          <w:b/>
          <w:sz w:val="24"/>
          <w:szCs w:val="28"/>
        </w:rPr>
      </w:pPr>
    </w:p>
    <w:p w14:paraId="46BFACB6">
      <w:pPr>
        <w:tabs>
          <w:tab w:val="left" w:pos="5457"/>
        </w:tabs>
        <w:ind w:left="117"/>
        <w:rPr>
          <w:rFonts w:ascii="楷体" w:hAnsi="楷体" w:eastAsia="楷体" w:cs="楷体"/>
          <w:b/>
          <w:sz w:val="24"/>
          <w:szCs w:val="21"/>
        </w:rPr>
      </w:pPr>
      <w:r>
        <w:rPr>
          <w:rFonts w:hint="eastAsia" w:ascii="楷体" w:hAnsi="楷体" w:eastAsia="楷体" w:cs="楷体"/>
          <w:b/>
          <w:sz w:val="24"/>
          <w:szCs w:val="21"/>
        </w:rPr>
        <w:t>法定代表/授权代表</w:t>
      </w:r>
      <w:r>
        <w:rPr>
          <w:rFonts w:hint="eastAsia" w:ascii="楷体" w:hAnsi="楷体" w:eastAsia="楷体" w:cs="楷体"/>
          <w:b/>
          <w:sz w:val="24"/>
          <w:szCs w:val="21"/>
        </w:rPr>
        <w:tab/>
      </w:r>
      <w:r>
        <w:rPr>
          <w:rFonts w:hint="eastAsia" w:ascii="楷体" w:hAnsi="楷体" w:eastAsia="楷体" w:cs="楷体"/>
          <w:b/>
          <w:sz w:val="24"/>
          <w:szCs w:val="21"/>
        </w:rPr>
        <w:t>法定代表/授权代表</w:t>
      </w:r>
    </w:p>
    <w:p w14:paraId="05323E66">
      <w:pPr>
        <w:pStyle w:val="13"/>
        <w:rPr>
          <w:rFonts w:ascii="楷体" w:hAnsi="楷体" w:eastAsia="楷体" w:cs="楷体"/>
          <w:b/>
          <w:sz w:val="24"/>
          <w:szCs w:val="28"/>
        </w:rPr>
      </w:pPr>
    </w:p>
    <w:p w14:paraId="550EC432">
      <w:pPr>
        <w:pStyle w:val="13"/>
        <w:spacing w:before="4"/>
        <w:rPr>
          <w:rFonts w:ascii="楷体" w:hAnsi="楷体" w:eastAsia="楷体" w:cs="楷体"/>
          <w:b/>
          <w:sz w:val="24"/>
          <w:szCs w:val="28"/>
        </w:rPr>
      </w:pPr>
    </w:p>
    <w:p w14:paraId="34D9CAC8">
      <w:pPr>
        <w:tabs>
          <w:tab w:val="left" w:pos="5457"/>
        </w:tabs>
        <w:ind w:left="117"/>
        <w:rPr>
          <w:rFonts w:ascii="楷体" w:hAnsi="楷体" w:eastAsia="楷体" w:cs="楷体"/>
          <w:b/>
          <w:sz w:val="24"/>
          <w:szCs w:val="21"/>
        </w:rPr>
      </w:pPr>
      <w:r>
        <w:rPr>
          <w:rFonts w:hint="eastAsia" w:ascii="楷体" w:hAnsi="楷体" w:eastAsia="楷体" w:cs="楷体"/>
          <w:b/>
          <w:sz w:val="24"/>
          <w:szCs w:val="21"/>
        </w:rPr>
        <w:t>日</w:t>
      </w:r>
      <w:r>
        <w:rPr>
          <w:rFonts w:hint="eastAsia" w:ascii="楷体" w:hAnsi="楷体" w:eastAsia="楷体" w:cs="楷体"/>
          <w:b/>
          <w:spacing w:val="-4"/>
          <w:sz w:val="24"/>
          <w:szCs w:val="21"/>
        </w:rPr>
        <w:t xml:space="preserve"> </w:t>
      </w:r>
      <w:r>
        <w:rPr>
          <w:rFonts w:hint="eastAsia" w:ascii="楷体" w:hAnsi="楷体" w:eastAsia="楷体" w:cs="楷体"/>
          <w:b/>
          <w:sz w:val="24"/>
          <w:szCs w:val="21"/>
        </w:rPr>
        <w:t>期:</w:t>
      </w:r>
      <w:r>
        <w:rPr>
          <w:rFonts w:hint="eastAsia" w:ascii="楷体" w:hAnsi="楷体" w:eastAsia="楷体" w:cs="楷体"/>
          <w:b/>
          <w:sz w:val="24"/>
          <w:szCs w:val="21"/>
        </w:rPr>
        <w:tab/>
      </w:r>
      <w:r>
        <w:rPr>
          <w:rFonts w:hint="eastAsia" w:ascii="楷体" w:hAnsi="楷体" w:eastAsia="楷体" w:cs="楷体"/>
          <w:b/>
          <w:sz w:val="24"/>
          <w:szCs w:val="21"/>
        </w:rPr>
        <w:t>日 期:</w:t>
      </w:r>
    </w:p>
    <w:p w14:paraId="0324B0E9">
      <w:pPr>
        <w:spacing w:before="120" w:beforeLines="50" w:after="120" w:afterLines="50" w:line="440" w:lineRule="exact"/>
        <w:jc w:val="center"/>
        <w:rPr>
          <w:rFonts w:eastAsia="黑体"/>
          <w:sz w:val="30"/>
          <w:szCs w:val="30"/>
        </w:rPr>
      </w:pPr>
    </w:p>
    <w:p w14:paraId="06D19381">
      <w:pPr>
        <w:rPr>
          <w:rFonts w:ascii="宋体" w:hAnsi="宋体"/>
        </w:rPr>
      </w:pPr>
      <w:r>
        <w:rPr>
          <w:rFonts w:hint="eastAsia" w:ascii="宋体" w:hAnsi="宋体"/>
        </w:rPr>
        <w:br w:type="page"/>
      </w:r>
    </w:p>
    <w:p w14:paraId="4C353718">
      <w:pPr>
        <w:rPr>
          <w:rFonts w:ascii="黑体" w:hAnsi="黑体" w:eastAsia="黑体" w:cs="黑体"/>
          <w:sz w:val="32"/>
          <w:szCs w:val="32"/>
        </w:rPr>
      </w:pPr>
      <w:r>
        <w:rPr>
          <w:rFonts w:hint="eastAsia" w:ascii="黑体" w:hAnsi="黑体" w:eastAsia="黑体" w:cs="黑体"/>
          <w:sz w:val="32"/>
          <w:szCs w:val="32"/>
        </w:rPr>
        <w:t>附件17</w:t>
      </w:r>
    </w:p>
    <w:p w14:paraId="1B009B6F">
      <w:pPr>
        <w:pStyle w:val="7"/>
        <w:spacing w:beforeLines="100" w:after="240" w:afterLines="100"/>
        <w:jc w:val="center"/>
        <w:rPr>
          <w:rFonts w:ascii="方正小标宋简体" w:hAnsi="方正小标宋简体" w:eastAsia="方正小标宋简体" w:cs="方正小标宋简体"/>
          <w:b w:val="0"/>
          <w:bCs w:val="0"/>
          <w:sz w:val="44"/>
          <w:szCs w:val="44"/>
        </w:rPr>
      </w:pPr>
      <w:bookmarkStart w:id="1335" w:name="_Toc25042"/>
      <w:bookmarkStart w:id="1336" w:name="_Toc1493"/>
      <w:bookmarkStart w:id="1337" w:name="_Toc6232"/>
      <w:bookmarkStart w:id="1338" w:name="_Toc19546"/>
      <w:bookmarkStart w:id="1339" w:name="_Toc29253"/>
      <w:r>
        <w:rPr>
          <w:rFonts w:hint="eastAsia" w:ascii="方正小标宋简体" w:hAnsi="方正小标宋简体" w:eastAsia="方正小标宋简体" w:cs="方正小标宋简体"/>
          <w:b w:val="0"/>
          <w:bCs w:val="0"/>
          <w:sz w:val="44"/>
          <w:szCs w:val="44"/>
        </w:rPr>
        <w:t>相 关 方 安 全 协 议</w:t>
      </w:r>
      <w:bookmarkEnd w:id="1335"/>
      <w:bookmarkEnd w:id="1336"/>
      <w:bookmarkEnd w:id="1337"/>
      <w:bookmarkEnd w:id="1338"/>
      <w:bookmarkEnd w:id="1339"/>
    </w:p>
    <w:p w14:paraId="0A92ED27">
      <w:pPr>
        <w:pStyle w:val="48"/>
        <w:spacing w:line="300" w:lineRule="auto"/>
        <w:ind w:firstLine="480"/>
        <w:rPr>
          <w:rFonts w:ascii="仿宋_GB2312" w:hAnsi="仿宋_GB2312" w:eastAsia="仿宋_GB2312" w:cs="仿宋_GB2312"/>
          <w:sz w:val="24"/>
        </w:rPr>
      </w:pPr>
      <w:r>
        <w:rPr>
          <w:rFonts w:ascii="仿宋_GB2312" w:hAnsi="仿宋_GB2312" w:eastAsia="仿宋_GB2312" w:cs="仿宋_GB2312"/>
          <w:sz w:val="24"/>
        </w:rPr>
        <w:t>甲方：</w:t>
      </w:r>
    </w:p>
    <w:p w14:paraId="0E6B8C1D">
      <w:pPr>
        <w:pStyle w:val="48"/>
        <w:spacing w:line="300" w:lineRule="auto"/>
        <w:ind w:firstLine="480"/>
        <w:rPr>
          <w:rFonts w:ascii="仿宋_GB2312" w:hAnsi="仿宋_GB2312" w:eastAsia="仿宋_GB2312" w:cs="仿宋_GB2312"/>
          <w:sz w:val="24"/>
        </w:rPr>
      </w:pPr>
      <w:r>
        <w:rPr>
          <w:rFonts w:ascii="仿宋_GB2312" w:hAnsi="仿宋_GB2312" w:eastAsia="仿宋_GB2312" w:cs="仿宋_GB2312"/>
          <w:sz w:val="24"/>
        </w:rPr>
        <w:t>乙方：</w:t>
      </w:r>
    </w:p>
    <w:p w14:paraId="55E1406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乙方在甲方厂区（含园区）开展</w:t>
      </w:r>
      <w:r>
        <w:rPr>
          <w:rFonts w:hint="eastAsia" w:ascii="仿宋_GB2312" w:hAnsi="仿宋_GB2312" w:eastAsia="仿宋_GB2312" w:cs="仿宋_GB2312"/>
          <w:sz w:val="24"/>
          <w:u w:val="single"/>
        </w:rPr>
        <w:t xml:space="preserve">           </w:t>
      </w:r>
      <w:r>
        <w:rPr>
          <w:rFonts w:ascii="仿宋_GB2312" w:hAnsi="仿宋_GB2312" w:eastAsia="仿宋_GB2312" w:cs="仿宋_GB2312"/>
          <w:sz w:val="24"/>
        </w:rPr>
        <w:t>项目</w:t>
      </w:r>
      <w:r>
        <w:rPr>
          <w:rFonts w:hint="eastAsia" w:ascii="仿宋_GB2312" w:hAnsi="仿宋_GB2312" w:eastAsia="仿宋_GB2312" w:cs="仿宋_GB2312"/>
          <w:sz w:val="24"/>
        </w:rPr>
        <w:t>，</w:t>
      </w:r>
      <w:r>
        <w:rPr>
          <w:rFonts w:ascii="仿宋_GB2312" w:hAnsi="仿宋_GB2312" w:eastAsia="仿宋_GB2312" w:cs="仿宋_GB2312"/>
          <w:sz w:val="24"/>
        </w:rPr>
        <w:t>根据国</w:t>
      </w:r>
      <w:r>
        <w:rPr>
          <w:rFonts w:hint="eastAsia" w:ascii="仿宋_GB2312" w:hAnsi="仿宋_GB2312" w:eastAsia="仿宋_GB2312" w:cs="仿宋_GB2312"/>
          <w:sz w:val="24"/>
        </w:rPr>
        <w:t>家、地方</w:t>
      </w:r>
      <w:r>
        <w:rPr>
          <w:rFonts w:ascii="仿宋_GB2312" w:hAnsi="仿宋_GB2312" w:eastAsia="仿宋_GB2312" w:cs="仿宋_GB2312"/>
          <w:sz w:val="24"/>
        </w:rPr>
        <w:t>有关安全生产的法律、法规、条例</w:t>
      </w:r>
      <w:r>
        <w:rPr>
          <w:rFonts w:hint="eastAsia" w:ascii="仿宋_GB2312" w:hAnsi="仿宋_GB2312" w:eastAsia="仿宋_GB2312" w:cs="仿宋_GB2312"/>
          <w:sz w:val="24"/>
        </w:rPr>
        <w:t>、规章、政策等规范性文件的要求</w:t>
      </w:r>
      <w:r>
        <w:rPr>
          <w:rFonts w:ascii="仿宋_GB2312" w:hAnsi="仿宋_GB2312" w:eastAsia="仿宋_GB2312" w:cs="仿宋_GB2312"/>
          <w:sz w:val="24"/>
        </w:rPr>
        <w:t>，为明确甲乙双方安全管理职责与权利，预防各类事故的发生，经甲乙双方协商一致，同意签订本协议，并</w:t>
      </w:r>
      <w:r>
        <w:rPr>
          <w:rFonts w:hint="eastAsia" w:ascii="仿宋_GB2312" w:hAnsi="仿宋_GB2312" w:eastAsia="仿宋_GB2312" w:cs="仿宋_GB2312"/>
          <w:sz w:val="24"/>
        </w:rPr>
        <w:t>共同</w:t>
      </w:r>
      <w:r>
        <w:rPr>
          <w:rFonts w:ascii="仿宋_GB2312" w:hAnsi="仿宋_GB2312" w:eastAsia="仿宋_GB2312" w:cs="仿宋_GB2312"/>
          <w:sz w:val="24"/>
        </w:rPr>
        <w:t>遵守。</w:t>
      </w:r>
    </w:p>
    <w:p w14:paraId="05F63A81">
      <w:pPr>
        <w:pStyle w:val="48"/>
        <w:spacing w:line="300" w:lineRule="auto"/>
        <w:ind w:firstLine="480"/>
        <w:rPr>
          <w:rFonts w:ascii="黑体" w:hAnsi="黑体" w:eastAsia="黑体" w:cs="黑体"/>
          <w:sz w:val="24"/>
        </w:rPr>
      </w:pPr>
      <w:r>
        <w:rPr>
          <w:rFonts w:hint="eastAsia" w:ascii="黑体" w:hAnsi="黑体" w:eastAsia="黑体" w:cs="黑体"/>
          <w:sz w:val="24"/>
        </w:rPr>
        <w:t>一、甲乙双方安全管理职责与权利：</w:t>
      </w:r>
    </w:p>
    <w:p w14:paraId="192E2F72">
      <w:pPr>
        <w:pStyle w:val="48"/>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rPr>
        <w:t>（一）甲方职责与权利</w:t>
      </w:r>
    </w:p>
    <w:p w14:paraId="45E10169">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1.甲方根据协作需求，负责为乙方提供作业场地及必要的风、水、电、气等能源。</w:t>
      </w:r>
    </w:p>
    <w:p w14:paraId="14C8152A">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A63E5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622E45D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4.甲方对乙方不得违章指挥、强令冒险作业，因甲方人员人为原因造成乙方人员发生事故的，由乙方负责处理，甲方予以协助并赔偿乙方的合理损失。</w:t>
      </w:r>
    </w:p>
    <w:p w14:paraId="1FFFA5B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5.甲方对乙方在甲方发生安全事故时，将尽量协助救护、保护事故现场，并有权开展或参加对事故的调查处理。因乙方原因导致的生产安全事故，由乙方承担相应责任。</w:t>
      </w:r>
    </w:p>
    <w:p w14:paraId="6B287CC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7C18925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7.对于提供生活物质、食品的乙方，甲方有权要求乙方提供乙方工作人员的健康证明。在甲方服务时，乙方要严格遵守甲方的相关安全管理制度和卫生、健康管理制度。</w:t>
      </w:r>
    </w:p>
    <w:p w14:paraId="0736E4A4">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8、甲方有权要求乙方提供作业人员的工伤保险及意外保险缴纳证明。</w:t>
      </w:r>
    </w:p>
    <w:p w14:paraId="6642582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9、甲方指定专人（联系人、安全员：        ；联系方式：        ）负责乙方业务和安全管理，乙方出现各类问题都应及时与甲方联系人、安全员联系。</w:t>
      </w:r>
    </w:p>
    <w:p w14:paraId="05355091">
      <w:pPr>
        <w:pStyle w:val="48"/>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rPr>
        <w:t>（二）乙方职责与权利</w:t>
      </w:r>
    </w:p>
    <w:p w14:paraId="18B5BD85">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1.乙方进入甲方生产现场的车辆、人员必须执行甲方的各项安全管理规定，接受甲方安全管理人员的监督和管理。乙方应在进入现场前充分了解并知悉甲方的各项安全管理规定。</w:t>
      </w:r>
    </w:p>
    <w:p w14:paraId="55ECF7C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28AA697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59CD812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07F9953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396DEA31">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63C0D74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3AD1AFD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4552818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9.因乙方人员不遵守相关安全法律法规及甲方的规章制度造成安全生产事故的，乙方应负责处理相关事宜，并承担相应责任和损失，甲方予以协助。</w:t>
      </w:r>
    </w:p>
    <w:p w14:paraId="26C603B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10.乙方负责处理其工作人员在甲方现场工作期间发生的工伤事故，并承担相应费用及责任，甲方予以积极配合。</w:t>
      </w:r>
    </w:p>
    <w:p w14:paraId="64BB953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11.乙方人员在甲方现场造成甲方工作人员或第三方人员人身伤害、财产损失或甲方产品、设备等财产损失的，由乙方承担相应费用及责任。</w:t>
      </w:r>
    </w:p>
    <w:p w14:paraId="255FE2C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2687D2D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B2E3A44">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14.乙方所使用的机械设施、各类机器等设备，必须是经过检测且合格可靠的，各类设备设施的合格证、检测证和安全防护装置等必须齐全、完好。严禁使用不安全的设备设施进行作业。</w:t>
      </w:r>
    </w:p>
    <w:p w14:paraId="0555132A">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15.乙方负责按照相关要求为作业现场配备所需的安全防护设施、消防设施，负责为乙方作业人员配备合格、可靠的安全防护用品（特殊劳动防护用品需提供采购单位相应资质）。</w:t>
      </w:r>
    </w:p>
    <w:p w14:paraId="0775787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16.乙方作业完成后，负责清理现场并恢复作业前的正常环境。对于作业过程中产生的废水、废料、废渣、建筑垃圾等（不包含危险废物），由乙方负责按照环保法律法规要求合法处理，因乙方违规处置产生的后果由乙方承担。</w:t>
      </w:r>
    </w:p>
    <w:p w14:paraId="47CA396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17.乙方承诺，不将承租的项目部分或全部转包给其他单位，因违规转包而导致的一切后果由乙方自行承担。</w:t>
      </w:r>
    </w:p>
    <w:p w14:paraId="3B80FFB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18.积极支持配合和参加甲方组织的消防安全防范活动，自觉培养消防意识宣传消防重要性。进行经常性的防火安全检查，对发现的火险隐患必须采取应急措施。</w:t>
      </w:r>
    </w:p>
    <w:p w14:paraId="18ACF78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56C3361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20.乙方应遵守装修工程消防安全管理规定和工程施工安全技术规范，在作业范围内消防灭火器材的配备及日常的维护由乙方负责，应确保消防器材及设施完好有效。</w:t>
      </w:r>
    </w:p>
    <w:p w14:paraId="46D89FB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21.乙方作业区域发生火灾事故时能冷静准确向119报警，并能灭火、指引和协助他人逃生。必须立即采取有效措施防止事故扩大，组织人员抢救并保护现场，并立即向甲方报告。</w:t>
      </w:r>
    </w:p>
    <w:p w14:paraId="065EEF4B">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3A7B0686">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23.乙方承诺指定专人（联系人、安全员：        ；联系方式：        ）负责作业过程中的安全管理，负责与甲方进行安全管理工作的对接，配合甲方统一协调管理。</w:t>
      </w:r>
    </w:p>
    <w:p w14:paraId="6C9C3E41">
      <w:pPr>
        <w:pStyle w:val="48"/>
        <w:spacing w:line="300" w:lineRule="auto"/>
        <w:ind w:firstLine="480"/>
        <w:rPr>
          <w:rFonts w:ascii="黑体" w:hAnsi="黑体" w:eastAsia="黑体" w:cs="黑体"/>
          <w:sz w:val="24"/>
        </w:rPr>
      </w:pPr>
      <w:r>
        <w:rPr>
          <w:rFonts w:hint="eastAsia" w:ascii="黑体" w:hAnsi="黑体" w:eastAsia="黑体" w:cs="黑体"/>
          <w:sz w:val="24"/>
        </w:rPr>
        <w:t>二、其他相关手续办理</w:t>
      </w:r>
    </w:p>
    <w:p w14:paraId="220E12BF">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乙方进入甲方厂区进行施工，办理其他相关手续，应遵守以下约定：</w:t>
      </w:r>
    </w:p>
    <w:p w14:paraId="49D4722C">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1.进厂手续：甲方与乙方的施工合同签订后，乙方单位持相关的资质材料，按照甲方管理制度办理施工手续后 ,方可进行作业。</w:t>
      </w:r>
    </w:p>
    <w:p w14:paraId="19C18594">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1416775D">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3.入厂安全教育：乙方进入甲方厂区前应对其施工人员进行安全教育并提供教育培训的相关资料，到甲方办理《施工许可证》。</w:t>
      </w:r>
    </w:p>
    <w:p w14:paraId="2E44DB0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6741B993">
      <w:pPr>
        <w:pStyle w:val="48"/>
        <w:spacing w:line="300" w:lineRule="auto"/>
        <w:ind w:firstLine="480"/>
        <w:rPr>
          <w:rFonts w:ascii="黑体" w:hAnsi="黑体" w:eastAsia="黑体" w:cs="黑体"/>
          <w:sz w:val="24"/>
        </w:rPr>
      </w:pPr>
      <w:r>
        <w:rPr>
          <w:rFonts w:hint="eastAsia" w:ascii="黑体" w:hAnsi="黑体" w:eastAsia="黑体" w:cs="黑体"/>
          <w:sz w:val="24"/>
        </w:rPr>
        <w:t>三、违约责任</w:t>
      </w:r>
    </w:p>
    <w:p w14:paraId="19D3C572">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因乙方人员或车辆违反有关法律、法规、规章、规范性文件、甲方有关管理规定以及本协议约定，造成的一切后果和损失，由乙方承担全部责任并赔偿甲方之损失。</w:t>
      </w:r>
    </w:p>
    <w:p w14:paraId="6753200B">
      <w:pPr>
        <w:pStyle w:val="48"/>
        <w:spacing w:line="300" w:lineRule="auto"/>
        <w:ind w:firstLine="480"/>
        <w:rPr>
          <w:rFonts w:ascii="黑体" w:hAnsi="黑体" w:eastAsia="黑体" w:cs="黑体"/>
          <w:sz w:val="24"/>
        </w:rPr>
      </w:pPr>
      <w:r>
        <w:rPr>
          <w:rFonts w:hint="eastAsia" w:ascii="黑体" w:hAnsi="黑体" w:eastAsia="黑体" w:cs="黑体"/>
          <w:sz w:val="24"/>
        </w:rPr>
        <w:t>四、争议解决</w:t>
      </w:r>
    </w:p>
    <w:p w14:paraId="65335A5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本协议履行过程中产生的争议，双方协商解决，协商不成的提交甲方所在地法院诉讼解决。</w:t>
      </w:r>
    </w:p>
    <w:p w14:paraId="547BD1C0">
      <w:pPr>
        <w:pStyle w:val="48"/>
        <w:spacing w:line="300" w:lineRule="auto"/>
        <w:ind w:firstLine="480"/>
        <w:rPr>
          <w:rFonts w:ascii="黑体" w:hAnsi="黑体" w:eastAsia="黑体" w:cs="黑体"/>
          <w:sz w:val="24"/>
        </w:rPr>
      </w:pPr>
      <w:r>
        <w:rPr>
          <w:rFonts w:hint="eastAsia" w:ascii="黑体" w:hAnsi="黑体" w:eastAsia="黑体" w:cs="黑体"/>
          <w:sz w:val="24"/>
        </w:rPr>
        <w:t>五、附则</w:t>
      </w:r>
    </w:p>
    <w:p w14:paraId="58496727">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6404426E">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2.本协议附件与主协议具有相同的法律效力。在本协议有效期内，双方就未尽事宜达成补充协议的，补充协议与本协议具有同等法律效力。</w:t>
      </w:r>
    </w:p>
    <w:p w14:paraId="4C152DE0">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3.甲方与乙方签订本协议时，已向乙方告知甲方的各项安全管理规定。乙方已充分了解并知悉甲方的各项安全管理规定及内容，并承诺严格遵守。</w:t>
      </w:r>
    </w:p>
    <w:p w14:paraId="59733F5A">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4.按照《安全生产法》规定，乙方如有不签订本协议和未执行协议擅自在甲方厂区内施工的情况，乙方均属违章作业。</w:t>
      </w:r>
    </w:p>
    <w:p w14:paraId="611C535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6E38CDB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399BAEB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6.本协议应与具体项目合同同时签订。一式四份，甲乙双方各两份。</w:t>
      </w:r>
    </w:p>
    <w:p w14:paraId="0FC90002">
      <w:pPr>
        <w:pStyle w:val="48"/>
        <w:spacing w:line="300" w:lineRule="auto"/>
        <w:ind w:firstLine="600"/>
        <w:rPr>
          <w:rFonts w:ascii="仿宋_GB2312" w:hAnsi="仿宋_GB2312"/>
          <w:sz w:val="30"/>
        </w:rPr>
      </w:pPr>
    </w:p>
    <w:p w14:paraId="2980CBA1">
      <w:pPr>
        <w:pStyle w:val="48"/>
        <w:spacing w:line="300" w:lineRule="auto"/>
        <w:ind w:firstLine="600"/>
        <w:rPr>
          <w:rFonts w:ascii="仿宋_GB2312" w:hAnsi="仿宋_GB2312"/>
          <w:sz w:val="30"/>
        </w:rPr>
      </w:pPr>
    </w:p>
    <w:p w14:paraId="104E3B53">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甲方（盖章）：                    乙方（盖章）：</w:t>
      </w:r>
    </w:p>
    <w:p w14:paraId="2525B9D1">
      <w:pPr>
        <w:pStyle w:val="48"/>
        <w:spacing w:line="300" w:lineRule="auto"/>
        <w:ind w:firstLine="480"/>
        <w:rPr>
          <w:rFonts w:ascii="仿宋_GB2312" w:hAnsi="仿宋_GB2312" w:eastAsia="仿宋_GB2312" w:cs="仿宋_GB2312"/>
          <w:sz w:val="24"/>
        </w:rPr>
      </w:pPr>
    </w:p>
    <w:p w14:paraId="671CEC88">
      <w:pPr>
        <w:pStyle w:val="48"/>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授权代表（签字）：                授权代表（签字）：</w:t>
      </w:r>
    </w:p>
    <w:p w14:paraId="02055084">
      <w:pPr>
        <w:pStyle w:val="48"/>
        <w:spacing w:line="300" w:lineRule="auto"/>
        <w:ind w:firstLine="480"/>
        <w:rPr>
          <w:rFonts w:ascii="仿宋_GB2312" w:hAnsi="仿宋_GB2312" w:eastAsia="仿宋_GB2312" w:cs="仿宋_GB2312"/>
          <w:sz w:val="24"/>
        </w:rPr>
      </w:pPr>
    </w:p>
    <w:p w14:paraId="01096914">
      <w:pPr>
        <w:spacing w:line="30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年   月   日                     年   月   日</w:t>
      </w:r>
    </w:p>
    <w:p w14:paraId="28F80915">
      <w:pPr>
        <w:rPr>
          <w:rFonts w:ascii="黑体" w:hAnsi="黑体" w:eastAsia="黑体" w:cs="黑体"/>
          <w:sz w:val="32"/>
          <w:szCs w:val="32"/>
        </w:rPr>
      </w:pPr>
      <w:r>
        <w:rPr>
          <w:rFonts w:hint="eastAsia" w:ascii="宋体" w:hAnsi="宋体"/>
        </w:rPr>
        <w:br w:type="page"/>
      </w:r>
      <w:r>
        <w:rPr>
          <w:rFonts w:hint="eastAsia" w:ascii="黑体" w:hAnsi="黑体" w:eastAsia="黑体" w:cs="黑体"/>
          <w:sz w:val="32"/>
          <w:szCs w:val="32"/>
        </w:rPr>
        <w:t>附件18</w:t>
      </w:r>
    </w:p>
    <w:p w14:paraId="1D5A8BF9">
      <w:pPr>
        <w:jc w:val="center"/>
        <w:rPr>
          <w:rFonts w:ascii="黑体" w:hAnsi="黑体" w:eastAsia="黑体" w:cs="黑体"/>
          <w:sz w:val="32"/>
          <w:szCs w:val="32"/>
        </w:rPr>
      </w:pPr>
      <w:r>
        <w:rPr>
          <w:rFonts w:hint="eastAsia" w:ascii="黑体" w:hAnsi="黑体" w:eastAsia="黑体" w:cs="黑体"/>
          <w:sz w:val="32"/>
          <w:szCs w:val="32"/>
        </w:rPr>
        <w:t>甲分包工程施工界面划分</w:t>
      </w:r>
    </w:p>
    <w:p w14:paraId="025DC781">
      <w:pPr>
        <w:pStyle w:val="13"/>
        <w:rPr>
          <w:rFonts w:ascii="黑体" w:hAnsi="黑体" w:eastAsia="黑体" w:cs="黑体"/>
          <w:sz w:val="32"/>
          <w:szCs w:val="32"/>
        </w:rPr>
      </w:pPr>
    </w:p>
    <w:p w14:paraId="073D2689">
      <w:pPr>
        <w:rPr>
          <w:rFonts w:ascii="黑体" w:hAnsi="黑体" w:eastAsia="黑体" w:cs="黑体"/>
          <w:sz w:val="32"/>
          <w:szCs w:val="32"/>
        </w:rPr>
      </w:pPr>
    </w:p>
    <w:p w14:paraId="2E58899D">
      <w:pPr>
        <w:pStyle w:val="13"/>
        <w:rPr>
          <w:rFonts w:ascii="黑体" w:hAnsi="黑体" w:eastAsia="黑体" w:cs="黑体"/>
          <w:sz w:val="32"/>
          <w:szCs w:val="32"/>
        </w:rPr>
      </w:pPr>
    </w:p>
    <w:p w14:paraId="341846B6">
      <w:pPr>
        <w:rPr>
          <w:rFonts w:ascii="黑体" w:hAnsi="黑体" w:eastAsia="黑体" w:cs="黑体"/>
          <w:sz w:val="32"/>
          <w:szCs w:val="32"/>
        </w:rPr>
      </w:pPr>
    </w:p>
    <w:p w14:paraId="523E77B4">
      <w:pPr>
        <w:pStyle w:val="13"/>
        <w:rPr>
          <w:rFonts w:ascii="黑体" w:hAnsi="黑体" w:eastAsia="黑体" w:cs="黑体"/>
          <w:sz w:val="32"/>
          <w:szCs w:val="32"/>
        </w:rPr>
      </w:pPr>
    </w:p>
    <w:p w14:paraId="3325BC7B"/>
    <w:p w14:paraId="70CA7E21">
      <w:pPr>
        <w:rPr>
          <w:rFonts w:ascii="黑体" w:hAnsi="黑体" w:eastAsia="黑体" w:cs="黑体"/>
          <w:sz w:val="32"/>
          <w:szCs w:val="32"/>
        </w:rPr>
      </w:pPr>
      <w:r>
        <w:rPr>
          <w:rFonts w:hint="eastAsia" w:ascii="黑体" w:hAnsi="黑体" w:eastAsia="黑体" w:cs="黑体"/>
          <w:sz w:val="32"/>
          <w:szCs w:val="32"/>
        </w:rPr>
        <w:t>附件19</w:t>
      </w:r>
    </w:p>
    <w:p w14:paraId="52157561">
      <w:pPr>
        <w:jc w:val="center"/>
        <w:rPr>
          <w:rFonts w:ascii="黑体" w:hAnsi="黑体" w:eastAsia="黑体" w:cs="黑体"/>
          <w:sz w:val="32"/>
          <w:szCs w:val="32"/>
        </w:rPr>
      </w:pPr>
      <w:r>
        <w:rPr>
          <w:rFonts w:hint="eastAsia" w:ascii="黑体" w:hAnsi="黑体" w:eastAsia="黑体" w:cs="黑体"/>
          <w:sz w:val="32"/>
          <w:szCs w:val="32"/>
        </w:rPr>
        <w:t>工程建设领域农民工工资专用账户资金管理协议</w:t>
      </w:r>
    </w:p>
    <w:p w14:paraId="777A9552">
      <w:pPr>
        <w:spacing w:line="360" w:lineRule="auto"/>
        <w:jc w:val="center"/>
        <w:rPr>
          <w:rFonts w:eastAsia="仿宋_GB2312"/>
          <w:sz w:val="28"/>
          <w:szCs w:val="28"/>
        </w:rPr>
      </w:pPr>
      <w:r>
        <w:rPr>
          <w:rFonts w:hint="eastAsia" w:eastAsia="仿宋_GB2312"/>
          <w:sz w:val="28"/>
          <w:szCs w:val="28"/>
        </w:rPr>
        <w:t>（示例格式，以最终银行开具格式为准）</w:t>
      </w:r>
    </w:p>
    <w:p w14:paraId="3FD109FE">
      <w:pPr>
        <w:snapToGrid w:val="0"/>
        <w:spacing w:line="360" w:lineRule="auto"/>
        <w:jc w:val="center"/>
        <w:textAlignment w:val="baseline"/>
        <w:rPr>
          <w:rFonts w:ascii="楷体" w:hAnsi="楷体" w:eastAsia="楷体" w:cs="楷体"/>
          <w:color w:val="000000"/>
          <w:sz w:val="20"/>
        </w:rPr>
      </w:pPr>
    </w:p>
    <w:p w14:paraId="6460B5C1">
      <w:pPr>
        <w:snapToGrid w:val="0"/>
        <w:spacing w:line="360" w:lineRule="auto"/>
        <w:textAlignment w:val="baseline"/>
        <w:rPr>
          <w:rFonts w:ascii="仿宋_GB2312" w:eastAsia="仿宋_GB2312"/>
          <w:color w:val="000000"/>
          <w:sz w:val="20"/>
          <w:u w:val="single" w:color="000000"/>
        </w:rPr>
      </w:pPr>
      <w:r>
        <w:rPr>
          <w:rFonts w:hint="eastAsia" w:ascii="仿宋_GB2312" w:eastAsia="仿宋_GB2312"/>
          <w:color w:val="000000"/>
          <w:sz w:val="32"/>
        </w:rPr>
        <w:t>甲方（建设单位）：</w:t>
      </w:r>
      <w:r>
        <w:rPr>
          <w:rFonts w:hint="eastAsia" w:ascii="仿宋_GB2312" w:eastAsia="仿宋_GB2312"/>
          <w:color w:val="000000"/>
          <w:sz w:val="32"/>
          <w:u w:val="single" w:color="000000"/>
        </w:rPr>
        <w:t xml:space="preserve"> </w:t>
      </w:r>
      <w:r>
        <w:rPr>
          <w:rFonts w:hint="eastAsia" w:ascii="仿宋_GB2312" w:eastAsia="仿宋_GB2312"/>
          <w:color w:val="000000"/>
          <w:sz w:val="32"/>
          <w:u w:val="single"/>
        </w:rPr>
        <w:t xml:space="preserve">                          </w:t>
      </w:r>
      <w:r>
        <w:rPr>
          <w:rFonts w:hint="eastAsia" w:ascii="仿宋_GB2312" w:eastAsia="仿宋_GB2312"/>
          <w:color w:val="000000"/>
          <w:sz w:val="32"/>
          <w:u w:val="single" w:color="000000"/>
        </w:rPr>
        <w:t xml:space="preserve">  </w:t>
      </w:r>
    </w:p>
    <w:p w14:paraId="19A587F3">
      <w:pPr>
        <w:snapToGrid w:val="0"/>
        <w:spacing w:line="360" w:lineRule="auto"/>
        <w:textAlignment w:val="baseline"/>
        <w:rPr>
          <w:rFonts w:ascii="仿宋_GB2312" w:eastAsia="仿宋_GB2312"/>
          <w:color w:val="000000"/>
          <w:sz w:val="32"/>
          <w:u w:val="single"/>
        </w:rPr>
      </w:pPr>
      <w:r>
        <w:rPr>
          <w:rFonts w:hint="eastAsia" w:ascii="仿宋_GB2312" w:eastAsia="仿宋_GB2312"/>
          <w:color w:val="000000"/>
          <w:sz w:val="32"/>
        </w:rPr>
        <w:t>乙方（总包单位）：</w:t>
      </w:r>
      <w:r>
        <w:rPr>
          <w:rFonts w:hint="eastAsia" w:ascii="仿宋_GB2312" w:eastAsia="仿宋_GB2312"/>
          <w:color w:val="000000"/>
          <w:sz w:val="32"/>
          <w:u w:val="single" w:color="000000"/>
        </w:rPr>
        <w:t xml:space="preserve"> </w:t>
      </w:r>
      <w:r>
        <w:rPr>
          <w:rFonts w:hint="eastAsia" w:ascii="仿宋_GB2312" w:eastAsia="仿宋_GB2312"/>
          <w:color w:val="000000"/>
          <w:sz w:val="32"/>
          <w:u w:val="single"/>
        </w:rPr>
        <w:t xml:space="preserve">                            </w:t>
      </w:r>
    </w:p>
    <w:p w14:paraId="248EEE8D">
      <w:pPr>
        <w:snapToGrid w:val="0"/>
        <w:spacing w:line="360" w:lineRule="auto"/>
        <w:textAlignment w:val="baseline"/>
        <w:rPr>
          <w:rFonts w:ascii="仿宋_GB2312" w:eastAsia="仿宋_GB2312"/>
          <w:color w:val="000000"/>
          <w:sz w:val="20"/>
        </w:rPr>
      </w:pPr>
      <w:r>
        <w:rPr>
          <w:rFonts w:hint="eastAsia" w:ascii="仿宋_GB2312" w:eastAsia="仿宋_GB2312"/>
          <w:color w:val="000000"/>
          <w:sz w:val="32"/>
        </w:rPr>
        <w:t>丙方（开户银行）：</w:t>
      </w:r>
      <w:r>
        <w:rPr>
          <w:rFonts w:hint="eastAsia" w:ascii="仿宋_GB2312" w:eastAsia="仿宋_GB2312"/>
          <w:color w:val="000000"/>
          <w:sz w:val="32"/>
          <w:u w:val="single" w:color="000000"/>
        </w:rPr>
        <w:t xml:space="preserve">                             </w:t>
      </w:r>
    </w:p>
    <w:p w14:paraId="6DAD1D9D">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根据《山东省工程建设领域农民工工资专用账户管理实施细则》等规定，为保证农民工工资专用账户（以下简称专用账户）资金专款专用及农民工工资及时足额支付，甲、乙双方委托丙方为项目(以下简称该项目)专用账户资金监管人，为该项目专用账户资金提供管理，并按照本协议约定履行相关信息披露、报告等职责。甲、乙、丙三方经友好协商，达成以下协议，并共同遵守。</w:t>
      </w:r>
    </w:p>
    <w:p w14:paraId="3579AD07">
      <w:pPr>
        <w:snapToGrid w:val="0"/>
        <w:spacing w:line="360" w:lineRule="auto"/>
        <w:ind w:firstLine="400" w:firstLineChars="200"/>
        <w:textAlignment w:val="baseline"/>
        <w:rPr>
          <w:rFonts w:ascii="仿宋_GB2312" w:eastAsia="仿宋_GB2312"/>
          <w:color w:val="000000"/>
          <w:sz w:val="20"/>
        </w:rPr>
      </w:pPr>
    </w:p>
    <w:p w14:paraId="1896407F">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第一章  专用账户开立及管理</w:t>
      </w:r>
    </w:p>
    <w:p w14:paraId="466F5538">
      <w:pPr>
        <w:snapToGrid w:val="0"/>
        <w:spacing w:line="360" w:lineRule="auto"/>
        <w:jc w:val="center"/>
        <w:textAlignment w:val="baseline"/>
        <w:rPr>
          <w:rFonts w:ascii="黑体" w:hAnsi="黑体" w:eastAsia="黑体"/>
          <w:color w:val="000000"/>
          <w:sz w:val="20"/>
        </w:rPr>
      </w:pPr>
    </w:p>
    <w:p w14:paraId="4E3E027F">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第一条  乙方须按《山东省工程建设领域农民工工资专用账户管理实施细则》等规定，在丙方处开立专用账户，专项用于支付该项目农民工工资，不得擅自动用专用账户资金。</w:t>
      </w:r>
    </w:p>
    <w:p w14:paraId="6A94BB30">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专用账户开户行（支行）：</w:t>
      </w:r>
      <w:r>
        <w:rPr>
          <w:rFonts w:hint="eastAsia" w:ascii="仿宋_GB2312" w:eastAsia="仿宋_GB2312"/>
          <w:color w:val="000000"/>
          <w:sz w:val="32"/>
          <w:u w:val="single" w:color="000000"/>
        </w:rPr>
        <w:t xml:space="preserve">                        </w:t>
      </w:r>
    </w:p>
    <w:p w14:paraId="5B5BE2C4">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专用账户名称：</w:t>
      </w:r>
      <w:r>
        <w:rPr>
          <w:rFonts w:hint="eastAsia" w:ascii="仿宋_GB2312" w:eastAsia="仿宋_GB2312"/>
          <w:color w:val="000000"/>
          <w:sz w:val="32"/>
          <w:u w:val="single" w:color="000000"/>
        </w:rPr>
        <w:t xml:space="preserve">                                 </w:t>
      </w:r>
    </w:p>
    <w:p w14:paraId="05BE212B">
      <w:pPr>
        <w:snapToGrid w:val="0"/>
        <w:spacing w:line="360" w:lineRule="auto"/>
        <w:ind w:left="638" w:leftChars="304"/>
        <w:textAlignment w:val="baseline"/>
        <w:rPr>
          <w:rFonts w:ascii="仿宋_GB2312" w:eastAsia="仿宋_GB2312"/>
          <w:color w:val="000000"/>
          <w:sz w:val="20"/>
          <w:u w:val="single" w:color="000000"/>
        </w:rPr>
      </w:pPr>
      <w:r>
        <w:rPr>
          <w:rFonts w:hint="eastAsia" w:ascii="仿宋_GB2312" w:eastAsia="仿宋_GB2312"/>
          <w:color w:val="000000"/>
          <w:sz w:val="32"/>
        </w:rPr>
        <w:t>专用账户账号：</w:t>
      </w:r>
      <w:r>
        <w:rPr>
          <w:rFonts w:hint="eastAsia" w:ascii="仿宋_GB2312" w:eastAsia="仿宋_GB2312"/>
          <w:color w:val="000000"/>
          <w:sz w:val="32"/>
          <w:u w:val="single" w:color="000000"/>
        </w:rPr>
        <w:t xml:space="preserve">                                 </w:t>
      </w:r>
    </w:p>
    <w:p w14:paraId="3C46BD53">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第二条  专用账户存续期间，丙方负责对专用账户进行管理，根据本协议约定的条件和有关规定办理资金支付，在业务系统中对账户进行特殊标识，并在相关网络查控平台、电子化专线信息传输系统等作出整体限制查封、冻结或者划拨设置。</w:t>
      </w:r>
    </w:p>
    <w:p w14:paraId="346F9BB7">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第三条  甲方、乙方授权丙方将专用账户基本信息、专用账户进出账信息、工资支付信息等，于实际业务发生后及时准确上传至农民工工资支付监管平台。</w:t>
      </w:r>
    </w:p>
    <w:p w14:paraId="51EDB1DF">
      <w:pPr>
        <w:snapToGrid w:val="0"/>
        <w:spacing w:line="360" w:lineRule="auto"/>
        <w:ind w:firstLine="400" w:firstLineChars="200"/>
        <w:textAlignment w:val="baseline"/>
        <w:rPr>
          <w:rFonts w:ascii="仿宋_GB2312" w:eastAsia="仿宋_GB2312"/>
          <w:color w:val="000000"/>
          <w:sz w:val="20"/>
        </w:rPr>
      </w:pPr>
    </w:p>
    <w:p w14:paraId="5A75A336">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第二章  托管职责、期限</w:t>
      </w:r>
    </w:p>
    <w:p w14:paraId="0ED82906">
      <w:pPr>
        <w:snapToGrid w:val="0"/>
        <w:spacing w:line="360" w:lineRule="auto"/>
        <w:jc w:val="center"/>
        <w:textAlignment w:val="baseline"/>
        <w:rPr>
          <w:rFonts w:ascii="黑体" w:hAnsi="黑体" w:eastAsia="黑体"/>
          <w:color w:val="000000"/>
          <w:sz w:val="20"/>
        </w:rPr>
      </w:pPr>
    </w:p>
    <w:p w14:paraId="602A61F9">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第四条  丙方作为受托银行，应履行以下职责：</w:t>
      </w:r>
    </w:p>
    <w:p w14:paraId="7CAEF7F1">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（一）开立专用账户，保管托管资金，确保资金安全；</w:t>
      </w:r>
    </w:p>
    <w:p w14:paraId="425C3EAB">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（二）每月将专用账户对账单报甲方、乙方。</w:t>
      </w:r>
    </w:p>
    <w:p w14:paraId="538F9055">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甲方联系人：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p>
    <w:p w14:paraId="4AF8B729">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联系电话：</w:t>
      </w:r>
      <w:r>
        <w:rPr>
          <w:rFonts w:hint="eastAsia" w:ascii="仿宋_GB2312" w:eastAsia="仿宋_GB2312"/>
          <w:color w:val="000000"/>
          <w:sz w:val="32"/>
          <w:u w:val="single" w:color="000000"/>
        </w:rPr>
        <w:t xml:space="preserve">                                   </w:t>
      </w:r>
    </w:p>
    <w:p w14:paraId="47E629A3">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地址：</w:t>
      </w:r>
      <w:r>
        <w:rPr>
          <w:rFonts w:hint="eastAsia" w:ascii="仿宋_GB2312" w:eastAsia="仿宋_GB2312"/>
          <w:color w:val="000000"/>
          <w:sz w:val="32"/>
          <w:u w:val="single" w:color="000000"/>
        </w:rPr>
        <w:t xml:space="preserve">                                       </w:t>
      </w:r>
    </w:p>
    <w:p w14:paraId="79ACA6A9">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电子邮箱：</w:t>
      </w:r>
      <w:r>
        <w:rPr>
          <w:rFonts w:hint="eastAsia" w:ascii="仿宋_GB2312" w:eastAsia="仿宋_GB2312"/>
          <w:color w:val="000000"/>
          <w:sz w:val="32"/>
          <w:u w:val="single" w:color="000000"/>
        </w:rPr>
        <w:t xml:space="preserve">                                   </w:t>
      </w:r>
    </w:p>
    <w:p w14:paraId="0FC82503">
      <w:pPr>
        <w:snapToGrid w:val="0"/>
        <w:spacing w:line="360" w:lineRule="auto"/>
        <w:ind w:firstLine="640" w:firstLineChars="200"/>
        <w:jc w:val="left"/>
        <w:textAlignment w:val="baseline"/>
        <w:rPr>
          <w:rFonts w:ascii="仿宋_GB2312" w:eastAsia="仿宋_GB2312"/>
          <w:color w:val="000000"/>
          <w:sz w:val="20"/>
        </w:rPr>
      </w:pPr>
      <w:r>
        <w:rPr>
          <w:rFonts w:hint="eastAsia" w:ascii="仿宋_GB2312" w:eastAsia="仿宋_GB2312"/>
          <w:color w:val="000000"/>
          <w:sz w:val="32"/>
        </w:rPr>
        <w:t>乙方联系人：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p>
    <w:p w14:paraId="02CFF10B">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联系电话：</w:t>
      </w:r>
      <w:r>
        <w:rPr>
          <w:rFonts w:hint="eastAsia" w:ascii="仿宋_GB2312" w:eastAsia="仿宋_GB2312"/>
          <w:color w:val="000000"/>
          <w:sz w:val="32"/>
          <w:u w:val="single" w:color="000000"/>
        </w:rPr>
        <w:t xml:space="preserve">                                   </w:t>
      </w:r>
    </w:p>
    <w:p w14:paraId="09BCD049">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地址：</w:t>
      </w:r>
      <w:r>
        <w:rPr>
          <w:rFonts w:hint="eastAsia" w:ascii="仿宋_GB2312" w:eastAsia="仿宋_GB2312"/>
          <w:color w:val="000000"/>
          <w:sz w:val="32"/>
          <w:u w:val="single" w:color="000000"/>
        </w:rPr>
        <w:t xml:space="preserve">                                       </w:t>
      </w:r>
    </w:p>
    <w:p w14:paraId="74D0AE38">
      <w:pPr>
        <w:snapToGrid w:val="0"/>
        <w:spacing w:line="360" w:lineRule="auto"/>
        <w:ind w:firstLine="960" w:firstLineChars="300"/>
        <w:jc w:val="left"/>
        <w:textAlignment w:val="baseline"/>
        <w:rPr>
          <w:rFonts w:ascii="仿宋_GB2312" w:eastAsia="仿宋_GB2312"/>
          <w:color w:val="000000"/>
          <w:sz w:val="20"/>
        </w:rPr>
      </w:pPr>
      <w:r>
        <w:rPr>
          <w:rFonts w:hint="eastAsia" w:ascii="仿宋_GB2312" w:eastAsia="仿宋_GB2312"/>
          <w:color w:val="000000"/>
          <w:sz w:val="32"/>
        </w:rPr>
        <w:t>电子邮箱：</w:t>
      </w:r>
      <w:r>
        <w:rPr>
          <w:rFonts w:hint="eastAsia" w:ascii="仿宋_GB2312" w:eastAsia="仿宋_GB2312"/>
          <w:color w:val="000000"/>
          <w:sz w:val="32"/>
          <w:u w:val="single" w:color="000000"/>
        </w:rPr>
        <w:t xml:space="preserve">                                   </w:t>
      </w:r>
    </w:p>
    <w:p w14:paraId="2513E83E">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（三）按有关规定将专用账户基本信息、专用账户进出账信息、工资支付信息等，及时准确上传至农民工工资支付监管平台。</w:t>
      </w:r>
    </w:p>
    <w:p w14:paraId="43EEB063">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（四）在资金到位且乙方提供审核后的工资支付表等工资发放资料后，丙方在2个工作日内，将农民工工资发放到位。</w:t>
      </w:r>
    </w:p>
    <w:p w14:paraId="5888F4CD">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五）支持农民工使用本人具有金融功能的社会保障卡或者现有银行卡领取工资，不得拒绝其使用他行社会保障卡银行账户或他行银行卡，不得强制要求农民工重新办理工资卡。农民工使用他行社会保障卡银行账户或他行银行卡的，鼓励执行优惠的跨行代发工资手续费率。农民工本人确需办理新工资卡的，免费为农民工办理，农民工工资卡不收取成本费和年费。</w:t>
      </w:r>
    </w:p>
    <w:p w14:paraId="340B931C">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第五条  丙方对专用账户内资金履行监督职责的期限自专用账户设立之日起至该专户撤销止。</w:t>
      </w:r>
    </w:p>
    <w:p w14:paraId="0E525F25">
      <w:pPr>
        <w:snapToGrid w:val="0"/>
        <w:spacing w:line="360" w:lineRule="auto"/>
        <w:ind w:firstLine="400" w:firstLineChars="200"/>
        <w:textAlignment w:val="baseline"/>
        <w:rPr>
          <w:rFonts w:ascii="仿宋_GB2312" w:eastAsia="仿宋_GB2312"/>
          <w:color w:val="000000"/>
          <w:sz w:val="20"/>
        </w:rPr>
      </w:pPr>
    </w:p>
    <w:p w14:paraId="09B9EA96">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第三章  资金托管应提供的资料</w:t>
      </w:r>
    </w:p>
    <w:p w14:paraId="4770B729">
      <w:pPr>
        <w:snapToGrid w:val="0"/>
        <w:spacing w:line="360" w:lineRule="auto"/>
        <w:jc w:val="center"/>
        <w:textAlignment w:val="baseline"/>
        <w:rPr>
          <w:rFonts w:ascii="黑体" w:hAnsi="黑体" w:eastAsia="黑体"/>
          <w:color w:val="000000"/>
          <w:sz w:val="20"/>
        </w:rPr>
      </w:pPr>
    </w:p>
    <w:p w14:paraId="4BFF808F">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第六条  乙方须向丙方提供《建设工程施工合同》、每月农民工工资支付表等工资发放材料。</w:t>
      </w:r>
    </w:p>
    <w:p w14:paraId="6DBF3D86">
      <w:pPr>
        <w:snapToGrid w:val="0"/>
        <w:spacing w:line="360" w:lineRule="auto"/>
        <w:ind w:firstLine="400" w:firstLineChars="200"/>
        <w:textAlignment w:val="baseline"/>
        <w:rPr>
          <w:rFonts w:ascii="仿宋_GB2312" w:eastAsia="仿宋_GB2312"/>
          <w:color w:val="000000"/>
          <w:sz w:val="20"/>
        </w:rPr>
      </w:pPr>
    </w:p>
    <w:p w14:paraId="5CDB4EE5">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第四章  托管资金收付</w:t>
      </w:r>
    </w:p>
    <w:p w14:paraId="07F9E722">
      <w:pPr>
        <w:snapToGrid w:val="0"/>
        <w:spacing w:line="360" w:lineRule="auto"/>
        <w:jc w:val="center"/>
        <w:textAlignment w:val="baseline"/>
        <w:rPr>
          <w:rFonts w:ascii="黑体" w:hAnsi="黑体" w:eastAsia="黑体"/>
          <w:color w:val="000000"/>
          <w:sz w:val="20"/>
        </w:rPr>
      </w:pPr>
    </w:p>
    <w:p w14:paraId="3214CE80">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第七条  甲方应按施工合同（或补充协议）约定，按时足额将人工费用划入专用账户（划入形式不限），人工费用的拨付周期不超过一个月。甲方未按约定拨付人工费用时，丙方应当及时通知甲方和乙方。</w:t>
      </w:r>
    </w:p>
    <w:p w14:paraId="769C5F90">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第八条  乙方委托丙方代发农民工工资，代发的农民工个人银行账户信息由乙方提供。乙方负责将农民工工资支付表等工资发放材料按丙方通用代发格式报丙方，由丙方从专用账户（在人工费用拨付累计额度内）直接划拨至农民工个人银行卡上。工资支付表、农民工个人银行账户信息等的真实性及准确性由乙方负责。</w:t>
      </w:r>
    </w:p>
    <w:p w14:paraId="35ECFCD4">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第九条  专用账户资金实行专款专用，不得挪作他用。丙方不得将专用账户资金转入除本项目农民工本人银行账户以外的账户，不得为专用账户提供现金支取和其他转账结算服务。</w:t>
      </w:r>
    </w:p>
    <w:p w14:paraId="12DE0165">
      <w:pPr>
        <w:snapToGrid w:val="0"/>
        <w:spacing w:line="360" w:lineRule="auto"/>
        <w:ind w:firstLine="400" w:firstLineChars="200"/>
        <w:textAlignment w:val="baseline"/>
        <w:rPr>
          <w:rFonts w:ascii="仿宋_GB2312" w:eastAsia="仿宋_GB2312"/>
          <w:color w:val="000000"/>
          <w:sz w:val="20"/>
        </w:rPr>
      </w:pPr>
    </w:p>
    <w:p w14:paraId="7A4B28FC">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第五章  专用账户的撤销</w:t>
      </w:r>
    </w:p>
    <w:p w14:paraId="12D79AA7">
      <w:pPr>
        <w:snapToGrid w:val="0"/>
        <w:spacing w:line="360" w:lineRule="auto"/>
        <w:jc w:val="center"/>
        <w:textAlignment w:val="baseline"/>
        <w:rPr>
          <w:rFonts w:ascii="黑体" w:hAnsi="黑体" w:eastAsia="黑体"/>
          <w:color w:val="000000"/>
          <w:sz w:val="20"/>
        </w:rPr>
      </w:pPr>
    </w:p>
    <w:p w14:paraId="280494A3">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第十条  丙方在收到专用账户监管部门取消账户特殊标识的通知后取消标识。乙方配合提供相关资料后，及时完成专用账户撤销手续。专用账户余额由丙方划至乙方账户。</w:t>
      </w:r>
    </w:p>
    <w:p w14:paraId="7D78FB2A">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账户开户行：</w:t>
      </w:r>
      <w:r>
        <w:rPr>
          <w:rFonts w:hint="eastAsia" w:ascii="仿宋_GB2312" w:eastAsia="仿宋_GB2312"/>
          <w:color w:val="000000"/>
          <w:sz w:val="32"/>
          <w:u w:val="single" w:color="000000"/>
        </w:rPr>
        <w:t xml:space="preserve">                                    </w:t>
      </w:r>
    </w:p>
    <w:p w14:paraId="6979E118">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账户名称：</w:t>
      </w:r>
      <w:r>
        <w:rPr>
          <w:rFonts w:hint="eastAsia" w:ascii="仿宋_GB2312" w:eastAsia="仿宋_GB2312"/>
          <w:color w:val="000000"/>
          <w:sz w:val="32"/>
          <w:u w:val="single" w:color="000000"/>
        </w:rPr>
        <w:t xml:space="preserve">                                      </w:t>
      </w:r>
    </w:p>
    <w:p w14:paraId="6B9B3789">
      <w:pPr>
        <w:snapToGrid w:val="0"/>
        <w:spacing w:line="360" w:lineRule="auto"/>
        <w:ind w:firstLine="640" w:firstLineChars="200"/>
        <w:textAlignment w:val="baseline"/>
        <w:rPr>
          <w:rFonts w:ascii="仿宋_GB2312" w:eastAsia="仿宋_GB2312"/>
          <w:color w:val="000000"/>
          <w:sz w:val="20"/>
          <w:u w:val="single"/>
        </w:rPr>
      </w:pPr>
      <w:r>
        <w:rPr>
          <w:rFonts w:hint="eastAsia" w:ascii="仿宋_GB2312" w:eastAsia="仿宋_GB2312"/>
          <w:color w:val="000000"/>
          <w:sz w:val="32"/>
        </w:rPr>
        <w:t>账号：</w:t>
      </w:r>
      <w:r>
        <w:rPr>
          <w:rFonts w:hint="eastAsia" w:ascii="仿宋_GB2312" w:eastAsia="仿宋_GB2312"/>
          <w:color w:val="000000"/>
          <w:sz w:val="32"/>
          <w:u w:val="single"/>
        </w:rPr>
        <w:t xml:space="preserve">                                          </w:t>
      </w:r>
    </w:p>
    <w:p w14:paraId="55AE7FD8">
      <w:pPr>
        <w:snapToGrid w:val="0"/>
        <w:spacing w:line="360" w:lineRule="auto"/>
        <w:ind w:firstLine="400" w:firstLineChars="200"/>
        <w:textAlignment w:val="baseline"/>
        <w:rPr>
          <w:rFonts w:ascii="仿宋_GB2312" w:eastAsia="仿宋_GB2312"/>
          <w:color w:val="000000"/>
          <w:sz w:val="20"/>
        </w:rPr>
      </w:pPr>
    </w:p>
    <w:p w14:paraId="25FA70E0">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第六章  协议生效与终止</w:t>
      </w:r>
    </w:p>
    <w:p w14:paraId="7D62CCE0">
      <w:pPr>
        <w:snapToGrid w:val="0"/>
        <w:spacing w:line="360" w:lineRule="auto"/>
        <w:jc w:val="center"/>
        <w:textAlignment w:val="baseline"/>
        <w:rPr>
          <w:rFonts w:ascii="黑体" w:hAnsi="黑体" w:eastAsia="黑体"/>
          <w:color w:val="000000"/>
          <w:sz w:val="20"/>
        </w:rPr>
      </w:pPr>
    </w:p>
    <w:p w14:paraId="34F11EF2">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第十一条  本协议经甲、乙、丙方法定代表人或其委托人签字并加盖公章之日起生效。专用账户撤销后该协议终止。</w:t>
      </w:r>
    </w:p>
    <w:p w14:paraId="288D154B">
      <w:pPr>
        <w:snapToGrid w:val="0"/>
        <w:spacing w:line="360" w:lineRule="auto"/>
        <w:ind w:firstLine="400" w:firstLineChars="200"/>
        <w:textAlignment w:val="baseline"/>
        <w:rPr>
          <w:rFonts w:ascii="仿宋_GB2312" w:eastAsia="仿宋_GB2312"/>
          <w:color w:val="000000"/>
          <w:sz w:val="20"/>
        </w:rPr>
      </w:pPr>
    </w:p>
    <w:p w14:paraId="21678791">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第七章  违约责任和免责条件</w:t>
      </w:r>
    </w:p>
    <w:p w14:paraId="0E342858">
      <w:pPr>
        <w:snapToGrid w:val="0"/>
        <w:spacing w:line="360" w:lineRule="auto"/>
        <w:jc w:val="center"/>
        <w:textAlignment w:val="baseline"/>
        <w:rPr>
          <w:rFonts w:ascii="黑体" w:hAnsi="黑体" w:eastAsia="黑体"/>
          <w:color w:val="000000"/>
          <w:sz w:val="20"/>
        </w:rPr>
      </w:pPr>
    </w:p>
    <w:p w14:paraId="7F4B953E">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第十二条  丙方未按照协议约定的支付条件办理资金支付而形成的直接损失，丙方应承担赔偿责任。</w:t>
      </w:r>
    </w:p>
    <w:p w14:paraId="5F75EF60">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第十三条  如果本协议任何一方因不可抗力不能履行本协议的，可根据不可抗力的影响部分或全部免除该方的责任。任何一方遭到不可抗力时，应及时通知其他方在合理期限内提供到不可抗力影响的证明，并采取适当措施防止其他方损失的扩大和保护资金的完整。</w:t>
      </w:r>
    </w:p>
    <w:p w14:paraId="264FC101">
      <w:pPr>
        <w:snapToGrid w:val="0"/>
        <w:spacing w:line="360" w:lineRule="auto"/>
        <w:ind w:firstLine="400" w:firstLineChars="200"/>
        <w:textAlignment w:val="baseline"/>
        <w:rPr>
          <w:rFonts w:ascii="仿宋_GB2312" w:eastAsia="仿宋_GB2312"/>
          <w:color w:val="000000"/>
          <w:sz w:val="20"/>
        </w:rPr>
      </w:pPr>
    </w:p>
    <w:p w14:paraId="43F4925F">
      <w:pPr>
        <w:snapToGrid w:val="0"/>
        <w:spacing w:line="360" w:lineRule="auto"/>
        <w:jc w:val="center"/>
        <w:textAlignment w:val="baseline"/>
        <w:rPr>
          <w:rFonts w:ascii="黑体" w:hAnsi="黑体" w:eastAsia="黑体"/>
          <w:color w:val="000000"/>
          <w:sz w:val="20"/>
        </w:rPr>
      </w:pPr>
      <w:r>
        <w:rPr>
          <w:rFonts w:hint="eastAsia" w:ascii="黑体" w:hAnsi="黑体" w:eastAsia="黑体"/>
          <w:color w:val="000000"/>
          <w:sz w:val="32"/>
        </w:rPr>
        <w:t>第八章  其他</w:t>
      </w:r>
    </w:p>
    <w:p w14:paraId="14D5CF37">
      <w:pPr>
        <w:snapToGrid w:val="0"/>
        <w:spacing w:line="360" w:lineRule="auto"/>
        <w:jc w:val="center"/>
        <w:textAlignment w:val="baseline"/>
        <w:rPr>
          <w:rFonts w:ascii="黑体" w:hAnsi="黑体" w:eastAsia="黑体"/>
          <w:color w:val="000000"/>
          <w:sz w:val="20"/>
        </w:rPr>
      </w:pPr>
    </w:p>
    <w:p w14:paraId="1B633EF1">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第十四条  除法律、法规规定，以及因本项目专用账户资金托管业务的需要和三方特别约定外，未经三方同意，协议任何一方不得向外提供涉及甲、乙、丙方商业秘密的资料。</w:t>
      </w:r>
    </w:p>
    <w:p w14:paraId="2499533D">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第十五条  本协议生效后，甲、乙、丙三方中任何一方需要变更协议条款时，应经三方协商一致，并签订补充协议，补充协议与本协议具有同等法律效力。</w:t>
      </w:r>
    </w:p>
    <w:p w14:paraId="2098A224">
      <w:pPr>
        <w:snapToGrid w:val="0"/>
        <w:spacing w:line="360" w:lineRule="auto"/>
        <w:ind w:firstLine="640" w:firstLineChars="200"/>
        <w:textAlignment w:val="baseline"/>
        <w:rPr>
          <w:rFonts w:ascii="仿宋_GB2312" w:eastAsia="仿宋_GB2312"/>
          <w:color w:val="000000"/>
          <w:sz w:val="20"/>
        </w:rPr>
      </w:pPr>
      <w:r>
        <w:rPr>
          <w:rFonts w:hint="eastAsia" w:ascii="仿宋_GB2312" w:eastAsia="仿宋_GB2312"/>
          <w:color w:val="000000"/>
          <w:sz w:val="32"/>
        </w:rPr>
        <w:t>第十六条  本协议一式六份，甲方、乙方、丙方各执两份，每份具有同等法律效力。</w:t>
      </w:r>
    </w:p>
    <w:p w14:paraId="5FCABE35">
      <w:pPr>
        <w:snapToGrid w:val="0"/>
        <w:spacing w:line="360" w:lineRule="auto"/>
        <w:textAlignment w:val="baseline"/>
        <w:rPr>
          <w:rFonts w:ascii="仿宋_GB2312" w:eastAsia="仿宋_GB2312"/>
          <w:color w:val="000000"/>
          <w:sz w:val="20"/>
        </w:rPr>
      </w:pPr>
    </w:p>
    <w:p w14:paraId="114F5939">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甲方：（签章）</w:t>
      </w:r>
    </w:p>
    <w:p w14:paraId="30F2AE9A">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342A0B4C">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签订日期：</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年</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月</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日</w:t>
      </w:r>
    </w:p>
    <w:p w14:paraId="07F53667">
      <w:pPr>
        <w:snapToGrid w:val="0"/>
        <w:spacing w:line="360" w:lineRule="auto"/>
        <w:ind w:firstLine="401" w:firstLineChars="201"/>
        <w:textAlignment w:val="baseline"/>
        <w:rPr>
          <w:rFonts w:ascii="仿宋_GB2312" w:eastAsia="仿宋_GB2312"/>
          <w:color w:val="000000"/>
          <w:sz w:val="20"/>
        </w:rPr>
      </w:pPr>
    </w:p>
    <w:p w14:paraId="349D874F">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乙方：（签章）</w:t>
      </w:r>
    </w:p>
    <w:p w14:paraId="2F05F945">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6E4944C9">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签订日期：</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年</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月</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日</w:t>
      </w:r>
    </w:p>
    <w:p w14:paraId="2AA88544">
      <w:pPr>
        <w:snapToGrid w:val="0"/>
        <w:spacing w:line="360" w:lineRule="auto"/>
        <w:ind w:firstLine="401" w:firstLineChars="201"/>
        <w:textAlignment w:val="baseline"/>
        <w:rPr>
          <w:rFonts w:ascii="仿宋_GB2312" w:eastAsia="仿宋_GB2312"/>
          <w:color w:val="000000"/>
          <w:sz w:val="20"/>
        </w:rPr>
      </w:pPr>
    </w:p>
    <w:p w14:paraId="272E3DFD">
      <w:pPr>
        <w:snapToGrid w:val="0"/>
        <w:spacing w:line="360" w:lineRule="auto"/>
        <w:ind w:firstLine="643" w:firstLineChars="201"/>
        <w:textAlignment w:val="baseline"/>
        <w:rPr>
          <w:rFonts w:ascii="仿宋_GB2312" w:eastAsia="仿宋_GB2312"/>
          <w:color w:val="000000"/>
          <w:sz w:val="20"/>
        </w:rPr>
      </w:pPr>
      <w:r>
        <w:rPr>
          <w:rFonts w:hint="eastAsia" w:ascii="仿宋_GB2312" w:eastAsia="仿宋_GB2312"/>
          <w:color w:val="000000"/>
          <w:sz w:val="32"/>
        </w:rPr>
        <w:t>丙方：（签章）</w:t>
      </w:r>
    </w:p>
    <w:p w14:paraId="6CF008BE">
      <w:pPr>
        <w:snapToGrid w:val="0"/>
        <w:spacing w:line="360" w:lineRule="auto"/>
        <w:ind w:firstLine="963" w:firstLineChars="301"/>
        <w:textAlignment w:val="baseline"/>
        <w:rPr>
          <w:rFonts w:ascii="仿宋_GB2312" w:eastAsia="仿宋_GB2312"/>
          <w:color w:val="000000"/>
          <w:sz w:val="20"/>
        </w:rPr>
      </w:pPr>
      <w:r>
        <w:rPr>
          <w:rFonts w:hint="eastAsia" w:ascii="仿宋_GB2312" w:eastAsia="仿宋_GB2312"/>
          <w:color w:val="000000"/>
          <w:sz w:val="32"/>
        </w:rPr>
        <w:t>法定代表人（委托代理人）：</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p>
    <w:p w14:paraId="419633F4">
      <w:pPr>
        <w:pStyle w:val="21"/>
        <w:shd w:val="clear" w:color="auto" w:fill="FFFFFF"/>
        <w:snapToGrid w:val="0"/>
        <w:spacing w:before="0" w:beforeAutospacing="0" w:after="0" w:afterAutospacing="0" w:line="360" w:lineRule="auto"/>
        <w:ind w:firstLine="640"/>
        <w:textAlignment w:val="baseline"/>
        <w:rPr>
          <w:rFonts w:eastAsia="仿宋_GB2312"/>
          <w:color w:val="000000"/>
        </w:rPr>
      </w:pPr>
      <w:r>
        <w:rPr>
          <w:rFonts w:hint="eastAsia" w:ascii="仿宋_GB2312" w:eastAsia="仿宋_GB2312"/>
          <w:color w:val="000000"/>
          <w:sz w:val="32"/>
        </w:rPr>
        <w:t>签订日期：</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年</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月</w:t>
      </w:r>
      <w:r>
        <w:rPr>
          <w:rFonts w:hint="eastAsia" w:ascii="仿宋_GB2312" w:eastAsia="仿宋_GB2312"/>
          <w:color w:val="000000"/>
          <w:sz w:val="32"/>
          <w:u w:val="single" w:color="000000"/>
        </w:rPr>
        <w:t xml:space="preserve"> </w:t>
      </w:r>
      <w:r>
        <w:rPr>
          <w:rFonts w:ascii="仿宋_GB2312" w:eastAsia="仿宋_GB2312"/>
          <w:color w:val="000000"/>
          <w:sz w:val="32"/>
          <w:u w:val="single" w:color="000000"/>
        </w:rPr>
        <w:t xml:space="preserve"> </w:t>
      </w:r>
      <w:r>
        <w:rPr>
          <w:rFonts w:hint="eastAsia" w:ascii="仿宋_GB2312" w:eastAsia="仿宋_GB2312"/>
          <w:color w:val="000000"/>
          <w:sz w:val="32"/>
          <w:u w:val="single" w:color="000000"/>
        </w:rPr>
        <w:t xml:space="preserve"> </w:t>
      </w:r>
      <w:r>
        <w:rPr>
          <w:rFonts w:hint="eastAsia" w:ascii="仿宋_GB2312" w:eastAsia="仿宋_GB2312"/>
          <w:color w:val="000000"/>
          <w:sz w:val="32"/>
        </w:rPr>
        <w:t>日</w:t>
      </w:r>
    </w:p>
    <w:p w14:paraId="3DAD1BD0">
      <w:pPr>
        <w:jc w:val="center"/>
        <w:rPr>
          <w:rFonts w:ascii="黑体" w:hAnsi="黑体" w:eastAsia="黑体" w:cs="黑体"/>
          <w:sz w:val="32"/>
          <w:szCs w:val="32"/>
        </w:rPr>
      </w:pPr>
    </w:p>
    <w:p w14:paraId="7BF7F172">
      <w:pP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br w:type="page"/>
      </w:r>
    </w:p>
    <w:p w14:paraId="600B5FED">
      <w:pPr>
        <w:rPr>
          <w:rFonts w:ascii="方正小标宋简体" w:hAnsi="方正小标宋简体" w:eastAsia="方正小标宋简体" w:cs="方正小标宋简体"/>
          <w:sz w:val="44"/>
          <w:szCs w:val="44"/>
        </w:rPr>
      </w:pPr>
    </w:p>
    <w:p w14:paraId="356721E9">
      <w:pPr>
        <w:rPr>
          <w:rFonts w:ascii="宋体" w:hAnsi="宋体"/>
        </w:rPr>
      </w:pPr>
    </w:p>
    <w:p w14:paraId="57BF5237">
      <w:pPr>
        <w:pStyle w:val="6"/>
        <w:spacing w:before="0" w:after="0" w:line="360" w:lineRule="auto"/>
        <w:jc w:val="center"/>
        <w:rPr>
          <w:rFonts w:ascii="宋体" w:hAnsi="宋体"/>
          <w:i w:val="0"/>
          <w:iCs w:val="0"/>
        </w:rPr>
      </w:pPr>
      <w:bookmarkStart w:id="1340" w:name="_Toc7553"/>
      <w:bookmarkStart w:id="1341" w:name="_Toc22977"/>
      <w:r>
        <w:rPr>
          <w:rFonts w:hint="eastAsia" w:ascii="宋体" w:hAnsi="宋体"/>
          <w:i w:val="0"/>
          <w:iCs w:val="0"/>
        </w:rPr>
        <w:t xml:space="preserve">第五章 </w:t>
      </w:r>
      <w:bookmarkEnd w:id="156"/>
      <w:bookmarkEnd w:id="157"/>
      <w:r>
        <w:rPr>
          <w:rFonts w:hint="eastAsia" w:ascii="宋体" w:hAnsi="宋体"/>
          <w:i w:val="0"/>
          <w:iCs w:val="0"/>
        </w:rPr>
        <w:t>投标报价要求</w:t>
      </w:r>
      <w:bookmarkEnd w:id="158"/>
      <w:bookmarkEnd w:id="159"/>
      <w:bookmarkEnd w:id="160"/>
      <w:bookmarkEnd w:id="161"/>
      <w:bookmarkEnd w:id="162"/>
      <w:bookmarkEnd w:id="163"/>
      <w:bookmarkEnd w:id="164"/>
      <w:bookmarkEnd w:id="165"/>
      <w:bookmarkEnd w:id="166"/>
      <w:bookmarkEnd w:id="167"/>
      <w:bookmarkEnd w:id="1340"/>
      <w:bookmarkEnd w:id="1341"/>
    </w:p>
    <w:p w14:paraId="4F5D2C45">
      <w:pPr>
        <w:pStyle w:val="6"/>
        <w:spacing w:line="440" w:lineRule="exact"/>
        <w:rPr>
          <w:rFonts w:ascii="宋体" w:hAnsi="宋体" w:cs="TimesNewRomanPSMT"/>
          <w:bCs w:val="0"/>
          <w:i w:val="0"/>
          <w:iCs w:val="0"/>
          <w:sz w:val="24"/>
          <w:szCs w:val="24"/>
        </w:rPr>
      </w:pPr>
      <w:bookmarkStart w:id="1342" w:name="_Toc10292"/>
      <w:bookmarkStart w:id="1343" w:name="_Toc13478"/>
      <w:bookmarkStart w:id="1344" w:name="_Toc32090"/>
      <w:bookmarkStart w:id="1345" w:name="_Toc12962"/>
      <w:bookmarkStart w:id="1346" w:name="_Toc30645"/>
      <w:bookmarkStart w:id="1347" w:name="_Toc16069"/>
      <w:bookmarkStart w:id="1348" w:name="_Toc29049"/>
      <w:bookmarkStart w:id="1349" w:name="_Toc31115"/>
      <w:bookmarkStart w:id="1350" w:name="_Toc13861"/>
      <w:bookmarkStart w:id="1351" w:name="_Toc15712"/>
      <w:bookmarkStart w:id="1352" w:name="_Toc22002"/>
      <w:bookmarkStart w:id="1353" w:name="_Toc13043"/>
      <w:bookmarkStart w:id="1354" w:name="_Toc179632791"/>
      <w:bookmarkStart w:id="1355" w:name="_Toc460268094"/>
      <w:bookmarkStart w:id="1356" w:name="_Toc246996342"/>
      <w:bookmarkStart w:id="1357" w:name="_Toc152042556"/>
      <w:bookmarkStart w:id="1358" w:name="_Toc247085857"/>
      <w:bookmarkStart w:id="1359" w:name="_Toc483482271"/>
      <w:bookmarkStart w:id="1360" w:name="_Toc446768885"/>
      <w:bookmarkStart w:id="1361" w:name="_Toc152045774"/>
      <w:bookmarkStart w:id="1362" w:name="_Toc485293292"/>
      <w:bookmarkStart w:id="1363" w:name="_Toc294124225"/>
      <w:bookmarkStart w:id="1364" w:name="_Toc246997085"/>
      <w:bookmarkStart w:id="1365" w:name="_Toc144974836"/>
      <w:r>
        <w:rPr>
          <w:rFonts w:hint="eastAsia" w:ascii="宋体" w:hAnsi="宋体" w:cs="TimesNewRomanPSMT"/>
          <w:bCs w:val="0"/>
          <w:i w:val="0"/>
          <w:iCs w:val="0"/>
          <w:sz w:val="24"/>
          <w:szCs w:val="24"/>
        </w:rPr>
        <w:t>1 工程量清单部分</w:t>
      </w:r>
      <w:bookmarkEnd w:id="1342"/>
      <w:bookmarkEnd w:id="1343"/>
      <w:bookmarkEnd w:id="1344"/>
      <w:bookmarkEnd w:id="1345"/>
      <w:bookmarkEnd w:id="1346"/>
      <w:bookmarkEnd w:id="1347"/>
      <w:bookmarkEnd w:id="1348"/>
      <w:bookmarkEnd w:id="1349"/>
      <w:bookmarkEnd w:id="1350"/>
      <w:bookmarkEnd w:id="1351"/>
      <w:bookmarkEnd w:id="1352"/>
      <w:bookmarkEnd w:id="1353"/>
    </w:p>
    <w:p w14:paraId="4931A813">
      <w:pPr>
        <w:spacing w:after="120" w:line="360" w:lineRule="auto"/>
        <w:ind w:firstLine="422" w:firstLineChars="200"/>
        <w:rPr>
          <w:b/>
          <w:bCs/>
        </w:rPr>
      </w:pPr>
      <w:r>
        <w:rPr>
          <w:rFonts w:hint="eastAsia"/>
          <w:b/>
          <w:bCs/>
        </w:rPr>
        <w:t>1.1工程量清单说明</w:t>
      </w:r>
    </w:p>
    <w:p w14:paraId="74035535">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2AFAA26B">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23B5A5DA">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0AB6DDF0">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09E0D8C9">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7376ED1D">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5E8BACE9">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7496DBB5">
      <w:pPr>
        <w:pStyle w:val="13"/>
      </w:pPr>
    </w:p>
    <w:p w14:paraId="5662BF41">
      <w:pPr>
        <w:spacing w:after="120" w:line="360" w:lineRule="auto"/>
        <w:ind w:firstLine="422" w:firstLineChars="200"/>
        <w:rPr>
          <w:b/>
          <w:bCs/>
        </w:rPr>
      </w:pPr>
      <w:bookmarkStart w:id="1366" w:name="_Toc483482272"/>
      <w:r>
        <w:rPr>
          <w:rFonts w:hint="eastAsia"/>
          <w:b/>
          <w:bCs/>
        </w:rPr>
        <w:t>1.2投标报价说明</w:t>
      </w:r>
      <w:bookmarkEnd w:id="1366"/>
    </w:p>
    <w:p w14:paraId="220D202E">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37FDDFD9">
      <w:pPr>
        <w:numPr>
          <w:ilvl w:val="0"/>
          <w:numId w:val="14"/>
        </w:numPr>
        <w:snapToGrid w:val="0"/>
        <w:spacing w:line="440" w:lineRule="exact"/>
        <w:ind w:firstLine="525" w:firstLineChars="250"/>
        <w:rPr>
          <w:rFonts w:ascii="宋体" w:hAnsi="宋体"/>
          <w:szCs w:val="21"/>
        </w:rPr>
      </w:pPr>
      <w:r>
        <w:rPr>
          <w:rFonts w:hint="eastAsia" w:ascii="宋体" w:hAnsi="宋体"/>
          <w:szCs w:val="21"/>
        </w:rPr>
        <w:t>本招标文件；</w:t>
      </w:r>
    </w:p>
    <w:p w14:paraId="7C3C5CA1">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46B7F2EB">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41BCA2DA">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643A057C">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6AA5FFB8">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6E9AB689">
      <w:pPr>
        <w:snapToGrid w:val="0"/>
        <w:spacing w:line="440" w:lineRule="exact"/>
        <w:ind w:firstLine="525" w:firstLineChars="250"/>
        <w:rPr>
          <w:rFonts w:ascii="宋体" w:hAnsi="宋体"/>
          <w:szCs w:val="21"/>
        </w:rPr>
      </w:pPr>
      <w:r>
        <w:rPr>
          <w:rFonts w:hint="eastAsia" w:ascii="宋体" w:hAnsi="宋体"/>
          <w:szCs w:val="21"/>
        </w:rPr>
        <w:t>(7)济南市现行有关规定。</w:t>
      </w:r>
    </w:p>
    <w:p w14:paraId="3FD9B753">
      <w:pPr>
        <w:snapToGrid w:val="0"/>
        <w:spacing w:line="440" w:lineRule="exact"/>
        <w:ind w:firstLine="525" w:firstLineChars="250"/>
        <w:rPr>
          <w:rFonts w:ascii="宋体" w:hAnsi="宋体"/>
          <w:szCs w:val="21"/>
        </w:rPr>
      </w:pPr>
      <w:r>
        <w:rPr>
          <w:rFonts w:hint="eastAsia" w:ascii="宋体" w:hAnsi="宋体"/>
          <w:szCs w:val="21"/>
        </w:rPr>
        <w:t>(8)其他注意事项：</w:t>
      </w:r>
    </w:p>
    <w:p w14:paraId="25B4F20C">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5C3A2803">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A4D75C4">
      <w:pPr>
        <w:snapToGrid w:val="0"/>
        <w:spacing w:line="440" w:lineRule="exact"/>
        <w:ind w:firstLine="527" w:firstLineChars="250"/>
        <w:rPr>
          <w:rFonts w:ascii="宋体" w:hAnsi="宋体"/>
          <w:b/>
          <w:bCs/>
          <w:szCs w:val="21"/>
        </w:rPr>
      </w:pPr>
      <w:bookmarkStart w:id="1367" w:name="_Toc483482273"/>
      <w:bookmarkStart w:id="1368" w:name="_Toc32311"/>
      <w:bookmarkStart w:id="1369" w:name="_Toc2530"/>
      <w:r>
        <w:rPr>
          <w:rFonts w:hint="eastAsia" w:ascii="宋体" w:hAnsi="宋体"/>
          <w:b/>
          <w:bCs/>
          <w:szCs w:val="21"/>
        </w:rPr>
        <w:t>1.2.2投标人报价须知</w:t>
      </w:r>
      <w:bookmarkEnd w:id="1367"/>
    </w:p>
    <w:p w14:paraId="503FB80A">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3B62A6C2">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14706ADF">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54814E38">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3F11A6FC">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46BB8C9C">
      <w:pPr>
        <w:snapToGrid w:val="0"/>
        <w:spacing w:line="440" w:lineRule="exact"/>
        <w:ind w:firstLine="525" w:firstLineChars="250"/>
        <w:rPr>
          <w:rFonts w:ascii="宋体" w:hAnsi="宋体"/>
          <w:szCs w:val="21"/>
        </w:rPr>
      </w:pPr>
      <w:r>
        <w:rPr>
          <w:rFonts w:hint="eastAsia" w:ascii="宋体" w:hAnsi="宋体"/>
          <w:szCs w:val="21"/>
        </w:rPr>
        <w:t>（6）工程质量：合格标准。</w:t>
      </w:r>
    </w:p>
    <w:p w14:paraId="53B5D996">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9F6A40B">
      <w:pPr>
        <w:snapToGrid w:val="0"/>
        <w:spacing w:line="440" w:lineRule="exact"/>
        <w:ind w:firstLine="527" w:firstLineChars="250"/>
        <w:rPr>
          <w:rFonts w:ascii="宋体" w:hAnsi="宋体"/>
          <w:b/>
          <w:bCs/>
          <w:szCs w:val="21"/>
        </w:rPr>
      </w:pPr>
      <w:bookmarkStart w:id="1370" w:name="_Toc483482274"/>
      <w:r>
        <w:rPr>
          <w:rFonts w:hint="eastAsia" w:ascii="宋体" w:hAnsi="宋体"/>
          <w:b/>
          <w:bCs/>
          <w:szCs w:val="21"/>
        </w:rPr>
        <w:t>1.2.3投标报价的一般规定（报价要求包括但不限于）：</w:t>
      </w:r>
      <w:bookmarkEnd w:id="1370"/>
    </w:p>
    <w:p w14:paraId="2336B5BB">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46F27DAE">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3169F00F">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4CB7F040">
      <w:pPr>
        <w:snapToGrid w:val="0"/>
        <w:spacing w:line="440" w:lineRule="exact"/>
        <w:ind w:firstLine="525" w:firstLineChars="250"/>
        <w:rPr>
          <w:rFonts w:ascii="宋体" w:hAnsi="宋体"/>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7DC419F0">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42116D6C">
      <w:pPr>
        <w:snapToGrid w:val="0"/>
        <w:spacing w:line="440" w:lineRule="exact"/>
        <w:ind w:firstLine="525" w:firstLineChars="250"/>
        <w:rPr>
          <w:rFonts w:ascii="宋体" w:hAnsi="宋体"/>
          <w:szCs w:val="21"/>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p>
    <w:p w14:paraId="2A2301FC">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1656BA">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0C50054A">
      <w:pPr>
        <w:snapToGrid w:val="0"/>
        <w:spacing w:line="440" w:lineRule="exact"/>
        <w:ind w:firstLine="525" w:firstLineChars="250"/>
        <w:rPr>
          <w:rFonts w:ascii="宋体" w:hAnsi="宋体"/>
          <w:szCs w:val="21"/>
        </w:rPr>
      </w:pPr>
      <w:r>
        <w:rPr>
          <w:rFonts w:hint="eastAsia" w:ascii="宋体" w:hAnsi="宋体"/>
          <w:szCs w:val="21"/>
        </w:rPr>
        <w:t>（8）其他注意事项：</w:t>
      </w:r>
    </w:p>
    <w:p w14:paraId="6F24A750">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5EC7E7E7">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579F7415">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0E3C8D2A">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9C58B25">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0EC6C1B3">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B23C883">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598A194E">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4903F97D">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7CE63152">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04B30C89">
      <w:pPr>
        <w:snapToGrid w:val="0"/>
        <w:spacing w:line="440" w:lineRule="exact"/>
        <w:ind w:firstLine="527" w:firstLineChars="250"/>
        <w:rPr>
          <w:rFonts w:ascii="宋体" w:hAnsi="宋体"/>
          <w:b/>
          <w:bCs/>
          <w:szCs w:val="21"/>
        </w:rPr>
      </w:pPr>
      <w:bookmarkStart w:id="1371" w:name="_Toc483482275"/>
      <w:r>
        <w:rPr>
          <w:rFonts w:hint="eastAsia" w:ascii="宋体" w:hAnsi="宋体"/>
          <w:b/>
          <w:bCs/>
          <w:szCs w:val="21"/>
        </w:rPr>
        <w:t>1.2.4工程量清单报价格式：（详见最终发出的工程量清单及报价格式）</w:t>
      </w:r>
      <w:bookmarkEnd w:id="1371"/>
    </w:p>
    <w:p w14:paraId="22D0FE57">
      <w:pPr>
        <w:snapToGrid w:val="0"/>
        <w:spacing w:line="440" w:lineRule="exact"/>
        <w:ind w:firstLine="527" w:firstLineChars="250"/>
        <w:rPr>
          <w:rFonts w:ascii="宋体" w:hAnsi="宋体"/>
          <w:b/>
          <w:bCs/>
          <w:szCs w:val="21"/>
        </w:rPr>
      </w:pPr>
      <w:bookmarkStart w:id="1372" w:name="_Toc483482276"/>
      <w:r>
        <w:rPr>
          <w:rFonts w:hint="eastAsia" w:ascii="宋体" w:hAnsi="宋体"/>
          <w:b/>
          <w:bCs/>
          <w:szCs w:val="21"/>
        </w:rPr>
        <w:t>1.2.5工程量清单报价须知：</w:t>
      </w:r>
      <w:bookmarkEnd w:id="1372"/>
    </w:p>
    <w:p w14:paraId="4B52B49C">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62E68670">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本项目无暂估价材料、设备。</w:t>
      </w:r>
    </w:p>
    <w:p w14:paraId="4393EFA4">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工程设备费、暂估价设备计入设备费，不计入清单综合单价（材料和设备划分标准执行《建筑工程计价设备材料划分标准》GB/T50531-2009）。</w:t>
      </w:r>
    </w:p>
    <w:p w14:paraId="327E0F4E">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专业工程暂估价（本清单无专业工程暂估价）仅作为计取总包管理费的基数，不计入投标总报价。</w:t>
      </w:r>
    </w:p>
    <w:p w14:paraId="495928EA">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7CF0AD4D">
      <w:pPr>
        <w:snapToGrid w:val="0"/>
        <w:spacing w:line="440" w:lineRule="exact"/>
        <w:ind w:firstLine="420" w:firstLineChars="200"/>
        <w:rPr>
          <w:rFonts w:ascii="宋体" w:hAnsi="宋体"/>
          <w:b/>
          <w:szCs w:val="21"/>
        </w:rPr>
      </w:pPr>
      <w:r>
        <w:rPr>
          <w:rFonts w:hint="eastAsia" w:ascii="宋体" w:hAnsi="宋体"/>
          <w:bCs/>
          <w:szCs w:val="21"/>
        </w:rPr>
        <w:t>6）税金</w:t>
      </w:r>
      <w:r>
        <w:rPr>
          <w:rFonts w:hint="eastAsia" w:ascii="宋体" w:hAnsi="宋体"/>
          <w:bCs/>
        </w:rPr>
        <w:t>：本工程增值税税率为</w:t>
      </w:r>
      <w:r>
        <w:rPr>
          <w:rFonts w:ascii="宋体" w:hAnsi="宋体"/>
          <w:bCs/>
        </w:rPr>
        <w:t>9</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3314757">
      <w:pPr>
        <w:pStyle w:val="6"/>
        <w:spacing w:line="440" w:lineRule="exact"/>
        <w:rPr>
          <w:rFonts w:ascii="宋体" w:hAnsi="宋体" w:cs="TimesNewRomanPSMT"/>
          <w:bCs w:val="0"/>
          <w:i w:val="0"/>
          <w:iCs w:val="0"/>
          <w:sz w:val="24"/>
          <w:szCs w:val="24"/>
        </w:rPr>
      </w:pPr>
      <w:bookmarkStart w:id="1373" w:name="_Toc11051"/>
      <w:bookmarkStart w:id="1374" w:name="_Toc357"/>
      <w:bookmarkStart w:id="1375" w:name="_Toc11150"/>
      <w:bookmarkStart w:id="1376" w:name="_Toc15878"/>
      <w:bookmarkStart w:id="1377" w:name="_Toc28390"/>
      <w:bookmarkStart w:id="1378" w:name="_Toc26291"/>
      <w:bookmarkStart w:id="1379" w:name="_Toc21712"/>
      <w:bookmarkStart w:id="1380" w:name="_Toc16763"/>
      <w:bookmarkStart w:id="1381" w:name="_Toc7120"/>
      <w:bookmarkStart w:id="1382" w:name="_Toc15995"/>
      <w:bookmarkStart w:id="1383" w:name="_Toc10417"/>
      <w:bookmarkStart w:id="1384" w:name="_Toc5747"/>
      <w:bookmarkStart w:id="1385" w:name="_Toc483482277"/>
      <w:r>
        <w:rPr>
          <w:rFonts w:hint="eastAsia" w:ascii="宋体" w:hAnsi="宋体" w:cs="TimesNewRomanPSMT"/>
          <w:bCs w:val="0"/>
          <w:i w:val="0"/>
          <w:iCs w:val="0"/>
          <w:sz w:val="24"/>
          <w:szCs w:val="24"/>
        </w:rPr>
        <w:t>2 清单以外项目</w:t>
      </w:r>
      <w:bookmarkEnd w:id="1373"/>
      <w:bookmarkEnd w:id="1374"/>
      <w:bookmarkEnd w:id="1375"/>
      <w:bookmarkEnd w:id="1376"/>
      <w:bookmarkEnd w:id="1377"/>
      <w:bookmarkEnd w:id="1378"/>
      <w:bookmarkEnd w:id="1379"/>
      <w:bookmarkEnd w:id="1380"/>
      <w:bookmarkEnd w:id="1381"/>
      <w:bookmarkEnd w:id="1382"/>
      <w:bookmarkEnd w:id="1383"/>
      <w:bookmarkEnd w:id="1384"/>
    </w:p>
    <w:p w14:paraId="09B89438">
      <w:pPr>
        <w:tabs>
          <w:tab w:val="left" w:pos="2310"/>
        </w:tabs>
        <w:spacing w:line="440" w:lineRule="exact"/>
        <w:ind w:left="1" w:firstLine="422" w:firstLineChars="200"/>
        <w:rPr>
          <w:rFonts w:ascii="宋体" w:hAnsi="宋体" w:cs="TimesNewRomanPSMT"/>
          <w:bCs/>
          <w:szCs w:val="21"/>
        </w:rPr>
      </w:pPr>
      <w:r>
        <w:rPr>
          <w:rFonts w:hint="eastAsia" w:ascii="宋体" w:hAnsi="宋体" w:cs="TimesNewRomanPSMT"/>
          <w:b/>
          <w:szCs w:val="21"/>
        </w:rPr>
        <w:t xml:space="preserve"> </w:t>
      </w:r>
      <w:r>
        <w:rPr>
          <w:rFonts w:hint="eastAsia" w:ascii="宋体" w:hAnsi="宋体" w:cs="TimesNewRomanPSMT"/>
          <w:bCs/>
          <w:szCs w:val="21"/>
        </w:rPr>
        <w:t xml:space="preserve"> 清单以外项目是指结算时不适用合同专用条款10.4 .1《变更估价》（1）、（2）进行结算的项目。</w:t>
      </w:r>
    </w:p>
    <w:p w14:paraId="255E6A40">
      <w:pPr>
        <w:snapToGrid w:val="0"/>
        <w:spacing w:line="440" w:lineRule="exact"/>
        <w:ind w:firstLine="525" w:firstLineChars="250"/>
        <w:rPr>
          <w:rFonts w:ascii="宋体" w:hAnsi="宋体" w:cs="TimesNewRomanPSMT"/>
          <w:bCs/>
        </w:rPr>
      </w:pPr>
      <w:r>
        <w:rPr>
          <w:rFonts w:hint="eastAsia" w:ascii="宋体" w:hAnsi="宋体" w:cs="TimesNewRomanPSMT"/>
          <w:bCs/>
        </w:rPr>
        <w:t>2.1计价依据：</w:t>
      </w:r>
    </w:p>
    <w:p w14:paraId="543BE3F1">
      <w:pPr>
        <w:snapToGrid w:val="0"/>
        <w:spacing w:line="440" w:lineRule="exact"/>
        <w:ind w:firstLine="420" w:firstLineChars="200"/>
        <w:rPr>
          <w:rFonts w:ascii="宋体" w:hAnsi="宋体" w:cs="TimesNewRomanPSMT"/>
          <w:bCs/>
        </w:rPr>
      </w:pPr>
      <w:r>
        <w:rPr>
          <w:rFonts w:hint="eastAsia" w:ascii="宋体" w:hAnsi="宋体" w:cs="TimesNewRomanPSMT"/>
          <w:bCs/>
        </w:rPr>
        <w:t xml:space="preserve"> </w:t>
      </w:r>
      <w:r>
        <w:rPr>
          <w:rFonts w:hint="eastAsia" w:ascii="宋体" w:hAnsi="宋体" w:cs="TimesNewRomanPSMT"/>
          <w:bCs/>
        </w:rPr>
        <w:fldChar w:fldCharType="begin"/>
      </w:r>
      <w:r>
        <w:rPr>
          <w:rFonts w:hint="eastAsia" w:ascii="宋体" w:hAnsi="宋体" w:cs="TimesNewRomanPSMT"/>
          <w:bCs/>
        </w:rPr>
        <w:instrText xml:space="preserve"> = 1 \* GB3 \* MERGEFORMAT </w:instrText>
      </w:r>
      <w:r>
        <w:rPr>
          <w:rFonts w:hint="eastAsia" w:ascii="宋体" w:hAnsi="宋体" w:cs="TimesNewRomanPSMT"/>
          <w:bCs/>
        </w:rPr>
        <w:fldChar w:fldCharType="separate"/>
      </w:r>
      <w:r>
        <w:rPr>
          <w:rFonts w:hint="eastAsia" w:ascii="宋体" w:hAnsi="宋体" w:cs="TimesNewRomanPSMT"/>
          <w:bCs/>
        </w:rPr>
        <w:t>①</w:t>
      </w:r>
      <w:r>
        <w:rPr>
          <w:rFonts w:hint="eastAsia" w:ascii="宋体" w:hAnsi="宋体" w:cs="TimesNewRomanPSMT"/>
          <w:bCs/>
        </w:rPr>
        <w:fldChar w:fldCharType="end"/>
      </w:r>
      <w:r>
        <w:rPr>
          <w:rFonts w:hint="eastAsia" w:ascii="宋体" w:hAnsi="宋体" w:cs="TimesNewRomanPSMT"/>
          <w:bCs/>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4045BDF3">
      <w:pPr>
        <w:snapToGrid w:val="0"/>
        <w:spacing w:line="440" w:lineRule="exact"/>
        <w:ind w:firstLine="525" w:firstLineChars="250"/>
        <w:rPr>
          <w:rFonts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2 \* GB3 \* MERGEFORMAT </w:instrText>
      </w:r>
      <w:r>
        <w:rPr>
          <w:rFonts w:hint="eastAsia" w:ascii="宋体" w:hAnsi="宋体" w:cs="TimesNewRomanPSMT"/>
          <w:bCs/>
        </w:rPr>
        <w:fldChar w:fldCharType="separate"/>
      </w:r>
      <w:r>
        <w:rPr>
          <w:rFonts w:hint="eastAsia" w:ascii="宋体" w:hAnsi="宋体" w:cs="TimesNewRomanPSMT"/>
          <w:bCs/>
        </w:rPr>
        <w:t>②</w:t>
      </w:r>
      <w:r>
        <w:rPr>
          <w:rFonts w:hint="eastAsia" w:ascii="宋体" w:hAnsi="宋体" w:cs="TimesNewRomanPSMT"/>
          <w:bCs/>
        </w:rPr>
        <w:fldChar w:fldCharType="end"/>
      </w:r>
      <w:r>
        <w:rPr>
          <w:rFonts w:hint="eastAsia" w:ascii="宋体" w:hAnsi="宋体" w:cs="TimesNewRomanPSMT"/>
          <w:bCs/>
        </w:rPr>
        <w:t>工程类别：建筑执行Ⅲ类取费，安装执行工业安装取费，装饰执行Ⅲ类取费，市政执行Ⅲ类取费；</w:t>
      </w:r>
    </w:p>
    <w:p w14:paraId="0167C2A6">
      <w:pPr>
        <w:snapToGrid w:val="0"/>
        <w:spacing w:line="440" w:lineRule="exact"/>
        <w:ind w:firstLine="525" w:firstLineChars="250"/>
        <w:rPr>
          <w:rFonts w:ascii="宋体" w:hAnsi="宋体" w:cs="TimesNewRomanPSMT"/>
          <w:bCs/>
          <w:highlight w:val="none"/>
        </w:rPr>
      </w:pPr>
      <w:r>
        <w:rPr>
          <w:rFonts w:hint="eastAsia" w:ascii="宋体" w:hAnsi="宋体" w:cs="TimesNewRomanPSMT"/>
          <w:bCs/>
        </w:rPr>
        <w:fldChar w:fldCharType="begin"/>
      </w:r>
      <w:r>
        <w:rPr>
          <w:rFonts w:hint="eastAsia" w:ascii="宋体" w:hAnsi="宋体" w:cs="TimesNewRomanPSMT"/>
          <w:bCs/>
        </w:rPr>
        <w:instrText xml:space="preserve"> = 3 \* GB3 \* MERGEFORMAT </w:instrText>
      </w:r>
      <w:r>
        <w:rPr>
          <w:rFonts w:hint="eastAsia" w:ascii="宋体" w:hAnsi="宋体" w:cs="TimesNewRomanPSMT"/>
          <w:bCs/>
        </w:rPr>
        <w:fldChar w:fldCharType="separate"/>
      </w:r>
      <w:r>
        <w:rPr>
          <w:rFonts w:hint="eastAsia" w:ascii="宋体" w:hAnsi="宋体" w:cs="TimesNewRomanPSMT"/>
          <w:bCs/>
        </w:rPr>
        <w:t>③</w:t>
      </w:r>
      <w:r>
        <w:rPr>
          <w:rFonts w:hint="eastAsia" w:ascii="宋体" w:hAnsi="宋体" w:cs="TimesNewRomanPSMT"/>
          <w:bCs/>
        </w:rPr>
        <w:fldChar w:fldCharType="end"/>
      </w:r>
      <w:r>
        <w:rPr>
          <w:rFonts w:hint="eastAsia" w:ascii="宋体" w:hAnsi="宋体" w:cs="TimesNewRomanPSMT"/>
          <w:bCs/>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投标价格，投标文件中没有价格的主要材料按照监理方、发包人书面确定的价格执行，其中清单</w:t>
      </w:r>
      <w:r>
        <w:rPr>
          <w:rFonts w:hint="eastAsia" w:ascii="宋体" w:hAnsi="宋体" w:cs="TimesNewRomanPSMT"/>
          <w:bCs/>
          <w:highlight w:val="none"/>
        </w:rPr>
        <w:t>已有价格的材料（如电线电缆、管材、雨水斗等），材质不变仅规格型号发生变更的，变更后仅调整不同规格型号的材料市场价差；</w:t>
      </w:r>
    </w:p>
    <w:p w14:paraId="31577B74">
      <w:pPr>
        <w:snapToGrid w:val="0"/>
        <w:spacing w:line="440" w:lineRule="exact"/>
        <w:ind w:firstLine="525" w:firstLineChars="250"/>
        <w:rPr>
          <w:rFonts w:hint="eastAsia" w:ascii="宋体" w:hAnsi="宋体" w:cs="TimesNewRomanPSMT"/>
          <w:b w:val="0"/>
          <w:bCs/>
          <w:highlight w:val="none"/>
        </w:rPr>
      </w:pPr>
      <w:r>
        <w:rPr>
          <w:rFonts w:hint="eastAsia" w:ascii="宋体" w:hAnsi="宋体" w:cs="TimesNewRomanPSMT"/>
          <w:b w:val="0"/>
          <w:bCs/>
          <w:highlight w:val="none"/>
        </w:rPr>
        <w:fldChar w:fldCharType="begin"/>
      </w:r>
      <w:r>
        <w:rPr>
          <w:rFonts w:hint="eastAsia" w:ascii="宋体" w:hAnsi="宋体" w:cs="TimesNewRomanPSMT"/>
          <w:b w:val="0"/>
          <w:bCs/>
          <w:highlight w:val="none"/>
        </w:rPr>
        <w:instrText xml:space="preserve"> = 4 \* GB3 \* MERGEFORMAT </w:instrText>
      </w:r>
      <w:r>
        <w:rPr>
          <w:rFonts w:hint="eastAsia" w:ascii="宋体" w:hAnsi="宋体" w:cs="TimesNewRomanPSMT"/>
          <w:b w:val="0"/>
          <w:bCs/>
          <w:highlight w:val="none"/>
        </w:rPr>
        <w:fldChar w:fldCharType="separate"/>
      </w:r>
      <w:r>
        <w:rPr>
          <w:rFonts w:hint="eastAsia" w:ascii="宋体" w:hAnsi="宋体" w:cs="TimesNewRomanPSMT"/>
          <w:b w:val="0"/>
          <w:bCs/>
          <w:highlight w:val="none"/>
        </w:rPr>
        <w:t>④</w:t>
      </w:r>
      <w:r>
        <w:rPr>
          <w:rFonts w:hint="eastAsia" w:ascii="宋体" w:hAnsi="宋体" w:cs="TimesNewRomanPSMT"/>
          <w:b w:val="0"/>
          <w:bCs/>
          <w:highlight w:val="none"/>
        </w:rPr>
        <w:fldChar w:fldCharType="end"/>
      </w:r>
      <w:r>
        <w:rPr>
          <w:rFonts w:hint="eastAsia" w:ascii="宋体" w:hAnsi="宋体" w:cs="TimesNewRomanPSMT"/>
          <w:b w:val="0"/>
          <w:bCs/>
          <w:highlight w:val="none"/>
        </w:rPr>
        <w:t>承包人按上述原则就清单外工作内容按总造价统一让利</w:t>
      </w:r>
      <w:r>
        <w:rPr>
          <w:rFonts w:hint="eastAsia" w:ascii="宋体" w:hAnsi="宋体" w:cs="TimesNewRomanPSMT"/>
          <w:b w:val="0"/>
          <w:bCs/>
          <w:highlight w:val="none"/>
          <w:u w:val="single"/>
        </w:rPr>
        <w:t xml:space="preserve">  </w:t>
      </w:r>
      <w:r>
        <w:rPr>
          <w:rFonts w:hint="eastAsia" w:ascii="宋体" w:hAnsi="宋体" w:cs="TimesNewRomanPSMT"/>
          <w:b w:val="0"/>
          <w:bCs/>
          <w:highlight w:val="none"/>
          <w:u w:val="single"/>
          <w:lang w:val="en-US" w:eastAsia="zh-CN"/>
        </w:rPr>
        <w:t>5</w:t>
      </w:r>
      <w:r>
        <w:rPr>
          <w:rFonts w:hint="eastAsia" w:ascii="宋体" w:hAnsi="宋体" w:cs="TimesNewRomanPSMT"/>
          <w:b w:val="0"/>
          <w:bCs/>
          <w:highlight w:val="none"/>
          <w:u w:val="single"/>
        </w:rPr>
        <w:t xml:space="preserve">  </w:t>
      </w:r>
      <w:r>
        <w:rPr>
          <w:rFonts w:hint="eastAsia" w:ascii="宋体" w:hAnsi="宋体" w:cs="TimesNewRomanPSMT"/>
          <w:b w:val="0"/>
          <w:bCs/>
          <w:highlight w:val="none"/>
        </w:rPr>
        <w:t>%</w:t>
      </w:r>
    </w:p>
    <w:p w14:paraId="760A68B1">
      <w:pPr>
        <w:snapToGrid w:val="0"/>
        <w:spacing w:line="440" w:lineRule="exact"/>
        <w:ind w:firstLine="420" w:firstLineChars="200"/>
        <w:rPr>
          <w:bCs/>
          <w:highlight w:val="none"/>
        </w:rPr>
      </w:pPr>
      <w:r>
        <w:rPr>
          <w:rFonts w:hint="eastAsia" w:ascii="宋体" w:hAnsi="宋体" w:cs="TimesNewRomanPSMT"/>
          <w:bCs/>
          <w:highlight w:val="none"/>
        </w:rPr>
        <w:t>（但经招标人审核签认的计入设备费的设备价格不参与让利。）</w:t>
      </w:r>
    </w:p>
    <w:p w14:paraId="5BF57997">
      <w:pPr>
        <w:snapToGrid w:val="0"/>
        <w:spacing w:line="440" w:lineRule="exact"/>
        <w:ind w:firstLine="525" w:firstLineChars="250"/>
        <w:rPr>
          <w:rFonts w:ascii="宋体" w:hAnsi="宋体"/>
          <w:highlight w:val="none"/>
        </w:rPr>
      </w:pPr>
      <w:r>
        <w:rPr>
          <w:rFonts w:hint="eastAsia" w:ascii="宋体" w:hAnsi="宋体"/>
          <w:highlight w:val="none"/>
        </w:rPr>
        <w:t>2.2补充说明</w:t>
      </w:r>
    </w:p>
    <w:p w14:paraId="27AAA154">
      <w:pPr>
        <w:snapToGrid w:val="0"/>
        <w:spacing w:line="440" w:lineRule="exact"/>
        <w:ind w:firstLine="525" w:firstLineChars="250"/>
        <w:rPr>
          <w:rFonts w:ascii="宋体" w:hAnsi="宋体"/>
          <w:highlight w:val="none"/>
        </w:rPr>
      </w:pPr>
      <w:r>
        <w:rPr>
          <w:rFonts w:hint="eastAsia" w:ascii="宋体" w:hAnsi="宋体"/>
          <w:highlight w:val="none"/>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5D7EDC18">
      <w:pPr>
        <w:snapToGrid w:val="0"/>
        <w:spacing w:line="440" w:lineRule="exact"/>
        <w:ind w:firstLine="525" w:firstLineChars="250"/>
        <w:rPr>
          <w:rFonts w:ascii="宋体" w:hAnsi="宋体"/>
          <w:highlight w:val="none"/>
        </w:rPr>
      </w:pPr>
      <w:r>
        <w:rPr>
          <w:rFonts w:hint="eastAsia" w:ascii="宋体" w:hAnsi="宋体"/>
          <w:highlight w:val="none"/>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5DC6528E">
      <w:pPr>
        <w:snapToGrid w:val="0"/>
        <w:spacing w:line="440" w:lineRule="exact"/>
        <w:ind w:firstLine="525" w:firstLineChars="250"/>
        <w:rPr>
          <w:rFonts w:ascii="宋体" w:hAnsi="宋体" w:cs="TimesNewRomanPSMT"/>
          <w:b/>
          <w:highlight w:val="none"/>
        </w:rPr>
      </w:pPr>
      <w:r>
        <w:rPr>
          <w:rFonts w:hint="eastAsia" w:ascii="宋体" w:hAnsi="宋体"/>
          <w:highlight w:val="none"/>
        </w:rPr>
        <w:t>2.2.3计日工</w:t>
      </w:r>
      <w:r>
        <w:rPr>
          <w:rFonts w:hint="eastAsia" w:ascii="宋体" w:hAnsi="宋体"/>
          <w:highlight w:val="none"/>
          <w:u w:val="single"/>
        </w:rPr>
        <w:t xml:space="preserve">  </w:t>
      </w:r>
      <w:r>
        <w:rPr>
          <w:rFonts w:hint="eastAsia" w:ascii="宋体" w:hAnsi="宋体"/>
          <w:highlight w:val="none"/>
          <w:u w:val="single"/>
          <w:lang w:val="en-US" w:eastAsia="zh-CN"/>
        </w:rPr>
        <w:t>220</w:t>
      </w:r>
      <w:r>
        <w:rPr>
          <w:rFonts w:hint="eastAsia" w:ascii="宋体" w:hAnsi="宋体"/>
          <w:highlight w:val="none"/>
          <w:u w:val="single"/>
        </w:rPr>
        <w:t xml:space="preserve">   </w:t>
      </w:r>
      <w:r>
        <w:rPr>
          <w:rFonts w:hint="eastAsia" w:ascii="宋体" w:hAnsi="宋体"/>
          <w:highlight w:val="none"/>
        </w:rPr>
        <w:t>元/工日</w:t>
      </w:r>
      <w:r>
        <w:rPr>
          <w:rFonts w:hint="eastAsia" w:ascii="宋体" w:hAnsi="宋体" w:cs="TimesNewRomanPSMT"/>
          <w:b/>
          <w:highlight w:val="none"/>
        </w:rPr>
        <w:t>（含全费用）。</w:t>
      </w:r>
    </w:p>
    <w:bookmarkEnd w:id="1385"/>
    <w:p w14:paraId="498F0B1E">
      <w:pPr>
        <w:pStyle w:val="6"/>
        <w:spacing w:line="440" w:lineRule="exact"/>
        <w:rPr>
          <w:rFonts w:ascii="宋体" w:hAnsi="宋体" w:cs="TimesNewRomanPSMT"/>
          <w:bCs w:val="0"/>
          <w:i w:val="0"/>
          <w:iCs w:val="0"/>
          <w:sz w:val="24"/>
          <w:szCs w:val="24"/>
        </w:rPr>
      </w:pPr>
      <w:bookmarkStart w:id="1386" w:name="_Toc7392"/>
      <w:bookmarkStart w:id="1387" w:name="_Toc8694"/>
      <w:r>
        <w:rPr>
          <w:rFonts w:hint="eastAsia" w:ascii="宋体" w:hAnsi="宋体" w:cs="TimesNewRomanPSMT"/>
          <w:bCs w:val="0"/>
          <w:i w:val="0"/>
          <w:iCs w:val="0"/>
          <w:sz w:val="24"/>
          <w:szCs w:val="24"/>
        </w:rPr>
        <w:t>3 其他说明</w:t>
      </w:r>
      <w:bookmarkEnd w:id="1368"/>
      <w:bookmarkEnd w:id="1369"/>
      <w:bookmarkEnd w:id="1386"/>
      <w:bookmarkEnd w:id="1387"/>
    </w:p>
    <w:p w14:paraId="66F4ECFD">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94892EB">
      <w:pPr>
        <w:snapToGrid w:val="0"/>
        <w:spacing w:line="440" w:lineRule="exact"/>
        <w:ind w:firstLine="525" w:firstLineChars="250"/>
        <w:rPr>
          <w:rFonts w:ascii="宋体" w:hAnsi="宋体"/>
        </w:rPr>
      </w:pPr>
      <w:r>
        <w:rPr>
          <w:rFonts w:hint="eastAsia" w:ascii="宋体" w:hAnsi="宋体"/>
        </w:rPr>
        <w:t>3.1.1  工程量清单</w:t>
      </w:r>
    </w:p>
    <w:p w14:paraId="53DB0F69">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3AB5D16C">
      <w:pPr>
        <w:snapToGrid w:val="0"/>
        <w:spacing w:line="440" w:lineRule="exact"/>
        <w:ind w:firstLine="525" w:firstLineChars="250"/>
        <w:rPr>
          <w:rFonts w:ascii="宋体" w:hAnsi="宋体"/>
          <w:szCs w:val="21"/>
        </w:rPr>
      </w:pPr>
      <w:r>
        <w:rPr>
          <w:rFonts w:hint="eastAsia" w:ascii="宋体" w:hAnsi="宋体"/>
          <w:szCs w:val="21"/>
        </w:rPr>
        <w:t>3.1.2  总价子目</w:t>
      </w:r>
    </w:p>
    <w:p w14:paraId="00A31C94">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22B5BA4E">
      <w:pPr>
        <w:snapToGrid w:val="0"/>
        <w:spacing w:line="440" w:lineRule="exact"/>
        <w:ind w:firstLine="525" w:firstLineChars="250"/>
        <w:rPr>
          <w:rFonts w:ascii="宋体" w:hAnsi="宋体"/>
          <w:szCs w:val="21"/>
        </w:rPr>
      </w:pPr>
      <w:r>
        <w:rPr>
          <w:rFonts w:hint="eastAsia" w:ascii="宋体" w:hAnsi="宋体"/>
          <w:szCs w:val="21"/>
        </w:rPr>
        <w:t>3.1.3  单价子目</w:t>
      </w:r>
    </w:p>
    <w:p w14:paraId="46F7B63E">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50C70290">
      <w:pPr>
        <w:snapToGrid w:val="0"/>
        <w:spacing w:line="440" w:lineRule="exact"/>
        <w:ind w:firstLine="525" w:firstLineChars="250"/>
        <w:rPr>
          <w:rFonts w:ascii="宋体" w:hAnsi="宋体"/>
          <w:szCs w:val="21"/>
        </w:rPr>
      </w:pPr>
      <w:r>
        <w:rPr>
          <w:rFonts w:hint="eastAsia" w:ascii="宋体" w:hAnsi="宋体"/>
          <w:szCs w:val="21"/>
        </w:rPr>
        <w:t>3.1.4  子目编码</w:t>
      </w:r>
    </w:p>
    <w:p w14:paraId="4D42A1DF">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0A216E1E">
      <w:pPr>
        <w:snapToGrid w:val="0"/>
        <w:spacing w:line="440" w:lineRule="exact"/>
        <w:ind w:firstLine="525" w:firstLineChars="250"/>
        <w:rPr>
          <w:rFonts w:ascii="宋体" w:hAnsi="宋体"/>
          <w:szCs w:val="21"/>
        </w:rPr>
      </w:pPr>
      <w:r>
        <w:rPr>
          <w:rFonts w:hint="eastAsia" w:ascii="宋体" w:hAnsi="宋体"/>
          <w:szCs w:val="21"/>
        </w:rPr>
        <w:t>3.1.5  子目特征</w:t>
      </w:r>
    </w:p>
    <w:p w14:paraId="3CD24609">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2794E1C5">
      <w:pPr>
        <w:snapToGrid w:val="0"/>
        <w:spacing w:line="440" w:lineRule="exact"/>
        <w:ind w:firstLine="525" w:firstLineChars="250"/>
        <w:rPr>
          <w:rFonts w:ascii="宋体" w:hAnsi="宋体"/>
          <w:szCs w:val="21"/>
        </w:rPr>
      </w:pPr>
      <w:r>
        <w:rPr>
          <w:rFonts w:hint="eastAsia" w:ascii="宋体" w:hAnsi="宋体"/>
          <w:szCs w:val="21"/>
        </w:rPr>
        <w:t>3.1.6  规费</w:t>
      </w:r>
    </w:p>
    <w:p w14:paraId="6998C1C6">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74A3C0C3">
      <w:pPr>
        <w:snapToGrid w:val="0"/>
        <w:spacing w:line="440" w:lineRule="exact"/>
        <w:ind w:firstLine="525" w:firstLineChars="250"/>
        <w:rPr>
          <w:rFonts w:ascii="宋体" w:hAnsi="宋体"/>
          <w:szCs w:val="21"/>
        </w:rPr>
      </w:pPr>
      <w:r>
        <w:rPr>
          <w:rFonts w:hint="eastAsia" w:ascii="宋体" w:hAnsi="宋体"/>
          <w:szCs w:val="21"/>
        </w:rPr>
        <w:t>3.1.7  税金</w:t>
      </w:r>
    </w:p>
    <w:p w14:paraId="43484E27">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1A66E2D6">
      <w:pPr>
        <w:snapToGrid w:val="0"/>
        <w:spacing w:line="440" w:lineRule="exact"/>
        <w:ind w:firstLine="525" w:firstLineChars="250"/>
        <w:rPr>
          <w:rFonts w:ascii="宋体" w:hAnsi="宋体"/>
          <w:szCs w:val="21"/>
        </w:rPr>
      </w:pPr>
      <w:r>
        <w:rPr>
          <w:rFonts w:hint="eastAsia" w:ascii="宋体" w:hAnsi="宋体"/>
          <w:szCs w:val="21"/>
        </w:rPr>
        <w:t>3.1.8  总承包服务费</w:t>
      </w:r>
    </w:p>
    <w:p w14:paraId="14A7311B">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561ECCBB">
      <w:pPr>
        <w:snapToGrid w:val="0"/>
        <w:spacing w:line="440" w:lineRule="exact"/>
        <w:ind w:firstLine="525" w:firstLineChars="250"/>
        <w:rPr>
          <w:rFonts w:ascii="宋体" w:hAnsi="宋体"/>
          <w:szCs w:val="21"/>
        </w:rPr>
      </w:pPr>
      <w:r>
        <w:rPr>
          <w:rFonts w:hint="eastAsia" w:ascii="宋体" w:hAnsi="宋体"/>
          <w:szCs w:val="21"/>
        </w:rPr>
        <w:t>3.1.9  同义词语</w:t>
      </w:r>
    </w:p>
    <w:p w14:paraId="49D0D9A3">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59C21E52">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41FDAFD9">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077E0D4F">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19F5C19">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361B99B1">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2D6EF95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A6AFD6F">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712C7A9F">
      <w:pPr>
        <w:pStyle w:val="13"/>
        <w:tabs>
          <w:tab w:val="left" w:pos="3780"/>
        </w:tabs>
        <w:spacing w:line="360" w:lineRule="auto"/>
        <w:ind w:left="63" w:right="63" w:firstLine="422" w:firstLineChars="200"/>
        <w:jc w:val="left"/>
      </w:pPr>
      <w:r>
        <w:rPr>
          <w:rFonts w:hint="eastAsia" w:asciiTheme="minorEastAsia" w:hAnsiTheme="minorEastAsia" w:eastAsiaTheme="minorEastAsia" w:cstheme="minorEastAsia"/>
          <w:b/>
          <w:bCs/>
          <w:sz w:val="21"/>
          <w:szCs w:val="21"/>
        </w:rPr>
        <w:t>3.3.4投标人要对拟建工程可能发生（含设计变更及工程量变化）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投标人不得以任何借口提出索赔与调整，中标清单措施费包干使用。本项目单项措施项目中的模板及支撑（此清单项仅适用于新增设备（特构）基础），列入分部分项工程量清单，费用据实计量。</w:t>
      </w:r>
    </w:p>
    <w:p w14:paraId="74F38A99">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354"/>
      <w:bookmarkEnd w:id="1355"/>
      <w:bookmarkEnd w:id="1356"/>
      <w:bookmarkEnd w:id="1357"/>
      <w:bookmarkEnd w:id="1358"/>
      <w:bookmarkEnd w:id="1359"/>
      <w:bookmarkEnd w:id="1360"/>
      <w:bookmarkEnd w:id="1361"/>
      <w:bookmarkEnd w:id="1362"/>
      <w:bookmarkEnd w:id="1363"/>
      <w:bookmarkEnd w:id="1364"/>
      <w:bookmarkEnd w:id="1365"/>
    </w:p>
    <w:p w14:paraId="313F1068">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13CFEBC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70702A7A">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05BD4409">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E94F96F">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0F4AB41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0CDCC4BD">
      <w:pPr>
        <w:snapToGrid w:val="0"/>
        <w:spacing w:line="360" w:lineRule="auto"/>
        <w:ind w:firstLine="527" w:firstLineChars="250"/>
        <w:rPr>
          <w:rFonts w:hint="eastAsia" w:ascii="宋体" w:hAnsi="宋体"/>
          <w:b/>
          <w:bCs/>
          <w:szCs w:val="21"/>
        </w:rPr>
      </w:pPr>
      <w:r>
        <w:rPr>
          <w:rFonts w:hint="eastAsia" w:ascii="宋体" w:hAnsi="宋体"/>
          <w:b/>
          <w:bCs/>
          <w:szCs w:val="21"/>
        </w:rPr>
        <w:t>3.3.10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0BD35D7F">
      <w:pPr>
        <w:pStyle w:val="4"/>
      </w:pPr>
    </w:p>
    <w:p w14:paraId="11313977">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9097087">
      <w:pPr>
        <w:snapToGrid w:val="0"/>
        <w:spacing w:line="360" w:lineRule="auto"/>
        <w:ind w:firstLine="527" w:firstLineChars="250"/>
      </w:pPr>
      <w:r>
        <w:rPr>
          <w:rFonts w:hint="eastAsia" w:ascii="宋体" w:hAnsi="宋体"/>
          <w:b/>
          <w:bCs/>
          <w:szCs w:val="21"/>
        </w:rPr>
        <w:t>3.3.12本项目不计取总承包服务费及甲供材料（设备）采保费。</w:t>
      </w:r>
    </w:p>
    <w:p w14:paraId="67841423">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6E9ED504">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2FB4CCC">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w:t>
      </w:r>
    </w:p>
    <w:p w14:paraId="1C150C85">
      <w:pPr>
        <w:snapToGrid w:val="0"/>
        <w:spacing w:line="360" w:lineRule="auto"/>
        <w:ind w:firstLine="527" w:firstLineChars="250"/>
        <w:rPr>
          <w:rFonts w:ascii="宋体" w:hAnsi="宋体"/>
          <w:b/>
          <w:bCs/>
          <w:szCs w:val="21"/>
        </w:rPr>
      </w:pPr>
      <w:r>
        <w:rPr>
          <w:rFonts w:hint="eastAsia" w:ascii="宋体" w:hAnsi="宋体"/>
          <w:b/>
          <w:bCs/>
          <w:szCs w:val="21"/>
        </w:rPr>
        <w:t>若未经发包人同意而使用其他品牌的，视为使用不合格材料，承包人按合同条款承担违约责任。</w:t>
      </w:r>
    </w:p>
    <w:p w14:paraId="0D335691">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605A3424">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3E28DFEA">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13E2707A">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bookmarkEnd w:id="168"/>
    <w:bookmarkEnd w:id="169"/>
    <w:p w14:paraId="641FAEA0">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p w14:paraId="7DE2E78D">
      <w:pPr>
        <w:pStyle w:val="13"/>
        <w:rPr>
          <w:rStyle w:val="39"/>
          <w:rFonts w:ascii="宋体" w:hAnsi="宋体"/>
          <w:szCs w:val="21"/>
        </w:rPr>
      </w:pPr>
    </w:p>
    <w:p w14:paraId="330ED59B">
      <w:pPr>
        <w:pStyle w:val="13"/>
        <w:rPr>
          <w:rStyle w:val="39"/>
          <w:rFonts w:ascii="宋体" w:hAnsi="宋体"/>
          <w:szCs w:val="21"/>
        </w:rPr>
      </w:pPr>
    </w:p>
    <w:p w14:paraId="23DD5DF4">
      <w:pPr>
        <w:pStyle w:val="13"/>
        <w:rPr>
          <w:rStyle w:val="39"/>
          <w:rFonts w:ascii="宋体" w:hAnsi="宋体"/>
          <w:szCs w:val="21"/>
        </w:rPr>
      </w:pPr>
    </w:p>
    <w:p w14:paraId="6064FAC7">
      <w:pPr>
        <w:pStyle w:val="7"/>
        <w:rPr>
          <w:rStyle w:val="39"/>
          <w:rFonts w:ascii="宋体" w:hAnsi="宋体"/>
          <w:szCs w:val="21"/>
        </w:rPr>
      </w:pPr>
    </w:p>
    <w:p w14:paraId="632C3421"/>
    <w:p w14:paraId="5DE341BE">
      <w:pPr>
        <w:pStyle w:val="13"/>
        <w:rPr>
          <w:rStyle w:val="39"/>
          <w:rFonts w:ascii="宋体" w:hAnsi="宋体"/>
          <w:szCs w:val="21"/>
        </w:rPr>
      </w:pPr>
    </w:p>
    <w:p w14:paraId="35D15524">
      <w:pPr>
        <w:rPr>
          <w:rStyle w:val="39"/>
          <w:rFonts w:ascii="宋体" w:hAnsi="宋体"/>
          <w:szCs w:val="21"/>
        </w:rPr>
      </w:pPr>
    </w:p>
    <w:p w14:paraId="74003334">
      <w:pPr>
        <w:pStyle w:val="5"/>
        <w:rPr>
          <w:sz w:val="48"/>
          <w:szCs w:val="48"/>
        </w:rPr>
      </w:pPr>
      <w:bookmarkStart w:id="1388" w:name="_Toc28237"/>
    </w:p>
    <w:p w14:paraId="3129C327">
      <w:pPr>
        <w:pStyle w:val="5"/>
        <w:jc w:val="center"/>
        <w:rPr>
          <w:sz w:val="48"/>
          <w:szCs w:val="48"/>
        </w:rPr>
      </w:pPr>
    </w:p>
    <w:p w14:paraId="3FF1FCA1">
      <w:pPr>
        <w:pStyle w:val="5"/>
        <w:jc w:val="center"/>
        <w:rPr>
          <w:sz w:val="48"/>
          <w:szCs w:val="48"/>
        </w:rPr>
      </w:pPr>
    </w:p>
    <w:p w14:paraId="54D9D834">
      <w:pPr>
        <w:pStyle w:val="5"/>
        <w:jc w:val="center"/>
        <w:rPr>
          <w:sz w:val="48"/>
          <w:szCs w:val="48"/>
        </w:rPr>
      </w:pPr>
      <w:bookmarkStart w:id="1389" w:name="_Toc19259"/>
      <w:bookmarkStart w:id="1390" w:name="_Toc15614"/>
      <w:r>
        <w:rPr>
          <w:sz w:val="48"/>
          <w:szCs w:val="48"/>
        </w:rPr>
        <w:t>第二卷</w:t>
      </w:r>
      <w:bookmarkEnd w:id="1388"/>
      <w:bookmarkEnd w:id="1389"/>
      <w:bookmarkEnd w:id="1390"/>
    </w:p>
    <w:p w14:paraId="40BB7B7F">
      <w:pPr>
        <w:rPr>
          <w:rStyle w:val="39"/>
          <w:rFonts w:ascii="宋体" w:hAnsi="宋体"/>
          <w:szCs w:val="21"/>
        </w:rPr>
      </w:pPr>
    </w:p>
    <w:p w14:paraId="5A19319E">
      <w:pPr>
        <w:rPr>
          <w:rStyle w:val="39"/>
          <w:rFonts w:ascii="宋体" w:hAnsi="宋体"/>
          <w:szCs w:val="21"/>
        </w:rPr>
      </w:pPr>
    </w:p>
    <w:p w14:paraId="55E2263C">
      <w:pPr>
        <w:rPr>
          <w:rStyle w:val="39"/>
          <w:rFonts w:ascii="宋体" w:hAnsi="宋体"/>
          <w:szCs w:val="21"/>
        </w:rPr>
      </w:pPr>
    </w:p>
    <w:p w14:paraId="7908EF28">
      <w:pPr>
        <w:rPr>
          <w:rStyle w:val="39"/>
          <w:rFonts w:ascii="宋体" w:hAnsi="宋体"/>
          <w:szCs w:val="21"/>
        </w:rPr>
      </w:pPr>
    </w:p>
    <w:p w14:paraId="276F8053">
      <w:pPr>
        <w:rPr>
          <w:sz w:val="32"/>
          <w:szCs w:val="32"/>
        </w:rPr>
      </w:pPr>
      <w:bookmarkStart w:id="1391" w:name="_Toc10358"/>
      <w:bookmarkStart w:id="1392" w:name="_Toc17817345"/>
      <w:r>
        <w:rPr>
          <w:sz w:val="32"/>
          <w:szCs w:val="32"/>
        </w:rPr>
        <w:br w:type="page"/>
      </w:r>
    </w:p>
    <w:p w14:paraId="33B628B0">
      <w:pPr>
        <w:pStyle w:val="6"/>
        <w:jc w:val="center"/>
        <w:rPr>
          <w:i w:val="0"/>
          <w:iCs w:val="0"/>
          <w:sz w:val="32"/>
          <w:szCs w:val="32"/>
        </w:rPr>
      </w:pPr>
      <w:bookmarkStart w:id="1393" w:name="_Toc8604"/>
      <w:bookmarkStart w:id="1394" w:name="_Toc24803"/>
      <w:r>
        <w:rPr>
          <w:i w:val="0"/>
          <w:iCs w:val="0"/>
          <w:sz w:val="32"/>
          <w:szCs w:val="32"/>
        </w:rPr>
        <w:t>第六章  图  纸</w:t>
      </w:r>
      <w:bookmarkEnd w:id="1391"/>
      <w:bookmarkEnd w:id="1392"/>
      <w:bookmarkEnd w:id="1393"/>
      <w:bookmarkEnd w:id="1394"/>
    </w:p>
    <w:p w14:paraId="010E613C">
      <w:pPr>
        <w:spacing w:line="500" w:lineRule="exact"/>
        <w:ind w:firstLine="422" w:firstLineChars="200"/>
        <w:rPr>
          <w:rStyle w:val="39"/>
          <w:rFonts w:ascii="宋体" w:hAnsi="宋体"/>
          <w:b/>
          <w:bCs/>
        </w:rPr>
      </w:pPr>
      <w:r>
        <w:rPr>
          <w:rStyle w:val="39"/>
          <w:rFonts w:ascii="宋体" w:hAnsi="宋体"/>
          <w:b/>
          <w:bCs/>
        </w:rPr>
        <w:t>图纸以</w:t>
      </w:r>
      <w:r>
        <w:rPr>
          <w:rStyle w:val="39"/>
          <w:rFonts w:hint="eastAsia" w:ascii="宋体" w:hAnsi="宋体"/>
          <w:b/>
          <w:bCs/>
        </w:rPr>
        <w:t>与招标工程量清单一同发出的电子版</w:t>
      </w:r>
      <w:r>
        <w:rPr>
          <w:rStyle w:val="39"/>
          <w:rFonts w:ascii="宋体" w:hAnsi="宋体"/>
          <w:b/>
          <w:bCs/>
        </w:rPr>
        <w:t>为准。具体施工范围请对应工程量清单及招标文件要求。</w:t>
      </w:r>
    </w:p>
    <w:p w14:paraId="7516B224">
      <w:pPr>
        <w:rPr>
          <w:rStyle w:val="39"/>
          <w:rFonts w:ascii="宋体" w:hAnsi="宋体"/>
          <w:szCs w:val="21"/>
        </w:rPr>
      </w:pPr>
    </w:p>
    <w:p w14:paraId="37076552">
      <w:pPr>
        <w:rPr>
          <w:rStyle w:val="39"/>
          <w:rFonts w:ascii="宋体" w:hAnsi="宋体"/>
          <w:szCs w:val="21"/>
        </w:rPr>
      </w:pPr>
    </w:p>
    <w:p w14:paraId="4CA80058">
      <w:pPr>
        <w:rPr>
          <w:rStyle w:val="39"/>
          <w:rFonts w:ascii="宋体" w:hAnsi="宋体"/>
          <w:szCs w:val="21"/>
        </w:rPr>
      </w:pPr>
    </w:p>
    <w:p w14:paraId="38822C61">
      <w:pPr>
        <w:spacing w:line="500" w:lineRule="exact"/>
        <w:ind w:firstLine="422" w:firstLineChars="200"/>
        <w:rPr>
          <w:rStyle w:val="39"/>
          <w:rFonts w:ascii="宋体" w:hAnsi="宋体"/>
          <w:b/>
          <w:bCs/>
        </w:rPr>
      </w:pPr>
    </w:p>
    <w:p w14:paraId="4C42F5CF">
      <w:pPr>
        <w:rPr>
          <w:rStyle w:val="39"/>
          <w:rFonts w:ascii="宋体" w:hAnsi="宋体"/>
          <w:szCs w:val="21"/>
        </w:rPr>
      </w:pPr>
    </w:p>
    <w:p w14:paraId="2D26EF0E">
      <w:pPr>
        <w:rPr>
          <w:rStyle w:val="39"/>
          <w:rFonts w:ascii="宋体" w:hAnsi="宋体"/>
          <w:szCs w:val="21"/>
        </w:rPr>
      </w:pPr>
    </w:p>
    <w:p w14:paraId="13B71854">
      <w:pPr>
        <w:rPr>
          <w:rStyle w:val="39"/>
          <w:rFonts w:ascii="宋体" w:hAnsi="宋体"/>
          <w:szCs w:val="21"/>
        </w:rPr>
      </w:pPr>
    </w:p>
    <w:p w14:paraId="65710E1D">
      <w:pPr>
        <w:rPr>
          <w:rStyle w:val="39"/>
          <w:rFonts w:ascii="宋体" w:hAnsi="宋体"/>
          <w:szCs w:val="21"/>
        </w:rPr>
      </w:pPr>
    </w:p>
    <w:p w14:paraId="4C6A7071">
      <w:pPr>
        <w:rPr>
          <w:rStyle w:val="39"/>
          <w:rFonts w:ascii="宋体" w:hAnsi="宋体"/>
          <w:szCs w:val="21"/>
        </w:rPr>
      </w:pPr>
    </w:p>
    <w:p w14:paraId="62BCBA2B">
      <w:pPr>
        <w:jc w:val="center"/>
        <w:rPr>
          <w:rStyle w:val="39"/>
          <w:rFonts w:ascii="宋体" w:hAnsi="宋体"/>
          <w:sz w:val="48"/>
          <w:szCs w:val="48"/>
        </w:rPr>
      </w:pPr>
    </w:p>
    <w:p w14:paraId="78736A3C">
      <w:pPr>
        <w:jc w:val="center"/>
        <w:rPr>
          <w:rStyle w:val="39"/>
          <w:rFonts w:ascii="宋体" w:hAnsi="宋体"/>
          <w:sz w:val="48"/>
          <w:szCs w:val="48"/>
        </w:rPr>
      </w:pPr>
    </w:p>
    <w:p w14:paraId="6B9E5619">
      <w:pPr>
        <w:jc w:val="center"/>
        <w:rPr>
          <w:rStyle w:val="39"/>
          <w:rFonts w:ascii="宋体" w:hAnsi="宋体"/>
          <w:sz w:val="44"/>
          <w:szCs w:val="44"/>
        </w:rPr>
      </w:pPr>
    </w:p>
    <w:p w14:paraId="780D1243">
      <w:pPr>
        <w:spacing w:after="240"/>
        <w:rPr>
          <w:rStyle w:val="39"/>
          <w:rFonts w:ascii="宋体" w:hAnsi="宋体"/>
          <w:sz w:val="44"/>
          <w:szCs w:val="44"/>
        </w:rPr>
      </w:pPr>
    </w:p>
    <w:p w14:paraId="0C82E1F5">
      <w:pPr>
        <w:spacing w:after="240"/>
        <w:rPr>
          <w:rStyle w:val="39"/>
          <w:rFonts w:ascii="宋体" w:hAnsi="宋体"/>
          <w:sz w:val="44"/>
          <w:szCs w:val="44"/>
        </w:rPr>
      </w:pPr>
    </w:p>
    <w:p w14:paraId="23F6045D">
      <w:pPr>
        <w:rPr>
          <w:rStyle w:val="39"/>
          <w:rFonts w:ascii="宋体" w:hAnsi="宋体"/>
        </w:rPr>
      </w:pPr>
    </w:p>
    <w:p w14:paraId="6F0B0B71">
      <w:pPr>
        <w:rPr>
          <w:rStyle w:val="39"/>
          <w:rFonts w:ascii="宋体" w:hAnsi="宋体"/>
        </w:rPr>
      </w:pPr>
      <w:r>
        <w:rPr>
          <w:rStyle w:val="39"/>
          <w:rFonts w:ascii="宋体" w:hAnsi="宋体"/>
        </w:rPr>
        <w:br w:type="page"/>
      </w:r>
    </w:p>
    <w:p w14:paraId="1FAB25E3">
      <w:pPr>
        <w:rPr>
          <w:rStyle w:val="39"/>
          <w:rFonts w:ascii="宋体" w:hAnsi="宋体"/>
        </w:rPr>
      </w:pPr>
    </w:p>
    <w:p w14:paraId="41C74DCE">
      <w:pPr>
        <w:rPr>
          <w:rStyle w:val="39"/>
          <w:rFonts w:ascii="宋体" w:hAnsi="宋体"/>
        </w:rPr>
      </w:pPr>
    </w:p>
    <w:p w14:paraId="4DD800E1">
      <w:pPr>
        <w:rPr>
          <w:rStyle w:val="39"/>
          <w:rFonts w:ascii="宋体" w:hAnsi="宋体"/>
        </w:rPr>
      </w:pPr>
    </w:p>
    <w:p w14:paraId="05DC1A5A">
      <w:pPr>
        <w:rPr>
          <w:rStyle w:val="39"/>
          <w:rFonts w:ascii="宋体" w:hAnsi="宋体"/>
        </w:rPr>
      </w:pPr>
    </w:p>
    <w:p w14:paraId="20700574">
      <w:pPr>
        <w:rPr>
          <w:rStyle w:val="39"/>
          <w:rFonts w:ascii="宋体" w:hAnsi="宋体"/>
        </w:rPr>
      </w:pPr>
    </w:p>
    <w:p w14:paraId="694376B8">
      <w:pPr>
        <w:rPr>
          <w:rStyle w:val="39"/>
          <w:rFonts w:ascii="宋体" w:hAnsi="宋体"/>
        </w:rPr>
      </w:pPr>
    </w:p>
    <w:p w14:paraId="28732E7F">
      <w:pPr>
        <w:rPr>
          <w:rStyle w:val="39"/>
          <w:rFonts w:ascii="宋体" w:hAnsi="宋体"/>
        </w:rPr>
      </w:pPr>
    </w:p>
    <w:p w14:paraId="72B26002">
      <w:pPr>
        <w:rPr>
          <w:rStyle w:val="39"/>
          <w:rFonts w:ascii="宋体" w:hAnsi="宋体"/>
        </w:rPr>
      </w:pPr>
    </w:p>
    <w:p w14:paraId="0122D0E5">
      <w:pPr>
        <w:rPr>
          <w:rStyle w:val="39"/>
          <w:rFonts w:ascii="宋体" w:hAnsi="宋体"/>
        </w:rPr>
      </w:pPr>
    </w:p>
    <w:p w14:paraId="753105DF">
      <w:pPr>
        <w:rPr>
          <w:rStyle w:val="39"/>
          <w:rFonts w:ascii="宋体" w:hAnsi="宋体"/>
        </w:rPr>
      </w:pPr>
    </w:p>
    <w:p w14:paraId="35C92DE7">
      <w:pPr>
        <w:rPr>
          <w:rStyle w:val="39"/>
          <w:rFonts w:ascii="宋体" w:hAnsi="宋体"/>
          <w:szCs w:val="21"/>
        </w:rPr>
      </w:pPr>
    </w:p>
    <w:p w14:paraId="5DDEE6FF">
      <w:pPr>
        <w:pStyle w:val="5"/>
        <w:jc w:val="center"/>
        <w:rPr>
          <w:sz w:val="48"/>
          <w:szCs w:val="48"/>
        </w:rPr>
      </w:pPr>
      <w:bookmarkStart w:id="1395" w:name="_Toc13210"/>
      <w:bookmarkStart w:id="1396" w:name="_Toc17381"/>
      <w:bookmarkStart w:id="1397" w:name="_Toc3146"/>
      <w:r>
        <w:rPr>
          <w:sz w:val="48"/>
          <w:szCs w:val="48"/>
        </w:rPr>
        <w:t>第三卷</w:t>
      </w:r>
      <w:bookmarkEnd w:id="1395"/>
      <w:bookmarkEnd w:id="1396"/>
      <w:bookmarkEnd w:id="1397"/>
    </w:p>
    <w:p w14:paraId="46B4BE12">
      <w:pPr>
        <w:rPr>
          <w:rStyle w:val="39"/>
          <w:rFonts w:ascii="宋体" w:hAnsi="宋体"/>
        </w:rPr>
      </w:pPr>
    </w:p>
    <w:p w14:paraId="49B24B0E">
      <w:pPr>
        <w:rPr>
          <w:rStyle w:val="39"/>
          <w:rFonts w:ascii="宋体" w:hAnsi="宋体"/>
        </w:rPr>
      </w:pPr>
    </w:p>
    <w:p w14:paraId="57EB3B1E">
      <w:pPr>
        <w:rPr>
          <w:rStyle w:val="39"/>
          <w:rFonts w:ascii="宋体" w:hAnsi="宋体"/>
        </w:rPr>
      </w:pPr>
    </w:p>
    <w:p w14:paraId="7204D5FB">
      <w:pPr>
        <w:rPr>
          <w:rStyle w:val="39"/>
          <w:rFonts w:ascii="宋体" w:hAnsi="宋体"/>
        </w:rPr>
      </w:pPr>
    </w:p>
    <w:p w14:paraId="6482EE97">
      <w:pPr>
        <w:rPr>
          <w:rStyle w:val="39"/>
          <w:rFonts w:ascii="宋体" w:hAnsi="宋体"/>
        </w:rPr>
      </w:pPr>
    </w:p>
    <w:p w14:paraId="00B9C9B6">
      <w:pPr>
        <w:rPr>
          <w:rStyle w:val="39"/>
          <w:rFonts w:ascii="宋体" w:hAnsi="宋体"/>
        </w:rPr>
      </w:pPr>
    </w:p>
    <w:p w14:paraId="75CC9003">
      <w:pPr>
        <w:rPr>
          <w:rStyle w:val="39"/>
          <w:rFonts w:ascii="宋体" w:hAnsi="宋体"/>
        </w:rPr>
      </w:pPr>
    </w:p>
    <w:p w14:paraId="395D7979">
      <w:pPr>
        <w:rPr>
          <w:rStyle w:val="39"/>
          <w:rFonts w:ascii="宋体" w:hAnsi="宋体"/>
        </w:rPr>
      </w:pPr>
    </w:p>
    <w:p w14:paraId="332D2D43">
      <w:pPr>
        <w:rPr>
          <w:rStyle w:val="39"/>
          <w:rFonts w:ascii="宋体" w:hAnsi="宋体"/>
        </w:rPr>
      </w:pPr>
    </w:p>
    <w:p w14:paraId="6B05F529">
      <w:pPr>
        <w:rPr>
          <w:rStyle w:val="39"/>
          <w:rFonts w:ascii="宋体" w:hAnsi="宋体"/>
        </w:rPr>
      </w:pPr>
    </w:p>
    <w:p w14:paraId="07A447FD">
      <w:pPr>
        <w:rPr>
          <w:rStyle w:val="39"/>
          <w:rFonts w:ascii="宋体" w:hAnsi="宋体"/>
        </w:rPr>
      </w:pPr>
    </w:p>
    <w:p w14:paraId="78598304">
      <w:pPr>
        <w:rPr>
          <w:rStyle w:val="39"/>
          <w:rFonts w:ascii="宋体" w:hAnsi="宋体"/>
        </w:rPr>
      </w:pPr>
    </w:p>
    <w:p w14:paraId="5C697F74">
      <w:pPr>
        <w:rPr>
          <w:rStyle w:val="39"/>
          <w:rFonts w:ascii="宋体" w:hAnsi="宋体"/>
        </w:rPr>
      </w:pPr>
    </w:p>
    <w:p w14:paraId="0974FB2C">
      <w:pPr>
        <w:rPr>
          <w:rStyle w:val="39"/>
          <w:rFonts w:ascii="宋体" w:hAnsi="宋体"/>
        </w:rPr>
      </w:pPr>
    </w:p>
    <w:p w14:paraId="67862373">
      <w:pPr>
        <w:rPr>
          <w:rStyle w:val="39"/>
          <w:rFonts w:ascii="宋体" w:hAnsi="宋体"/>
        </w:rPr>
      </w:pPr>
    </w:p>
    <w:p w14:paraId="25AB5E24">
      <w:pPr>
        <w:rPr>
          <w:rStyle w:val="39"/>
          <w:rFonts w:ascii="宋体" w:hAnsi="宋体"/>
        </w:rPr>
      </w:pPr>
    </w:p>
    <w:p w14:paraId="71ED0B50">
      <w:pPr>
        <w:rPr>
          <w:rStyle w:val="39"/>
          <w:rFonts w:ascii="宋体" w:hAnsi="宋体"/>
        </w:rPr>
      </w:pPr>
    </w:p>
    <w:p w14:paraId="0523E7C2">
      <w:pPr>
        <w:rPr>
          <w:rStyle w:val="39"/>
          <w:rFonts w:ascii="宋体" w:hAnsi="宋体"/>
        </w:rPr>
      </w:pPr>
    </w:p>
    <w:p w14:paraId="7D698EA6">
      <w:pPr>
        <w:rPr>
          <w:rStyle w:val="39"/>
          <w:rFonts w:ascii="宋体" w:hAnsi="宋体"/>
        </w:rPr>
      </w:pPr>
    </w:p>
    <w:p w14:paraId="25A9DEA9">
      <w:pPr>
        <w:rPr>
          <w:rStyle w:val="39"/>
          <w:rFonts w:ascii="宋体" w:hAnsi="宋体"/>
        </w:rPr>
      </w:pPr>
    </w:p>
    <w:p w14:paraId="177AD797">
      <w:pPr>
        <w:rPr>
          <w:rStyle w:val="39"/>
          <w:rFonts w:ascii="宋体" w:hAnsi="宋体"/>
        </w:rPr>
      </w:pPr>
    </w:p>
    <w:p w14:paraId="619F5D01">
      <w:pPr>
        <w:rPr>
          <w:rStyle w:val="39"/>
          <w:rFonts w:ascii="宋体" w:hAnsi="宋体"/>
        </w:rPr>
      </w:pPr>
    </w:p>
    <w:p w14:paraId="700D1611">
      <w:pPr>
        <w:rPr>
          <w:rStyle w:val="39"/>
          <w:rFonts w:ascii="宋体" w:hAnsi="宋体"/>
        </w:rPr>
      </w:pPr>
    </w:p>
    <w:p w14:paraId="2F41393A">
      <w:pPr>
        <w:rPr>
          <w:rStyle w:val="39"/>
          <w:rFonts w:ascii="宋体" w:hAnsi="宋体"/>
        </w:rPr>
      </w:pPr>
    </w:p>
    <w:p w14:paraId="26CA20B4">
      <w:pPr>
        <w:rPr>
          <w:rStyle w:val="39"/>
          <w:rFonts w:ascii="宋体" w:hAnsi="宋体"/>
        </w:rPr>
      </w:pPr>
    </w:p>
    <w:p w14:paraId="2C84BA37">
      <w:pPr>
        <w:pStyle w:val="13"/>
      </w:pPr>
    </w:p>
    <w:p w14:paraId="47933118">
      <w:pPr>
        <w:rPr>
          <w:rStyle w:val="39"/>
          <w:rFonts w:ascii="宋体" w:hAnsi="宋体"/>
        </w:rPr>
      </w:pPr>
    </w:p>
    <w:p w14:paraId="01D7B098">
      <w:pPr>
        <w:rPr>
          <w:rStyle w:val="39"/>
          <w:rFonts w:ascii="宋体" w:hAnsi="宋体"/>
        </w:rPr>
      </w:pPr>
    </w:p>
    <w:p w14:paraId="4ED519E9">
      <w:pPr>
        <w:pStyle w:val="6"/>
        <w:jc w:val="center"/>
        <w:rPr>
          <w:i w:val="0"/>
          <w:iCs w:val="0"/>
          <w:sz w:val="32"/>
          <w:szCs w:val="32"/>
        </w:rPr>
      </w:pPr>
      <w:bookmarkStart w:id="1398" w:name="_Toc4366"/>
      <w:bookmarkStart w:id="1399" w:name="_Toc17817346"/>
      <w:bookmarkStart w:id="1400" w:name="_Toc23681"/>
      <w:bookmarkStart w:id="1401" w:name="_Toc23337"/>
      <w:r>
        <w:rPr>
          <w:i w:val="0"/>
          <w:iCs w:val="0"/>
          <w:sz w:val="32"/>
          <w:szCs w:val="32"/>
        </w:rPr>
        <w:t>第七章  技术标准和要求</w:t>
      </w:r>
      <w:bookmarkEnd w:id="1398"/>
      <w:bookmarkEnd w:id="1399"/>
      <w:bookmarkEnd w:id="1400"/>
      <w:bookmarkEnd w:id="1401"/>
    </w:p>
    <w:p w14:paraId="69AEC8DB">
      <w:pPr>
        <w:spacing w:line="520" w:lineRule="exact"/>
        <w:ind w:firstLine="420" w:firstLineChars="200"/>
        <w:rPr>
          <w:rStyle w:val="39"/>
          <w:rFonts w:ascii="宋体" w:hAnsi="宋体"/>
          <w:szCs w:val="20"/>
        </w:rPr>
      </w:pPr>
    </w:p>
    <w:p w14:paraId="5D5F16F2">
      <w:pPr>
        <w:snapToGrid w:val="0"/>
        <w:spacing w:line="440" w:lineRule="exact"/>
        <w:ind w:firstLine="525" w:firstLineChars="250"/>
        <w:rPr>
          <w:rStyle w:val="39"/>
          <w:rFonts w:ascii="宋体" w:hAnsi="宋体"/>
        </w:rPr>
      </w:pPr>
      <w:r>
        <w:rPr>
          <w:rStyle w:val="39"/>
          <w:rFonts w:hint="eastAsia" w:ascii="宋体" w:hAnsi="宋体"/>
          <w:lang w:eastAsia="zh-CN"/>
        </w:rPr>
        <w:t>（</w:t>
      </w:r>
      <w:r>
        <w:rPr>
          <w:rStyle w:val="39"/>
          <w:rFonts w:hint="eastAsia" w:ascii="宋体" w:hAnsi="宋体"/>
          <w:lang w:val="en-US" w:eastAsia="zh-CN"/>
        </w:rPr>
        <w:t>一</w:t>
      </w:r>
      <w:r>
        <w:rPr>
          <w:rStyle w:val="39"/>
          <w:rFonts w:hint="eastAsia" w:ascii="宋体" w:hAnsi="宋体"/>
          <w:lang w:eastAsia="zh-CN"/>
        </w:rPr>
        <w:t>）</w:t>
      </w:r>
      <w:r>
        <w:rPr>
          <w:rStyle w:val="39"/>
          <w:rFonts w:hint="eastAsia" w:ascii="宋体" w:hAnsi="宋体"/>
        </w:rPr>
        <w:t>依据设计施工图纸和技术文件要求，本工程项目的材料、设备、施工必须达到现行中华人民共和国及省、市、行业的一切有关法规、规范的要求，如各标准及规范要求有出入则以较严格者为准。</w:t>
      </w:r>
    </w:p>
    <w:p w14:paraId="26DE9AFB">
      <w:pPr>
        <w:snapToGrid w:val="0"/>
        <w:spacing w:line="440" w:lineRule="exact"/>
        <w:ind w:firstLine="525" w:firstLineChars="250"/>
        <w:rPr>
          <w:rStyle w:val="39"/>
          <w:rFonts w:ascii="宋体" w:hAnsi="宋体"/>
          <w:highlight w:val="none"/>
        </w:rPr>
      </w:pPr>
      <w:r>
        <w:rPr>
          <w:rStyle w:val="39"/>
          <w:rFonts w:hint="eastAsia" w:ascii="宋体" w:hAnsi="宋体"/>
          <w:lang w:eastAsia="zh-CN"/>
        </w:rPr>
        <w:t>（</w:t>
      </w:r>
      <w:r>
        <w:rPr>
          <w:rStyle w:val="39"/>
          <w:rFonts w:hint="eastAsia" w:ascii="宋体" w:hAnsi="宋体"/>
          <w:lang w:val="en-US" w:eastAsia="zh-CN"/>
        </w:rPr>
        <w:t>二</w:t>
      </w:r>
      <w:r>
        <w:rPr>
          <w:rStyle w:val="39"/>
          <w:rFonts w:hint="eastAsia" w:ascii="宋体" w:hAnsi="宋体"/>
          <w:lang w:eastAsia="zh-CN"/>
        </w:rPr>
        <w:t>）</w:t>
      </w:r>
      <w:r>
        <w:rPr>
          <w:rStyle w:val="39"/>
          <w:rFonts w:hint="eastAsia" w:ascii="宋体" w:hAnsi="宋体"/>
        </w:rPr>
        <w:t>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w:t>
      </w:r>
      <w:r>
        <w:rPr>
          <w:rStyle w:val="39"/>
          <w:rFonts w:hint="eastAsia" w:ascii="宋体" w:hAnsi="宋体"/>
          <w:highlight w:val="none"/>
        </w:rPr>
        <w:t>案证制度等有关文件、规定、施工图纸、技术交底、地质勘察等有关技术说明和“建筑工程质量检验评定标准”，“建筑安装工程质量检验评定统一标准”等。</w:t>
      </w:r>
      <w:r>
        <w:rPr>
          <w:rStyle w:val="39"/>
          <w:rFonts w:hint="eastAsia" w:ascii="宋体" w:hAnsi="宋体"/>
          <w:highlight w:val="none"/>
        </w:rPr>
        <w:tab/>
      </w:r>
    </w:p>
    <w:p w14:paraId="5ED9CD13">
      <w:pPr>
        <w:snapToGrid w:val="0"/>
        <w:spacing w:line="440" w:lineRule="exact"/>
        <w:ind w:firstLine="525" w:firstLineChars="250"/>
        <w:rPr>
          <w:rFonts w:ascii="宋体" w:hAnsi="宋体" w:cs="Calibri"/>
          <w:color w:val="000000"/>
          <w:kern w:val="0"/>
          <w:szCs w:val="21"/>
          <w:highlight w:val="green"/>
        </w:rPr>
      </w:pPr>
      <w:r>
        <w:rPr>
          <w:rStyle w:val="39"/>
          <w:rFonts w:hint="eastAsia" w:ascii="宋体" w:hAnsi="宋体"/>
          <w:lang w:eastAsia="zh-CN"/>
        </w:rPr>
        <w:t>（</w:t>
      </w:r>
      <w:r>
        <w:rPr>
          <w:rStyle w:val="39"/>
          <w:rFonts w:hint="eastAsia" w:ascii="宋体" w:hAnsi="宋体"/>
          <w:lang w:val="en-US" w:eastAsia="zh-CN"/>
        </w:rPr>
        <w:t>三</w:t>
      </w:r>
      <w:r>
        <w:rPr>
          <w:rStyle w:val="39"/>
          <w:rFonts w:hint="eastAsia" w:ascii="宋体" w:hAnsi="宋体"/>
          <w:lang w:eastAsia="zh-CN"/>
        </w:rPr>
        <w:t>）</w:t>
      </w:r>
      <w:r>
        <w:rPr>
          <w:rStyle w:val="39"/>
          <w:rFonts w:hint="eastAsia" w:ascii="宋体" w:hAnsi="宋体"/>
          <w:highlight w:val="green"/>
        </w:rPr>
        <w:t>承包人采购的公用设备的技术要求详见招标文件附件</w:t>
      </w:r>
      <w:r>
        <w:rPr>
          <w:rStyle w:val="39"/>
          <w:rFonts w:hint="eastAsia" w:ascii="宋体" w:hAnsi="宋体"/>
          <w:highlight w:val="green"/>
          <w:lang w:val="en-US" w:eastAsia="zh-CN"/>
        </w:rPr>
        <w:t>2</w:t>
      </w:r>
      <w:r>
        <w:rPr>
          <w:rFonts w:hint="eastAsia" w:ascii="宋体" w:hAnsi="宋体" w:cs="Calibri"/>
          <w:color w:val="000000"/>
          <w:kern w:val="0"/>
          <w:szCs w:val="21"/>
          <w:highlight w:val="green"/>
        </w:rPr>
        <w:t>。</w:t>
      </w:r>
    </w:p>
    <w:p w14:paraId="3BFD9885">
      <w:pPr>
        <w:snapToGrid w:val="0"/>
        <w:spacing w:line="440" w:lineRule="exact"/>
        <w:ind w:firstLine="525" w:firstLineChars="250"/>
        <w:rPr>
          <w:rStyle w:val="39"/>
          <w:rFonts w:ascii="宋体" w:hAnsi="宋体"/>
          <w:highlight w:val="none"/>
        </w:rPr>
      </w:pPr>
      <w:r>
        <w:rPr>
          <w:rStyle w:val="39"/>
          <w:rFonts w:hint="eastAsia" w:ascii="宋体" w:hAnsi="宋体"/>
          <w:highlight w:val="none"/>
        </w:rPr>
        <w:t>本技术要求是最基本技术要求，原则上只能正偏离不能负偏离。正偏离的合同价格不予调整。若确实发生负偏离且经设计单位及发包人审核同意的，需要调差的据实调整差异部分的市场价差。</w:t>
      </w:r>
    </w:p>
    <w:p w14:paraId="48328F60">
      <w:pPr>
        <w:snapToGrid w:val="0"/>
        <w:spacing w:line="440" w:lineRule="exact"/>
        <w:ind w:firstLine="420" w:firstLineChars="200"/>
        <w:rPr>
          <w:rStyle w:val="39"/>
          <w:rFonts w:ascii="宋体" w:hAnsi="宋体"/>
          <w:highlight w:val="none"/>
        </w:rPr>
      </w:pPr>
      <w:r>
        <w:rPr>
          <w:rStyle w:val="39"/>
          <w:rFonts w:hint="eastAsia" w:ascii="宋体" w:hAnsi="宋体"/>
          <w:highlight w:val="none"/>
        </w:rPr>
        <w:t>公用设备采购要求：</w:t>
      </w:r>
    </w:p>
    <w:p w14:paraId="5F67509A">
      <w:pPr>
        <w:snapToGrid w:val="0"/>
        <w:spacing w:line="440" w:lineRule="exact"/>
        <w:rPr>
          <w:rStyle w:val="39"/>
          <w:rFonts w:ascii="宋体" w:hAnsi="宋体"/>
          <w:highlight w:val="none"/>
        </w:rPr>
      </w:pPr>
      <w:r>
        <w:rPr>
          <w:rStyle w:val="39"/>
          <w:rFonts w:hint="eastAsia" w:ascii="宋体" w:hAnsi="宋体"/>
          <w:highlight w:val="none"/>
        </w:rPr>
        <w:t>（1）承包人在本次投标时必须落实拟投标品牌产品技术参数是否满足图纸设计及招标技术要求及国家、行业相关规定。如有负偏离应在投标评标环节进行答疑澄清。</w:t>
      </w:r>
    </w:p>
    <w:p w14:paraId="662A3E26">
      <w:pPr>
        <w:snapToGrid w:val="0"/>
        <w:spacing w:line="440" w:lineRule="exact"/>
        <w:rPr>
          <w:rStyle w:val="39"/>
          <w:rFonts w:ascii="宋体" w:hAnsi="宋体"/>
          <w:highlight w:val="none"/>
        </w:rPr>
      </w:pPr>
      <w:r>
        <w:rPr>
          <w:rStyle w:val="39"/>
          <w:rFonts w:hint="eastAsia" w:ascii="宋体" w:hAnsi="宋体"/>
          <w:highlight w:val="none"/>
        </w:rPr>
        <w:t>（2）承包人采购设备时必须与供方签订设备采购技术协议书，协议书中必须明确设备的售后服务由设备生产厂家出具质量保修函进行保修，在使用中出现问题时发包人和承包人均可直接联系设备厂家进行售后服务。</w:t>
      </w:r>
    </w:p>
    <w:p w14:paraId="776709E6">
      <w:pPr>
        <w:snapToGrid w:val="0"/>
        <w:spacing w:line="440" w:lineRule="exact"/>
        <w:rPr>
          <w:rStyle w:val="39"/>
          <w:rFonts w:ascii="宋体" w:hAnsi="宋体"/>
          <w:highlight w:val="none"/>
        </w:rPr>
      </w:pPr>
      <w:r>
        <w:rPr>
          <w:rStyle w:val="39"/>
          <w:rFonts w:hint="eastAsia" w:ascii="宋体" w:hAnsi="宋体"/>
          <w:highlight w:val="none"/>
        </w:rPr>
        <w:t>（3）承包人必须完好保存所有设备采购、供货文件、技术协议、单机或成套设备价格、设备随机资料、设备调试验收单等设备资料，并列出资料清单提供给甲方办理使用移交或转固手续。</w:t>
      </w:r>
    </w:p>
    <w:p w14:paraId="01975D28">
      <w:pPr>
        <w:snapToGrid w:val="0"/>
        <w:spacing w:line="440" w:lineRule="exact"/>
        <w:rPr>
          <w:rStyle w:val="39"/>
          <w:rFonts w:ascii="宋体" w:hAnsi="宋体"/>
          <w:highlight w:val="none"/>
        </w:rPr>
      </w:pPr>
      <w:r>
        <w:rPr>
          <w:rStyle w:val="39"/>
          <w:rFonts w:hint="eastAsia" w:ascii="宋体" w:hAnsi="宋体"/>
          <w:highlight w:val="none"/>
        </w:rPr>
        <w:t>（4）承包人采购设备时须让设备供方提供正常运行所需要的备品备件、易耗易损件清单(注明名称、品牌、规格型号参数、单价等)并提供给发包人 。</w:t>
      </w:r>
    </w:p>
    <w:p w14:paraId="7429C920">
      <w:pPr>
        <w:snapToGrid w:val="0"/>
        <w:spacing w:line="440" w:lineRule="exact"/>
        <w:rPr>
          <w:rStyle w:val="39"/>
          <w:rFonts w:ascii="宋体" w:hAnsi="宋体"/>
          <w:highlight w:val="none"/>
        </w:rPr>
      </w:pPr>
      <w:r>
        <w:rPr>
          <w:rStyle w:val="39"/>
          <w:rFonts w:hint="eastAsia" w:ascii="宋体" w:hAnsi="宋体"/>
          <w:highlight w:val="none"/>
        </w:rPr>
        <w:t>设备投入运行后一年内发生的易耗易损件/品（若有）由承包人免费提供，综合考虑到投标报价中。后续发包人向设备厂家采购的备品备件、易耗易损件/品不得高于上述清单所列单价。</w:t>
      </w:r>
    </w:p>
    <w:p w14:paraId="50E91583">
      <w:pPr>
        <w:snapToGrid w:val="0"/>
        <w:spacing w:line="440" w:lineRule="exact"/>
        <w:rPr>
          <w:rStyle w:val="39"/>
          <w:rFonts w:ascii="宋体" w:hAnsi="宋体"/>
          <w:highlight w:val="none"/>
        </w:rPr>
      </w:pPr>
      <w:r>
        <w:rPr>
          <w:rStyle w:val="39"/>
          <w:rFonts w:hint="eastAsia" w:ascii="宋体" w:hAnsi="宋体"/>
          <w:highlight w:val="none"/>
        </w:rPr>
        <w:t>（5）设备质量保修期自所在单体内部竣工验收之日起两年。</w:t>
      </w:r>
    </w:p>
    <w:p w14:paraId="28D45C18">
      <w:pPr>
        <w:snapToGrid w:val="0"/>
        <w:spacing w:line="440" w:lineRule="exact"/>
        <w:rPr>
          <w:rStyle w:val="39"/>
          <w:rFonts w:ascii="宋体" w:hAnsi="宋体"/>
          <w:highlight w:val="none"/>
        </w:rPr>
      </w:pPr>
      <w:r>
        <w:rPr>
          <w:rStyle w:val="39"/>
          <w:rFonts w:hint="eastAsia" w:ascii="宋体" w:hAnsi="宋体"/>
          <w:highlight w:val="none"/>
        </w:rPr>
        <w:t>（6）公用设备中的电机配置要求：电机功率≥7.5kW，必须选用一级能效。电机功率＜7.5kW，优先选用一级能效。空调必须选用一级能效，变压器最低选用二级能效。与招标设备技术要求不一致的以较高标准者为准。</w:t>
      </w:r>
    </w:p>
    <w:p w14:paraId="11114A04">
      <w:pPr>
        <w:snapToGrid w:val="0"/>
        <w:spacing w:line="440" w:lineRule="exact"/>
        <w:ind w:firstLine="525" w:firstLineChars="250"/>
        <w:rPr>
          <w:rStyle w:val="39"/>
          <w:rFonts w:ascii="宋体" w:hAnsi="宋体"/>
          <w:highlight w:val="none"/>
        </w:rPr>
      </w:pPr>
      <w:r>
        <w:rPr>
          <w:rStyle w:val="39"/>
          <w:rFonts w:hint="eastAsia" w:ascii="宋体" w:hAnsi="宋体"/>
          <w:lang w:eastAsia="zh-CN"/>
        </w:rPr>
        <w:t>（</w:t>
      </w:r>
      <w:r>
        <w:rPr>
          <w:rStyle w:val="39"/>
          <w:rFonts w:hint="eastAsia" w:ascii="宋体" w:hAnsi="宋体"/>
          <w:lang w:val="en-US" w:eastAsia="zh-CN"/>
        </w:rPr>
        <w:t>四</w:t>
      </w:r>
      <w:r>
        <w:rPr>
          <w:rStyle w:val="39"/>
          <w:rFonts w:hint="eastAsia" w:ascii="宋体" w:hAnsi="宋体"/>
          <w:lang w:eastAsia="zh-CN"/>
        </w:rPr>
        <w:t>）</w:t>
      </w:r>
      <w:r>
        <w:rPr>
          <w:rStyle w:val="39"/>
          <w:rFonts w:hint="eastAsia" w:ascii="宋体" w:hAnsi="宋体"/>
          <w:highlight w:val="none"/>
        </w:rPr>
        <w:t>公用安装工程中所有螺栓、螺母、平垫等紧固件除特殊说明外，全部采用热浸镀锌紧固件，且必须符合国标GB/T5267.3-2008/ISO10684:2004《紧固件热浸镀锌层》要求。</w:t>
      </w:r>
    </w:p>
    <w:p w14:paraId="703B30A1">
      <w:pPr>
        <w:snapToGrid w:val="0"/>
        <w:spacing w:line="440" w:lineRule="exact"/>
        <w:ind w:firstLine="525" w:firstLineChars="250"/>
        <w:rPr>
          <w:rStyle w:val="39"/>
          <w:rFonts w:hint="eastAsia" w:ascii="宋体" w:hAnsi="宋体"/>
          <w:highlight w:val="none"/>
        </w:rPr>
      </w:pPr>
      <w:r>
        <w:rPr>
          <w:rStyle w:val="39"/>
          <w:rFonts w:hint="eastAsia" w:ascii="宋体" w:hAnsi="宋体"/>
          <w:lang w:eastAsia="zh-CN"/>
        </w:rPr>
        <w:t>（</w:t>
      </w:r>
      <w:r>
        <w:rPr>
          <w:rStyle w:val="39"/>
          <w:rFonts w:hint="eastAsia" w:ascii="宋体" w:hAnsi="宋体"/>
          <w:lang w:val="en-US" w:eastAsia="zh-CN"/>
        </w:rPr>
        <w:t>五</w:t>
      </w:r>
      <w:r>
        <w:rPr>
          <w:rStyle w:val="39"/>
          <w:rFonts w:hint="eastAsia" w:ascii="宋体" w:hAnsi="宋体"/>
          <w:lang w:eastAsia="zh-CN"/>
        </w:rPr>
        <w:t>）</w:t>
      </w:r>
      <w:r>
        <w:rPr>
          <w:rStyle w:val="39"/>
          <w:rFonts w:hint="eastAsia" w:ascii="宋体" w:hAnsi="宋体"/>
          <w:highlight w:val="none"/>
        </w:rPr>
        <w:t>管道表面或保温层表面必须按规定刷基本识别色、识别符号和安全标识，包括但不限于包括表示介质流动方向的箭头、介质名称、管径及危险警示标识名称，标识必须张贴牢固，不易损坏，固定到管道上或者挂到阀门上。管道刷色、色环以及管道标识设置均应符合现行国家标准GB7231-2003《工业管道的基本识别色、识别符号和安全标识》中的规定。</w:t>
      </w:r>
    </w:p>
    <w:p w14:paraId="4EEE20FB">
      <w:pPr>
        <w:snapToGrid w:val="0"/>
        <w:spacing w:line="440" w:lineRule="exact"/>
        <w:ind w:firstLine="525" w:firstLineChars="250"/>
        <w:rPr>
          <w:rStyle w:val="39"/>
          <w:rFonts w:hint="eastAsia" w:ascii="宋体" w:hAnsi="宋体" w:eastAsia="宋体" w:cs="Times New Roman"/>
          <w:highlight w:val="none"/>
          <w:lang w:val="en-US" w:eastAsia="zh-CN"/>
        </w:rPr>
      </w:pPr>
      <w:r>
        <w:rPr>
          <w:rStyle w:val="39"/>
          <w:rFonts w:hint="eastAsia" w:ascii="宋体" w:hAnsi="宋体" w:eastAsia="宋体" w:cs="Times New Roman"/>
          <w:highlight w:val="none"/>
          <w:lang w:eastAsia="zh-CN"/>
        </w:rPr>
        <w:t>（</w:t>
      </w:r>
      <w:r>
        <w:rPr>
          <w:rStyle w:val="39"/>
          <w:rFonts w:hint="eastAsia" w:ascii="宋体" w:hAnsi="宋体" w:eastAsia="宋体" w:cs="Times New Roman"/>
          <w:highlight w:val="none"/>
          <w:lang w:val="en-US" w:eastAsia="zh-CN"/>
        </w:rPr>
        <w:t>六</w:t>
      </w:r>
      <w:r>
        <w:rPr>
          <w:rStyle w:val="39"/>
          <w:rFonts w:hint="eastAsia" w:ascii="宋体" w:hAnsi="宋体" w:eastAsia="宋体" w:cs="Times New Roman"/>
          <w:highlight w:val="none"/>
          <w:lang w:eastAsia="zh-CN"/>
        </w:rPr>
        <w:t>）</w:t>
      </w:r>
      <w:r>
        <w:rPr>
          <w:rStyle w:val="39"/>
          <w:rFonts w:hint="eastAsia" w:ascii="宋体" w:hAnsi="宋体" w:eastAsia="宋体" w:cs="Times New Roman"/>
          <w:highlight w:val="none"/>
          <w:lang w:val="en-US" w:eastAsia="zh-CN"/>
        </w:rPr>
        <w:t>甲限材料品牌范围（施工时中标人须在甲限材料品牌范围内选择材料品牌）</w:t>
      </w:r>
    </w:p>
    <w:p w14:paraId="699600FA">
      <w:pPr>
        <w:snapToGrid w:val="0"/>
        <w:spacing w:line="440" w:lineRule="exact"/>
        <w:ind w:firstLine="420" w:firstLineChars="200"/>
        <w:rPr>
          <w:rStyle w:val="39"/>
          <w:rFonts w:hint="eastAsia" w:ascii="宋体" w:hAnsi="宋体"/>
          <w:highlight w:val="none"/>
        </w:rPr>
      </w:pPr>
      <w:r>
        <w:rPr>
          <w:rStyle w:val="39"/>
          <w:rFonts w:hint="eastAsia" w:ascii="宋体" w:hAnsi="宋体" w:eastAsia="宋体" w:cs="Times New Roman"/>
          <w:highlight w:val="none"/>
          <w:lang w:val="en-US" w:eastAsia="zh-CN"/>
        </w:rPr>
        <w:t>中标人采购材料须在甲方限定品牌范围内选择，在选择投标品牌及实际采购过程中，若发现各品牌间存在形成价格同盟或者垄断代理等影响公平竞争行为的，请投标人及时向招标人进行反映，经落实属实的，招标人可以视情况采取变更品牌库、以及对品牌方采取惩戒等措施。</w:t>
      </w:r>
    </w:p>
    <w:tbl>
      <w:tblPr>
        <w:tblStyle w:val="25"/>
        <w:tblpPr w:leftFromText="180" w:rightFromText="180" w:vertAnchor="text" w:horzAnchor="page" w:tblpX="1510" w:tblpY="461"/>
        <w:tblOverlap w:val="never"/>
        <w:tblW w:w="9058" w:type="dxa"/>
        <w:tblInd w:w="0" w:type="dxa"/>
        <w:tblLayout w:type="fixed"/>
        <w:tblCellMar>
          <w:top w:w="0" w:type="dxa"/>
          <w:left w:w="0" w:type="dxa"/>
          <w:bottom w:w="0" w:type="dxa"/>
          <w:right w:w="0" w:type="dxa"/>
        </w:tblCellMar>
      </w:tblPr>
      <w:tblGrid>
        <w:gridCol w:w="702"/>
        <w:gridCol w:w="2224"/>
        <w:gridCol w:w="1464"/>
        <w:gridCol w:w="4668"/>
      </w:tblGrid>
      <w:tr w14:paraId="6D86E7FF">
        <w:tblPrEx>
          <w:tblCellMar>
            <w:top w:w="0" w:type="dxa"/>
            <w:left w:w="0" w:type="dxa"/>
            <w:bottom w:w="0" w:type="dxa"/>
            <w:right w:w="0" w:type="dxa"/>
          </w:tblCellMar>
        </w:tblPrEx>
        <w:trPr>
          <w:trHeight w:val="668"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53034D8">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序号</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0D6EC8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材料名称</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0539267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甲限品牌范围</w:t>
            </w:r>
          </w:p>
        </w:tc>
      </w:tr>
      <w:tr w14:paraId="47BF0756">
        <w:tblPrEx>
          <w:tblCellMar>
            <w:top w:w="0" w:type="dxa"/>
            <w:left w:w="0" w:type="dxa"/>
            <w:bottom w:w="0" w:type="dxa"/>
            <w:right w:w="0" w:type="dxa"/>
          </w:tblCellMar>
        </w:tblPrEx>
        <w:trPr>
          <w:trHeight w:val="668" w:hRule="atLeast"/>
        </w:trPr>
        <w:tc>
          <w:tcPr>
            <w:tcW w:w="9058" w:type="dxa"/>
            <w:gridSpan w:val="4"/>
            <w:tcBorders>
              <w:top w:val="single" w:color="000000" w:sz="4" w:space="0"/>
              <w:left w:val="single" w:color="auto" w:sz="4" w:space="0"/>
              <w:bottom w:val="single" w:color="000000" w:sz="4" w:space="0"/>
              <w:right w:val="single" w:color="auto" w:sz="4" w:space="0"/>
            </w:tcBorders>
            <w:tcMar>
              <w:top w:w="15" w:type="dxa"/>
              <w:left w:w="15" w:type="dxa"/>
              <w:right w:w="15" w:type="dxa"/>
            </w:tcMar>
            <w:vAlign w:val="center"/>
          </w:tcPr>
          <w:p w14:paraId="76B4C7E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b/>
                <w:bCs/>
                <w:sz w:val="24"/>
                <w:szCs w:val="24"/>
              </w:rPr>
              <w:t>土建、钢结构专业</w:t>
            </w:r>
          </w:p>
        </w:tc>
      </w:tr>
      <w:tr w14:paraId="48C3483D">
        <w:tblPrEx>
          <w:tblCellMar>
            <w:top w:w="0" w:type="dxa"/>
            <w:left w:w="0" w:type="dxa"/>
            <w:bottom w:w="0" w:type="dxa"/>
            <w:right w:w="0" w:type="dxa"/>
          </w:tblCellMar>
        </w:tblPrEx>
        <w:trPr>
          <w:trHeight w:val="806" w:hRule="atLeast"/>
        </w:trPr>
        <w:tc>
          <w:tcPr>
            <w:tcW w:w="702" w:type="dxa"/>
            <w:tcBorders>
              <w:left w:val="single" w:color="000000" w:sz="4" w:space="0"/>
              <w:bottom w:val="single" w:color="auto" w:sz="4" w:space="0"/>
              <w:right w:val="single" w:color="000000" w:sz="4" w:space="0"/>
            </w:tcBorders>
            <w:tcMar>
              <w:top w:w="15" w:type="dxa"/>
              <w:left w:w="15" w:type="dxa"/>
              <w:right w:w="15" w:type="dxa"/>
            </w:tcMar>
            <w:vAlign w:val="center"/>
          </w:tcPr>
          <w:p w14:paraId="5C02A7B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3688" w:type="dxa"/>
            <w:gridSpan w:val="2"/>
            <w:tcBorders>
              <w:left w:val="single" w:color="000000" w:sz="4" w:space="0"/>
              <w:bottom w:val="single" w:color="auto" w:sz="4" w:space="0"/>
              <w:right w:val="single" w:color="000000" w:sz="4" w:space="0"/>
            </w:tcBorders>
            <w:tcMar>
              <w:top w:w="15" w:type="dxa"/>
              <w:left w:w="15" w:type="dxa"/>
              <w:right w:w="15" w:type="dxa"/>
            </w:tcMar>
            <w:vAlign w:val="center"/>
          </w:tcPr>
          <w:p w14:paraId="1CE72AE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彩钢板</w:t>
            </w:r>
          </w:p>
        </w:tc>
        <w:tc>
          <w:tcPr>
            <w:tcW w:w="4668"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7051593E">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宝钢、YPC烨辉（常熟）、首钢</w:t>
            </w:r>
          </w:p>
        </w:tc>
      </w:tr>
      <w:tr w14:paraId="58D068E2">
        <w:tblPrEx>
          <w:tblCellMar>
            <w:top w:w="0" w:type="dxa"/>
            <w:left w:w="0" w:type="dxa"/>
            <w:bottom w:w="0" w:type="dxa"/>
            <w:right w:w="0" w:type="dxa"/>
          </w:tblCellMar>
        </w:tblPrEx>
        <w:trPr>
          <w:trHeight w:val="806" w:hRule="atLeast"/>
        </w:trPr>
        <w:tc>
          <w:tcPr>
            <w:tcW w:w="702" w:type="dxa"/>
            <w:tcBorders>
              <w:left w:val="single" w:color="000000" w:sz="4" w:space="0"/>
              <w:bottom w:val="single" w:color="auto" w:sz="4" w:space="0"/>
              <w:right w:val="single" w:color="000000" w:sz="4" w:space="0"/>
            </w:tcBorders>
            <w:tcMar>
              <w:top w:w="15" w:type="dxa"/>
              <w:left w:w="15" w:type="dxa"/>
              <w:right w:w="15" w:type="dxa"/>
            </w:tcMar>
            <w:vAlign w:val="center"/>
          </w:tcPr>
          <w:p w14:paraId="008D00C6">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2</w:t>
            </w:r>
          </w:p>
        </w:tc>
        <w:tc>
          <w:tcPr>
            <w:tcW w:w="3688" w:type="dxa"/>
            <w:gridSpan w:val="2"/>
            <w:tcBorders>
              <w:left w:val="single" w:color="000000" w:sz="4" w:space="0"/>
              <w:bottom w:val="single" w:color="auto" w:sz="4" w:space="0"/>
              <w:right w:val="single" w:color="000000" w:sz="4" w:space="0"/>
            </w:tcBorders>
            <w:tcMar>
              <w:top w:w="15" w:type="dxa"/>
              <w:left w:w="15" w:type="dxa"/>
              <w:right w:w="15" w:type="dxa"/>
            </w:tcMar>
            <w:vAlign w:val="center"/>
          </w:tcPr>
          <w:p w14:paraId="58FD301F">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钢筋（螺纹钢）</w:t>
            </w:r>
          </w:p>
        </w:tc>
        <w:tc>
          <w:tcPr>
            <w:tcW w:w="4668"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76239BD1">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莱钢、莱钢永锋、石横特钢、中新钢铁</w:t>
            </w:r>
          </w:p>
        </w:tc>
      </w:tr>
      <w:tr w14:paraId="7AC71A2A">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8F8DBDB">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3</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E3FD2E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防水材料</w:t>
            </w:r>
          </w:p>
        </w:tc>
        <w:tc>
          <w:tcPr>
            <w:tcW w:w="146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6057B3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SBS防水卷材</w:t>
            </w:r>
          </w:p>
        </w:tc>
        <w:tc>
          <w:tcPr>
            <w:tcW w:w="4668"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BF3AA58">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东方雨虹、北新禹王、CKS佛山科顺、潍坊宏源、北京中建友</w:t>
            </w:r>
          </w:p>
        </w:tc>
      </w:tr>
      <w:tr w14:paraId="151A559D">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4AE5811">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4</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2E9B5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涂料</w:t>
            </w:r>
          </w:p>
        </w:tc>
        <w:tc>
          <w:tcPr>
            <w:tcW w:w="146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9688D3">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防火涂料</w:t>
            </w:r>
          </w:p>
        </w:tc>
        <w:tc>
          <w:tcPr>
            <w:tcW w:w="4668"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851962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北京金隅、江苏兰陵、河南汇泉、山东世安</w:t>
            </w:r>
          </w:p>
        </w:tc>
      </w:tr>
      <w:tr w14:paraId="2B273121">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6FE80B2">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5</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D2FC9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固化剂</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03038806">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Sika西卡（BASF巴斯夫）、MAPEIMAPEI马贝、SPECCHEM施贝</w:t>
            </w:r>
          </w:p>
        </w:tc>
      </w:tr>
      <w:tr w14:paraId="7C8AE0F0">
        <w:tblPrEx>
          <w:tblCellMar>
            <w:top w:w="0" w:type="dxa"/>
            <w:left w:w="0" w:type="dxa"/>
            <w:bottom w:w="0" w:type="dxa"/>
            <w:right w:w="0" w:type="dxa"/>
          </w:tblCellMar>
        </w:tblPrEx>
        <w:trPr>
          <w:trHeight w:val="668" w:hRule="atLeast"/>
        </w:trPr>
        <w:tc>
          <w:tcPr>
            <w:tcW w:w="9058" w:type="dxa"/>
            <w:gridSpan w:val="4"/>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5A74617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b/>
                <w:bCs/>
                <w:sz w:val="24"/>
                <w:szCs w:val="24"/>
              </w:rPr>
              <w:t>电气专业</w:t>
            </w:r>
          </w:p>
        </w:tc>
      </w:tr>
      <w:tr w14:paraId="2602605F">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D182D">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21C289A">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电线电缆</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DA40DC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江苏上上、中航宝胜（扬州厂）、无锡江南、中天科技海缆、汉河（青岛汉缆）</w:t>
            </w:r>
          </w:p>
        </w:tc>
      </w:tr>
      <w:tr w14:paraId="530ABE09">
        <w:tblPrEx>
          <w:tblCellMar>
            <w:top w:w="0" w:type="dxa"/>
            <w:left w:w="0" w:type="dxa"/>
            <w:bottom w:w="0" w:type="dxa"/>
            <w:right w:w="0" w:type="dxa"/>
          </w:tblCellMar>
        </w:tblPrEx>
        <w:trPr>
          <w:trHeight w:val="81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898CBB">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2</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3519F8D">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灯具</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405776AF">
            <w:pPr>
              <w:pStyle w:val="2"/>
              <w:ind w:left="0" w:leftChars="0" w:firstLine="0" w:firstLineChars="0"/>
              <w:jc w:val="center"/>
              <w:rPr>
                <w:rFonts w:hint="eastAsia" w:ascii="仿宋" w:hAnsi="仿宋" w:eastAsia="仿宋" w:cs="仿宋"/>
                <w:sz w:val="24"/>
                <w:szCs w:val="24"/>
              </w:rPr>
            </w:pPr>
            <w:r>
              <w:rPr>
                <w:rFonts w:hint="eastAsia" w:ascii="仿宋" w:hAnsi="仿宋" w:eastAsia="仿宋" w:cs="仿宋"/>
                <w:kern w:val="2"/>
                <w:sz w:val="24"/>
                <w:szCs w:val="24"/>
                <w:lang w:val="en-US" w:eastAsia="zh-CN" w:bidi="ar-SA"/>
              </w:rPr>
              <w:t>OPPLE欧普、FSL佛山照明、TCL、上海亚明、雷士NVC、深圳海洋王照明</w:t>
            </w:r>
          </w:p>
        </w:tc>
      </w:tr>
      <w:tr w14:paraId="2B55780E">
        <w:tblPrEx>
          <w:tblCellMar>
            <w:top w:w="0" w:type="dxa"/>
            <w:left w:w="0" w:type="dxa"/>
            <w:bottom w:w="0" w:type="dxa"/>
            <w:right w:w="0" w:type="dxa"/>
          </w:tblCellMar>
        </w:tblPrEx>
        <w:trPr>
          <w:trHeight w:val="81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CB2E64">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39799A5">
            <w:pPr>
              <w:spacing w:before="120" w:beforeLines="50" w:after="120" w:afterLines="50" w:line="440" w:lineRule="exact"/>
              <w:jc w:val="center"/>
              <w:rPr>
                <w:rFonts w:hint="eastAsia" w:ascii="仿宋" w:hAnsi="仿宋" w:eastAsia="仿宋" w:cs="仿宋"/>
                <w:sz w:val="24"/>
                <w:szCs w:val="24"/>
              </w:rPr>
            </w:pPr>
            <w:r>
              <w:rPr>
                <w:rFonts w:ascii="宋体" w:hAnsi="宋体" w:eastAsia="宋体" w:cs="宋体"/>
                <w:sz w:val="24"/>
                <w:szCs w:val="24"/>
              </w:rPr>
              <w:t>箱式变压器</w:t>
            </w:r>
          </w:p>
        </w:tc>
        <w:tc>
          <w:tcPr>
            <w:tcW w:w="6132" w:type="dxa"/>
            <w:gridSpan w:val="2"/>
            <w:tcBorders>
              <w:top w:val="single" w:color="000000" w:sz="4" w:space="0"/>
              <w:left w:val="single" w:color="000000" w:sz="4" w:space="0"/>
              <w:bottom w:val="single" w:color="000000" w:sz="4" w:space="0"/>
              <w:right w:val="single" w:color="auto" w:sz="4" w:space="0"/>
            </w:tcBorders>
            <w:shd w:val="clear" w:color="auto" w:fill="FFFFFF"/>
            <w:tcMar>
              <w:top w:w="15" w:type="dxa"/>
              <w:left w:w="15" w:type="dxa"/>
              <w:right w:w="15" w:type="dxa"/>
            </w:tcMar>
            <w:vAlign w:val="center"/>
          </w:tcPr>
          <w:p w14:paraId="1A3646CF">
            <w:pPr>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150" w:lineRule="atLeast"/>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TBEA特变电工、XD中国西电、保定天威保变电气有限公司、SUNTEN顺特电气设备有限公司、JST海南金盘智能科技、CRERT北京科锐</w:t>
            </w:r>
          </w:p>
        </w:tc>
      </w:tr>
      <w:tr w14:paraId="79260D2E">
        <w:tblPrEx>
          <w:tblCellMar>
            <w:top w:w="0" w:type="dxa"/>
            <w:left w:w="0" w:type="dxa"/>
            <w:bottom w:w="0" w:type="dxa"/>
            <w:right w:w="0" w:type="dxa"/>
          </w:tblCellMar>
        </w:tblPrEx>
        <w:trPr>
          <w:trHeight w:val="81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AAAB800">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4</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F32790F">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高压配电柜元器件</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1B93D51E">
            <w:pPr>
              <w:pStyle w:val="2"/>
              <w:ind w:left="0" w:leftChars="0" w:firstLine="0" w:firstLineChars="0"/>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SIEMENS西门子、Schneider施耐德、ABB</w:t>
            </w:r>
          </w:p>
        </w:tc>
      </w:tr>
      <w:tr w14:paraId="0CF5A0F9">
        <w:tblPrEx>
          <w:tblCellMar>
            <w:top w:w="0" w:type="dxa"/>
            <w:left w:w="0" w:type="dxa"/>
            <w:bottom w:w="0" w:type="dxa"/>
            <w:right w:w="0" w:type="dxa"/>
          </w:tblCellMar>
        </w:tblPrEx>
        <w:trPr>
          <w:trHeight w:val="81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CC80EB6">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1024C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低压配电柜元器件</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6CDD7449">
            <w:pPr>
              <w:spacing w:before="120" w:beforeLines="50" w:after="120" w:afterLines="50" w:line="440" w:lineRule="exact"/>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SIEMENS西门子、Schneider施耐德、ABB、常熟开关、上海人民(上联RM)、上海良信</w:t>
            </w:r>
          </w:p>
        </w:tc>
      </w:tr>
      <w:tr w14:paraId="7D2AE0B8">
        <w:tblPrEx>
          <w:tblCellMar>
            <w:top w:w="0" w:type="dxa"/>
            <w:left w:w="0" w:type="dxa"/>
            <w:bottom w:w="0" w:type="dxa"/>
            <w:right w:w="0" w:type="dxa"/>
          </w:tblCellMar>
        </w:tblPrEx>
        <w:trPr>
          <w:trHeight w:val="814" w:hRule="atLeast"/>
        </w:trPr>
        <w:tc>
          <w:tcPr>
            <w:tcW w:w="70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EEFD21">
            <w:pPr>
              <w:spacing w:before="120" w:beforeLines="50" w:after="120" w:afterLines="50" w:line="44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6</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8A383F">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高压互感器</w:t>
            </w:r>
          </w:p>
        </w:tc>
        <w:tc>
          <w:tcPr>
            <w:tcW w:w="6132" w:type="dxa"/>
            <w:gridSpan w:val="2"/>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45957339">
            <w:pPr>
              <w:spacing w:before="120" w:beforeLines="50" w:after="120" w:afterLines="50" w:line="440" w:lineRule="exact"/>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大连一互、大连二互、大连北方</w:t>
            </w:r>
          </w:p>
        </w:tc>
      </w:tr>
      <w:tr w14:paraId="75281A4F">
        <w:tblPrEx>
          <w:tblCellMar>
            <w:top w:w="0" w:type="dxa"/>
            <w:left w:w="0" w:type="dxa"/>
            <w:bottom w:w="0" w:type="dxa"/>
            <w:right w:w="0" w:type="dxa"/>
          </w:tblCellMar>
        </w:tblPrEx>
        <w:trPr>
          <w:trHeight w:val="668" w:hRule="atLeast"/>
        </w:trPr>
        <w:tc>
          <w:tcPr>
            <w:tcW w:w="9058" w:type="dxa"/>
            <w:gridSpan w:val="4"/>
            <w:tcBorders>
              <w:top w:val="single" w:color="000000" w:sz="4" w:space="0"/>
              <w:left w:val="single" w:color="000000" w:sz="4" w:space="0"/>
              <w:bottom w:val="single" w:color="000000" w:sz="4" w:space="0"/>
              <w:right w:val="single" w:color="auto" w:sz="4" w:space="0"/>
            </w:tcBorders>
            <w:tcMar>
              <w:top w:w="15" w:type="dxa"/>
              <w:left w:w="15" w:type="dxa"/>
              <w:right w:w="15" w:type="dxa"/>
            </w:tcMar>
            <w:vAlign w:val="center"/>
          </w:tcPr>
          <w:p w14:paraId="0C24FD56">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b/>
                <w:bCs/>
                <w:sz w:val="24"/>
                <w:szCs w:val="24"/>
              </w:rPr>
              <w:t>给排水、暖通、动力专业</w:t>
            </w:r>
          </w:p>
        </w:tc>
      </w:tr>
      <w:tr w14:paraId="57467D91">
        <w:tblPrEx>
          <w:tblCellMar>
            <w:top w:w="0" w:type="dxa"/>
            <w:left w:w="0" w:type="dxa"/>
            <w:bottom w:w="0" w:type="dxa"/>
            <w:right w:w="0" w:type="dxa"/>
          </w:tblCellMar>
        </w:tblPrEx>
        <w:trPr>
          <w:trHeight w:val="668"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83068B7">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2224" w:type="dxa"/>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39D2DDB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焊接钢管（螺旋缝焊钢管、直缝焊钢管）</w:t>
            </w:r>
          </w:p>
        </w:tc>
        <w:tc>
          <w:tcPr>
            <w:tcW w:w="6132" w:type="dxa"/>
            <w:gridSpan w:val="2"/>
            <w:tcBorders>
              <w:top w:val="single" w:color="000000" w:sz="4" w:space="0"/>
              <w:left w:val="single" w:color="000000" w:sz="4" w:space="0"/>
              <w:bottom w:val="single" w:color="auto" w:sz="4" w:space="0"/>
              <w:right w:val="single" w:color="000000" w:sz="4" w:space="0"/>
            </w:tcBorders>
            <w:tcMar>
              <w:top w:w="15" w:type="dxa"/>
              <w:left w:w="15" w:type="dxa"/>
              <w:right w:w="15" w:type="dxa"/>
            </w:tcMar>
            <w:vAlign w:val="center"/>
          </w:tcPr>
          <w:p w14:paraId="7C459B36">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rPr>
              <w:t>天津利达、天津友发、衡水京华（华岐）、MECH迈克（山东玫德集团</w:t>
            </w:r>
            <w:r>
              <w:rPr>
                <w:rFonts w:hint="eastAsia" w:ascii="仿宋" w:hAnsi="仿宋" w:eastAsia="仿宋" w:cs="仿宋"/>
                <w:sz w:val="24"/>
                <w:szCs w:val="24"/>
                <w:lang w:eastAsia="zh-CN"/>
              </w:rPr>
              <w:t>）</w:t>
            </w:r>
          </w:p>
        </w:tc>
      </w:tr>
      <w:tr w14:paraId="42F0339C">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380F8F64">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2224" w:type="dxa"/>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405359A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镀锌钢管</w:t>
            </w:r>
          </w:p>
        </w:tc>
        <w:tc>
          <w:tcPr>
            <w:tcW w:w="6132" w:type="dxa"/>
            <w:gridSpan w:val="2"/>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468C2EAC">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天津利达、天津友发、衡水京华（华岐）、MECH迈克（山东玫德集团）</w:t>
            </w:r>
          </w:p>
        </w:tc>
      </w:tr>
      <w:tr w14:paraId="6DBF06D6">
        <w:tblPrEx>
          <w:tblCellMar>
            <w:top w:w="0" w:type="dxa"/>
            <w:left w:w="0" w:type="dxa"/>
            <w:bottom w:w="0" w:type="dxa"/>
            <w:right w:w="0" w:type="dxa"/>
          </w:tblCellMar>
        </w:tblPrEx>
        <w:trPr>
          <w:trHeight w:val="1084" w:hRule="atLeast"/>
        </w:trPr>
        <w:tc>
          <w:tcPr>
            <w:tcW w:w="702" w:type="dxa"/>
            <w:tcBorders>
              <w:top w:val="single" w:color="auto" w:sz="4" w:space="0"/>
              <w:left w:val="single" w:color="000000" w:sz="4" w:space="0"/>
              <w:bottom w:val="single" w:color="auto" w:sz="4" w:space="0"/>
              <w:right w:val="single" w:color="000000" w:sz="4" w:space="0"/>
            </w:tcBorders>
            <w:noWrap/>
            <w:tcMar>
              <w:top w:w="15" w:type="dxa"/>
              <w:left w:w="15" w:type="dxa"/>
              <w:right w:w="15" w:type="dxa"/>
            </w:tcMar>
            <w:vAlign w:val="center"/>
          </w:tcPr>
          <w:p w14:paraId="11F9A2D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3</w:t>
            </w:r>
          </w:p>
        </w:tc>
        <w:tc>
          <w:tcPr>
            <w:tcW w:w="2224" w:type="dxa"/>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3DBAAF57">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钢塑复合管（衬塑复合钢管）</w:t>
            </w:r>
          </w:p>
        </w:tc>
        <w:tc>
          <w:tcPr>
            <w:tcW w:w="6132" w:type="dxa"/>
            <w:gridSpan w:val="2"/>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558BFE9E">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天津利达、天津友发、衡水京华（华岐）、MECH迈克（山东玫德集团）</w:t>
            </w:r>
          </w:p>
        </w:tc>
      </w:tr>
      <w:tr w14:paraId="1F6C1165">
        <w:tblPrEx>
          <w:tblCellMar>
            <w:top w:w="0" w:type="dxa"/>
            <w:left w:w="0" w:type="dxa"/>
            <w:bottom w:w="0" w:type="dxa"/>
            <w:right w:w="0" w:type="dxa"/>
          </w:tblCellMar>
        </w:tblPrEx>
        <w:trPr>
          <w:trHeight w:val="1084" w:hRule="atLeast"/>
        </w:trPr>
        <w:tc>
          <w:tcPr>
            <w:tcW w:w="702" w:type="dxa"/>
            <w:tcBorders>
              <w:top w:val="single" w:color="auto" w:sz="4" w:space="0"/>
              <w:left w:val="single" w:color="000000" w:sz="4" w:space="0"/>
              <w:bottom w:val="single" w:color="000000" w:sz="4" w:space="0"/>
              <w:right w:val="single" w:color="000000" w:sz="4" w:space="0"/>
            </w:tcBorders>
            <w:noWrap/>
            <w:tcMar>
              <w:top w:w="15" w:type="dxa"/>
              <w:left w:w="15" w:type="dxa"/>
              <w:right w:w="15" w:type="dxa"/>
            </w:tcMar>
            <w:vAlign w:val="center"/>
          </w:tcPr>
          <w:p w14:paraId="7F4487D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4</w:t>
            </w:r>
          </w:p>
        </w:tc>
        <w:tc>
          <w:tcPr>
            <w:tcW w:w="2224" w:type="dxa"/>
            <w:tcBorders>
              <w:top w:val="single" w:color="auto" w:sz="4" w:space="0"/>
              <w:left w:val="single" w:color="000000" w:sz="4" w:space="0"/>
              <w:bottom w:val="single" w:color="000000" w:sz="4" w:space="0"/>
              <w:right w:val="single" w:color="000000" w:sz="4" w:space="0"/>
            </w:tcBorders>
            <w:tcMar>
              <w:top w:w="15" w:type="dxa"/>
              <w:left w:w="15" w:type="dxa"/>
              <w:right w:w="15" w:type="dxa"/>
            </w:tcMar>
            <w:vAlign w:val="center"/>
          </w:tcPr>
          <w:p w14:paraId="1D62E0F9">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内外涂（覆）塑复合管</w:t>
            </w:r>
          </w:p>
        </w:tc>
        <w:tc>
          <w:tcPr>
            <w:tcW w:w="6132" w:type="dxa"/>
            <w:gridSpan w:val="2"/>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0062D557">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天津利达、天津友发、衡水京华（华岐）、MECH迈克（山东玫德集团）</w:t>
            </w:r>
          </w:p>
        </w:tc>
      </w:tr>
      <w:tr w14:paraId="0A4C26F0">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FE9C8BA">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5</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5E225C">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无缝钢管</w:t>
            </w:r>
          </w:p>
        </w:tc>
        <w:tc>
          <w:tcPr>
            <w:tcW w:w="6132" w:type="dxa"/>
            <w:gridSpan w:val="2"/>
            <w:tcBorders>
              <w:top w:val="single" w:color="auto" w:sz="4" w:space="0"/>
              <w:left w:val="single" w:color="000000" w:sz="4" w:space="0"/>
              <w:bottom w:val="single" w:color="000000" w:sz="4" w:space="0"/>
              <w:right w:val="single" w:color="000000" w:sz="4" w:space="0"/>
            </w:tcBorders>
            <w:tcMar>
              <w:top w:w="15" w:type="dxa"/>
              <w:left w:w="15" w:type="dxa"/>
              <w:right w:w="15" w:type="dxa"/>
            </w:tcMar>
            <w:vAlign w:val="center"/>
          </w:tcPr>
          <w:p w14:paraId="1C42CD2C">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烟台鲁宝、天津钢管（大无缝）、临沂金正阳、鲁丽（山东磐金）</w:t>
            </w:r>
          </w:p>
        </w:tc>
      </w:tr>
      <w:tr w14:paraId="688C2E35">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008EC1">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6</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612FE66">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i w:val="0"/>
                <w:iCs w:val="0"/>
                <w:caps w:val="0"/>
                <w:spacing w:val="0"/>
                <w:sz w:val="24"/>
                <w:szCs w:val="24"/>
                <w:shd w:val="clear" w:fill="FFFFFF"/>
              </w:rPr>
              <w:t>钢丝网骨架塑料复合管</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A03BCB1">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中财管道、VASEN伟星、LESSO联塑、ERA公元、金牛管（武汉金牛集团）、华亚（台塑集团）</w:t>
            </w:r>
          </w:p>
        </w:tc>
      </w:tr>
      <w:tr w14:paraId="66AADC31">
        <w:tblPrEx>
          <w:tblCellMar>
            <w:top w:w="0" w:type="dxa"/>
            <w:left w:w="0" w:type="dxa"/>
            <w:bottom w:w="0" w:type="dxa"/>
            <w:right w:w="0" w:type="dxa"/>
          </w:tblCellMar>
        </w:tblPrEx>
        <w:trPr>
          <w:trHeight w:val="668"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255F134">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7</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5E50C53">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PP-R管</w:t>
            </w:r>
          </w:p>
        </w:tc>
        <w:tc>
          <w:tcPr>
            <w:tcW w:w="6132" w:type="dxa"/>
            <w:gridSpan w:val="2"/>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0E44818">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中财管道、VASEN伟星、LESSO联塑、ERA公元、金牛管（武汉金牛集团）、华亚（台塑集团）</w:t>
            </w:r>
          </w:p>
        </w:tc>
      </w:tr>
      <w:tr w14:paraId="0100BA87">
        <w:tblPrEx>
          <w:tblCellMar>
            <w:top w:w="0" w:type="dxa"/>
            <w:left w:w="0" w:type="dxa"/>
            <w:bottom w:w="0" w:type="dxa"/>
            <w:right w:w="0" w:type="dxa"/>
          </w:tblCellMar>
        </w:tblPrEx>
        <w:trPr>
          <w:trHeight w:val="668"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2CF64D">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8</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706742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HDPE</w:t>
            </w:r>
          </w:p>
        </w:tc>
        <w:tc>
          <w:tcPr>
            <w:tcW w:w="6132" w:type="dxa"/>
            <w:gridSpan w:val="2"/>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8839CE">
            <w:pPr>
              <w:spacing w:before="120" w:beforeLines="50" w:after="120" w:afterLines="50" w:line="440" w:lineRule="exact"/>
              <w:jc w:val="center"/>
              <w:rPr>
                <w:rFonts w:hint="eastAsia" w:ascii="仿宋" w:hAnsi="仿宋" w:eastAsia="仿宋" w:cs="仿宋"/>
                <w:sz w:val="24"/>
                <w:szCs w:val="24"/>
              </w:rPr>
            </w:pPr>
          </w:p>
        </w:tc>
      </w:tr>
      <w:tr w14:paraId="4374429B">
        <w:tblPrEx>
          <w:tblCellMar>
            <w:top w:w="0" w:type="dxa"/>
            <w:left w:w="0" w:type="dxa"/>
            <w:bottom w:w="0" w:type="dxa"/>
            <w:right w:w="0" w:type="dxa"/>
          </w:tblCellMar>
        </w:tblPrEx>
        <w:trPr>
          <w:trHeight w:val="668"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35AFA59">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9</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6883BC8">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PVC-U排水管</w:t>
            </w:r>
          </w:p>
        </w:tc>
        <w:tc>
          <w:tcPr>
            <w:tcW w:w="6132" w:type="dxa"/>
            <w:gridSpan w:val="2"/>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C7EB437">
            <w:pPr>
              <w:spacing w:before="120" w:beforeLines="50" w:after="120" w:afterLines="50" w:line="440" w:lineRule="exact"/>
              <w:jc w:val="center"/>
              <w:rPr>
                <w:rFonts w:hint="eastAsia" w:ascii="仿宋" w:hAnsi="仿宋" w:eastAsia="仿宋" w:cs="仿宋"/>
                <w:sz w:val="24"/>
                <w:szCs w:val="24"/>
              </w:rPr>
            </w:pPr>
          </w:p>
        </w:tc>
      </w:tr>
      <w:tr w14:paraId="12E5B5B4">
        <w:tblPrEx>
          <w:tblCellMar>
            <w:top w:w="0" w:type="dxa"/>
            <w:left w:w="0" w:type="dxa"/>
            <w:bottom w:w="0" w:type="dxa"/>
            <w:right w:w="0" w:type="dxa"/>
          </w:tblCellMar>
        </w:tblPrEx>
        <w:trPr>
          <w:trHeight w:val="1084"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1DBAE43">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10</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5BF789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钢带增强聚乙烯（PE）螺旋波纹管</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9D02AC2">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中财管道、LESSO联塑、ERA公元、VASEN伟星</w:t>
            </w:r>
          </w:p>
        </w:tc>
      </w:tr>
      <w:tr w14:paraId="3FB4401F">
        <w:tblPrEx>
          <w:tblCellMar>
            <w:top w:w="0" w:type="dxa"/>
            <w:left w:w="0" w:type="dxa"/>
            <w:bottom w:w="0" w:type="dxa"/>
            <w:right w:w="0" w:type="dxa"/>
          </w:tblCellMar>
        </w:tblPrEx>
        <w:trPr>
          <w:trHeight w:val="1917"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BE6359D">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11</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B83060">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常规钢制阀门（适用介质为水、空气、油）</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774156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江一（温州江南阀门）、中核苏阀、江苏苏盐、上海冠龙、远大阀门、苏州纽威、BVMC京牌(北京阀门)、MECH迈克阀门（济南玫德集团）、FZV浙江方正阀门、CHLG良工（温州良固阀门）</w:t>
            </w:r>
          </w:p>
        </w:tc>
      </w:tr>
      <w:tr w14:paraId="3AEFEA9B">
        <w:tblPrEx>
          <w:tblCellMar>
            <w:top w:w="0" w:type="dxa"/>
            <w:left w:w="0" w:type="dxa"/>
            <w:bottom w:w="0" w:type="dxa"/>
            <w:right w:w="0" w:type="dxa"/>
          </w:tblCellMar>
        </w:tblPrEx>
        <w:trPr>
          <w:trHeight w:val="1500"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6512CD2">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12</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6625F5">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常规钢制阀门（适用介质为天然气）</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E3A6FD3">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BVMC京牌(北京阀门)、江一（江南阀门）、江苏苏盐、MECH迈克阀门（济南玫德集团）、FZV浙江方正阀门、CHLG良工（良固阀门）</w:t>
            </w:r>
          </w:p>
        </w:tc>
      </w:tr>
      <w:tr w14:paraId="510B3AF5">
        <w:tblPrEx>
          <w:tblCellMar>
            <w:top w:w="0" w:type="dxa"/>
            <w:left w:w="0" w:type="dxa"/>
            <w:bottom w:w="0" w:type="dxa"/>
            <w:right w:w="0" w:type="dxa"/>
          </w:tblCellMar>
        </w:tblPrEx>
        <w:trPr>
          <w:trHeight w:val="1500"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F7B0840">
            <w:pPr>
              <w:spacing w:before="120" w:beforeLines="50" w:after="120" w:afterLines="50" w:line="440" w:lineRule="exact"/>
              <w:jc w:val="center"/>
              <w:rPr>
                <w:rFonts w:hint="eastAsia" w:ascii="仿宋" w:hAnsi="仿宋" w:eastAsia="仿宋" w:cs="仿宋"/>
                <w:sz w:val="24"/>
                <w:szCs w:val="24"/>
                <w:lang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3</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A063E7D">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铜质阀门</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E0273AF">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Amico宁波埃美柯、JKLONG杰克龙（宁波杰克龙精工）、CCB浙江玉环金博、盾安阀门（浙江迪艾智控）、浙江皇冠、浙江瑞格</w:t>
            </w:r>
          </w:p>
        </w:tc>
      </w:tr>
      <w:tr w14:paraId="26B241C0">
        <w:tblPrEx>
          <w:tblCellMar>
            <w:top w:w="0" w:type="dxa"/>
            <w:left w:w="0" w:type="dxa"/>
            <w:bottom w:w="0" w:type="dxa"/>
            <w:right w:w="0" w:type="dxa"/>
          </w:tblCellMar>
        </w:tblPrEx>
        <w:trPr>
          <w:trHeight w:val="1094" w:hRule="atLeast"/>
        </w:trPr>
        <w:tc>
          <w:tcPr>
            <w:tcW w:w="70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226809">
            <w:pPr>
              <w:spacing w:before="120" w:beforeLines="50" w:after="120" w:afterLines="50" w:line="44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14</w:t>
            </w:r>
          </w:p>
        </w:tc>
        <w:tc>
          <w:tcPr>
            <w:tcW w:w="22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E314FA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无缝挤压铝合金管</w:t>
            </w:r>
          </w:p>
        </w:tc>
        <w:tc>
          <w:tcPr>
            <w:tcW w:w="613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BCA497B">
            <w:pPr>
              <w:spacing w:before="120" w:beforeLines="50" w:after="120" w:afterLines="50" w:line="440" w:lineRule="exact"/>
              <w:jc w:val="center"/>
              <w:rPr>
                <w:rFonts w:hint="eastAsia" w:ascii="仿宋" w:hAnsi="仿宋" w:eastAsia="仿宋" w:cs="仿宋"/>
                <w:sz w:val="24"/>
                <w:szCs w:val="24"/>
              </w:rPr>
            </w:pPr>
            <w:r>
              <w:rPr>
                <w:rFonts w:hint="eastAsia" w:ascii="仿宋" w:hAnsi="仿宋" w:eastAsia="仿宋" w:cs="仿宋"/>
                <w:sz w:val="24"/>
                <w:szCs w:val="24"/>
              </w:rPr>
              <w:t>浙江康帕斯、广东福斯特、江苏安耐特</w:t>
            </w:r>
          </w:p>
        </w:tc>
      </w:tr>
    </w:tbl>
    <w:p w14:paraId="6F99C957">
      <w:pPr>
        <w:spacing w:before="120" w:after="120" w:line="480" w:lineRule="exact"/>
        <w:rPr>
          <w:rStyle w:val="39"/>
          <w:rFonts w:ascii="宋体" w:hAnsi="宋体"/>
          <w:highlight w:val="none"/>
        </w:rPr>
      </w:pPr>
    </w:p>
    <w:p w14:paraId="77CE847B">
      <w:pPr>
        <w:spacing w:before="120" w:after="120" w:line="480" w:lineRule="exact"/>
        <w:rPr>
          <w:rStyle w:val="39"/>
          <w:rFonts w:ascii="宋体" w:hAnsi="宋体"/>
          <w:highlight w:val="none"/>
        </w:rPr>
      </w:pPr>
    </w:p>
    <w:p w14:paraId="240E95CA">
      <w:pPr>
        <w:pStyle w:val="5"/>
        <w:rPr>
          <w:sz w:val="48"/>
          <w:szCs w:val="48"/>
          <w:highlight w:val="none"/>
        </w:rPr>
      </w:pPr>
      <w:bookmarkStart w:id="1402" w:name="_Toc31859"/>
    </w:p>
    <w:p w14:paraId="08115C8F">
      <w:pPr>
        <w:pStyle w:val="5"/>
        <w:jc w:val="center"/>
        <w:rPr>
          <w:sz w:val="48"/>
          <w:szCs w:val="48"/>
        </w:rPr>
      </w:pPr>
    </w:p>
    <w:p w14:paraId="5763503C">
      <w:pPr>
        <w:pStyle w:val="5"/>
        <w:jc w:val="center"/>
        <w:rPr>
          <w:sz w:val="48"/>
          <w:szCs w:val="48"/>
        </w:rPr>
      </w:pPr>
    </w:p>
    <w:p w14:paraId="468A251C">
      <w:pPr>
        <w:pStyle w:val="5"/>
        <w:jc w:val="center"/>
        <w:rPr>
          <w:sz w:val="48"/>
          <w:szCs w:val="48"/>
        </w:rPr>
      </w:pPr>
      <w:bookmarkStart w:id="1403" w:name="_Toc1209"/>
      <w:bookmarkStart w:id="1404" w:name="_Toc13586"/>
      <w:r>
        <w:rPr>
          <w:sz w:val="48"/>
          <w:szCs w:val="48"/>
        </w:rPr>
        <w:t>第四卷</w:t>
      </w:r>
      <w:bookmarkEnd w:id="1402"/>
      <w:bookmarkEnd w:id="1403"/>
      <w:bookmarkEnd w:id="1404"/>
    </w:p>
    <w:p w14:paraId="166658EF">
      <w:pPr>
        <w:spacing w:before="120" w:after="120" w:line="480" w:lineRule="exact"/>
        <w:rPr>
          <w:rStyle w:val="39"/>
          <w:rFonts w:ascii="宋体" w:hAnsi="宋体"/>
        </w:rPr>
      </w:pPr>
    </w:p>
    <w:p w14:paraId="774B55C8">
      <w:pPr>
        <w:spacing w:before="120" w:after="120" w:line="480" w:lineRule="exact"/>
        <w:rPr>
          <w:rStyle w:val="39"/>
          <w:rFonts w:ascii="宋体" w:hAnsi="宋体"/>
        </w:rPr>
      </w:pPr>
    </w:p>
    <w:p w14:paraId="48731C0E">
      <w:pPr>
        <w:spacing w:before="120" w:after="120" w:line="480" w:lineRule="exact"/>
        <w:rPr>
          <w:rStyle w:val="39"/>
          <w:rFonts w:ascii="宋体" w:hAnsi="宋体"/>
        </w:rPr>
      </w:pPr>
    </w:p>
    <w:p w14:paraId="4F799413">
      <w:pPr>
        <w:spacing w:before="120" w:after="120" w:line="480" w:lineRule="exact"/>
        <w:rPr>
          <w:rStyle w:val="39"/>
          <w:rFonts w:ascii="宋体" w:hAnsi="宋体"/>
        </w:rPr>
      </w:pPr>
    </w:p>
    <w:p w14:paraId="5ADD7C92">
      <w:pPr>
        <w:spacing w:before="120" w:after="120" w:line="480" w:lineRule="exact"/>
        <w:rPr>
          <w:rStyle w:val="39"/>
          <w:rFonts w:ascii="宋体" w:hAnsi="宋体"/>
        </w:rPr>
      </w:pPr>
    </w:p>
    <w:p w14:paraId="09CACFA8">
      <w:pPr>
        <w:rPr>
          <w:i w:val="0"/>
          <w:iCs w:val="0"/>
          <w:sz w:val="32"/>
          <w:szCs w:val="32"/>
        </w:rPr>
      </w:pPr>
      <w:bookmarkStart w:id="1405" w:name="_Toc28132"/>
      <w:bookmarkStart w:id="1406" w:name="_Toc20760"/>
      <w:bookmarkStart w:id="1407" w:name="_Toc17817347"/>
      <w:r>
        <w:rPr>
          <w:i w:val="0"/>
          <w:iCs w:val="0"/>
          <w:sz w:val="32"/>
          <w:szCs w:val="32"/>
        </w:rPr>
        <w:br w:type="page"/>
      </w:r>
    </w:p>
    <w:p w14:paraId="76ED023E">
      <w:pPr>
        <w:pStyle w:val="6"/>
        <w:jc w:val="center"/>
        <w:rPr>
          <w:i w:val="0"/>
          <w:iCs w:val="0"/>
          <w:sz w:val="32"/>
          <w:szCs w:val="32"/>
        </w:rPr>
      </w:pPr>
      <w:bookmarkStart w:id="1408" w:name="_Toc14852"/>
      <w:r>
        <w:rPr>
          <w:i w:val="0"/>
          <w:iCs w:val="0"/>
          <w:sz w:val="32"/>
          <w:szCs w:val="32"/>
        </w:rPr>
        <w:t>第八章  投标文件格式</w:t>
      </w:r>
      <w:bookmarkEnd w:id="1405"/>
      <w:bookmarkEnd w:id="1406"/>
      <w:bookmarkEnd w:id="1407"/>
      <w:bookmarkEnd w:id="1408"/>
    </w:p>
    <w:p w14:paraId="21359F0F">
      <w:pPr>
        <w:spacing w:before="120" w:after="120" w:line="480" w:lineRule="exact"/>
        <w:rPr>
          <w:rStyle w:val="39"/>
          <w:rFonts w:ascii="宋体" w:hAnsi="宋体"/>
        </w:rPr>
      </w:pPr>
    </w:p>
    <w:p w14:paraId="18994208">
      <w:pPr>
        <w:spacing w:before="120" w:after="120" w:line="480" w:lineRule="exact"/>
        <w:rPr>
          <w:rStyle w:val="39"/>
          <w:rFonts w:ascii="宋体" w:hAnsi="宋体"/>
        </w:rPr>
      </w:pPr>
    </w:p>
    <w:p w14:paraId="3DCE8988">
      <w:pPr>
        <w:jc w:val="center"/>
        <w:rPr>
          <w:rStyle w:val="39"/>
          <w:rFonts w:ascii="宋体" w:hAnsi="宋体"/>
          <w:sz w:val="28"/>
          <w:szCs w:val="28"/>
          <w:u w:val="single"/>
        </w:rPr>
      </w:pPr>
      <w:r>
        <w:rPr>
          <w:rStyle w:val="39"/>
          <w:rFonts w:ascii="宋体" w:hAnsi="宋体"/>
          <w:sz w:val="28"/>
          <w:szCs w:val="28"/>
        </w:rPr>
        <w:t>（项目名称）</w:t>
      </w:r>
    </w:p>
    <w:p w14:paraId="595DB534">
      <w:pPr>
        <w:spacing w:before="240"/>
        <w:jc w:val="center"/>
        <w:rPr>
          <w:rStyle w:val="39"/>
          <w:rFonts w:ascii="宋体" w:hAnsi="宋体"/>
          <w:sz w:val="44"/>
          <w:szCs w:val="44"/>
        </w:rPr>
      </w:pPr>
      <w:r>
        <w:rPr>
          <w:rStyle w:val="39"/>
          <w:rFonts w:ascii="宋体" w:hAnsi="宋体"/>
          <w:sz w:val="44"/>
          <w:szCs w:val="44"/>
        </w:rPr>
        <w:t>投  标  文  件</w:t>
      </w:r>
    </w:p>
    <w:p w14:paraId="7C2EDE17">
      <w:pPr>
        <w:jc w:val="center"/>
        <w:rPr>
          <w:rStyle w:val="39"/>
          <w:rFonts w:ascii="宋体" w:hAnsi="宋体"/>
          <w:sz w:val="32"/>
          <w:szCs w:val="32"/>
        </w:rPr>
      </w:pPr>
    </w:p>
    <w:p w14:paraId="411985F8">
      <w:pPr>
        <w:jc w:val="center"/>
        <w:rPr>
          <w:rStyle w:val="39"/>
          <w:rFonts w:ascii="宋体" w:hAnsi="宋体"/>
          <w:sz w:val="32"/>
          <w:szCs w:val="32"/>
        </w:rPr>
      </w:pPr>
    </w:p>
    <w:p w14:paraId="4FBFD372">
      <w:pPr>
        <w:jc w:val="center"/>
        <w:rPr>
          <w:rStyle w:val="39"/>
          <w:rFonts w:ascii="宋体" w:hAnsi="宋体"/>
          <w:sz w:val="32"/>
          <w:szCs w:val="32"/>
        </w:rPr>
      </w:pPr>
    </w:p>
    <w:p w14:paraId="26BF2661">
      <w:pPr>
        <w:jc w:val="center"/>
        <w:rPr>
          <w:rStyle w:val="39"/>
          <w:rFonts w:ascii="宋体" w:hAnsi="宋体"/>
          <w:sz w:val="32"/>
          <w:szCs w:val="32"/>
        </w:rPr>
      </w:pPr>
    </w:p>
    <w:p w14:paraId="6C51EFF4">
      <w:pPr>
        <w:jc w:val="center"/>
        <w:rPr>
          <w:rStyle w:val="39"/>
          <w:rFonts w:ascii="宋体" w:hAnsi="宋体"/>
          <w:sz w:val="32"/>
          <w:szCs w:val="32"/>
        </w:rPr>
      </w:pPr>
    </w:p>
    <w:p w14:paraId="2C345C0A">
      <w:pPr>
        <w:jc w:val="center"/>
        <w:rPr>
          <w:rStyle w:val="39"/>
          <w:rFonts w:ascii="宋体" w:hAnsi="宋体"/>
          <w:sz w:val="32"/>
          <w:szCs w:val="32"/>
        </w:rPr>
      </w:pPr>
    </w:p>
    <w:p w14:paraId="03B4B85E">
      <w:pPr>
        <w:jc w:val="center"/>
        <w:rPr>
          <w:rStyle w:val="39"/>
          <w:rFonts w:ascii="宋体" w:hAnsi="宋体"/>
          <w:sz w:val="32"/>
          <w:szCs w:val="32"/>
        </w:rPr>
      </w:pPr>
    </w:p>
    <w:p w14:paraId="337A0942">
      <w:pPr>
        <w:jc w:val="center"/>
        <w:rPr>
          <w:rStyle w:val="39"/>
          <w:rFonts w:ascii="宋体" w:hAnsi="宋体"/>
          <w:sz w:val="32"/>
          <w:szCs w:val="32"/>
        </w:rPr>
      </w:pPr>
    </w:p>
    <w:p w14:paraId="4542864C">
      <w:pPr>
        <w:jc w:val="center"/>
        <w:rPr>
          <w:rStyle w:val="39"/>
          <w:rFonts w:ascii="宋体" w:hAnsi="宋体"/>
          <w:sz w:val="32"/>
          <w:szCs w:val="32"/>
        </w:rPr>
      </w:pPr>
    </w:p>
    <w:p w14:paraId="0C644597">
      <w:pPr>
        <w:jc w:val="center"/>
        <w:rPr>
          <w:rStyle w:val="39"/>
          <w:rFonts w:ascii="宋体" w:hAnsi="宋体"/>
          <w:sz w:val="32"/>
          <w:szCs w:val="32"/>
        </w:rPr>
      </w:pPr>
    </w:p>
    <w:p w14:paraId="7FB15F77">
      <w:pPr>
        <w:jc w:val="center"/>
        <w:rPr>
          <w:rStyle w:val="39"/>
          <w:rFonts w:ascii="宋体" w:hAnsi="宋体"/>
          <w:sz w:val="32"/>
          <w:szCs w:val="32"/>
        </w:rPr>
      </w:pPr>
    </w:p>
    <w:p w14:paraId="670EA73D">
      <w:pPr>
        <w:jc w:val="center"/>
        <w:rPr>
          <w:rStyle w:val="39"/>
          <w:rFonts w:ascii="宋体" w:hAnsi="宋体"/>
          <w:sz w:val="32"/>
          <w:szCs w:val="32"/>
        </w:rPr>
      </w:pPr>
    </w:p>
    <w:p w14:paraId="2E19928C">
      <w:pPr>
        <w:jc w:val="center"/>
        <w:rPr>
          <w:rStyle w:val="39"/>
          <w:rFonts w:ascii="宋体" w:hAnsi="宋体"/>
          <w:sz w:val="32"/>
          <w:szCs w:val="32"/>
        </w:rPr>
      </w:pPr>
    </w:p>
    <w:p w14:paraId="2928492B">
      <w:pPr>
        <w:jc w:val="center"/>
        <w:rPr>
          <w:rStyle w:val="39"/>
          <w:rFonts w:ascii="宋体" w:hAnsi="宋体"/>
          <w:sz w:val="32"/>
          <w:szCs w:val="32"/>
        </w:rPr>
      </w:pPr>
    </w:p>
    <w:p w14:paraId="57EF8BEB">
      <w:pPr>
        <w:jc w:val="center"/>
        <w:rPr>
          <w:rStyle w:val="39"/>
          <w:rFonts w:ascii="宋体" w:hAnsi="宋体"/>
          <w:sz w:val="32"/>
          <w:szCs w:val="32"/>
        </w:rPr>
      </w:pPr>
    </w:p>
    <w:p w14:paraId="3C4A9B81">
      <w:pPr>
        <w:jc w:val="center"/>
        <w:rPr>
          <w:rStyle w:val="39"/>
          <w:rFonts w:ascii="宋体" w:hAnsi="宋体"/>
          <w:sz w:val="32"/>
          <w:szCs w:val="32"/>
        </w:rPr>
      </w:pPr>
    </w:p>
    <w:p w14:paraId="58B9F723">
      <w:pPr>
        <w:jc w:val="center"/>
        <w:rPr>
          <w:rStyle w:val="39"/>
          <w:rFonts w:ascii="宋体" w:hAnsi="宋体"/>
          <w:sz w:val="32"/>
          <w:szCs w:val="32"/>
        </w:rPr>
      </w:pPr>
    </w:p>
    <w:p w14:paraId="3E1B265D">
      <w:pPr>
        <w:jc w:val="center"/>
        <w:rPr>
          <w:rStyle w:val="39"/>
          <w:rFonts w:ascii="宋体" w:hAnsi="宋体"/>
          <w:sz w:val="32"/>
          <w:szCs w:val="32"/>
        </w:rPr>
      </w:pPr>
    </w:p>
    <w:p w14:paraId="4521E8D6">
      <w:pPr>
        <w:jc w:val="center"/>
        <w:rPr>
          <w:rStyle w:val="39"/>
          <w:rFonts w:ascii="宋体" w:hAnsi="宋体"/>
          <w:sz w:val="32"/>
          <w:szCs w:val="32"/>
        </w:rPr>
      </w:pPr>
    </w:p>
    <w:p w14:paraId="144CD196">
      <w:pPr>
        <w:spacing w:line="360" w:lineRule="auto"/>
        <w:jc w:val="center"/>
        <w:rPr>
          <w:rStyle w:val="39"/>
          <w:rFonts w:ascii="宋体" w:hAnsi="宋体"/>
          <w:sz w:val="28"/>
          <w:szCs w:val="28"/>
        </w:rPr>
      </w:pPr>
      <w:r>
        <w:rPr>
          <w:rStyle w:val="39"/>
          <w:rFonts w:ascii="宋体" w:hAnsi="宋体"/>
          <w:sz w:val="28"/>
          <w:szCs w:val="28"/>
        </w:rPr>
        <w:t>投标人：（盖单位公章）</w:t>
      </w:r>
    </w:p>
    <w:p w14:paraId="7566F312">
      <w:pPr>
        <w:spacing w:line="360" w:lineRule="auto"/>
        <w:ind w:firstLine="980" w:firstLineChars="350"/>
        <w:rPr>
          <w:rStyle w:val="39"/>
          <w:rFonts w:ascii="宋体" w:hAnsi="宋体"/>
          <w:sz w:val="28"/>
          <w:szCs w:val="28"/>
        </w:rPr>
      </w:pPr>
      <w:r>
        <w:rPr>
          <w:rStyle w:val="39"/>
          <w:rFonts w:ascii="宋体" w:hAnsi="宋体"/>
          <w:sz w:val="28"/>
          <w:szCs w:val="28"/>
        </w:rPr>
        <w:t>法定代表人或其委托代理人：（签字或盖章）</w:t>
      </w:r>
    </w:p>
    <w:p w14:paraId="45639897">
      <w:pPr>
        <w:jc w:val="center"/>
        <w:rPr>
          <w:rStyle w:val="39"/>
          <w:rFonts w:ascii="宋体" w:hAnsi="宋体"/>
          <w:sz w:val="28"/>
          <w:szCs w:val="28"/>
        </w:rPr>
      </w:pPr>
    </w:p>
    <w:p w14:paraId="63F95881">
      <w:pPr>
        <w:jc w:val="center"/>
        <w:rPr>
          <w:rStyle w:val="39"/>
          <w:rFonts w:ascii="宋体" w:hAnsi="宋体"/>
          <w:sz w:val="28"/>
          <w:szCs w:val="28"/>
        </w:rPr>
      </w:pPr>
    </w:p>
    <w:p w14:paraId="65D3DE90">
      <w:pPr>
        <w:jc w:val="center"/>
        <w:rPr>
          <w:rStyle w:val="39"/>
          <w:rFonts w:ascii="宋体" w:hAnsi="宋体"/>
          <w:sz w:val="28"/>
          <w:szCs w:val="28"/>
        </w:rPr>
      </w:pPr>
      <w:r>
        <w:rPr>
          <w:rStyle w:val="39"/>
          <w:rFonts w:ascii="宋体" w:hAnsi="宋体"/>
          <w:sz w:val="28"/>
          <w:szCs w:val="28"/>
        </w:rPr>
        <w:t>年月日</w:t>
      </w:r>
    </w:p>
    <w:p w14:paraId="0F972AE2">
      <w:pPr>
        <w:jc w:val="center"/>
        <w:rPr>
          <w:rStyle w:val="39"/>
          <w:rFonts w:ascii="宋体" w:hAnsi="宋体"/>
          <w:sz w:val="28"/>
          <w:szCs w:val="28"/>
        </w:rPr>
      </w:pPr>
    </w:p>
    <w:p w14:paraId="24359BCA">
      <w:pPr>
        <w:jc w:val="center"/>
        <w:rPr>
          <w:rStyle w:val="39"/>
          <w:rFonts w:ascii="宋体" w:hAnsi="宋体"/>
          <w:sz w:val="28"/>
          <w:szCs w:val="28"/>
        </w:rPr>
      </w:pPr>
    </w:p>
    <w:p w14:paraId="5221EB33">
      <w:pPr>
        <w:jc w:val="center"/>
        <w:rPr>
          <w:rStyle w:val="39"/>
          <w:rFonts w:ascii="宋体" w:hAnsi="宋体"/>
          <w:sz w:val="28"/>
          <w:szCs w:val="28"/>
        </w:rPr>
      </w:pPr>
    </w:p>
    <w:p w14:paraId="538A213F">
      <w:pPr>
        <w:jc w:val="center"/>
        <w:rPr>
          <w:rStyle w:val="39"/>
          <w:rFonts w:ascii="宋体" w:hAnsi="宋体"/>
          <w:sz w:val="28"/>
          <w:szCs w:val="28"/>
        </w:rPr>
      </w:pPr>
    </w:p>
    <w:p w14:paraId="5A375278">
      <w:pPr>
        <w:jc w:val="center"/>
        <w:rPr>
          <w:rStyle w:val="39"/>
          <w:rFonts w:ascii="宋体" w:hAnsi="宋体"/>
          <w:sz w:val="28"/>
          <w:szCs w:val="28"/>
        </w:rPr>
      </w:pPr>
    </w:p>
    <w:p w14:paraId="2BAF83AD">
      <w:pPr>
        <w:jc w:val="center"/>
        <w:rPr>
          <w:rStyle w:val="39"/>
          <w:rFonts w:ascii="宋体" w:hAnsi="宋体"/>
          <w:sz w:val="28"/>
          <w:szCs w:val="28"/>
        </w:rPr>
      </w:pPr>
      <w:r>
        <w:rPr>
          <w:rStyle w:val="39"/>
          <w:rFonts w:ascii="宋体" w:hAnsi="宋体"/>
          <w:sz w:val="28"/>
          <w:szCs w:val="28"/>
        </w:rPr>
        <w:t>目    录</w:t>
      </w:r>
    </w:p>
    <w:p w14:paraId="0E315C8E">
      <w:pPr>
        <w:spacing w:line="600" w:lineRule="exact"/>
        <w:rPr>
          <w:rStyle w:val="39"/>
          <w:rFonts w:ascii="宋体" w:hAnsi="宋体"/>
          <w:szCs w:val="21"/>
        </w:rPr>
      </w:pPr>
      <w:r>
        <w:rPr>
          <w:rStyle w:val="39"/>
          <w:rFonts w:ascii="宋体" w:hAnsi="宋体"/>
          <w:szCs w:val="21"/>
        </w:rPr>
        <w:t>一、投标函及投标函附录</w:t>
      </w:r>
    </w:p>
    <w:p w14:paraId="3FA28316">
      <w:pPr>
        <w:spacing w:line="600" w:lineRule="exact"/>
        <w:rPr>
          <w:rStyle w:val="39"/>
          <w:rFonts w:ascii="宋体" w:hAnsi="宋体"/>
          <w:szCs w:val="21"/>
        </w:rPr>
      </w:pPr>
      <w:r>
        <w:rPr>
          <w:rStyle w:val="39"/>
          <w:rFonts w:ascii="宋体" w:hAnsi="宋体"/>
          <w:szCs w:val="21"/>
        </w:rPr>
        <w:t>二、法定代表人身份证明</w:t>
      </w:r>
    </w:p>
    <w:p w14:paraId="2694AA08">
      <w:pPr>
        <w:spacing w:line="600" w:lineRule="exact"/>
        <w:rPr>
          <w:rStyle w:val="39"/>
          <w:rFonts w:ascii="宋体" w:hAnsi="宋体"/>
          <w:szCs w:val="21"/>
        </w:rPr>
      </w:pPr>
      <w:r>
        <w:rPr>
          <w:rStyle w:val="39"/>
          <w:rFonts w:ascii="宋体" w:hAnsi="宋体"/>
          <w:szCs w:val="21"/>
        </w:rPr>
        <w:t>三、授权委托书</w:t>
      </w:r>
    </w:p>
    <w:p w14:paraId="2D25C8DF">
      <w:pPr>
        <w:spacing w:line="600" w:lineRule="exact"/>
        <w:rPr>
          <w:rStyle w:val="39"/>
          <w:rFonts w:ascii="宋体" w:hAnsi="宋体"/>
          <w:szCs w:val="21"/>
        </w:rPr>
      </w:pPr>
      <w:r>
        <w:rPr>
          <w:rStyle w:val="39"/>
          <w:rFonts w:ascii="宋体" w:hAnsi="宋体"/>
          <w:szCs w:val="21"/>
        </w:rPr>
        <w:t>四、投标保证金</w:t>
      </w:r>
    </w:p>
    <w:p w14:paraId="36BC3919">
      <w:pPr>
        <w:spacing w:line="600" w:lineRule="exact"/>
        <w:rPr>
          <w:rStyle w:val="39"/>
          <w:rFonts w:ascii="宋体" w:hAnsi="宋体"/>
          <w:szCs w:val="21"/>
        </w:rPr>
      </w:pPr>
      <w:r>
        <w:rPr>
          <w:rStyle w:val="39"/>
          <w:rFonts w:ascii="宋体" w:hAnsi="宋体"/>
          <w:szCs w:val="21"/>
        </w:rPr>
        <w:t>五、已标价工程量清单</w:t>
      </w:r>
    </w:p>
    <w:p w14:paraId="02D0DFFC">
      <w:pPr>
        <w:spacing w:line="600" w:lineRule="exact"/>
        <w:rPr>
          <w:rStyle w:val="39"/>
          <w:rFonts w:ascii="宋体" w:hAnsi="宋体"/>
        </w:rPr>
      </w:pPr>
      <w:r>
        <w:rPr>
          <w:rStyle w:val="39"/>
          <w:rFonts w:hint="eastAsia" w:ascii="宋体" w:hAnsi="宋体"/>
        </w:rPr>
        <w:t>六、施工组织设计</w:t>
      </w:r>
    </w:p>
    <w:p w14:paraId="5EB4781C">
      <w:pPr>
        <w:spacing w:line="600" w:lineRule="exact"/>
        <w:rPr>
          <w:rStyle w:val="39"/>
          <w:rFonts w:ascii="宋体" w:hAnsi="宋体"/>
          <w:highlight w:val="none"/>
        </w:rPr>
      </w:pPr>
      <w:r>
        <w:rPr>
          <w:rStyle w:val="39"/>
          <w:rFonts w:hint="eastAsia" w:ascii="宋体" w:hAnsi="宋体"/>
          <w:highlight w:val="none"/>
          <w:lang w:val="en-US" w:eastAsia="zh-CN"/>
        </w:rPr>
        <w:t>七</w:t>
      </w:r>
      <w:r>
        <w:rPr>
          <w:rStyle w:val="39"/>
          <w:rFonts w:hint="eastAsia" w:ascii="宋体" w:hAnsi="宋体"/>
          <w:highlight w:val="none"/>
        </w:rPr>
        <w:t>、</w:t>
      </w:r>
      <w:r>
        <w:rPr>
          <w:rStyle w:val="39"/>
          <w:rFonts w:hint="eastAsia" w:ascii="宋体" w:hAnsi="宋体"/>
          <w:highlight w:val="none"/>
          <w:lang w:val="en-US" w:eastAsia="zh-CN"/>
        </w:rPr>
        <w:t>设备技术参数负偏差对比表</w:t>
      </w:r>
    </w:p>
    <w:p w14:paraId="7CDFABD2">
      <w:pPr>
        <w:spacing w:line="600" w:lineRule="exact"/>
        <w:rPr>
          <w:rStyle w:val="39"/>
          <w:rFonts w:ascii="宋体" w:hAnsi="宋体"/>
          <w:szCs w:val="21"/>
        </w:rPr>
      </w:pPr>
      <w:r>
        <w:rPr>
          <w:rStyle w:val="39"/>
          <w:rFonts w:hint="eastAsia" w:ascii="宋体" w:hAnsi="宋体"/>
          <w:lang w:val="en-US" w:eastAsia="zh-CN"/>
        </w:rPr>
        <w:t>八</w:t>
      </w:r>
      <w:r>
        <w:rPr>
          <w:rStyle w:val="39"/>
          <w:rFonts w:hint="eastAsia" w:ascii="宋体" w:hAnsi="宋体"/>
        </w:rPr>
        <w:t>、</w:t>
      </w:r>
      <w:r>
        <w:rPr>
          <w:rStyle w:val="39"/>
          <w:rFonts w:ascii="宋体" w:hAnsi="宋体"/>
          <w:szCs w:val="21"/>
        </w:rPr>
        <w:t>项目管理机构</w:t>
      </w:r>
    </w:p>
    <w:p w14:paraId="02FE6DE3">
      <w:pPr>
        <w:spacing w:line="600" w:lineRule="exact"/>
        <w:rPr>
          <w:rStyle w:val="39"/>
          <w:rFonts w:ascii="宋体" w:hAnsi="宋体"/>
          <w:szCs w:val="21"/>
        </w:rPr>
      </w:pPr>
      <w:r>
        <w:rPr>
          <w:rStyle w:val="39"/>
          <w:rFonts w:hint="eastAsia" w:ascii="宋体" w:hAnsi="宋体"/>
          <w:szCs w:val="21"/>
          <w:lang w:val="en-US" w:eastAsia="zh-CN"/>
        </w:rPr>
        <w:t>九</w:t>
      </w:r>
      <w:r>
        <w:rPr>
          <w:rStyle w:val="39"/>
          <w:rFonts w:hint="eastAsia" w:ascii="宋体" w:hAnsi="宋体"/>
          <w:szCs w:val="21"/>
        </w:rPr>
        <w:t>、</w:t>
      </w:r>
      <w:r>
        <w:rPr>
          <w:rStyle w:val="39"/>
          <w:rFonts w:ascii="宋体" w:hAnsi="宋体"/>
          <w:szCs w:val="21"/>
        </w:rPr>
        <w:t>其他材料</w:t>
      </w:r>
    </w:p>
    <w:p w14:paraId="5C850A05">
      <w:pPr>
        <w:spacing w:line="600" w:lineRule="exact"/>
        <w:rPr>
          <w:rStyle w:val="39"/>
          <w:rFonts w:ascii="宋体" w:hAnsi="宋体"/>
          <w:szCs w:val="21"/>
        </w:rPr>
      </w:pPr>
    </w:p>
    <w:p w14:paraId="74075BD2">
      <w:pPr>
        <w:spacing w:line="600" w:lineRule="exact"/>
        <w:rPr>
          <w:rStyle w:val="39"/>
          <w:rFonts w:ascii="宋体" w:hAnsi="宋体"/>
          <w:szCs w:val="21"/>
        </w:rPr>
      </w:pPr>
    </w:p>
    <w:p w14:paraId="64BEA370">
      <w:pPr>
        <w:spacing w:line="600" w:lineRule="exact"/>
        <w:rPr>
          <w:rStyle w:val="39"/>
          <w:rFonts w:ascii="宋体" w:hAnsi="宋体"/>
          <w:szCs w:val="21"/>
        </w:rPr>
      </w:pPr>
    </w:p>
    <w:p w14:paraId="0A5D476E">
      <w:pPr>
        <w:spacing w:line="600" w:lineRule="exact"/>
        <w:rPr>
          <w:rStyle w:val="39"/>
          <w:rFonts w:ascii="宋体" w:hAnsi="宋体"/>
          <w:szCs w:val="21"/>
        </w:rPr>
      </w:pPr>
    </w:p>
    <w:p w14:paraId="20DE726B">
      <w:pPr>
        <w:spacing w:line="600" w:lineRule="exact"/>
        <w:rPr>
          <w:rStyle w:val="39"/>
          <w:rFonts w:ascii="宋体" w:hAnsi="宋体"/>
          <w:szCs w:val="21"/>
        </w:rPr>
      </w:pPr>
    </w:p>
    <w:p w14:paraId="04816C7F">
      <w:pPr>
        <w:spacing w:line="600" w:lineRule="exact"/>
        <w:rPr>
          <w:rStyle w:val="39"/>
          <w:rFonts w:ascii="宋体" w:hAnsi="宋体"/>
          <w:szCs w:val="21"/>
        </w:rPr>
      </w:pPr>
    </w:p>
    <w:p w14:paraId="75E9A221">
      <w:pPr>
        <w:spacing w:line="600" w:lineRule="exact"/>
        <w:rPr>
          <w:rStyle w:val="39"/>
          <w:rFonts w:ascii="宋体" w:hAnsi="宋体"/>
          <w:szCs w:val="21"/>
        </w:rPr>
      </w:pPr>
    </w:p>
    <w:p w14:paraId="3BBB0E0B">
      <w:pPr>
        <w:spacing w:line="600" w:lineRule="exact"/>
        <w:rPr>
          <w:rStyle w:val="39"/>
          <w:rFonts w:ascii="宋体" w:hAnsi="宋体"/>
          <w:szCs w:val="21"/>
        </w:rPr>
      </w:pPr>
    </w:p>
    <w:p w14:paraId="0774F7BB">
      <w:pPr>
        <w:spacing w:line="600" w:lineRule="exact"/>
        <w:rPr>
          <w:rStyle w:val="39"/>
          <w:rFonts w:ascii="宋体" w:hAnsi="宋体"/>
          <w:szCs w:val="21"/>
        </w:rPr>
      </w:pPr>
    </w:p>
    <w:p w14:paraId="55DD6B79">
      <w:pPr>
        <w:rPr>
          <w:sz w:val="30"/>
          <w:szCs w:val="30"/>
        </w:rPr>
      </w:pPr>
      <w:bookmarkStart w:id="1409" w:name="_Toc2897"/>
      <w:bookmarkStart w:id="1410" w:name="_Toc16063994"/>
      <w:bookmarkStart w:id="1411" w:name="_Toc23716"/>
      <w:bookmarkStart w:id="1412" w:name="_Toc6538"/>
      <w:bookmarkStart w:id="1413" w:name="_Toc17817348"/>
      <w:r>
        <w:rPr>
          <w:sz w:val="30"/>
          <w:szCs w:val="30"/>
        </w:rPr>
        <w:br w:type="page"/>
      </w:r>
    </w:p>
    <w:p w14:paraId="2CC1C0DF">
      <w:pPr>
        <w:pStyle w:val="7"/>
        <w:spacing w:before="0" w:after="0" w:line="480" w:lineRule="auto"/>
        <w:jc w:val="center"/>
        <w:rPr>
          <w:sz w:val="30"/>
          <w:szCs w:val="30"/>
        </w:rPr>
      </w:pPr>
      <w:bookmarkStart w:id="1414" w:name="_Toc9688"/>
      <w:r>
        <w:rPr>
          <w:sz w:val="30"/>
          <w:szCs w:val="30"/>
        </w:rPr>
        <w:t>一、投标函及投标函附录</w:t>
      </w:r>
      <w:bookmarkEnd w:id="1409"/>
      <w:bookmarkEnd w:id="1410"/>
      <w:bookmarkEnd w:id="1411"/>
      <w:bookmarkEnd w:id="1412"/>
      <w:bookmarkEnd w:id="1413"/>
      <w:bookmarkEnd w:id="1414"/>
    </w:p>
    <w:p w14:paraId="32FA755C">
      <w:pPr>
        <w:snapToGrid w:val="0"/>
        <w:spacing w:line="440" w:lineRule="exact"/>
        <w:ind w:firstLine="527" w:firstLineChars="250"/>
        <w:jc w:val="center"/>
        <w:rPr>
          <w:rStyle w:val="39"/>
          <w:rFonts w:ascii="宋体" w:hAnsi="宋体"/>
          <w:b/>
          <w:szCs w:val="21"/>
        </w:rPr>
      </w:pPr>
      <w:bookmarkStart w:id="1415" w:name="_Toc16063995"/>
      <w:r>
        <w:rPr>
          <w:rStyle w:val="39"/>
          <w:rFonts w:ascii="宋体" w:hAnsi="宋体"/>
          <w:b/>
          <w:szCs w:val="21"/>
        </w:rPr>
        <w:t>（一）投标函</w:t>
      </w:r>
      <w:bookmarkEnd w:id="1415"/>
    </w:p>
    <w:p w14:paraId="47E45FF5">
      <w:pPr>
        <w:snapToGrid w:val="0"/>
        <w:spacing w:line="440" w:lineRule="exact"/>
        <w:ind w:firstLine="527" w:firstLineChars="250"/>
        <w:jc w:val="center"/>
        <w:rPr>
          <w:rStyle w:val="39"/>
          <w:rFonts w:ascii="宋体" w:hAnsi="宋体"/>
          <w:b/>
          <w:szCs w:val="21"/>
        </w:rPr>
      </w:pPr>
    </w:p>
    <w:p w14:paraId="0B242C78">
      <w:pPr>
        <w:spacing w:line="480" w:lineRule="exact"/>
        <w:rPr>
          <w:rStyle w:val="39"/>
          <w:rFonts w:ascii="宋体" w:hAnsi="宋体"/>
        </w:rPr>
      </w:pPr>
      <w:r>
        <w:rPr>
          <w:rStyle w:val="39"/>
          <w:rFonts w:ascii="宋体" w:hAnsi="宋体"/>
        </w:rPr>
        <w:t>致：（招标人名称）</w:t>
      </w:r>
    </w:p>
    <w:p w14:paraId="70435495">
      <w:pPr>
        <w:spacing w:line="360" w:lineRule="auto"/>
        <w:ind w:firstLine="567"/>
        <w:rPr>
          <w:rStyle w:val="39"/>
          <w:rFonts w:ascii="宋体" w:hAnsi="宋体"/>
        </w:rPr>
      </w:pPr>
      <w:r>
        <w:rPr>
          <w:rStyle w:val="39"/>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3A2BD243">
      <w:pPr>
        <w:spacing w:line="480" w:lineRule="exact"/>
        <w:ind w:firstLine="420" w:firstLineChars="200"/>
        <w:rPr>
          <w:rStyle w:val="39"/>
          <w:rFonts w:ascii="宋体" w:hAnsi="宋体"/>
        </w:rPr>
      </w:pPr>
      <w:r>
        <w:rPr>
          <w:rStyle w:val="39"/>
          <w:rFonts w:ascii="宋体" w:hAnsi="宋体"/>
        </w:rPr>
        <w:t>如果我方中标，我方保证在年月日或按照合同约定的开工日期开始本工程的施工，天内竣工，并确保工程质量合格。我方同意本投标函在招标文件规定的提交投标文件截止时间后，在招标文件规定的投标有效期期满前对我方具有约束力，且随时准备接受你方发出的中标通知书。</w:t>
      </w:r>
    </w:p>
    <w:p w14:paraId="762F78A9">
      <w:pPr>
        <w:spacing w:line="480" w:lineRule="exact"/>
        <w:ind w:firstLine="420" w:firstLineChars="200"/>
        <w:rPr>
          <w:rStyle w:val="39"/>
          <w:rFonts w:ascii="宋体" w:hAnsi="宋体"/>
        </w:rPr>
      </w:pPr>
      <w:r>
        <w:rPr>
          <w:rStyle w:val="39"/>
          <w:rFonts w:ascii="宋体" w:hAnsi="宋体"/>
        </w:rPr>
        <w:t>随本投标函递交的投标函附录是本投标函的组成部分，对我方构成约束力。</w:t>
      </w:r>
    </w:p>
    <w:p w14:paraId="3026B616">
      <w:pPr>
        <w:spacing w:line="480" w:lineRule="exact"/>
        <w:ind w:firstLine="420" w:firstLineChars="200"/>
        <w:rPr>
          <w:rStyle w:val="39"/>
          <w:rFonts w:ascii="宋体" w:hAnsi="宋体"/>
        </w:rPr>
      </w:pPr>
      <w:r>
        <w:rPr>
          <w:rStyle w:val="39"/>
          <w:rFonts w:ascii="宋体" w:hAnsi="宋体"/>
        </w:rPr>
        <w:t>随同本投标函递交投标保证金一份，金额为人民币（大写）：元（￥：元）。</w:t>
      </w:r>
    </w:p>
    <w:p w14:paraId="1F181FBB">
      <w:pPr>
        <w:spacing w:line="480" w:lineRule="exact"/>
        <w:ind w:firstLine="420" w:firstLineChars="200"/>
        <w:rPr>
          <w:rStyle w:val="39"/>
          <w:rFonts w:ascii="宋体" w:hAnsi="宋体"/>
        </w:rPr>
      </w:pPr>
      <w:r>
        <w:rPr>
          <w:rStyle w:val="39"/>
          <w:rFonts w:ascii="宋体" w:hAnsi="宋体"/>
        </w:rPr>
        <w:t>在签署协议书之前，你方中标通知书连同本投标函，包括投标函附录，对双方具有约束力。</w:t>
      </w:r>
    </w:p>
    <w:p w14:paraId="01ED1A3A">
      <w:pPr>
        <w:spacing w:line="480" w:lineRule="exact"/>
        <w:ind w:firstLine="420" w:firstLineChars="200"/>
        <w:rPr>
          <w:rStyle w:val="39"/>
          <w:rFonts w:ascii="宋体" w:hAnsi="宋体"/>
        </w:rPr>
      </w:pPr>
      <w:r>
        <w:rPr>
          <w:rStyle w:val="39"/>
          <w:rFonts w:ascii="宋体" w:hAnsi="宋体"/>
        </w:rPr>
        <w:t>我公司承诺遵守贵公司由于招标人公司政策变化引起的随时终止项目的要求并承担由此带来的一切损失。</w:t>
      </w:r>
    </w:p>
    <w:p w14:paraId="20E97EB0">
      <w:pPr>
        <w:pStyle w:val="13"/>
      </w:pPr>
    </w:p>
    <w:p w14:paraId="5DBFE2C9">
      <w:pPr>
        <w:spacing w:line="200" w:lineRule="exact"/>
        <w:ind w:firstLine="420" w:firstLineChars="200"/>
        <w:rPr>
          <w:rStyle w:val="39"/>
          <w:rFonts w:ascii="宋体" w:hAnsi="宋体"/>
        </w:rPr>
      </w:pPr>
    </w:p>
    <w:p w14:paraId="3319BE09">
      <w:pPr>
        <w:spacing w:line="480" w:lineRule="exact"/>
        <w:rPr>
          <w:rStyle w:val="39"/>
          <w:rFonts w:ascii="宋体" w:hAnsi="宋体"/>
        </w:rPr>
      </w:pPr>
      <w:r>
        <w:rPr>
          <w:rStyle w:val="39"/>
          <w:rFonts w:ascii="宋体" w:hAnsi="宋体"/>
        </w:rPr>
        <w:t>投  标  人（盖单位公章）：</w:t>
      </w:r>
    </w:p>
    <w:p w14:paraId="62EB25C8">
      <w:pPr>
        <w:spacing w:line="480" w:lineRule="exact"/>
        <w:rPr>
          <w:rStyle w:val="39"/>
          <w:rFonts w:ascii="宋体" w:hAnsi="宋体"/>
        </w:rPr>
      </w:pPr>
      <w:r>
        <w:rPr>
          <w:rStyle w:val="39"/>
          <w:rFonts w:ascii="宋体" w:hAnsi="宋体"/>
        </w:rPr>
        <w:t>法人代表或委托代理人（签字或盖章）：</w:t>
      </w:r>
    </w:p>
    <w:p w14:paraId="04392F8A">
      <w:pPr>
        <w:spacing w:line="480" w:lineRule="exact"/>
        <w:rPr>
          <w:rStyle w:val="39"/>
          <w:rFonts w:ascii="宋体" w:hAnsi="宋体"/>
        </w:rPr>
      </w:pPr>
      <w:r>
        <w:rPr>
          <w:rStyle w:val="39"/>
          <w:rFonts w:ascii="宋体" w:hAnsi="宋体"/>
        </w:rPr>
        <w:t>日  期：年月日</w:t>
      </w:r>
    </w:p>
    <w:p w14:paraId="693C8637">
      <w:pPr>
        <w:spacing w:line="200" w:lineRule="exact"/>
        <w:ind w:firstLine="420" w:firstLineChars="200"/>
        <w:rPr>
          <w:rStyle w:val="39"/>
          <w:rFonts w:ascii="宋体" w:hAnsi="宋体"/>
        </w:rPr>
      </w:pPr>
    </w:p>
    <w:p w14:paraId="581CE13B">
      <w:pPr>
        <w:rPr>
          <w:rStyle w:val="39"/>
          <w:rFonts w:ascii="宋体" w:hAnsi="宋体"/>
        </w:rPr>
      </w:pPr>
    </w:p>
    <w:p w14:paraId="55B034B3">
      <w:pPr>
        <w:rPr>
          <w:rStyle w:val="39"/>
          <w:rFonts w:ascii="宋体" w:hAnsi="宋体"/>
        </w:rPr>
      </w:pPr>
    </w:p>
    <w:p w14:paraId="376CC733">
      <w:pPr>
        <w:spacing w:before="240" w:after="120" w:line="510" w:lineRule="exact"/>
        <w:jc w:val="center"/>
        <w:rPr>
          <w:rStyle w:val="39"/>
          <w:rFonts w:ascii="宋体" w:hAnsi="宋体"/>
          <w:b/>
        </w:rPr>
      </w:pPr>
    </w:p>
    <w:p w14:paraId="1FB16114">
      <w:pPr>
        <w:snapToGrid w:val="0"/>
        <w:spacing w:line="440" w:lineRule="exact"/>
        <w:ind w:firstLine="527" w:firstLineChars="250"/>
        <w:jc w:val="center"/>
        <w:rPr>
          <w:rStyle w:val="39"/>
          <w:rFonts w:ascii="宋体" w:hAnsi="宋体"/>
          <w:b/>
          <w:szCs w:val="21"/>
        </w:rPr>
      </w:pPr>
      <w:bookmarkStart w:id="1416" w:name="_Toc16063996"/>
    </w:p>
    <w:p w14:paraId="7C6B315D">
      <w:pPr>
        <w:rPr>
          <w:rStyle w:val="39"/>
          <w:rFonts w:ascii="宋体" w:hAnsi="宋体"/>
          <w:b/>
          <w:szCs w:val="21"/>
        </w:rPr>
      </w:pPr>
      <w:r>
        <w:rPr>
          <w:rStyle w:val="39"/>
          <w:rFonts w:ascii="宋体" w:hAnsi="宋体"/>
          <w:b/>
          <w:szCs w:val="21"/>
        </w:rPr>
        <w:br w:type="page"/>
      </w:r>
    </w:p>
    <w:p w14:paraId="39934D74">
      <w:pPr>
        <w:snapToGrid w:val="0"/>
        <w:spacing w:line="440" w:lineRule="exact"/>
        <w:ind w:firstLine="527" w:firstLineChars="250"/>
        <w:jc w:val="center"/>
        <w:rPr>
          <w:rStyle w:val="39"/>
          <w:rFonts w:ascii="宋体" w:hAnsi="宋体"/>
          <w:b/>
          <w:szCs w:val="21"/>
        </w:rPr>
      </w:pPr>
      <w:r>
        <w:rPr>
          <w:rStyle w:val="39"/>
          <w:rFonts w:ascii="宋体" w:hAnsi="宋体"/>
          <w:b/>
          <w:szCs w:val="21"/>
        </w:rPr>
        <w:t>（二）投标函附录-1</w:t>
      </w:r>
      <w:bookmarkEnd w:id="1416"/>
    </w:p>
    <w:p w14:paraId="12FF1AB1">
      <w:pPr>
        <w:snapToGrid w:val="0"/>
        <w:spacing w:line="440" w:lineRule="exact"/>
        <w:ind w:firstLine="527" w:firstLineChars="250"/>
        <w:jc w:val="center"/>
        <w:rPr>
          <w:rStyle w:val="39"/>
          <w:rFonts w:ascii="宋体" w:hAnsi="宋体"/>
          <w:b/>
          <w:szCs w:val="21"/>
        </w:rPr>
      </w:pPr>
    </w:p>
    <w:p w14:paraId="76F65E61">
      <w:pPr>
        <w:rPr>
          <w:rStyle w:val="39"/>
          <w:rFonts w:ascii="宋体" w:hAnsi="宋体"/>
          <w:szCs w:val="21"/>
        </w:rPr>
      </w:pPr>
      <w:r>
        <w:rPr>
          <w:rStyle w:val="39"/>
          <w:rFonts w:ascii="宋体" w:hAnsi="宋体"/>
          <w:b/>
          <w:szCs w:val="21"/>
        </w:rPr>
        <w:t xml:space="preserve">     工程名称：</w:t>
      </w:r>
      <w:r>
        <w:rPr>
          <w:rStyle w:val="39"/>
          <w:rFonts w:ascii="宋体" w:hAnsi="宋体"/>
          <w:szCs w:val="21"/>
        </w:rPr>
        <w:t xml:space="preserve">（项目名称）            </w:t>
      </w:r>
    </w:p>
    <w:tbl>
      <w:tblPr>
        <w:tblStyle w:val="25"/>
        <w:tblW w:w="8531" w:type="dxa"/>
        <w:tblInd w:w="6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2701"/>
        <w:gridCol w:w="1564"/>
        <w:gridCol w:w="1770"/>
        <w:gridCol w:w="1642"/>
      </w:tblGrid>
      <w:tr w14:paraId="0E770B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502A098D">
            <w:pPr>
              <w:jc w:val="center"/>
              <w:rPr>
                <w:rStyle w:val="39"/>
                <w:rFonts w:ascii="宋体" w:hAnsi="宋体"/>
                <w:b/>
                <w:szCs w:val="21"/>
              </w:rPr>
            </w:pPr>
            <w:r>
              <w:rPr>
                <w:rStyle w:val="39"/>
                <w:rFonts w:ascii="宋体" w:hAnsi="宋体"/>
                <w:b/>
                <w:szCs w:val="21"/>
              </w:rPr>
              <w:t>序 号</w:t>
            </w:r>
          </w:p>
        </w:tc>
        <w:tc>
          <w:tcPr>
            <w:tcW w:w="2701" w:type="dxa"/>
            <w:tcBorders>
              <w:top w:val="single" w:color="000000" w:sz="4" w:space="0"/>
              <w:left w:val="single" w:color="000000" w:sz="4" w:space="0"/>
              <w:bottom w:val="single" w:color="000000" w:sz="4" w:space="0"/>
              <w:right w:val="single" w:color="000000" w:sz="4" w:space="0"/>
            </w:tcBorders>
            <w:vAlign w:val="center"/>
          </w:tcPr>
          <w:p w14:paraId="5E12EF77">
            <w:pPr>
              <w:jc w:val="center"/>
              <w:rPr>
                <w:rStyle w:val="39"/>
                <w:rFonts w:ascii="宋体" w:hAnsi="宋体"/>
                <w:b/>
                <w:szCs w:val="21"/>
              </w:rPr>
            </w:pPr>
            <w:r>
              <w:rPr>
                <w:rStyle w:val="39"/>
                <w:rFonts w:ascii="宋体" w:hAnsi="宋体"/>
                <w:b/>
                <w:szCs w:val="21"/>
              </w:rPr>
              <w:t>条款内容</w:t>
            </w:r>
          </w:p>
        </w:tc>
        <w:tc>
          <w:tcPr>
            <w:tcW w:w="1564" w:type="dxa"/>
            <w:tcBorders>
              <w:top w:val="single" w:color="000000" w:sz="4" w:space="0"/>
              <w:left w:val="single" w:color="000000" w:sz="4" w:space="0"/>
              <w:bottom w:val="single" w:color="000000" w:sz="4" w:space="0"/>
              <w:right w:val="single" w:color="000000" w:sz="4" w:space="0"/>
            </w:tcBorders>
            <w:vAlign w:val="center"/>
          </w:tcPr>
          <w:p w14:paraId="2B77F88F">
            <w:pPr>
              <w:jc w:val="center"/>
              <w:rPr>
                <w:rStyle w:val="39"/>
                <w:rFonts w:ascii="宋体" w:hAnsi="宋体"/>
                <w:b/>
                <w:szCs w:val="21"/>
              </w:rPr>
            </w:pPr>
            <w:r>
              <w:rPr>
                <w:rStyle w:val="39"/>
                <w:rFonts w:ascii="宋体" w:hAnsi="宋体"/>
                <w:b/>
                <w:szCs w:val="21"/>
              </w:rPr>
              <w:t>招标文件</w:t>
            </w:r>
          </w:p>
          <w:p w14:paraId="03A62E10">
            <w:pPr>
              <w:jc w:val="center"/>
              <w:rPr>
                <w:rStyle w:val="39"/>
                <w:rFonts w:ascii="宋体" w:hAnsi="宋体"/>
                <w:b/>
                <w:szCs w:val="21"/>
              </w:rPr>
            </w:pPr>
            <w:r>
              <w:rPr>
                <w:rStyle w:val="39"/>
                <w:rFonts w:ascii="宋体" w:hAnsi="宋体"/>
                <w:b/>
                <w:szCs w:val="21"/>
              </w:rPr>
              <w:t>内容</w:t>
            </w:r>
          </w:p>
        </w:tc>
        <w:tc>
          <w:tcPr>
            <w:tcW w:w="1770" w:type="dxa"/>
            <w:tcBorders>
              <w:top w:val="single" w:color="000000" w:sz="4" w:space="0"/>
              <w:left w:val="single" w:color="000000" w:sz="4" w:space="0"/>
              <w:bottom w:val="single" w:color="000000" w:sz="4" w:space="0"/>
              <w:right w:val="single" w:color="000000" w:sz="4" w:space="0"/>
            </w:tcBorders>
            <w:vAlign w:val="center"/>
          </w:tcPr>
          <w:p w14:paraId="518D4790">
            <w:pPr>
              <w:jc w:val="center"/>
              <w:rPr>
                <w:rStyle w:val="39"/>
                <w:rFonts w:ascii="宋体" w:hAnsi="宋体"/>
                <w:b/>
                <w:szCs w:val="21"/>
              </w:rPr>
            </w:pPr>
            <w:r>
              <w:rPr>
                <w:rStyle w:val="39"/>
                <w:rFonts w:ascii="宋体" w:hAnsi="宋体"/>
                <w:b/>
                <w:szCs w:val="21"/>
              </w:rPr>
              <w:t>投标内容</w:t>
            </w:r>
          </w:p>
        </w:tc>
        <w:tc>
          <w:tcPr>
            <w:tcW w:w="1642" w:type="dxa"/>
            <w:tcBorders>
              <w:top w:val="single" w:color="000000" w:sz="4" w:space="0"/>
              <w:left w:val="single" w:color="000000" w:sz="4" w:space="0"/>
              <w:bottom w:val="single" w:color="000000" w:sz="4" w:space="0"/>
              <w:right w:val="single" w:color="000000" w:sz="4" w:space="0"/>
            </w:tcBorders>
            <w:vAlign w:val="center"/>
          </w:tcPr>
          <w:p w14:paraId="52C13DFA">
            <w:pPr>
              <w:jc w:val="center"/>
              <w:rPr>
                <w:rStyle w:val="39"/>
                <w:rFonts w:ascii="宋体" w:hAnsi="宋体"/>
                <w:b/>
                <w:szCs w:val="21"/>
              </w:rPr>
            </w:pPr>
            <w:r>
              <w:rPr>
                <w:rStyle w:val="39"/>
                <w:rFonts w:ascii="宋体" w:hAnsi="宋体"/>
                <w:b/>
                <w:szCs w:val="21"/>
              </w:rPr>
              <w:t>备注</w:t>
            </w:r>
          </w:p>
        </w:tc>
      </w:tr>
      <w:tr w14:paraId="5FE129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2BD22B23">
            <w:pPr>
              <w:jc w:val="center"/>
              <w:rPr>
                <w:rStyle w:val="39"/>
                <w:rFonts w:ascii="宋体" w:hAnsi="宋体"/>
                <w:szCs w:val="21"/>
              </w:rPr>
            </w:pPr>
            <w:r>
              <w:rPr>
                <w:rStyle w:val="39"/>
                <w:rFonts w:ascii="宋体" w:hAnsi="宋体"/>
                <w:szCs w:val="21"/>
              </w:rPr>
              <w:t>1</w:t>
            </w:r>
          </w:p>
        </w:tc>
        <w:tc>
          <w:tcPr>
            <w:tcW w:w="2701" w:type="dxa"/>
            <w:tcBorders>
              <w:top w:val="single" w:color="000000" w:sz="4" w:space="0"/>
              <w:left w:val="single" w:color="000000" w:sz="4" w:space="0"/>
              <w:bottom w:val="single" w:color="000000" w:sz="4" w:space="0"/>
              <w:right w:val="single" w:color="000000" w:sz="4" w:space="0"/>
            </w:tcBorders>
            <w:vAlign w:val="center"/>
          </w:tcPr>
          <w:p w14:paraId="1EFE806F">
            <w:pPr>
              <w:rPr>
                <w:rStyle w:val="39"/>
                <w:rFonts w:ascii="宋体" w:hAnsi="宋体"/>
                <w:szCs w:val="21"/>
              </w:rPr>
            </w:pPr>
            <w:r>
              <w:rPr>
                <w:rStyle w:val="39"/>
                <w:rFonts w:ascii="宋体" w:hAnsi="宋体"/>
                <w:szCs w:val="21"/>
              </w:rPr>
              <w:t>项目经理</w:t>
            </w:r>
          </w:p>
        </w:tc>
        <w:tc>
          <w:tcPr>
            <w:tcW w:w="1564" w:type="dxa"/>
            <w:vMerge w:val="restart"/>
            <w:tcBorders>
              <w:top w:val="single" w:color="000000" w:sz="4" w:space="0"/>
              <w:left w:val="single" w:color="000000" w:sz="4" w:space="0"/>
              <w:bottom w:val="single" w:color="000000" w:sz="4" w:space="0"/>
              <w:right w:val="single" w:color="000000" w:sz="4" w:space="0"/>
            </w:tcBorders>
            <w:vAlign w:val="center"/>
          </w:tcPr>
          <w:p w14:paraId="504DAF84">
            <w:pPr>
              <w:jc w:val="center"/>
              <w:rPr>
                <w:rStyle w:val="39"/>
                <w:rFonts w:ascii="宋体" w:hAnsi="宋体"/>
                <w:szCs w:val="21"/>
              </w:rPr>
            </w:pPr>
            <w:r>
              <w:rPr>
                <w:rStyle w:val="39"/>
                <w:rFonts w:ascii="宋体" w:hAnsi="宋体"/>
                <w:szCs w:val="21"/>
              </w:rPr>
              <w:t>详见合同专用条款</w:t>
            </w:r>
          </w:p>
        </w:tc>
        <w:tc>
          <w:tcPr>
            <w:tcW w:w="1770" w:type="dxa"/>
            <w:tcBorders>
              <w:top w:val="single" w:color="000000" w:sz="4" w:space="0"/>
              <w:left w:val="single" w:color="000000" w:sz="4" w:space="0"/>
              <w:bottom w:val="single" w:color="000000" w:sz="4" w:space="0"/>
              <w:right w:val="single" w:color="000000" w:sz="4" w:space="0"/>
            </w:tcBorders>
            <w:vAlign w:val="center"/>
          </w:tcPr>
          <w:p w14:paraId="4876B26F">
            <w:pP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98907EA">
            <w:pPr>
              <w:jc w:val="center"/>
              <w:rPr>
                <w:rStyle w:val="39"/>
                <w:rFonts w:ascii="宋体" w:hAnsi="宋体"/>
                <w:szCs w:val="21"/>
              </w:rPr>
            </w:pPr>
          </w:p>
        </w:tc>
      </w:tr>
      <w:tr w14:paraId="0B88D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23282717">
            <w:pPr>
              <w:jc w:val="center"/>
              <w:rPr>
                <w:rStyle w:val="39"/>
                <w:rFonts w:ascii="宋体" w:hAnsi="宋体"/>
                <w:szCs w:val="21"/>
              </w:rPr>
            </w:pPr>
            <w:r>
              <w:rPr>
                <w:rStyle w:val="39"/>
                <w:rFonts w:ascii="宋体" w:hAnsi="宋体"/>
                <w:szCs w:val="21"/>
              </w:rPr>
              <w:t>2</w:t>
            </w:r>
          </w:p>
        </w:tc>
        <w:tc>
          <w:tcPr>
            <w:tcW w:w="2701" w:type="dxa"/>
            <w:tcBorders>
              <w:top w:val="single" w:color="000000" w:sz="4" w:space="0"/>
              <w:left w:val="single" w:color="000000" w:sz="4" w:space="0"/>
              <w:bottom w:val="single" w:color="000000" w:sz="4" w:space="0"/>
              <w:right w:val="single" w:color="000000" w:sz="4" w:space="0"/>
            </w:tcBorders>
            <w:vAlign w:val="center"/>
          </w:tcPr>
          <w:p w14:paraId="6D11AEFA">
            <w:pPr>
              <w:rPr>
                <w:rStyle w:val="39"/>
                <w:rFonts w:ascii="宋体" w:hAnsi="宋体"/>
                <w:szCs w:val="21"/>
              </w:rPr>
            </w:pPr>
            <w:r>
              <w:rPr>
                <w:rStyle w:val="39"/>
                <w:rFonts w:ascii="宋体" w:hAnsi="宋体"/>
                <w:szCs w:val="21"/>
              </w:rPr>
              <w:t>工期</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034E5989">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593DFFFE">
            <w:pPr>
              <w:jc w:val="cente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3166A319">
            <w:pPr>
              <w:jc w:val="center"/>
              <w:rPr>
                <w:rStyle w:val="39"/>
                <w:rFonts w:ascii="宋体" w:hAnsi="宋体"/>
                <w:szCs w:val="21"/>
              </w:rPr>
            </w:pPr>
          </w:p>
        </w:tc>
      </w:tr>
      <w:tr w14:paraId="7D756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0DA4A3D1">
            <w:pPr>
              <w:jc w:val="center"/>
              <w:rPr>
                <w:rStyle w:val="39"/>
                <w:rFonts w:ascii="宋体" w:hAnsi="宋体"/>
                <w:szCs w:val="21"/>
              </w:rPr>
            </w:pPr>
            <w:r>
              <w:rPr>
                <w:rStyle w:val="39"/>
                <w:rFonts w:ascii="宋体" w:hAnsi="宋体"/>
                <w:szCs w:val="21"/>
              </w:rPr>
              <w:t>3</w:t>
            </w:r>
          </w:p>
        </w:tc>
        <w:tc>
          <w:tcPr>
            <w:tcW w:w="2701" w:type="dxa"/>
            <w:tcBorders>
              <w:top w:val="single" w:color="000000" w:sz="4" w:space="0"/>
              <w:left w:val="single" w:color="000000" w:sz="4" w:space="0"/>
              <w:bottom w:val="single" w:color="000000" w:sz="4" w:space="0"/>
              <w:right w:val="single" w:color="000000" w:sz="4" w:space="0"/>
            </w:tcBorders>
            <w:vAlign w:val="center"/>
          </w:tcPr>
          <w:p w14:paraId="25538400">
            <w:pPr>
              <w:rPr>
                <w:rStyle w:val="39"/>
                <w:rFonts w:ascii="宋体" w:hAnsi="宋体"/>
                <w:szCs w:val="21"/>
              </w:rPr>
            </w:pPr>
            <w:r>
              <w:rPr>
                <w:rStyle w:val="39"/>
                <w:rFonts w:ascii="宋体" w:hAnsi="宋体"/>
                <w:szCs w:val="21"/>
              </w:rPr>
              <w:t>承包人履约担保金额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41ABB696">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0CCD6590">
            <w:pPr>
              <w:jc w:val="cente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0926AE7C">
            <w:pPr>
              <w:jc w:val="center"/>
              <w:rPr>
                <w:rStyle w:val="39"/>
                <w:rFonts w:ascii="宋体" w:hAnsi="宋体"/>
                <w:szCs w:val="21"/>
              </w:rPr>
            </w:pPr>
          </w:p>
        </w:tc>
      </w:tr>
      <w:tr w14:paraId="7B3BA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62CA248F">
            <w:pPr>
              <w:jc w:val="center"/>
              <w:rPr>
                <w:rStyle w:val="39"/>
                <w:rFonts w:ascii="宋体" w:hAnsi="宋体"/>
                <w:szCs w:val="21"/>
              </w:rPr>
            </w:pPr>
            <w:r>
              <w:rPr>
                <w:rStyle w:val="39"/>
                <w:rFonts w:ascii="宋体" w:hAnsi="宋体"/>
                <w:szCs w:val="21"/>
              </w:rPr>
              <w:t>4</w:t>
            </w:r>
          </w:p>
        </w:tc>
        <w:tc>
          <w:tcPr>
            <w:tcW w:w="2701" w:type="dxa"/>
            <w:tcBorders>
              <w:top w:val="single" w:color="000000" w:sz="4" w:space="0"/>
              <w:left w:val="single" w:color="000000" w:sz="4" w:space="0"/>
              <w:bottom w:val="single" w:color="000000" w:sz="4" w:space="0"/>
              <w:right w:val="single" w:color="000000" w:sz="4" w:space="0"/>
            </w:tcBorders>
            <w:vAlign w:val="center"/>
          </w:tcPr>
          <w:p w14:paraId="3C540302">
            <w:pPr>
              <w:rPr>
                <w:rStyle w:val="39"/>
                <w:rFonts w:ascii="宋体" w:hAnsi="宋体"/>
                <w:szCs w:val="21"/>
              </w:rPr>
            </w:pPr>
            <w:r>
              <w:rPr>
                <w:rStyle w:val="39"/>
                <w:rFonts w:ascii="宋体" w:hAnsi="宋体"/>
                <w:szCs w:val="21"/>
              </w:rPr>
              <w:t>工期延误违约金</w:t>
            </w:r>
            <w:r>
              <w:rPr>
                <w:rStyle w:val="39"/>
                <w:rFonts w:ascii="宋体" w:hAnsi="宋体"/>
                <w:vanish/>
                <w:szCs w:val="21"/>
              </w:rPr>
              <w:t>天</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1349EA77">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E87D39A">
            <w:pP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A90E77B">
            <w:pPr>
              <w:jc w:val="center"/>
              <w:rPr>
                <w:rStyle w:val="39"/>
                <w:rFonts w:ascii="宋体" w:hAnsi="宋体"/>
                <w:szCs w:val="21"/>
              </w:rPr>
            </w:pPr>
          </w:p>
        </w:tc>
      </w:tr>
      <w:tr w14:paraId="75D5E2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4873F09C">
            <w:pPr>
              <w:jc w:val="center"/>
              <w:rPr>
                <w:rStyle w:val="39"/>
                <w:rFonts w:ascii="宋体" w:hAnsi="宋体"/>
                <w:szCs w:val="21"/>
              </w:rPr>
            </w:pPr>
            <w:r>
              <w:rPr>
                <w:rStyle w:val="39"/>
                <w:rFonts w:ascii="宋体" w:hAnsi="宋体"/>
                <w:szCs w:val="21"/>
              </w:rPr>
              <w:t>5</w:t>
            </w:r>
          </w:p>
        </w:tc>
        <w:tc>
          <w:tcPr>
            <w:tcW w:w="2701" w:type="dxa"/>
            <w:tcBorders>
              <w:top w:val="single" w:color="000000" w:sz="4" w:space="0"/>
              <w:left w:val="single" w:color="000000" w:sz="4" w:space="0"/>
              <w:bottom w:val="single" w:color="000000" w:sz="4" w:space="0"/>
              <w:right w:val="single" w:color="000000" w:sz="4" w:space="0"/>
            </w:tcBorders>
            <w:vAlign w:val="center"/>
          </w:tcPr>
          <w:p w14:paraId="07A1DFF4">
            <w:pPr>
              <w:rPr>
                <w:rStyle w:val="39"/>
                <w:rFonts w:ascii="宋体" w:hAnsi="宋体"/>
                <w:szCs w:val="21"/>
              </w:rPr>
            </w:pPr>
            <w:r>
              <w:rPr>
                <w:rStyle w:val="39"/>
                <w:rFonts w:ascii="宋体" w:hAnsi="宋体"/>
                <w:szCs w:val="21"/>
              </w:rPr>
              <w:t>工期延误违约金最高限额</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1D197F6A">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44BDB1EC">
            <w:pP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51952DCD">
            <w:pPr>
              <w:jc w:val="center"/>
              <w:rPr>
                <w:rStyle w:val="39"/>
                <w:rFonts w:ascii="宋体" w:hAnsi="宋体"/>
                <w:szCs w:val="21"/>
              </w:rPr>
            </w:pPr>
          </w:p>
        </w:tc>
      </w:tr>
      <w:tr w14:paraId="47878F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61EEC9C6">
            <w:pPr>
              <w:jc w:val="center"/>
              <w:rPr>
                <w:rStyle w:val="39"/>
                <w:rFonts w:ascii="宋体" w:hAnsi="宋体"/>
                <w:szCs w:val="21"/>
              </w:rPr>
            </w:pPr>
            <w:r>
              <w:rPr>
                <w:rStyle w:val="39"/>
                <w:rFonts w:ascii="宋体" w:hAnsi="宋体"/>
                <w:szCs w:val="21"/>
              </w:rPr>
              <w:t>6</w:t>
            </w:r>
          </w:p>
        </w:tc>
        <w:tc>
          <w:tcPr>
            <w:tcW w:w="2701" w:type="dxa"/>
            <w:tcBorders>
              <w:top w:val="single" w:color="000000" w:sz="4" w:space="0"/>
              <w:left w:val="single" w:color="000000" w:sz="4" w:space="0"/>
              <w:bottom w:val="single" w:color="000000" w:sz="4" w:space="0"/>
              <w:right w:val="single" w:color="000000" w:sz="4" w:space="0"/>
            </w:tcBorders>
            <w:vAlign w:val="center"/>
          </w:tcPr>
          <w:p w14:paraId="419D300A">
            <w:pPr>
              <w:rPr>
                <w:rStyle w:val="39"/>
                <w:rFonts w:ascii="宋体" w:hAnsi="宋体"/>
                <w:szCs w:val="21"/>
              </w:rPr>
            </w:pPr>
            <w:r>
              <w:rPr>
                <w:rStyle w:val="39"/>
                <w:rFonts w:ascii="宋体" w:hAnsi="宋体"/>
                <w:szCs w:val="21"/>
              </w:rPr>
              <w:t>质量要求</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2B9C3F45">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2B19361">
            <w:pPr>
              <w:jc w:val="cente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26E8F70B">
            <w:pPr>
              <w:jc w:val="center"/>
              <w:rPr>
                <w:rStyle w:val="39"/>
                <w:rFonts w:ascii="宋体" w:hAnsi="宋体"/>
                <w:szCs w:val="21"/>
              </w:rPr>
            </w:pPr>
          </w:p>
        </w:tc>
      </w:tr>
      <w:tr w14:paraId="5BD51C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06F5CFBF">
            <w:pPr>
              <w:jc w:val="center"/>
              <w:rPr>
                <w:rStyle w:val="39"/>
                <w:rFonts w:ascii="宋体" w:hAnsi="宋体"/>
                <w:szCs w:val="21"/>
              </w:rPr>
            </w:pPr>
            <w:r>
              <w:rPr>
                <w:rStyle w:val="39"/>
                <w:rFonts w:ascii="宋体" w:hAnsi="宋体"/>
                <w:szCs w:val="21"/>
              </w:rPr>
              <w:t>7</w:t>
            </w:r>
          </w:p>
        </w:tc>
        <w:tc>
          <w:tcPr>
            <w:tcW w:w="2701" w:type="dxa"/>
            <w:tcBorders>
              <w:top w:val="single" w:color="000000" w:sz="4" w:space="0"/>
              <w:left w:val="single" w:color="000000" w:sz="4" w:space="0"/>
              <w:bottom w:val="single" w:color="000000" w:sz="4" w:space="0"/>
              <w:right w:val="single" w:color="000000" w:sz="4" w:space="0"/>
            </w:tcBorders>
            <w:vAlign w:val="center"/>
          </w:tcPr>
          <w:p w14:paraId="0EDA8618">
            <w:pPr>
              <w:rPr>
                <w:rStyle w:val="39"/>
                <w:rFonts w:ascii="宋体" w:hAnsi="宋体"/>
                <w:szCs w:val="21"/>
                <w:shd w:val="pct10" w:color="auto" w:fill="FFFFFF"/>
              </w:rPr>
            </w:pPr>
            <w:r>
              <w:rPr>
                <w:rStyle w:val="39"/>
                <w:rFonts w:ascii="宋体" w:hAnsi="宋体"/>
                <w:szCs w:val="21"/>
              </w:rPr>
              <w:t>预付款比例</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0F23C212">
            <w:pPr>
              <w:jc w:val="center"/>
              <w:rPr>
                <w:rStyle w:val="39"/>
                <w:rFonts w:ascii="宋体" w:hAnsi="宋体"/>
                <w:szCs w:val="21"/>
                <w:shd w:val="pct10" w:color="auto" w:fill="FFFFFF"/>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089D2036">
            <w:pPr>
              <w:jc w:val="center"/>
              <w:rPr>
                <w:rStyle w:val="39"/>
                <w:rFonts w:ascii="宋体" w:hAnsi="宋体"/>
                <w:szCs w:val="21"/>
                <w:shd w:val="pct10" w:color="auto" w:fill="FFFFFF"/>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5DC419A6">
            <w:pPr>
              <w:jc w:val="center"/>
              <w:rPr>
                <w:rStyle w:val="39"/>
                <w:rFonts w:ascii="宋体" w:hAnsi="宋体"/>
                <w:szCs w:val="21"/>
                <w:shd w:val="pct10" w:color="auto" w:fill="FFFFFF"/>
              </w:rPr>
            </w:pPr>
          </w:p>
        </w:tc>
      </w:tr>
      <w:tr w14:paraId="776F87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4C51E1FB">
            <w:pPr>
              <w:jc w:val="center"/>
              <w:rPr>
                <w:rStyle w:val="39"/>
                <w:rFonts w:ascii="宋体" w:hAnsi="宋体"/>
                <w:szCs w:val="21"/>
              </w:rPr>
            </w:pPr>
            <w:r>
              <w:rPr>
                <w:rStyle w:val="39"/>
                <w:rFonts w:ascii="宋体" w:hAnsi="宋体"/>
                <w:szCs w:val="21"/>
              </w:rPr>
              <w:t>8</w:t>
            </w:r>
          </w:p>
        </w:tc>
        <w:tc>
          <w:tcPr>
            <w:tcW w:w="2701" w:type="dxa"/>
            <w:tcBorders>
              <w:top w:val="single" w:color="000000" w:sz="4" w:space="0"/>
              <w:left w:val="single" w:color="000000" w:sz="4" w:space="0"/>
              <w:bottom w:val="single" w:color="000000" w:sz="4" w:space="0"/>
              <w:right w:val="single" w:color="000000" w:sz="4" w:space="0"/>
            </w:tcBorders>
            <w:vAlign w:val="center"/>
          </w:tcPr>
          <w:p w14:paraId="3674B6E7">
            <w:pPr>
              <w:rPr>
                <w:rStyle w:val="39"/>
                <w:rFonts w:ascii="宋体" w:hAnsi="宋体"/>
                <w:szCs w:val="21"/>
              </w:rPr>
            </w:pPr>
            <w:r>
              <w:rPr>
                <w:rStyle w:val="39"/>
                <w:rFonts w:ascii="宋体" w:hAnsi="宋体"/>
                <w:szCs w:val="21"/>
              </w:rPr>
              <w:t>质量违约金</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8181C4A">
            <w:pPr>
              <w:jc w:val="cente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1381DE4C">
            <w:pPr>
              <w:jc w:val="cente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6DDD2267">
            <w:pPr>
              <w:jc w:val="center"/>
              <w:rPr>
                <w:rStyle w:val="39"/>
                <w:rFonts w:ascii="宋体" w:hAnsi="宋体"/>
                <w:szCs w:val="21"/>
              </w:rPr>
            </w:pPr>
          </w:p>
        </w:tc>
      </w:tr>
      <w:tr w14:paraId="792A92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854" w:type="dxa"/>
            <w:tcBorders>
              <w:top w:val="single" w:color="000000" w:sz="4" w:space="0"/>
              <w:left w:val="single" w:color="000000" w:sz="4" w:space="0"/>
              <w:bottom w:val="single" w:color="000000" w:sz="4" w:space="0"/>
              <w:right w:val="single" w:color="000000" w:sz="4" w:space="0"/>
            </w:tcBorders>
            <w:vAlign w:val="center"/>
          </w:tcPr>
          <w:p w14:paraId="1ADA1B16">
            <w:pPr>
              <w:jc w:val="center"/>
              <w:rPr>
                <w:rStyle w:val="39"/>
                <w:rFonts w:ascii="宋体" w:hAnsi="宋体"/>
                <w:szCs w:val="21"/>
              </w:rPr>
            </w:pPr>
            <w:r>
              <w:rPr>
                <w:rStyle w:val="39"/>
                <w:rFonts w:hint="eastAsia" w:ascii="宋体" w:hAnsi="宋体"/>
                <w:szCs w:val="21"/>
              </w:rPr>
              <w:t>9</w:t>
            </w:r>
          </w:p>
        </w:tc>
        <w:tc>
          <w:tcPr>
            <w:tcW w:w="2701" w:type="dxa"/>
            <w:tcBorders>
              <w:top w:val="single" w:color="000000" w:sz="4" w:space="0"/>
              <w:left w:val="single" w:color="000000" w:sz="4" w:space="0"/>
              <w:bottom w:val="single" w:color="000000" w:sz="4" w:space="0"/>
              <w:right w:val="single" w:color="000000" w:sz="4" w:space="0"/>
            </w:tcBorders>
            <w:vAlign w:val="center"/>
          </w:tcPr>
          <w:p w14:paraId="5AB5D335">
            <w:pPr>
              <w:spacing w:line="440" w:lineRule="exact"/>
              <w:rPr>
                <w:rStyle w:val="39"/>
                <w:rFonts w:ascii="宋体" w:hAnsi="宋体"/>
                <w:szCs w:val="21"/>
              </w:rPr>
            </w:pPr>
            <w:r>
              <w:rPr>
                <w:rStyle w:val="39"/>
                <w:rFonts w:hint="eastAsia" w:ascii="宋体" w:hAnsi="宋体"/>
                <w:szCs w:val="21"/>
              </w:rPr>
              <w:t>项目管理要求细则</w:t>
            </w:r>
          </w:p>
        </w:tc>
        <w:tc>
          <w:tcPr>
            <w:tcW w:w="1564" w:type="dxa"/>
            <w:vMerge w:val="continue"/>
            <w:tcBorders>
              <w:top w:val="single" w:color="000000" w:sz="4" w:space="0"/>
              <w:left w:val="single" w:color="000000" w:sz="4" w:space="0"/>
              <w:bottom w:val="single" w:color="000000" w:sz="4" w:space="0"/>
              <w:right w:val="single" w:color="000000" w:sz="4" w:space="0"/>
            </w:tcBorders>
            <w:vAlign w:val="center"/>
          </w:tcPr>
          <w:p w14:paraId="3059C3B4">
            <w:pPr>
              <w:rPr>
                <w:rStyle w:val="39"/>
                <w:rFonts w:ascii="宋体" w:hAnsi="宋体"/>
                <w:szCs w:val="21"/>
              </w:rPr>
            </w:pPr>
          </w:p>
        </w:tc>
        <w:tc>
          <w:tcPr>
            <w:tcW w:w="1770" w:type="dxa"/>
            <w:tcBorders>
              <w:top w:val="single" w:color="000000" w:sz="4" w:space="0"/>
              <w:left w:val="single" w:color="000000" w:sz="4" w:space="0"/>
              <w:bottom w:val="single" w:color="000000" w:sz="4" w:space="0"/>
              <w:right w:val="single" w:color="000000" w:sz="4" w:space="0"/>
            </w:tcBorders>
            <w:vAlign w:val="center"/>
          </w:tcPr>
          <w:p w14:paraId="516F4C52">
            <w:pPr>
              <w:jc w:val="center"/>
              <w:rPr>
                <w:rStyle w:val="39"/>
                <w:rFonts w:ascii="宋体" w:hAnsi="宋体"/>
                <w:szCs w:val="21"/>
              </w:rPr>
            </w:pPr>
          </w:p>
        </w:tc>
        <w:tc>
          <w:tcPr>
            <w:tcW w:w="1642" w:type="dxa"/>
            <w:tcBorders>
              <w:top w:val="single" w:color="000000" w:sz="4" w:space="0"/>
              <w:left w:val="single" w:color="000000" w:sz="4" w:space="0"/>
              <w:bottom w:val="single" w:color="000000" w:sz="4" w:space="0"/>
              <w:right w:val="single" w:color="000000" w:sz="4" w:space="0"/>
            </w:tcBorders>
            <w:vAlign w:val="center"/>
          </w:tcPr>
          <w:p w14:paraId="586EE643">
            <w:pPr>
              <w:jc w:val="center"/>
              <w:rPr>
                <w:rStyle w:val="39"/>
                <w:rFonts w:ascii="宋体" w:hAnsi="宋体"/>
                <w:szCs w:val="21"/>
              </w:rPr>
            </w:pPr>
          </w:p>
        </w:tc>
      </w:tr>
      <w:tr w14:paraId="2594C4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8531" w:type="dxa"/>
            <w:gridSpan w:val="5"/>
            <w:tcBorders>
              <w:top w:val="single" w:color="000000" w:sz="4" w:space="0"/>
              <w:left w:val="single" w:color="000000" w:sz="4" w:space="0"/>
              <w:bottom w:val="single" w:color="000000" w:sz="4" w:space="0"/>
              <w:right w:val="single" w:color="000000" w:sz="4" w:space="0"/>
            </w:tcBorders>
            <w:vAlign w:val="center"/>
          </w:tcPr>
          <w:p w14:paraId="26C791B9">
            <w:pPr>
              <w:rPr>
                <w:rStyle w:val="39"/>
                <w:rFonts w:ascii="宋体" w:hAnsi="宋体"/>
                <w:szCs w:val="21"/>
              </w:rPr>
            </w:pPr>
            <w:r>
              <w:rPr>
                <w:rStyle w:val="39"/>
                <w:rFonts w:ascii="宋体" w:hAnsi="宋体"/>
                <w:szCs w:val="21"/>
              </w:rPr>
              <w:t>备注：投标人在响应招标文件中规定的实质性要求和条件的基础上，可做出其他有利于招标人的承诺。此类承诺可在本表中予以补充填写。</w:t>
            </w:r>
          </w:p>
        </w:tc>
      </w:tr>
    </w:tbl>
    <w:p w14:paraId="79C693C3">
      <w:pPr>
        <w:spacing w:line="480" w:lineRule="exact"/>
        <w:ind w:firstLine="422" w:firstLineChars="200"/>
        <w:rPr>
          <w:rStyle w:val="39"/>
          <w:rFonts w:ascii="宋体" w:hAnsi="宋体"/>
          <w:szCs w:val="21"/>
        </w:rPr>
      </w:pPr>
      <w:r>
        <w:rPr>
          <w:rStyle w:val="39"/>
          <w:rFonts w:ascii="宋体" w:hAnsi="宋体"/>
          <w:b/>
          <w:szCs w:val="21"/>
        </w:rPr>
        <w:t xml:space="preserve"> 投标人</w:t>
      </w:r>
      <w:r>
        <w:rPr>
          <w:rStyle w:val="39"/>
          <w:rFonts w:ascii="宋体" w:hAnsi="宋体"/>
          <w:szCs w:val="21"/>
        </w:rPr>
        <w:t>（盖单位公章）：</w:t>
      </w:r>
    </w:p>
    <w:p w14:paraId="0C9A4B3F">
      <w:pPr>
        <w:spacing w:line="480" w:lineRule="exact"/>
        <w:ind w:firstLine="422" w:firstLineChars="200"/>
        <w:rPr>
          <w:rStyle w:val="39"/>
          <w:rFonts w:ascii="宋体" w:hAnsi="宋体"/>
          <w:szCs w:val="21"/>
        </w:rPr>
      </w:pPr>
      <w:r>
        <w:rPr>
          <w:rStyle w:val="39"/>
          <w:rFonts w:ascii="宋体" w:hAnsi="宋体"/>
          <w:b/>
          <w:szCs w:val="21"/>
        </w:rPr>
        <w:t>法人代表或委托代理人</w:t>
      </w:r>
      <w:r>
        <w:rPr>
          <w:rStyle w:val="39"/>
          <w:rFonts w:ascii="宋体" w:hAnsi="宋体"/>
          <w:szCs w:val="21"/>
        </w:rPr>
        <w:t>（签字或盖章）：</w:t>
      </w:r>
    </w:p>
    <w:p w14:paraId="393BB6A4">
      <w:pPr>
        <w:spacing w:line="480" w:lineRule="exact"/>
        <w:ind w:firstLine="422" w:firstLineChars="200"/>
        <w:rPr>
          <w:rStyle w:val="39"/>
          <w:rFonts w:ascii="宋体" w:hAnsi="宋体"/>
          <w:b/>
          <w:szCs w:val="21"/>
        </w:rPr>
      </w:pPr>
      <w:r>
        <w:rPr>
          <w:rStyle w:val="39"/>
          <w:rFonts w:ascii="宋体" w:hAnsi="宋体"/>
          <w:b/>
          <w:szCs w:val="21"/>
        </w:rPr>
        <w:t xml:space="preserve"> 日期：年月日</w:t>
      </w:r>
    </w:p>
    <w:p w14:paraId="755D294F">
      <w:pPr>
        <w:spacing w:before="120"/>
        <w:jc w:val="center"/>
        <w:rPr>
          <w:rStyle w:val="39"/>
          <w:rFonts w:ascii="宋体" w:hAnsi="宋体"/>
          <w:b/>
          <w:szCs w:val="21"/>
        </w:rPr>
      </w:pPr>
      <w:r>
        <w:rPr>
          <w:rStyle w:val="39"/>
          <w:rFonts w:ascii="宋体" w:hAnsi="宋体"/>
          <w:b/>
          <w:szCs w:val="21"/>
        </w:rPr>
        <w:br w:type="page"/>
      </w:r>
    </w:p>
    <w:p w14:paraId="7D43E8A5">
      <w:pPr>
        <w:snapToGrid w:val="0"/>
        <w:spacing w:line="440" w:lineRule="exact"/>
        <w:ind w:firstLine="527" w:firstLineChars="250"/>
        <w:jc w:val="center"/>
        <w:rPr>
          <w:rStyle w:val="39"/>
          <w:rFonts w:ascii="宋体" w:hAnsi="宋体"/>
          <w:b/>
          <w:szCs w:val="21"/>
        </w:rPr>
      </w:pPr>
      <w:bookmarkStart w:id="1417" w:name="_Toc16063997"/>
      <w:r>
        <w:rPr>
          <w:rStyle w:val="39"/>
          <w:rFonts w:ascii="宋体" w:hAnsi="宋体"/>
          <w:b/>
          <w:szCs w:val="21"/>
        </w:rPr>
        <w:t>（三）投标函附录-2</w:t>
      </w:r>
      <w:bookmarkEnd w:id="1417"/>
    </w:p>
    <w:p w14:paraId="184E3697">
      <w:pPr>
        <w:snapToGrid w:val="0"/>
        <w:spacing w:line="440" w:lineRule="exact"/>
        <w:ind w:firstLine="527" w:firstLineChars="250"/>
        <w:jc w:val="center"/>
        <w:rPr>
          <w:rStyle w:val="39"/>
          <w:rFonts w:ascii="宋体" w:hAnsi="宋体"/>
          <w:b/>
          <w:szCs w:val="21"/>
        </w:rPr>
      </w:pPr>
    </w:p>
    <w:p w14:paraId="601D7FCF">
      <w:pPr>
        <w:spacing w:line="360" w:lineRule="auto"/>
        <w:ind w:firstLine="278" w:firstLineChars="99"/>
        <w:jc w:val="center"/>
        <w:rPr>
          <w:rStyle w:val="39"/>
          <w:rFonts w:ascii="宋体" w:hAnsi="宋体"/>
          <w:b/>
          <w:bCs/>
          <w:sz w:val="28"/>
          <w:szCs w:val="28"/>
        </w:rPr>
      </w:pPr>
      <w:r>
        <w:rPr>
          <w:rStyle w:val="39"/>
          <w:rFonts w:ascii="宋体" w:hAnsi="宋体"/>
          <w:b/>
          <w:bCs/>
          <w:sz w:val="28"/>
          <w:szCs w:val="28"/>
        </w:rPr>
        <w:t>工程唱标单（格式）</w:t>
      </w:r>
    </w:p>
    <w:tbl>
      <w:tblPr>
        <w:tblStyle w:val="25"/>
        <w:tblW w:w="98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1"/>
        <w:gridCol w:w="2180"/>
        <w:gridCol w:w="1235"/>
        <w:gridCol w:w="2114"/>
        <w:gridCol w:w="1807"/>
        <w:gridCol w:w="1202"/>
      </w:tblGrid>
      <w:tr w14:paraId="54C3F3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1E41117">
            <w:pPr>
              <w:rPr>
                <w:rStyle w:val="39"/>
                <w:rFonts w:ascii="宋体" w:hAnsi="宋体"/>
                <w:bCs/>
                <w:szCs w:val="21"/>
              </w:rPr>
            </w:pPr>
            <w:r>
              <w:rPr>
                <w:rStyle w:val="39"/>
                <w:rFonts w:ascii="宋体" w:hAnsi="宋体"/>
                <w:bCs/>
                <w:szCs w:val="21"/>
              </w:rPr>
              <w:t xml:space="preserve">投标人：                                             </w:t>
            </w:r>
          </w:p>
        </w:tc>
      </w:tr>
      <w:tr w14:paraId="72200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6DA14CDE">
            <w:pPr>
              <w:rPr>
                <w:rStyle w:val="39"/>
                <w:rFonts w:ascii="宋体" w:hAnsi="宋体"/>
                <w:bCs/>
                <w:szCs w:val="21"/>
              </w:rPr>
            </w:pPr>
            <w:r>
              <w:rPr>
                <w:rStyle w:val="39"/>
                <w:rFonts w:ascii="宋体" w:hAnsi="宋体"/>
                <w:bCs/>
                <w:szCs w:val="21"/>
              </w:rPr>
              <w:t xml:space="preserve">工程名称：                                           </w:t>
            </w:r>
          </w:p>
        </w:tc>
      </w:tr>
      <w:tr w14:paraId="30F3F0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49C655C">
            <w:pPr>
              <w:rPr>
                <w:rFonts w:ascii="宋体" w:hAnsi="宋体" w:cs="宋体"/>
                <w:sz w:val="22"/>
                <w:szCs w:val="28"/>
              </w:rPr>
            </w:pPr>
            <w:r>
              <w:rPr>
                <w:rFonts w:hint="eastAsia" w:ascii="宋体" w:hAnsi="宋体" w:cs="宋体"/>
                <w:sz w:val="22"/>
                <w:szCs w:val="28"/>
              </w:rPr>
              <w:t>投标总价：大写：</w:t>
            </w:r>
            <w:r>
              <w:rPr>
                <w:rFonts w:hint="eastAsia" w:ascii="宋体" w:hAnsi="宋体" w:cs="宋体"/>
                <w:sz w:val="22"/>
                <w:szCs w:val="28"/>
                <w:u w:val="single"/>
              </w:rPr>
              <w:t xml:space="preserve">      </w:t>
            </w:r>
            <w:r>
              <w:rPr>
                <w:rFonts w:hint="eastAsia" w:ascii="宋体" w:hAnsi="宋体" w:cs="宋体"/>
                <w:sz w:val="22"/>
                <w:szCs w:val="28"/>
              </w:rPr>
              <w:t>元；（小写：</w:t>
            </w:r>
            <w:r>
              <w:rPr>
                <w:rFonts w:hint="eastAsia" w:ascii="宋体" w:hAnsi="宋体" w:cs="宋体"/>
                <w:sz w:val="22"/>
                <w:szCs w:val="28"/>
                <w:u w:val="single"/>
              </w:rPr>
              <w:t xml:space="preserve">      </w:t>
            </w:r>
            <w:r>
              <w:rPr>
                <w:rFonts w:hint="eastAsia" w:ascii="宋体" w:hAnsi="宋体" w:cs="宋体"/>
                <w:sz w:val="22"/>
                <w:szCs w:val="28"/>
              </w:rPr>
              <w:t>）。</w:t>
            </w:r>
          </w:p>
          <w:p w14:paraId="4A0FC784">
            <w:pPr>
              <w:pStyle w:val="13"/>
            </w:pPr>
            <w:r>
              <w:rPr>
                <w:rFonts w:hint="eastAsia" w:ascii="宋体" w:hAnsi="宋体" w:eastAsia="宋体" w:cs="宋体"/>
                <w:sz w:val="22"/>
                <w:szCs w:val="28"/>
              </w:rPr>
              <w:t>清单外让利：</w:t>
            </w:r>
            <w:r>
              <w:rPr>
                <w:rFonts w:hint="eastAsia" w:ascii="宋体" w:hAnsi="宋体" w:eastAsia="宋体" w:cs="宋体"/>
                <w:sz w:val="22"/>
                <w:szCs w:val="28"/>
                <w:u w:val="single"/>
              </w:rPr>
              <w:t xml:space="preserve">   </w:t>
            </w:r>
            <w:r>
              <w:rPr>
                <w:rFonts w:hint="eastAsia" w:ascii="宋体" w:hAnsi="宋体" w:eastAsia="宋体" w:cs="宋体"/>
                <w:sz w:val="22"/>
                <w:szCs w:val="28"/>
                <w:u w:val="single"/>
                <w:lang w:val="en-US" w:eastAsia="zh-CN"/>
              </w:rPr>
              <w:t>5</w:t>
            </w:r>
            <w:r>
              <w:rPr>
                <w:rFonts w:hint="eastAsia" w:ascii="宋体" w:hAnsi="宋体" w:eastAsia="宋体" w:cs="宋体"/>
                <w:sz w:val="22"/>
                <w:szCs w:val="28"/>
                <w:u w:val="single"/>
              </w:rPr>
              <w:t xml:space="preserve">  </w:t>
            </w:r>
            <w:r>
              <w:rPr>
                <w:rFonts w:hint="eastAsia" w:ascii="宋体" w:hAnsi="宋体" w:eastAsia="宋体" w:cs="宋体"/>
                <w:sz w:val="22"/>
                <w:szCs w:val="28"/>
              </w:rPr>
              <w:t>%；计日工单价（全费用）：</w:t>
            </w:r>
            <w:r>
              <w:rPr>
                <w:rFonts w:hint="eastAsia" w:ascii="宋体" w:hAnsi="宋体" w:eastAsia="宋体" w:cs="宋体"/>
                <w:sz w:val="22"/>
                <w:szCs w:val="28"/>
                <w:u w:val="single"/>
              </w:rPr>
              <w:t xml:space="preserve">  </w:t>
            </w:r>
            <w:r>
              <w:rPr>
                <w:rFonts w:hint="eastAsia" w:ascii="宋体" w:hAnsi="宋体" w:eastAsia="宋体" w:cs="宋体"/>
                <w:sz w:val="22"/>
                <w:szCs w:val="28"/>
                <w:u w:val="single"/>
                <w:lang w:val="en-US" w:eastAsia="zh-CN"/>
              </w:rPr>
              <w:t>220</w:t>
            </w:r>
            <w:r>
              <w:rPr>
                <w:rFonts w:hint="eastAsia" w:ascii="宋体" w:hAnsi="宋体" w:eastAsia="宋体" w:cs="宋体"/>
                <w:sz w:val="22"/>
                <w:szCs w:val="28"/>
                <w:u w:val="single"/>
              </w:rPr>
              <w:t xml:space="preserve">  </w:t>
            </w:r>
            <w:r>
              <w:rPr>
                <w:rFonts w:hint="eastAsia" w:ascii="宋体" w:hAnsi="宋体" w:eastAsia="宋体" w:cs="宋体"/>
                <w:sz w:val="22"/>
                <w:szCs w:val="28"/>
              </w:rPr>
              <w:t>元/工日。</w:t>
            </w:r>
          </w:p>
        </w:tc>
      </w:tr>
      <w:tr w14:paraId="0B1B8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74CE958E">
            <w:pPr>
              <w:jc w:val="center"/>
              <w:rPr>
                <w:rStyle w:val="39"/>
                <w:rFonts w:ascii="宋体" w:hAnsi="宋体"/>
                <w:bCs/>
                <w:szCs w:val="21"/>
              </w:rPr>
            </w:pPr>
            <w:r>
              <w:rPr>
                <w:rStyle w:val="39"/>
                <w:rFonts w:ascii="宋体" w:hAnsi="宋体"/>
                <w:bCs/>
                <w:szCs w:val="21"/>
              </w:rPr>
              <w:t>投标工期</w:t>
            </w:r>
          </w:p>
        </w:tc>
        <w:tc>
          <w:tcPr>
            <w:tcW w:w="8538" w:type="dxa"/>
            <w:gridSpan w:val="5"/>
            <w:tcBorders>
              <w:top w:val="single" w:color="000000" w:sz="4" w:space="0"/>
              <w:left w:val="single" w:color="000000" w:sz="4" w:space="0"/>
              <w:bottom w:val="single" w:color="000000" w:sz="4" w:space="0"/>
              <w:right w:val="single" w:color="000000" w:sz="4" w:space="0"/>
            </w:tcBorders>
            <w:vAlign w:val="bottom"/>
          </w:tcPr>
          <w:p w14:paraId="6B043C68">
            <w:pPr>
              <w:spacing w:line="276" w:lineRule="auto"/>
              <w:rPr>
                <w:rStyle w:val="39"/>
                <w:rFonts w:ascii="宋体" w:hAnsi="宋体"/>
                <w:szCs w:val="21"/>
              </w:rPr>
            </w:pPr>
            <w:r>
              <w:rPr>
                <w:rStyle w:val="39"/>
                <w:rFonts w:ascii="宋体" w:hAnsi="宋体"/>
                <w:szCs w:val="21"/>
              </w:rPr>
              <w:t>计划总工期</w:t>
            </w:r>
            <w:r>
              <w:rPr>
                <w:rStyle w:val="39"/>
                <w:rFonts w:ascii="宋体" w:hAnsi="宋体"/>
                <w:szCs w:val="21"/>
                <w:u w:val="single"/>
              </w:rPr>
              <w:t xml:space="preserve">：   </w:t>
            </w:r>
            <w:r>
              <w:rPr>
                <w:rStyle w:val="39"/>
                <w:rFonts w:ascii="宋体" w:hAnsi="宋体"/>
                <w:szCs w:val="21"/>
              </w:rPr>
              <w:t>日历天</w:t>
            </w:r>
            <w:r>
              <w:rPr>
                <w:rStyle w:val="39"/>
                <w:rFonts w:hint="eastAsia" w:ascii="宋体" w:hAnsi="宋体"/>
                <w:szCs w:val="21"/>
              </w:rPr>
              <w:t>（以收到招标人中标通知之日起计算）</w:t>
            </w:r>
            <w:r>
              <w:rPr>
                <w:rStyle w:val="39"/>
                <w:rFonts w:ascii="宋体" w:hAnsi="宋体"/>
                <w:szCs w:val="21"/>
              </w:rPr>
              <w:t>；</w:t>
            </w:r>
          </w:p>
          <w:p w14:paraId="6386FB9F">
            <w:pPr>
              <w:spacing w:line="276" w:lineRule="auto"/>
              <w:rPr>
                <w:rStyle w:val="39"/>
                <w:rFonts w:ascii="宋体" w:hAnsi="宋体"/>
                <w:szCs w:val="21"/>
              </w:rPr>
            </w:pPr>
            <w:r>
              <w:rPr>
                <w:rStyle w:val="39"/>
                <w:rFonts w:ascii="宋体" w:hAnsi="宋体"/>
                <w:szCs w:val="21"/>
              </w:rPr>
              <w:t>计划开工日期：20</w:t>
            </w:r>
            <w:r>
              <w:rPr>
                <w:rStyle w:val="39"/>
                <w:rFonts w:hint="eastAsia" w:ascii="宋体" w:hAnsi="宋体"/>
                <w:szCs w:val="21"/>
              </w:rPr>
              <w:t>25</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p w14:paraId="30446C82">
            <w:pPr>
              <w:rPr>
                <w:rStyle w:val="39"/>
                <w:rFonts w:ascii="宋体" w:hAnsi="宋体"/>
                <w:bCs/>
                <w:szCs w:val="21"/>
              </w:rPr>
            </w:pPr>
            <w:r>
              <w:rPr>
                <w:rStyle w:val="39"/>
                <w:rFonts w:ascii="宋体" w:hAnsi="宋体"/>
                <w:szCs w:val="21"/>
              </w:rPr>
              <w:t>计划竣工日期：20</w:t>
            </w:r>
            <w:r>
              <w:rPr>
                <w:rStyle w:val="39"/>
                <w:rFonts w:hint="eastAsia" w:ascii="宋体" w:hAnsi="宋体"/>
                <w:szCs w:val="21"/>
              </w:rPr>
              <w:t>2</w:t>
            </w:r>
            <w:r>
              <w:rPr>
                <w:rStyle w:val="39"/>
                <w:rFonts w:hint="eastAsia" w:ascii="宋体" w:hAnsi="宋体"/>
                <w:szCs w:val="21"/>
                <w:lang w:val="en-US" w:eastAsia="zh-CN"/>
              </w:rPr>
              <w:t>6</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tc>
      </w:tr>
      <w:tr w14:paraId="244649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5EAD8432">
            <w:pPr>
              <w:jc w:val="center"/>
              <w:rPr>
                <w:rStyle w:val="39"/>
                <w:rFonts w:ascii="宋体" w:hAnsi="宋体"/>
                <w:bCs/>
                <w:szCs w:val="21"/>
              </w:rPr>
            </w:pPr>
            <w:r>
              <w:rPr>
                <w:rStyle w:val="39"/>
                <w:rFonts w:ascii="宋体" w:hAnsi="宋体"/>
                <w:bCs/>
                <w:szCs w:val="21"/>
              </w:rPr>
              <w:t>项目经理</w:t>
            </w:r>
          </w:p>
        </w:tc>
        <w:tc>
          <w:tcPr>
            <w:tcW w:w="2180" w:type="dxa"/>
            <w:tcBorders>
              <w:top w:val="single" w:color="000000" w:sz="4" w:space="0"/>
              <w:left w:val="single" w:color="000000" w:sz="4" w:space="0"/>
              <w:bottom w:val="single" w:color="000000" w:sz="4" w:space="0"/>
              <w:right w:val="single" w:color="000000" w:sz="4" w:space="0"/>
            </w:tcBorders>
            <w:vAlign w:val="center"/>
          </w:tcPr>
          <w:p w14:paraId="38D81FBE">
            <w:pPr>
              <w:jc w:val="center"/>
              <w:rPr>
                <w:rStyle w:val="39"/>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C4D4C10">
            <w:pPr>
              <w:jc w:val="center"/>
              <w:rPr>
                <w:rStyle w:val="39"/>
                <w:rFonts w:ascii="宋体" w:hAnsi="宋体"/>
                <w:bCs/>
                <w:szCs w:val="21"/>
              </w:rPr>
            </w:pPr>
            <w:r>
              <w:rPr>
                <w:rStyle w:val="39"/>
                <w:rFonts w:ascii="宋体" w:hAnsi="宋体"/>
                <w:bCs/>
                <w:szCs w:val="21"/>
              </w:rPr>
              <w:t>级别</w:t>
            </w:r>
          </w:p>
        </w:tc>
        <w:tc>
          <w:tcPr>
            <w:tcW w:w="2114" w:type="dxa"/>
            <w:tcBorders>
              <w:top w:val="single" w:color="000000" w:sz="4" w:space="0"/>
              <w:left w:val="single" w:color="000000" w:sz="4" w:space="0"/>
              <w:bottom w:val="single" w:color="000000" w:sz="4" w:space="0"/>
              <w:right w:val="single" w:color="000000" w:sz="4" w:space="0"/>
            </w:tcBorders>
            <w:vAlign w:val="center"/>
          </w:tcPr>
          <w:p w14:paraId="4FAED9E3">
            <w:pPr>
              <w:jc w:val="center"/>
              <w:rPr>
                <w:rStyle w:val="39"/>
                <w:rFonts w:ascii="宋体" w:hAnsi="宋体"/>
                <w:bCs/>
                <w:szCs w:val="21"/>
              </w:rPr>
            </w:pPr>
          </w:p>
        </w:tc>
        <w:tc>
          <w:tcPr>
            <w:tcW w:w="1807" w:type="dxa"/>
            <w:tcBorders>
              <w:top w:val="single" w:color="000000" w:sz="4" w:space="0"/>
              <w:left w:val="single" w:color="000000" w:sz="4" w:space="0"/>
              <w:bottom w:val="single" w:color="000000" w:sz="4" w:space="0"/>
              <w:right w:val="single" w:color="000000" w:sz="4" w:space="0"/>
            </w:tcBorders>
            <w:vAlign w:val="center"/>
          </w:tcPr>
          <w:p w14:paraId="4FC02D1D">
            <w:pPr>
              <w:jc w:val="center"/>
              <w:rPr>
                <w:rStyle w:val="39"/>
                <w:rFonts w:ascii="宋体" w:hAnsi="宋体"/>
                <w:bCs/>
                <w:szCs w:val="21"/>
              </w:rPr>
            </w:pPr>
            <w:r>
              <w:rPr>
                <w:rStyle w:val="39"/>
                <w:rFonts w:ascii="宋体" w:hAnsi="宋体"/>
                <w:bCs/>
                <w:szCs w:val="21"/>
              </w:rPr>
              <w:t>编号</w:t>
            </w:r>
          </w:p>
        </w:tc>
        <w:tc>
          <w:tcPr>
            <w:tcW w:w="1202" w:type="dxa"/>
            <w:tcBorders>
              <w:top w:val="single" w:color="000000" w:sz="4" w:space="0"/>
              <w:left w:val="single" w:color="000000" w:sz="4" w:space="0"/>
              <w:bottom w:val="single" w:color="000000" w:sz="4" w:space="0"/>
              <w:right w:val="single" w:color="000000" w:sz="4" w:space="0"/>
            </w:tcBorders>
            <w:vAlign w:val="center"/>
          </w:tcPr>
          <w:p w14:paraId="3E33D155">
            <w:pPr>
              <w:jc w:val="center"/>
              <w:rPr>
                <w:rStyle w:val="39"/>
                <w:rFonts w:ascii="宋体" w:hAnsi="宋体"/>
                <w:bCs/>
                <w:szCs w:val="21"/>
              </w:rPr>
            </w:pPr>
          </w:p>
        </w:tc>
      </w:tr>
      <w:tr w14:paraId="14308D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3DFCA593">
            <w:pPr>
              <w:rPr>
                <w:rStyle w:val="39"/>
                <w:rFonts w:ascii="宋体" w:hAnsi="宋体"/>
                <w:b/>
                <w:szCs w:val="21"/>
              </w:rPr>
            </w:pPr>
            <w:r>
              <w:rPr>
                <w:rStyle w:val="39"/>
                <w:rFonts w:ascii="宋体" w:hAnsi="宋体"/>
                <w:b/>
                <w:szCs w:val="21"/>
              </w:rPr>
              <w:t>承诺拟派项目班子成员始终在工地现场管理，不擅自更换、不兼职其他工程项目，如确有原因须更换，应事先征得业主同意。</w:t>
            </w:r>
          </w:p>
          <w:p w14:paraId="58D7741C">
            <w:pPr>
              <w:pStyle w:val="2"/>
              <w:ind w:left="0" w:leftChars="0" w:firstLine="0" w:firstLineChars="0"/>
              <w:jc w:val="both"/>
            </w:pPr>
            <w:r>
              <w:t>我方报价及清单外让利已充分考虑了招标清单外增加施工内容的风险，我方认可并严格执行招标文件约定的清单外结算原则。</w:t>
            </w:r>
          </w:p>
        </w:tc>
      </w:tr>
      <w:tr w14:paraId="36673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E760FF1">
            <w:pPr>
              <w:rPr>
                <w:rStyle w:val="39"/>
                <w:rFonts w:ascii="宋体" w:hAnsi="宋体"/>
                <w:bCs/>
                <w:szCs w:val="21"/>
              </w:rPr>
            </w:pPr>
            <w:r>
              <w:rPr>
                <w:rStyle w:val="39"/>
                <w:rFonts w:ascii="宋体" w:hAnsi="宋体"/>
                <w:bCs/>
                <w:szCs w:val="21"/>
              </w:rPr>
              <w:t>质量</w:t>
            </w:r>
            <w:r>
              <w:rPr>
                <w:rStyle w:val="39"/>
                <w:rFonts w:hint="eastAsia" w:ascii="宋体" w:hAnsi="宋体"/>
                <w:bCs/>
                <w:szCs w:val="21"/>
              </w:rPr>
              <w:t>标准</w:t>
            </w:r>
            <w:r>
              <w:rPr>
                <w:rStyle w:val="39"/>
                <w:rFonts w:ascii="宋体" w:hAnsi="宋体"/>
                <w:bCs/>
                <w:szCs w:val="21"/>
              </w:rPr>
              <w:t>：</w:t>
            </w:r>
          </w:p>
        </w:tc>
      </w:tr>
      <w:tr w14:paraId="0A30D3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60"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6E9AD6E">
            <w:pPr>
              <w:rPr>
                <w:rStyle w:val="39"/>
                <w:rFonts w:ascii="宋体" w:hAnsi="宋体"/>
                <w:bCs/>
                <w:szCs w:val="21"/>
              </w:rPr>
            </w:pPr>
            <w:r>
              <w:rPr>
                <w:rStyle w:val="39"/>
                <w:rFonts w:ascii="宋体" w:hAnsi="宋体"/>
                <w:bCs/>
                <w:szCs w:val="21"/>
              </w:rPr>
              <w:t>本投标人完全认同招标文件的各项条款要求。</w:t>
            </w:r>
          </w:p>
        </w:tc>
      </w:tr>
      <w:tr w14:paraId="6EB06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048C7538">
            <w:pPr>
              <w:rPr>
                <w:rStyle w:val="39"/>
                <w:rFonts w:ascii="宋体" w:hAnsi="宋体"/>
                <w:bCs/>
                <w:szCs w:val="21"/>
              </w:rPr>
            </w:pPr>
            <w:r>
              <w:rPr>
                <w:rStyle w:val="39"/>
                <w:rFonts w:ascii="宋体" w:hAnsi="宋体"/>
                <w:bCs/>
                <w:szCs w:val="21"/>
              </w:rPr>
              <w:t>投标人现场确认（签字）：</w:t>
            </w:r>
          </w:p>
        </w:tc>
      </w:tr>
    </w:tbl>
    <w:p w14:paraId="47DDC71F">
      <w:pPr>
        <w:spacing w:line="400" w:lineRule="exact"/>
        <w:ind w:firstLine="209" w:firstLineChars="99"/>
        <w:rPr>
          <w:rStyle w:val="39"/>
          <w:rFonts w:ascii="宋体" w:hAnsi="宋体"/>
          <w:b/>
          <w:bCs/>
          <w:szCs w:val="21"/>
        </w:rPr>
      </w:pPr>
    </w:p>
    <w:p w14:paraId="4DB68B97">
      <w:pPr>
        <w:spacing w:line="400" w:lineRule="exact"/>
        <w:ind w:firstLine="209" w:firstLineChars="99"/>
        <w:rPr>
          <w:rStyle w:val="39"/>
          <w:rFonts w:ascii="宋体" w:hAnsi="宋体"/>
          <w:b/>
          <w:bCs/>
          <w:szCs w:val="21"/>
        </w:rPr>
      </w:pPr>
      <w:r>
        <w:rPr>
          <w:rStyle w:val="39"/>
          <w:rFonts w:ascii="宋体" w:hAnsi="宋体"/>
          <w:b/>
          <w:bCs/>
          <w:szCs w:val="21"/>
        </w:rPr>
        <w:t>投标人（盖单位公章）</w:t>
      </w:r>
    </w:p>
    <w:p w14:paraId="7F46A8ED">
      <w:pPr>
        <w:spacing w:line="400" w:lineRule="exact"/>
        <w:ind w:firstLine="209" w:firstLineChars="99"/>
        <w:rPr>
          <w:rStyle w:val="39"/>
          <w:rFonts w:ascii="宋体" w:hAnsi="宋体"/>
          <w:b/>
          <w:bCs/>
          <w:szCs w:val="21"/>
          <w:u w:val="single"/>
        </w:rPr>
      </w:pPr>
      <w:r>
        <w:rPr>
          <w:rStyle w:val="39"/>
          <w:rFonts w:ascii="宋体" w:hAnsi="宋体"/>
          <w:b/>
          <w:bCs/>
          <w:szCs w:val="21"/>
        </w:rPr>
        <w:t>法定代表人：（盖章）</w:t>
      </w:r>
      <w:r>
        <w:rPr>
          <w:rStyle w:val="39"/>
          <w:rFonts w:ascii="宋体" w:hAnsi="宋体"/>
          <w:b/>
          <w:bCs/>
          <w:szCs w:val="21"/>
          <w:u w:val="single"/>
        </w:rPr>
        <w:t xml:space="preserve">        年      月    日</w:t>
      </w:r>
    </w:p>
    <w:p w14:paraId="3D6B34EC">
      <w:pPr>
        <w:spacing w:line="400" w:lineRule="exact"/>
        <w:ind w:left="630" w:hanging="630" w:hangingChars="299"/>
        <w:rPr>
          <w:rStyle w:val="39"/>
          <w:rFonts w:ascii="宋体" w:hAnsi="宋体"/>
          <w:b/>
          <w:bCs/>
          <w:szCs w:val="21"/>
        </w:rPr>
      </w:pPr>
    </w:p>
    <w:p w14:paraId="67DAD756">
      <w:pPr>
        <w:spacing w:line="400" w:lineRule="exact"/>
        <w:ind w:firstLine="209" w:firstLineChars="99"/>
        <w:rPr>
          <w:rStyle w:val="39"/>
          <w:rFonts w:ascii="宋体" w:hAnsi="宋体"/>
          <w:b/>
          <w:bCs/>
          <w:szCs w:val="21"/>
        </w:rPr>
      </w:pPr>
      <w:r>
        <w:rPr>
          <w:rStyle w:val="39"/>
          <w:rFonts w:ascii="宋体" w:hAnsi="宋体"/>
          <w:b/>
          <w:bCs/>
          <w:szCs w:val="21"/>
        </w:rPr>
        <w:t>注：1、本唱标单除装订在投标文件中外还应一式两份单独密封递交，各项内容务必填写详细，可以填满，但不允许添加附页。</w:t>
      </w:r>
    </w:p>
    <w:p w14:paraId="2764E585">
      <w:pPr>
        <w:spacing w:line="400" w:lineRule="exact"/>
        <w:ind w:firstLine="209" w:firstLineChars="99"/>
        <w:rPr>
          <w:rStyle w:val="39"/>
          <w:rFonts w:ascii="宋体" w:hAnsi="宋体"/>
          <w:b/>
          <w:bCs/>
          <w:szCs w:val="21"/>
        </w:rPr>
      </w:pPr>
      <w:r>
        <w:rPr>
          <w:rStyle w:val="39"/>
          <w:rFonts w:ascii="宋体" w:hAnsi="宋体"/>
          <w:b/>
          <w:bCs/>
          <w:szCs w:val="21"/>
        </w:rPr>
        <w:t>2、招标文件要求竞报费率的，不填按0计（但不参与评标基准价的计算）。</w:t>
      </w:r>
    </w:p>
    <w:p w14:paraId="1B30A6A1">
      <w:pPr>
        <w:spacing w:line="400" w:lineRule="exact"/>
        <w:ind w:firstLine="209" w:firstLineChars="99"/>
        <w:rPr>
          <w:rStyle w:val="39"/>
          <w:rFonts w:ascii="宋体" w:hAnsi="宋体"/>
          <w:b/>
          <w:bCs/>
          <w:szCs w:val="21"/>
        </w:rPr>
      </w:pPr>
      <w:r>
        <w:rPr>
          <w:rStyle w:val="39"/>
          <w:rFonts w:ascii="宋体" w:hAnsi="宋体"/>
          <w:b/>
          <w:bCs/>
          <w:szCs w:val="21"/>
        </w:rPr>
        <w:t>3、在评标过程中，评定内容的具体数据以单独密封并递交的本表内容为准。</w:t>
      </w:r>
    </w:p>
    <w:p w14:paraId="49F4376E">
      <w:pPr>
        <w:spacing w:line="400" w:lineRule="exact"/>
        <w:ind w:firstLine="207" w:firstLineChars="99"/>
        <w:rPr>
          <w:rStyle w:val="39"/>
          <w:rFonts w:ascii="宋体" w:hAnsi="宋体"/>
          <w:szCs w:val="21"/>
        </w:rPr>
      </w:pPr>
      <w:r>
        <w:rPr>
          <w:rStyle w:val="39"/>
          <w:rFonts w:ascii="宋体" w:hAnsi="宋体"/>
          <w:szCs w:val="21"/>
        </w:rPr>
        <w:br w:type="page"/>
      </w:r>
    </w:p>
    <w:p w14:paraId="7437BAE6">
      <w:pPr>
        <w:snapToGrid w:val="0"/>
        <w:spacing w:line="440" w:lineRule="exact"/>
        <w:ind w:firstLine="527" w:firstLineChars="250"/>
        <w:jc w:val="center"/>
        <w:rPr>
          <w:rStyle w:val="39"/>
          <w:rFonts w:ascii="宋体" w:hAnsi="宋体"/>
          <w:b/>
          <w:szCs w:val="21"/>
        </w:rPr>
      </w:pPr>
      <w:bookmarkStart w:id="1418" w:name="_Toc16063998"/>
      <w:r>
        <w:rPr>
          <w:rStyle w:val="39"/>
          <w:rFonts w:ascii="宋体" w:hAnsi="宋体"/>
          <w:b/>
          <w:szCs w:val="21"/>
        </w:rPr>
        <w:t>（三）投标函附录-3</w:t>
      </w:r>
      <w:bookmarkEnd w:id="1418"/>
    </w:p>
    <w:p w14:paraId="58A7D9F1">
      <w:pPr>
        <w:snapToGrid w:val="0"/>
        <w:spacing w:line="440" w:lineRule="exact"/>
        <w:ind w:firstLine="527" w:firstLineChars="250"/>
        <w:jc w:val="center"/>
        <w:rPr>
          <w:rStyle w:val="39"/>
          <w:rFonts w:ascii="宋体" w:hAnsi="宋体"/>
          <w:b/>
          <w:szCs w:val="21"/>
        </w:rPr>
      </w:pPr>
    </w:p>
    <w:p w14:paraId="436BEFE7">
      <w:pPr>
        <w:jc w:val="center"/>
        <w:rPr>
          <w:rStyle w:val="39"/>
          <w:rFonts w:ascii="宋体" w:hAnsi="宋体"/>
          <w:b/>
          <w:bCs/>
          <w:sz w:val="28"/>
          <w:szCs w:val="28"/>
        </w:rPr>
      </w:pPr>
      <w:r>
        <w:rPr>
          <w:rStyle w:val="39"/>
          <w:rFonts w:ascii="宋体" w:hAnsi="宋体"/>
          <w:b/>
          <w:bCs/>
          <w:sz w:val="28"/>
          <w:szCs w:val="28"/>
        </w:rPr>
        <w:t>投标人拟派现场管理人员配备表</w:t>
      </w:r>
    </w:p>
    <w:p w14:paraId="717319E7">
      <w:pPr>
        <w:pStyle w:val="13"/>
      </w:pPr>
    </w:p>
    <w:tbl>
      <w:tblPr>
        <w:tblStyle w:val="25"/>
        <w:tblpPr w:leftFromText="180" w:rightFromText="180" w:vertAnchor="text" w:horzAnchor="page" w:tblpX="2110" w:tblpY="362"/>
        <w:tblOverlap w:val="never"/>
        <w:tblW w:w="945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384"/>
        <w:gridCol w:w="1450"/>
        <w:gridCol w:w="1150"/>
        <w:gridCol w:w="1150"/>
        <w:gridCol w:w="1150"/>
      </w:tblGrid>
      <w:tr w14:paraId="4AAF6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9394822">
            <w:pPr>
              <w:jc w:val="center"/>
              <w:rPr>
                <w:rStyle w:val="39"/>
                <w:rFonts w:ascii="宋体" w:hAnsi="宋体"/>
                <w:bCs/>
                <w:sz w:val="28"/>
                <w:szCs w:val="28"/>
                <w:highlight w:val="none"/>
              </w:rPr>
            </w:pPr>
            <w:r>
              <w:rPr>
                <w:rStyle w:val="39"/>
                <w:rFonts w:hint="eastAsia" w:ascii="宋体" w:hAnsi="宋体"/>
                <w:bCs/>
                <w:sz w:val="28"/>
                <w:szCs w:val="28"/>
                <w:highlight w:val="none"/>
              </w:rPr>
              <w:t>岗位</w:t>
            </w:r>
          </w:p>
        </w:tc>
        <w:tc>
          <w:tcPr>
            <w:tcW w:w="1231" w:type="dxa"/>
            <w:tcBorders>
              <w:top w:val="single" w:color="000000" w:sz="4" w:space="0"/>
              <w:left w:val="single" w:color="000000" w:sz="4" w:space="0"/>
              <w:bottom w:val="single" w:color="000000" w:sz="4" w:space="0"/>
              <w:right w:val="single" w:color="auto" w:sz="4" w:space="0"/>
            </w:tcBorders>
            <w:vAlign w:val="center"/>
          </w:tcPr>
          <w:p w14:paraId="122575BF">
            <w:pPr>
              <w:jc w:val="center"/>
              <w:rPr>
                <w:rStyle w:val="39"/>
                <w:rFonts w:ascii="宋体" w:hAnsi="宋体"/>
                <w:bCs/>
                <w:sz w:val="28"/>
                <w:szCs w:val="28"/>
                <w:highlight w:val="none"/>
              </w:rPr>
            </w:pPr>
            <w:r>
              <w:rPr>
                <w:rStyle w:val="39"/>
                <w:rFonts w:hint="eastAsia" w:ascii="宋体" w:hAnsi="宋体"/>
                <w:bCs/>
                <w:sz w:val="28"/>
                <w:szCs w:val="28"/>
                <w:highlight w:val="none"/>
              </w:rPr>
              <w:t>规定最低配置人数</w:t>
            </w:r>
          </w:p>
        </w:tc>
        <w:tc>
          <w:tcPr>
            <w:tcW w:w="1384" w:type="dxa"/>
            <w:tcBorders>
              <w:top w:val="single" w:color="000000" w:sz="4" w:space="0"/>
              <w:left w:val="single" w:color="auto" w:sz="4" w:space="0"/>
              <w:bottom w:val="single" w:color="000000" w:sz="4" w:space="0"/>
              <w:right w:val="single" w:color="auto" w:sz="4" w:space="0"/>
            </w:tcBorders>
            <w:vAlign w:val="center"/>
          </w:tcPr>
          <w:p w14:paraId="4DDA8152">
            <w:pPr>
              <w:jc w:val="center"/>
              <w:rPr>
                <w:rStyle w:val="39"/>
                <w:rFonts w:ascii="宋体" w:hAnsi="宋体"/>
                <w:bCs/>
                <w:sz w:val="28"/>
                <w:szCs w:val="28"/>
                <w:highlight w:val="none"/>
              </w:rPr>
            </w:pPr>
            <w:r>
              <w:rPr>
                <w:rStyle w:val="39"/>
                <w:rFonts w:hint="eastAsia" w:ascii="宋体" w:hAnsi="宋体"/>
                <w:bCs/>
                <w:sz w:val="28"/>
                <w:szCs w:val="28"/>
                <w:highlight w:val="none"/>
              </w:rPr>
              <w:t>投标配置人数</w:t>
            </w:r>
          </w:p>
        </w:tc>
        <w:tc>
          <w:tcPr>
            <w:tcW w:w="1450" w:type="dxa"/>
            <w:tcBorders>
              <w:top w:val="single" w:color="000000" w:sz="4" w:space="0"/>
              <w:left w:val="single" w:color="auto" w:sz="4" w:space="0"/>
              <w:bottom w:val="single" w:color="000000" w:sz="4" w:space="0"/>
              <w:right w:val="single" w:color="auto" w:sz="4" w:space="0"/>
            </w:tcBorders>
            <w:vAlign w:val="center"/>
          </w:tcPr>
          <w:p w14:paraId="722EDC3D">
            <w:pPr>
              <w:jc w:val="center"/>
              <w:rPr>
                <w:rStyle w:val="39"/>
                <w:rFonts w:ascii="宋体" w:hAnsi="宋体"/>
                <w:bCs/>
                <w:sz w:val="28"/>
                <w:szCs w:val="28"/>
              </w:rPr>
            </w:pPr>
            <w:r>
              <w:rPr>
                <w:rStyle w:val="39"/>
                <w:rFonts w:hint="eastAsia" w:ascii="宋体" w:hAnsi="宋体"/>
                <w:bCs/>
                <w:sz w:val="28"/>
                <w:szCs w:val="28"/>
              </w:rPr>
              <w:t>姓名</w:t>
            </w:r>
          </w:p>
        </w:tc>
        <w:tc>
          <w:tcPr>
            <w:tcW w:w="1150" w:type="dxa"/>
            <w:tcBorders>
              <w:top w:val="single" w:color="000000" w:sz="4" w:space="0"/>
              <w:left w:val="single" w:color="auto" w:sz="4" w:space="0"/>
              <w:bottom w:val="single" w:color="000000" w:sz="4" w:space="0"/>
              <w:right w:val="single" w:color="000000" w:sz="4" w:space="0"/>
            </w:tcBorders>
            <w:vAlign w:val="center"/>
          </w:tcPr>
          <w:p w14:paraId="11871989">
            <w:pPr>
              <w:jc w:val="center"/>
              <w:rPr>
                <w:rStyle w:val="39"/>
                <w:rFonts w:ascii="宋体" w:hAnsi="宋体"/>
                <w:bCs/>
                <w:sz w:val="28"/>
                <w:szCs w:val="28"/>
              </w:rPr>
            </w:pPr>
            <w:r>
              <w:rPr>
                <w:rStyle w:val="39"/>
                <w:rFonts w:hint="eastAsia" w:ascii="宋体" w:hAnsi="宋体"/>
                <w:bCs/>
                <w:sz w:val="28"/>
                <w:szCs w:val="28"/>
              </w:rPr>
              <w:t>身份证号</w:t>
            </w:r>
          </w:p>
        </w:tc>
        <w:tc>
          <w:tcPr>
            <w:tcW w:w="1150" w:type="dxa"/>
            <w:tcBorders>
              <w:top w:val="single" w:color="000000" w:sz="4" w:space="0"/>
              <w:left w:val="single" w:color="auto" w:sz="4" w:space="0"/>
              <w:bottom w:val="single" w:color="000000" w:sz="4" w:space="0"/>
              <w:right w:val="single" w:color="000000" w:sz="4" w:space="0"/>
            </w:tcBorders>
            <w:vAlign w:val="center"/>
          </w:tcPr>
          <w:p w14:paraId="5C70124D">
            <w:pPr>
              <w:jc w:val="center"/>
              <w:rPr>
                <w:rStyle w:val="39"/>
                <w:rFonts w:ascii="宋体" w:hAnsi="宋体"/>
                <w:bCs/>
                <w:sz w:val="28"/>
                <w:szCs w:val="28"/>
              </w:rPr>
            </w:pPr>
            <w:r>
              <w:rPr>
                <w:rStyle w:val="39"/>
                <w:rFonts w:hint="eastAsia" w:ascii="宋体" w:hAnsi="宋体"/>
                <w:bCs/>
                <w:sz w:val="28"/>
                <w:szCs w:val="28"/>
              </w:rPr>
              <w:t>证书编号</w:t>
            </w:r>
          </w:p>
        </w:tc>
        <w:tc>
          <w:tcPr>
            <w:tcW w:w="1150" w:type="dxa"/>
            <w:tcBorders>
              <w:top w:val="single" w:color="000000" w:sz="4" w:space="0"/>
              <w:left w:val="single" w:color="auto" w:sz="4" w:space="0"/>
              <w:bottom w:val="single" w:color="000000" w:sz="4" w:space="0"/>
              <w:right w:val="single" w:color="000000" w:sz="4" w:space="0"/>
            </w:tcBorders>
            <w:vAlign w:val="center"/>
          </w:tcPr>
          <w:p w14:paraId="31DE8208">
            <w:pPr>
              <w:jc w:val="center"/>
              <w:rPr>
                <w:rStyle w:val="39"/>
                <w:rFonts w:ascii="宋体" w:hAnsi="宋体"/>
                <w:bCs/>
                <w:sz w:val="28"/>
                <w:szCs w:val="28"/>
              </w:rPr>
            </w:pPr>
            <w:r>
              <w:rPr>
                <w:rStyle w:val="39"/>
                <w:rFonts w:hint="eastAsia" w:ascii="宋体" w:hAnsi="宋体"/>
                <w:bCs/>
                <w:sz w:val="28"/>
                <w:szCs w:val="28"/>
              </w:rPr>
              <w:t>专业</w:t>
            </w:r>
          </w:p>
        </w:tc>
      </w:tr>
      <w:tr w14:paraId="29A0A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8B6AE61">
            <w:pPr>
              <w:jc w:val="center"/>
              <w:rPr>
                <w:rStyle w:val="39"/>
                <w:rFonts w:ascii="宋体" w:hAnsi="宋体"/>
                <w:bCs/>
                <w:sz w:val="28"/>
                <w:szCs w:val="28"/>
              </w:rPr>
            </w:pPr>
            <w:r>
              <w:rPr>
                <w:rStyle w:val="39"/>
                <w:rFonts w:hint="eastAsia" w:ascii="宋体" w:hAnsi="宋体"/>
                <w:bCs/>
                <w:sz w:val="28"/>
                <w:szCs w:val="28"/>
              </w:rPr>
              <w:t>项目负责人（项目经理）</w:t>
            </w:r>
          </w:p>
        </w:tc>
        <w:tc>
          <w:tcPr>
            <w:tcW w:w="1231" w:type="dxa"/>
            <w:tcBorders>
              <w:top w:val="single" w:color="000000" w:sz="4" w:space="0"/>
              <w:left w:val="single" w:color="000000" w:sz="4" w:space="0"/>
              <w:bottom w:val="single" w:color="000000" w:sz="4" w:space="0"/>
              <w:right w:val="single" w:color="auto" w:sz="4" w:space="0"/>
            </w:tcBorders>
            <w:vAlign w:val="center"/>
          </w:tcPr>
          <w:p w14:paraId="06A665E5">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7915F455">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B8FE634">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38F6266">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A74DD62">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E13B99C">
            <w:pPr>
              <w:jc w:val="center"/>
              <w:rPr>
                <w:rStyle w:val="39"/>
                <w:rFonts w:ascii="宋体" w:hAnsi="宋体"/>
                <w:bCs/>
                <w:sz w:val="28"/>
                <w:szCs w:val="28"/>
              </w:rPr>
            </w:pPr>
          </w:p>
        </w:tc>
      </w:tr>
      <w:tr w14:paraId="73E742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3F04CCF">
            <w:pPr>
              <w:jc w:val="center"/>
              <w:rPr>
                <w:rStyle w:val="39"/>
                <w:rFonts w:ascii="宋体" w:hAnsi="宋体"/>
                <w:bCs/>
                <w:sz w:val="28"/>
                <w:szCs w:val="28"/>
              </w:rPr>
            </w:pPr>
            <w:r>
              <w:rPr>
                <w:rStyle w:val="39"/>
                <w:rFonts w:hint="eastAsia" w:ascii="宋体" w:hAnsi="宋体"/>
                <w:bCs/>
                <w:sz w:val="28"/>
                <w:szCs w:val="28"/>
              </w:rPr>
              <w:t>项目技术负责人</w:t>
            </w:r>
          </w:p>
        </w:tc>
        <w:tc>
          <w:tcPr>
            <w:tcW w:w="1231" w:type="dxa"/>
            <w:tcBorders>
              <w:top w:val="single" w:color="000000" w:sz="4" w:space="0"/>
              <w:left w:val="single" w:color="000000" w:sz="4" w:space="0"/>
              <w:bottom w:val="single" w:color="000000" w:sz="4" w:space="0"/>
              <w:right w:val="single" w:color="auto" w:sz="4" w:space="0"/>
            </w:tcBorders>
            <w:vAlign w:val="center"/>
          </w:tcPr>
          <w:p w14:paraId="268F1D97">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2F7F6C6A">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41488009">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57E5D941">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247126A">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5E2F3040">
            <w:pPr>
              <w:jc w:val="center"/>
              <w:rPr>
                <w:rStyle w:val="39"/>
                <w:rFonts w:ascii="宋体" w:hAnsi="宋体"/>
                <w:bCs/>
                <w:sz w:val="28"/>
                <w:szCs w:val="28"/>
              </w:rPr>
            </w:pPr>
          </w:p>
        </w:tc>
      </w:tr>
      <w:tr w14:paraId="59451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A9AB794">
            <w:pPr>
              <w:jc w:val="center"/>
              <w:rPr>
                <w:rStyle w:val="39"/>
                <w:rFonts w:ascii="宋体" w:hAnsi="宋体"/>
                <w:bCs/>
                <w:sz w:val="28"/>
                <w:szCs w:val="28"/>
              </w:rPr>
            </w:pPr>
            <w:r>
              <w:rPr>
                <w:rStyle w:val="39"/>
                <w:rFonts w:hint="eastAsia" w:ascii="宋体" w:hAnsi="宋体"/>
                <w:bCs/>
                <w:sz w:val="28"/>
                <w:szCs w:val="28"/>
              </w:rPr>
              <w:t>施工</w:t>
            </w:r>
          </w:p>
        </w:tc>
        <w:tc>
          <w:tcPr>
            <w:tcW w:w="1231" w:type="dxa"/>
            <w:tcBorders>
              <w:top w:val="single" w:color="000000" w:sz="4" w:space="0"/>
              <w:left w:val="single" w:color="000000" w:sz="4" w:space="0"/>
              <w:bottom w:val="single" w:color="000000" w:sz="4" w:space="0"/>
              <w:right w:val="single" w:color="auto" w:sz="4" w:space="0"/>
            </w:tcBorders>
            <w:vAlign w:val="center"/>
          </w:tcPr>
          <w:p w14:paraId="19A39598">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17AC211D">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DFA341C">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57F0182">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2AB0C1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077D55C">
            <w:pPr>
              <w:jc w:val="center"/>
              <w:rPr>
                <w:rStyle w:val="39"/>
                <w:rFonts w:ascii="宋体" w:hAnsi="宋体"/>
                <w:bCs/>
                <w:sz w:val="28"/>
                <w:szCs w:val="28"/>
              </w:rPr>
            </w:pPr>
          </w:p>
        </w:tc>
      </w:tr>
      <w:tr w14:paraId="19AD3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4E2211">
            <w:pPr>
              <w:jc w:val="center"/>
              <w:rPr>
                <w:rStyle w:val="39"/>
                <w:rFonts w:ascii="宋体" w:hAnsi="宋体"/>
                <w:bCs/>
                <w:sz w:val="28"/>
                <w:szCs w:val="28"/>
              </w:rPr>
            </w:pPr>
            <w:r>
              <w:rPr>
                <w:rStyle w:val="39"/>
                <w:rFonts w:hint="eastAsia" w:ascii="宋体" w:hAnsi="宋体"/>
                <w:bCs/>
                <w:sz w:val="28"/>
                <w:szCs w:val="28"/>
              </w:rPr>
              <w:t>安全</w:t>
            </w:r>
          </w:p>
        </w:tc>
        <w:tc>
          <w:tcPr>
            <w:tcW w:w="1231" w:type="dxa"/>
            <w:tcBorders>
              <w:top w:val="single" w:color="000000" w:sz="4" w:space="0"/>
              <w:left w:val="single" w:color="000000" w:sz="4" w:space="0"/>
              <w:bottom w:val="single" w:color="000000" w:sz="4" w:space="0"/>
              <w:right w:val="single" w:color="auto" w:sz="4" w:space="0"/>
            </w:tcBorders>
            <w:vAlign w:val="center"/>
          </w:tcPr>
          <w:p w14:paraId="1A72D3CD">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3242D864">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943EE06">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3388932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E2A4C66">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5EB9F7A2">
            <w:pPr>
              <w:jc w:val="center"/>
              <w:rPr>
                <w:rStyle w:val="39"/>
                <w:rFonts w:ascii="宋体" w:hAnsi="宋体"/>
                <w:bCs/>
                <w:sz w:val="28"/>
                <w:szCs w:val="28"/>
              </w:rPr>
            </w:pPr>
          </w:p>
        </w:tc>
      </w:tr>
      <w:tr w14:paraId="177469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399BF8B">
            <w:pPr>
              <w:jc w:val="center"/>
              <w:rPr>
                <w:rStyle w:val="39"/>
                <w:rFonts w:ascii="宋体" w:hAnsi="宋体"/>
                <w:bCs/>
                <w:sz w:val="28"/>
                <w:szCs w:val="28"/>
              </w:rPr>
            </w:pPr>
            <w:r>
              <w:rPr>
                <w:rStyle w:val="39"/>
                <w:rFonts w:hint="eastAsia" w:ascii="宋体" w:hAnsi="宋体"/>
                <w:bCs/>
                <w:sz w:val="28"/>
                <w:szCs w:val="28"/>
              </w:rPr>
              <w:t>质量</w:t>
            </w:r>
          </w:p>
        </w:tc>
        <w:tc>
          <w:tcPr>
            <w:tcW w:w="1231" w:type="dxa"/>
            <w:tcBorders>
              <w:top w:val="single" w:color="000000" w:sz="4" w:space="0"/>
              <w:left w:val="single" w:color="000000" w:sz="4" w:space="0"/>
              <w:bottom w:val="single" w:color="000000" w:sz="4" w:space="0"/>
              <w:right w:val="single" w:color="auto" w:sz="4" w:space="0"/>
            </w:tcBorders>
            <w:vAlign w:val="center"/>
          </w:tcPr>
          <w:p w14:paraId="3C32B547">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1DC90ADF">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56C0B8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62CB49A7">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7F4D6C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83A1D80">
            <w:pPr>
              <w:jc w:val="center"/>
              <w:rPr>
                <w:rStyle w:val="39"/>
                <w:rFonts w:ascii="宋体" w:hAnsi="宋体"/>
                <w:bCs/>
                <w:sz w:val="28"/>
                <w:szCs w:val="28"/>
              </w:rPr>
            </w:pPr>
          </w:p>
        </w:tc>
      </w:tr>
      <w:tr w14:paraId="44C38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3F966CD">
            <w:pPr>
              <w:jc w:val="center"/>
              <w:rPr>
                <w:rStyle w:val="39"/>
                <w:rFonts w:ascii="宋体" w:hAnsi="宋体"/>
                <w:bCs/>
                <w:sz w:val="28"/>
                <w:szCs w:val="28"/>
              </w:rPr>
            </w:pPr>
            <w:r>
              <w:rPr>
                <w:rStyle w:val="39"/>
                <w:rFonts w:hint="eastAsia" w:ascii="宋体" w:hAnsi="宋体"/>
                <w:bCs/>
                <w:sz w:val="28"/>
                <w:szCs w:val="28"/>
              </w:rPr>
              <w:t>造价</w:t>
            </w:r>
          </w:p>
        </w:tc>
        <w:tc>
          <w:tcPr>
            <w:tcW w:w="1231" w:type="dxa"/>
            <w:tcBorders>
              <w:top w:val="single" w:color="000000" w:sz="4" w:space="0"/>
              <w:left w:val="single" w:color="000000" w:sz="4" w:space="0"/>
              <w:bottom w:val="single" w:color="000000" w:sz="4" w:space="0"/>
              <w:right w:val="single" w:color="auto" w:sz="4" w:space="0"/>
            </w:tcBorders>
            <w:vAlign w:val="center"/>
          </w:tcPr>
          <w:p w14:paraId="4175A891">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67617CC3">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2701149">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2049E7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328D551B">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B75A8A8">
            <w:pPr>
              <w:jc w:val="center"/>
              <w:rPr>
                <w:rStyle w:val="39"/>
                <w:rFonts w:ascii="宋体" w:hAnsi="宋体"/>
                <w:bCs/>
                <w:sz w:val="28"/>
                <w:szCs w:val="28"/>
              </w:rPr>
            </w:pPr>
          </w:p>
        </w:tc>
      </w:tr>
      <w:tr w14:paraId="0A7CDB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ECDD05F">
            <w:pPr>
              <w:jc w:val="center"/>
              <w:rPr>
                <w:rStyle w:val="39"/>
                <w:rFonts w:ascii="宋体" w:hAnsi="宋体"/>
                <w:bCs/>
                <w:sz w:val="28"/>
                <w:szCs w:val="28"/>
              </w:rPr>
            </w:pPr>
            <w:r>
              <w:rPr>
                <w:rStyle w:val="39"/>
                <w:rFonts w:hint="eastAsia" w:ascii="宋体" w:hAnsi="宋体"/>
                <w:bCs/>
                <w:sz w:val="28"/>
                <w:szCs w:val="28"/>
              </w:rPr>
              <w:t>机管</w:t>
            </w:r>
          </w:p>
        </w:tc>
        <w:tc>
          <w:tcPr>
            <w:tcW w:w="1231" w:type="dxa"/>
            <w:tcBorders>
              <w:top w:val="single" w:color="000000" w:sz="4" w:space="0"/>
              <w:left w:val="single" w:color="000000" w:sz="4" w:space="0"/>
              <w:bottom w:val="single" w:color="000000" w:sz="4" w:space="0"/>
              <w:right w:val="single" w:color="auto" w:sz="4" w:space="0"/>
            </w:tcBorders>
            <w:vAlign w:val="center"/>
          </w:tcPr>
          <w:p w14:paraId="02F65DD1">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3B80998B">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6E57FC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FBE0277">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783BD5C">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17D111ED">
            <w:pPr>
              <w:jc w:val="center"/>
              <w:rPr>
                <w:rStyle w:val="39"/>
                <w:rFonts w:ascii="宋体" w:hAnsi="宋体"/>
                <w:bCs/>
                <w:sz w:val="28"/>
                <w:szCs w:val="28"/>
              </w:rPr>
            </w:pPr>
          </w:p>
        </w:tc>
      </w:tr>
      <w:tr w14:paraId="7EE50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7ECC09">
            <w:pPr>
              <w:jc w:val="center"/>
              <w:rPr>
                <w:rStyle w:val="39"/>
                <w:rFonts w:ascii="宋体" w:hAnsi="宋体"/>
                <w:bCs/>
                <w:sz w:val="28"/>
                <w:szCs w:val="28"/>
              </w:rPr>
            </w:pPr>
            <w:r>
              <w:rPr>
                <w:rStyle w:val="39"/>
                <w:rFonts w:hint="eastAsia" w:ascii="宋体" w:hAnsi="宋体"/>
                <w:bCs/>
                <w:sz w:val="28"/>
                <w:szCs w:val="28"/>
              </w:rPr>
              <w:t>材料</w:t>
            </w:r>
          </w:p>
        </w:tc>
        <w:tc>
          <w:tcPr>
            <w:tcW w:w="1231" w:type="dxa"/>
            <w:tcBorders>
              <w:top w:val="single" w:color="000000" w:sz="4" w:space="0"/>
              <w:left w:val="single" w:color="000000" w:sz="4" w:space="0"/>
              <w:bottom w:val="single" w:color="000000" w:sz="4" w:space="0"/>
              <w:right w:val="single" w:color="auto" w:sz="4" w:space="0"/>
            </w:tcBorders>
            <w:vAlign w:val="center"/>
          </w:tcPr>
          <w:p w14:paraId="1E0CB25B">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534013A4">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45727BB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1178219A">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569E1515">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2574780">
            <w:pPr>
              <w:jc w:val="center"/>
              <w:rPr>
                <w:rStyle w:val="39"/>
                <w:rFonts w:ascii="宋体" w:hAnsi="宋体"/>
                <w:bCs/>
                <w:sz w:val="28"/>
                <w:szCs w:val="28"/>
              </w:rPr>
            </w:pPr>
          </w:p>
        </w:tc>
      </w:tr>
      <w:tr w14:paraId="67F6C0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1C71ED05">
            <w:pPr>
              <w:jc w:val="center"/>
              <w:rPr>
                <w:rStyle w:val="39"/>
                <w:rFonts w:ascii="宋体" w:hAnsi="宋体"/>
                <w:bCs/>
                <w:sz w:val="28"/>
                <w:szCs w:val="28"/>
              </w:rPr>
            </w:pPr>
            <w:r>
              <w:rPr>
                <w:rStyle w:val="39"/>
                <w:rFonts w:hint="eastAsia" w:ascii="宋体" w:hAnsi="宋体"/>
                <w:bCs/>
                <w:sz w:val="28"/>
                <w:szCs w:val="28"/>
              </w:rPr>
              <w:t>资料</w:t>
            </w:r>
          </w:p>
        </w:tc>
        <w:tc>
          <w:tcPr>
            <w:tcW w:w="1231" w:type="dxa"/>
            <w:tcBorders>
              <w:top w:val="single" w:color="000000" w:sz="4" w:space="0"/>
              <w:left w:val="single" w:color="000000" w:sz="4" w:space="0"/>
              <w:bottom w:val="single" w:color="000000" w:sz="4" w:space="0"/>
              <w:right w:val="single" w:color="auto" w:sz="4" w:space="0"/>
            </w:tcBorders>
            <w:vAlign w:val="center"/>
          </w:tcPr>
          <w:p w14:paraId="65E56AE3">
            <w:pPr>
              <w:jc w:val="center"/>
              <w:rPr>
                <w:rStyle w:val="39"/>
                <w:rFonts w:hint="eastAsia" w:ascii="宋体" w:hAnsi="宋体" w:eastAsia="宋体"/>
                <w:bCs/>
                <w:sz w:val="28"/>
                <w:szCs w:val="28"/>
                <w:lang w:val="en-US" w:eastAsia="zh-CN"/>
              </w:rPr>
            </w:pPr>
            <w:r>
              <w:rPr>
                <w:rStyle w:val="39"/>
                <w:rFonts w:hint="eastAsia" w:ascii="宋体" w:hAnsi="宋体"/>
                <w:bCs/>
                <w:sz w:val="28"/>
                <w:szCs w:val="28"/>
                <w:lang w:val="en-US" w:eastAsia="zh-CN"/>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2C00E884">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860248C">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723DA563">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4819F88D">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EF167C9">
            <w:pPr>
              <w:jc w:val="center"/>
              <w:rPr>
                <w:rStyle w:val="39"/>
                <w:rFonts w:ascii="宋体" w:hAnsi="宋体"/>
                <w:bCs/>
                <w:sz w:val="28"/>
                <w:szCs w:val="28"/>
              </w:rPr>
            </w:pPr>
          </w:p>
        </w:tc>
      </w:tr>
      <w:tr w14:paraId="6EC1F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E1CBFF">
            <w:pPr>
              <w:jc w:val="center"/>
              <w:rPr>
                <w:rStyle w:val="39"/>
                <w:rFonts w:ascii="宋体" w:hAnsi="宋体"/>
                <w:bCs/>
                <w:sz w:val="28"/>
                <w:szCs w:val="28"/>
              </w:rPr>
            </w:pPr>
            <w:r>
              <w:rPr>
                <w:rStyle w:val="39"/>
                <w:rFonts w:hint="eastAsia" w:ascii="宋体" w:hAnsi="宋体"/>
                <w:bCs/>
                <w:sz w:val="28"/>
                <w:szCs w:val="28"/>
              </w:rPr>
              <w:t>劳管</w:t>
            </w:r>
          </w:p>
        </w:tc>
        <w:tc>
          <w:tcPr>
            <w:tcW w:w="1231" w:type="dxa"/>
            <w:tcBorders>
              <w:top w:val="single" w:color="000000" w:sz="4" w:space="0"/>
              <w:left w:val="single" w:color="000000" w:sz="4" w:space="0"/>
              <w:bottom w:val="single" w:color="000000" w:sz="4" w:space="0"/>
              <w:right w:val="single" w:color="auto" w:sz="4" w:space="0"/>
            </w:tcBorders>
            <w:vAlign w:val="center"/>
          </w:tcPr>
          <w:p w14:paraId="5F1F108B">
            <w:pPr>
              <w:jc w:val="center"/>
              <w:rPr>
                <w:rStyle w:val="39"/>
                <w:rFonts w:ascii="宋体" w:hAnsi="宋体"/>
                <w:bCs/>
                <w:sz w:val="28"/>
                <w:szCs w:val="28"/>
              </w:rPr>
            </w:pPr>
            <w:r>
              <w:rPr>
                <w:rStyle w:val="39"/>
                <w:rFonts w:hint="eastAsia" w:ascii="宋体" w:hAnsi="宋体"/>
                <w:bCs/>
                <w:sz w:val="28"/>
                <w:szCs w:val="28"/>
              </w:rPr>
              <w:t>1</w:t>
            </w:r>
          </w:p>
        </w:tc>
        <w:tc>
          <w:tcPr>
            <w:tcW w:w="1384" w:type="dxa"/>
            <w:tcBorders>
              <w:top w:val="single" w:color="000000" w:sz="4" w:space="0"/>
              <w:left w:val="single" w:color="auto" w:sz="4" w:space="0"/>
              <w:bottom w:val="single" w:color="000000" w:sz="4" w:space="0"/>
              <w:right w:val="single" w:color="auto" w:sz="4" w:space="0"/>
            </w:tcBorders>
            <w:vAlign w:val="center"/>
          </w:tcPr>
          <w:p w14:paraId="1BD605E9">
            <w:pPr>
              <w:jc w:val="center"/>
              <w:rPr>
                <w:rStyle w:val="39"/>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9E33AE">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E1C1BB7">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201C9634">
            <w:pPr>
              <w:jc w:val="center"/>
              <w:rPr>
                <w:rStyle w:val="39"/>
                <w:rFonts w:ascii="宋体" w:hAnsi="宋体"/>
                <w:bCs/>
                <w:sz w:val="28"/>
                <w:szCs w:val="28"/>
              </w:rPr>
            </w:pPr>
          </w:p>
        </w:tc>
        <w:tc>
          <w:tcPr>
            <w:tcW w:w="1150" w:type="dxa"/>
            <w:tcBorders>
              <w:top w:val="single" w:color="000000" w:sz="4" w:space="0"/>
              <w:left w:val="single" w:color="auto" w:sz="4" w:space="0"/>
              <w:bottom w:val="single" w:color="000000" w:sz="4" w:space="0"/>
              <w:right w:val="single" w:color="000000" w:sz="4" w:space="0"/>
            </w:tcBorders>
            <w:vAlign w:val="center"/>
          </w:tcPr>
          <w:p w14:paraId="03D0BD19">
            <w:pPr>
              <w:jc w:val="center"/>
              <w:rPr>
                <w:rStyle w:val="39"/>
                <w:rFonts w:ascii="宋体" w:hAnsi="宋体"/>
                <w:bCs/>
                <w:sz w:val="28"/>
                <w:szCs w:val="28"/>
              </w:rPr>
            </w:pPr>
          </w:p>
        </w:tc>
      </w:tr>
    </w:tbl>
    <w:p w14:paraId="62497F62">
      <w:pPr>
        <w:rPr>
          <w:rStyle w:val="39"/>
          <w:rFonts w:ascii="宋体" w:hAnsi="宋体"/>
          <w:bCs/>
          <w:sz w:val="28"/>
          <w:szCs w:val="28"/>
        </w:rPr>
      </w:pPr>
      <w:r>
        <w:rPr>
          <w:rStyle w:val="39"/>
          <w:rFonts w:ascii="宋体" w:hAnsi="宋体"/>
          <w:bCs/>
          <w:sz w:val="28"/>
          <w:szCs w:val="28"/>
        </w:rPr>
        <w:t xml:space="preserve"> </w:t>
      </w:r>
    </w:p>
    <w:p w14:paraId="288C1CE6">
      <w:pPr>
        <w:rPr>
          <w:rStyle w:val="39"/>
          <w:rFonts w:ascii="宋体" w:hAnsi="宋体"/>
          <w:bCs/>
          <w:sz w:val="28"/>
          <w:szCs w:val="28"/>
        </w:rPr>
      </w:pPr>
    </w:p>
    <w:p w14:paraId="69108954">
      <w:pPr>
        <w:rPr>
          <w:rStyle w:val="39"/>
          <w:rFonts w:ascii="宋体" w:hAnsi="宋体"/>
          <w:bCs/>
          <w:sz w:val="28"/>
          <w:szCs w:val="28"/>
        </w:rPr>
      </w:pPr>
      <w:r>
        <w:rPr>
          <w:rStyle w:val="39"/>
          <w:rFonts w:ascii="宋体" w:hAnsi="宋体"/>
          <w:bCs/>
          <w:sz w:val="28"/>
          <w:szCs w:val="28"/>
        </w:rPr>
        <w:t>投标单位（单位公章）：</w:t>
      </w:r>
    </w:p>
    <w:p w14:paraId="4D985A8D">
      <w:pPr>
        <w:ind w:firstLine="651" w:firstLineChars="310"/>
        <w:rPr>
          <w:rStyle w:val="39"/>
          <w:rFonts w:ascii="宋体" w:hAnsi="宋体"/>
          <w:szCs w:val="21"/>
        </w:rPr>
      </w:pPr>
      <w:r>
        <w:rPr>
          <w:rStyle w:val="39"/>
          <w:rFonts w:ascii="宋体" w:hAnsi="宋体"/>
          <w:szCs w:val="21"/>
        </w:rPr>
        <w:br w:type="page"/>
      </w:r>
    </w:p>
    <w:p w14:paraId="2A0FF06C">
      <w:pPr>
        <w:ind w:firstLine="651" w:firstLineChars="310"/>
        <w:rPr>
          <w:rStyle w:val="39"/>
          <w:rFonts w:ascii="宋体" w:hAnsi="宋体"/>
          <w:szCs w:val="21"/>
        </w:rPr>
      </w:pPr>
    </w:p>
    <w:p w14:paraId="5A5DDC27">
      <w:pPr>
        <w:numPr>
          <w:ilvl w:val="0"/>
          <w:numId w:val="15"/>
        </w:numPr>
        <w:snapToGrid w:val="0"/>
        <w:spacing w:line="440" w:lineRule="exact"/>
        <w:ind w:firstLine="527" w:firstLineChars="250"/>
        <w:jc w:val="left"/>
        <w:rPr>
          <w:rStyle w:val="39"/>
          <w:rFonts w:ascii="宋体" w:hAnsi="宋体"/>
          <w:b/>
          <w:szCs w:val="21"/>
        </w:rPr>
      </w:pPr>
      <w:bookmarkStart w:id="1419" w:name="_Toc17817349"/>
      <w:bookmarkStart w:id="1420" w:name="_Toc27993"/>
      <w:bookmarkStart w:id="1421" w:name="_Toc16063999"/>
      <w:bookmarkStart w:id="1422" w:name="_Toc24038"/>
      <w:r>
        <w:rPr>
          <w:rStyle w:val="39"/>
          <w:rFonts w:ascii="宋体" w:hAnsi="宋体"/>
          <w:b/>
          <w:szCs w:val="21"/>
        </w:rPr>
        <w:t>投标函附录-</w:t>
      </w:r>
      <w:r>
        <w:rPr>
          <w:rStyle w:val="39"/>
          <w:rFonts w:hint="eastAsia" w:ascii="宋体" w:hAnsi="宋体"/>
          <w:b/>
          <w:szCs w:val="21"/>
        </w:rPr>
        <w:t>4</w:t>
      </w:r>
    </w:p>
    <w:p w14:paraId="450A9978">
      <w:pPr>
        <w:pStyle w:val="13"/>
      </w:pPr>
    </w:p>
    <w:p w14:paraId="0E245F9E">
      <w:pPr>
        <w:jc w:val="center"/>
        <w:rPr>
          <w:rStyle w:val="39"/>
          <w:rFonts w:ascii="宋体" w:hAnsi="宋体"/>
          <w:b/>
          <w:bCs/>
          <w:sz w:val="28"/>
          <w:szCs w:val="28"/>
        </w:rPr>
      </w:pPr>
      <w:r>
        <w:rPr>
          <w:rStyle w:val="39"/>
          <w:rFonts w:hint="eastAsia" w:ascii="宋体" w:hAnsi="宋体"/>
          <w:b/>
          <w:bCs/>
          <w:sz w:val="28"/>
          <w:szCs w:val="28"/>
        </w:rPr>
        <w:t>承诺书</w:t>
      </w:r>
    </w:p>
    <w:p w14:paraId="728FF00C">
      <w:pPr>
        <w:spacing w:after="240" w:line="440" w:lineRule="exact"/>
        <w:rPr>
          <w:rStyle w:val="39"/>
          <w:rFonts w:ascii="宋体"/>
        </w:rPr>
      </w:pPr>
      <w:r>
        <w:rPr>
          <w:rStyle w:val="39"/>
          <w:rFonts w:ascii="宋体"/>
          <w:position w:val="-7"/>
        </w:rPr>
        <w:t>————————</w:t>
      </w:r>
      <w:r>
        <w:rPr>
          <w:rStyle w:val="39"/>
          <w:rFonts w:ascii="宋体"/>
        </w:rPr>
        <w:t>（招标人名称）：</w:t>
      </w:r>
    </w:p>
    <w:p w14:paraId="398F8F8A">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6F5D2FA2">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54364E0D">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p>
    <w:p w14:paraId="55B4FC08">
      <w:pPr>
        <w:spacing w:line="440" w:lineRule="exact"/>
        <w:rPr>
          <w:rStyle w:val="39"/>
          <w:rFonts w:ascii="宋体"/>
        </w:rPr>
      </w:pPr>
      <w:r>
        <w:rPr>
          <w:rStyle w:val="39"/>
          <w:rFonts w:hint="eastAsia" w:ascii="宋体"/>
        </w:rPr>
        <w:t xml:space="preserve">   </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5416977E">
      <w:pPr>
        <w:numPr>
          <w:ilvl w:val="0"/>
          <w:numId w:val="16"/>
        </w:numPr>
        <w:spacing w:line="440" w:lineRule="exact"/>
        <w:ind w:firstLine="200"/>
        <w:rPr>
          <w:rStyle w:val="39"/>
          <w:rFonts w:ascii="宋体"/>
        </w:rPr>
      </w:pPr>
      <w:r>
        <w:rPr>
          <w:rStyle w:val="39"/>
          <w:rFonts w:hint="eastAsia" w:ascii="宋体"/>
        </w:rPr>
        <w:t>项目经理现场履职每月不少于25天，每少一天自愿接受考核</w:t>
      </w:r>
      <w:r>
        <w:rPr>
          <w:rStyle w:val="39"/>
          <w:rFonts w:hint="eastAsia" w:ascii="宋体"/>
          <w:u w:val="single"/>
        </w:rPr>
        <w:t>1000</w:t>
      </w:r>
      <w:r>
        <w:rPr>
          <w:rStyle w:val="39"/>
          <w:rFonts w:hint="eastAsia" w:ascii="宋体"/>
        </w:rPr>
        <w:t>元/天。</w:t>
      </w:r>
    </w:p>
    <w:p w14:paraId="5F0E3379">
      <w:pPr>
        <w:spacing w:line="440" w:lineRule="exact"/>
        <w:ind w:firstLine="210" w:firstLineChars="100"/>
        <w:rPr>
          <w:rStyle w:val="39"/>
          <w:rFonts w:ascii="宋体"/>
        </w:rPr>
      </w:pPr>
      <w:r>
        <w:rPr>
          <w:rStyle w:val="39"/>
          <w:rFonts w:hint="eastAsia" w:ascii="宋体"/>
        </w:rPr>
        <w:t>四、若我方违背上述承诺，视为工程转包、挂靠行为，除承担合同约定的违约责任外，</w:t>
      </w:r>
      <w:r>
        <w:rPr>
          <w:rStyle w:val="39"/>
          <w:rFonts w:ascii="宋体"/>
        </w:rPr>
        <w:t>并愿意承担因我方就此弄虚作假所引起的一切法律后果。</w:t>
      </w:r>
    </w:p>
    <w:p w14:paraId="08170554">
      <w:pPr>
        <w:spacing w:line="440" w:lineRule="exact"/>
        <w:ind w:firstLine="200"/>
        <w:rPr>
          <w:rStyle w:val="39"/>
          <w:rFonts w:ascii="宋体"/>
        </w:rPr>
      </w:pPr>
    </w:p>
    <w:p w14:paraId="22C04117">
      <w:pPr>
        <w:rPr>
          <w:rStyle w:val="39"/>
          <w:rFonts w:ascii="宋体"/>
        </w:rPr>
      </w:pPr>
    </w:p>
    <w:p w14:paraId="2457F9A7">
      <w:pPr>
        <w:rPr>
          <w:rStyle w:val="39"/>
          <w:rFonts w:ascii="宋体"/>
        </w:rPr>
      </w:pPr>
    </w:p>
    <w:p w14:paraId="1796A65A">
      <w:pPr>
        <w:ind w:firstLine="1800"/>
        <w:rPr>
          <w:rStyle w:val="39"/>
          <w:rFonts w:ascii="宋体"/>
        </w:rPr>
      </w:pPr>
    </w:p>
    <w:p w14:paraId="0BC4428F">
      <w:pPr>
        <w:ind w:firstLine="1800"/>
        <w:rPr>
          <w:rStyle w:val="39"/>
          <w:rFonts w:ascii="宋体"/>
        </w:rPr>
      </w:pPr>
    </w:p>
    <w:p w14:paraId="4A873B4A">
      <w:pPr>
        <w:ind w:firstLine="1800"/>
        <w:rPr>
          <w:rStyle w:val="39"/>
          <w:rFonts w:ascii="宋体"/>
        </w:rPr>
      </w:pPr>
    </w:p>
    <w:p w14:paraId="2F6D65FF">
      <w:pPr>
        <w:ind w:firstLine="1800"/>
        <w:rPr>
          <w:rStyle w:val="39"/>
          <w:rFonts w:ascii="宋体"/>
        </w:rPr>
      </w:pPr>
    </w:p>
    <w:p w14:paraId="7FA4F62E">
      <w:pPr>
        <w:ind w:firstLine="1800"/>
        <w:rPr>
          <w:rStyle w:val="39"/>
          <w:rFonts w:ascii="宋体"/>
        </w:rPr>
      </w:pPr>
    </w:p>
    <w:p w14:paraId="5CA5C767">
      <w:pPr>
        <w:ind w:firstLine="1800"/>
        <w:rPr>
          <w:rStyle w:val="39"/>
          <w:rFonts w:ascii="宋体"/>
        </w:rPr>
      </w:pPr>
    </w:p>
    <w:p w14:paraId="091A45E2">
      <w:pPr>
        <w:ind w:firstLine="1800"/>
        <w:rPr>
          <w:rStyle w:val="39"/>
          <w:rFonts w:ascii="宋体"/>
        </w:rPr>
      </w:pPr>
    </w:p>
    <w:p w14:paraId="3F5A5947">
      <w:pPr>
        <w:ind w:firstLine="1800"/>
        <w:rPr>
          <w:rStyle w:val="39"/>
          <w:rFonts w:ascii="宋体"/>
        </w:rPr>
      </w:pPr>
    </w:p>
    <w:p w14:paraId="5299339C">
      <w:pPr>
        <w:ind w:firstLine="3780" w:firstLineChars="1800"/>
        <w:rPr>
          <w:rStyle w:val="39"/>
          <w:rFonts w:ascii="宋体"/>
        </w:rPr>
      </w:pPr>
      <w:r>
        <w:rPr>
          <w:rStyle w:val="39"/>
          <w:rFonts w:hint="eastAsia" w:ascii="宋体"/>
        </w:rPr>
        <w:t>公司法律人员或法务部门签字盖章</w:t>
      </w:r>
    </w:p>
    <w:p w14:paraId="1CC557B7">
      <w:pPr>
        <w:rPr>
          <w:rStyle w:val="39"/>
          <w:rFonts w:ascii="宋体"/>
        </w:rPr>
      </w:pPr>
    </w:p>
    <w:p w14:paraId="1F0A5535">
      <w:pPr>
        <w:ind w:firstLine="3780" w:firstLineChars="1800"/>
        <w:rPr>
          <w:rStyle w:val="39"/>
          <w:rFonts w:ascii="宋体"/>
        </w:rPr>
      </w:pPr>
      <w:r>
        <w:rPr>
          <w:rStyle w:val="39"/>
          <w:rFonts w:hint="eastAsia" w:ascii="宋体"/>
        </w:rPr>
        <w:t xml:space="preserve">投标单位：     （公章）             </w:t>
      </w:r>
    </w:p>
    <w:p w14:paraId="0FF530A8">
      <w:pPr>
        <w:rPr>
          <w:rStyle w:val="39"/>
          <w:rFonts w:ascii="宋体"/>
        </w:rPr>
      </w:pPr>
      <w:r>
        <w:rPr>
          <w:rStyle w:val="39"/>
          <w:rFonts w:hint="eastAsia" w:ascii="宋体"/>
        </w:rPr>
        <w:t xml:space="preserve">                                  </w:t>
      </w:r>
    </w:p>
    <w:p w14:paraId="498FB3AA">
      <w:pPr>
        <w:ind w:firstLine="3780" w:firstLineChars="1800"/>
        <w:rPr>
          <w:rStyle w:val="39"/>
          <w:rFonts w:ascii="宋体"/>
        </w:rPr>
      </w:pPr>
      <w:r>
        <w:rPr>
          <w:rStyle w:val="39"/>
          <w:rFonts w:hint="eastAsia" w:ascii="宋体"/>
        </w:rPr>
        <w:t>法人签字：</w:t>
      </w:r>
    </w:p>
    <w:p w14:paraId="26E6E1EB">
      <w:pPr>
        <w:pStyle w:val="2"/>
        <w:ind w:left="420" w:firstLine="420"/>
      </w:pPr>
    </w:p>
    <w:p w14:paraId="1DC792B4">
      <w:pPr>
        <w:ind w:firstLine="1680" w:firstLineChars="800"/>
        <w:rPr>
          <w:rStyle w:val="39"/>
          <w:rFonts w:ascii="宋体"/>
        </w:rPr>
      </w:pPr>
      <w:r>
        <w:rPr>
          <w:rStyle w:val="39"/>
          <w:rFonts w:hint="eastAsia" w:ascii="宋体"/>
        </w:rPr>
        <w:t xml:space="preserve">                    日期：</w:t>
      </w:r>
    </w:p>
    <w:p w14:paraId="32D6C364">
      <w:pPr>
        <w:pStyle w:val="7"/>
        <w:spacing w:before="0" w:after="0" w:line="480" w:lineRule="auto"/>
        <w:rPr>
          <w:sz w:val="30"/>
          <w:szCs w:val="30"/>
        </w:rPr>
      </w:pPr>
    </w:p>
    <w:p w14:paraId="390AFA12">
      <w:pPr>
        <w:pStyle w:val="7"/>
        <w:spacing w:before="0" w:after="0" w:line="480" w:lineRule="auto"/>
        <w:rPr>
          <w:sz w:val="30"/>
          <w:szCs w:val="30"/>
        </w:rPr>
      </w:pPr>
    </w:p>
    <w:p w14:paraId="64E7EBB8">
      <w:pPr>
        <w:rPr>
          <w:sz w:val="30"/>
          <w:szCs w:val="30"/>
        </w:rPr>
      </w:pPr>
    </w:p>
    <w:p w14:paraId="2885CD03">
      <w:pPr>
        <w:pStyle w:val="13"/>
        <w:jc w:val="center"/>
      </w:pPr>
    </w:p>
    <w:p w14:paraId="52E0EFD8">
      <w:pPr>
        <w:pStyle w:val="7"/>
        <w:spacing w:before="0" w:after="0" w:line="480" w:lineRule="auto"/>
        <w:jc w:val="center"/>
        <w:rPr>
          <w:sz w:val="30"/>
          <w:szCs w:val="30"/>
        </w:rPr>
      </w:pPr>
      <w:bookmarkStart w:id="1423" w:name="_Toc29528"/>
      <w:bookmarkStart w:id="1424" w:name="_Toc6737"/>
      <w:r>
        <w:rPr>
          <w:sz w:val="30"/>
          <w:szCs w:val="30"/>
        </w:rPr>
        <w:t>二、法定代表人身份证明</w:t>
      </w:r>
      <w:bookmarkEnd w:id="1419"/>
      <w:bookmarkEnd w:id="1420"/>
      <w:bookmarkEnd w:id="1421"/>
      <w:bookmarkEnd w:id="1422"/>
      <w:bookmarkEnd w:id="1423"/>
      <w:bookmarkEnd w:id="1424"/>
    </w:p>
    <w:p w14:paraId="4497ABD5">
      <w:pPr>
        <w:spacing w:line="500" w:lineRule="exact"/>
        <w:ind w:firstLine="735" w:firstLineChars="350"/>
        <w:rPr>
          <w:rStyle w:val="39"/>
          <w:rFonts w:ascii="宋体" w:hAnsi="宋体"/>
          <w:szCs w:val="21"/>
        </w:rPr>
      </w:pPr>
      <w:r>
        <w:rPr>
          <w:rStyle w:val="39"/>
          <w:rFonts w:ascii="宋体" w:hAnsi="宋体"/>
          <w:szCs w:val="21"/>
        </w:rPr>
        <w:t>投 标 人：</w:t>
      </w:r>
    </w:p>
    <w:p w14:paraId="5A3A1666">
      <w:pPr>
        <w:spacing w:line="500" w:lineRule="exact"/>
        <w:ind w:firstLine="735" w:firstLineChars="350"/>
        <w:rPr>
          <w:rStyle w:val="39"/>
          <w:rFonts w:ascii="宋体" w:hAnsi="宋体"/>
          <w:szCs w:val="21"/>
        </w:rPr>
      </w:pPr>
      <w:r>
        <w:rPr>
          <w:rStyle w:val="39"/>
          <w:rFonts w:ascii="宋体" w:hAnsi="宋体"/>
          <w:szCs w:val="21"/>
        </w:rPr>
        <w:t>单位性质：</w:t>
      </w:r>
    </w:p>
    <w:p w14:paraId="5FA7ACD4">
      <w:pPr>
        <w:spacing w:line="500" w:lineRule="exact"/>
        <w:ind w:firstLine="735" w:firstLineChars="350"/>
        <w:rPr>
          <w:rStyle w:val="39"/>
          <w:rFonts w:ascii="宋体" w:hAnsi="宋体"/>
          <w:szCs w:val="21"/>
        </w:rPr>
      </w:pPr>
      <w:r>
        <w:rPr>
          <w:rStyle w:val="39"/>
          <w:rFonts w:ascii="宋体" w:hAnsi="宋体"/>
          <w:szCs w:val="21"/>
        </w:rPr>
        <w:t>地    址：</w:t>
      </w:r>
    </w:p>
    <w:p w14:paraId="424A2437">
      <w:pPr>
        <w:spacing w:line="500" w:lineRule="exact"/>
        <w:ind w:firstLine="735" w:firstLineChars="350"/>
        <w:rPr>
          <w:rStyle w:val="39"/>
          <w:rFonts w:ascii="宋体" w:hAnsi="宋体"/>
          <w:szCs w:val="21"/>
        </w:rPr>
      </w:pPr>
      <w:r>
        <w:rPr>
          <w:rStyle w:val="39"/>
          <w:rFonts w:ascii="宋体" w:hAnsi="宋体"/>
          <w:szCs w:val="21"/>
        </w:rPr>
        <w:t>成立时间：年月日</w:t>
      </w:r>
    </w:p>
    <w:p w14:paraId="35A45D29">
      <w:pPr>
        <w:spacing w:line="500" w:lineRule="exact"/>
        <w:ind w:firstLine="735" w:firstLineChars="350"/>
        <w:rPr>
          <w:rStyle w:val="39"/>
          <w:rFonts w:ascii="宋体" w:hAnsi="宋体"/>
          <w:szCs w:val="21"/>
        </w:rPr>
      </w:pPr>
      <w:r>
        <w:rPr>
          <w:rStyle w:val="39"/>
          <w:rFonts w:ascii="宋体" w:hAnsi="宋体"/>
          <w:szCs w:val="21"/>
        </w:rPr>
        <w:t>经营期限：</w:t>
      </w:r>
    </w:p>
    <w:p w14:paraId="086D6BD7">
      <w:pPr>
        <w:spacing w:line="500" w:lineRule="exact"/>
        <w:ind w:firstLine="735" w:firstLineChars="350"/>
        <w:rPr>
          <w:rStyle w:val="39"/>
          <w:rFonts w:ascii="宋体" w:hAnsi="宋体"/>
          <w:szCs w:val="21"/>
        </w:rPr>
      </w:pPr>
      <w:r>
        <w:rPr>
          <w:rStyle w:val="39"/>
          <w:rFonts w:ascii="宋体" w:hAnsi="宋体"/>
          <w:szCs w:val="21"/>
        </w:rPr>
        <w:t>姓    名：性        别：</w:t>
      </w:r>
    </w:p>
    <w:p w14:paraId="1F3551E3">
      <w:pPr>
        <w:spacing w:line="500" w:lineRule="exact"/>
        <w:ind w:firstLine="735" w:firstLineChars="350"/>
        <w:rPr>
          <w:rStyle w:val="39"/>
          <w:rFonts w:ascii="宋体" w:hAnsi="宋体"/>
          <w:szCs w:val="21"/>
          <w:u w:val="single"/>
        </w:rPr>
      </w:pPr>
      <w:r>
        <w:rPr>
          <w:rStyle w:val="39"/>
          <w:rFonts w:ascii="宋体" w:hAnsi="宋体"/>
          <w:szCs w:val="21"/>
        </w:rPr>
        <w:t>年    龄：职        务：</w:t>
      </w:r>
    </w:p>
    <w:p w14:paraId="69EE2550">
      <w:pPr>
        <w:spacing w:line="500" w:lineRule="exact"/>
        <w:ind w:firstLine="735" w:firstLineChars="350"/>
        <w:rPr>
          <w:rStyle w:val="39"/>
          <w:rFonts w:ascii="宋体" w:hAnsi="宋体"/>
          <w:szCs w:val="21"/>
          <w:u w:val="single"/>
        </w:rPr>
      </w:pPr>
      <w:r>
        <w:rPr>
          <w:rStyle w:val="39"/>
          <w:rFonts w:ascii="宋体" w:hAnsi="宋体"/>
          <w:szCs w:val="21"/>
        </w:rPr>
        <w:t>身份证号:</w:t>
      </w:r>
    </w:p>
    <w:p w14:paraId="0A430756">
      <w:pPr>
        <w:spacing w:line="500" w:lineRule="exact"/>
        <w:ind w:firstLine="735" w:firstLineChars="350"/>
        <w:rPr>
          <w:rStyle w:val="39"/>
          <w:rFonts w:ascii="宋体" w:hAnsi="宋体"/>
          <w:szCs w:val="21"/>
        </w:rPr>
      </w:pPr>
      <w:r>
        <w:rPr>
          <w:rStyle w:val="39"/>
          <w:rFonts w:ascii="宋体" w:hAnsi="宋体"/>
          <w:szCs w:val="21"/>
        </w:rPr>
        <w:t>系（投标人名称）的法定代表人。</w:t>
      </w:r>
    </w:p>
    <w:p w14:paraId="0A7E28CD">
      <w:pPr>
        <w:spacing w:line="500" w:lineRule="exact"/>
        <w:ind w:firstLine="735" w:firstLineChars="350"/>
        <w:rPr>
          <w:rStyle w:val="39"/>
          <w:rFonts w:ascii="宋体" w:hAnsi="宋体"/>
          <w:szCs w:val="21"/>
        </w:rPr>
      </w:pPr>
      <w:r>
        <w:rPr>
          <w:rStyle w:val="39"/>
          <w:rFonts w:ascii="宋体" w:hAnsi="宋体"/>
          <w:szCs w:val="21"/>
        </w:rPr>
        <w:t>特此证明。</w:t>
      </w:r>
    </w:p>
    <w:p w14:paraId="64EE1D5D">
      <w:pPr>
        <w:spacing w:line="500" w:lineRule="exact"/>
        <w:rPr>
          <w:rStyle w:val="39"/>
          <w:rFonts w:ascii="宋体" w:hAnsi="宋体"/>
          <w:szCs w:val="21"/>
        </w:rPr>
      </w:pPr>
    </w:p>
    <w:p w14:paraId="478BE698">
      <w:pPr>
        <w:spacing w:line="500" w:lineRule="exact"/>
        <w:rPr>
          <w:rStyle w:val="39"/>
          <w:rFonts w:ascii="宋体" w:hAnsi="宋体"/>
          <w:szCs w:val="21"/>
        </w:rPr>
      </w:pPr>
    </w:p>
    <w:p w14:paraId="29164E64">
      <w:pPr>
        <w:spacing w:line="500" w:lineRule="exact"/>
        <w:jc w:val="right"/>
        <w:rPr>
          <w:rStyle w:val="39"/>
          <w:rFonts w:ascii="宋体" w:hAnsi="宋体"/>
          <w:szCs w:val="21"/>
        </w:rPr>
      </w:pPr>
      <w:r>
        <w:rPr>
          <w:rStyle w:val="39"/>
          <w:rFonts w:ascii="宋体" w:hAnsi="宋体"/>
          <w:szCs w:val="21"/>
        </w:rPr>
        <w:t>投标人：（盖单位公章）</w:t>
      </w:r>
    </w:p>
    <w:p w14:paraId="13A967B8">
      <w:pPr>
        <w:spacing w:line="500" w:lineRule="exact"/>
        <w:jc w:val="right"/>
        <w:rPr>
          <w:rStyle w:val="39"/>
          <w:rFonts w:ascii="宋体" w:hAnsi="宋体"/>
          <w:szCs w:val="21"/>
        </w:rPr>
      </w:pPr>
      <w:r>
        <w:rPr>
          <w:rStyle w:val="39"/>
          <w:rFonts w:ascii="宋体" w:hAnsi="宋体"/>
          <w:szCs w:val="21"/>
        </w:rPr>
        <w:t>年月日</w:t>
      </w:r>
    </w:p>
    <w:p w14:paraId="5C5ADBE3">
      <w:pPr>
        <w:spacing w:line="500" w:lineRule="exact"/>
        <w:jc w:val="right"/>
        <w:rPr>
          <w:rStyle w:val="39"/>
          <w:rFonts w:ascii="宋体" w:hAnsi="宋体"/>
          <w:szCs w:val="21"/>
        </w:rPr>
      </w:pPr>
    </w:p>
    <w:p w14:paraId="38C567C7">
      <w:pPr>
        <w:spacing w:line="500" w:lineRule="exact"/>
        <w:jc w:val="right"/>
        <w:rPr>
          <w:rStyle w:val="39"/>
          <w:rFonts w:ascii="宋体" w:hAnsi="宋体"/>
          <w:szCs w:val="21"/>
        </w:rPr>
      </w:pPr>
    </w:p>
    <w:p w14:paraId="22140BDD">
      <w:pPr>
        <w:spacing w:line="500" w:lineRule="exact"/>
        <w:jc w:val="right"/>
        <w:rPr>
          <w:rStyle w:val="39"/>
          <w:rFonts w:ascii="宋体" w:hAnsi="宋体"/>
          <w:szCs w:val="21"/>
        </w:rPr>
      </w:pPr>
    </w:p>
    <w:p w14:paraId="7F840830">
      <w:pPr>
        <w:spacing w:line="500" w:lineRule="exact"/>
        <w:jc w:val="right"/>
        <w:rPr>
          <w:rStyle w:val="39"/>
          <w:rFonts w:ascii="宋体" w:hAnsi="宋体"/>
          <w:szCs w:val="21"/>
        </w:rPr>
      </w:pPr>
    </w:p>
    <w:p w14:paraId="35DD4E20">
      <w:pPr>
        <w:spacing w:line="500" w:lineRule="exact"/>
        <w:jc w:val="right"/>
        <w:rPr>
          <w:rStyle w:val="39"/>
          <w:rFonts w:ascii="宋体" w:hAnsi="宋体"/>
          <w:szCs w:val="21"/>
        </w:rPr>
      </w:pPr>
    </w:p>
    <w:p w14:paraId="38DB6675">
      <w:pPr>
        <w:spacing w:line="500" w:lineRule="exact"/>
        <w:jc w:val="right"/>
        <w:rPr>
          <w:rStyle w:val="39"/>
          <w:rFonts w:ascii="宋体" w:hAnsi="宋体"/>
          <w:szCs w:val="21"/>
        </w:rPr>
      </w:pPr>
    </w:p>
    <w:p w14:paraId="77C9C776">
      <w:pPr>
        <w:spacing w:line="500" w:lineRule="exact"/>
        <w:jc w:val="right"/>
        <w:rPr>
          <w:rStyle w:val="39"/>
          <w:rFonts w:ascii="宋体" w:hAnsi="宋体"/>
          <w:szCs w:val="21"/>
        </w:rPr>
      </w:pPr>
    </w:p>
    <w:p w14:paraId="2DFD7DC7">
      <w:pPr>
        <w:spacing w:line="500" w:lineRule="exact"/>
        <w:jc w:val="right"/>
        <w:rPr>
          <w:rStyle w:val="39"/>
          <w:rFonts w:ascii="宋体" w:hAnsi="宋体"/>
          <w:szCs w:val="21"/>
        </w:rPr>
      </w:pPr>
    </w:p>
    <w:p w14:paraId="04347963">
      <w:pPr>
        <w:spacing w:line="500" w:lineRule="exact"/>
        <w:jc w:val="right"/>
        <w:rPr>
          <w:rStyle w:val="39"/>
          <w:rFonts w:ascii="宋体" w:hAnsi="宋体"/>
          <w:szCs w:val="21"/>
        </w:rPr>
      </w:pPr>
    </w:p>
    <w:p w14:paraId="7C473168">
      <w:pPr>
        <w:spacing w:line="500" w:lineRule="exact"/>
        <w:jc w:val="right"/>
        <w:rPr>
          <w:rStyle w:val="39"/>
          <w:rFonts w:ascii="宋体" w:hAnsi="宋体"/>
          <w:szCs w:val="21"/>
        </w:rPr>
      </w:pPr>
    </w:p>
    <w:p w14:paraId="7A9C2891">
      <w:pPr>
        <w:spacing w:line="500" w:lineRule="exact"/>
        <w:jc w:val="right"/>
        <w:rPr>
          <w:rStyle w:val="39"/>
          <w:rFonts w:ascii="宋体" w:hAnsi="宋体"/>
          <w:szCs w:val="21"/>
        </w:rPr>
      </w:pPr>
    </w:p>
    <w:p w14:paraId="449AF746">
      <w:pPr>
        <w:spacing w:line="500" w:lineRule="exact"/>
        <w:ind w:right="105"/>
        <w:jc w:val="right"/>
        <w:rPr>
          <w:rStyle w:val="39"/>
          <w:rFonts w:ascii="宋体" w:hAnsi="宋体"/>
          <w:szCs w:val="21"/>
        </w:rPr>
      </w:pPr>
    </w:p>
    <w:p w14:paraId="59218267">
      <w:pPr>
        <w:pStyle w:val="7"/>
        <w:spacing w:before="0" w:after="0" w:line="480" w:lineRule="auto"/>
        <w:jc w:val="center"/>
        <w:rPr>
          <w:sz w:val="30"/>
          <w:szCs w:val="30"/>
        </w:rPr>
      </w:pPr>
      <w:bookmarkStart w:id="1425" w:name="_Toc22818"/>
      <w:bookmarkStart w:id="1426" w:name="_Toc17817350"/>
      <w:bookmarkStart w:id="1427" w:name="_Toc23867"/>
      <w:bookmarkStart w:id="1428" w:name="_Toc23544"/>
      <w:bookmarkStart w:id="1429" w:name="_Toc16064000"/>
      <w:bookmarkStart w:id="1430" w:name="_Toc29134"/>
      <w:r>
        <w:rPr>
          <w:sz w:val="30"/>
          <w:szCs w:val="30"/>
        </w:rPr>
        <w:t>三、授权委托书</w:t>
      </w:r>
      <w:bookmarkEnd w:id="1425"/>
      <w:bookmarkEnd w:id="1426"/>
      <w:bookmarkEnd w:id="1427"/>
      <w:bookmarkEnd w:id="1428"/>
      <w:bookmarkEnd w:id="1429"/>
      <w:bookmarkEnd w:id="1430"/>
    </w:p>
    <w:p w14:paraId="6EC72252">
      <w:pPr>
        <w:spacing w:line="500" w:lineRule="exact"/>
        <w:ind w:firstLine="420" w:firstLineChars="200"/>
        <w:rPr>
          <w:rStyle w:val="39"/>
          <w:rFonts w:ascii="宋体" w:hAnsi="宋体"/>
          <w:szCs w:val="21"/>
        </w:rPr>
      </w:pPr>
      <w:r>
        <w:rPr>
          <w:rStyle w:val="39"/>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66461256">
      <w:pPr>
        <w:spacing w:before="120" w:line="500" w:lineRule="exact"/>
        <w:ind w:firstLine="420" w:firstLineChars="200"/>
        <w:rPr>
          <w:rStyle w:val="39"/>
          <w:rFonts w:ascii="宋体" w:hAnsi="宋体"/>
          <w:szCs w:val="21"/>
        </w:rPr>
      </w:pPr>
      <w:r>
        <w:rPr>
          <w:rStyle w:val="39"/>
          <w:rFonts w:ascii="宋体" w:hAnsi="宋体"/>
          <w:szCs w:val="21"/>
        </w:rPr>
        <w:t>委托期限：</w:t>
      </w:r>
    </w:p>
    <w:p w14:paraId="243C2EAE">
      <w:pPr>
        <w:spacing w:line="500" w:lineRule="exact"/>
        <w:ind w:firstLine="1260" w:firstLineChars="600"/>
        <w:rPr>
          <w:rStyle w:val="39"/>
          <w:rFonts w:ascii="宋体" w:hAnsi="宋体"/>
          <w:szCs w:val="21"/>
        </w:rPr>
      </w:pPr>
      <w:r>
        <w:rPr>
          <w:rStyle w:val="39"/>
          <w:rFonts w:ascii="宋体" w:hAnsi="宋体"/>
          <w:szCs w:val="21"/>
        </w:rPr>
        <w:t>。</w:t>
      </w:r>
    </w:p>
    <w:p w14:paraId="7ED919C0">
      <w:pPr>
        <w:spacing w:before="240" w:after="240" w:line="500" w:lineRule="exact"/>
        <w:ind w:firstLine="420" w:firstLineChars="200"/>
        <w:rPr>
          <w:rStyle w:val="39"/>
          <w:rFonts w:ascii="宋体" w:hAnsi="宋体"/>
          <w:szCs w:val="21"/>
        </w:rPr>
      </w:pPr>
      <w:r>
        <w:rPr>
          <w:rStyle w:val="39"/>
          <w:rFonts w:ascii="宋体" w:hAnsi="宋体"/>
          <w:szCs w:val="21"/>
        </w:rPr>
        <w:t>代理人无转委托权。</w:t>
      </w:r>
    </w:p>
    <w:p w14:paraId="00E8C722">
      <w:pPr>
        <w:spacing w:after="240" w:line="500" w:lineRule="exact"/>
        <w:ind w:firstLine="420" w:firstLineChars="200"/>
        <w:rPr>
          <w:rStyle w:val="39"/>
          <w:rFonts w:ascii="宋体" w:hAnsi="宋体"/>
          <w:szCs w:val="21"/>
        </w:rPr>
      </w:pPr>
      <w:r>
        <w:rPr>
          <w:rStyle w:val="39"/>
          <w:rFonts w:ascii="宋体" w:hAnsi="宋体"/>
          <w:szCs w:val="21"/>
        </w:rPr>
        <w:t>附：代理人身份证复印件（加盖单位公章）</w:t>
      </w:r>
    </w:p>
    <w:p w14:paraId="488E037A">
      <w:pPr>
        <w:spacing w:line="500" w:lineRule="exact"/>
        <w:rPr>
          <w:rStyle w:val="39"/>
          <w:rFonts w:ascii="宋体" w:hAnsi="宋体"/>
          <w:szCs w:val="21"/>
        </w:rPr>
      </w:pPr>
    </w:p>
    <w:p w14:paraId="647EE003">
      <w:pPr>
        <w:spacing w:line="400" w:lineRule="exact"/>
        <w:ind w:firstLine="3570" w:firstLineChars="1700"/>
        <w:rPr>
          <w:rStyle w:val="39"/>
          <w:rFonts w:ascii="宋体" w:hAnsi="宋体"/>
          <w:szCs w:val="21"/>
        </w:rPr>
      </w:pPr>
      <w:r>
        <w:rPr>
          <w:rStyle w:val="39"/>
          <w:rFonts w:ascii="宋体" w:hAnsi="宋体"/>
          <w:szCs w:val="21"/>
        </w:rPr>
        <w:t>投  标  人：（盖单位公章）</w:t>
      </w:r>
    </w:p>
    <w:p w14:paraId="7B76480D">
      <w:pPr>
        <w:spacing w:line="400" w:lineRule="exact"/>
        <w:ind w:firstLine="3570" w:firstLineChars="1700"/>
        <w:rPr>
          <w:rStyle w:val="39"/>
          <w:rFonts w:ascii="宋体" w:hAnsi="宋体"/>
          <w:szCs w:val="21"/>
        </w:rPr>
      </w:pPr>
    </w:p>
    <w:p w14:paraId="4847597D">
      <w:pPr>
        <w:spacing w:line="400" w:lineRule="exact"/>
        <w:ind w:firstLine="3570" w:firstLineChars="1700"/>
        <w:rPr>
          <w:rStyle w:val="39"/>
          <w:rFonts w:ascii="宋体" w:hAnsi="宋体"/>
          <w:szCs w:val="21"/>
        </w:rPr>
      </w:pPr>
      <w:r>
        <w:rPr>
          <w:rStyle w:val="39"/>
          <w:rFonts w:ascii="宋体" w:hAnsi="宋体"/>
          <w:szCs w:val="21"/>
        </w:rPr>
        <w:t>法定代表人：（签字或盖章）</w:t>
      </w:r>
    </w:p>
    <w:p w14:paraId="031D8C7C">
      <w:pPr>
        <w:spacing w:line="400" w:lineRule="exact"/>
        <w:ind w:firstLine="3570" w:firstLineChars="1700"/>
        <w:rPr>
          <w:rStyle w:val="39"/>
          <w:rFonts w:ascii="宋体" w:hAnsi="宋体"/>
          <w:szCs w:val="21"/>
        </w:rPr>
      </w:pPr>
    </w:p>
    <w:p w14:paraId="32A73940">
      <w:pPr>
        <w:spacing w:line="400" w:lineRule="exact"/>
        <w:ind w:firstLine="3570" w:firstLineChars="1700"/>
        <w:rPr>
          <w:rStyle w:val="39"/>
          <w:rFonts w:ascii="宋体" w:hAnsi="宋体"/>
          <w:szCs w:val="21"/>
          <w:u w:val="single"/>
        </w:rPr>
      </w:pPr>
      <w:r>
        <w:rPr>
          <w:rStyle w:val="39"/>
          <w:rFonts w:ascii="宋体" w:hAnsi="宋体"/>
          <w:szCs w:val="21"/>
        </w:rPr>
        <w:t>身份证号码：</w:t>
      </w:r>
    </w:p>
    <w:p w14:paraId="07CD9BCD">
      <w:pPr>
        <w:spacing w:line="400" w:lineRule="exact"/>
        <w:ind w:firstLine="3570" w:firstLineChars="1700"/>
        <w:rPr>
          <w:rStyle w:val="39"/>
          <w:rFonts w:ascii="宋体" w:hAnsi="宋体"/>
          <w:szCs w:val="21"/>
          <w:u w:val="single"/>
        </w:rPr>
      </w:pPr>
    </w:p>
    <w:p w14:paraId="3CCAA429">
      <w:pPr>
        <w:spacing w:line="400" w:lineRule="exact"/>
        <w:ind w:firstLine="3570" w:firstLineChars="1700"/>
        <w:rPr>
          <w:rStyle w:val="39"/>
          <w:rFonts w:ascii="宋体" w:hAnsi="宋体"/>
          <w:szCs w:val="21"/>
        </w:rPr>
      </w:pPr>
      <w:r>
        <w:rPr>
          <w:rStyle w:val="39"/>
          <w:rFonts w:ascii="宋体" w:hAnsi="宋体"/>
          <w:szCs w:val="21"/>
        </w:rPr>
        <w:t>委托代理人：（签字）</w:t>
      </w:r>
    </w:p>
    <w:p w14:paraId="286B0456">
      <w:pPr>
        <w:spacing w:line="400" w:lineRule="exact"/>
        <w:ind w:firstLine="3570" w:firstLineChars="1700"/>
        <w:rPr>
          <w:rStyle w:val="39"/>
          <w:rFonts w:ascii="宋体" w:hAnsi="宋体"/>
          <w:szCs w:val="21"/>
        </w:rPr>
      </w:pPr>
    </w:p>
    <w:p w14:paraId="214986DA">
      <w:pPr>
        <w:spacing w:line="400" w:lineRule="exact"/>
        <w:ind w:firstLine="3570" w:firstLineChars="1700"/>
        <w:rPr>
          <w:rStyle w:val="39"/>
          <w:rFonts w:ascii="宋体" w:hAnsi="宋体"/>
          <w:szCs w:val="21"/>
          <w:u w:val="single"/>
        </w:rPr>
      </w:pPr>
      <w:r>
        <w:rPr>
          <w:rStyle w:val="39"/>
          <w:rFonts w:ascii="宋体" w:hAnsi="宋体"/>
          <w:szCs w:val="21"/>
        </w:rPr>
        <w:t>身份证号码：</w:t>
      </w:r>
    </w:p>
    <w:p w14:paraId="142FA026">
      <w:pPr>
        <w:spacing w:line="400" w:lineRule="exact"/>
        <w:ind w:firstLine="3570" w:firstLineChars="1700"/>
        <w:rPr>
          <w:rStyle w:val="39"/>
          <w:rFonts w:ascii="宋体" w:hAnsi="宋体"/>
          <w:szCs w:val="21"/>
        </w:rPr>
      </w:pPr>
    </w:p>
    <w:p w14:paraId="4B011308">
      <w:pPr>
        <w:spacing w:line="400" w:lineRule="exact"/>
        <w:ind w:firstLine="4830" w:firstLineChars="2300"/>
        <w:rPr>
          <w:rStyle w:val="39"/>
          <w:rFonts w:ascii="宋体" w:hAnsi="宋体"/>
          <w:szCs w:val="21"/>
        </w:rPr>
      </w:pPr>
      <w:r>
        <w:rPr>
          <w:rStyle w:val="39"/>
          <w:rFonts w:ascii="宋体" w:hAnsi="宋体"/>
          <w:szCs w:val="21"/>
        </w:rPr>
        <w:t>年月日</w:t>
      </w:r>
    </w:p>
    <w:p w14:paraId="1B7E76A4">
      <w:pPr>
        <w:pStyle w:val="47"/>
        <w:spacing w:before="0" w:after="0"/>
        <w:jc w:val="center"/>
        <w:rPr>
          <w:rStyle w:val="39"/>
          <w:rFonts w:ascii="宋体" w:hAnsi="宋体"/>
          <w:sz w:val="28"/>
          <w:szCs w:val="28"/>
        </w:rPr>
      </w:pPr>
      <w:r>
        <w:rPr>
          <w:rStyle w:val="39"/>
          <w:rFonts w:ascii="宋体" w:hAnsi="宋体"/>
          <w:sz w:val="28"/>
          <w:szCs w:val="28"/>
        </w:rPr>
        <w:br w:type="page"/>
      </w:r>
    </w:p>
    <w:p w14:paraId="0A07D3C6">
      <w:pPr>
        <w:pStyle w:val="7"/>
        <w:spacing w:before="0" w:after="0" w:line="480" w:lineRule="auto"/>
        <w:jc w:val="center"/>
        <w:rPr>
          <w:sz w:val="30"/>
          <w:szCs w:val="30"/>
        </w:rPr>
      </w:pPr>
      <w:bookmarkStart w:id="1431" w:name="_Toc16064001"/>
      <w:bookmarkStart w:id="1432" w:name="_Toc20930"/>
      <w:bookmarkStart w:id="1433" w:name="_Toc26705"/>
      <w:bookmarkStart w:id="1434" w:name="_Toc17817351"/>
      <w:bookmarkStart w:id="1435" w:name="_Toc6247"/>
      <w:bookmarkStart w:id="1436" w:name="_Toc6899"/>
      <w:r>
        <w:rPr>
          <w:sz w:val="30"/>
          <w:szCs w:val="30"/>
        </w:rPr>
        <w:t>四、投标保证金</w:t>
      </w:r>
      <w:bookmarkEnd w:id="1431"/>
      <w:bookmarkEnd w:id="1432"/>
      <w:bookmarkEnd w:id="1433"/>
      <w:bookmarkEnd w:id="1434"/>
      <w:bookmarkEnd w:id="1435"/>
      <w:bookmarkEnd w:id="1436"/>
    </w:p>
    <w:p w14:paraId="6673BF78">
      <w:pPr>
        <w:spacing w:line="460" w:lineRule="exact"/>
        <w:rPr>
          <w:rStyle w:val="39"/>
          <w:rFonts w:ascii="宋体" w:hAnsi="宋体"/>
          <w:sz w:val="28"/>
          <w:szCs w:val="21"/>
        </w:rPr>
      </w:pPr>
      <w:r>
        <w:rPr>
          <w:rStyle w:val="39"/>
          <w:rFonts w:ascii="宋体" w:hAnsi="宋体"/>
          <w:sz w:val="28"/>
          <w:szCs w:val="21"/>
        </w:rPr>
        <w:t>附：1、投标保证金汇款凭证（加盖单位公章）；</w:t>
      </w:r>
    </w:p>
    <w:p w14:paraId="77225953">
      <w:pPr>
        <w:rPr>
          <w:rStyle w:val="39"/>
          <w:rFonts w:ascii="宋体" w:hAnsi="宋体"/>
          <w:b/>
        </w:rPr>
      </w:pPr>
      <w:r>
        <w:rPr>
          <w:rStyle w:val="39"/>
          <w:rFonts w:ascii="宋体" w:hAnsi="宋体"/>
          <w:sz w:val="28"/>
          <w:szCs w:val="21"/>
        </w:rPr>
        <w:t xml:space="preserve">    2、投标保证金退还信息（格式）；</w:t>
      </w:r>
    </w:p>
    <w:p w14:paraId="07842258">
      <w:pPr>
        <w:spacing w:line="460" w:lineRule="exact"/>
        <w:rPr>
          <w:rStyle w:val="39"/>
          <w:rFonts w:ascii="宋体" w:hAnsi="宋体"/>
          <w:sz w:val="28"/>
          <w:szCs w:val="21"/>
        </w:rPr>
      </w:pPr>
    </w:p>
    <w:p w14:paraId="43F8AD4A">
      <w:pPr>
        <w:jc w:val="center"/>
        <w:rPr>
          <w:rStyle w:val="39"/>
          <w:rFonts w:ascii="宋体" w:hAnsi="宋体"/>
          <w:b/>
        </w:rPr>
      </w:pPr>
    </w:p>
    <w:p w14:paraId="614628CE">
      <w:pPr>
        <w:jc w:val="center"/>
        <w:rPr>
          <w:rStyle w:val="39"/>
          <w:rFonts w:ascii="宋体" w:hAnsi="宋体"/>
          <w:b/>
        </w:rPr>
      </w:pPr>
      <w:r>
        <w:rPr>
          <w:rStyle w:val="39"/>
          <w:rFonts w:ascii="宋体" w:hAnsi="宋体"/>
          <w:b/>
        </w:rPr>
        <w:t>投标保证金退还信息</w:t>
      </w:r>
    </w:p>
    <w:p w14:paraId="6C473A99">
      <w:pPr>
        <w:spacing w:line="600" w:lineRule="exact"/>
        <w:rPr>
          <w:rStyle w:val="39"/>
          <w:rFonts w:ascii="宋体" w:hAnsi="宋体"/>
          <w:sz w:val="22"/>
        </w:rPr>
      </w:pPr>
      <w:r>
        <w:rPr>
          <w:rStyle w:val="39"/>
          <w:rFonts w:hint="eastAsia" w:ascii="宋体" w:hAnsi="宋体"/>
          <w:sz w:val="22"/>
          <w:u w:val="single"/>
        </w:rPr>
        <w:t xml:space="preserve">                    </w:t>
      </w:r>
      <w:r>
        <w:rPr>
          <w:rStyle w:val="39"/>
          <w:rFonts w:ascii="宋体" w:hAnsi="宋体"/>
          <w:sz w:val="22"/>
        </w:rPr>
        <w:t>：</w:t>
      </w:r>
    </w:p>
    <w:p w14:paraId="4863C62B">
      <w:pPr>
        <w:spacing w:line="600" w:lineRule="exact"/>
        <w:rPr>
          <w:rStyle w:val="39"/>
          <w:rFonts w:ascii="宋体" w:hAnsi="宋体"/>
          <w:sz w:val="22"/>
        </w:rPr>
      </w:pPr>
      <w:r>
        <w:rPr>
          <w:rStyle w:val="39"/>
          <w:rFonts w:ascii="宋体" w:hAnsi="宋体"/>
          <w:sz w:val="22"/>
        </w:rPr>
        <w:t xml:space="preserve">   请贵公司将</w:t>
      </w:r>
      <w:r>
        <w:rPr>
          <w:rStyle w:val="39"/>
          <w:rFonts w:ascii="宋体" w:hAnsi="宋体"/>
          <w:sz w:val="22"/>
          <w:u w:val="single"/>
        </w:rPr>
        <w:t xml:space="preserve">                  （</w:t>
      </w:r>
      <w:r>
        <w:rPr>
          <w:rStyle w:val="39"/>
          <w:rFonts w:ascii="宋体" w:hAnsi="宋体"/>
          <w:sz w:val="22"/>
        </w:rPr>
        <w:t>项目名称）的投标保证金，退还至我公司以下账户：</w:t>
      </w:r>
    </w:p>
    <w:p w14:paraId="7958199F">
      <w:pPr>
        <w:spacing w:line="600" w:lineRule="exact"/>
        <w:rPr>
          <w:rStyle w:val="39"/>
          <w:rFonts w:ascii="宋体" w:hAnsi="宋体"/>
          <w:sz w:val="22"/>
          <w:u w:val="single"/>
        </w:rPr>
      </w:pPr>
      <w:r>
        <w:rPr>
          <w:rStyle w:val="39"/>
          <w:rFonts w:ascii="宋体" w:hAnsi="宋体"/>
          <w:sz w:val="22"/>
        </w:rPr>
        <w:t xml:space="preserve">   开户名称： </w:t>
      </w:r>
    </w:p>
    <w:p w14:paraId="5835D57E">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 xml:space="preserve">开户银行： </w:t>
      </w:r>
    </w:p>
    <w:p w14:paraId="33DF1A9E">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帐    号：</w:t>
      </w:r>
    </w:p>
    <w:p w14:paraId="70E792CB">
      <w:pPr>
        <w:tabs>
          <w:tab w:val="decimal" w:pos="0"/>
          <w:tab w:val="decimal" w:pos="840"/>
          <w:tab w:val="decimal" w:pos="955"/>
        </w:tabs>
        <w:snapToGrid w:val="0"/>
        <w:spacing w:before="72" w:line="600" w:lineRule="exact"/>
        <w:ind w:firstLine="330" w:firstLineChars="150"/>
        <w:rPr>
          <w:rStyle w:val="39"/>
          <w:rFonts w:ascii="宋体" w:hAnsi="宋体"/>
          <w:sz w:val="22"/>
          <w:szCs w:val="22"/>
        </w:rPr>
      </w:pPr>
      <w:r>
        <w:rPr>
          <w:rStyle w:val="39"/>
          <w:rFonts w:hint="eastAsia" w:ascii="宋体" w:hAnsi="宋体"/>
          <w:sz w:val="22"/>
          <w:szCs w:val="22"/>
        </w:rPr>
        <w:t>联 行 号：</w:t>
      </w:r>
    </w:p>
    <w:p w14:paraId="6754E572">
      <w:pPr>
        <w:spacing w:line="360" w:lineRule="auto"/>
        <w:rPr>
          <w:rStyle w:val="39"/>
          <w:rFonts w:ascii="宋体" w:hAnsi="宋体"/>
          <w:sz w:val="22"/>
        </w:rPr>
      </w:pPr>
    </w:p>
    <w:p w14:paraId="3BAA480C">
      <w:pPr>
        <w:spacing w:line="600" w:lineRule="exact"/>
        <w:rPr>
          <w:rStyle w:val="39"/>
          <w:rFonts w:ascii="宋体" w:hAnsi="宋体"/>
          <w:sz w:val="22"/>
        </w:rPr>
      </w:pPr>
      <w:r>
        <w:rPr>
          <w:rStyle w:val="39"/>
          <w:rFonts w:ascii="宋体" w:hAnsi="宋体"/>
          <w:sz w:val="22"/>
        </w:rPr>
        <w:t xml:space="preserve">                     投标单位（盖单位公章）：                  </w:t>
      </w:r>
    </w:p>
    <w:p w14:paraId="16F6847E">
      <w:pPr>
        <w:spacing w:line="600" w:lineRule="exact"/>
        <w:rPr>
          <w:rStyle w:val="39"/>
          <w:rFonts w:ascii="宋体" w:hAnsi="宋体"/>
          <w:sz w:val="22"/>
        </w:rPr>
      </w:pPr>
      <w:r>
        <w:rPr>
          <w:rStyle w:val="39"/>
          <w:rFonts w:ascii="宋体" w:hAnsi="宋体"/>
          <w:sz w:val="22"/>
        </w:rPr>
        <w:t xml:space="preserve">                     日  期：       年   月  日</w:t>
      </w:r>
    </w:p>
    <w:p w14:paraId="13969B98">
      <w:pPr>
        <w:spacing w:line="460" w:lineRule="exact"/>
        <w:rPr>
          <w:rStyle w:val="39"/>
          <w:rFonts w:ascii="宋体" w:hAnsi="宋体"/>
          <w:b/>
          <w:bCs/>
          <w:szCs w:val="42"/>
        </w:rPr>
      </w:pPr>
      <w:r>
        <w:rPr>
          <w:rStyle w:val="39"/>
          <w:rFonts w:ascii="宋体" w:hAnsi="宋体"/>
          <w:b/>
          <w:bCs/>
          <w:szCs w:val="42"/>
        </w:rPr>
        <w:t>备注：</w:t>
      </w:r>
    </w:p>
    <w:p w14:paraId="23C4160E">
      <w:pPr>
        <w:numPr>
          <w:ilvl w:val="0"/>
          <w:numId w:val="17"/>
        </w:numPr>
        <w:spacing w:line="460" w:lineRule="exact"/>
        <w:rPr>
          <w:rStyle w:val="39"/>
          <w:rFonts w:ascii="宋体" w:hAnsi="宋体"/>
          <w:b/>
          <w:bCs/>
          <w:szCs w:val="42"/>
        </w:rPr>
      </w:pPr>
      <w:r>
        <w:rPr>
          <w:rStyle w:val="39"/>
          <w:rFonts w:ascii="宋体" w:hAnsi="宋体"/>
          <w:b/>
          <w:bCs/>
          <w:szCs w:val="42"/>
        </w:rPr>
        <w:t>以上信息用于退还投标保证金</w:t>
      </w:r>
      <w:r>
        <w:rPr>
          <w:rStyle w:val="39"/>
          <w:rFonts w:hint="eastAsia" w:ascii="宋体" w:hAnsi="宋体"/>
          <w:b/>
          <w:bCs/>
          <w:szCs w:val="42"/>
        </w:rPr>
        <w:t>，缺少以上任意一条信息均无法退还投标保证金</w:t>
      </w:r>
      <w:r>
        <w:rPr>
          <w:rStyle w:val="39"/>
          <w:rFonts w:ascii="宋体" w:hAnsi="宋体"/>
          <w:b/>
          <w:bCs/>
          <w:szCs w:val="42"/>
        </w:rPr>
        <w:t>。</w:t>
      </w:r>
    </w:p>
    <w:p w14:paraId="54D2A1A6">
      <w:pPr>
        <w:numPr>
          <w:ilvl w:val="0"/>
          <w:numId w:val="17"/>
        </w:numPr>
        <w:spacing w:line="460" w:lineRule="exact"/>
        <w:rPr>
          <w:rStyle w:val="39"/>
          <w:rFonts w:ascii="宋体" w:hAnsi="宋体"/>
          <w:b/>
          <w:bCs/>
          <w:szCs w:val="42"/>
        </w:rPr>
      </w:pPr>
      <w:r>
        <w:rPr>
          <w:rStyle w:val="39"/>
          <w:rFonts w:hint="eastAsia" w:ascii="宋体" w:hAnsi="宋体"/>
          <w:b/>
          <w:bCs/>
          <w:szCs w:val="42"/>
        </w:rPr>
        <w:t>按照招投标法保证金返还相关条款约定，结合我公司财务管理流程等综合因素，保证金退款流程申请成功退款到账时间为：未中标单位自定标之日起最长约60天；退款方式为无息退款。请各投标单位知悉且视为认同此条款。</w:t>
      </w:r>
    </w:p>
    <w:p w14:paraId="6363852F">
      <w:pPr>
        <w:spacing w:line="460" w:lineRule="exact"/>
        <w:jc w:val="center"/>
        <w:rPr>
          <w:rStyle w:val="39"/>
          <w:rFonts w:ascii="宋体" w:hAnsi="宋体"/>
          <w:szCs w:val="21"/>
        </w:rPr>
      </w:pPr>
    </w:p>
    <w:p w14:paraId="37CA2132">
      <w:pPr>
        <w:spacing w:line="460" w:lineRule="exact"/>
        <w:jc w:val="right"/>
        <w:rPr>
          <w:rStyle w:val="39"/>
          <w:rFonts w:ascii="宋体" w:hAnsi="宋体"/>
          <w:szCs w:val="21"/>
        </w:rPr>
      </w:pPr>
    </w:p>
    <w:p w14:paraId="127C8C78">
      <w:pPr>
        <w:spacing w:line="460" w:lineRule="exact"/>
        <w:rPr>
          <w:rStyle w:val="39"/>
          <w:rFonts w:ascii="宋体" w:hAnsi="宋体"/>
          <w:szCs w:val="21"/>
        </w:rPr>
      </w:pPr>
    </w:p>
    <w:p w14:paraId="1C6B0862">
      <w:pPr>
        <w:pStyle w:val="47"/>
        <w:spacing w:before="0" w:after="0"/>
        <w:jc w:val="center"/>
        <w:rPr>
          <w:rStyle w:val="39"/>
          <w:rFonts w:ascii="宋体" w:hAnsi="宋体"/>
          <w:szCs w:val="21"/>
        </w:rPr>
      </w:pPr>
      <w:r>
        <w:rPr>
          <w:rStyle w:val="39"/>
          <w:rFonts w:ascii="宋体" w:hAnsi="宋体"/>
          <w:szCs w:val="21"/>
        </w:rPr>
        <w:br w:type="page"/>
      </w:r>
    </w:p>
    <w:p w14:paraId="2627C420">
      <w:pPr>
        <w:pStyle w:val="7"/>
        <w:spacing w:before="0" w:after="0" w:line="480" w:lineRule="auto"/>
        <w:jc w:val="center"/>
        <w:rPr>
          <w:sz w:val="30"/>
          <w:szCs w:val="30"/>
        </w:rPr>
      </w:pPr>
      <w:bookmarkStart w:id="1437" w:name="_Toc27275"/>
      <w:bookmarkStart w:id="1438" w:name="_Toc16799"/>
      <w:bookmarkStart w:id="1439" w:name="_Toc27670"/>
      <w:bookmarkStart w:id="1440" w:name="_Toc16064002"/>
      <w:bookmarkStart w:id="1441" w:name="_Toc22549"/>
      <w:bookmarkStart w:id="1442" w:name="_Toc17817352"/>
      <w:r>
        <w:rPr>
          <w:sz w:val="30"/>
          <w:szCs w:val="30"/>
        </w:rPr>
        <w:t>五、已标价工程量清单</w:t>
      </w:r>
      <w:bookmarkEnd w:id="1437"/>
      <w:bookmarkEnd w:id="1438"/>
      <w:bookmarkEnd w:id="1439"/>
      <w:bookmarkEnd w:id="1440"/>
      <w:bookmarkEnd w:id="1441"/>
      <w:bookmarkEnd w:id="1442"/>
    </w:p>
    <w:p w14:paraId="1C7DF088">
      <w:pPr>
        <w:spacing w:line="460" w:lineRule="exact"/>
        <w:rPr>
          <w:rStyle w:val="39"/>
          <w:rFonts w:ascii="宋体" w:hAnsi="宋体"/>
          <w:szCs w:val="21"/>
        </w:rPr>
      </w:pPr>
      <w:r>
        <w:rPr>
          <w:rStyle w:val="39"/>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227163E">
      <w:pPr>
        <w:pStyle w:val="47"/>
        <w:jc w:val="center"/>
        <w:rPr>
          <w:sz w:val="30"/>
          <w:szCs w:val="30"/>
        </w:rPr>
      </w:pPr>
      <w:r>
        <w:rPr>
          <w:rStyle w:val="39"/>
          <w:rFonts w:ascii="宋体" w:hAnsi="宋体"/>
          <w:szCs w:val="21"/>
        </w:rPr>
        <w:br w:type="page"/>
      </w:r>
      <w:bookmarkStart w:id="1443" w:name="_Toc16064003"/>
      <w:bookmarkStart w:id="1444" w:name="_Toc17817353"/>
    </w:p>
    <w:p w14:paraId="193CE251">
      <w:pPr>
        <w:pStyle w:val="7"/>
        <w:numPr>
          <w:ilvl w:val="0"/>
          <w:numId w:val="18"/>
        </w:numPr>
        <w:spacing w:before="0" w:after="0" w:line="480" w:lineRule="auto"/>
        <w:jc w:val="center"/>
        <w:rPr>
          <w:sz w:val="30"/>
          <w:szCs w:val="30"/>
        </w:rPr>
      </w:pPr>
      <w:bookmarkStart w:id="1445" w:name="_Toc29645"/>
      <w:bookmarkStart w:id="1446" w:name="_Toc24764"/>
      <w:bookmarkStart w:id="1447" w:name="_Toc16440"/>
      <w:bookmarkStart w:id="1448" w:name="_Toc1777"/>
      <w:r>
        <w:rPr>
          <w:sz w:val="30"/>
          <w:szCs w:val="30"/>
        </w:rPr>
        <w:t>施工组织设计</w:t>
      </w:r>
      <w:bookmarkEnd w:id="1443"/>
      <w:bookmarkEnd w:id="1444"/>
      <w:bookmarkEnd w:id="1445"/>
      <w:bookmarkEnd w:id="1446"/>
      <w:bookmarkEnd w:id="1447"/>
      <w:bookmarkEnd w:id="1448"/>
    </w:p>
    <w:p w14:paraId="22EAD13A">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33452DF5">
      <w:pPr>
        <w:spacing w:line="420" w:lineRule="exact"/>
        <w:ind w:firstLine="409" w:firstLineChars="195"/>
        <w:rPr>
          <w:rFonts w:ascii="宋体"/>
        </w:rPr>
      </w:pPr>
      <w:r>
        <w:rPr>
          <w:rFonts w:hint="eastAsia" w:ascii="宋体"/>
        </w:rPr>
        <w:t>1．投标人应根据招标文件和对现场的勘察情况，采用文字并结合图表形式，参考以下要点及顺序编制本工程的施工组织设计：</w:t>
      </w:r>
    </w:p>
    <w:p w14:paraId="54BC02B5">
      <w:pPr>
        <w:spacing w:line="420" w:lineRule="exact"/>
        <w:ind w:firstLine="409" w:firstLineChars="195"/>
        <w:rPr>
          <w:rStyle w:val="39"/>
          <w:rFonts w:ascii="宋体"/>
        </w:rPr>
      </w:pPr>
      <w:r>
        <w:rPr>
          <w:rStyle w:val="39"/>
          <w:rFonts w:ascii="宋体"/>
        </w:rPr>
        <w:t>（1）施工组织总体方案</w:t>
      </w:r>
      <w:r>
        <w:rPr>
          <w:rStyle w:val="39"/>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9"/>
          <w:rFonts w:hint="eastAsia" w:ascii="宋体"/>
        </w:rPr>
        <w:t>）</w:t>
      </w:r>
      <w:r>
        <w:rPr>
          <w:rStyle w:val="39"/>
          <w:rFonts w:ascii="宋体"/>
        </w:rPr>
        <w:t>；</w:t>
      </w:r>
    </w:p>
    <w:p w14:paraId="5E98CFAF">
      <w:pPr>
        <w:spacing w:line="420" w:lineRule="exact"/>
        <w:ind w:firstLine="409" w:firstLineChars="195"/>
        <w:rPr>
          <w:rStyle w:val="39"/>
          <w:rFonts w:ascii="宋体"/>
        </w:rPr>
      </w:pPr>
      <w:r>
        <w:rPr>
          <w:rStyle w:val="39"/>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9"/>
          <w:rFonts w:ascii="宋体"/>
        </w:rPr>
        <w:t>；</w:t>
      </w:r>
    </w:p>
    <w:p w14:paraId="4D2215A9">
      <w:pPr>
        <w:spacing w:line="420" w:lineRule="exact"/>
        <w:ind w:firstLine="420" w:firstLineChars="200"/>
        <w:rPr>
          <w:rStyle w:val="39"/>
          <w:rFonts w:ascii="宋体"/>
        </w:rPr>
      </w:pPr>
      <w:r>
        <w:rPr>
          <w:rStyle w:val="39"/>
          <w:rFonts w:ascii="宋体"/>
        </w:rPr>
        <w:t>（3）</w:t>
      </w:r>
      <w:r>
        <w:rPr>
          <w:rFonts w:hint="eastAsia" w:ascii="宋体" w:cs="宋体"/>
        </w:rPr>
        <w:t>关键施工技术、工艺及工程实施的重点、难点分析（要求提炼出招标项目的关键施工工艺、施工重难点、危险性较大的专项工程等）</w:t>
      </w:r>
      <w:r>
        <w:rPr>
          <w:rStyle w:val="39"/>
          <w:rFonts w:ascii="宋体"/>
        </w:rPr>
        <w:t>；</w:t>
      </w:r>
    </w:p>
    <w:p w14:paraId="7CA19166">
      <w:pPr>
        <w:spacing w:line="420" w:lineRule="exact"/>
        <w:ind w:firstLine="409" w:firstLineChars="195"/>
        <w:rPr>
          <w:rStyle w:val="39"/>
          <w:rFonts w:ascii="宋体"/>
        </w:rPr>
      </w:pPr>
      <w:r>
        <w:rPr>
          <w:rStyle w:val="39"/>
          <w:rFonts w:ascii="宋体"/>
        </w:rPr>
        <w:t>（4）</w:t>
      </w:r>
      <w:r>
        <w:rPr>
          <w:rStyle w:val="39"/>
          <w:rFonts w:hint="eastAsia" w:ascii="宋体"/>
        </w:rPr>
        <w:t>质量</w:t>
      </w:r>
      <w:r>
        <w:rPr>
          <w:rStyle w:val="39"/>
          <w:rFonts w:ascii="宋体"/>
        </w:rPr>
        <w:t>保证措施</w:t>
      </w:r>
      <w:r>
        <w:rPr>
          <w:rFonts w:hint="eastAsia" w:ascii="宋体" w:cs="宋体"/>
          <w:kern w:val="0"/>
          <w:szCs w:val="21"/>
        </w:rPr>
        <w:t>（要求针对性分析本工程容易出现的质量通病、质量控制重点和保证措施）</w:t>
      </w:r>
      <w:r>
        <w:rPr>
          <w:rStyle w:val="39"/>
          <w:rFonts w:ascii="宋体"/>
        </w:rPr>
        <w:t>；</w:t>
      </w:r>
    </w:p>
    <w:p w14:paraId="58EAE7F9">
      <w:pPr>
        <w:spacing w:line="420" w:lineRule="exact"/>
        <w:ind w:firstLine="409" w:firstLineChars="195"/>
        <w:rPr>
          <w:rFonts w:ascii="宋体" w:cs="宋体"/>
          <w:kern w:val="0"/>
          <w:szCs w:val="21"/>
        </w:rPr>
      </w:pPr>
      <w:r>
        <w:rPr>
          <w:rStyle w:val="39"/>
          <w:rFonts w:ascii="宋体"/>
        </w:rPr>
        <w:t>（5）</w:t>
      </w:r>
      <w:r>
        <w:rPr>
          <w:rFonts w:hint="eastAsia" w:ascii="宋体" w:cs="宋体"/>
          <w:kern w:val="0"/>
          <w:szCs w:val="21"/>
        </w:rPr>
        <w:t>安全文明施工措施（要求对安全生产、文明施工、环境保护及防尘、施工措施，制定保证措施和承诺）；</w:t>
      </w:r>
    </w:p>
    <w:p w14:paraId="5C6290FA">
      <w:pPr>
        <w:spacing w:line="420" w:lineRule="exact"/>
        <w:ind w:firstLine="409" w:firstLineChars="195"/>
        <w:rPr>
          <w:rFonts w:ascii="宋体" w:cs="宋体"/>
          <w:kern w:val="0"/>
          <w:szCs w:val="21"/>
        </w:rPr>
      </w:pPr>
      <w:r>
        <w:rPr>
          <w:rFonts w:hint="eastAsia" w:ascii="宋体" w:cs="宋体"/>
          <w:kern w:val="0"/>
          <w:szCs w:val="21"/>
        </w:rPr>
        <w:t>（</w:t>
      </w:r>
      <w:r>
        <w:rPr>
          <w:rFonts w:hint="eastAsia" w:ascii="宋体" w:cs="宋体"/>
          <w:kern w:val="0"/>
          <w:szCs w:val="21"/>
          <w:lang w:val="en-US" w:eastAsia="zh-CN"/>
        </w:rPr>
        <w:t>6</w:t>
      </w:r>
      <w:r>
        <w:rPr>
          <w:rFonts w:hint="eastAsia" w:ascii="宋体" w:cs="宋体"/>
          <w:kern w:val="0"/>
          <w:szCs w:val="21"/>
        </w:rPr>
        <w:t>）项目管理班子配备情况；</w:t>
      </w:r>
    </w:p>
    <w:p w14:paraId="22726944">
      <w:pPr>
        <w:spacing w:line="420" w:lineRule="exact"/>
        <w:ind w:firstLine="409" w:firstLineChars="195"/>
        <w:rPr>
          <w:rFonts w:ascii="宋体" w:cs="宋体"/>
          <w:kern w:val="0"/>
          <w:szCs w:val="21"/>
        </w:rPr>
      </w:pPr>
      <w:r>
        <w:rPr>
          <w:rFonts w:hint="eastAsia" w:ascii="宋体" w:cs="宋体"/>
          <w:kern w:val="0"/>
          <w:szCs w:val="21"/>
        </w:rPr>
        <w:t>（</w:t>
      </w:r>
      <w:r>
        <w:rPr>
          <w:rFonts w:hint="eastAsia" w:ascii="宋体" w:cs="宋体"/>
          <w:kern w:val="0"/>
          <w:szCs w:val="21"/>
          <w:lang w:val="en-US" w:eastAsia="zh-CN"/>
        </w:rPr>
        <w:t>7</w:t>
      </w:r>
      <w:r>
        <w:rPr>
          <w:rFonts w:hint="eastAsia" w:ascii="宋体" w:cs="宋体"/>
          <w:kern w:val="0"/>
          <w:szCs w:val="21"/>
        </w:rPr>
        <w:t>）招标文件规定的其他内容。</w:t>
      </w:r>
    </w:p>
    <w:p w14:paraId="1493FB45">
      <w:pPr>
        <w:rPr>
          <w:sz w:val="30"/>
          <w:szCs w:val="30"/>
        </w:rPr>
      </w:pPr>
      <w:bookmarkStart w:id="1449" w:name="_Toc10003"/>
      <w:bookmarkStart w:id="1450" w:name="_Toc8712"/>
      <w:bookmarkStart w:id="1451" w:name="_Toc12238"/>
      <w:bookmarkStart w:id="1452" w:name="_Toc24097"/>
      <w:bookmarkStart w:id="1453" w:name="_Toc17817354"/>
      <w:r>
        <w:rPr>
          <w:rFonts w:hint="eastAsia"/>
          <w:sz w:val="30"/>
          <w:szCs w:val="30"/>
        </w:rPr>
        <w:br w:type="page"/>
      </w:r>
    </w:p>
    <w:bookmarkEnd w:id="1449"/>
    <w:bookmarkEnd w:id="1450"/>
    <w:p w14:paraId="4CB4A7AE">
      <w:pPr>
        <w:pStyle w:val="7"/>
        <w:numPr>
          <w:ilvl w:val="0"/>
          <w:numId w:val="18"/>
        </w:numPr>
        <w:spacing w:before="0" w:after="0" w:line="480" w:lineRule="auto"/>
        <w:jc w:val="center"/>
        <w:rPr>
          <w:sz w:val="30"/>
          <w:szCs w:val="30"/>
        </w:rPr>
      </w:pPr>
      <w:bookmarkStart w:id="1454" w:name="_Toc1040"/>
      <w:bookmarkStart w:id="1455" w:name="_Toc24018"/>
      <w:r>
        <w:rPr>
          <w:rFonts w:hint="eastAsia"/>
          <w:sz w:val="30"/>
          <w:szCs w:val="30"/>
        </w:rPr>
        <w:t>设备技术参数负偏差对比表</w:t>
      </w:r>
      <w:bookmarkEnd w:id="1454"/>
      <w:bookmarkEnd w:id="1455"/>
    </w:p>
    <w:p w14:paraId="11BC8E29">
      <w:pPr>
        <w:jc w:val="left"/>
        <w:rPr>
          <w:sz w:val="22"/>
          <w:szCs w:val="22"/>
        </w:rPr>
      </w:pPr>
      <w:r>
        <w:rPr>
          <w:rFonts w:hint="eastAsia"/>
          <w:sz w:val="22"/>
          <w:szCs w:val="22"/>
        </w:rPr>
        <w:t>（仅对发生负偏离的设备的技术参数进行列明，若未识别初负偏离的，视为响应招标文件技术要求，后期原则上不接受负偏离。下表设备名称仅为示例，根据公用设备技术要求据实填写。）</w:t>
      </w:r>
    </w:p>
    <w:tbl>
      <w:tblPr>
        <w:tblStyle w:val="25"/>
        <w:tblW w:w="8257" w:type="dxa"/>
        <w:tblInd w:w="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3"/>
        <w:gridCol w:w="1254"/>
        <w:gridCol w:w="999"/>
        <w:gridCol w:w="999"/>
        <w:gridCol w:w="1484"/>
        <w:gridCol w:w="1430"/>
        <w:gridCol w:w="1518"/>
      </w:tblGrid>
      <w:tr w14:paraId="5E21E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2" w:hRule="atLeast"/>
        </w:trPr>
        <w:tc>
          <w:tcPr>
            <w:tcW w:w="573" w:type="dxa"/>
            <w:vMerge w:val="restart"/>
            <w:tcBorders>
              <w:tl2br w:val="nil"/>
              <w:tr2bl w:val="nil"/>
            </w:tcBorders>
            <w:tcMar>
              <w:top w:w="12" w:type="dxa"/>
              <w:left w:w="12" w:type="dxa"/>
              <w:right w:w="12" w:type="dxa"/>
            </w:tcMar>
            <w:vAlign w:val="center"/>
          </w:tcPr>
          <w:p w14:paraId="61412AE8">
            <w:pPr>
              <w:widowControl/>
              <w:jc w:val="center"/>
              <w:textAlignment w:val="center"/>
              <w:rPr>
                <w:rFonts w:ascii="宋体" w:cs="宋体"/>
                <w:sz w:val="22"/>
                <w:szCs w:val="22"/>
              </w:rPr>
            </w:pPr>
            <w:r>
              <w:rPr>
                <w:rFonts w:hint="eastAsia" w:ascii="宋体" w:cs="宋体"/>
                <w:kern w:val="0"/>
                <w:sz w:val="22"/>
                <w:szCs w:val="22"/>
                <w:lang w:bidi="ar"/>
              </w:rPr>
              <w:t>序号</w:t>
            </w:r>
          </w:p>
        </w:tc>
        <w:tc>
          <w:tcPr>
            <w:tcW w:w="1254" w:type="dxa"/>
            <w:vMerge w:val="restart"/>
            <w:tcBorders>
              <w:tl2br w:val="nil"/>
              <w:tr2bl w:val="nil"/>
            </w:tcBorders>
            <w:tcMar>
              <w:top w:w="12" w:type="dxa"/>
              <w:left w:w="12" w:type="dxa"/>
              <w:right w:w="12" w:type="dxa"/>
            </w:tcMar>
            <w:vAlign w:val="center"/>
          </w:tcPr>
          <w:p w14:paraId="019E9400">
            <w:pPr>
              <w:widowControl/>
              <w:jc w:val="center"/>
              <w:textAlignment w:val="center"/>
              <w:rPr>
                <w:rFonts w:ascii="宋体" w:cs="宋体"/>
                <w:sz w:val="22"/>
                <w:szCs w:val="22"/>
              </w:rPr>
            </w:pPr>
            <w:r>
              <w:rPr>
                <w:rFonts w:hint="eastAsia" w:ascii="宋体" w:cs="宋体"/>
                <w:kern w:val="0"/>
                <w:sz w:val="22"/>
                <w:szCs w:val="22"/>
                <w:lang w:bidi="ar"/>
              </w:rPr>
              <w:t>设备名称</w:t>
            </w:r>
          </w:p>
        </w:tc>
        <w:tc>
          <w:tcPr>
            <w:tcW w:w="999" w:type="dxa"/>
            <w:vMerge w:val="restart"/>
            <w:tcBorders>
              <w:tl2br w:val="nil"/>
              <w:tr2bl w:val="nil"/>
            </w:tcBorders>
            <w:tcMar>
              <w:top w:w="12" w:type="dxa"/>
              <w:left w:w="12" w:type="dxa"/>
              <w:right w:w="12" w:type="dxa"/>
            </w:tcMar>
            <w:vAlign w:val="center"/>
          </w:tcPr>
          <w:p w14:paraId="5B9EFC11">
            <w:pPr>
              <w:widowControl/>
              <w:jc w:val="center"/>
              <w:textAlignment w:val="center"/>
              <w:rPr>
                <w:rFonts w:ascii="宋体" w:cs="宋体"/>
                <w:kern w:val="0"/>
                <w:sz w:val="22"/>
                <w:szCs w:val="22"/>
                <w:lang w:bidi="ar"/>
              </w:rPr>
            </w:pPr>
            <w:r>
              <w:rPr>
                <w:rFonts w:hint="eastAsia" w:ascii="宋体" w:cs="宋体"/>
                <w:kern w:val="0"/>
                <w:sz w:val="22"/>
                <w:szCs w:val="22"/>
                <w:lang w:bidi="ar"/>
              </w:rPr>
              <w:t>投标品牌</w:t>
            </w:r>
          </w:p>
        </w:tc>
        <w:tc>
          <w:tcPr>
            <w:tcW w:w="999" w:type="dxa"/>
            <w:vMerge w:val="restart"/>
            <w:tcBorders>
              <w:tl2br w:val="nil"/>
              <w:tr2bl w:val="nil"/>
            </w:tcBorders>
            <w:tcMar>
              <w:top w:w="12" w:type="dxa"/>
              <w:left w:w="12" w:type="dxa"/>
              <w:right w:w="12" w:type="dxa"/>
            </w:tcMar>
            <w:vAlign w:val="center"/>
          </w:tcPr>
          <w:p w14:paraId="1071D151">
            <w:pPr>
              <w:widowControl/>
              <w:jc w:val="center"/>
              <w:textAlignment w:val="center"/>
              <w:rPr>
                <w:rFonts w:ascii="宋体" w:cs="宋体"/>
                <w:sz w:val="22"/>
                <w:szCs w:val="22"/>
              </w:rPr>
            </w:pPr>
            <w:r>
              <w:rPr>
                <w:rFonts w:hint="eastAsia" w:ascii="宋体" w:cs="宋体"/>
                <w:kern w:val="0"/>
                <w:sz w:val="22"/>
                <w:szCs w:val="22"/>
                <w:lang w:bidi="ar"/>
              </w:rPr>
              <w:t>规格型号</w:t>
            </w:r>
          </w:p>
        </w:tc>
        <w:tc>
          <w:tcPr>
            <w:tcW w:w="4432" w:type="dxa"/>
            <w:gridSpan w:val="3"/>
            <w:tcBorders>
              <w:tl2br w:val="nil"/>
              <w:tr2bl w:val="nil"/>
            </w:tcBorders>
            <w:tcMar>
              <w:top w:w="12" w:type="dxa"/>
              <w:left w:w="12" w:type="dxa"/>
              <w:right w:w="12" w:type="dxa"/>
            </w:tcMar>
            <w:vAlign w:val="center"/>
          </w:tcPr>
          <w:p w14:paraId="11AF4E9D">
            <w:pPr>
              <w:widowControl/>
              <w:jc w:val="center"/>
              <w:textAlignment w:val="center"/>
              <w:rPr>
                <w:rFonts w:ascii="宋体" w:cs="宋体"/>
                <w:kern w:val="0"/>
                <w:sz w:val="22"/>
                <w:szCs w:val="22"/>
                <w:lang w:bidi="ar"/>
              </w:rPr>
            </w:pPr>
            <w:r>
              <w:rPr>
                <w:rFonts w:hint="eastAsia" w:ascii="宋体" w:cs="宋体"/>
                <w:kern w:val="0"/>
                <w:sz w:val="22"/>
                <w:szCs w:val="22"/>
                <w:lang w:bidi="ar"/>
              </w:rPr>
              <w:t>技术参数负偏离对比</w:t>
            </w:r>
          </w:p>
        </w:tc>
      </w:tr>
      <w:tr w14:paraId="52212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2" w:hRule="atLeast"/>
        </w:trPr>
        <w:tc>
          <w:tcPr>
            <w:tcW w:w="573" w:type="dxa"/>
            <w:vMerge w:val="continue"/>
            <w:tcBorders>
              <w:tl2br w:val="nil"/>
              <w:tr2bl w:val="nil"/>
            </w:tcBorders>
            <w:tcMar>
              <w:top w:w="12" w:type="dxa"/>
              <w:left w:w="12" w:type="dxa"/>
              <w:right w:w="12" w:type="dxa"/>
            </w:tcMar>
            <w:vAlign w:val="center"/>
          </w:tcPr>
          <w:p w14:paraId="6290617D">
            <w:pPr>
              <w:widowControl/>
              <w:jc w:val="center"/>
              <w:textAlignment w:val="center"/>
              <w:rPr>
                <w:rFonts w:ascii="宋体" w:cs="宋体"/>
                <w:sz w:val="22"/>
                <w:szCs w:val="22"/>
              </w:rPr>
            </w:pPr>
          </w:p>
        </w:tc>
        <w:tc>
          <w:tcPr>
            <w:tcW w:w="1254" w:type="dxa"/>
            <w:vMerge w:val="continue"/>
            <w:tcBorders>
              <w:tl2br w:val="nil"/>
              <w:tr2bl w:val="nil"/>
            </w:tcBorders>
            <w:tcMar>
              <w:top w:w="12" w:type="dxa"/>
              <w:left w:w="12" w:type="dxa"/>
              <w:right w:w="12" w:type="dxa"/>
            </w:tcMar>
            <w:vAlign w:val="center"/>
          </w:tcPr>
          <w:p w14:paraId="4977D573">
            <w:pPr>
              <w:widowControl/>
              <w:jc w:val="center"/>
              <w:textAlignment w:val="center"/>
              <w:rPr>
                <w:rFonts w:ascii="宋体" w:cs="宋体"/>
                <w:sz w:val="22"/>
                <w:szCs w:val="22"/>
              </w:rPr>
            </w:pPr>
          </w:p>
        </w:tc>
        <w:tc>
          <w:tcPr>
            <w:tcW w:w="999" w:type="dxa"/>
            <w:vMerge w:val="continue"/>
            <w:tcBorders>
              <w:tl2br w:val="nil"/>
              <w:tr2bl w:val="nil"/>
            </w:tcBorders>
            <w:tcMar>
              <w:top w:w="12" w:type="dxa"/>
              <w:left w:w="12" w:type="dxa"/>
              <w:right w:w="12" w:type="dxa"/>
            </w:tcMar>
            <w:vAlign w:val="center"/>
          </w:tcPr>
          <w:p w14:paraId="07B6E75E">
            <w:pPr>
              <w:widowControl/>
              <w:jc w:val="center"/>
              <w:textAlignment w:val="center"/>
              <w:rPr>
                <w:rFonts w:ascii="宋体" w:cs="宋体"/>
                <w:kern w:val="0"/>
                <w:sz w:val="22"/>
                <w:szCs w:val="22"/>
                <w:lang w:bidi="ar"/>
              </w:rPr>
            </w:pPr>
          </w:p>
        </w:tc>
        <w:tc>
          <w:tcPr>
            <w:tcW w:w="999" w:type="dxa"/>
            <w:vMerge w:val="continue"/>
            <w:tcBorders>
              <w:tl2br w:val="nil"/>
              <w:tr2bl w:val="nil"/>
            </w:tcBorders>
            <w:tcMar>
              <w:top w:w="12" w:type="dxa"/>
              <w:left w:w="12" w:type="dxa"/>
              <w:right w:w="12" w:type="dxa"/>
            </w:tcMar>
            <w:vAlign w:val="center"/>
          </w:tcPr>
          <w:p w14:paraId="231CA692">
            <w:pPr>
              <w:widowControl/>
              <w:jc w:val="center"/>
              <w:textAlignment w:val="center"/>
              <w:rPr>
                <w:rFonts w:ascii="宋体" w:cs="宋体"/>
                <w:sz w:val="22"/>
                <w:szCs w:val="22"/>
              </w:rPr>
            </w:pPr>
          </w:p>
        </w:tc>
        <w:tc>
          <w:tcPr>
            <w:tcW w:w="1484" w:type="dxa"/>
            <w:tcBorders>
              <w:tl2br w:val="nil"/>
              <w:tr2bl w:val="nil"/>
            </w:tcBorders>
            <w:tcMar>
              <w:top w:w="12" w:type="dxa"/>
              <w:left w:w="12" w:type="dxa"/>
              <w:right w:w="12" w:type="dxa"/>
            </w:tcMar>
            <w:vAlign w:val="center"/>
          </w:tcPr>
          <w:p w14:paraId="5C06E41C">
            <w:pPr>
              <w:widowControl/>
              <w:jc w:val="center"/>
              <w:textAlignment w:val="center"/>
              <w:rPr>
                <w:rFonts w:ascii="宋体" w:cs="宋体"/>
                <w:kern w:val="0"/>
                <w:sz w:val="22"/>
                <w:szCs w:val="22"/>
                <w:lang w:bidi="ar"/>
              </w:rPr>
            </w:pPr>
            <w:r>
              <w:rPr>
                <w:rFonts w:hint="eastAsia" w:ascii="宋体" w:cs="宋体"/>
                <w:kern w:val="0"/>
                <w:sz w:val="22"/>
                <w:szCs w:val="22"/>
                <w:lang w:bidi="ar"/>
              </w:rPr>
              <w:t>招标文件要求</w:t>
            </w:r>
          </w:p>
          <w:p w14:paraId="2BA4D865">
            <w:pPr>
              <w:widowControl/>
              <w:jc w:val="center"/>
              <w:textAlignment w:val="center"/>
              <w:rPr>
                <w:rFonts w:ascii="宋体" w:cs="宋体"/>
                <w:sz w:val="22"/>
                <w:szCs w:val="22"/>
              </w:rPr>
            </w:pPr>
            <w:r>
              <w:rPr>
                <w:rFonts w:hint="eastAsia" w:ascii="宋体" w:cs="宋体"/>
                <w:kern w:val="0"/>
                <w:sz w:val="22"/>
                <w:szCs w:val="22"/>
                <w:lang w:bidi="ar"/>
              </w:rPr>
              <w:t>技术参数</w:t>
            </w:r>
          </w:p>
        </w:tc>
        <w:tc>
          <w:tcPr>
            <w:tcW w:w="1430" w:type="dxa"/>
            <w:tcBorders>
              <w:tl2br w:val="nil"/>
              <w:tr2bl w:val="nil"/>
            </w:tcBorders>
            <w:tcMar>
              <w:top w:w="12" w:type="dxa"/>
              <w:left w:w="12" w:type="dxa"/>
              <w:right w:w="12" w:type="dxa"/>
            </w:tcMar>
            <w:vAlign w:val="center"/>
          </w:tcPr>
          <w:p w14:paraId="1C2D98BC">
            <w:pPr>
              <w:widowControl/>
              <w:jc w:val="center"/>
              <w:textAlignment w:val="center"/>
              <w:rPr>
                <w:rFonts w:ascii="宋体" w:cs="宋体"/>
                <w:kern w:val="0"/>
                <w:sz w:val="22"/>
                <w:szCs w:val="22"/>
                <w:lang w:bidi="ar"/>
              </w:rPr>
            </w:pPr>
            <w:r>
              <w:rPr>
                <w:rFonts w:hint="eastAsia" w:ascii="宋体" w:cs="宋体"/>
                <w:kern w:val="0"/>
                <w:sz w:val="22"/>
                <w:szCs w:val="22"/>
                <w:lang w:bidi="ar"/>
              </w:rPr>
              <w:t>负偏离</w:t>
            </w:r>
          </w:p>
          <w:p w14:paraId="63963504">
            <w:pPr>
              <w:widowControl/>
              <w:jc w:val="center"/>
              <w:textAlignment w:val="center"/>
              <w:rPr>
                <w:rFonts w:ascii="宋体" w:cs="宋体"/>
                <w:sz w:val="22"/>
                <w:szCs w:val="22"/>
              </w:rPr>
            </w:pPr>
            <w:r>
              <w:rPr>
                <w:rFonts w:hint="eastAsia" w:ascii="宋体" w:cs="宋体"/>
                <w:kern w:val="0"/>
                <w:sz w:val="22"/>
                <w:szCs w:val="22"/>
                <w:lang w:bidi="ar"/>
              </w:rPr>
              <w:t>技术参数</w:t>
            </w:r>
          </w:p>
        </w:tc>
        <w:tc>
          <w:tcPr>
            <w:tcW w:w="1518" w:type="dxa"/>
            <w:tcBorders>
              <w:tl2br w:val="nil"/>
              <w:tr2bl w:val="nil"/>
            </w:tcBorders>
            <w:tcMar>
              <w:top w:w="12" w:type="dxa"/>
              <w:left w:w="12" w:type="dxa"/>
              <w:right w:w="12" w:type="dxa"/>
            </w:tcMar>
            <w:vAlign w:val="center"/>
          </w:tcPr>
          <w:p w14:paraId="2F1C7D44">
            <w:pPr>
              <w:jc w:val="center"/>
              <w:rPr>
                <w:rFonts w:ascii="宋体" w:cs="宋体"/>
                <w:sz w:val="22"/>
                <w:szCs w:val="22"/>
              </w:rPr>
            </w:pPr>
            <w:r>
              <w:rPr>
                <w:rFonts w:hint="eastAsia" w:ascii="宋体" w:cs="宋体"/>
                <w:kern w:val="0"/>
                <w:sz w:val="22"/>
                <w:szCs w:val="22"/>
                <w:lang w:bidi="ar"/>
              </w:rPr>
              <w:t>是否关键参数</w:t>
            </w:r>
          </w:p>
        </w:tc>
      </w:tr>
      <w:tr w14:paraId="5901F3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573" w:type="dxa"/>
            <w:vMerge w:val="restart"/>
            <w:tcBorders>
              <w:tl2br w:val="nil"/>
              <w:tr2bl w:val="nil"/>
            </w:tcBorders>
            <w:tcMar>
              <w:top w:w="12" w:type="dxa"/>
              <w:left w:w="12" w:type="dxa"/>
              <w:right w:w="12" w:type="dxa"/>
            </w:tcMar>
            <w:vAlign w:val="center"/>
          </w:tcPr>
          <w:p w14:paraId="0BAFA607">
            <w:pPr>
              <w:widowControl/>
              <w:jc w:val="center"/>
              <w:textAlignment w:val="center"/>
              <w:rPr>
                <w:rFonts w:ascii="宋体" w:cs="宋体"/>
                <w:sz w:val="22"/>
                <w:szCs w:val="22"/>
              </w:rPr>
            </w:pPr>
            <w:r>
              <w:rPr>
                <w:rFonts w:hint="eastAsia" w:ascii="宋体" w:cs="宋体"/>
                <w:kern w:val="0"/>
                <w:sz w:val="22"/>
                <w:szCs w:val="22"/>
                <w:lang w:bidi="ar"/>
              </w:rPr>
              <w:t>1</w:t>
            </w:r>
          </w:p>
        </w:tc>
        <w:tc>
          <w:tcPr>
            <w:tcW w:w="1254" w:type="dxa"/>
            <w:vMerge w:val="restart"/>
            <w:tcBorders>
              <w:tl2br w:val="nil"/>
              <w:tr2bl w:val="nil"/>
            </w:tcBorders>
            <w:tcMar>
              <w:top w:w="12" w:type="dxa"/>
              <w:left w:w="12" w:type="dxa"/>
              <w:right w:w="12" w:type="dxa"/>
            </w:tcMar>
            <w:vAlign w:val="center"/>
          </w:tcPr>
          <w:p w14:paraId="230FB503">
            <w:pPr>
              <w:pStyle w:val="65"/>
              <w:spacing w:before="0" w:beforeAutospacing="0" w:after="0" w:afterAutospacing="0" w:line="312" w:lineRule="auto"/>
              <w:jc w:val="center"/>
              <w:rPr>
                <w:rFonts w:ascii="宋体" w:cs="宋体"/>
                <w:sz w:val="22"/>
                <w:szCs w:val="22"/>
              </w:rPr>
            </w:pPr>
            <w:r>
              <w:rPr>
                <w:rFonts w:hint="eastAsia" w:ascii="宋体" w:hAnsi="宋体" w:eastAsia="宋体"/>
                <w:color w:val="000000"/>
                <w:szCs w:val="21"/>
              </w:rPr>
              <w:t>变压器</w:t>
            </w:r>
          </w:p>
        </w:tc>
        <w:tc>
          <w:tcPr>
            <w:tcW w:w="999" w:type="dxa"/>
            <w:vMerge w:val="restart"/>
            <w:tcBorders>
              <w:tl2br w:val="nil"/>
              <w:tr2bl w:val="nil"/>
            </w:tcBorders>
            <w:tcMar>
              <w:top w:w="12" w:type="dxa"/>
              <w:left w:w="12" w:type="dxa"/>
              <w:right w:w="12" w:type="dxa"/>
            </w:tcMar>
            <w:vAlign w:val="center"/>
          </w:tcPr>
          <w:p w14:paraId="2C942CEE">
            <w:pPr>
              <w:jc w:val="center"/>
              <w:rPr>
                <w:rFonts w:ascii="宋体" w:cs="宋体"/>
                <w:sz w:val="22"/>
                <w:szCs w:val="22"/>
              </w:rPr>
            </w:pPr>
            <w:r>
              <w:rPr>
                <w:rFonts w:hint="eastAsia" w:ascii="宋体" w:cs="宋体"/>
                <w:sz w:val="22"/>
                <w:szCs w:val="22"/>
              </w:rPr>
              <w:t>品牌</w:t>
            </w:r>
          </w:p>
        </w:tc>
        <w:tc>
          <w:tcPr>
            <w:tcW w:w="999" w:type="dxa"/>
            <w:vMerge w:val="restart"/>
            <w:tcBorders>
              <w:tl2br w:val="nil"/>
              <w:tr2bl w:val="nil"/>
            </w:tcBorders>
            <w:tcMar>
              <w:top w:w="12" w:type="dxa"/>
              <w:left w:w="12" w:type="dxa"/>
              <w:right w:w="12" w:type="dxa"/>
            </w:tcMar>
            <w:vAlign w:val="center"/>
          </w:tcPr>
          <w:p w14:paraId="44509749">
            <w:pPr>
              <w:jc w:val="center"/>
              <w:rPr>
                <w:rFonts w:ascii="宋体" w:cs="宋体"/>
                <w:sz w:val="22"/>
                <w:szCs w:val="22"/>
              </w:rPr>
            </w:pPr>
          </w:p>
        </w:tc>
        <w:tc>
          <w:tcPr>
            <w:tcW w:w="1484" w:type="dxa"/>
            <w:tcBorders>
              <w:tl2br w:val="nil"/>
              <w:tr2bl w:val="nil"/>
            </w:tcBorders>
            <w:tcMar>
              <w:top w:w="12" w:type="dxa"/>
              <w:left w:w="12" w:type="dxa"/>
              <w:right w:w="12" w:type="dxa"/>
            </w:tcMar>
            <w:vAlign w:val="center"/>
          </w:tcPr>
          <w:p w14:paraId="12015CBA">
            <w:pPr>
              <w:widowControl/>
              <w:jc w:val="center"/>
              <w:textAlignment w:val="center"/>
              <w:rPr>
                <w:rFonts w:ascii="宋体" w:cs="宋体"/>
                <w:sz w:val="22"/>
                <w:szCs w:val="22"/>
              </w:rPr>
            </w:pPr>
          </w:p>
        </w:tc>
        <w:tc>
          <w:tcPr>
            <w:tcW w:w="1430" w:type="dxa"/>
            <w:tcBorders>
              <w:tl2br w:val="nil"/>
              <w:tr2bl w:val="nil"/>
            </w:tcBorders>
            <w:tcMar>
              <w:top w:w="12" w:type="dxa"/>
              <w:left w:w="12" w:type="dxa"/>
              <w:right w:w="12" w:type="dxa"/>
            </w:tcMar>
            <w:vAlign w:val="center"/>
          </w:tcPr>
          <w:p w14:paraId="26EC23A9">
            <w:pPr>
              <w:rPr>
                <w:rFonts w:ascii="宋体" w:cs="宋体"/>
                <w:sz w:val="22"/>
                <w:szCs w:val="22"/>
              </w:rPr>
            </w:pPr>
          </w:p>
        </w:tc>
        <w:tc>
          <w:tcPr>
            <w:tcW w:w="1518" w:type="dxa"/>
            <w:tcBorders>
              <w:tl2br w:val="nil"/>
              <w:tr2bl w:val="nil"/>
            </w:tcBorders>
            <w:tcMar>
              <w:top w:w="12" w:type="dxa"/>
              <w:left w:w="12" w:type="dxa"/>
              <w:right w:w="12" w:type="dxa"/>
            </w:tcMar>
            <w:vAlign w:val="center"/>
          </w:tcPr>
          <w:p w14:paraId="526A0618">
            <w:pPr>
              <w:jc w:val="center"/>
              <w:rPr>
                <w:rFonts w:ascii="宋体" w:cs="宋体"/>
                <w:sz w:val="22"/>
                <w:szCs w:val="22"/>
              </w:rPr>
            </w:pPr>
          </w:p>
        </w:tc>
      </w:tr>
      <w:tr w14:paraId="723F17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573" w:type="dxa"/>
            <w:vMerge w:val="continue"/>
            <w:tcBorders>
              <w:tl2br w:val="nil"/>
              <w:tr2bl w:val="nil"/>
            </w:tcBorders>
            <w:tcMar>
              <w:top w:w="12" w:type="dxa"/>
              <w:left w:w="12" w:type="dxa"/>
              <w:right w:w="12" w:type="dxa"/>
            </w:tcMar>
            <w:vAlign w:val="center"/>
          </w:tcPr>
          <w:p w14:paraId="790F3E3C">
            <w:pPr>
              <w:jc w:val="center"/>
            </w:pPr>
          </w:p>
        </w:tc>
        <w:tc>
          <w:tcPr>
            <w:tcW w:w="1254" w:type="dxa"/>
            <w:vMerge w:val="continue"/>
            <w:tcBorders>
              <w:tl2br w:val="nil"/>
              <w:tr2bl w:val="nil"/>
            </w:tcBorders>
            <w:tcMar>
              <w:top w:w="12" w:type="dxa"/>
              <w:left w:w="12" w:type="dxa"/>
              <w:right w:w="12" w:type="dxa"/>
            </w:tcMar>
            <w:vAlign w:val="center"/>
          </w:tcPr>
          <w:p w14:paraId="45D6B104">
            <w:pPr>
              <w:jc w:val="center"/>
            </w:pPr>
          </w:p>
        </w:tc>
        <w:tc>
          <w:tcPr>
            <w:tcW w:w="999" w:type="dxa"/>
            <w:vMerge w:val="continue"/>
            <w:tcBorders>
              <w:tl2br w:val="nil"/>
              <w:tr2bl w:val="nil"/>
            </w:tcBorders>
            <w:tcMar>
              <w:top w:w="12" w:type="dxa"/>
              <w:left w:w="12" w:type="dxa"/>
              <w:right w:w="12" w:type="dxa"/>
            </w:tcMar>
            <w:vAlign w:val="center"/>
          </w:tcPr>
          <w:p w14:paraId="09BC4061">
            <w:pPr>
              <w:jc w:val="center"/>
            </w:pPr>
          </w:p>
        </w:tc>
        <w:tc>
          <w:tcPr>
            <w:tcW w:w="999" w:type="dxa"/>
            <w:vMerge w:val="continue"/>
            <w:tcBorders>
              <w:tl2br w:val="nil"/>
              <w:tr2bl w:val="nil"/>
            </w:tcBorders>
            <w:tcMar>
              <w:top w:w="12" w:type="dxa"/>
              <w:left w:w="12" w:type="dxa"/>
              <w:right w:w="12" w:type="dxa"/>
            </w:tcMar>
            <w:vAlign w:val="center"/>
          </w:tcPr>
          <w:p w14:paraId="25F7ED79">
            <w:pPr>
              <w:jc w:val="center"/>
            </w:pPr>
          </w:p>
        </w:tc>
        <w:tc>
          <w:tcPr>
            <w:tcW w:w="1484" w:type="dxa"/>
            <w:tcBorders>
              <w:tl2br w:val="nil"/>
              <w:tr2bl w:val="nil"/>
            </w:tcBorders>
            <w:tcMar>
              <w:top w:w="12" w:type="dxa"/>
              <w:left w:w="12" w:type="dxa"/>
              <w:right w:w="12" w:type="dxa"/>
            </w:tcMar>
            <w:vAlign w:val="center"/>
          </w:tcPr>
          <w:p w14:paraId="658B4390">
            <w:pPr>
              <w:widowControl/>
              <w:jc w:val="center"/>
              <w:textAlignment w:val="center"/>
              <w:rPr>
                <w:rFonts w:ascii="宋体" w:cs="宋体"/>
                <w:sz w:val="22"/>
                <w:szCs w:val="22"/>
              </w:rPr>
            </w:pPr>
          </w:p>
        </w:tc>
        <w:tc>
          <w:tcPr>
            <w:tcW w:w="1430" w:type="dxa"/>
            <w:tcBorders>
              <w:tl2br w:val="nil"/>
              <w:tr2bl w:val="nil"/>
            </w:tcBorders>
            <w:tcMar>
              <w:top w:w="12" w:type="dxa"/>
              <w:left w:w="12" w:type="dxa"/>
              <w:right w:w="12" w:type="dxa"/>
            </w:tcMar>
            <w:vAlign w:val="center"/>
          </w:tcPr>
          <w:p w14:paraId="45B561A9">
            <w:pPr>
              <w:rPr>
                <w:rFonts w:ascii="宋体" w:cs="宋体"/>
                <w:sz w:val="22"/>
                <w:szCs w:val="22"/>
              </w:rPr>
            </w:pPr>
          </w:p>
        </w:tc>
        <w:tc>
          <w:tcPr>
            <w:tcW w:w="1518" w:type="dxa"/>
            <w:tcBorders>
              <w:tl2br w:val="nil"/>
              <w:tr2bl w:val="nil"/>
            </w:tcBorders>
            <w:tcMar>
              <w:top w:w="12" w:type="dxa"/>
              <w:left w:w="12" w:type="dxa"/>
              <w:right w:w="12" w:type="dxa"/>
            </w:tcMar>
            <w:vAlign w:val="center"/>
          </w:tcPr>
          <w:p w14:paraId="3619D7C1">
            <w:pPr>
              <w:rPr>
                <w:rFonts w:ascii="宋体" w:cs="宋体"/>
                <w:sz w:val="22"/>
                <w:szCs w:val="22"/>
              </w:rPr>
            </w:pPr>
          </w:p>
        </w:tc>
      </w:tr>
    </w:tbl>
    <w:p w14:paraId="6FAD3F77">
      <w:pPr>
        <w:rPr>
          <w:rFonts w:ascii="宋体" w:cs="宋体"/>
          <w:sz w:val="24"/>
          <w:lang w:bidi="ar"/>
        </w:rPr>
      </w:pPr>
    </w:p>
    <w:p w14:paraId="7B871C9F">
      <w:pPr>
        <w:rPr>
          <w:rFonts w:ascii="宋体" w:cs="宋体"/>
          <w:sz w:val="24"/>
          <w:lang w:bidi="ar"/>
        </w:rPr>
      </w:pPr>
    </w:p>
    <w:p w14:paraId="4DBB1556">
      <w:pPr>
        <w:rPr>
          <w:rFonts w:ascii="宋体" w:cs="宋体"/>
          <w:sz w:val="24"/>
          <w:lang w:bidi="ar"/>
        </w:rPr>
      </w:pPr>
    </w:p>
    <w:p w14:paraId="59D1C815">
      <w:pPr>
        <w:rPr>
          <w:rFonts w:ascii="宋体" w:cs="宋体"/>
          <w:sz w:val="24"/>
          <w:lang w:bidi="ar"/>
        </w:rPr>
      </w:pPr>
    </w:p>
    <w:p w14:paraId="258DFEEB"/>
    <w:p w14:paraId="7A6E2703">
      <w:pPr>
        <w:rPr>
          <w:sz w:val="30"/>
          <w:szCs w:val="30"/>
        </w:rPr>
      </w:pPr>
    </w:p>
    <w:p w14:paraId="0F079C2F">
      <w:pPr>
        <w:pStyle w:val="7"/>
        <w:numPr>
          <w:ilvl w:val="0"/>
          <w:numId w:val="18"/>
        </w:numPr>
        <w:spacing w:before="0" w:after="0" w:line="480" w:lineRule="auto"/>
        <w:jc w:val="center"/>
        <w:rPr>
          <w:sz w:val="30"/>
          <w:szCs w:val="30"/>
        </w:rPr>
      </w:pPr>
      <w:bookmarkStart w:id="1456" w:name="_Toc23516"/>
      <w:bookmarkStart w:id="1457" w:name="_Toc7389"/>
      <w:r>
        <w:rPr>
          <w:rFonts w:hint="eastAsia"/>
          <w:sz w:val="30"/>
          <w:szCs w:val="30"/>
        </w:rPr>
        <w:t>项目管理机构</w:t>
      </w:r>
      <w:bookmarkEnd w:id="1451"/>
      <w:bookmarkEnd w:id="1452"/>
      <w:bookmarkEnd w:id="1453"/>
      <w:bookmarkEnd w:id="1456"/>
      <w:bookmarkEnd w:id="1457"/>
    </w:p>
    <w:p w14:paraId="184BBDE6">
      <w:pPr>
        <w:snapToGrid w:val="0"/>
        <w:spacing w:line="440" w:lineRule="exact"/>
        <w:ind w:firstLine="527" w:firstLineChars="250"/>
        <w:jc w:val="center"/>
        <w:rPr>
          <w:rStyle w:val="39"/>
          <w:rFonts w:ascii="宋体" w:hAnsi="宋体"/>
          <w:b/>
          <w:szCs w:val="21"/>
        </w:rPr>
      </w:pPr>
      <w:bookmarkStart w:id="1458" w:name="_Toc16064004"/>
      <w:r>
        <w:rPr>
          <w:rStyle w:val="39"/>
          <w:rFonts w:ascii="宋体" w:hAnsi="宋体"/>
          <w:b/>
          <w:szCs w:val="21"/>
        </w:rPr>
        <w:t>（一）项目管理机构组成表</w:t>
      </w:r>
      <w:bookmarkEnd w:id="1458"/>
    </w:p>
    <w:p w14:paraId="2BEB2EBA">
      <w:pPr>
        <w:snapToGrid w:val="0"/>
        <w:spacing w:line="440" w:lineRule="exact"/>
        <w:ind w:firstLine="527" w:firstLineChars="250"/>
        <w:jc w:val="center"/>
        <w:rPr>
          <w:rStyle w:val="39"/>
          <w:rFonts w:ascii="宋体" w:hAnsi="宋体"/>
          <w:b/>
          <w:szCs w:val="21"/>
        </w:rPr>
      </w:pP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48E45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6AA1B3C">
            <w:pPr>
              <w:jc w:val="center"/>
              <w:rPr>
                <w:rStyle w:val="39"/>
                <w:rFonts w:ascii="宋体" w:hAnsi="宋体"/>
                <w:szCs w:val="21"/>
              </w:rPr>
            </w:pPr>
            <w:r>
              <w:rPr>
                <w:rStyle w:val="39"/>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15F8162C">
            <w:pPr>
              <w:jc w:val="center"/>
              <w:rPr>
                <w:rStyle w:val="39"/>
                <w:rFonts w:ascii="宋体" w:hAnsi="宋体"/>
                <w:szCs w:val="21"/>
              </w:rPr>
            </w:pPr>
            <w:r>
              <w:rPr>
                <w:rStyle w:val="39"/>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12A75D4C">
            <w:pPr>
              <w:jc w:val="center"/>
              <w:rPr>
                <w:rStyle w:val="39"/>
                <w:rFonts w:ascii="宋体" w:hAnsi="宋体"/>
                <w:szCs w:val="21"/>
              </w:rPr>
            </w:pPr>
            <w:r>
              <w:rPr>
                <w:rStyle w:val="39"/>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3CFACBE8">
            <w:pPr>
              <w:jc w:val="center"/>
              <w:rPr>
                <w:rStyle w:val="39"/>
                <w:rFonts w:ascii="宋体" w:hAnsi="宋体"/>
                <w:szCs w:val="21"/>
              </w:rPr>
            </w:pPr>
            <w:r>
              <w:rPr>
                <w:rStyle w:val="39"/>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723869EA">
            <w:pPr>
              <w:jc w:val="center"/>
              <w:rPr>
                <w:rStyle w:val="39"/>
                <w:rFonts w:ascii="宋体" w:hAnsi="宋体"/>
                <w:szCs w:val="21"/>
              </w:rPr>
            </w:pPr>
            <w:r>
              <w:rPr>
                <w:rStyle w:val="39"/>
                <w:rFonts w:ascii="宋体" w:hAnsi="宋体"/>
                <w:szCs w:val="21"/>
              </w:rPr>
              <w:t>备注</w:t>
            </w:r>
          </w:p>
        </w:tc>
      </w:tr>
      <w:tr w14:paraId="7D254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2A628E36">
            <w:pPr>
              <w:jc w:val="center"/>
              <w:rPr>
                <w:rStyle w:val="39"/>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35FB134D">
            <w:pPr>
              <w:jc w:val="center"/>
              <w:rPr>
                <w:rStyle w:val="39"/>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43310437">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0924F7A">
            <w:pPr>
              <w:jc w:val="center"/>
              <w:rPr>
                <w:rStyle w:val="39"/>
                <w:rFonts w:ascii="宋体" w:hAnsi="宋体"/>
                <w:szCs w:val="21"/>
              </w:rPr>
            </w:pPr>
            <w:r>
              <w:rPr>
                <w:rStyle w:val="39"/>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0A7E06A9">
            <w:pPr>
              <w:jc w:val="center"/>
              <w:rPr>
                <w:rStyle w:val="39"/>
                <w:rFonts w:ascii="宋体" w:hAnsi="宋体"/>
                <w:szCs w:val="21"/>
              </w:rPr>
            </w:pPr>
            <w:r>
              <w:rPr>
                <w:rStyle w:val="39"/>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251CD518">
            <w:pPr>
              <w:jc w:val="center"/>
              <w:rPr>
                <w:rStyle w:val="39"/>
                <w:rFonts w:ascii="宋体" w:hAnsi="宋体"/>
                <w:szCs w:val="21"/>
              </w:rPr>
            </w:pPr>
            <w:r>
              <w:rPr>
                <w:rStyle w:val="39"/>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16380E36">
            <w:pPr>
              <w:jc w:val="center"/>
              <w:rPr>
                <w:rStyle w:val="39"/>
                <w:rFonts w:ascii="宋体" w:hAnsi="宋体"/>
                <w:szCs w:val="21"/>
              </w:rPr>
            </w:pPr>
            <w:r>
              <w:rPr>
                <w:rStyle w:val="39"/>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3EF236CE">
            <w:pPr>
              <w:jc w:val="center"/>
              <w:rPr>
                <w:rStyle w:val="39"/>
                <w:rFonts w:ascii="宋体" w:hAnsi="宋体"/>
                <w:szCs w:val="21"/>
              </w:rPr>
            </w:pPr>
            <w:r>
              <w:rPr>
                <w:rStyle w:val="39"/>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D39BEA3">
            <w:pPr>
              <w:jc w:val="center"/>
              <w:rPr>
                <w:rStyle w:val="39"/>
                <w:rFonts w:ascii="宋体" w:hAnsi="宋体"/>
                <w:szCs w:val="21"/>
              </w:rPr>
            </w:pPr>
          </w:p>
        </w:tc>
      </w:tr>
      <w:tr w14:paraId="78A2C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425AD76">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450B5B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88DEBCE">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EEF09D3">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B828C1A">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00DC39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7E79788">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F3A02D3">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55EB459C">
            <w:pPr>
              <w:jc w:val="center"/>
              <w:rPr>
                <w:rStyle w:val="39"/>
                <w:rFonts w:ascii="宋体" w:hAnsi="宋体"/>
                <w:szCs w:val="21"/>
              </w:rPr>
            </w:pPr>
          </w:p>
        </w:tc>
      </w:tr>
      <w:tr w14:paraId="19023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E2F26CD">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26B74B">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173527">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C998822">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8EDE921">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D0897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3333718">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CD6A470">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9775F8C">
            <w:pPr>
              <w:jc w:val="center"/>
              <w:rPr>
                <w:rStyle w:val="39"/>
                <w:rFonts w:ascii="宋体" w:hAnsi="宋体"/>
                <w:szCs w:val="21"/>
              </w:rPr>
            </w:pPr>
          </w:p>
        </w:tc>
      </w:tr>
      <w:tr w14:paraId="5CECCA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B51EBEE">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EB9250A">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044C6C">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FA60504">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B770536">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66C1AF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3C93EDA6">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08A8D55">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48EC32F">
            <w:pPr>
              <w:jc w:val="center"/>
              <w:rPr>
                <w:rStyle w:val="39"/>
                <w:rFonts w:ascii="宋体" w:hAnsi="宋体"/>
                <w:szCs w:val="21"/>
              </w:rPr>
            </w:pPr>
          </w:p>
        </w:tc>
      </w:tr>
      <w:tr w14:paraId="57CD5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6DBC995">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4D0E3F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E5CB321">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D5A0431">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4DC64EC">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9AD8E1">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0EA54B4">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37D8D3D">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B208E9B">
            <w:pPr>
              <w:jc w:val="center"/>
              <w:rPr>
                <w:rStyle w:val="39"/>
                <w:rFonts w:ascii="宋体" w:hAnsi="宋体"/>
                <w:szCs w:val="21"/>
              </w:rPr>
            </w:pPr>
          </w:p>
        </w:tc>
      </w:tr>
      <w:tr w14:paraId="4F82B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24AE56A">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E198BCB">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F5FE696">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6011970">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65AA40B">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4FEDF49">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6A9B556">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5FBCBD2">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BD91D3">
            <w:pPr>
              <w:jc w:val="center"/>
              <w:rPr>
                <w:rStyle w:val="39"/>
                <w:rFonts w:ascii="宋体" w:hAnsi="宋体"/>
                <w:szCs w:val="21"/>
              </w:rPr>
            </w:pPr>
          </w:p>
        </w:tc>
      </w:tr>
      <w:tr w14:paraId="69461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27D4B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1F59D20">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D63AA75">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54B6E19">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2D5DEE1">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0935CA7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876E3D4">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B41F445">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726EA2">
            <w:pPr>
              <w:jc w:val="center"/>
              <w:rPr>
                <w:rStyle w:val="39"/>
                <w:rFonts w:ascii="宋体" w:hAnsi="宋体"/>
                <w:szCs w:val="21"/>
              </w:rPr>
            </w:pPr>
          </w:p>
        </w:tc>
      </w:tr>
      <w:tr w14:paraId="3899A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EB810CA">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27D6B1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D670F26">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B61BD92">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76F7AA09">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7DD53BE">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FFDCFCA">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8428EC">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26F1A5E">
            <w:pPr>
              <w:jc w:val="center"/>
              <w:rPr>
                <w:rStyle w:val="39"/>
                <w:rFonts w:ascii="宋体" w:hAnsi="宋体"/>
                <w:szCs w:val="21"/>
              </w:rPr>
            </w:pPr>
          </w:p>
        </w:tc>
      </w:tr>
      <w:tr w14:paraId="3DA566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5F1FDC9">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402ACD9">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303F150">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939F6C">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9C75F48">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7B95E8D">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51B7BA7">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7979BB">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C296560">
            <w:pPr>
              <w:jc w:val="center"/>
              <w:rPr>
                <w:rStyle w:val="39"/>
                <w:rFonts w:ascii="宋体" w:hAnsi="宋体"/>
                <w:szCs w:val="21"/>
              </w:rPr>
            </w:pPr>
          </w:p>
        </w:tc>
      </w:tr>
      <w:tr w14:paraId="3DDED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4AB77AF">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B6B7A33">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802432A">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6373B39">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B561C9F">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A5187D6">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6FF49E5">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34FB69E">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928C01F">
            <w:pPr>
              <w:jc w:val="center"/>
              <w:rPr>
                <w:rStyle w:val="39"/>
                <w:rFonts w:ascii="宋体" w:hAnsi="宋体"/>
                <w:szCs w:val="21"/>
              </w:rPr>
            </w:pPr>
          </w:p>
        </w:tc>
      </w:tr>
      <w:tr w14:paraId="23F03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961D036">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EE4F4EE">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A57AFDC">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A2405A">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C53DA82">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034AE594">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8CE61FE">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1477627">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065198C">
            <w:pPr>
              <w:jc w:val="center"/>
              <w:rPr>
                <w:rStyle w:val="39"/>
                <w:rFonts w:ascii="宋体" w:hAnsi="宋体"/>
                <w:szCs w:val="21"/>
              </w:rPr>
            </w:pPr>
          </w:p>
        </w:tc>
      </w:tr>
      <w:tr w14:paraId="18CF3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CBD723F">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AEBC757">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CA1CD1">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31BC9D2">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2E3C616">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48C7C57">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AE8FFCF">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3F75F0D">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459A98B">
            <w:pPr>
              <w:jc w:val="center"/>
              <w:rPr>
                <w:rStyle w:val="39"/>
                <w:rFonts w:ascii="宋体" w:hAnsi="宋体"/>
                <w:szCs w:val="21"/>
              </w:rPr>
            </w:pPr>
          </w:p>
        </w:tc>
      </w:tr>
      <w:tr w14:paraId="60D42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F05316A">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9BF7416">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A6608AF">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B0114D8">
            <w:pPr>
              <w:jc w:val="center"/>
              <w:rPr>
                <w:rStyle w:val="39"/>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A53FCB">
            <w:pPr>
              <w:jc w:val="center"/>
              <w:rPr>
                <w:rStyle w:val="39"/>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140C046">
            <w:pPr>
              <w:jc w:val="center"/>
              <w:rPr>
                <w:rStyle w:val="39"/>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B39BED8">
            <w:pPr>
              <w:jc w:val="center"/>
              <w:rPr>
                <w:rStyle w:val="39"/>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7DD65EE">
            <w:pPr>
              <w:jc w:val="center"/>
              <w:rPr>
                <w:rStyle w:val="39"/>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72FB4D6">
            <w:pPr>
              <w:jc w:val="center"/>
              <w:rPr>
                <w:rStyle w:val="39"/>
                <w:rFonts w:ascii="宋体" w:hAnsi="宋体"/>
                <w:szCs w:val="21"/>
              </w:rPr>
            </w:pPr>
          </w:p>
        </w:tc>
      </w:tr>
    </w:tbl>
    <w:p w14:paraId="30C7748E">
      <w:pPr>
        <w:spacing w:before="120" w:after="240" w:line="420" w:lineRule="exact"/>
        <w:jc w:val="center"/>
        <w:rPr>
          <w:rStyle w:val="39"/>
          <w:rFonts w:ascii="宋体" w:hAnsi="宋体"/>
          <w:b/>
        </w:rPr>
      </w:pPr>
    </w:p>
    <w:p w14:paraId="0AB5C9C0">
      <w:pPr>
        <w:spacing w:before="120" w:after="240" w:line="420" w:lineRule="exact"/>
        <w:jc w:val="center"/>
        <w:rPr>
          <w:rStyle w:val="39"/>
          <w:rFonts w:ascii="宋体" w:hAnsi="宋体"/>
          <w:b/>
        </w:rPr>
      </w:pPr>
    </w:p>
    <w:p w14:paraId="185A64F2">
      <w:pPr>
        <w:spacing w:before="120" w:after="240" w:line="420" w:lineRule="exact"/>
        <w:jc w:val="center"/>
        <w:rPr>
          <w:rStyle w:val="39"/>
          <w:rFonts w:ascii="宋体" w:hAnsi="宋体"/>
          <w:b/>
        </w:rPr>
      </w:pPr>
      <w:r>
        <w:rPr>
          <w:rStyle w:val="39"/>
          <w:rFonts w:ascii="宋体" w:hAnsi="宋体"/>
          <w:b/>
        </w:rPr>
        <w:br w:type="page"/>
      </w:r>
    </w:p>
    <w:p w14:paraId="04025B1E">
      <w:pPr>
        <w:snapToGrid w:val="0"/>
        <w:spacing w:line="440" w:lineRule="exact"/>
        <w:ind w:firstLine="527" w:firstLineChars="250"/>
        <w:jc w:val="center"/>
        <w:rPr>
          <w:rStyle w:val="39"/>
          <w:rFonts w:ascii="宋体" w:hAnsi="宋体"/>
          <w:b/>
          <w:szCs w:val="21"/>
        </w:rPr>
      </w:pPr>
      <w:r>
        <w:rPr>
          <w:rStyle w:val="39"/>
          <w:rFonts w:ascii="宋体" w:hAnsi="宋体"/>
          <w:b/>
          <w:szCs w:val="21"/>
        </w:rPr>
        <w:t>（二）主要人员简历表</w:t>
      </w:r>
    </w:p>
    <w:p w14:paraId="62847296">
      <w:pPr>
        <w:snapToGrid w:val="0"/>
        <w:spacing w:line="440" w:lineRule="exact"/>
        <w:ind w:firstLine="527" w:firstLineChars="250"/>
        <w:jc w:val="center"/>
        <w:rPr>
          <w:rStyle w:val="39"/>
          <w:rFonts w:ascii="宋体" w:hAnsi="宋体"/>
          <w:b/>
          <w:szCs w:val="21"/>
        </w:rPr>
      </w:pPr>
    </w:p>
    <w:p w14:paraId="00741663">
      <w:pPr>
        <w:spacing w:line="420" w:lineRule="exact"/>
        <w:rPr>
          <w:rStyle w:val="39"/>
          <w:rFonts w:ascii="宋体" w:hAnsi="宋体"/>
          <w:szCs w:val="21"/>
        </w:rPr>
      </w:pPr>
      <w:r>
        <w:rPr>
          <w:rStyle w:val="39"/>
          <w:rFonts w:ascii="宋体" w:hAnsi="宋体"/>
          <w:szCs w:val="21"/>
        </w:rPr>
        <w:t>附1：项目经理简历表</w:t>
      </w:r>
    </w:p>
    <w:p w14:paraId="726061CC">
      <w:pPr>
        <w:spacing w:line="420" w:lineRule="exact"/>
        <w:ind w:firstLine="359" w:firstLineChars="171"/>
        <w:rPr>
          <w:rStyle w:val="39"/>
          <w:rFonts w:ascii="宋体" w:hAnsi="宋体"/>
          <w:szCs w:val="21"/>
        </w:rPr>
      </w:pPr>
      <w:r>
        <w:rPr>
          <w:rStyle w:val="39"/>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EB55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582DD7">
            <w:pPr>
              <w:jc w:val="center"/>
              <w:rPr>
                <w:rStyle w:val="39"/>
                <w:rFonts w:ascii="宋体" w:hAnsi="宋体"/>
                <w:szCs w:val="21"/>
              </w:rPr>
            </w:pPr>
            <w:r>
              <w:rPr>
                <w:rStyle w:val="39"/>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1B19363B">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D58CB6D">
            <w:pPr>
              <w:jc w:val="center"/>
              <w:rPr>
                <w:rStyle w:val="39"/>
                <w:rFonts w:ascii="宋体" w:hAnsi="宋体"/>
                <w:szCs w:val="21"/>
              </w:rPr>
            </w:pPr>
            <w:r>
              <w:rPr>
                <w:rStyle w:val="39"/>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8586E">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DE10F29">
            <w:pPr>
              <w:jc w:val="center"/>
              <w:rPr>
                <w:rStyle w:val="39"/>
                <w:rFonts w:ascii="宋体" w:hAnsi="宋体"/>
                <w:szCs w:val="21"/>
              </w:rPr>
            </w:pPr>
            <w:r>
              <w:rPr>
                <w:rStyle w:val="39"/>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6EBCA4C4">
            <w:pPr>
              <w:jc w:val="center"/>
              <w:rPr>
                <w:rStyle w:val="39"/>
                <w:rFonts w:ascii="宋体" w:hAnsi="宋体"/>
                <w:szCs w:val="21"/>
              </w:rPr>
            </w:pPr>
          </w:p>
        </w:tc>
      </w:tr>
      <w:tr w14:paraId="44388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2994CDA">
            <w:pPr>
              <w:jc w:val="center"/>
              <w:rPr>
                <w:rStyle w:val="39"/>
                <w:rFonts w:ascii="宋体" w:hAnsi="宋体"/>
                <w:szCs w:val="21"/>
              </w:rPr>
            </w:pPr>
            <w:r>
              <w:rPr>
                <w:rStyle w:val="39"/>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734402A1">
            <w:pPr>
              <w:jc w:val="center"/>
              <w:rPr>
                <w:rStyle w:val="39"/>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A83A95">
            <w:pPr>
              <w:jc w:val="center"/>
              <w:rPr>
                <w:rStyle w:val="39"/>
                <w:rFonts w:ascii="宋体" w:hAnsi="宋体"/>
                <w:szCs w:val="21"/>
              </w:rPr>
            </w:pPr>
            <w:r>
              <w:rPr>
                <w:rStyle w:val="39"/>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1CE402D4">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7952995">
            <w:pPr>
              <w:jc w:val="center"/>
              <w:rPr>
                <w:rStyle w:val="39"/>
                <w:rFonts w:ascii="宋体" w:hAnsi="宋体"/>
                <w:szCs w:val="21"/>
              </w:rPr>
            </w:pPr>
            <w:r>
              <w:rPr>
                <w:rStyle w:val="39"/>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2E17F6EA">
            <w:pPr>
              <w:jc w:val="center"/>
              <w:rPr>
                <w:rStyle w:val="39"/>
                <w:rFonts w:ascii="宋体" w:hAnsi="宋体"/>
                <w:szCs w:val="21"/>
              </w:rPr>
            </w:pPr>
            <w:r>
              <w:rPr>
                <w:rStyle w:val="39"/>
                <w:rFonts w:ascii="宋体" w:hAnsi="宋体"/>
                <w:szCs w:val="21"/>
              </w:rPr>
              <w:t>项目经理</w:t>
            </w:r>
          </w:p>
        </w:tc>
      </w:tr>
      <w:tr w14:paraId="23A7E0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4395650B">
            <w:pPr>
              <w:jc w:val="center"/>
              <w:rPr>
                <w:rStyle w:val="39"/>
                <w:rFonts w:ascii="宋体" w:hAnsi="宋体"/>
                <w:szCs w:val="21"/>
              </w:rPr>
            </w:pPr>
            <w:r>
              <w:rPr>
                <w:rStyle w:val="39"/>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550D5F97">
            <w:pPr>
              <w:jc w:val="center"/>
              <w:rPr>
                <w:rStyle w:val="39"/>
                <w:rFonts w:ascii="宋体" w:hAnsi="宋体"/>
                <w:szCs w:val="21"/>
              </w:rPr>
            </w:pPr>
            <w:r>
              <w:rPr>
                <w:rStyle w:val="39"/>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6A59EA95">
            <w:pPr>
              <w:jc w:val="center"/>
              <w:rPr>
                <w:rStyle w:val="39"/>
                <w:rFonts w:ascii="宋体" w:hAnsi="宋体"/>
                <w:szCs w:val="21"/>
              </w:rPr>
            </w:pPr>
            <w:r>
              <w:rPr>
                <w:rStyle w:val="39"/>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51E4CE4B">
            <w:pPr>
              <w:jc w:val="center"/>
              <w:rPr>
                <w:rStyle w:val="39"/>
                <w:rFonts w:ascii="宋体" w:hAnsi="宋体"/>
                <w:szCs w:val="21"/>
              </w:rPr>
            </w:pPr>
          </w:p>
        </w:tc>
      </w:tr>
      <w:tr w14:paraId="78934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6D44811">
            <w:pPr>
              <w:jc w:val="center"/>
              <w:rPr>
                <w:rStyle w:val="39"/>
                <w:rFonts w:ascii="宋体" w:hAnsi="宋体"/>
                <w:szCs w:val="21"/>
              </w:rPr>
            </w:pPr>
            <w:r>
              <w:rPr>
                <w:rStyle w:val="39"/>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3CD24EA8">
            <w:pPr>
              <w:jc w:val="center"/>
              <w:rPr>
                <w:rStyle w:val="39"/>
                <w:rFonts w:ascii="宋体" w:hAnsi="宋体"/>
                <w:szCs w:val="21"/>
              </w:rPr>
            </w:pPr>
          </w:p>
        </w:tc>
      </w:tr>
      <w:tr w14:paraId="78C55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7280900">
            <w:pPr>
              <w:jc w:val="center"/>
              <w:rPr>
                <w:rStyle w:val="39"/>
                <w:rFonts w:ascii="宋体" w:hAnsi="宋体"/>
                <w:szCs w:val="21"/>
              </w:rPr>
            </w:pPr>
            <w:r>
              <w:rPr>
                <w:rStyle w:val="39"/>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46744170">
            <w:pPr>
              <w:ind w:firstLine="840" w:firstLineChars="400"/>
              <w:rPr>
                <w:rStyle w:val="39"/>
                <w:rFonts w:ascii="宋体" w:hAnsi="宋体"/>
                <w:szCs w:val="21"/>
              </w:rPr>
            </w:pPr>
            <w:r>
              <w:rPr>
                <w:rStyle w:val="39"/>
                <w:rFonts w:ascii="宋体" w:hAnsi="宋体"/>
                <w:szCs w:val="21"/>
              </w:rPr>
              <w:t>年毕业于                  学校            专业</w:t>
            </w:r>
          </w:p>
        </w:tc>
      </w:tr>
      <w:tr w14:paraId="5E995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103FD05C">
            <w:pPr>
              <w:jc w:val="center"/>
              <w:rPr>
                <w:rStyle w:val="39"/>
                <w:rFonts w:ascii="宋体" w:hAnsi="宋体"/>
                <w:szCs w:val="21"/>
              </w:rPr>
            </w:pPr>
            <w:r>
              <w:rPr>
                <w:rStyle w:val="39"/>
                <w:rFonts w:ascii="宋体" w:hAnsi="宋体"/>
                <w:szCs w:val="21"/>
              </w:rPr>
              <w:t>主要工作经历</w:t>
            </w:r>
          </w:p>
        </w:tc>
      </w:tr>
      <w:tr w14:paraId="4B67D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E8E1A5D">
            <w:pPr>
              <w:jc w:val="center"/>
              <w:rPr>
                <w:rStyle w:val="39"/>
                <w:rFonts w:ascii="宋体" w:hAnsi="宋体"/>
                <w:szCs w:val="21"/>
              </w:rPr>
            </w:pPr>
            <w:r>
              <w:rPr>
                <w:rStyle w:val="39"/>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3E291AE">
            <w:pPr>
              <w:jc w:val="center"/>
              <w:rPr>
                <w:rStyle w:val="39"/>
                <w:rFonts w:ascii="宋体" w:hAnsi="宋体"/>
                <w:szCs w:val="21"/>
              </w:rPr>
            </w:pPr>
            <w:r>
              <w:rPr>
                <w:rStyle w:val="39"/>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29D630A1">
            <w:pPr>
              <w:jc w:val="center"/>
              <w:rPr>
                <w:rStyle w:val="39"/>
                <w:rFonts w:ascii="宋体" w:hAnsi="宋体"/>
                <w:szCs w:val="21"/>
              </w:rPr>
            </w:pPr>
            <w:r>
              <w:rPr>
                <w:rStyle w:val="39"/>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03E51FC8">
            <w:pPr>
              <w:jc w:val="center"/>
              <w:rPr>
                <w:rStyle w:val="39"/>
                <w:rFonts w:ascii="宋体" w:hAnsi="宋体"/>
                <w:szCs w:val="21"/>
              </w:rPr>
            </w:pPr>
            <w:r>
              <w:rPr>
                <w:rStyle w:val="39"/>
                <w:rFonts w:ascii="宋体" w:hAnsi="宋体"/>
                <w:szCs w:val="21"/>
              </w:rPr>
              <w:t>发包人及联系电话</w:t>
            </w:r>
          </w:p>
        </w:tc>
      </w:tr>
      <w:tr w14:paraId="38041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EE4C8BF">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D9C5E1B">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EABF44F">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C5886A5">
            <w:pPr>
              <w:jc w:val="center"/>
              <w:rPr>
                <w:rStyle w:val="39"/>
                <w:rFonts w:ascii="宋体" w:hAnsi="宋体"/>
                <w:szCs w:val="21"/>
              </w:rPr>
            </w:pPr>
          </w:p>
        </w:tc>
      </w:tr>
      <w:tr w14:paraId="2F46B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6029725">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AFB64D9">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CB3A5BC">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8DF0D31">
            <w:pPr>
              <w:jc w:val="center"/>
              <w:rPr>
                <w:rStyle w:val="39"/>
                <w:rFonts w:ascii="宋体" w:hAnsi="宋体"/>
                <w:szCs w:val="21"/>
              </w:rPr>
            </w:pPr>
          </w:p>
        </w:tc>
      </w:tr>
      <w:tr w14:paraId="39428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B01E338">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98FAAB3">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8F6D467">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6EAA8151">
            <w:pPr>
              <w:jc w:val="center"/>
              <w:rPr>
                <w:rStyle w:val="39"/>
                <w:rFonts w:ascii="宋体" w:hAnsi="宋体"/>
                <w:szCs w:val="21"/>
              </w:rPr>
            </w:pPr>
          </w:p>
        </w:tc>
      </w:tr>
      <w:tr w14:paraId="4EF78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29460D3">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6BBE64C">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008BD4A">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A318B91">
            <w:pPr>
              <w:jc w:val="center"/>
              <w:rPr>
                <w:rStyle w:val="39"/>
                <w:rFonts w:ascii="宋体" w:hAnsi="宋体"/>
                <w:szCs w:val="21"/>
              </w:rPr>
            </w:pPr>
          </w:p>
        </w:tc>
      </w:tr>
      <w:tr w14:paraId="08584E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402A579">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DFAE1E9">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8F40C73">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F3418AD">
            <w:pPr>
              <w:jc w:val="center"/>
              <w:rPr>
                <w:rStyle w:val="39"/>
                <w:rFonts w:ascii="宋体" w:hAnsi="宋体"/>
                <w:szCs w:val="21"/>
              </w:rPr>
            </w:pPr>
          </w:p>
        </w:tc>
      </w:tr>
      <w:tr w14:paraId="68CCA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6B51A">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0B9B4E64">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B5BD95E">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00C31520">
            <w:pPr>
              <w:jc w:val="center"/>
              <w:rPr>
                <w:rStyle w:val="39"/>
                <w:rFonts w:ascii="宋体" w:hAnsi="宋体"/>
                <w:szCs w:val="21"/>
              </w:rPr>
            </w:pPr>
          </w:p>
        </w:tc>
      </w:tr>
      <w:tr w14:paraId="35978F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9AFFF1">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6E111B2">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692DB07">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A705D56">
            <w:pPr>
              <w:jc w:val="center"/>
              <w:rPr>
                <w:rStyle w:val="39"/>
                <w:rFonts w:ascii="宋体" w:hAnsi="宋体"/>
                <w:szCs w:val="21"/>
              </w:rPr>
            </w:pPr>
          </w:p>
        </w:tc>
      </w:tr>
      <w:tr w14:paraId="0C45F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E22169E">
            <w:pPr>
              <w:jc w:val="center"/>
              <w:rPr>
                <w:rStyle w:val="39"/>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0D8717FE">
            <w:pPr>
              <w:jc w:val="center"/>
              <w:rPr>
                <w:rStyle w:val="39"/>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1F5CE6F">
            <w:pPr>
              <w:jc w:val="center"/>
              <w:rPr>
                <w:rStyle w:val="39"/>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3BA1CBC2">
            <w:pPr>
              <w:jc w:val="center"/>
              <w:rPr>
                <w:rStyle w:val="39"/>
                <w:rFonts w:ascii="宋体" w:hAnsi="宋体"/>
                <w:szCs w:val="21"/>
              </w:rPr>
            </w:pPr>
          </w:p>
        </w:tc>
      </w:tr>
    </w:tbl>
    <w:p w14:paraId="7ED51B7B">
      <w:pPr>
        <w:spacing w:line="420" w:lineRule="exact"/>
        <w:ind w:firstLine="420" w:firstLineChars="200"/>
        <w:rPr>
          <w:rStyle w:val="39"/>
          <w:rFonts w:ascii="宋体" w:hAnsi="宋体"/>
          <w:szCs w:val="21"/>
        </w:rPr>
      </w:pPr>
      <w:r>
        <w:rPr>
          <w:rStyle w:val="39"/>
          <w:rFonts w:ascii="宋体" w:hAnsi="宋体"/>
          <w:bCs/>
          <w:szCs w:val="21"/>
        </w:rPr>
        <w:t>注：评分细则加分的项目经理业绩须同时附在本表中。</w:t>
      </w:r>
      <w:r>
        <w:rPr>
          <w:rStyle w:val="39"/>
          <w:rFonts w:ascii="宋体" w:hAnsi="宋体"/>
          <w:szCs w:val="21"/>
        </w:rPr>
        <w:br w:type="page"/>
      </w:r>
    </w:p>
    <w:p w14:paraId="4830B9B8">
      <w:pPr>
        <w:spacing w:line="420" w:lineRule="exact"/>
        <w:ind w:firstLine="420" w:firstLineChars="200"/>
        <w:rPr>
          <w:rStyle w:val="39"/>
          <w:rFonts w:ascii="宋体" w:hAnsi="宋体"/>
          <w:szCs w:val="21"/>
        </w:rPr>
      </w:pPr>
      <w:r>
        <w:rPr>
          <w:rStyle w:val="39"/>
          <w:rFonts w:ascii="宋体" w:hAnsi="宋体"/>
          <w:szCs w:val="21"/>
        </w:rPr>
        <w:t>附2：主要项目管理人员简历表</w:t>
      </w:r>
    </w:p>
    <w:p w14:paraId="3D11434E">
      <w:pPr>
        <w:spacing w:line="420" w:lineRule="exact"/>
        <w:ind w:firstLine="359" w:firstLineChars="171"/>
        <w:rPr>
          <w:rStyle w:val="39"/>
          <w:rFonts w:ascii="宋体" w:hAnsi="宋体"/>
          <w:szCs w:val="21"/>
        </w:rPr>
      </w:pPr>
      <w:r>
        <w:rPr>
          <w:rStyle w:val="39"/>
          <w:rFonts w:ascii="宋体" w:hAnsi="宋体"/>
          <w:szCs w:val="21"/>
        </w:rPr>
        <w:t>主要项目管理人员指项目副经理、技术负责人、合同商务负责人、专职施工员、质检员、预算、材料、安全生产管理人员等岗位人员。应附注册资格证书、身份证、职称证、学历证、养老保险复印件，专职安全生产管理人员应附安全生产考核合格证书，主要业绩须附合同协议书。</w:t>
      </w:r>
    </w:p>
    <w:tbl>
      <w:tblPr>
        <w:tblStyle w:val="25"/>
        <w:tblW w:w="836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72"/>
        <w:gridCol w:w="2165"/>
        <w:gridCol w:w="1804"/>
        <w:gridCol w:w="2220"/>
      </w:tblGrid>
      <w:tr w14:paraId="4847E2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8361" w:type="dxa"/>
            <w:gridSpan w:val="4"/>
            <w:tcBorders>
              <w:top w:val="single" w:color="000000" w:sz="4" w:space="0"/>
              <w:left w:val="single" w:color="000000" w:sz="4" w:space="0"/>
              <w:bottom w:val="single" w:color="000000" w:sz="4" w:space="0"/>
              <w:right w:val="single" w:color="000000" w:sz="4" w:space="0"/>
            </w:tcBorders>
          </w:tcPr>
          <w:p w14:paraId="4E30FDFE">
            <w:pPr>
              <w:spacing w:line="640" w:lineRule="exact"/>
              <w:rPr>
                <w:rStyle w:val="39"/>
                <w:rFonts w:ascii="宋体" w:hAnsi="宋体"/>
                <w:szCs w:val="21"/>
              </w:rPr>
            </w:pPr>
            <w:r>
              <w:rPr>
                <w:rStyle w:val="39"/>
                <w:rFonts w:ascii="宋体" w:hAnsi="宋体"/>
                <w:szCs w:val="21"/>
              </w:rPr>
              <w:t>岗位名称：</w:t>
            </w:r>
          </w:p>
        </w:tc>
      </w:tr>
      <w:tr w14:paraId="543D4A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4094DD5D">
            <w:pPr>
              <w:spacing w:line="640" w:lineRule="exact"/>
              <w:jc w:val="center"/>
              <w:rPr>
                <w:rStyle w:val="39"/>
                <w:rFonts w:ascii="宋体" w:hAnsi="宋体"/>
                <w:szCs w:val="21"/>
              </w:rPr>
            </w:pPr>
            <w:r>
              <w:rPr>
                <w:rStyle w:val="39"/>
                <w:rFonts w:ascii="宋体" w:hAnsi="宋体"/>
                <w:szCs w:val="21"/>
              </w:rPr>
              <w:t>姓名</w:t>
            </w:r>
          </w:p>
        </w:tc>
        <w:tc>
          <w:tcPr>
            <w:tcW w:w="2165" w:type="dxa"/>
            <w:tcBorders>
              <w:top w:val="single" w:color="000000" w:sz="4" w:space="0"/>
              <w:left w:val="single" w:color="000000" w:sz="4" w:space="0"/>
              <w:bottom w:val="single" w:color="000000" w:sz="4" w:space="0"/>
              <w:right w:val="single" w:color="000000" w:sz="4" w:space="0"/>
            </w:tcBorders>
          </w:tcPr>
          <w:p w14:paraId="5F9001ED">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3FC39F6A">
            <w:pPr>
              <w:spacing w:line="640" w:lineRule="exact"/>
              <w:jc w:val="center"/>
              <w:rPr>
                <w:rStyle w:val="39"/>
                <w:rFonts w:ascii="宋体" w:hAnsi="宋体"/>
                <w:szCs w:val="21"/>
              </w:rPr>
            </w:pPr>
            <w:r>
              <w:rPr>
                <w:rStyle w:val="39"/>
                <w:rFonts w:ascii="宋体" w:hAnsi="宋体"/>
                <w:szCs w:val="21"/>
              </w:rPr>
              <w:t>年龄</w:t>
            </w:r>
          </w:p>
        </w:tc>
        <w:tc>
          <w:tcPr>
            <w:tcW w:w="2220" w:type="dxa"/>
            <w:tcBorders>
              <w:top w:val="single" w:color="000000" w:sz="4" w:space="0"/>
              <w:left w:val="single" w:color="000000" w:sz="4" w:space="0"/>
              <w:bottom w:val="single" w:color="000000" w:sz="4" w:space="0"/>
              <w:right w:val="single" w:color="000000" w:sz="4" w:space="0"/>
            </w:tcBorders>
          </w:tcPr>
          <w:p w14:paraId="21FC94DB">
            <w:pPr>
              <w:spacing w:line="640" w:lineRule="exact"/>
              <w:rPr>
                <w:rStyle w:val="39"/>
                <w:rFonts w:ascii="宋体" w:hAnsi="宋体"/>
                <w:szCs w:val="21"/>
              </w:rPr>
            </w:pPr>
          </w:p>
        </w:tc>
      </w:tr>
      <w:tr w14:paraId="035A5A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341C0065">
            <w:pPr>
              <w:spacing w:line="640" w:lineRule="exact"/>
              <w:jc w:val="center"/>
              <w:rPr>
                <w:rStyle w:val="39"/>
                <w:rFonts w:ascii="宋体" w:hAnsi="宋体"/>
                <w:szCs w:val="21"/>
              </w:rPr>
            </w:pPr>
            <w:r>
              <w:rPr>
                <w:rStyle w:val="39"/>
                <w:rFonts w:ascii="宋体" w:hAnsi="宋体"/>
                <w:szCs w:val="21"/>
              </w:rPr>
              <w:t>性别</w:t>
            </w:r>
          </w:p>
        </w:tc>
        <w:tc>
          <w:tcPr>
            <w:tcW w:w="2165" w:type="dxa"/>
            <w:tcBorders>
              <w:top w:val="single" w:color="000000" w:sz="4" w:space="0"/>
              <w:left w:val="single" w:color="000000" w:sz="4" w:space="0"/>
              <w:bottom w:val="single" w:color="000000" w:sz="4" w:space="0"/>
              <w:right w:val="single" w:color="000000" w:sz="4" w:space="0"/>
            </w:tcBorders>
          </w:tcPr>
          <w:p w14:paraId="0AB4B2EC">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2A677974">
            <w:pPr>
              <w:spacing w:line="640" w:lineRule="exact"/>
              <w:jc w:val="center"/>
              <w:rPr>
                <w:rStyle w:val="39"/>
                <w:rFonts w:ascii="宋体" w:hAnsi="宋体"/>
                <w:szCs w:val="21"/>
              </w:rPr>
            </w:pPr>
            <w:r>
              <w:rPr>
                <w:rStyle w:val="39"/>
                <w:rFonts w:ascii="宋体" w:hAnsi="宋体"/>
                <w:szCs w:val="21"/>
              </w:rPr>
              <w:t>毕业院校</w:t>
            </w:r>
          </w:p>
        </w:tc>
        <w:tc>
          <w:tcPr>
            <w:tcW w:w="2220" w:type="dxa"/>
            <w:tcBorders>
              <w:top w:val="single" w:color="000000" w:sz="4" w:space="0"/>
              <w:left w:val="single" w:color="000000" w:sz="4" w:space="0"/>
              <w:bottom w:val="single" w:color="000000" w:sz="4" w:space="0"/>
              <w:right w:val="single" w:color="000000" w:sz="4" w:space="0"/>
            </w:tcBorders>
          </w:tcPr>
          <w:p w14:paraId="7E3DBE4A">
            <w:pPr>
              <w:spacing w:line="640" w:lineRule="exact"/>
              <w:rPr>
                <w:rStyle w:val="39"/>
                <w:rFonts w:ascii="宋体" w:hAnsi="宋体"/>
                <w:szCs w:val="21"/>
              </w:rPr>
            </w:pPr>
          </w:p>
        </w:tc>
      </w:tr>
      <w:tr w14:paraId="19870A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6827593F">
            <w:pPr>
              <w:spacing w:line="640" w:lineRule="exact"/>
              <w:jc w:val="center"/>
              <w:rPr>
                <w:rStyle w:val="39"/>
                <w:rFonts w:ascii="宋体" w:hAnsi="宋体"/>
                <w:szCs w:val="21"/>
              </w:rPr>
            </w:pPr>
            <w:r>
              <w:rPr>
                <w:rStyle w:val="39"/>
                <w:rFonts w:ascii="宋体" w:hAnsi="宋体"/>
                <w:szCs w:val="21"/>
              </w:rPr>
              <w:t>学历和专业</w:t>
            </w:r>
          </w:p>
        </w:tc>
        <w:tc>
          <w:tcPr>
            <w:tcW w:w="2165" w:type="dxa"/>
            <w:tcBorders>
              <w:top w:val="single" w:color="000000" w:sz="4" w:space="0"/>
              <w:left w:val="single" w:color="000000" w:sz="4" w:space="0"/>
              <w:bottom w:val="single" w:color="000000" w:sz="4" w:space="0"/>
              <w:right w:val="single" w:color="000000" w:sz="4" w:space="0"/>
            </w:tcBorders>
          </w:tcPr>
          <w:p w14:paraId="3F78D49F">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6365579F">
            <w:pPr>
              <w:spacing w:line="640" w:lineRule="exact"/>
              <w:jc w:val="center"/>
              <w:rPr>
                <w:rStyle w:val="39"/>
                <w:rFonts w:ascii="宋体" w:hAnsi="宋体"/>
                <w:szCs w:val="21"/>
              </w:rPr>
            </w:pPr>
            <w:r>
              <w:rPr>
                <w:rStyle w:val="39"/>
                <w:rFonts w:ascii="宋体" w:hAnsi="宋体"/>
                <w:szCs w:val="21"/>
              </w:rPr>
              <w:t>毕业时间</w:t>
            </w:r>
          </w:p>
        </w:tc>
        <w:tc>
          <w:tcPr>
            <w:tcW w:w="2220" w:type="dxa"/>
            <w:tcBorders>
              <w:top w:val="single" w:color="000000" w:sz="4" w:space="0"/>
              <w:left w:val="single" w:color="000000" w:sz="4" w:space="0"/>
              <w:bottom w:val="single" w:color="000000" w:sz="4" w:space="0"/>
              <w:right w:val="single" w:color="000000" w:sz="4" w:space="0"/>
            </w:tcBorders>
          </w:tcPr>
          <w:p w14:paraId="5B5FE447">
            <w:pPr>
              <w:spacing w:line="640" w:lineRule="exact"/>
              <w:rPr>
                <w:rStyle w:val="39"/>
                <w:rFonts w:ascii="宋体" w:hAnsi="宋体"/>
                <w:szCs w:val="21"/>
              </w:rPr>
            </w:pPr>
          </w:p>
        </w:tc>
      </w:tr>
      <w:tr w14:paraId="067DF6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43C4AEA2">
            <w:pPr>
              <w:spacing w:line="640" w:lineRule="exact"/>
              <w:jc w:val="center"/>
              <w:rPr>
                <w:rStyle w:val="39"/>
                <w:rFonts w:ascii="宋体" w:hAnsi="宋体"/>
                <w:szCs w:val="21"/>
              </w:rPr>
            </w:pPr>
            <w:r>
              <w:rPr>
                <w:rStyle w:val="39"/>
                <w:rFonts w:ascii="宋体" w:hAnsi="宋体"/>
                <w:szCs w:val="21"/>
              </w:rPr>
              <w:t>拥有的职业资格</w:t>
            </w:r>
          </w:p>
        </w:tc>
        <w:tc>
          <w:tcPr>
            <w:tcW w:w="2165" w:type="dxa"/>
            <w:tcBorders>
              <w:top w:val="single" w:color="000000" w:sz="4" w:space="0"/>
              <w:left w:val="single" w:color="000000" w:sz="4" w:space="0"/>
              <w:bottom w:val="single" w:color="000000" w:sz="4" w:space="0"/>
              <w:right w:val="single" w:color="000000" w:sz="4" w:space="0"/>
            </w:tcBorders>
          </w:tcPr>
          <w:p w14:paraId="65E51B87">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757CE75F">
            <w:pPr>
              <w:spacing w:line="640" w:lineRule="exact"/>
              <w:jc w:val="center"/>
              <w:rPr>
                <w:rStyle w:val="39"/>
                <w:rFonts w:ascii="宋体" w:hAnsi="宋体"/>
                <w:szCs w:val="21"/>
              </w:rPr>
            </w:pPr>
            <w:r>
              <w:rPr>
                <w:rStyle w:val="39"/>
                <w:rFonts w:ascii="宋体" w:hAnsi="宋体"/>
                <w:szCs w:val="21"/>
              </w:rPr>
              <w:t>专业职称</w:t>
            </w:r>
          </w:p>
        </w:tc>
        <w:tc>
          <w:tcPr>
            <w:tcW w:w="2220" w:type="dxa"/>
            <w:tcBorders>
              <w:top w:val="single" w:color="000000" w:sz="4" w:space="0"/>
              <w:left w:val="single" w:color="000000" w:sz="4" w:space="0"/>
              <w:bottom w:val="single" w:color="000000" w:sz="4" w:space="0"/>
              <w:right w:val="single" w:color="000000" w:sz="4" w:space="0"/>
            </w:tcBorders>
          </w:tcPr>
          <w:p w14:paraId="4CC2C7BB">
            <w:pPr>
              <w:spacing w:line="640" w:lineRule="exact"/>
              <w:rPr>
                <w:rStyle w:val="39"/>
                <w:rFonts w:ascii="宋体" w:hAnsi="宋体"/>
                <w:szCs w:val="21"/>
              </w:rPr>
            </w:pPr>
          </w:p>
        </w:tc>
      </w:tr>
      <w:tr w14:paraId="14162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tcBorders>
              <w:top w:val="single" w:color="000000" w:sz="4" w:space="0"/>
              <w:left w:val="single" w:color="000000" w:sz="4" w:space="0"/>
              <w:bottom w:val="single" w:color="000000" w:sz="4" w:space="0"/>
              <w:right w:val="single" w:color="000000" w:sz="4" w:space="0"/>
            </w:tcBorders>
          </w:tcPr>
          <w:p w14:paraId="0B48EE1E">
            <w:pPr>
              <w:spacing w:line="640" w:lineRule="exact"/>
              <w:jc w:val="center"/>
              <w:rPr>
                <w:rStyle w:val="39"/>
                <w:rFonts w:ascii="宋体" w:hAnsi="宋体"/>
                <w:szCs w:val="21"/>
              </w:rPr>
            </w:pPr>
            <w:r>
              <w:rPr>
                <w:rStyle w:val="39"/>
                <w:rFonts w:ascii="宋体" w:hAnsi="宋体"/>
                <w:szCs w:val="21"/>
              </w:rPr>
              <w:t>职业资格证书编号</w:t>
            </w:r>
          </w:p>
        </w:tc>
        <w:tc>
          <w:tcPr>
            <w:tcW w:w="2165" w:type="dxa"/>
            <w:tcBorders>
              <w:top w:val="single" w:color="000000" w:sz="4" w:space="0"/>
              <w:left w:val="single" w:color="000000" w:sz="4" w:space="0"/>
              <w:bottom w:val="single" w:color="000000" w:sz="4" w:space="0"/>
              <w:right w:val="single" w:color="000000" w:sz="4" w:space="0"/>
            </w:tcBorders>
          </w:tcPr>
          <w:p w14:paraId="076E469A">
            <w:pPr>
              <w:spacing w:line="640" w:lineRule="exact"/>
              <w:rPr>
                <w:rStyle w:val="39"/>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tcPr>
          <w:p w14:paraId="5524D789">
            <w:pPr>
              <w:spacing w:line="640" w:lineRule="exact"/>
              <w:jc w:val="center"/>
              <w:rPr>
                <w:rStyle w:val="39"/>
                <w:rFonts w:ascii="宋体" w:hAnsi="宋体"/>
                <w:szCs w:val="21"/>
              </w:rPr>
            </w:pPr>
            <w:r>
              <w:rPr>
                <w:rStyle w:val="39"/>
                <w:rFonts w:ascii="宋体" w:hAnsi="宋体"/>
                <w:szCs w:val="21"/>
              </w:rPr>
              <w:t>工作年限</w:t>
            </w:r>
          </w:p>
        </w:tc>
        <w:tc>
          <w:tcPr>
            <w:tcW w:w="2220" w:type="dxa"/>
            <w:tcBorders>
              <w:top w:val="single" w:color="000000" w:sz="4" w:space="0"/>
              <w:left w:val="single" w:color="000000" w:sz="4" w:space="0"/>
              <w:bottom w:val="single" w:color="000000" w:sz="4" w:space="0"/>
              <w:right w:val="single" w:color="000000" w:sz="4" w:space="0"/>
            </w:tcBorders>
          </w:tcPr>
          <w:p w14:paraId="76E861F6">
            <w:pPr>
              <w:spacing w:line="640" w:lineRule="exact"/>
              <w:rPr>
                <w:rStyle w:val="39"/>
                <w:rFonts w:ascii="宋体" w:hAnsi="宋体"/>
                <w:szCs w:val="21"/>
              </w:rPr>
            </w:pPr>
          </w:p>
        </w:tc>
      </w:tr>
      <w:tr w14:paraId="53E737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03" w:hRule="atLeast"/>
          <w:jc w:val="center"/>
        </w:trPr>
        <w:tc>
          <w:tcPr>
            <w:tcW w:w="8361" w:type="dxa"/>
            <w:gridSpan w:val="4"/>
            <w:tcBorders>
              <w:top w:val="single" w:color="000000" w:sz="4" w:space="0"/>
              <w:left w:val="single" w:color="000000" w:sz="4" w:space="0"/>
              <w:bottom w:val="single" w:color="000000" w:sz="4" w:space="0"/>
              <w:right w:val="single" w:color="000000" w:sz="4" w:space="0"/>
            </w:tcBorders>
          </w:tcPr>
          <w:p w14:paraId="77E10F70">
            <w:pPr>
              <w:rPr>
                <w:rStyle w:val="39"/>
                <w:rFonts w:ascii="宋体" w:hAnsi="宋体"/>
                <w:szCs w:val="21"/>
              </w:rPr>
            </w:pPr>
          </w:p>
          <w:p w14:paraId="697AEAF6">
            <w:pPr>
              <w:rPr>
                <w:rStyle w:val="39"/>
                <w:rFonts w:ascii="宋体" w:hAnsi="宋体"/>
                <w:szCs w:val="21"/>
              </w:rPr>
            </w:pPr>
          </w:p>
          <w:p w14:paraId="3ED3903D">
            <w:pPr>
              <w:rPr>
                <w:rStyle w:val="39"/>
                <w:rFonts w:ascii="宋体" w:hAnsi="宋体"/>
                <w:szCs w:val="21"/>
              </w:rPr>
            </w:pPr>
          </w:p>
          <w:p w14:paraId="4CD99AC4">
            <w:pPr>
              <w:rPr>
                <w:rStyle w:val="39"/>
                <w:rFonts w:ascii="宋体" w:hAnsi="宋体"/>
                <w:szCs w:val="21"/>
              </w:rPr>
            </w:pPr>
          </w:p>
          <w:p w14:paraId="2B27B6CD">
            <w:pPr>
              <w:rPr>
                <w:rStyle w:val="39"/>
                <w:rFonts w:ascii="宋体" w:hAnsi="宋体"/>
                <w:szCs w:val="21"/>
              </w:rPr>
            </w:pPr>
          </w:p>
          <w:p w14:paraId="002C95CF">
            <w:pPr>
              <w:rPr>
                <w:rStyle w:val="39"/>
                <w:rFonts w:ascii="宋体" w:hAnsi="宋体"/>
                <w:szCs w:val="21"/>
              </w:rPr>
            </w:pPr>
          </w:p>
          <w:p w14:paraId="177AFF62">
            <w:pPr>
              <w:rPr>
                <w:rStyle w:val="39"/>
                <w:rFonts w:ascii="宋体" w:hAnsi="宋体"/>
                <w:szCs w:val="21"/>
              </w:rPr>
            </w:pPr>
            <w:r>
              <w:rPr>
                <w:rStyle w:val="39"/>
                <w:rFonts w:ascii="宋体" w:hAnsi="宋体"/>
                <w:szCs w:val="21"/>
              </w:rPr>
              <w:t>主</w:t>
            </w:r>
          </w:p>
          <w:p w14:paraId="5BD9ABB4">
            <w:pPr>
              <w:rPr>
                <w:rStyle w:val="39"/>
                <w:rFonts w:ascii="宋体" w:hAnsi="宋体"/>
                <w:szCs w:val="21"/>
              </w:rPr>
            </w:pPr>
            <w:r>
              <w:rPr>
                <w:rStyle w:val="39"/>
                <w:rFonts w:ascii="宋体" w:hAnsi="宋体"/>
                <w:szCs w:val="21"/>
              </w:rPr>
              <w:t>要</w:t>
            </w:r>
          </w:p>
          <w:p w14:paraId="5F67C2AE">
            <w:pPr>
              <w:rPr>
                <w:rStyle w:val="39"/>
                <w:rFonts w:ascii="宋体" w:hAnsi="宋体"/>
                <w:szCs w:val="21"/>
              </w:rPr>
            </w:pPr>
            <w:r>
              <w:rPr>
                <w:rStyle w:val="39"/>
                <w:rFonts w:ascii="宋体" w:hAnsi="宋体"/>
                <w:szCs w:val="21"/>
              </w:rPr>
              <w:t>工</w:t>
            </w:r>
          </w:p>
          <w:p w14:paraId="45E5C5A4">
            <w:pPr>
              <w:rPr>
                <w:rStyle w:val="39"/>
                <w:rFonts w:ascii="宋体" w:hAnsi="宋体"/>
                <w:szCs w:val="21"/>
              </w:rPr>
            </w:pPr>
            <w:r>
              <w:rPr>
                <w:rStyle w:val="39"/>
                <w:rFonts w:ascii="宋体" w:hAnsi="宋体"/>
                <w:szCs w:val="21"/>
              </w:rPr>
              <w:t>作</w:t>
            </w:r>
          </w:p>
          <w:p w14:paraId="5E3E2FE5">
            <w:pPr>
              <w:rPr>
                <w:rStyle w:val="39"/>
                <w:rFonts w:ascii="宋体" w:hAnsi="宋体"/>
                <w:szCs w:val="21"/>
              </w:rPr>
            </w:pPr>
            <w:r>
              <w:rPr>
                <w:rStyle w:val="39"/>
                <w:rFonts w:ascii="宋体" w:hAnsi="宋体"/>
                <w:szCs w:val="21"/>
              </w:rPr>
              <w:t>业</w:t>
            </w:r>
          </w:p>
          <w:p w14:paraId="50FB8BC9">
            <w:pPr>
              <w:rPr>
                <w:rStyle w:val="39"/>
                <w:rFonts w:ascii="宋体" w:hAnsi="宋体"/>
                <w:szCs w:val="21"/>
              </w:rPr>
            </w:pPr>
            <w:r>
              <w:rPr>
                <w:rStyle w:val="39"/>
                <w:rFonts w:ascii="宋体" w:hAnsi="宋体"/>
                <w:szCs w:val="21"/>
              </w:rPr>
              <w:t>绩</w:t>
            </w:r>
          </w:p>
          <w:p w14:paraId="0324947D">
            <w:pPr>
              <w:rPr>
                <w:rStyle w:val="39"/>
                <w:rFonts w:ascii="宋体" w:hAnsi="宋体"/>
                <w:szCs w:val="21"/>
              </w:rPr>
            </w:pPr>
            <w:r>
              <w:rPr>
                <w:rStyle w:val="39"/>
                <w:rFonts w:ascii="宋体" w:hAnsi="宋体"/>
                <w:szCs w:val="21"/>
              </w:rPr>
              <w:t>及</w:t>
            </w:r>
          </w:p>
          <w:p w14:paraId="2BCB38A0">
            <w:pPr>
              <w:rPr>
                <w:rStyle w:val="39"/>
                <w:rFonts w:ascii="宋体" w:hAnsi="宋体"/>
                <w:szCs w:val="21"/>
              </w:rPr>
            </w:pPr>
            <w:r>
              <w:rPr>
                <w:rStyle w:val="39"/>
                <w:rFonts w:ascii="宋体" w:hAnsi="宋体"/>
                <w:szCs w:val="21"/>
              </w:rPr>
              <w:t>担</w:t>
            </w:r>
          </w:p>
          <w:p w14:paraId="6BD8E841">
            <w:pPr>
              <w:rPr>
                <w:rStyle w:val="39"/>
                <w:rFonts w:ascii="宋体" w:hAnsi="宋体"/>
                <w:szCs w:val="21"/>
              </w:rPr>
            </w:pPr>
            <w:r>
              <w:rPr>
                <w:rStyle w:val="39"/>
                <w:rFonts w:ascii="宋体" w:hAnsi="宋体"/>
                <w:szCs w:val="21"/>
              </w:rPr>
              <w:t>任</w:t>
            </w:r>
          </w:p>
          <w:p w14:paraId="0FC7D3B7">
            <w:pPr>
              <w:rPr>
                <w:rStyle w:val="39"/>
                <w:rFonts w:ascii="宋体" w:hAnsi="宋体"/>
                <w:szCs w:val="21"/>
              </w:rPr>
            </w:pPr>
            <w:r>
              <w:rPr>
                <w:rStyle w:val="39"/>
                <w:rFonts w:ascii="宋体" w:hAnsi="宋体"/>
                <w:szCs w:val="21"/>
              </w:rPr>
              <w:t>的</w:t>
            </w:r>
          </w:p>
          <w:p w14:paraId="33911CD8">
            <w:pPr>
              <w:rPr>
                <w:rStyle w:val="39"/>
                <w:rFonts w:ascii="宋体" w:hAnsi="宋体"/>
                <w:szCs w:val="21"/>
              </w:rPr>
            </w:pPr>
            <w:r>
              <w:rPr>
                <w:rStyle w:val="39"/>
                <w:rFonts w:ascii="宋体" w:hAnsi="宋体"/>
                <w:szCs w:val="21"/>
              </w:rPr>
              <w:t>主</w:t>
            </w:r>
          </w:p>
          <w:p w14:paraId="64FE261A">
            <w:pPr>
              <w:rPr>
                <w:rStyle w:val="39"/>
                <w:rFonts w:ascii="宋体" w:hAnsi="宋体"/>
                <w:szCs w:val="21"/>
              </w:rPr>
            </w:pPr>
            <w:r>
              <w:rPr>
                <w:rStyle w:val="39"/>
                <w:rFonts w:ascii="宋体" w:hAnsi="宋体"/>
                <w:szCs w:val="21"/>
              </w:rPr>
              <w:t>要</w:t>
            </w:r>
          </w:p>
          <w:p w14:paraId="2146D1E6">
            <w:pPr>
              <w:rPr>
                <w:rStyle w:val="39"/>
                <w:rFonts w:ascii="宋体" w:hAnsi="宋体"/>
                <w:szCs w:val="21"/>
              </w:rPr>
            </w:pPr>
            <w:r>
              <w:rPr>
                <w:rStyle w:val="39"/>
                <w:rFonts w:ascii="宋体" w:hAnsi="宋体"/>
                <w:szCs w:val="21"/>
              </w:rPr>
              <w:t>工</w:t>
            </w:r>
          </w:p>
          <w:p w14:paraId="7E07074B">
            <w:pPr>
              <w:rPr>
                <w:rStyle w:val="39"/>
                <w:rFonts w:ascii="宋体" w:hAnsi="宋体"/>
                <w:szCs w:val="21"/>
              </w:rPr>
            </w:pPr>
            <w:r>
              <w:rPr>
                <w:rStyle w:val="39"/>
                <w:rFonts w:ascii="宋体" w:hAnsi="宋体"/>
                <w:szCs w:val="21"/>
              </w:rPr>
              <w:t>作</w:t>
            </w:r>
          </w:p>
        </w:tc>
      </w:tr>
    </w:tbl>
    <w:p w14:paraId="7C523E56">
      <w:pPr>
        <w:rPr>
          <w:rStyle w:val="39"/>
          <w:rFonts w:ascii="宋体" w:hAnsi="宋体"/>
          <w:szCs w:val="21"/>
        </w:rPr>
      </w:pPr>
    </w:p>
    <w:p w14:paraId="2600705D">
      <w:pPr>
        <w:rPr>
          <w:rStyle w:val="39"/>
          <w:rFonts w:ascii="宋体" w:hAnsi="宋体"/>
          <w:szCs w:val="21"/>
        </w:rPr>
      </w:pPr>
    </w:p>
    <w:p w14:paraId="7D5B089B">
      <w:pPr>
        <w:rPr>
          <w:rStyle w:val="39"/>
          <w:rFonts w:ascii="宋体" w:hAnsi="宋体"/>
          <w:szCs w:val="21"/>
        </w:rPr>
      </w:pPr>
      <w:r>
        <w:rPr>
          <w:rStyle w:val="39"/>
          <w:rFonts w:ascii="宋体" w:hAnsi="宋体"/>
          <w:szCs w:val="21"/>
        </w:rPr>
        <w:t>附3：承诺书</w:t>
      </w:r>
    </w:p>
    <w:p w14:paraId="61207EAE">
      <w:pPr>
        <w:spacing w:line="440" w:lineRule="exact"/>
        <w:jc w:val="center"/>
        <w:rPr>
          <w:rStyle w:val="39"/>
          <w:rFonts w:ascii="宋体" w:hAnsi="宋体"/>
          <w:szCs w:val="21"/>
        </w:rPr>
      </w:pPr>
    </w:p>
    <w:p w14:paraId="2870D8D2">
      <w:pPr>
        <w:spacing w:line="440" w:lineRule="exact"/>
        <w:jc w:val="right"/>
        <w:rPr>
          <w:rStyle w:val="39"/>
          <w:rFonts w:ascii="宋体"/>
        </w:rPr>
      </w:pPr>
    </w:p>
    <w:p w14:paraId="67EC6F33">
      <w:pPr>
        <w:jc w:val="center"/>
        <w:rPr>
          <w:rStyle w:val="39"/>
          <w:rFonts w:ascii="宋体"/>
          <w:sz w:val="28"/>
          <w:szCs w:val="28"/>
        </w:rPr>
      </w:pPr>
      <w:r>
        <w:rPr>
          <w:rStyle w:val="39"/>
          <w:rFonts w:hint="eastAsia" w:ascii="宋体"/>
          <w:sz w:val="28"/>
          <w:szCs w:val="28"/>
        </w:rPr>
        <w:t>承诺书</w:t>
      </w:r>
    </w:p>
    <w:p w14:paraId="0B6759F2">
      <w:pPr>
        <w:spacing w:after="240" w:line="440" w:lineRule="exact"/>
        <w:rPr>
          <w:rStyle w:val="39"/>
          <w:rFonts w:ascii="宋体"/>
        </w:rPr>
      </w:pPr>
      <w:r>
        <w:rPr>
          <w:rStyle w:val="39"/>
          <w:rFonts w:ascii="宋体"/>
          <w:position w:val="-7"/>
        </w:rPr>
        <w:t>————————</w:t>
      </w:r>
      <w:r>
        <w:rPr>
          <w:rStyle w:val="39"/>
          <w:rFonts w:ascii="宋体"/>
        </w:rPr>
        <w:t>（招标人名称）：</w:t>
      </w:r>
    </w:p>
    <w:p w14:paraId="41C081F8">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13230F91">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463758F8">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20B7C621">
      <w:pPr>
        <w:spacing w:line="440" w:lineRule="exact"/>
        <w:ind w:firstLine="200"/>
        <w:rPr>
          <w:rStyle w:val="39"/>
          <w:rFonts w:ascii="宋体"/>
        </w:rPr>
      </w:pPr>
      <w:r>
        <w:rPr>
          <w:rStyle w:val="39"/>
          <w:rFonts w:hint="eastAsia" w:ascii="宋体"/>
        </w:rPr>
        <w:t>三、项目经理现场履职每月不少于25天，每少一天自愿接受考核</w:t>
      </w:r>
      <w:r>
        <w:rPr>
          <w:rStyle w:val="39"/>
          <w:rFonts w:hint="eastAsia" w:ascii="宋体"/>
          <w:u w:val="single"/>
        </w:rPr>
        <w:t>1000</w:t>
      </w:r>
      <w:r>
        <w:rPr>
          <w:rStyle w:val="39"/>
          <w:rFonts w:hint="eastAsia" w:ascii="宋体"/>
        </w:rPr>
        <w:t>元/天。四、若我方违背上述承诺，视为工程转包、挂靠行为，除承担合同约定的违约责任外，</w:t>
      </w:r>
      <w:r>
        <w:rPr>
          <w:rStyle w:val="39"/>
          <w:rFonts w:ascii="宋体"/>
        </w:rPr>
        <w:t>并愿意承担因我方就此弄虚作假所引起的一切法律后果。</w:t>
      </w:r>
    </w:p>
    <w:p w14:paraId="2A324252">
      <w:pPr>
        <w:spacing w:line="440" w:lineRule="exact"/>
        <w:ind w:firstLine="200"/>
        <w:rPr>
          <w:rStyle w:val="39"/>
          <w:rFonts w:ascii="宋体"/>
        </w:rPr>
      </w:pPr>
    </w:p>
    <w:p w14:paraId="59C47386">
      <w:pPr>
        <w:rPr>
          <w:rStyle w:val="39"/>
          <w:rFonts w:ascii="宋体"/>
        </w:rPr>
      </w:pPr>
    </w:p>
    <w:p w14:paraId="27B957B1">
      <w:pPr>
        <w:rPr>
          <w:rStyle w:val="39"/>
          <w:rFonts w:ascii="宋体"/>
        </w:rPr>
      </w:pPr>
    </w:p>
    <w:p w14:paraId="37DBDE8A">
      <w:pPr>
        <w:ind w:firstLine="1800"/>
        <w:rPr>
          <w:rStyle w:val="39"/>
          <w:rFonts w:ascii="宋体"/>
        </w:rPr>
      </w:pPr>
    </w:p>
    <w:p w14:paraId="406C3FB4">
      <w:pPr>
        <w:ind w:firstLine="1800"/>
        <w:rPr>
          <w:rStyle w:val="39"/>
          <w:rFonts w:ascii="宋体"/>
        </w:rPr>
      </w:pPr>
    </w:p>
    <w:p w14:paraId="0F080AB8">
      <w:pPr>
        <w:ind w:firstLine="1800"/>
        <w:rPr>
          <w:rStyle w:val="39"/>
          <w:rFonts w:ascii="宋体"/>
        </w:rPr>
      </w:pPr>
    </w:p>
    <w:p w14:paraId="6542BA3F">
      <w:pPr>
        <w:ind w:firstLine="1800"/>
        <w:rPr>
          <w:rStyle w:val="39"/>
          <w:rFonts w:ascii="宋体"/>
        </w:rPr>
      </w:pPr>
    </w:p>
    <w:p w14:paraId="03563A67">
      <w:pPr>
        <w:ind w:firstLine="1800"/>
        <w:rPr>
          <w:rStyle w:val="39"/>
          <w:rFonts w:ascii="宋体"/>
        </w:rPr>
      </w:pPr>
    </w:p>
    <w:p w14:paraId="3F9538BD">
      <w:pPr>
        <w:ind w:firstLine="1800"/>
        <w:rPr>
          <w:rStyle w:val="39"/>
          <w:rFonts w:ascii="宋体"/>
        </w:rPr>
      </w:pPr>
    </w:p>
    <w:p w14:paraId="31A7DE31">
      <w:pPr>
        <w:ind w:firstLine="1800"/>
        <w:rPr>
          <w:rStyle w:val="39"/>
          <w:rFonts w:ascii="宋体"/>
        </w:rPr>
      </w:pPr>
    </w:p>
    <w:p w14:paraId="0EFE7B2F">
      <w:pPr>
        <w:ind w:firstLine="1800"/>
        <w:rPr>
          <w:rStyle w:val="39"/>
          <w:rFonts w:ascii="宋体"/>
        </w:rPr>
      </w:pPr>
    </w:p>
    <w:p w14:paraId="7B21070F">
      <w:pPr>
        <w:ind w:firstLine="3780" w:firstLineChars="1800"/>
        <w:rPr>
          <w:rStyle w:val="39"/>
          <w:rFonts w:ascii="宋体"/>
        </w:rPr>
      </w:pPr>
      <w:r>
        <w:rPr>
          <w:rStyle w:val="39"/>
          <w:rFonts w:hint="eastAsia" w:ascii="宋体"/>
        </w:rPr>
        <w:t>公司法律人员或法务部门签字盖章</w:t>
      </w:r>
    </w:p>
    <w:p w14:paraId="2FC12E30">
      <w:pPr>
        <w:rPr>
          <w:rStyle w:val="39"/>
          <w:rFonts w:ascii="宋体"/>
        </w:rPr>
      </w:pPr>
    </w:p>
    <w:p w14:paraId="4008D914">
      <w:pPr>
        <w:ind w:firstLine="3780" w:firstLineChars="1800"/>
        <w:rPr>
          <w:rStyle w:val="39"/>
          <w:rFonts w:ascii="宋体"/>
        </w:rPr>
      </w:pPr>
      <w:r>
        <w:rPr>
          <w:rStyle w:val="39"/>
          <w:rFonts w:hint="eastAsia" w:ascii="宋体"/>
        </w:rPr>
        <w:t xml:space="preserve">投标单位：     （公章）             </w:t>
      </w:r>
    </w:p>
    <w:p w14:paraId="10A88D09">
      <w:pPr>
        <w:rPr>
          <w:rStyle w:val="39"/>
          <w:rFonts w:ascii="宋体"/>
        </w:rPr>
      </w:pPr>
      <w:r>
        <w:rPr>
          <w:rStyle w:val="39"/>
          <w:rFonts w:hint="eastAsia" w:ascii="宋体"/>
        </w:rPr>
        <w:t xml:space="preserve">                                  </w:t>
      </w:r>
    </w:p>
    <w:p w14:paraId="516AC319">
      <w:pPr>
        <w:ind w:firstLine="3780" w:firstLineChars="1800"/>
        <w:rPr>
          <w:rStyle w:val="39"/>
          <w:rFonts w:ascii="宋体"/>
        </w:rPr>
      </w:pPr>
      <w:r>
        <w:rPr>
          <w:rStyle w:val="39"/>
          <w:rFonts w:hint="eastAsia" w:ascii="宋体"/>
        </w:rPr>
        <w:t>法人签字：</w:t>
      </w:r>
    </w:p>
    <w:p w14:paraId="5B1DA00E">
      <w:pPr>
        <w:pStyle w:val="2"/>
        <w:ind w:left="420" w:firstLine="420"/>
      </w:pPr>
    </w:p>
    <w:p w14:paraId="1ED299A8">
      <w:pPr>
        <w:ind w:firstLine="1680" w:firstLineChars="800"/>
        <w:rPr>
          <w:rStyle w:val="39"/>
          <w:rFonts w:ascii="宋体"/>
        </w:rPr>
      </w:pPr>
      <w:r>
        <w:rPr>
          <w:rStyle w:val="39"/>
          <w:rFonts w:hint="eastAsia" w:ascii="宋体"/>
        </w:rPr>
        <w:t xml:space="preserve">                    日期：</w:t>
      </w:r>
    </w:p>
    <w:p w14:paraId="3C3C8CC7">
      <w:pPr>
        <w:spacing w:line="500" w:lineRule="exact"/>
        <w:jc w:val="center"/>
        <w:rPr>
          <w:rStyle w:val="39"/>
          <w:rFonts w:ascii="宋体"/>
          <w:b/>
        </w:rPr>
      </w:pPr>
    </w:p>
    <w:p w14:paraId="7258034A">
      <w:pPr>
        <w:spacing w:line="500" w:lineRule="exact"/>
        <w:jc w:val="center"/>
        <w:rPr>
          <w:rStyle w:val="39"/>
          <w:rFonts w:ascii="宋体"/>
          <w:b/>
        </w:rPr>
      </w:pPr>
    </w:p>
    <w:p w14:paraId="03E317F2">
      <w:pPr>
        <w:rPr>
          <w:rStyle w:val="39"/>
          <w:rFonts w:ascii="宋体" w:hAnsi="宋体"/>
          <w:b/>
          <w:szCs w:val="21"/>
        </w:rPr>
      </w:pPr>
    </w:p>
    <w:p w14:paraId="11F47A68">
      <w:pPr>
        <w:pStyle w:val="7"/>
      </w:pPr>
    </w:p>
    <w:p w14:paraId="03CD7DFF">
      <w:pPr>
        <w:pStyle w:val="13"/>
        <w:rPr>
          <w:sz w:val="30"/>
          <w:szCs w:val="30"/>
        </w:rPr>
      </w:pPr>
      <w:bookmarkStart w:id="1459" w:name="_Toc6584"/>
    </w:p>
    <w:p w14:paraId="6BB0BC8C">
      <w:pPr>
        <w:pStyle w:val="13"/>
        <w:rPr>
          <w:sz w:val="30"/>
          <w:szCs w:val="30"/>
        </w:rPr>
      </w:pPr>
    </w:p>
    <w:p w14:paraId="36613EBD">
      <w:pPr>
        <w:pStyle w:val="13"/>
      </w:pPr>
    </w:p>
    <w:p w14:paraId="4C328C46">
      <w:pPr>
        <w:pStyle w:val="13"/>
        <w:rPr>
          <w:sz w:val="30"/>
          <w:szCs w:val="30"/>
        </w:rPr>
      </w:pPr>
    </w:p>
    <w:p w14:paraId="1BE65ADA"/>
    <w:p w14:paraId="0A75D994">
      <w:pPr>
        <w:pStyle w:val="13"/>
      </w:pPr>
      <w:bookmarkStart w:id="1460" w:name="_Toc13419"/>
    </w:p>
    <w:p w14:paraId="2C7F42A1">
      <w:pPr>
        <w:pStyle w:val="7"/>
        <w:numPr>
          <w:ilvl w:val="0"/>
          <w:numId w:val="18"/>
        </w:numPr>
        <w:spacing w:line="480" w:lineRule="auto"/>
        <w:jc w:val="center"/>
        <w:rPr>
          <w:sz w:val="30"/>
          <w:szCs w:val="30"/>
        </w:rPr>
      </w:pPr>
      <w:bookmarkStart w:id="1461" w:name="_Toc10418"/>
      <w:bookmarkStart w:id="1462" w:name="_Toc4745"/>
      <w:r>
        <w:rPr>
          <w:rFonts w:hint="eastAsia"/>
          <w:sz w:val="30"/>
          <w:szCs w:val="30"/>
        </w:rPr>
        <w:t>其他材料</w:t>
      </w:r>
      <w:bookmarkEnd w:id="1459"/>
      <w:bookmarkEnd w:id="1460"/>
      <w:bookmarkEnd w:id="1461"/>
      <w:bookmarkEnd w:id="1462"/>
    </w:p>
    <w:p w14:paraId="27D68DE0">
      <w:pPr>
        <w:spacing w:line="500" w:lineRule="exact"/>
        <w:jc w:val="center"/>
        <w:rPr>
          <w:rStyle w:val="39"/>
          <w:rFonts w:ascii="宋体" w:hAnsi="宋体"/>
          <w:b/>
          <w:szCs w:val="21"/>
        </w:rPr>
      </w:pPr>
      <w:r>
        <w:rPr>
          <w:rStyle w:val="39"/>
          <w:rFonts w:ascii="宋体" w:hAnsi="宋体"/>
          <w:b/>
          <w:szCs w:val="21"/>
        </w:rPr>
        <w:t>（格式自行设定）</w:t>
      </w:r>
    </w:p>
    <w:p w14:paraId="213BA624">
      <w:pPr>
        <w:rPr>
          <w:rStyle w:val="39"/>
          <w:rFonts w:ascii="宋体" w:hAnsi="宋体"/>
        </w:rPr>
      </w:pPr>
    </w:p>
    <w:p w14:paraId="5C794EE4">
      <w:pPr>
        <w:rPr>
          <w:rStyle w:val="39"/>
          <w:rFonts w:ascii="宋体" w:hAnsi="宋体"/>
        </w:rPr>
      </w:pPr>
    </w:p>
    <w:p w14:paraId="733A1F1C">
      <w:pPr>
        <w:spacing w:line="360" w:lineRule="auto"/>
        <w:rPr>
          <w:rStyle w:val="39"/>
          <w:rFonts w:ascii="宋体" w:hAnsi="宋体"/>
        </w:rPr>
      </w:pPr>
      <w:r>
        <w:rPr>
          <w:rStyle w:val="39"/>
          <w:rFonts w:ascii="宋体" w:hAnsi="宋体"/>
        </w:rPr>
        <w:t>备注：对于招标文件要求的内容，招标文件有固定格式的执行固定格式，没有格式的自行设计格式。</w:t>
      </w:r>
    </w:p>
    <w:p w14:paraId="5CE1FA32">
      <w:pPr>
        <w:rPr>
          <w:rStyle w:val="39"/>
          <w:rFonts w:ascii="宋体" w:hAnsi="宋体"/>
        </w:rPr>
      </w:pPr>
      <w:r>
        <w:rPr>
          <w:rStyle w:val="39"/>
          <w:rFonts w:ascii="宋体" w:hAnsi="宋体"/>
        </w:rPr>
        <w:br w:type="page"/>
      </w:r>
    </w:p>
    <w:p w14:paraId="3E818A20">
      <w:pPr>
        <w:rPr>
          <w:rStyle w:val="39"/>
          <w:rFonts w:ascii="宋体" w:hAnsi="宋体"/>
        </w:rPr>
      </w:pPr>
    </w:p>
    <w:p w14:paraId="0F935671">
      <w:pPr>
        <w:pStyle w:val="6"/>
        <w:jc w:val="center"/>
        <w:rPr>
          <w:i w:val="0"/>
          <w:iCs w:val="0"/>
          <w:sz w:val="32"/>
          <w:szCs w:val="32"/>
        </w:rPr>
      </w:pPr>
      <w:bookmarkStart w:id="1463" w:name="_Toc6830"/>
      <w:bookmarkStart w:id="1464" w:name="_Toc22263"/>
      <w:bookmarkStart w:id="1465" w:name="_Toc24304"/>
      <w:bookmarkStart w:id="1466" w:name="_Toc27154"/>
      <w:bookmarkStart w:id="1467" w:name="_Toc17817356"/>
      <w:r>
        <w:rPr>
          <w:i w:val="0"/>
          <w:iCs w:val="0"/>
          <w:sz w:val="32"/>
          <w:szCs w:val="32"/>
        </w:rPr>
        <w:t>第九章  资格审查文件</w:t>
      </w:r>
      <w:bookmarkEnd w:id="1463"/>
      <w:bookmarkEnd w:id="1464"/>
      <w:bookmarkEnd w:id="1465"/>
      <w:bookmarkEnd w:id="1466"/>
      <w:bookmarkEnd w:id="1467"/>
    </w:p>
    <w:p w14:paraId="43D6FBB6"/>
    <w:p w14:paraId="04DAC95C"/>
    <w:p w14:paraId="1ACE9921">
      <w:pPr>
        <w:jc w:val="center"/>
        <w:rPr>
          <w:rStyle w:val="39"/>
          <w:rFonts w:ascii="宋体" w:hAnsi="宋体"/>
          <w:sz w:val="28"/>
          <w:szCs w:val="28"/>
        </w:rPr>
      </w:pPr>
      <w:r>
        <w:rPr>
          <w:rStyle w:val="39"/>
          <w:rFonts w:ascii="宋体" w:hAnsi="宋体"/>
          <w:sz w:val="28"/>
          <w:szCs w:val="28"/>
        </w:rPr>
        <w:t>（项目名称）</w:t>
      </w:r>
    </w:p>
    <w:p w14:paraId="4433A43C">
      <w:pPr>
        <w:spacing w:before="240"/>
        <w:jc w:val="center"/>
        <w:rPr>
          <w:rStyle w:val="39"/>
          <w:rFonts w:ascii="宋体" w:hAnsi="宋体"/>
          <w:sz w:val="44"/>
          <w:szCs w:val="44"/>
        </w:rPr>
      </w:pPr>
    </w:p>
    <w:p w14:paraId="1708F8D8">
      <w:pPr>
        <w:spacing w:before="240"/>
        <w:jc w:val="center"/>
        <w:rPr>
          <w:rStyle w:val="39"/>
          <w:rFonts w:ascii="宋体" w:hAnsi="宋体"/>
          <w:sz w:val="44"/>
          <w:szCs w:val="44"/>
        </w:rPr>
      </w:pPr>
    </w:p>
    <w:p w14:paraId="67F078A5">
      <w:pPr>
        <w:spacing w:before="240"/>
        <w:jc w:val="center"/>
        <w:rPr>
          <w:rStyle w:val="39"/>
          <w:rFonts w:ascii="宋体" w:hAnsi="宋体"/>
          <w:sz w:val="44"/>
          <w:szCs w:val="44"/>
        </w:rPr>
      </w:pPr>
      <w:r>
        <w:rPr>
          <w:rStyle w:val="39"/>
          <w:rFonts w:ascii="宋体" w:hAnsi="宋体"/>
          <w:sz w:val="44"/>
          <w:szCs w:val="44"/>
        </w:rPr>
        <w:t>资格审查文件</w:t>
      </w:r>
    </w:p>
    <w:p w14:paraId="0F0B932F">
      <w:pPr>
        <w:jc w:val="center"/>
        <w:rPr>
          <w:rStyle w:val="39"/>
          <w:rFonts w:ascii="宋体" w:hAnsi="宋体"/>
          <w:sz w:val="32"/>
          <w:szCs w:val="32"/>
        </w:rPr>
      </w:pPr>
    </w:p>
    <w:p w14:paraId="2B4F2FAC">
      <w:pPr>
        <w:jc w:val="center"/>
        <w:rPr>
          <w:rStyle w:val="39"/>
          <w:rFonts w:ascii="宋体" w:hAnsi="宋体"/>
          <w:sz w:val="32"/>
          <w:szCs w:val="32"/>
        </w:rPr>
      </w:pPr>
    </w:p>
    <w:p w14:paraId="529B53B1">
      <w:pPr>
        <w:jc w:val="center"/>
        <w:rPr>
          <w:rStyle w:val="39"/>
          <w:rFonts w:ascii="宋体" w:hAnsi="宋体"/>
          <w:sz w:val="32"/>
          <w:szCs w:val="32"/>
        </w:rPr>
      </w:pPr>
    </w:p>
    <w:p w14:paraId="0AD376AE">
      <w:pPr>
        <w:jc w:val="center"/>
        <w:rPr>
          <w:rStyle w:val="39"/>
          <w:rFonts w:ascii="宋体" w:hAnsi="宋体"/>
          <w:sz w:val="32"/>
          <w:szCs w:val="32"/>
        </w:rPr>
      </w:pPr>
    </w:p>
    <w:p w14:paraId="66A6D04D">
      <w:pPr>
        <w:jc w:val="center"/>
        <w:rPr>
          <w:rStyle w:val="39"/>
          <w:rFonts w:ascii="宋体" w:hAnsi="宋体"/>
          <w:sz w:val="32"/>
          <w:szCs w:val="32"/>
        </w:rPr>
      </w:pPr>
    </w:p>
    <w:p w14:paraId="1088796F">
      <w:pPr>
        <w:jc w:val="center"/>
        <w:rPr>
          <w:rStyle w:val="39"/>
          <w:rFonts w:ascii="宋体" w:hAnsi="宋体"/>
          <w:sz w:val="32"/>
          <w:szCs w:val="32"/>
        </w:rPr>
      </w:pPr>
    </w:p>
    <w:p w14:paraId="1A62B159">
      <w:pPr>
        <w:jc w:val="center"/>
        <w:rPr>
          <w:rStyle w:val="39"/>
          <w:rFonts w:ascii="宋体" w:hAnsi="宋体"/>
          <w:sz w:val="32"/>
          <w:szCs w:val="32"/>
        </w:rPr>
      </w:pPr>
    </w:p>
    <w:p w14:paraId="2F3A702D">
      <w:pPr>
        <w:jc w:val="center"/>
        <w:rPr>
          <w:rStyle w:val="39"/>
          <w:rFonts w:ascii="宋体" w:hAnsi="宋体"/>
          <w:sz w:val="32"/>
          <w:szCs w:val="32"/>
        </w:rPr>
      </w:pPr>
    </w:p>
    <w:p w14:paraId="16BA6D38">
      <w:pPr>
        <w:jc w:val="center"/>
        <w:rPr>
          <w:rStyle w:val="39"/>
          <w:rFonts w:ascii="宋体" w:hAnsi="宋体"/>
          <w:sz w:val="32"/>
          <w:szCs w:val="32"/>
        </w:rPr>
      </w:pPr>
    </w:p>
    <w:p w14:paraId="30670C68">
      <w:pPr>
        <w:jc w:val="center"/>
        <w:rPr>
          <w:rStyle w:val="39"/>
          <w:rFonts w:ascii="宋体" w:hAnsi="宋体"/>
          <w:sz w:val="32"/>
          <w:szCs w:val="32"/>
        </w:rPr>
      </w:pPr>
    </w:p>
    <w:p w14:paraId="203F7950">
      <w:pPr>
        <w:jc w:val="center"/>
        <w:rPr>
          <w:rStyle w:val="39"/>
          <w:rFonts w:ascii="宋体" w:hAnsi="宋体"/>
          <w:sz w:val="32"/>
          <w:szCs w:val="32"/>
        </w:rPr>
      </w:pPr>
    </w:p>
    <w:p w14:paraId="18F1EC43">
      <w:pPr>
        <w:jc w:val="center"/>
        <w:rPr>
          <w:rStyle w:val="39"/>
          <w:rFonts w:ascii="宋体" w:hAnsi="宋体"/>
          <w:sz w:val="32"/>
          <w:szCs w:val="32"/>
        </w:rPr>
      </w:pPr>
    </w:p>
    <w:p w14:paraId="6F4B07C0">
      <w:pPr>
        <w:jc w:val="center"/>
        <w:rPr>
          <w:rStyle w:val="39"/>
          <w:rFonts w:ascii="宋体" w:hAnsi="宋体"/>
          <w:sz w:val="32"/>
          <w:szCs w:val="32"/>
        </w:rPr>
      </w:pPr>
    </w:p>
    <w:p w14:paraId="11AB5D69">
      <w:pPr>
        <w:jc w:val="center"/>
        <w:rPr>
          <w:rStyle w:val="39"/>
          <w:rFonts w:ascii="宋体" w:hAnsi="宋体"/>
          <w:sz w:val="32"/>
          <w:szCs w:val="32"/>
        </w:rPr>
      </w:pPr>
    </w:p>
    <w:p w14:paraId="6D2A44A7">
      <w:pPr>
        <w:jc w:val="center"/>
        <w:rPr>
          <w:rStyle w:val="39"/>
          <w:rFonts w:ascii="宋体" w:hAnsi="宋体"/>
          <w:sz w:val="32"/>
          <w:szCs w:val="32"/>
        </w:rPr>
      </w:pPr>
    </w:p>
    <w:p w14:paraId="4B06E595">
      <w:pPr>
        <w:spacing w:line="360" w:lineRule="auto"/>
        <w:rPr>
          <w:rStyle w:val="39"/>
          <w:rFonts w:ascii="宋体" w:hAnsi="宋体"/>
          <w:sz w:val="28"/>
          <w:szCs w:val="28"/>
        </w:rPr>
      </w:pPr>
      <w:r>
        <w:rPr>
          <w:rStyle w:val="39"/>
          <w:rFonts w:ascii="宋体" w:hAnsi="宋体"/>
          <w:sz w:val="28"/>
          <w:szCs w:val="28"/>
        </w:rPr>
        <w:t xml:space="preserve">   投标人：（盖单位公章）</w:t>
      </w:r>
    </w:p>
    <w:p w14:paraId="7556DA7B">
      <w:pPr>
        <w:spacing w:line="360" w:lineRule="auto"/>
        <w:ind w:firstLine="420" w:firstLineChars="150"/>
        <w:rPr>
          <w:rStyle w:val="39"/>
          <w:rFonts w:ascii="宋体" w:hAnsi="宋体"/>
          <w:sz w:val="28"/>
          <w:szCs w:val="28"/>
        </w:rPr>
      </w:pPr>
      <w:r>
        <w:rPr>
          <w:rStyle w:val="39"/>
          <w:rFonts w:ascii="宋体" w:hAnsi="宋体"/>
          <w:sz w:val="28"/>
          <w:szCs w:val="28"/>
        </w:rPr>
        <w:t>法定代表人：（签字或盖章）</w:t>
      </w:r>
    </w:p>
    <w:p w14:paraId="0CB3743B">
      <w:pPr>
        <w:jc w:val="center"/>
        <w:rPr>
          <w:rStyle w:val="39"/>
          <w:rFonts w:ascii="宋体" w:hAnsi="宋体"/>
          <w:sz w:val="28"/>
          <w:szCs w:val="28"/>
        </w:rPr>
      </w:pPr>
    </w:p>
    <w:p w14:paraId="5DF3D3A4">
      <w:pPr>
        <w:jc w:val="center"/>
        <w:rPr>
          <w:rStyle w:val="39"/>
          <w:rFonts w:ascii="宋体" w:hAnsi="宋体"/>
          <w:sz w:val="28"/>
          <w:szCs w:val="28"/>
        </w:rPr>
      </w:pPr>
    </w:p>
    <w:p w14:paraId="70BEC12B">
      <w:pPr>
        <w:jc w:val="center"/>
        <w:rPr>
          <w:rStyle w:val="39"/>
          <w:rFonts w:ascii="宋体" w:hAnsi="宋体"/>
          <w:sz w:val="28"/>
          <w:szCs w:val="28"/>
        </w:rPr>
      </w:pPr>
    </w:p>
    <w:p w14:paraId="7867F0D1">
      <w:pPr>
        <w:spacing w:before="120" w:after="240" w:line="440" w:lineRule="exact"/>
        <w:jc w:val="center"/>
        <w:rPr>
          <w:rStyle w:val="39"/>
          <w:rFonts w:ascii="宋体" w:hAnsi="宋体"/>
          <w:sz w:val="28"/>
          <w:szCs w:val="28"/>
        </w:rPr>
      </w:pPr>
      <w:r>
        <w:rPr>
          <w:rStyle w:val="39"/>
          <w:rFonts w:ascii="宋体" w:hAnsi="宋体"/>
          <w:sz w:val="28"/>
          <w:szCs w:val="28"/>
        </w:rPr>
        <w:t>年月日</w:t>
      </w:r>
    </w:p>
    <w:p w14:paraId="3E13B858">
      <w:pPr>
        <w:pStyle w:val="13"/>
      </w:pPr>
    </w:p>
    <w:p w14:paraId="0D2DC61C">
      <w:pPr>
        <w:pStyle w:val="48"/>
        <w:numPr>
          <w:ilvl w:val="0"/>
          <w:numId w:val="19"/>
        </w:numPr>
        <w:snapToGrid w:val="0"/>
        <w:spacing w:line="440" w:lineRule="exact"/>
        <w:ind w:firstLineChars="0"/>
        <w:jc w:val="center"/>
        <w:rPr>
          <w:rStyle w:val="39"/>
          <w:rFonts w:ascii="宋体" w:hAnsi="宋体"/>
          <w:b/>
          <w:szCs w:val="21"/>
        </w:rPr>
      </w:pPr>
      <w:bookmarkStart w:id="1468" w:name="_Toc16064005"/>
      <w:r>
        <w:rPr>
          <w:rStyle w:val="39"/>
          <w:rFonts w:ascii="宋体" w:hAnsi="宋体"/>
          <w:b/>
          <w:szCs w:val="21"/>
        </w:rPr>
        <w:t>投标人基本情况表</w:t>
      </w:r>
      <w:bookmarkEnd w:id="1468"/>
    </w:p>
    <w:p w14:paraId="65CD7053">
      <w:pPr>
        <w:pStyle w:val="48"/>
        <w:snapToGrid w:val="0"/>
        <w:spacing w:line="440" w:lineRule="exact"/>
        <w:ind w:left="1367" w:firstLine="0" w:firstLineChars="0"/>
        <w:rPr>
          <w:rStyle w:val="39"/>
          <w:rFonts w:ascii="宋体" w:hAnsi="宋体"/>
          <w:b/>
          <w:szCs w:val="21"/>
        </w:rPr>
      </w:pPr>
    </w:p>
    <w:tbl>
      <w:tblPr>
        <w:tblStyle w:val="25"/>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567D3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B0D7B23">
            <w:pPr>
              <w:jc w:val="center"/>
              <w:rPr>
                <w:rStyle w:val="39"/>
                <w:rFonts w:ascii="宋体" w:hAnsi="宋体"/>
                <w:szCs w:val="21"/>
              </w:rPr>
            </w:pPr>
            <w:r>
              <w:rPr>
                <w:rStyle w:val="39"/>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8796302">
            <w:pPr>
              <w:jc w:val="center"/>
              <w:rPr>
                <w:rStyle w:val="39"/>
                <w:rFonts w:ascii="宋体" w:hAnsi="宋体"/>
                <w:szCs w:val="21"/>
              </w:rPr>
            </w:pPr>
          </w:p>
        </w:tc>
      </w:tr>
      <w:tr w14:paraId="44A36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B08DBD0">
            <w:pPr>
              <w:jc w:val="center"/>
              <w:rPr>
                <w:rStyle w:val="39"/>
                <w:rFonts w:ascii="宋体" w:hAnsi="宋体"/>
                <w:szCs w:val="21"/>
              </w:rPr>
            </w:pPr>
            <w:r>
              <w:rPr>
                <w:rStyle w:val="39"/>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05A405AA">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05FE3756">
            <w:pPr>
              <w:jc w:val="center"/>
              <w:rPr>
                <w:rStyle w:val="39"/>
                <w:rFonts w:ascii="宋体" w:hAnsi="宋体"/>
                <w:szCs w:val="21"/>
              </w:rPr>
            </w:pPr>
            <w:r>
              <w:rPr>
                <w:rStyle w:val="39"/>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646852AA">
            <w:pPr>
              <w:jc w:val="center"/>
              <w:rPr>
                <w:rStyle w:val="39"/>
                <w:rFonts w:ascii="宋体" w:hAnsi="宋体"/>
                <w:szCs w:val="21"/>
              </w:rPr>
            </w:pPr>
          </w:p>
        </w:tc>
      </w:tr>
      <w:tr w14:paraId="0EF0E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3A5AAE0F">
            <w:pPr>
              <w:jc w:val="center"/>
              <w:rPr>
                <w:rStyle w:val="39"/>
                <w:rFonts w:ascii="宋体" w:hAnsi="宋体"/>
                <w:szCs w:val="21"/>
              </w:rPr>
            </w:pPr>
            <w:r>
              <w:rPr>
                <w:rStyle w:val="39"/>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2E0D4B83">
            <w:pPr>
              <w:jc w:val="center"/>
              <w:rPr>
                <w:rStyle w:val="39"/>
                <w:rFonts w:ascii="宋体" w:hAnsi="宋体"/>
                <w:szCs w:val="21"/>
              </w:rPr>
            </w:pPr>
            <w:r>
              <w:rPr>
                <w:rStyle w:val="39"/>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5B874622">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635968F5">
            <w:pPr>
              <w:jc w:val="center"/>
              <w:rPr>
                <w:rStyle w:val="39"/>
                <w:rFonts w:ascii="宋体" w:hAnsi="宋体"/>
                <w:szCs w:val="21"/>
              </w:rPr>
            </w:pPr>
            <w:r>
              <w:rPr>
                <w:rStyle w:val="39"/>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AC7B769">
            <w:pPr>
              <w:jc w:val="center"/>
              <w:rPr>
                <w:rStyle w:val="39"/>
                <w:rFonts w:ascii="宋体" w:hAnsi="宋体"/>
                <w:szCs w:val="21"/>
              </w:rPr>
            </w:pPr>
          </w:p>
        </w:tc>
      </w:tr>
      <w:tr w14:paraId="021FC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42DC63BE">
            <w:pPr>
              <w:jc w:val="center"/>
              <w:rPr>
                <w:rStyle w:val="39"/>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2814735">
            <w:pPr>
              <w:jc w:val="center"/>
              <w:rPr>
                <w:rStyle w:val="39"/>
                <w:rFonts w:ascii="宋体" w:hAnsi="宋体"/>
                <w:szCs w:val="21"/>
              </w:rPr>
            </w:pPr>
            <w:r>
              <w:rPr>
                <w:rStyle w:val="39"/>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1BB2E4E3">
            <w:pPr>
              <w:jc w:val="center"/>
              <w:rPr>
                <w:rStyle w:val="39"/>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6183E64">
            <w:pPr>
              <w:jc w:val="center"/>
              <w:rPr>
                <w:rStyle w:val="39"/>
                <w:rFonts w:ascii="宋体" w:hAnsi="宋体"/>
                <w:szCs w:val="21"/>
              </w:rPr>
            </w:pPr>
            <w:r>
              <w:rPr>
                <w:rStyle w:val="39"/>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939CF">
            <w:pPr>
              <w:jc w:val="center"/>
              <w:rPr>
                <w:rStyle w:val="39"/>
                <w:rFonts w:ascii="宋体" w:hAnsi="宋体"/>
                <w:szCs w:val="21"/>
              </w:rPr>
            </w:pPr>
          </w:p>
        </w:tc>
      </w:tr>
      <w:tr w14:paraId="06448D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B7C6C5">
            <w:pPr>
              <w:jc w:val="center"/>
              <w:rPr>
                <w:rStyle w:val="39"/>
                <w:rFonts w:ascii="宋体" w:hAnsi="宋体"/>
                <w:szCs w:val="21"/>
              </w:rPr>
            </w:pPr>
            <w:r>
              <w:rPr>
                <w:rStyle w:val="39"/>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2CA81F0">
            <w:pPr>
              <w:jc w:val="center"/>
              <w:rPr>
                <w:rStyle w:val="39"/>
                <w:rFonts w:ascii="宋体" w:hAnsi="宋体"/>
                <w:szCs w:val="21"/>
              </w:rPr>
            </w:pPr>
          </w:p>
        </w:tc>
      </w:tr>
      <w:tr w14:paraId="26AE4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012D5A2">
            <w:pPr>
              <w:jc w:val="center"/>
              <w:rPr>
                <w:rStyle w:val="39"/>
                <w:rFonts w:ascii="宋体" w:hAnsi="宋体"/>
                <w:szCs w:val="21"/>
              </w:rPr>
            </w:pPr>
            <w:r>
              <w:rPr>
                <w:rStyle w:val="39"/>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35885693">
            <w:pPr>
              <w:jc w:val="center"/>
              <w:rPr>
                <w:rStyle w:val="39"/>
                <w:rFonts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5C4F15A">
            <w:pPr>
              <w:jc w:val="center"/>
              <w:rPr>
                <w:rStyle w:val="39"/>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1FD9E27">
            <w:pPr>
              <w:jc w:val="center"/>
              <w:rPr>
                <w:rStyle w:val="39"/>
                <w:rFonts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0E4E7FC6">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5B07B28">
            <w:pPr>
              <w:jc w:val="center"/>
              <w:rPr>
                <w:rStyle w:val="39"/>
                <w:rFonts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23383652">
            <w:pPr>
              <w:jc w:val="center"/>
              <w:rPr>
                <w:rStyle w:val="39"/>
                <w:rFonts w:ascii="宋体" w:hAnsi="宋体"/>
                <w:szCs w:val="21"/>
              </w:rPr>
            </w:pPr>
          </w:p>
        </w:tc>
      </w:tr>
      <w:tr w14:paraId="551559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BA5B075">
            <w:pPr>
              <w:jc w:val="center"/>
              <w:rPr>
                <w:rStyle w:val="39"/>
                <w:rFonts w:ascii="宋体" w:hAnsi="宋体"/>
                <w:szCs w:val="21"/>
              </w:rPr>
            </w:pPr>
            <w:r>
              <w:rPr>
                <w:rStyle w:val="39"/>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5A677DDC">
            <w:pPr>
              <w:jc w:val="center"/>
              <w:rPr>
                <w:rStyle w:val="39"/>
                <w:rFonts w:ascii="宋体" w:hAnsi="宋体"/>
                <w:szCs w:val="21"/>
              </w:rPr>
            </w:pPr>
            <w:r>
              <w:rPr>
                <w:rStyle w:val="39"/>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2F0F45ED">
            <w:pPr>
              <w:jc w:val="center"/>
              <w:rPr>
                <w:rStyle w:val="39"/>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402EB9DB">
            <w:pPr>
              <w:jc w:val="center"/>
              <w:rPr>
                <w:rStyle w:val="39"/>
                <w:rFonts w:ascii="宋体" w:hAnsi="宋体"/>
                <w:szCs w:val="21"/>
              </w:rPr>
            </w:pPr>
            <w:r>
              <w:rPr>
                <w:rStyle w:val="39"/>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7B1452A9">
            <w:pPr>
              <w:jc w:val="center"/>
              <w:rPr>
                <w:rStyle w:val="39"/>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62CA405">
            <w:pPr>
              <w:jc w:val="center"/>
              <w:rPr>
                <w:rStyle w:val="39"/>
                <w:rFonts w:ascii="宋体" w:hAnsi="宋体"/>
                <w:szCs w:val="21"/>
              </w:rPr>
            </w:pPr>
            <w:r>
              <w:rPr>
                <w:rStyle w:val="39"/>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F6BEEF2">
            <w:pPr>
              <w:jc w:val="center"/>
              <w:rPr>
                <w:rStyle w:val="39"/>
                <w:rFonts w:ascii="宋体" w:hAnsi="宋体"/>
                <w:szCs w:val="21"/>
              </w:rPr>
            </w:pPr>
          </w:p>
        </w:tc>
      </w:tr>
      <w:tr w14:paraId="6F3CD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60F401B">
            <w:pPr>
              <w:jc w:val="center"/>
              <w:rPr>
                <w:rStyle w:val="39"/>
                <w:rFonts w:ascii="宋体" w:hAnsi="宋体"/>
                <w:szCs w:val="21"/>
              </w:rPr>
            </w:pPr>
            <w:r>
              <w:rPr>
                <w:rStyle w:val="39"/>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3D2848BD">
            <w:pPr>
              <w:jc w:val="center"/>
              <w:rPr>
                <w:rStyle w:val="39"/>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34A728D7">
            <w:pPr>
              <w:jc w:val="center"/>
              <w:rPr>
                <w:rStyle w:val="39"/>
                <w:rFonts w:ascii="宋体" w:hAnsi="宋体"/>
                <w:szCs w:val="21"/>
              </w:rPr>
            </w:pPr>
            <w:r>
              <w:rPr>
                <w:rStyle w:val="39"/>
                <w:rFonts w:ascii="宋体" w:hAnsi="宋体"/>
                <w:szCs w:val="21"/>
              </w:rPr>
              <w:t>员工总人数：</w:t>
            </w:r>
          </w:p>
        </w:tc>
      </w:tr>
      <w:tr w14:paraId="6713AD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37DFA99">
            <w:pPr>
              <w:jc w:val="center"/>
              <w:rPr>
                <w:rStyle w:val="39"/>
                <w:rFonts w:ascii="宋体" w:hAnsi="宋体"/>
                <w:szCs w:val="21"/>
              </w:rPr>
            </w:pPr>
            <w:r>
              <w:rPr>
                <w:rStyle w:val="39"/>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0D95D50E">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446A66B6">
            <w:pPr>
              <w:jc w:val="center"/>
              <w:rPr>
                <w:rStyle w:val="39"/>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0D02225E">
            <w:pPr>
              <w:jc w:val="center"/>
              <w:rPr>
                <w:rStyle w:val="39"/>
                <w:rFonts w:ascii="宋体" w:hAnsi="宋体"/>
                <w:szCs w:val="21"/>
              </w:rPr>
            </w:pPr>
            <w:r>
              <w:rPr>
                <w:rStyle w:val="39"/>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DBD421B">
            <w:pPr>
              <w:jc w:val="center"/>
              <w:rPr>
                <w:rStyle w:val="39"/>
                <w:rFonts w:ascii="宋体" w:hAnsi="宋体"/>
                <w:szCs w:val="21"/>
              </w:rPr>
            </w:pPr>
            <w:r>
              <w:rPr>
                <w:rStyle w:val="39"/>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06C70615">
            <w:pPr>
              <w:jc w:val="center"/>
              <w:rPr>
                <w:rStyle w:val="39"/>
                <w:rFonts w:ascii="宋体" w:hAnsi="宋体"/>
                <w:szCs w:val="21"/>
              </w:rPr>
            </w:pPr>
          </w:p>
        </w:tc>
      </w:tr>
      <w:tr w14:paraId="2B7DF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3E6DD81C">
            <w:pPr>
              <w:jc w:val="center"/>
              <w:rPr>
                <w:rStyle w:val="39"/>
                <w:rFonts w:ascii="宋体" w:hAnsi="宋体"/>
                <w:szCs w:val="21"/>
              </w:rPr>
            </w:pPr>
            <w:r>
              <w:rPr>
                <w:rStyle w:val="39"/>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71FF4A31">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2CC7AE15">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F44E900">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E51620">
            <w:pPr>
              <w:jc w:val="center"/>
              <w:rPr>
                <w:rStyle w:val="39"/>
                <w:rFonts w:ascii="宋体" w:hAnsi="宋体"/>
                <w:szCs w:val="21"/>
              </w:rPr>
            </w:pPr>
            <w:r>
              <w:rPr>
                <w:rStyle w:val="39"/>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4FD72700">
            <w:pPr>
              <w:jc w:val="center"/>
              <w:rPr>
                <w:rStyle w:val="39"/>
                <w:rFonts w:ascii="宋体" w:hAnsi="宋体"/>
                <w:szCs w:val="21"/>
              </w:rPr>
            </w:pPr>
          </w:p>
        </w:tc>
      </w:tr>
      <w:tr w14:paraId="454FB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0ABE7FA">
            <w:pPr>
              <w:jc w:val="center"/>
              <w:rPr>
                <w:rStyle w:val="39"/>
                <w:rFonts w:ascii="宋体" w:hAnsi="宋体"/>
                <w:szCs w:val="21"/>
              </w:rPr>
            </w:pPr>
            <w:r>
              <w:rPr>
                <w:rStyle w:val="39"/>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61CC9126">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4E3CE75D">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A710187">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2E17192">
            <w:pPr>
              <w:jc w:val="center"/>
              <w:rPr>
                <w:rStyle w:val="39"/>
                <w:rFonts w:ascii="宋体" w:hAnsi="宋体"/>
                <w:szCs w:val="21"/>
              </w:rPr>
            </w:pPr>
            <w:r>
              <w:rPr>
                <w:rStyle w:val="39"/>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F9612C0">
            <w:pPr>
              <w:jc w:val="center"/>
              <w:rPr>
                <w:rStyle w:val="39"/>
                <w:rFonts w:ascii="宋体" w:hAnsi="宋体"/>
                <w:szCs w:val="21"/>
              </w:rPr>
            </w:pPr>
          </w:p>
        </w:tc>
      </w:tr>
      <w:tr w14:paraId="65DCC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8D7805C">
            <w:pPr>
              <w:jc w:val="center"/>
              <w:rPr>
                <w:rStyle w:val="39"/>
                <w:rFonts w:ascii="宋体" w:hAnsi="宋体"/>
                <w:szCs w:val="21"/>
              </w:rPr>
            </w:pPr>
            <w:r>
              <w:rPr>
                <w:rStyle w:val="39"/>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01882DF3">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21610E68">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AF1EBE8">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1B65F1E5">
            <w:pPr>
              <w:jc w:val="center"/>
              <w:rPr>
                <w:rStyle w:val="39"/>
                <w:rFonts w:ascii="宋体" w:hAnsi="宋体"/>
                <w:szCs w:val="21"/>
              </w:rPr>
            </w:pPr>
            <w:r>
              <w:rPr>
                <w:rStyle w:val="39"/>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2E03308E">
            <w:pPr>
              <w:jc w:val="center"/>
              <w:rPr>
                <w:rStyle w:val="39"/>
                <w:rFonts w:ascii="宋体" w:hAnsi="宋体"/>
                <w:szCs w:val="21"/>
              </w:rPr>
            </w:pPr>
          </w:p>
        </w:tc>
      </w:tr>
      <w:tr w14:paraId="755C0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B001FD8">
            <w:pPr>
              <w:jc w:val="center"/>
              <w:rPr>
                <w:rStyle w:val="39"/>
                <w:rFonts w:ascii="宋体" w:hAnsi="宋体"/>
                <w:szCs w:val="21"/>
              </w:rPr>
            </w:pPr>
            <w:r>
              <w:rPr>
                <w:rStyle w:val="39"/>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5FCA778">
            <w:pPr>
              <w:jc w:val="center"/>
              <w:rPr>
                <w:rStyle w:val="39"/>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0A3F47">
            <w:pPr>
              <w:jc w:val="center"/>
              <w:rPr>
                <w:rStyle w:val="39"/>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2994C1D">
            <w:pPr>
              <w:jc w:val="center"/>
              <w:rPr>
                <w:rStyle w:val="39"/>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65B0F28">
            <w:pPr>
              <w:jc w:val="center"/>
              <w:rPr>
                <w:rStyle w:val="39"/>
                <w:rFonts w:ascii="宋体" w:hAnsi="宋体"/>
                <w:szCs w:val="21"/>
              </w:rPr>
            </w:pPr>
            <w:r>
              <w:rPr>
                <w:rStyle w:val="39"/>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1776074">
            <w:pPr>
              <w:jc w:val="center"/>
              <w:rPr>
                <w:rStyle w:val="39"/>
                <w:rFonts w:ascii="宋体" w:hAnsi="宋体"/>
                <w:szCs w:val="21"/>
              </w:rPr>
            </w:pPr>
          </w:p>
        </w:tc>
      </w:tr>
      <w:tr w14:paraId="2FACB8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B776E87">
            <w:pPr>
              <w:jc w:val="center"/>
              <w:rPr>
                <w:rStyle w:val="39"/>
                <w:rFonts w:ascii="宋体" w:hAnsi="宋体"/>
                <w:szCs w:val="21"/>
              </w:rPr>
            </w:pPr>
            <w:r>
              <w:rPr>
                <w:rStyle w:val="39"/>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B65BBDF">
            <w:pPr>
              <w:jc w:val="center"/>
              <w:rPr>
                <w:rStyle w:val="39"/>
                <w:rFonts w:ascii="宋体" w:hAnsi="宋体"/>
                <w:szCs w:val="21"/>
              </w:rPr>
            </w:pPr>
          </w:p>
        </w:tc>
      </w:tr>
      <w:tr w14:paraId="74D0B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F114A3A">
            <w:pPr>
              <w:jc w:val="center"/>
              <w:rPr>
                <w:rStyle w:val="39"/>
                <w:rFonts w:ascii="宋体" w:hAnsi="宋体"/>
                <w:szCs w:val="21"/>
              </w:rPr>
            </w:pPr>
            <w:r>
              <w:rPr>
                <w:rStyle w:val="39"/>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109EB7B3">
            <w:pPr>
              <w:jc w:val="center"/>
              <w:rPr>
                <w:rStyle w:val="39"/>
                <w:rFonts w:ascii="宋体" w:hAnsi="宋体"/>
                <w:szCs w:val="21"/>
              </w:rPr>
            </w:pPr>
          </w:p>
        </w:tc>
      </w:tr>
    </w:tbl>
    <w:p w14:paraId="5F0C18B7">
      <w:pPr>
        <w:spacing w:line="440" w:lineRule="exact"/>
        <w:rPr>
          <w:rStyle w:val="39"/>
          <w:rFonts w:ascii="宋体" w:hAnsi="宋体"/>
          <w:szCs w:val="21"/>
        </w:rPr>
      </w:pPr>
      <w:r>
        <w:rPr>
          <w:rStyle w:val="39"/>
          <w:rFonts w:ascii="宋体" w:hAnsi="宋体"/>
          <w:szCs w:val="21"/>
        </w:rPr>
        <w:t>备注：本表后应附企业法人营业执照、企业资质证书副本、安全生产许可证等材料的复印件。</w:t>
      </w:r>
    </w:p>
    <w:p w14:paraId="5D2EFB1B">
      <w:pPr>
        <w:spacing w:before="120" w:after="240" w:line="440" w:lineRule="exact"/>
        <w:jc w:val="center"/>
        <w:rPr>
          <w:rStyle w:val="39"/>
          <w:rFonts w:ascii="宋体" w:hAnsi="宋体"/>
          <w:szCs w:val="21"/>
          <w:shd w:val="pct10" w:color="auto" w:fill="FFFFFF"/>
        </w:rPr>
      </w:pPr>
      <w:r>
        <w:rPr>
          <w:rStyle w:val="39"/>
          <w:rFonts w:ascii="宋体" w:hAnsi="宋体"/>
          <w:szCs w:val="21"/>
          <w:shd w:val="pct10" w:color="auto" w:fill="FFFFFF"/>
        </w:rPr>
        <w:br w:type="page"/>
      </w:r>
    </w:p>
    <w:p w14:paraId="6487E84D">
      <w:pPr>
        <w:pStyle w:val="48"/>
        <w:numPr>
          <w:ilvl w:val="0"/>
          <w:numId w:val="19"/>
        </w:numPr>
        <w:snapToGrid w:val="0"/>
        <w:spacing w:line="440" w:lineRule="exact"/>
        <w:ind w:firstLineChars="0"/>
        <w:jc w:val="center"/>
        <w:rPr>
          <w:rStyle w:val="39"/>
          <w:rFonts w:ascii="宋体" w:hAnsi="宋体"/>
          <w:b/>
          <w:szCs w:val="21"/>
        </w:rPr>
      </w:pPr>
      <w:bookmarkStart w:id="1469" w:name="_Toc16064006"/>
      <w:r>
        <w:rPr>
          <w:rStyle w:val="39"/>
          <w:rFonts w:hint="eastAsia" w:ascii="宋体" w:hAnsi="宋体"/>
          <w:b/>
          <w:szCs w:val="21"/>
        </w:rPr>
        <w:t>2022、2023、2024</w:t>
      </w:r>
      <w:r>
        <w:rPr>
          <w:rStyle w:val="39"/>
          <w:rFonts w:ascii="宋体" w:hAnsi="宋体"/>
          <w:b/>
          <w:szCs w:val="21"/>
        </w:rPr>
        <w:t>年财务状况：</w:t>
      </w:r>
      <w:bookmarkEnd w:id="1469"/>
    </w:p>
    <w:p w14:paraId="1694673B">
      <w:pPr>
        <w:pStyle w:val="48"/>
        <w:snapToGrid w:val="0"/>
        <w:spacing w:line="440" w:lineRule="exact"/>
        <w:ind w:left="1367" w:firstLine="0" w:firstLineChars="0"/>
        <w:rPr>
          <w:rStyle w:val="39"/>
          <w:rFonts w:ascii="宋体" w:hAnsi="宋体"/>
          <w:b/>
          <w:szCs w:val="21"/>
        </w:rPr>
      </w:pPr>
    </w:p>
    <w:p w14:paraId="44F4E94E">
      <w:pPr>
        <w:spacing w:line="440" w:lineRule="exact"/>
        <w:rPr>
          <w:rStyle w:val="39"/>
          <w:rFonts w:ascii="宋体" w:hAnsi="宋体"/>
          <w:szCs w:val="21"/>
        </w:rPr>
      </w:pPr>
      <w:r>
        <w:rPr>
          <w:rStyle w:val="39"/>
          <w:rFonts w:ascii="宋体" w:hAnsi="宋体"/>
        </w:rPr>
        <w:t xml:space="preserve">   附：经会计师事务所或审计机构审计的财务会计报表（包括资产负债表、现金流量表、利润表和财务情况说明书等材料的复印件）</w:t>
      </w:r>
      <w:r>
        <w:rPr>
          <w:rStyle w:val="39"/>
          <w:rFonts w:hint="eastAsia" w:ascii="宋体" w:hAnsi="宋体"/>
        </w:rPr>
        <w:t>及企业最近半年完税证明、信用证明材料（中国人民银行征信报告）；年度纳税信用评价信息；企业对外担保说明</w:t>
      </w:r>
      <w:r>
        <w:rPr>
          <w:rStyle w:val="39"/>
          <w:rFonts w:ascii="宋体" w:hAnsi="宋体"/>
        </w:rPr>
        <w:t>。</w:t>
      </w:r>
    </w:p>
    <w:tbl>
      <w:tblPr>
        <w:tblStyle w:val="26"/>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097F1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7EAAA599">
            <w:pPr>
              <w:spacing w:line="440" w:lineRule="exact"/>
              <w:jc w:val="center"/>
              <w:rPr>
                <w:rStyle w:val="39"/>
                <w:rFonts w:ascii="宋体" w:hAnsi="宋体"/>
              </w:rPr>
            </w:pPr>
            <w:r>
              <w:rPr>
                <w:rStyle w:val="39"/>
                <w:rFonts w:hint="eastAsia" w:ascii="宋体" w:hAnsi="宋体"/>
              </w:rPr>
              <w:t>投标单位资产情况汇总表</w:t>
            </w:r>
          </w:p>
        </w:tc>
      </w:tr>
      <w:tr w14:paraId="3A72F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5846947">
            <w:pPr>
              <w:spacing w:line="440" w:lineRule="exact"/>
              <w:jc w:val="center"/>
              <w:rPr>
                <w:rStyle w:val="39"/>
                <w:rFonts w:ascii="宋体" w:hAnsi="宋体"/>
              </w:rPr>
            </w:pPr>
            <w:r>
              <w:rPr>
                <w:rStyle w:val="39"/>
                <w:rFonts w:hint="eastAsia" w:ascii="宋体" w:hAnsi="宋体"/>
              </w:rPr>
              <w:t>注册资金（万元）</w:t>
            </w:r>
          </w:p>
        </w:tc>
        <w:tc>
          <w:tcPr>
            <w:tcW w:w="6966" w:type="dxa"/>
            <w:gridSpan w:val="3"/>
          </w:tcPr>
          <w:p w14:paraId="5D86ED02">
            <w:pPr>
              <w:spacing w:line="440" w:lineRule="exact"/>
              <w:jc w:val="center"/>
              <w:rPr>
                <w:rStyle w:val="39"/>
                <w:rFonts w:ascii="宋体" w:hAnsi="宋体"/>
              </w:rPr>
            </w:pPr>
          </w:p>
        </w:tc>
      </w:tr>
      <w:tr w14:paraId="54A70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D9FA24D">
            <w:pPr>
              <w:spacing w:line="440" w:lineRule="exact"/>
              <w:jc w:val="center"/>
              <w:rPr>
                <w:rStyle w:val="39"/>
                <w:rFonts w:ascii="宋体" w:hAnsi="宋体"/>
              </w:rPr>
            </w:pPr>
            <w:r>
              <w:rPr>
                <w:rStyle w:val="39"/>
                <w:rFonts w:ascii="宋体" w:hAnsi="宋体"/>
              </w:rPr>
              <w:t>实收资金（万元）</w:t>
            </w:r>
          </w:p>
        </w:tc>
        <w:tc>
          <w:tcPr>
            <w:tcW w:w="6966" w:type="dxa"/>
            <w:gridSpan w:val="3"/>
          </w:tcPr>
          <w:p w14:paraId="0D3AB77D">
            <w:pPr>
              <w:spacing w:line="440" w:lineRule="exact"/>
              <w:jc w:val="center"/>
              <w:rPr>
                <w:rStyle w:val="39"/>
                <w:rFonts w:ascii="宋体" w:hAnsi="宋体"/>
              </w:rPr>
            </w:pPr>
          </w:p>
        </w:tc>
      </w:tr>
      <w:tr w14:paraId="4A4AC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C1E1E36">
            <w:pPr>
              <w:spacing w:line="440" w:lineRule="exact"/>
              <w:jc w:val="center"/>
              <w:rPr>
                <w:rStyle w:val="39"/>
                <w:rFonts w:ascii="宋体" w:hAnsi="宋体"/>
              </w:rPr>
            </w:pPr>
            <w:r>
              <w:rPr>
                <w:rStyle w:val="39"/>
                <w:rFonts w:hint="eastAsia" w:ascii="宋体" w:hAnsi="宋体"/>
              </w:rPr>
              <w:t>年度资产情况</w:t>
            </w:r>
          </w:p>
        </w:tc>
        <w:tc>
          <w:tcPr>
            <w:tcW w:w="2322" w:type="dxa"/>
          </w:tcPr>
          <w:p w14:paraId="29137859">
            <w:pPr>
              <w:spacing w:line="440" w:lineRule="exact"/>
              <w:jc w:val="center"/>
              <w:rPr>
                <w:rStyle w:val="39"/>
                <w:rFonts w:ascii="宋体" w:hAnsi="宋体"/>
              </w:rPr>
            </w:pPr>
            <w:r>
              <w:rPr>
                <w:rStyle w:val="39"/>
                <w:rFonts w:hint="eastAsia" w:ascii="宋体" w:hAnsi="宋体"/>
              </w:rPr>
              <w:t>2022年</w:t>
            </w:r>
          </w:p>
        </w:tc>
        <w:tc>
          <w:tcPr>
            <w:tcW w:w="2322" w:type="dxa"/>
          </w:tcPr>
          <w:p w14:paraId="4955A2AA">
            <w:pPr>
              <w:spacing w:line="440" w:lineRule="exact"/>
              <w:jc w:val="center"/>
              <w:rPr>
                <w:rStyle w:val="39"/>
                <w:rFonts w:ascii="宋体" w:hAnsi="宋体"/>
              </w:rPr>
            </w:pPr>
            <w:r>
              <w:rPr>
                <w:rStyle w:val="39"/>
                <w:rFonts w:hint="eastAsia" w:ascii="宋体" w:hAnsi="宋体"/>
              </w:rPr>
              <w:t>2023年</w:t>
            </w:r>
          </w:p>
        </w:tc>
        <w:tc>
          <w:tcPr>
            <w:tcW w:w="2322" w:type="dxa"/>
          </w:tcPr>
          <w:p w14:paraId="67296519">
            <w:pPr>
              <w:spacing w:line="440" w:lineRule="exact"/>
              <w:jc w:val="center"/>
              <w:rPr>
                <w:rStyle w:val="39"/>
                <w:rFonts w:ascii="宋体" w:hAnsi="宋体"/>
              </w:rPr>
            </w:pPr>
            <w:r>
              <w:rPr>
                <w:rStyle w:val="39"/>
                <w:rFonts w:hint="eastAsia" w:ascii="宋体" w:hAnsi="宋体"/>
              </w:rPr>
              <w:t>2024年</w:t>
            </w:r>
          </w:p>
        </w:tc>
      </w:tr>
      <w:tr w14:paraId="217B1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67D3A1F">
            <w:pPr>
              <w:spacing w:line="440" w:lineRule="exact"/>
              <w:jc w:val="center"/>
              <w:rPr>
                <w:rStyle w:val="39"/>
                <w:rFonts w:ascii="宋体" w:hAnsi="宋体"/>
              </w:rPr>
            </w:pPr>
            <w:r>
              <w:rPr>
                <w:rStyle w:val="39"/>
                <w:rFonts w:hint="eastAsia" w:ascii="宋体" w:hAnsi="宋体"/>
              </w:rPr>
              <w:t>流动资产（万元）</w:t>
            </w:r>
          </w:p>
        </w:tc>
        <w:tc>
          <w:tcPr>
            <w:tcW w:w="2322" w:type="dxa"/>
          </w:tcPr>
          <w:p w14:paraId="1EDE1CCE">
            <w:pPr>
              <w:spacing w:line="440" w:lineRule="exact"/>
              <w:jc w:val="center"/>
              <w:rPr>
                <w:rStyle w:val="39"/>
                <w:rFonts w:ascii="宋体" w:hAnsi="宋体"/>
              </w:rPr>
            </w:pPr>
          </w:p>
        </w:tc>
        <w:tc>
          <w:tcPr>
            <w:tcW w:w="2322" w:type="dxa"/>
          </w:tcPr>
          <w:p w14:paraId="697E4EAE">
            <w:pPr>
              <w:spacing w:line="440" w:lineRule="exact"/>
              <w:jc w:val="center"/>
              <w:rPr>
                <w:rStyle w:val="39"/>
                <w:rFonts w:ascii="宋体" w:hAnsi="宋体"/>
              </w:rPr>
            </w:pPr>
          </w:p>
        </w:tc>
        <w:tc>
          <w:tcPr>
            <w:tcW w:w="2322" w:type="dxa"/>
          </w:tcPr>
          <w:p w14:paraId="276BACFC">
            <w:pPr>
              <w:spacing w:line="440" w:lineRule="exact"/>
              <w:jc w:val="center"/>
              <w:rPr>
                <w:rStyle w:val="39"/>
                <w:rFonts w:ascii="宋体" w:hAnsi="宋体"/>
              </w:rPr>
            </w:pPr>
          </w:p>
        </w:tc>
      </w:tr>
      <w:tr w14:paraId="63ECD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B3A84D6">
            <w:pPr>
              <w:spacing w:line="440" w:lineRule="exact"/>
              <w:jc w:val="center"/>
              <w:rPr>
                <w:rStyle w:val="39"/>
                <w:rFonts w:ascii="宋体" w:hAnsi="宋体"/>
              </w:rPr>
            </w:pPr>
            <w:r>
              <w:rPr>
                <w:rStyle w:val="39"/>
                <w:rFonts w:hint="eastAsia" w:ascii="宋体" w:hAnsi="宋体"/>
              </w:rPr>
              <w:t>非流动资产（万元）</w:t>
            </w:r>
          </w:p>
        </w:tc>
        <w:tc>
          <w:tcPr>
            <w:tcW w:w="2322" w:type="dxa"/>
          </w:tcPr>
          <w:p w14:paraId="7005F0CE">
            <w:pPr>
              <w:spacing w:line="440" w:lineRule="exact"/>
              <w:jc w:val="center"/>
              <w:rPr>
                <w:rStyle w:val="39"/>
                <w:rFonts w:ascii="宋体" w:hAnsi="宋体"/>
              </w:rPr>
            </w:pPr>
          </w:p>
        </w:tc>
        <w:tc>
          <w:tcPr>
            <w:tcW w:w="2322" w:type="dxa"/>
          </w:tcPr>
          <w:p w14:paraId="4BBB4669">
            <w:pPr>
              <w:spacing w:line="440" w:lineRule="exact"/>
              <w:jc w:val="center"/>
              <w:rPr>
                <w:rStyle w:val="39"/>
                <w:rFonts w:ascii="宋体" w:hAnsi="宋体"/>
              </w:rPr>
            </w:pPr>
          </w:p>
        </w:tc>
        <w:tc>
          <w:tcPr>
            <w:tcW w:w="2322" w:type="dxa"/>
          </w:tcPr>
          <w:p w14:paraId="6C087A24">
            <w:pPr>
              <w:spacing w:line="440" w:lineRule="exact"/>
              <w:jc w:val="center"/>
              <w:rPr>
                <w:rStyle w:val="39"/>
                <w:rFonts w:ascii="宋体" w:hAnsi="宋体"/>
              </w:rPr>
            </w:pPr>
          </w:p>
        </w:tc>
      </w:tr>
      <w:tr w14:paraId="22682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FCC623B">
            <w:pPr>
              <w:spacing w:line="440" w:lineRule="exact"/>
              <w:jc w:val="center"/>
              <w:rPr>
                <w:rStyle w:val="39"/>
                <w:rFonts w:ascii="宋体" w:hAnsi="宋体"/>
              </w:rPr>
            </w:pPr>
            <w:r>
              <w:rPr>
                <w:rStyle w:val="39"/>
                <w:rFonts w:hint="eastAsia" w:ascii="宋体" w:hAnsi="宋体"/>
              </w:rPr>
              <w:t>营业收入（万元）</w:t>
            </w:r>
          </w:p>
        </w:tc>
        <w:tc>
          <w:tcPr>
            <w:tcW w:w="2322" w:type="dxa"/>
          </w:tcPr>
          <w:p w14:paraId="488DCB7B">
            <w:pPr>
              <w:spacing w:line="440" w:lineRule="exact"/>
              <w:jc w:val="center"/>
              <w:rPr>
                <w:rStyle w:val="39"/>
                <w:rFonts w:ascii="宋体" w:hAnsi="宋体"/>
              </w:rPr>
            </w:pPr>
          </w:p>
        </w:tc>
        <w:tc>
          <w:tcPr>
            <w:tcW w:w="2322" w:type="dxa"/>
          </w:tcPr>
          <w:p w14:paraId="00419C49">
            <w:pPr>
              <w:spacing w:line="440" w:lineRule="exact"/>
              <w:jc w:val="center"/>
              <w:rPr>
                <w:rStyle w:val="39"/>
                <w:rFonts w:ascii="宋体" w:hAnsi="宋体"/>
              </w:rPr>
            </w:pPr>
          </w:p>
        </w:tc>
        <w:tc>
          <w:tcPr>
            <w:tcW w:w="2322" w:type="dxa"/>
          </w:tcPr>
          <w:p w14:paraId="1927C7B7">
            <w:pPr>
              <w:spacing w:line="440" w:lineRule="exact"/>
              <w:jc w:val="center"/>
              <w:rPr>
                <w:rStyle w:val="39"/>
                <w:rFonts w:ascii="宋体" w:hAnsi="宋体"/>
              </w:rPr>
            </w:pPr>
          </w:p>
        </w:tc>
      </w:tr>
      <w:tr w14:paraId="4EB03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3EF3ED2">
            <w:pPr>
              <w:spacing w:line="440" w:lineRule="exact"/>
              <w:jc w:val="center"/>
              <w:rPr>
                <w:rStyle w:val="39"/>
                <w:rFonts w:ascii="宋体" w:hAnsi="宋体"/>
              </w:rPr>
            </w:pPr>
            <w:r>
              <w:rPr>
                <w:rStyle w:val="39"/>
                <w:rFonts w:hint="eastAsia" w:ascii="宋体" w:hAnsi="宋体"/>
              </w:rPr>
              <w:t>年底资产总值（万元）</w:t>
            </w:r>
          </w:p>
        </w:tc>
        <w:tc>
          <w:tcPr>
            <w:tcW w:w="2322" w:type="dxa"/>
          </w:tcPr>
          <w:p w14:paraId="1FD03023">
            <w:pPr>
              <w:spacing w:line="440" w:lineRule="exact"/>
              <w:jc w:val="center"/>
              <w:rPr>
                <w:rStyle w:val="39"/>
                <w:rFonts w:ascii="宋体" w:hAnsi="宋体"/>
              </w:rPr>
            </w:pPr>
          </w:p>
        </w:tc>
        <w:tc>
          <w:tcPr>
            <w:tcW w:w="2322" w:type="dxa"/>
          </w:tcPr>
          <w:p w14:paraId="5EA00743">
            <w:pPr>
              <w:spacing w:line="440" w:lineRule="exact"/>
              <w:jc w:val="center"/>
              <w:rPr>
                <w:rStyle w:val="39"/>
                <w:rFonts w:ascii="宋体" w:hAnsi="宋体"/>
              </w:rPr>
            </w:pPr>
          </w:p>
        </w:tc>
        <w:tc>
          <w:tcPr>
            <w:tcW w:w="2322" w:type="dxa"/>
          </w:tcPr>
          <w:p w14:paraId="2BEC6705">
            <w:pPr>
              <w:spacing w:line="440" w:lineRule="exact"/>
              <w:jc w:val="center"/>
              <w:rPr>
                <w:rStyle w:val="39"/>
                <w:rFonts w:ascii="宋体" w:hAnsi="宋体"/>
              </w:rPr>
            </w:pPr>
          </w:p>
        </w:tc>
      </w:tr>
      <w:tr w14:paraId="06EFD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E925110">
            <w:pPr>
              <w:spacing w:line="440" w:lineRule="exact"/>
              <w:jc w:val="center"/>
              <w:rPr>
                <w:rStyle w:val="39"/>
                <w:rFonts w:ascii="宋体" w:hAnsi="宋体"/>
              </w:rPr>
            </w:pPr>
            <w:r>
              <w:rPr>
                <w:rStyle w:val="39"/>
                <w:rFonts w:hint="eastAsia" w:ascii="宋体" w:hAnsi="宋体"/>
              </w:rPr>
              <w:t>年底负债总值（万元）</w:t>
            </w:r>
          </w:p>
        </w:tc>
        <w:tc>
          <w:tcPr>
            <w:tcW w:w="2322" w:type="dxa"/>
          </w:tcPr>
          <w:p w14:paraId="1B524BEC">
            <w:pPr>
              <w:spacing w:line="440" w:lineRule="exact"/>
              <w:jc w:val="center"/>
              <w:rPr>
                <w:rStyle w:val="39"/>
                <w:rFonts w:ascii="宋体" w:hAnsi="宋体"/>
              </w:rPr>
            </w:pPr>
          </w:p>
        </w:tc>
        <w:tc>
          <w:tcPr>
            <w:tcW w:w="2322" w:type="dxa"/>
          </w:tcPr>
          <w:p w14:paraId="4A37BACF">
            <w:pPr>
              <w:spacing w:line="440" w:lineRule="exact"/>
              <w:jc w:val="center"/>
              <w:rPr>
                <w:rStyle w:val="39"/>
                <w:rFonts w:ascii="宋体" w:hAnsi="宋体"/>
              </w:rPr>
            </w:pPr>
          </w:p>
        </w:tc>
        <w:tc>
          <w:tcPr>
            <w:tcW w:w="2322" w:type="dxa"/>
          </w:tcPr>
          <w:p w14:paraId="0A860586">
            <w:pPr>
              <w:spacing w:line="440" w:lineRule="exact"/>
              <w:jc w:val="center"/>
              <w:rPr>
                <w:rStyle w:val="39"/>
                <w:rFonts w:ascii="宋体" w:hAnsi="宋体"/>
              </w:rPr>
            </w:pPr>
          </w:p>
        </w:tc>
      </w:tr>
      <w:tr w14:paraId="61E66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39D8175">
            <w:pPr>
              <w:spacing w:line="440" w:lineRule="exact"/>
              <w:jc w:val="center"/>
              <w:rPr>
                <w:rStyle w:val="39"/>
                <w:rFonts w:ascii="宋体" w:hAnsi="宋体"/>
              </w:rPr>
            </w:pPr>
            <w:r>
              <w:rPr>
                <w:rStyle w:val="39"/>
                <w:rFonts w:ascii="宋体" w:hAnsi="宋体"/>
              </w:rPr>
              <w:t>资产负债率</w:t>
            </w:r>
            <w:r>
              <w:rPr>
                <w:rStyle w:val="39"/>
                <w:rFonts w:hint="eastAsia" w:ascii="宋体" w:hAnsi="宋体"/>
              </w:rPr>
              <w:t>（**.**%）</w:t>
            </w:r>
          </w:p>
        </w:tc>
        <w:tc>
          <w:tcPr>
            <w:tcW w:w="2322" w:type="dxa"/>
          </w:tcPr>
          <w:p w14:paraId="62BB8DA0">
            <w:pPr>
              <w:spacing w:line="440" w:lineRule="exact"/>
              <w:jc w:val="center"/>
              <w:rPr>
                <w:rStyle w:val="39"/>
                <w:rFonts w:ascii="宋体" w:hAnsi="宋体"/>
              </w:rPr>
            </w:pPr>
          </w:p>
        </w:tc>
        <w:tc>
          <w:tcPr>
            <w:tcW w:w="2322" w:type="dxa"/>
          </w:tcPr>
          <w:p w14:paraId="599BFBDE">
            <w:pPr>
              <w:spacing w:line="440" w:lineRule="exact"/>
              <w:jc w:val="center"/>
              <w:rPr>
                <w:rStyle w:val="39"/>
                <w:rFonts w:ascii="宋体" w:hAnsi="宋体"/>
              </w:rPr>
            </w:pPr>
          </w:p>
        </w:tc>
        <w:tc>
          <w:tcPr>
            <w:tcW w:w="2322" w:type="dxa"/>
          </w:tcPr>
          <w:p w14:paraId="0E0053C7">
            <w:pPr>
              <w:spacing w:line="440" w:lineRule="exact"/>
              <w:jc w:val="center"/>
              <w:rPr>
                <w:rStyle w:val="39"/>
                <w:rFonts w:ascii="宋体" w:hAnsi="宋体"/>
              </w:rPr>
            </w:pPr>
          </w:p>
        </w:tc>
      </w:tr>
      <w:tr w14:paraId="14833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B84892A">
            <w:pPr>
              <w:spacing w:line="440" w:lineRule="exact"/>
              <w:jc w:val="center"/>
              <w:rPr>
                <w:rStyle w:val="39"/>
                <w:rFonts w:ascii="宋体" w:hAnsi="宋体"/>
              </w:rPr>
            </w:pPr>
            <w:r>
              <w:rPr>
                <w:rStyle w:val="39"/>
                <w:rFonts w:hint="eastAsia" w:ascii="宋体" w:hAnsi="宋体"/>
              </w:rPr>
              <w:t>净利润（万元）</w:t>
            </w:r>
          </w:p>
        </w:tc>
        <w:tc>
          <w:tcPr>
            <w:tcW w:w="2322" w:type="dxa"/>
          </w:tcPr>
          <w:p w14:paraId="3D09F905">
            <w:pPr>
              <w:spacing w:line="440" w:lineRule="exact"/>
              <w:jc w:val="center"/>
              <w:rPr>
                <w:rStyle w:val="39"/>
                <w:rFonts w:ascii="宋体" w:hAnsi="宋体"/>
              </w:rPr>
            </w:pPr>
          </w:p>
        </w:tc>
        <w:tc>
          <w:tcPr>
            <w:tcW w:w="2322" w:type="dxa"/>
          </w:tcPr>
          <w:p w14:paraId="2A7607FE">
            <w:pPr>
              <w:spacing w:line="440" w:lineRule="exact"/>
              <w:jc w:val="center"/>
              <w:rPr>
                <w:rStyle w:val="39"/>
                <w:rFonts w:ascii="宋体" w:hAnsi="宋体"/>
              </w:rPr>
            </w:pPr>
          </w:p>
        </w:tc>
        <w:tc>
          <w:tcPr>
            <w:tcW w:w="2322" w:type="dxa"/>
          </w:tcPr>
          <w:p w14:paraId="1330E103">
            <w:pPr>
              <w:spacing w:line="440" w:lineRule="exact"/>
              <w:jc w:val="center"/>
              <w:rPr>
                <w:rStyle w:val="39"/>
                <w:rFonts w:ascii="宋体" w:hAnsi="宋体"/>
              </w:rPr>
            </w:pPr>
          </w:p>
        </w:tc>
      </w:tr>
      <w:tr w14:paraId="07B82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6E3669B">
            <w:pPr>
              <w:spacing w:line="440" w:lineRule="exact"/>
              <w:jc w:val="center"/>
              <w:rPr>
                <w:rStyle w:val="39"/>
                <w:rFonts w:ascii="宋体" w:hAnsi="宋体"/>
              </w:rPr>
            </w:pPr>
            <w:r>
              <w:rPr>
                <w:rStyle w:val="39"/>
                <w:rFonts w:hint="eastAsia" w:ascii="宋体" w:hAnsi="宋体"/>
              </w:rPr>
              <w:t>未分配利润（万元）</w:t>
            </w:r>
          </w:p>
        </w:tc>
        <w:tc>
          <w:tcPr>
            <w:tcW w:w="2322" w:type="dxa"/>
          </w:tcPr>
          <w:p w14:paraId="06119ED6">
            <w:pPr>
              <w:spacing w:line="440" w:lineRule="exact"/>
              <w:jc w:val="center"/>
              <w:rPr>
                <w:rStyle w:val="39"/>
                <w:rFonts w:ascii="宋体" w:hAnsi="宋体"/>
              </w:rPr>
            </w:pPr>
          </w:p>
        </w:tc>
        <w:tc>
          <w:tcPr>
            <w:tcW w:w="2322" w:type="dxa"/>
          </w:tcPr>
          <w:p w14:paraId="6DBA61D9">
            <w:pPr>
              <w:spacing w:line="440" w:lineRule="exact"/>
              <w:jc w:val="center"/>
              <w:rPr>
                <w:rStyle w:val="39"/>
                <w:rFonts w:ascii="宋体" w:hAnsi="宋体"/>
              </w:rPr>
            </w:pPr>
          </w:p>
        </w:tc>
        <w:tc>
          <w:tcPr>
            <w:tcW w:w="2322" w:type="dxa"/>
          </w:tcPr>
          <w:p w14:paraId="4011C11A">
            <w:pPr>
              <w:spacing w:line="440" w:lineRule="exact"/>
              <w:jc w:val="center"/>
              <w:rPr>
                <w:rStyle w:val="39"/>
                <w:rFonts w:ascii="宋体" w:hAnsi="宋体"/>
              </w:rPr>
            </w:pPr>
          </w:p>
        </w:tc>
      </w:tr>
      <w:tr w14:paraId="54812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40F52A9">
            <w:pPr>
              <w:spacing w:line="440" w:lineRule="exact"/>
              <w:jc w:val="center"/>
              <w:rPr>
                <w:rFonts w:ascii="宋体" w:hAnsi="宋体"/>
              </w:rPr>
            </w:pPr>
            <w:r>
              <w:rPr>
                <w:rStyle w:val="39"/>
                <w:rFonts w:hint="eastAsia" w:ascii="宋体" w:hAnsi="宋体"/>
              </w:rPr>
              <w:t>营运</w:t>
            </w:r>
            <w:r>
              <w:rPr>
                <w:rStyle w:val="39"/>
                <w:rFonts w:ascii="宋体" w:hAnsi="宋体"/>
              </w:rPr>
              <w:t>资</w:t>
            </w:r>
            <w:r>
              <w:rPr>
                <w:rStyle w:val="39"/>
                <w:rFonts w:hint="eastAsia" w:ascii="宋体" w:hAnsi="宋体"/>
              </w:rPr>
              <w:t>金</w:t>
            </w:r>
          </w:p>
        </w:tc>
        <w:tc>
          <w:tcPr>
            <w:tcW w:w="2322" w:type="dxa"/>
          </w:tcPr>
          <w:p w14:paraId="473833C9">
            <w:pPr>
              <w:spacing w:line="440" w:lineRule="exact"/>
              <w:jc w:val="center"/>
              <w:rPr>
                <w:rStyle w:val="39"/>
                <w:rFonts w:ascii="宋体" w:hAnsi="宋体"/>
              </w:rPr>
            </w:pPr>
          </w:p>
        </w:tc>
        <w:tc>
          <w:tcPr>
            <w:tcW w:w="2322" w:type="dxa"/>
          </w:tcPr>
          <w:p w14:paraId="3EEF79D4">
            <w:pPr>
              <w:spacing w:line="440" w:lineRule="exact"/>
              <w:jc w:val="center"/>
              <w:rPr>
                <w:rStyle w:val="39"/>
                <w:rFonts w:ascii="宋体" w:hAnsi="宋体"/>
              </w:rPr>
            </w:pPr>
          </w:p>
        </w:tc>
        <w:tc>
          <w:tcPr>
            <w:tcW w:w="2322" w:type="dxa"/>
          </w:tcPr>
          <w:p w14:paraId="32A64D68">
            <w:pPr>
              <w:spacing w:line="440" w:lineRule="exact"/>
              <w:jc w:val="center"/>
              <w:rPr>
                <w:rStyle w:val="39"/>
                <w:rFonts w:ascii="宋体" w:hAnsi="宋体"/>
              </w:rPr>
            </w:pPr>
          </w:p>
        </w:tc>
      </w:tr>
      <w:tr w14:paraId="20327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1054A79">
            <w:pPr>
              <w:spacing w:line="440" w:lineRule="exact"/>
              <w:jc w:val="center"/>
              <w:rPr>
                <w:rFonts w:ascii="宋体" w:hAnsi="宋体"/>
              </w:rPr>
            </w:pPr>
            <w:r>
              <w:rPr>
                <w:rStyle w:val="39"/>
                <w:rFonts w:hint="eastAsia" w:ascii="宋体" w:hAnsi="宋体"/>
              </w:rPr>
              <w:t>（本年营业收入-上年营业收入）÷上年营业收入</w:t>
            </w:r>
          </w:p>
        </w:tc>
        <w:tc>
          <w:tcPr>
            <w:tcW w:w="2322" w:type="dxa"/>
          </w:tcPr>
          <w:p w14:paraId="3AEA8356">
            <w:pPr>
              <w:spacing w:line="440" w:lineRule="exact"/>
              <w:jc w:val="center"/>
              <w:rPr>
                <w:rStyle w:val="39"/>
                <w:rFonts w:ascii="宋体" w:hAnsi="宋体"/>
              </w:rPr>
            </w:pPr>
          </w:p>
        </w:tc>
        <w:tc>
          <w:tcPr>
            <w:tcW w:w="2322" w:type="dxa"/>
          </w:tcPr>
          <w:p w14:paraId="2B1F5006">
            <w:pPr>
              <w:spacing w:line="440" w:lineRule="exact"/>
              <w:jc w:val="center"/>
              <w:rPr>
                <w:rStyle w:val="39"/>
                <w:rFonts w:ascii="宋体" w:hAnsi="宋体"/>
              </w:rPr>
            </w:pPr>
          </w:p>
        </w:tc>
        <w:tc>
          <w:tcPr>
            <w:tcW w:w="2322" w:type="dxa"/>
          </w:tcPr>
          <w:p w14:paraId="26BDA88D">
            <w:pPr>
              <w:spacing w:line="440" w:lineRule="exact"/>
              <w:jc w:val="center"/>
              <w:rPr>
                <w:rStyle w:val="39"/>
                <w:rFonts w:ascii="宋体" w:hAnsi="宋体"/>
              </w:rPr>
            </w:pPr>
          </w:p>
        </w:tc>
      </w:tr>
    </w:tbl>
    <w:p w14:paraId="23B252A8">
      <w:pPr>
        <w:spacing w:line="440" w:lineRule="exact"/>
        <w:rPr>
          <w:rStyle w:val="39"/>
          <w:rFonts w:ascii="宋体" w:hAnsi="宋体"/>
        </w:rPr>
      </w:pPr>
    </w:p>
    <w:p w14:paraId="51E76D20">
      <w:pPr>
        <w:pStyle w:val="48"/>
        <w:numPr>
          <w:ilvl w:val="0"/>
          <w:numId w:val="19"/>
        </w:numPr>
        <w:snapToGrid w:val="0"/>
        <w:spacing w:line="440" w:lineRule="exact"/>
        <w:ind w:firstLineChars="0"/>
        <w:jc w:val="center"/>
        <w:rPr>
          <w:rStyle w:val="39"/>
          <w:rFonts w:ascii="宋体" w:hAnsi="宋体"/>
          <w:b/>
          <w:szCs w:val="21"/>
        </w:rPr>
      </w:pPr>
      <w:bookmarkStart w:id="1470" w:name="_Toc16064007"/>
      <w:r>
        <w:rPr>
          <w:rStyle w:val="39"/>
          <w:rFonts w:ascii="宋体" w:hAnsi="宋体"/>
          <w:b/>
          <w:szCs w:val="21"/>
        </w:rPr>
        <w:t>拟派项目部主要管理人员：</w:t>
      </w:r>
      <w:bookmarkEnd w:id="1470"/>
    </w:p>
    <w:p w14:paraId="23FB396F">
      <w:pPr>
        <w:pStyle w:val="48"/>
        <w:snapToGrid w:val="0"/>
        <w:spacing w:line="440" w:lineRule="exact"/>
        <w:ind w:left="1367" w:firstLine="0" w:firstLineChars="0"/>
        <w:rPr>
          <w:rStyle w:val="39"/>
          <w:rFonts w:ascii="宋体" w:hAnsi="宋体"/>
          <w:b/>
          <w:szCs w:val="21"/>
        </w:rPr>
      </w:pPr>
    </w:p>
    <w:p w14:paraId="5743A820">
      <w:pPr>
        <w:spacing w:line="440" w:lineRule="exact"/>
        <w:rPr>
          <w:rStyle w:val="39"/>
          <w:rFonts w:ascii="宋体" w:hAnsi="宋体"/>
        </w:rPr>
      </w:pPr>
      <w:r>
        <w:rPr>
          <w:rStyle w:val="39"/>
          <w:rFonts w:ascii="宋体" w:hAnsi="宋体"/>
        </w:rPr>
        <w:t xml:space="preserve">   附：1、拟派项目经理的注册建造师执业资格证及安全生产考核合格B证复印件； </w:t>
      </w:r>
    </w:p>
    <w:p w14:paraId="7D021565">
      <w:pPr>
        <w:spacing w:line="440" w:lineRule="exact"/>
        <w:rPr>
          <w:rStyle w:val="39"/>
          <w:rFonts w:ascii="宋体" w:hAnsi="宋体"/>
        </w:rPr>
      </w:pPr>
      <w:r>
        <w:rPr>
          <w:rStyle w:val="39"/>
          <w:rFonts w:ascii="宋体" w:hAnsi="宋体"/>
        </w:rPr>
        <w:t xml:space="preserve">       2、技术负责人的职称证书复印件以及项目管理机构其他人员（施工员、</w:t>
      </w:r>
      <w:r>
        <w:rPr>
          <w:rStyle w:val="39"/>
          <w:rFonts w:hint="eastAsia" w:ascii="宋体" w:hAnsi="宋体"/>
        </w:rPr>
        <w:t>造价</w:t>
      </w:r>
      <w:r>
        <w:rPr>
          <w:rStyle w:val="39"/>
          <w:rFonts w:ascii="宋体" w:hAnsi="宋体"/>
        </w:rPr>
        <w:t>员、材料员、</w:t>
      </w:r>
      <w:r>
        <w:rPr>
          <w:rStyle w:val="39"/>
          <w:rFonts w:hint="eastAsia" w:ascii="宋体" w:hAnsi="宋体"/>
        </w:rPr>
        <w:t>质量</w:t>
      </w:r>
      <w:r>
        <w:rPr>
          <w:rStyle w:val="39"/>
          <w:rFonts w:ascii="宋体" w:hAnsi="宋体"/>
        </w:rPr>
        <w:t>员、安全员等）的岗位证书复印件。</w:t>
      </w:r>
    </w:p>
    <w:p w14:paraId="420C41F3">
      <w:pPr>
        <w:spacing w:line="360" w:lineRule="exact"/>
        <w:ind w:firstLine="413" w:firstLineChars="196"/>
        <w:rPr>
          <w:rStyle w:val="39"/>
          <w:rFonts w:ascii="宋体" w:hAnsi="宋体"/>
          <w:b/>
          <w:bCs/>
          <w:u w:val="single"/>
        </w:rPr>
      </w:pPr>
      <w:r>
        <w:rPr>
          <w:rStyle w:val="39"/>
          <w:rFonts w:ascii="宋体" w:hAnsi="宋体"/>
          <w:b/>
          <w:bCs/>
          <w:u w:val="single"/>
        </w:rPr>
        <w:t>注：以上人员资格证书单位名称</w:t>
      </w:r>
      <w:r>
        <w:rPr>
          <w:rStyle w:val="39"/>
          <w:rFonts w:hint="eastAsia" w:ascii="宋体" w:hAnsi="宋体"/>
          <w:b/>
          <w:bCs/>
          <w:u w:val="single"/>
          <w:lang w:val="en-US" w:eastAsia="zh-CN"/>
        </w:rPr>
        <w:t>须</w:t>
      </w:r>
      <w:r>
        <w:rPr>
          <w:rStyle w:val="39"/>
          <w:rFonts w:ascii="宋体" w:hAnsi="宋体"/>
          <w:b/>
          <w:bCs/>
          <w:u w:val="single"/>
        </w:rPr>
        <w:t>与投标人单位名称一致，</w:t>
      </w:r>
      <w:r>
        <w:rPr>
          <w:rStyle w:val="39"/>
          <w:rFonts w:hint="eastAsia" w:ascii="宋体" w:hAnsi="宋体"/>
          <w:b/>
          <w:bCs/>
          <w:u w:val="single"/>
          <w:lang w:val="en-US" w:eastAsia="zh-CN"/>
        </w:rPr>
        <w:t>同时</w:t>
      </w:r>
      <w:r>
        <w:rPr>
          <w:rStyle w:val="39"/>
          <w:rFonts w:ascii="宋体" w:hAnsi="宋体"/>
          <w:b/>
          <w:bCs/>
          <w:u w:val="single"/>
        </w:rPr>
        <w:t>提交投标截至时间前</w:t>
      </w:r>
      <w:r>
        <w:rPr>
          <w:rStyle w:val="39"/>
          <w:rFonts w:hint="eastAsia" w:ascii="宋体" w:hAnsi="宋体"/>
          <w:b/>
          <w:bCs/>
          <w:u w:val="single"/>
        </w:rPr>
        <w:t>一年</w:t>
      </w:r>
      <w:r>
        <w:rPr>
          <w:rStyle w:val="39"/>
          <w:rFonts w:ascii="宋体" w:hAnsi="宋体"/>
          <w:b/>
          <w:bCs/>
          <w:u w:val="single"/>
        </w:rPr>
        <w:t>内在本单位缴纳的连续</w:t>
      </w:r>
      <w:r>
        <w:rPr>
          <w:rStyle w:val="39"/>
          <w:rFonts w:hint="eastAsia" w:ascii="宋体" w:hAnsi="宋体"/>
          <w:b/>
          <w:bCs/>
          <w:u w:val="single"/>
        </w:rPr>
        <w:t>十二</w:t>
      </w:r>
      <w:r>
        <w:rPr>
          <w:rStyle w:val="39"/>
          <w:rFonts w:ascii="宋体" w:hAnsi="宋体"/>
          <w:b/>
          <w:bCs/>
          <w:u w:val="single"/>
        </w:rPr>
        <w:t>个月的社保证明，否则视为无效证件且不计入济建建字【2011】12号文规定的最低人员配备。</w:t>
      </w:r>
    </w:p>
    <w:p w14:paraId="52E1FA1B">
      <w:pPr>
        <w:spacing w:line="440" w:lineRule="exact"/>
        <w:rPr>
          <w:rStyle w:val="39"/>
          <w:rFonts w:ascii="宋体" w:hAnsi="宋体"/>
        </w:rPr>
      </w:pPr>
    </w:p>
    <w:p w14:paraId="2611F626">
      <w:pPr>
        <w:spacing w:line="440" w:lineRule="exact"/>
        <w:rPr>
          <w:rStyle w:val="39"/>
          <w:rFonts w:ascii="宋体" w:hAnsi="宋体"/>
        </w:rPr>
      </w:pPr>
    </w:p>
    <w:p w14:paraId="4EF2B2F4">
      <w:pPr>
        <w:spacing w:line="440" w:lineRule="exact"/>
        <w:ind w:left="630" w:hanging="630" w:hangingChars="300"/>
        <w:rPr>
          <w:rStyle w:val="39"/>
          <w:rFonts w:ascii="宋体" w:hAnsi="宋体"/>
          <w:szCs w:val="21"/>
          <w:shd w:val="pct10" w:color="auto" w:fill="FFFFFF"/>
        </w:rPr>
      </w:pPr>
    </w:p>
    <w:p w14:paraId="6AF482B7">
      <w:pPr>
        <w:pStyle w:val="48"/>
        <w:numPr>
          <w:ilvl w:val="0"/>
          <w:numId w:val="19"/>
        </w:numPr>
        <w:snapToGrid w:val="0"/>
        <w:spacing w:line="440" w:lineRule="exact"/>
        <w:ind w:firstLineChars="0"/>
        <w:jc w:val="center"/>
        <w:rPr>
          <w:rStyle w:val="39"/>
          <w:rFonts w:ascii="宋体" w:hAnsi="宋体"/>
          <w:b/>
          <w:szCs w:val="21"/>
        </w:rPr>
      </w:pPr>
      <w:bookmarkStart w:id="1471" w:name="_Toc16064008"/>
      <w:r>
        <w:rPr>
          <w:rStyle w:val="39"/>
          <w:rFonts w:ascii="宋体" w:hAnsi="宋体"/>
          <w:b/>
          <w:szCs w:val="21"/>
        </w:rPr>
        <w:t>近三年承担的类似工程情况表</w:t>
      </w:r>
      <w:bookmarkEnd w:id="1471"/>
    </w:p>
    <w:p w14:paraId="0E9901D5">
      <w:pPr>
        <w:pStyle w:val="48"/>
        <w:snapToGrid w:val="0"/>
        <w:spacing w:line="440" w:lineRule="exact"/>
        <w:ind w:left="1367" w:firstLine="0" w:firstLineChars="0"/>
        <w:rPr>
          <w:rStyle w:val="39"/>
          <w:rFonts w:ascii="宋体" w:hAnsi="宋体"/>
          <w:b/>
          <w:szCs w:val="21"/>
        </w:rPr>
      </w:pPr>
    </w:p>
    <w:tbl>
      <w:tblPr>
        <w:tblStyle w:val="25"/>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15E15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07B5369">
            <w:pPr>
              <w:jc w:val="center"/>
              <w:rPr>
                <w:rStyle w:val="39"/>
                <w:rFonts w:ascii="宋体" w:hAnsi="宋体"/>
                <w:szCs w:val="21"/>
              </w:rPr>
            </w:pPr>
            <w:r>
              <w:rPr>
                <w:rStyle w:val="39"/>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E640782">
            <w:pPr>
              <w:jc w:val="center"/>
              <w:rPr>
                <w:rStyle w:val="39"/>
                <w:rFonts w:ascii="宋体" w:hAnsi="宋体"/>
                <w:szCs w:val="21"/>
              </w:rPr>
            </w:pPr>
            <w:r>
              <w:rPr>
                <w:rStyle w:val="39"/>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4B8C758E">
            <w:pPr>
              <w:jc w:val="center"/>
              <w:rPr>
                <w:rStyle w:val="39"/>
                <w:rFonts w:ascii="宋体" w:hAnsi="宋体"/>
                <w:szCs w:val="21"/>
              </w:rPr>
            </w:pPr>
            <w:r>
              <w:rPr>
                <w:rStyle w:val="39"/>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529639D3">
            <w:pPr>
              <w:jc w:val="center"/>
              <w:rPr>
                <w:rStyle w:val="39"/>
                <w:rFonts w:ascii="宋体" w:hAnsi="宋体"/>
                <w:szCs w:val="21"/>
              </w:rPr>
            </w:pPr>
            <w:r>
              <w:rPr>
                <w:rStyle w:val="39"/>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212D9110">
            <w:pPr>
              <w:jc w:val="center"/>
              <w:rPr>
                <w:rStyle w:val="39"/>
                <w:rFonts w:ascii="宋体" w:hAnsi="宋体"/>
                <w:szCs w:val="21"/>
              </w:rPr>
            </w:pPr>
            <w:r>
              <w:rPr>
                <w:rStyle w:val="39"/>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3A06A984">
            <w:pPr>
              <w:jc w:val="center"/>
              <w:rPr>
                <w:rStyle w:val="39"/>
                <w:rFonts w:ascii="宋体" w:hAnsi="宋体"/>
                <w:szCs w:val="21"/>
              </w:rPr>
            </w:pPr>
            <w:r>
              <w:rPr>
                <w:rStyle w:val="39"/>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6CA70643">
            <w:pPr>
              <w:jc w:val="center"/>
              <w:rPr>
                <w:rStyle w:val="39"/>
                <w:rFonts w:ascii="宋体" w:hAnsi="宋体"/>
                <w:szCs w:val="21"/>
              </w:rPr>
            </w:pPr>
            <w:r>
              <w:rPr>
                <w:rStyle w:val="39"/>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54235472">
            <w:pPr>
              <w:jc w:val="center"/>
              <w:rPr>
                <w:rStyle w:val="39"/>
                <w:rFonts w:ascii="宋体" w:hAnsi="宋体"/>
                <w:szCs w:val="21"/>
              </w:rPr>
            </w:pPr>
            <w:r>
              <w:rPr>
                <w:rStyle w:val="39"/>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371B6ADB">
            <w:pPr>
              <w:jc w:val="center"/>
              <w:rPr>
                <w:rStyle w:val="39"/>
                <w:rFonts w:ascii="宋体" w:hAnsi="宋体"/>
                <w:szCs w:val="21"/>
              </w:rPr>
            </w:pPr>
            <w:r>
              <w:rPr>
                <w:rStyle w:val="39"/>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726F5084">
            <w:pPr>
              <w:jc w:val="center"/>
              <w:rPr>
                <w:rStyle w:val="39"/>
                <w:rFonts w:ascii="宋体" w:hAnsi="宋体"/>
                <w:szCs w:val="21"/>
              </w:rPr>
            </w:pPr>
            <w:r>
              <w:rPr>
                <w:rStyle w:val="39"/>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089558AE">
            <w:pPr>
              <w:jc w:val="center"/>
              <w:rPr>
                <w:rStyle w:val="39"/>
                <w:rFonts w:ascii="宋体" w:hAnsi="宋体"/>
                <w:szCs w:val="21"/>
              </w:rPr>
            </w:pPr>
            <w:r>
              <w:rPr>
                <w:rStyle w:val="39"/>
                <w:rFonts w:ascii="宋体" w:hAnsi="宋体"/>
                <w:szCs w:val="21"/>
              </w:rPr>
              <w:t>总监理工程师及电话</w:t>
            </w:r>
          </w:p>
        </w:tc>
      </w:tr>
      <w:tr w14:paraId="2F5A9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0D419F05">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52BF441">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3B6B503">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395409">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B762DA5">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03D7D34">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65EE47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3954D0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B81954F">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A63746">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C93FEA8">
            <w:pPr>
              <w:jc w:val="center"/>
              <w:rPr>
                <w:rStyle w:val="39"/>
                <w:rFonts w:ascii="宋体" w:hAnsi="宋体"/>
                <w:szCs w:val="21"/>
              </w:rPr>
            </w:pPr>
          </w:p>
        </w:tc>
      </w:tr>
      <w:tr w14:paraId="7B32C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1871922C">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591274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A6E50CF">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625DA64">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4E865F">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09C5A9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090C4F1">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CD8270">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3CAC00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2EA3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15412469">
            <w:pPr>
              <w:jc w:val="center"/>
              <w:rPr>
                <w:rStyle w:val="39"/>
                <w:rFonts w:ascii="宋体" w:hAnsi="宋体"/>
                <w:szCs w:val="21"/>
              </w:rPr>
            </w:pPr>
          </w:p>
        </w:tc>
      </w:tr>
      <w:tr w14:paraId="52C2D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138C86E">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42AF98B">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38175A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D029923">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6E0002B">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B9E1BB8">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BBFAA96">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9ACB7F">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037D2057">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C4C607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2AEEF23">
            <w:pPr>
              <w:jc w:val="center"/>
              <w:rPr>
                <w:rStyle w:val="39"/>
                <w:rFonts w:ascii="宋体" w:hAnsi="宋体"/>
                <w:szCs w:val="21"/>
              </w:rPr>
            </w:pPr>
          </w:p>
        </w:tc>
      </w:tr>
      <w:tr w14:paraId="0D81B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00EED0A2">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C9F9BD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6D7D434">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A91913">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29A9EA78">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B2EBD7D">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CCC424F">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AF7E861">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9427148">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8366AEA">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502C6969">
            <w:pPr>
              <w:jc w:val="center"/>
              <w:rPr>
                <w:rStyle w:val="39"/>
                <w:rFonts w:ascii="宋体" w:hAnsi="宋体"/>
                <w:szCs w:val="21"/>
              </w:rPr>
            </w:pPr>
          </w:p>
        </w:tc>
      </w:tr>
      <w:tr w14:paraId="1A8E1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FC8C642">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9BF9B72">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59BB008">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44EC4E">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A6485A1">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E99AC1C">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2BD417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9F52CD">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8FDA53">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C05F8C4">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C1D9E6">
            <w:pPr>
              <w:jc w:val="center"/>
              <w:rPr>
                <w:rStyle w:val="39"/>
                <w:rFonts w:ascii="宋体" w:hAnsi="宋体"/>
                <w:szCs w:val="21"/>
              </w:rPr>
            </w:pPr>
          </w:p>
        </w:tc>
      </w:tr>
      <w:tr w14:paraId="2CCA5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AE21B57">
            <w:pPr>
              <w:numPr>
                <w:ilvl w:val="0"/>
                <w:numId w:val="20"/>
              </w:num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53097FB">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7E4BAA6">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981C449">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019447">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6897AFF">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303DFC7">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4BBA234">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8E2395F">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736DCA2">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26B5A0B">
            <w:pPr>
              <w:jc w:val="center"/>
              <w:rPr>
                <w:rStyle w:val="39"/>
                <w:rFonts w:ascii="宋体" w:hAnsi="宋体"/>
                <w:szCs w:val="21"/>
              </w:rPr>
            </w:pPr>
          </w:p>
        </w:tc>
      </w:tr>
      <w:tr w14:paraId="17BE01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1531AC6D">
            <w:pPr>
              <w:jc w:val="center"/>
              <w:rPr>
                <w:rStyle w:val="39"/>
                <w:rFonts w:ascii="宋体" w:hAnsi="宋体"/>
                <w:szCs w:val="21"/>
              </w:rPr>
            </w:pPr>
            <w:r>
              <w:rPr>
                <w:rStyle w:val="39"/>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43432921">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751052C">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C101B52">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D48BB1">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B979C15">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66C18B9">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9646609">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FEDD33A">
            <w:pPr>
              <w:jc w:val="center"/>
              <w:rPr>
                <w:rStyle w:val="39"/>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42918C">
            <w:pPr>
              <w:jc w:val="center"/>
              <w:rPr>
                <w:rStyle w:val="39"/>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82DF86E">
            <w:pPr>
              <w:jc w:val="center"/>
              <w:rPr>
                <w:rStyle w:val="39"/>
                <w:rFonts w:ascii="宋体" w:hAnsi="宋体"/>
                <w:szCs w:val="21"/>
              </w:rPr>
            </w:pPr>
          </w:p>
        </w:tc>
      </w:tr>
    </w:tbl>
    <w:p w14:paraId="53D3009A">
      <w:pPr>
        <w:spacing w:line="440" w:lineRule="exact"/>
        <w:ind w:left="630" w:hanging="630" w:hangingChars="300"/>
        <w:rPr>
          <w:rStyle w:val="39"/>
          <w:rFonts w:ascii="宋体" w:hAnsi="宋体"/>
          <w:szCs w:val="21"/>
        </w:rPr>
      </w:pPr>
      <w:r>
        <w:rPr>
          <w:rStyle w:val="39"/>
          <w:rFonts w:ascii="宋体" w:hAnsi="宋体"/>
          <w:szCs w:val="21"/>
        </w:rPr>
        <w:t>备注：1.近三年指20</w:t>
      </w:r>
      <w:r>
        <w:rPr>
          <w:rStyle w:val="39"/>
          <w:rFonts w:hint="eastAsia" w:ascii="宋体" w:hAnsi="宋体"/>
          <w:szCs w:val="21"/>
        </w:rPr>
        <w:t>22年</w:t>
      </w:r>
      <w:r>
        <w:rPr>
          <w:rStyle w:val="39"/>
          <w:rFonts w:hint="eastAsia" w:ascii="宋体" w:hAnsi="宋体"/>
          <w:szCs w:val="21"/>
          <w:lang w:val="en-US" w:eastAsia="zh-CN"/>
        </w:rPr>
        <w:t>9</w:t>
      </w:r>
      <w:r>
        <w:rPr>
          <w:rStyle w:val="39"/>
          <w:rFonts w:ascii="宋体" w:hAnsi="宋体"/>
          <w:szCs w:val="21"/>
        </w:rPr>
        <w:t>月1日至开标之日，类似工程：详见投标人须知前附表；</w:t>
      </w:r>
    </w:p>
    <w:p w14:paraId="7804A19D">
      <w:pPr>
        <w:spacing w:line="440" w:lineRule="exact"/>
        <w:ind w:left="630" w:leftChars="200" w:hanging="210" w:hangingChars="100"/>
        <w:rPr>
          <w:rStyle w:val="39"/>
          <w:rFonts w:ascii="宋体" w:hAnsi="宋体"/>
          <w:szCs w:val="21"/>
        </w:rPr>
      </w:pPr>
      <w:r>
        <w:rPr>
          <w:rStyle w:val="39"/>
          <w:rFonts w:ascii="宋体" w:hAnsi="宋体"/>
          <w:szCs w:val="21"/>
        </w:rPr>
        <w:t>2.评分细则中加分的企业业绩</w:t>
      </w:r>
      <w:r>
        <w:rPr>
          <w:rStyle w:val="39"/>
          <w:rFonts w:hint="eastAsia" w:ascii="宋体" w:hAnsi="宋体"/>
          <w:szCs w:val="21"/>
        </w:rPr>
        <w:t>、</w:t>
      </w:r>
      <w:r>
        <w:rPr>
          <w:rStyle w:val="39"/>
          <w:rFonts w:ascii="宋体" w:hAnsi="宋体"/>
          <w:szCs w:val="21"/>
        </w:rPr>
        <w:t>项目经理业绩须同时附在本表中，本表后附合同协议书的复印件。</w:t>
      </w:r>
    </w:p>
    <w:p w14:paraId="3E597982">
      <w:pPr>
        <w:spacing w:line="440" w:lineRule="exact"/>
        <w:ind w:left="630" w:hanging="630" w:hangingChars="300"/>
        <w:rPr>
          <w:rStyle w:val="39"/>
          <w:rFonts w:ascii="宋体" w:hAnsi="宋体"/>
          <w:szCs w:val="21"/>
        </w:rPr>
        <w:sectPr>
          <w:headerReference r:id="rId16" w:type="default"/>
          <w:footerReference r:id="rId17" w:type="default"/>
          <w:pgSz w:w="11906" w:h="16838"/>
          <w:pgMar w:top="1588" w:right="1701" w:bottom="1418" w:left="1701" w:header="851" w:footer="851" w:gutter="0"/>
          <w:pgBorders>
            <w:top w:val="none" w:sz="0" w:space="0"/>
            <w:left w:val="none" w:sz="0" w:space="0"/>
            <w:bottom w:val="none" w:sz="0" w:space="0"/>
            <w:right w:val="none" w:sz="0" w:space="0"/>
          </w:pgBorders>
          <w:cols w:space="720" w:num="1"/>
          <w:docGrid w:linePitch="312" w:charSpace="0"/>
        </w:sectPr>
      </w:pPr>
    </w:p>
    <w:p w14:paraId="36F2939C">
      <w:pPr>
        <w:pStyle w:val="48"/>
        <w:numPr>
          <w:ilvl w:val="0"/>
          <w:numId w:val="19"/>
        </w:numPr>
        <w:snapToGrid w:val="0"/>
        <w:spacing w:line="440" w:lineRule="exact"/>
        <w:ind w:firstLineChars="0"/>
        <w:jc w:val="center"/>
        <w:rPr>
          <w:rStyle w:val="39"/>
          <w:rFonts w:ascii="宋体" w:hAnsi="宋体"/>
          <w:b/>
          <w:szCs w:val="21"/>
        </w:rPr>
      </w:pPr>
      <w:bookmarkStart w:id="1472" w:name="_Toc16064009"/>
      <w:r>
        <w:rPr>
          <w:rStyle w:val="39"/>
          <w:rFonts w:ascii="宋体" w:hAnsi="宋体"/>
          <w:b/>
          <w:szCs w:val="21"/>
        </w:rPr>
        <w:t>无不良行为记录证明材料</w:t>
      </w:r>
      <w:bookmarkEnd w:id="1472"/>
    </w:p>
    <w:p w14:paraId="2C5914A7">
      <w:pPr>
        <w:spacing w:before="120" w:after="240" w:line="440" w:lineRule="exact"/>
        <w:ind w:firstLine="420" w:firstLineChars="200"/>
        <w:rPr>
          <w:rStyle w:val="39"/>
          <w:rFonts w:ascii="宋体" w:hAnsi="宋体"/>
        </w:rPr>
      </w:pPr>
      <w:r>
        <w:rPr>
          <w:rStyle w:val="39"/>
          <w:rFonts w:ascii="宋体" w:hAnsi="宋体"/>
        </w:rPr>
        <w:t>须附“中国裁判文书网”行贿犯罪档案查询结果截图及其他无不良行为记录证明材料。</w:t>
      </w:r>
    </w:p>
    <w:p w14:paraId="237A4A08">
      <w:pPr>
        <w:spacing w:before="120" w:after="240" w:line="440" w:lineRule="exact"/>
        <w:ind w:firstLine="420" w:firstLineChars="200"/>
        <w:rPr>
          <w:rStyle w:val="39"/>
          <w:rFonts w:ascii="宋体" w:hAnsi="宋体"/>
        </w:rPr>
      </w:pPr>
    </w:p>
    <w:p w14:paraId="7E0AD584">
      <w:pPr>
        <w:pStyle w:val="48"/>
        <w:numPr>
          <w:ilvl w:val="0"/>
          <w:numId w:val="19"/>
        </w:numPr>
        <w:snapToGrid w:val="0"/>
        <w:spacing w:line="440" w:lineRule="exact"/>
        <w:ind w:firstLineChars="0"/>
        <w:jc w:val="center"/>
        <w:rPr>
          <w:rStyle w:val="39"/>
          <w:rFonts w:ascii="宋体" w:hAnsi="宋体"/>
          <w:b/>
          <w:szCs w:val="21"/>
        </w:rPr>
      </w:pPr>
      <w:bookmarkStart w:id="1473" w:name="_Toc16064010"/>
      <w:r>
        <w:rPr>
          <w:rStyle w:val="39"/>
          <w:rFonts w:ascii="宋体" w:hAnsi="宋体"/>
          <w:b/>
          <w:szCs w:val="21"/>
        </w:rPr>
        <w:t>近三年（20</w:t>
      </w:r>
      <w:r>
        <w:rPr>
          <w:rStyle w:val="39"/>
          <w:rFonts w:hint="eastAsia" w:ascii="宋体" w:hAnsi="宋体"/>
          <w:b/>
          <w:szCs w:val="21"/>
        </w:rPr>
        <w:t>22</w:t>
      </w:r>
      <w:r>
        <w:rPr>
          <w:rStyle w:val="39"/>
          <w:rFonts w:ascii="宋体" w:hAnsi="宋体"/>
          <w:b/>
          <w:szCs w:val="21"/>
        </w:rPr>
        <w:t>年</w:t>
      </w:r>
      <w:r>
        <w:rPr>
          <w:rStyle w:val="39"/>
          <w:rFonts w:hint="eastAsia" w:ascii="宋体" w:hAnsi="宋体"/>
          <w:b/>
          <w:szCs w:val="21"/>
          <w:lang w:val="en-US" w:eastAsia="zh-CN"/>
        </w:rPr>
        <w:t>9</w:t>
      </w:r>
      <w:r>
        <w:rPr>
          <w:rStyle w:val="39"/>
          <w:rFonts w:ascii="宋体" w:hAnsi="宋体"/>
          <w:b/>
          <w:szCs w:val="21"/>
        </w:rPr>
        <w:t>月1日至开标之日）发生的诉讼及仲裁情况（应说明相关情况并附法院或仲裁机构作出的判决、仲裁等有关法律文书的复印件）</w:t>
      </w:r>
      <w:bookmarkEnd w:id="1473"/>
    </w:p>
    <w:p w14:paraId="318CC392">
      <w:pPr>
        <w:spacing w:line="440" w:lineRule="exact"/>
        <w:ind w:firstLine="433" w:firstLineChars="196"/>
        <w:rPr>
          <w:rStyle w:val="39"/>
          <w:rFonts w:ascii="宋体" w:hAnsi="宋体"/>
          <w:b/>
          <w:sz w:val="22"/>
          <w:szCs w:val="28"/>
        </w:rPr>
      </w:pPr>
    </w:p>
    <w:p w14:paraId="6B015699">
      <w:pPr>
        <w:spacing w:line="440" w:lineRule="exact"/>
        <w:ind w:firstLine="433" w:firstLineChars="196"/>
      </w:pPr>
      <w:r>
        <w:rPr>
          <w:rStyle w:val="39"/>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9"/>
          <w:rFonts w:ascii="宋体" w:hAnsi="宋体"/>
          <w:b/>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7E246B5F"/>
    <w:p w14:paraId="435F729E"/>
    <w:p w14:paraId="56DB4453"/>
    <w:p w14:paraId="08148595"/>
    <w:sectPr>
      <w:footerReference r:id="rId18"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AF29F97-A3DA-4402-8481-318FE80D589D}"/>
  </w:font>
  <w:font w:name="黑体">
    <w:panose1 w:val="02010609060101010101"/>
    <w:charset w:val="86"/>
    <w:family w:val="auto"/>
    <w:pitch w:val="default"/>
    <w:sig w:usb0="800002BF" w:usb1="38CF7CFA" w:usb2="00000016" w:usb3="00000000" w:csb0="00040001" w:csb1="00000000"/>
    <w:embedRegular r:id="rId2" w:fontKey="{331DFE2E-178F-47FD-9928-F6B76BC7E2A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9EF70860-8A07-40B2-AACB-77034EDC0714}"/>
  </w:font>
  <w:font w:name="Cambria">
    <w:panose1 w:val="02040503050406030204"/>
    <w:charset w:val="00"/>
    <w:family w:val="roman"/>
    <w:pitch w:val="default"/>
    <w:sig w:usb0="E00006FF" w:usb1="420024FF" w:usb2="02000000" w:usb3="00000000" w:csb0="2000019F" w:csb1="00000000"/>
    <w:embedRegular r:id="rId4" w:fontKey="{1DCC9566-C5DF-4EE4-A043-FCE0F35D6C87}"/>
  </w:font>
  <w:font w:name="楷体_GB2312">
    <w:panose1 w:val="02010609030101010101"/>
    <w:charset w:val="86"/>
    <w:family w:val="modern"/>
    <w:pitch w:val="default"/>
    <w:sig w:usb0="00000001" w:usb1="080E0000" w:usb2="00000000" w:usb3="00000000" w:csb0="00040000" w:csb1="00000000"/>
    <w:embedRegular r:id="rId5" w:fontKey="{29D92BEE-5626-44E1-9B53-24218CD6B97C}"/>
  </w:font>
  <w:font w:name="仿宋">
    <w:panose1 w:val="02010609060101010101"/>
    <w:charset w:val="86"/>
    <w:family w:val="modern"/>
    <w:pitch w:val="default"/>
    <w:sig w:usb0="800002BF" w:usb1="38CF7CFA" w:usb2="00000016" w:usb3="00000000" w:csb0="00040001" w:csb1="00000000"/>
    <w:embedRegular r:id="rId6" w:fontKey="{F1B49E53-0B2B-4561-8C23-821AEA09E3FC}"/>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embedRegular r:id="rId7" w:fontKey="{6E7E89FE-95A3-4028-8D27-833765266FE8}"/>
  </w:font>
  <w:font w:name="仿宋_GB2312">
    <w:panose1 w:val="02010609030101010101"/>
    <w:charset w:val="86"/>
    <w:family w:val="modern"/>
    <w:pitch w:val="default"/>
    <w:sig w:usb0="00000001" w:usb1="080E0000" w:usb2="00000000" w:usb3="00000000" w:csb0="00040000" w:csb1="00000000"/>
    <w:embedRegular r:id="rId8" w:fontKey="{0C1CCF4E-D0A0-4AA5-9F6A-1CA51599870E}"/>
  </w:font>
  <w:font w:name="华文中宋">
    <w:panose1 w:val="02010600040101010101"/>
    <w:charset w:val="86"/>
    <w:family w:val="auto"/>
    <w:pitch w:val="default"/>
    <w:sig w:usb0="00000287" w:usb1="080F0000" w:usb2="00000000" w:usb3="00000000" w:csb0="0004009F" w:csb1="DFD70000"/>
    <w:embedRegular r:id="rId9" w:fontKey="{8F3627DD-E0D4-4733-B536-E6C7C298A0B7}"/>
  </w:font>
  <w:font w:name="微软雅黑">
    <w:panose1 w:val="020B0503020204020204"/>
    <w:charset w:val="86"/>
    <w:family w:val="swiss"/>
    <w:pitch w:val="default"/>
    <w:sig w:usb0="80000287" w:usb1="2ACF3C50" w:usb2="00000016" w:usb3="00000000" w:csb0="0004001F" w:csb1="00000000"/>
    <w:embedRegular r:id="rId10" w:fontKey="{9853DF97-1699-4668-A93B-D6903B2FA87E}"/>
  </w:font>
  <w:font w:name="楷体">
    <w:panose1 w:val="02010609060101010101"/>
    <w:charset w:val="86"/>
    <w:family w:val="modern"/>
    <w:pitch w:val="default"/>
    <w:sig w:usb0="800002BF" w:usb1="38CF7CFA" w:usb2="00000016" w:usb3="00000000" w:csb0="00040001" w:csb1="00000000"/>
    <w:embedRegular r:id="rId11" w:fontKey="{F559A3EE-58FB-47B8-A0C9-16B85655E4A8}"/>
  </w:font>
  <w:font w:name="方正小标宋简体">
    <w:panose1 w:val="02000000000000000000"/>
    <w:charset w:val="86"/>
    <w:family w:val="script"/>
    <w:pitch w:val="default"/>
    <w:sig w:usb0="A00002BF" w:usb1="184F6CFA" w:usb2="00000012" w:usb3="00000000" w:csb0="00040001" w:csb1="00000000"/>
    <w:embedRegular r:id="rId12" w:fontKey="{8CC7EDF0-AA68-4BA7-A04D-8B972666848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FF3A6">
    <w:pPr>
      <w:pStyle w:val="17"/>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7827F9">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017827F9">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1A139BC8">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F1C907">
    <w:pPr>
      <w:pStyle w:val="17"/>
      <w:jc w:val="center"/>
      <w:rPr>
        <w:rFonts w:eastAsia="仿宋_GB2312"/>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7B5D75">
    <w:pPr>
      <w:pStyle w:val="1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65C4FA8">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2xRpIy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bFGkjICAABlBAAADgAAAAAAAAABACAAAAAfAQAAZHJzL2Uyb0RvYy54bWxQSwUG&#10;AAAAAAYABgBZAQAAwwUAAAAA&#10;">
              <v:fill on="f" focussize="0,0"/>
              <v:stroke on="f" weight="0.5pt"/>
              <v:imagedata o:title=""/>
              <o:lock v:ext="edit" aspectratio="f"/>
              <v:textbox inset="0mm,0mm,0mm,0mm" style="mso-fit-shape-to-text:t;">
                <w:txbxContent>
                  <w:p w14:paraId="665C4FA8">
                    <w:pPr>
                      <w:pStyle w:val="17"/>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r>
      <w:rPr>
        <w:rFonts w:hint="eastAsia"/>
      </w:rPr>
      <w:t>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DA3941">
    <w:pPr>
      <w:pStyle w:val="17"/>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D1C82BE">
                          <w:pPr>
                            <w:pStyle w:val="17"/>
                          </w:pPr>
                          <w:r>
                            <w:fldChar w:fldCharType="begin"/>
                          </w:r>
                          <w:r>
                            <w:instrText xml:space="preserve"> PAGE  \* MERGEFORMAT </w:instrText>
                          </w:r>
                          <w:r>
                            <w:fldChar w:fldCharType="separate"/>
                          </w:r>
                          <w:r>
                            <w:t>200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0"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RxR68zICAABlBAAADgAAAAAAAAABACAAAAAfAQAAZHJzL2Uyb0RvYy54bWxQSwUG&#10;AAAAAAYABgBZAQAAwwUAAAAA&#10;">
              <v:fill on="f" focussize="0,0"/>
              <v:stroke on="f" weight="0.5pt"/>
              <v:imagedata o:title=""/>
              <o:lock v:ext="edit" aspectratio="f"/>
              <v:textbox inset="0mm,0mm,0mm,0mm" style="mso-fit-shape-to-text:t;">
                <w:txbxContent>
                  <w:p w14:paraId="0D1C82BE">
                    <w:pPr>
                      <w:pStyle w:val="17"/>
                    </w:pPr>
                    <w:r>
                      <w:fldChar w:fldCharType="begin"/>
                    </w:r>
                    <w:r>
                      <w:instrText xml:space="preserve"> PAGE  \* MERGEFORMAT </w:instrText>
                    </w:r>
                    <w:r>
                      <w:fldChar w:fldCharType="separate"/>
                    </w:r>
                    <w:r>
                      <w:t>200</w:t>
                    </w:r>
                    <w:r>
                      <w:fldChar w:fldCharType="end"/>
                    </w:r>
                  </w:p>
                </w:txbxContent>
              </v:textbox>
            </v:shape>
          </w:pict>
        </mc:Fallback>
      </mc:AlternateContent>
    </w:r>
  </w:p>
  <w:p w14:paraId="74DFCAC9">
    <w:pPr>
      <w:pStyle w:val="1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B4F023">
    <w:pPr>
      <w:pStyle w:val="17"/>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9DF548C">
                          <w:pPr>
                            <w:pStyle w:val="17"/>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9"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FQFrcyAgAAZAQAAA4AAABkcnMvZTJvRG9jLnhtbK1UzY7TMBC+I/EO&#10;lu80bRFVqZ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VAWtzICAABkBAAADgAAAAAAAAABACAAAAAfAQAAZHJzL2Uyb0RvYy54bWxQSwUG&#10;AAAAAAYABgBZAQAAwwUAAAAA&#10;">
              <v:fill on="f" focussize="0,0"/>
              <v:stroke on="f" weight="0.5pt"/>
              <v:imagedata o:title=""/>
              <o:lock v:ext="edit" aspectratio="f"/>
              <v:textbox inset="0mm,0mm,0mm,0mm" style="mso-fit-shape-to-text:t;">
                <w:txbxContent>
                  <w:p w14:paraId="29DF548C">
                    <w:pPr>
                      <w:pStyle w:val="17"/>
                    </w:pPr>
                    <w:r>
                      <w:fldChar w:fldCharType="begin"/>
                    </w:r>
                    <w:r>
                      <w:instrText xml:space="preserve"> PAGE  \* MERGEFORMAT </w:instrText>
                    </w:r>
                    <w:r>
                      <w:fldChar w:fldCharType="separate"/>
                    </w:r>
                    <w:r>
                      <w:t>43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B851D">
    <w:pPr>
      <w:pStyle w:val="17"/>
      <w:jc w:val="center"/>
      <w:rPr>
        <w:rFonts w:eastAsia="仿宋_GB2312"/>
        <w:sz w:val="24"/>
      </w:rP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5C7E4A8">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177</w:t>
                          </w:r>
                          <w:r>
                            <w:rPr>
                              <w:rFonts w:hint="eastAsia"/>
                              <w:sz w:val="18"/>
                            </w:rPr>
                            <w:fldChar w:fldCharType="end"/>
                          </w:r>
                        </w:p>
                      </w:txbxContent>
                    </wps:txbx>
                    <wps:bodyPr wrap="none" lIns="0" tIns="0" rIns="0" bIns="0">
                      <a:spAutoFit/>
                    </wps:bodyPr>
                  </wps:wsp>
                </a:graphicData>
              </a:graphic>
            </wp:anchor>
          </w:drawing>
        </mc:Choice>
        <mc:Fallback>
          <w:pict>
            <v:shape id="文本框 1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OpFwfMcBAACcAwAADgAAAAAAAAABACAAAAAeAQAAZHJzL2Uyb0RvYy54&#10;bWxQSwUGAAAAAAYABgBZAQAAVwUAAAAA&#10;">
              <v:fill on="f" focussize="0,0"/>
              <v:stroke on="f"/>
              <v:imagedata o:title=""/>
              <o:lock v:ext="edit" aspectratio="f"/>
              <v:textbox inset="0mm,0mm,0mm,0mm" style="mso-fit-shape-to-text:t;">
                <w:txbxContent>
                  <w:p w14:paraId="45C7E4A8">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177</w:t>
                    </w:r>
                    <w:r>
                      <w:rPr>
                        <w:rFonts w:hint="eastAsia"/>
                        <w:sz w:val="18"/>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7A75B8">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BCEE1E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201</w:t>
                          </w:r>
                          <w:r>
                            <w:rPr>
                              <w:rFonts w:hint="eastAsia"/>
                              <w:sz w:val="18"/>
                            </w:rPr>
                            <w:fldChar w:fldCharType="end"/>
                          </w:r>
                        </w:p>
                      </w:txbxContent>
                    </wps:txbx>
                    <wps:bodyPr wrap="none" lIns="0" tIns="0" rIns="0" bIns="0">
                      <a:spAutoFit/>
                    </wps:bodyPr>
                  </wps:wsp>
                </a:graphicData>
              </a:graphic>
            </wp:anchor>
          </w:drawing>
        </mc:Choice>
        <mc:Fallback>
          <w:pict>
            <v:shape id="文本框 11"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whk0hscBAACcAwAADgAAAAAAAAABACAAAAAeAQAAZHJzL2Uyb0RvYy54&#10;bWxQSwUGAAAAAAYABgBZAQAAVwUAAAAA&#10;">
              <v:fill on="f" focussize="0,0"/>
              <v:stroke on="f"/>
              <v:imagedata o:title=""/>
              <o:lock v:ext="edit" aspectratio="f"/>
              <v:textbox inset="0mm,0mm,0mm,0mm" style="mso-fit-shape-to-text:t;">
                <w:txbxContent>
                  <w:p w14:paraId="1BCEE1E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201</w:t>
                    </w:r>
                    <w:r>
                      <w:rPr>
                        <w:rFonts w:hint="eastAsia"/>
                        <w:sz w:val="18"/>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CBC76">
    <w:pPr>
      <w:pStyle w:val="17"/>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C2B7DCC">
                          <w:pPr>
                            <w:pStyle w:val="17"/>
                            <w:jc w:val="center"/>
                          </w:pPr>
                          <w:r>
                            <w:fldChar w:fldCharType="begin"/>
                          </w:r>
                          <w:r>
                            <w:instrText xml:space="preserve"> PAGE   \* MERGEFORMAT </w:instrText>
                          </w:r>
                          <w:r>
                            <w:fldChar w:fldCharType="separate"/>
                          </w:r>
                          <w:r>
                            <w:rPr>
                              <w:lang w:val="zh-CN"/>
                            </w:rPr>
                            <w:t>292</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6bWPI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4o0Uyh4acf308/&#10;H06/vpE3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tY8jICAABjBAAADgAAAAAAAAABACAAAAAfAQAAZHJzL2Uyb0RvYy54bWxQSwUG&#10;AAAAAAYABgBZAQAAwwUAAAAA&#10;">
              <v:fill on="f" focussize="0,0"/>
              <v:stroke on="f" weight="0.5pt"/>
              <v:imagedata o:title=""/>
              <o:lock v:ext="edit" aspectratio="f"/>
              <v:textbox inset="0mm,0mm,0mm,0mm" style="mso-fit-shape-to-text:t;">
                <w:txbxContent>
                  <w:p w14:paraId="4C2B7DCC">
                    <w:pPr>
                      <w:pStyle w:val="17"/>
                      <w:jc w:val="center"/>
                    </w:pPr>
                    <w:r>
                      <w:fldChar w:fldCharType="begin"/>
                    </w:r>
                    <w:r>
                      <w:instrText xml:space="preserve"> PAGE   \* MERGEFORMAT </w:instrText>
                    </w:r>
                    <w:r>
                      <w:fldChar w:fldCharType="separate"/>
                    </w:r>
                    <w:r>
                      <w:rPr>
                        <w:lang w:val="zh-CN"/>
                      </w:rPr>
                      <w:t>292</w:t>
                    </w:r>
                    <w:r>
                      <w:rPr>
                        <w:lang w:val="zh-CN"/>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BDC9D2">
    <w:pPr>
      <w:pStyle w:val="17"/>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95EF8FF">
                          <w:pPr>
                            <w:pStyle w:val="17"/>
                            <w:jc w:val="center"/>
                          </w:pPr>
                          <w:r>
                            <w:fldChar w:fldCharType="begin"/>
                          </w:r>
                          <w:r>
                            <w:instrText xml:space="preserve"> PAGE   \* MERGEFORMAT </w:instrText>
                          </w:r>
                          <w:r>
                            <w:fldChar w:fldCharType="separate"/>
                          </w:r>
                          <w:r>
                            <w:rPr>
                              <w:lang w:val="zh-CN"/>
                            </w:rPr>
                            <w:t>297</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7Gyr4yAgAAZA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bsbKvjICAABkBAAADgAAAAAAAAABACAAAAAfAQAAZHJzL2Uyb0RvYy54bWxQSwUG&#10;AAAAAAYABgBZAQAAwwUAAAAA&#10;">
              <v:fill on="f" focussize="0,0"/>
              <v:stroke on="f" weight="0.5pt"/>
              <v:imagedata o:title=""/>
              <o:lock v:ext="edit" aspectratio="f"/>
              <v:textbox inset="0mm,0mm,0mm,0mm" style="mso-fit-shape-to-text:t;">
                <w:txbxContent>
                  <w:p w14:paraId="595EF8FF">
                    <w:pPr>
                      <w:pStyle w:val="17"/>
                      <w:jc w:val="center"/>
                    </w:pPr>
                    <w:r>
                      <w:fldChar w:fldCharType="begin"/>
                    </w:r>
                    <w:r>
                      <w:instrText xml:space="preserve"> PAGE   \* MERGEFORMAT </w:instrText>
                    </w:r>
                    <w:r>
                      <w:fldChar w:fldCharType="separate"/>
                    </w:r>
                    <w:r>
                      <w:rPr>
                        <w:lang w:val="zh-CN"/>
                      </w:rPr>
                      <w:t>297</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5759A">
    <w:pPr>
      <w:pStyle w:val="1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849A64">
    <w:pPr>
      <w:pStyle w:val="18"/>
      <w:pBdr>
        <w:bottom w:val="none" w:color="auto" w:sz="0" w:space="1"/>
      </w:pBdr>
      <w:tabs>
        <w:tab w:val="left" w:pos="1020"/>
        <w:tab w:val="clear" w:pos="4153"/>
      </w:tabs>
    </w:pPr>
    <w:r>
      <w:rPr>
        <w:rFonts w:hint="eastAsia"/>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96159D">
    <w:pPr>
      <w:pStyle w:val="18"/>
      <w:jc w:val="right"/>
    </w:pPr>
    <w:r>
      <w:rPr>
        <w:rFonts w:hint="eastAsia" w:ascii="微软雅黑" w:hAnsi="微软雅黑" w:eastAsia="微软雅黑" w:cs="微软雅黑"/>
        <w:color w:val="000000"/>
        <w:sz w:val="22"/>
        <w:szCs w:val="22"/>
        <w:shd w:val="clear" w:color="auto" w:fill="FCFCFC"/>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94F9C">
    <w:pPr>
      <w:pStyle w:val="1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D5ACA">
    <w:pPr>
      <w:pStyle w:val="18"/>
      <w:jc w:val="right"/>
    </w:pPr>
    <w:r>
      <w:rPr>
        <w:rFonts w:hint="eastAsia" w:ascii="微软雅黑" w:hAnsi="微软雅黑" w:eastAsia="微软雅黑" w:cs="微软雅黑"/>
        <w:color w:val="000000"/>
        <w:sz w:val="22"/>
        <w:szCs w:val="22"/>
        <w:shd w:val="clear" w:color="auto" w:fill="FCFCFC"/>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EC968">
    <w:pPr>
      <w:pStyle w:val="1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5CF9B9">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07B410"/>
    <w:multiLevelType w:val="singleLevel"/>
    <w:tmpl w:val="B507B410"/>
    <w:lvl w:ilvl="0" w:tentative="0">
      <w:start w:val="1"/>
      <w:numFmt w:val="decimal"/>
      <w:suff w:val="nothing"/>
      <w:lvlText w:val="%1、"/>
      <w:lvlJc w:val="left"/>
    </w:lvl>
  </w:abstractNum>
  <w:abstractNum w:abstractNumId="1">
    <w:nsid w:val="B69DDA1E"/>
    <w:multiLevelType w:val="singleLevel"/>
    <w:tmpl w:val="B69DDA1E"/>
    <w:lvl w:ilvl="0" w:tentative="0">
      <w:start w:val="3"/>
      <w:numFmt w:val="chineseCounting"/>
      <w:suff w:val="nothing"/>
      <w:lvlText w:val="%1、"/>
      <w:lvlJc w:val="left"/>
      <w:rPr>
        <w:rFonts w:hint="eastAsia"/>
      </w:rPr>
    </w:lvl>
  </w:abstractNum>
  <w:abstractNum w:abstractNumId="2">
    <w:nsid w:val="D26A09EE"/>
    <w:multiLevelType w:val="singleLevel"/>
    <w:tmpl w:val="D26A09EE"/>
    <w:lvl w:ilvl="0" w:tentative="0">
      <w:start w:val="1"/>
      <w:numFmt w:val="decimal"/>
      <w:suff w:val="space"/>
      <w:lvlText w:val="(%1)"/>
      <w:lvlJc w:val="left"/>
    </w:lvl>
  </w:abstractNum>
  <w:abstractNum w:abstractNumId="3">
    <w:nsid w:val="E384DFE0"/>
    <w:multiLevelType w:val="singleLevel"/>
    <w:tmpl w:val="E384DFE0"/>
    <w:lvl w:ilvl="0" w:tentative="0">
      <w:start w:val="1"/>
      <w:numFmt w:val="decimal"/>
      <w:suff w:val="nothing"/>
      <w:lvlText w:val="（%1）"/>
      <w:lvlJc w:val="left"/>
    </w:lvl>
  </w:abstractNum>
  <w:abstractNum w:abstractNumId="4">
    <w:nsid w:val="EC0EB902"/>
    <w:multiLevelType w:val="singleLevel"/>
    <w:tmpl w:val="EC0EB902"/>
    <w:lvl w:ilvl="0" w:tentative="0">
      <w:start w:val="1"/>
      <w:numFmt w:val="decimal"/>
      <w:lvlText w:val="%1."/>
      <w:lvlJc w:val="left"/>
      <w:pPr>
        <w:ind w:left="845" w:hanging="425"/>
      </w:pPr>
      <w:rPr>
        <w:rFonts w:hint="default"/>
      </w:rPr>
    </w:lvl>
  </w:abstractNum>
  <w:abstractNum w:abstractNumId="5">
    <w:nsid w:val="00000001"/>
    <w:multiLevelType w:val="multilevel"/>
    <w:tmpl w:val="00000001"/>
    <w:lvl w:ilvl="0" w:tentative="0">
      <w:start w:val="1"/>
      <w:numFmt w:val="decimal"/>
      <w:lvlText w:val="%1."/>
      <w:lvlJc w:val="left"/>
      <w:pPr>
        <w:tabs>
          <w:tab w:val="left" w:pos="312"/>
        </w:tabs>
        <w:ind w:left="0" w:firstLine="0"/>
      </w:pPr>
      <w:rPr>
        <w:rFonts w:hint="default" w:ascii="Times New Roman" w:hAnsi="Times New Roman"/>
      </w:rPr>
    </w:lvl>
    <w:lvl w:ilvl="1" w:tentative="0">
      <w:start w:val="1"/>
      <w:numFmt w:val="decimal"/>
      <w:lvlRestart w:val="0"/>
      <w:lvlText w:val="%1."/>
      <w:lvlJc w:val="left"/>
      <w:pPr>
        <w:tabs>
          <w:tab w:val="left" w:pos="312"/>
        </w:tabs>
        <w:ind w:left="0" w:firstLine="0"/>
      </w:pPr>
      <w:rPr>
        <w:rFonts w:hint="default" w:ascii="Times New Roman" w:hAnsi="Times New Roman"/>
      </w:rPr>
    </w:lvl>
    <w:lvl w:ilvl="2" w:tentative="0">
      <w:start w:val="1"/>
      <w:numFmt w:val="decimal"/>
      <w:lvlRestart w:val="0"/>
      <w:lvlText w:val="%1."/>
      <w:lvlJc w:val="left"/>
      <w:pPr>
        <w:tabs>
          <w:tab w:val="left" w:pos="312"/>
        </w:tabs>
        <w:ind w:left="0" w:firstLine="0"/>
      </w:pPr>
      <w:rPr>
        <w:rFonts w:hint="default" w:ascii="Times New Roman" w:hAnsi="Times New Roman"/>
      </w:rPr>
    </w:lvl>
    <w:lvl w:ilvl="3" w:tentative="0">
      <w:start w:val="1"/>
      <w:numFmt w:val="decimal"/>
      <w:lvlRestart w:val="0"/>
      <w:lvlText w:val="%1."/>
      <w:lvlJc w:val="left"/>
      <w:pPr>
        <w:tabs>
          <w:tab w:val="left" w:pos="312"/>
        </w:tabs>
        <w:ind w:left="0" w:firstLine="0"/>
      </w:pPr>
      <w:rPr>
        <w:rFonts w:hint="default" w:ascii="Times New Roman" w:hAnsi="Times New Roman"/>
      </w:rPr>
    </w:lvl>
    <w:lvl w:ilvl="4" w:tentative="0">
      <w:start w:val="1"/>
      <w:numFmt w:val="decimal"/>
      <w:lvlRestart w:val="0"/>
      <w:lvlText w:val="%1."/>
      <w:lvlJc w:val="left"/>
      <w:pPr>
        <w:tabs>
          <w:tab w:val="left" w:pos="312"/>
        </w:tabs>
        <w:ind w:left="0" w:firstLine="0"/>
      </w:pPr>
      <w:rPr>
        <w:rFonts w:hint="default" w:ascii="Times New Roman" w:hAnsi="Times New Roman"/>
      </w:rPr>
    </w:lvl>
    <w:lvl w:ilvl="5" w:tentative="0">
      <w:start w:val="1"/>
      <w:numFmt w:val="decimal"/>
      <w:lvlRestart w:val="0"/>
      <w:lvlText w:val="%1."/>
      <w:lvlJc w:val="left"/>
      <w:pPr>
        <w:tabs>
          <w:tab w:val="left" w:pos="312"/>
        </w:tabs>
        <w:ind w:left="0" w:firstLine="0"/>
      </w:pPr>
      <w:rPr>
        <w:rFonts w:hint="default" w:ascii="Times New Roman" w:hAnsi="Times New Roman"/>
      </w:rPr>
    </w:lvl>
    <w:lvl w:ilvl="6" w:tentative="0">
      <w:start w:val="1"/>
      <w:numFmt w:val="decimal"/>
      <w:lvlRestart w:val="0"/>
      <w:lvlText w:val="%1."/>
      <w:lvlJc w:val="left"/>
      <w:pPr>
        <w:tabs>
          <w:tab w:val="left" w:pos="312"/>
        </w:tabs>
        <w:ind w:left="0" w:firstLine="0"/>
      </w:pPr>
      <w:rPr>
        <w:rFonts w:hint="default" w:ascii="Times New Roman" w:hAnsi="Times New Roman"/>
      </w:rPr>
    </w:lvl>
    <w:lvl w:ilvl="7" w:tentative="0">
      <w:start w:val="1"/>
      <w:numFmt w:val="decimal"/>
      <w:lvlRestart w:val="0"/>
      <w:lvlText w:val="%1."/>
      <w:lvlJc w:val="left"/>
      <w:pPr>
        <w:tabs>
          <w:tab w:val="left" w:pos="312"/>
        </w:tabs>
        <w:ind w:left="0" w:firstLine="0"/>
      </w:pPr>
      <w:rPr>
        <w:rFonts w:hint="default" w:ascii="Times New Roman" w:hAnsi="Times New Roman"/>
      </w:rPr>
    </w:lvl>
    <w:lvl w:ilvl="8" w:tentative="0">
      <w:start w:val="1"/>
      <w:numFmt w:val="decimal"/>
      <w:lvlRestart w:val="0"/>
      <w:lvlText w:val="%1."/>
      <w:lvlJc w:val="left"/>
      <w:pPr>
        <w:tabs>
          <w:tab w:val="left" w:pos="312"/>
        </w:tabs>
        <w:ind w:left="0" w:firstLine="0"/>
      </w:pPr>
      <w:rPr>
        <w:rFonts w:hint="default" w:ascii="Times New Roman" w:hAnsi="Times New Roman"/>
      </w:rPr>
    </w:lvl>
  </w:abstractNum>
  <w:abstractNum w:abstractNumId="6">
    <w:nsid w:val="00000002"/>
    <w:multiLevelType w:val="multilevel"/>
    <w:tmpl w:val="00000002"/>
    <w:lvl w:ilvl="0" w:tentative="0">
      <w:start w:val="1"/>
      <w:numFmt w:val="bullet"/>
      <w:lvlText w:val=""/>
      <w:lvlJc w:val="left"/>
      <w:pPr>
        <w:tabs>
          <w:tab w:val="left" w:pos="0"/>
        </w:tabs>
        <w:ind w:left="420" w:hanging="420"/>
      </w:pPr>
      <w:rPr>
        <w:rFonts w:hint="default" w:ascii="Wingdings" w:hAnsi="Wingdings"/>
      </w:rPr>
    </w:lvl>
    <w:lvl w:ilvl="1" w:tentative="0">
      <w:start w:val="1"/>
      <w:numFmt w:val="bullet"/>
      <w:lvlRestart w:val="0"/>
      <w:lvlText w:val=""/>
      <w:lvlJc w:val="left"/>
      <w:pPr>
        <w:tabs>
          <w:tab w:val="left" w:pos="0"/>
        </w:tabs>
        <w:ind w:left="420" w:hanging="420"/>
      </w:pPr>
      <w:rPr>
        <w:rFonts w:hint="default" w:ascii="Wingdings" w:hAnsi="Wingdings"/>
      </w:rPr>
    </w:lvl>
    <w:lvl w:ilvl="2" w:tentative="0">
      <w:start w:val="1"/>
      <w:numFmt w:val="bullet"/>
      <w:lvlRestart w:val="0"/>
      <w:lvlText w:val=""/>
      <w:lvlJc w:val="left"/>
      <w:pPr>
        <w:tabs>
          <w:tab w:val="left" w:pos="0"/>
        </w:tabs>
        <w:ind w:left="420" w:hanging="420"/>
      </w:pPr>
      <w:rPr>
        <w:rFonts w:hint="default" w:ascii="Wingdings" w:hAnsi="Wingdings"/>
      </w:rPr>
    </w:lvl>
    <w:lvl w:ilvl="3" w:tentative="0">
      <w:start w:val="1"/>
      <w:numFmt w:val="bullet"/>
      <w:lvlRestart w:val="0"/>
      <w:lvlText w:val=""/>
      <w:lvlJc w:val="left"/>
      <w:pPr>
        <w:tabs>
          <w:tab w:val="left" w:pos="0"/>
        </w:tabs>
        <w:ind w:left="420" w:hanging="420"/>
      </w:pPr>
      <w:rPr>
        <w:rFonts w:hint="default" w:ascii="Wingdings" w:hAnsi="Wingdings"/>
      </w:rPr>
    </w:lvl>
    <w:lvl w:ilvl="4" w:tentative="0">
      <w:start w:val="1"/>
      <w:numFmt w:val="bullet"/>
      <w:lvlRestart w:val="0"/>
      <w:lvlText w:val=""/>
      <w:lvlJc w:val="left"/>
      <w:pPr>
        <w:tabs>
          <w:tab w:val="left" w:pos="0"/>
        </w:tabs>
        <w:ind w:left="420" w:hanging="420"/>
      </w:pPr>
      <w:rPr>
        <w:rFonts w:hint="default" w:ascii="Wingdings" w:hAnsi="Wingdings"/>
      </w:rPr>
    </w:lvl>
    <w:lvl w:ilvl="5" w:tentative="0">
      <w:start w:val="1"/>
      <w:numFmt w:val="bullet"/>
      <w:lvlRestart w:val="0"/>
      <w:lvlText w:val=""/>
      <w:lvlJc w:val="left"/>
      <w:pPr>
        <w:tabs>
          <w:tab w:val="left" w:pos="0"/>
        </w:tabs>
        <w:ind w:left="420" w:hanging="420"/>
      </w:pPr>
      <w:rPr>
        <w:rFonts w:hint="default" w:ascii="Wingdings" w:hAnsi="Wingdings"/>
      </w:rPr>
    </w:lvl>
    <w:lvl w:ilvl="6" w:tentative="0">
      <w:start w:val="1"/>
      <w:numFmt w:val="bullet"/>
      <w:lvlRestart w:val="0"/>
      <w:lvlText w:val=""/>
      <w:lvlJc w:val="left"/>
      <w:pPr>
        <w:tabs>
          <w:tab w:val="left" w:pos="0"/>
        </w:tabs>
        <w:ind w:left="420" w:hanging="420"/>
      </w:pPr>
      <w:rPr>
        <w:rFonts w:hint="default" w:ascii="Wingdings" w:hAnsi="Wingdings"/>
      </w:rPr>
    </w:lvl>
    <w:lvl w:ilvl="7" w:tentative="0">
      <w:start w:val="1"/>
      <w:numFmt w:val="bullet"/>
      <w:lvlRestart w:val="0"/>
      <w:lvlText w:val=""/>
      <w:lvlJc w:val="left"/>
      <w:pPr>
        <w:tabs>
          <w:tab w:val="left" w:pos="0"/>
        </w:tabs>
        <w:ind w:left="420" w:hanging="420"/>
      </w:pPr>
      <w:rPr>
        <w:rFonts w:hint="default" w:ascii="Wingdings" w:hAnsi="Wingdings"/>
      </w:rPr>
    </w:lvl>
    <w:lvl w:ilvl="8" w:tentative="0">
      <w:start w:val="1"/>
      <w:numFmt w:val="bullet"/>
      <w:lvlRestart w:val="0"/>
      <w:lvlText w:val=""/>
      <w:lvlJc w:val="left"/>
      <w:pPr>
        <w:tabs>
          <w:tab w:val="left" w:pos="0"/>
        </w:tabs>
        <w:ind w:left="420" w:hanging="420"/>
      </w:pPr>
      <w:rPr>
        <w:rFonts w:hint="default" w:ascii="Wingdings" w:hAnsi="Wingdings"/>
      </w:rPr>
    </w:lvl>
  </w:abstractNum>
  <w:abstractNum w:abstractNumId="7">
    <w:nsid w:val="00000003"/>
    <w:multiLevelType w:val="multilevel"/>
    <w:tmpl w:val="00000003"/>
    <w:lvl w:ilvl="0" w:tentative="0">
      <w:start w:val="2"/>
      <w:numFmt w:val="decimal"/>
      <w:suff w:val="nothing"/>
      <w:lvlText w:val="%1）"/>
      <w:lvlJc w:val="left"/>
      <w:pPr>
        <w:tabs>
          <w:tab w:val="left" w:pos="0"/>
        </w:tabs>
        <w:ind w:left="0" w:firstLine="0"/>
      </w:pPr>
      <w:rPr>
        <w:rFonts w:hint="default" w:ascii="Times New Roman" w:hAnsi="Times New Roman"/>
      </w:rPr>
    </w:lvl>
    <w:lvl w:ilvl="1" w:tentative="0">
      <w:start w:val="2"/>
      <w:numFmt w:val="decimal"/>
      <w:lvlRestart w:val="0"/>
      <w:suff w:val="nothing"/>
      <w:lvlText w:val="%1）"/>
      <w:lvlJc w:val="left"/>
      <w:pPr>
        <w:tabs>
          <w:tab w:val="left" w:pos="0"/>
        </w:tabs>
        <w:ind w:left="0" w:firstLine="0"/>
      </w:pPr>
      <w:rPr>
        <w:rFonts w:hint="default" w:ascii="Times New Roman" w:hAnsi="Times New Roman"/>
      </w:rPr>
    </w:lvl>
    <w:lvl w:ilvl="2" w:tentative="0">
      <w:start w:val="2"/>
      <w:numFmt w:val="decimal"/>
      <w:lvlRestart w:val="0"/>
      <w:suff w:val="nothing"/>
      <w:lvlText w:val="%1）"/>
      <w:lvlJc w:val="left"/>
      <w:pPr>
        <w:tabs>
          <w:tab w:val="left" w:pos="0"/>
        </w:tabs>
        <w:ind w:left="0" w:firstLine="0"/>
      </w:pPr>
      <w:rPr>
        <w:rFonts w:hint="default" w:ascii="Times New Roman" w:hAnsi="Times New Roman"/>
      </w:rPr>
    </w:lvl>
    <w:lvl w:ilvl="3" w:tentative="0">
      <w:start w:val="2"/>
      <w:numFmt w:val="decimal"/>
      <w:lvlRestart w:val="0"/>
      <w:suff w:val="nothing"/>
      <w:lvlText w:val="%1）"/>
      <w:lvlJc w:val="left"/>
      <w:pPr>
        <w:tabs>
          <w:tab w:val="left" w:pos="0"/>
        </w:tabs>
        <w:ind w:left="0" w:firstLine="0"/>
      </w:pPr>
      <w:rPr>
        <w:rFonts w:hint="default" w:ascii="Times New Roman" w:hAnsi="Times New Roman"/>
      </w:rPr>
    </w:lvl>
    <w:lvl w:ilvl="4" w:tentative="0">
      <w:start w:val="2"/>
      <w:numFmt w:val="decimal"/>
      <w:lvlRestart w:val="0"/>
      <w:suff w:val="nothing"/>
      <w:lvlText w:val="%1）"/>
      <w:lvlJc w:val="left"/>
      <w:pPr>
        <w:tabs>
          <w:tab w:val="left" w:pos="0"/>
        </w:tabs>
        <w:ind w:left="0" w:firstLine="0"/>
      </w:pPr>
      <w:rPr>
        <w:rFonts w:hint="default" w:ascii="Times New Roman" w:hAnsi="Times New Roman"/>
      </w:rPr>
    </w:lvl>
    <w:lvl w:ilvl="5" w:tentative="0">
      <w:start w:val="2"/>
      <w:numFmt w:val="decimal"/>
      <w:lvlRestart w:val="0"/>
      <w:suff w:val="nothing"/>
      <w:lvlText w:val="%1）"/>
      <w:lvlJc w:val="left"/>
      <w:pPr>
        <w:tabs>
          <w:tab w:val="left" w:pos="0"/>
        </w:tabs>
        <w:ind w:left="0" w:firstLine="0"/>
      </w:pPr>
      <w:rPr>
        <w:rFonts w:hint="default" w:ascii="Times New Roman" w:hAnsi="Times New Roman"/>
      </w:rPr>
    </w:lvl>
    <w:lvl w:ilvl="6" w:tentative="0">
      <w:start w:val="2"/>
      <w:numFmt w:val="decimal"/>
      <w:lvlRestart w:val="0"/>
      <w:suff w:val="nothing"/>
      <w:lvlText w:val="%1）"/>
      <w:lvlJc w:val="left"/>
      <w:pPr>
        <w:tabs>
          <w:tab w:val="left" w:pos="0"/>
        </w:tabs>
        <w:ind w:left="0" w:firstLine="0"/>
      </w:pPr>
      <w:rPr>
        <w:rFonts w:hint="default" w:ascii="Times New Roman" w:hAnsi="Times New Roman"/>
      </w:rPr>
    </w:lvl>
    <w:lvl w:ilvl="7" w:tentative="0">
      <w:start w:val="2"/>
      <w:numFmt w:val="decimal"/>
      <w:lvlRestart w:val="0"/>
      <w:suff w:val="nothing"/>
      <w:lvlText w:val="%1）"/>
      <w:lvlJc w:val="left"/>
      <w:pPr>
        <w:tabs>
          <w:tab w:val="left" w:pos="0"/>
        </w:tabs>
        <w:ind w:left="0" w:firstLine="0"/>
      </w:pPr>
      <w:rPr>
        <w:rFonts w:hint="default" w:ascii="Times New Roman" w:hAnsi="Times New Roman"/>
      </w:rPr>
    </w:lvl>
    <w:lvl w:ilvl="8" w:tentative="0">
      <w:start w:val="2"/>
      <w:numFmt w:val="decimal"/>
      <w:lvlRestart w:val="0"/>
      <w:suff w:val="nothing"/>
      <w:lvlText w:val="%1）"/>
      <w:lvlJc w:val="left"/>
      <w:pPr>
        <w:tabs>
          <w:tab w:val="left" w:pos="0"/>
        </w:tabs>
        <w:ind w:left="0" w:firstLine="0"/>
      </w:pPr>
      <w:rPr>
        <w:rFonts w:hint="default" w:ascii="Times New Roman" w:hAnsi="Times New Roman"/>
      </w:rPr>
    </w:lvl>
  </w:abstractNum>
  <w:abstractNum w:abstractNumId="8">
    <w:nsid w:val="00000004"/>
    <w:multiLevelType w:val="multilevel"/>
    <w:tmpl w:val="00000004"/>
    <w:lvl w:ilvl="0" w:tentative="0">
      <w:start w:val="1"/>
      <w:numFmt w:val="bullet"/>
      <w:lvlText w:val=""/>
      <w:lvlJc w:val="left"/>
      <w:pPr>
        <w:tabs>
          <w:tab w:val="left" w:pos="0"/>
        </w:tabs>
        <w:ind w:left="420" w:hanging="420"/>
      </w:pPr>
      <w:rPr>
        <w:rFonts w:hint="default" w:ascii="Wingdings" w:hAnsi="Wingdings"/>
      </w:rPr>
    </w:lvl>
    <w:lvl w:ilvl="1" w:tentative="0">
      <w:start w:val="1"/>
      <w:numFmt w:val="bullet"/>
      <w:lvlText w:val=""/>
      <w:lvlJc w:val="left"/>
      <w:pPr>
        <w:tabs>
          <w:tab w:val="left" w:pos="0"/>
        </w:tabs>
        <w:ind w:left="840" w:hanging="420"/>
      </w:pPr>
      <w:rPr>
        <w:rFonts w:hint="default" w:ascii="Wingdings" w:hAnsi="Wingdings"/>
      </w:rPr>
    </w:lvl>
    <w:lvl w:ilvl="2" w:tentative="0">
      <w:start w:val="1"/>
      <w:numFmt w:val="bullet"/>
      <w:lvlText w:val=""/>
      <w:lvlJc w:val="left"/>
      <w:pPr>
        <w:tabs>
          <w:tab w:val="left" w:pos="0"/>
        </w:tabs>
        <w:ind w:left="1260" w:hanging="420"/>
      </w:pPr>
      <w:rPr>
        <w:rFonts w:hint="default" w:ascii="Wingdings" w:hAnsi="Wingdings"/>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rPr>
    </w:lvl>
    <w:lvl w:ilvl="5" w:tentative="0">
      <w:start w:val="1"/>
      <w:numFmt w:val="bullet"/>
      <w:lvlText w:val=""/>
      <w:lvlJc w:val="left"/>
      <w:pPr>
        <w:tabs>
          <w:tab w:val="left" w:pos="0"/>
        </w:tabs>
        <w:ind w:left="2520" w:hanging="420"/>
      </w:pPr>
      <w:rPr>
        <w:rFonts w:hint="default" w:ascii="Wingdings" w:hAnsi="Wingdings"/>
      </w:rPr>
    </w:lvl>
    <w:lvl w:ilvl="6" w:tentative="0">
      <w:start w:val="1"/>
      <w:numFmt w:val="bullet"/>
      <w:lvlText w:val=""/>
      <w:lvlJc w:val="left"/>
      <w:pPr>
        <w:tabs>
          <w:tab w:val="left" w:pos="0"/>
        </w:tabs>
        <w:ind w:left="2940" w:hanging="420"/>
      </w:pPr>
      <w:rPr>
        <w:rFonts w:hint="default" w:ascii="Wingdings" w:hAnsi="Wingdings"/>
      </w:rPr>
    </w:lvl>
    <w:lvl w:ilvl="7" w:tentative="0">
      <w:start w:val="1"/>
      <w:numFmt w:val="bullet"/>
      <w:lvlText w:val=""/>
      <w:lvlJc w:val="left"/>
      <w:pPr>
        <w:tabs>
          <w:tab w:val="left" w:pos="0"/>
        </w:tabs>
        <w:ind w:left="3360" w:hanging="420"/>
      </w:pPr>
      <w:rPr>
        <w:rFonts w:hint="default" w:ascii="Wingdings" w:hAnsi="Wingdings"/>
      </w:rPr>
    </w:lvl>
    <w:lvl w:ilvl="8" w:tentative="0">
      <w:start w:val="1"/>
      <w:numFmt w:val="bullet"/>
      <w:lvlText w:val=""/>
      <w:lvlJc w:val="left"/>
      <w:pPr>
        <w:tabs>
          <w:tab w:val="left" w:pos="0"/>
        </w:tabs>
        <w:ind w:left="3780" w:hanging="420"/>
      </w:pPr>
      <w:rPr>
        <w:rFonts w:hint="default" w:ascii="Wingdings" w:hAnsi="Wingdings"/>
      </w:rPr>
    </w:lvl>
  </w:abstractNum>
  <w:abstractNum w:abstractNumId="9">
    <w:nsid w:val="00000006"/>
    <w:multiLevelType w:val="singleLevel"/>
    <w:tmpl w:val="00000006"/>
    <w:lvl w:ilvl="0" w:tentative="0">
      <w:start w:val="1"/>
      <w:numFmt w:val="decimal"/>
      <w:suff w:val="nothing"/>
      <w:lvlText w:val="（%1）"/>
      <w:lvlJc w:val="left"/>
    </w:lvl>
  </w:abstractNum>
  <w:abstractNum w:abstractNumId="10">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11">
    <w:nsid w:val="10CFA16F"/>
    <w:multiLevelType w:val="singleLevel"/>
    <w:tmpl w:val="10CFA16F"/>
    <w:lvl w:ilvl="0" w:tentative="0">
      <w:start w:val="1"/>
      <w:numFmt w:val="decimal"/>
      <w:suff w:val="space"/>
      <w:lvlText w:val="（%1）"/>
      <w:lvlJc w:val="left"/>
      <w:pPr>
        <w:ind w:left="450" w:firstLine="0"/>
      </w:pPr>
    </w:lvl>
  </w:abstractNum>
  <w:abstractNum w:abstractNumId="12">
    <w:nsid w:val="11C55E1A"/>
    <w:multiLevelType w:val="singleLevel"/>
    <w:tmpl w:val="11C55E1A"/>
    <w:lvl w:ilvl="0" w:tentative="0">
      <w:start w:val="3"/>
      <w:numFmt w:val="chineseCounting"/>
      <w:suff w:val="nothing"/>
      <w:lvlText w:val="（%1）"/>
      <w:lvlJc w:val="left"/>
      <w:rPr>
        <w:rFonts w:hint="eastAsia"/>
      </w:rPr>
    </w:lvl>
  </w:abstractNum>
  <w:abstractNum w:abstractNumId="13">
    <w:nsid w:val="244575CF"/>
    <w:multiLevelType w:val="singleLevel"/>
    <w:tmpl w:val="244575CF"/>
    <w:lvl w:ilvl="0" w:tentative="0">
      <w:start w:val="10"/>
      <w:numFmt w:val="decimal"/>
      <w:suff w:val="nothing"/>
      <w:lvlText w:val="（%1）"/>
      <w:lvlJc w:val="left"/>
    </w:lvl>
  </w:abstractNum>
  <w:abstractNum w:abstractNumId="14">
    <w:nsid w:val="252A6733"/>
    <w:multiLevelType w:val="multilevel"/>
    <w:tmpl w:val="252A6733"/>
    <w:lvl w:ilvl="0" w:tentative="0">
      <w:start w:val="1"/>
      <w:numFmt w:val="decimal"/>
      <w:suff w:val="nothing"/>
      <w:lvlText w:val="（%1）"/>
      <w:lvlJc w:val="left"/>
      <w:pPr>
        <w:ind w:left="1020" w:hanging="420"/>
      </w:pPr>
      <w:rPr>
        <w:rFonts w:hint="eastAsia"/>
        <w:i/>
        <w:iCs/>
        <w:sz w:val="30"/>
        <w:szCs w:val="30"/>
      </w:rPr>
    </w:lvl>
    <w:lvl w:ilvl="1" w:tentative="0">
      <w:start w:val="1"/>
      <w:numFmt w:val="lowerLetter"/>
      <w:lvlText w:val="%2)"/>
      <w:lvlJc w:val="left"/>
      <w:pPr>
        <w:ind w:left="1440" w:hanging="420"/>
      </w:pPr>
    </w:lvl>
    <w:lvl w:ilvl="2" w:tentative="0">
      <w:start w:val="1"/>
      <w:numFmt w:val="lowerRoman"/>
      <w:lvlText w:val="%3."/>
      <w:lvlJc w:val="right"/>
      <w:pPr>
        <w:ind w:left="1860" w:hanging="420"/>
      </w:pPr>
    </w:lvl>
    <w:lvl w:ilvl="3" w:tentative="0">
      <w:start w:val="1"/>
      <w:numFmt w:val="decimal"/>
      <w:lvlText w:val="%4."/>
      <w:lvlJc w:val="left"/>
      <w:pPr>
        <w:ind w:left="2280" w:hanging="420"/>
      </w:pPr>
    </w:lvl>
    <w:lvl w:ilvl="4" w:tentative="0">
      <w:start w:val="1"/>
      <w:numFmt w:val="lowerLetter"/>
      <w:lvlText w:val="%5)"/>
      <w:lvlJc w:val="left"/>
      <w:pPr>
        <w:ind w:left="2700" w:hanging="420"/>
      </w:pPr>
    </w:lvl>
    <w:lvl w:ilvl="5" w:tentative="0">
      <w:start w:val="1"/>
      <w:numFmt w:val="lowerRoman"/>
      <w:lvlText w:val="%6."/>
      <w:lvlJc w:val="right"/>
      <w:pPr>
        <w:ind w:left="3120" w:hanging="420"/>
      </w:pPr>
    </w:lvl>
    <w:lvl w:ilvl="6" w:tentative="0">
      <w:start w:val="1"/>
      <w:numFmt w:val="decimal"/>
      <w:lvlText w:val="%7."/>
      <w:lvlJc w:val="left"/>
      <w:pPr>
        <w:ind w:left="3540" w:hanging="420"/>
      </w:pPr>
    </w:lvl>
    <w:lvl w:ilvl="7" w:tentative="0">
      <w:start w:val="1"/>
      <w:numFmt w:val="lowerLetter"/>
      <w:lvlText w:val="%8)"/>
      <w:lvlJc w:val="left"/>
      <w:pPr>
        <w:ind w:left="3960" w:hanging="420"/>
      </w:pPr>
    </w:lvl>
    <w:lvl w:ilvl="8" w:tentative="0">
      <w:start w:val="1"/>
      <w:numFmt w:val="lowerRoman"/>
      <w:lvlText w:val="%9."/>
      <w:lvlJc w:val="right"/>
      <w:pPr>
        <w:ind w:left="4380" w:hanging="420"/>
      </w:pPr>
    </w:lvl>
  </w:abstractNum>
  <w:abstractNum w:abstractNumId="15">
    <w:nsid w:val="2B0C4B9E"/>
    <w:multiLevelType w:val="singleLevel"/>
    <w:tmpl w:val="2B0C4B9E"/>
    <w:lvl w:ilvl="0" w:tentative="0">
      <w:start w:val="1"/>
      <w:numFmt w:val="decimal"/>
      <w:suff w:val="nothing"/>
      <w:lvlText w:val="（%1）"/>
      <w:lvlJc w:val="left"/>
    </w:lvl>
  </w:abstractNum>
  <w:abstractNum w:abstractNumId="16">
    <w:nsid w:val="2C70B407"/>
    <w:multiLevelType w:val="singleLevel"/>
    <w:tmpl w:val="2C70B407"/>
    <w:lvl w:ilvl="0" w:tentative="0">
      <w:start w:val="6"/>
      <w:numFmt w:val="chineseCounting"/>
      <w:suff w:val="nothing"/>
      <w:lvlText w:val="%1、"/>
      <w:lvlJc w:val="left"/>
      <w:rPr>
        <w:rFonts w:hint="eastAsia"/>
      </w:rPr>
    </w:lvl>
  </w:abstractNum>
  <w:abstractNum w:abstractNumId="17">
    <w:nsid w:val="3542603B"/>
    <w:multiLevelType w:val="singleLevel"/>
    <w:tmpl w:val="3542603B"/>
    <w:lvl w:ilvl="0" w:tentative="0">
      <w:start w:val="1"/>
      <w:numFmt w:val="decimal"/>
      <w:lvlText w:val="%1."/>
      <w:lvlJc w:val="left"/>
      <w:pPr>
        <w:tabs>
          <w:tab w:val="left" w:pos="312"/>
        </w:tabs>
      </w:pPr>
    </w:lvl>
  </w:abstractNum>
  <w:abstractNum w:abstractNumId="18">
    <w:nsid w:val="6F9B1AD1"/>
    <w:multiLevelType w:val="singleLevel"/>
    <w:tmpl w:val="6F9B1AD1"/>
    <w:lvl w:ilvl="0" w:tentative="0">
      <w:start w:val="5"/>
      <w:numFmt w:val="decimal"/>
      <w:suff w:val="nothing"/>
      <w:lvlText w:val="（%1）"/>
      <w:lvlJc w:val="left"/>
    </w:lvl>
  </w:abstractNum>
  <w:abstractNum w:abstractNumId="19">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4"/>
  </w:num>
  <w:num w:numId="2">
    <w:abstractNumId w:val="7"/>
  </w:num>
  <w:num w:numId="3">
    <w:abstractNumId w:val="8"/>
  </w:num>
  <w:num w:numId="4">
    <w:abstractNumId w:val="5"/>
  </w:num>
  <w:num w:numId="5">
    <w:abstractNumId w:val="6"/>
  </w:num>
  <w:num w:numId="6">
    <w:abstractNumId w:val="15"/>
  </w:num>
  <w:num w:numId="7">
    <w:abstractNumId w:val="18"/>
  </w:num>
  <w:num w:numId="8">
    <w:abstractNumId w:val="0"/>
  </w:num>
  <w:num w:numId="9">
    <w:abstractNumId w:val="9"/>
  </w:num>
  <w:num w:numId="10">
    <w:abstractNumId w:val="13"/>
  </w:num>
  <w:num w:numId="11">
    <w:abstractNumId w:val="11"/>
  </w:num>
  <w:num w:numId="12">
    <w:abstractNumId w:val="3"/>
  </w:num>
  <w:num w:numId="13">
    <w:abstractNumId w:val="14"/>
  </w:num>
  <w:num w:numId="14">
    <w:abstractNumId w:val="2"/>
  </w:num>
  <w:num w:numId="15">
    <w:abstractNumId w:val="12"/>
  </w:num>
  <w:num w:numId="16">
    <w:abstractNumId w:val="1"/>
  </w:num>
  <w:num w:numId="17">
    <w:abstractNumId w:val="17"/>
  </w:num>
  <w:num w:numId="18">
    <w:abstractNumId w:val="16"/>
  </w:num>
  <w:num w:numId="19">
    <w:abstractNumId w:val="10"/>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JhNjJiODI0ZmMxYjk3YmM0Y2Y3OGI1NDBkMWUyYTMifQ=="/>
  </w:docVars>
  <w:rsids>
    <w:rsidRoot w:val="00DB489A"/>
    <w:rsid w:val="00011CD3"/>
    <w:rsid w:val="000E68B6"/>
    <w:rsid w:val="00104F92"/>
    <w:rsid w:val="0012657E"/>
    <w:rsid w:val="00132AA3"/>
    <w:rsid w:val="001669D4"/>
    <w:rsid w:val="001B6B36"/>
    <w:rsid w:val="001C3A1C"/>
    <w:rsid w:val="001E4DAC"/>
    <w:rsid w:val="001F6D81"/>
    <w:rsid w:val="00251CD6"/>
    <w:rsid w:val="00293C84"/>
    <w:rsid w:val="002B1416"/>
    <w:rsid w:val="002C3BFD"/>
    <w:rsid w:val="00301138"/>
    <w:rsid w:val="003176F0"/>
    <w:rsid w:val="003754B9"/>
    <w:rsid w:val="00382A60"/>
    <w:rsid w:val="003831FC"/>
    <w:rsid w:val="003B2DBF"/>
    <w:rsid w:val="003B6CAA"/>
    <w:rsid w:val="003E23C8"/>
    <w:rsid w:val="004111B8"/>
    <w:rsid w:val="0042405C"/>
    <w:rsid w:val="004D53C6"/>
    <w:rsid w:val="00505719"/>
    <w:rsid w:val="00510B75"/>
    <w:rsid w:val="00523C3D"/>
    <w:rsid w:val="00563F94"/>
    <w:rsid w:val="005862AC"/>
    <w:rsid w:val="005B19AE"/>
    <w:rsid w:val="005D75AE"/>
    <w:rsid w:val="00612F27"/>
    <w:rsid w:val="00631CA6"/>
    <w:rsid w:val="0063599B"/>
    <w:rsid w:val="006803FC"/>
    <w:rsid w:val="006D2A42"/>
    <w:rsid w:val="00702E5D"/>
    <w:rsid w:val="00755A22"/>
    <w:rsid w:val="0077522B"/>
    <w:rsid w:val="007D104F"/>
    <w:rsid w:val="007E300E"/>
    <w:rsid w:val="00844D06"/>
    <w:rsid w:val="00852B0D"/>
    <w:rsid w:val="0086797E"/>
    <w:rsid w:val="008A238E"/>
    <w:rsid w:val="008C34CF"/>
    <w:rsid w:val="008F0AA2"/>
    <w:rsid w:val="00924BCD"/>
    <w:rsid w:val="00974111"/>
    <w:rsid w:val="009C337D"/>
    <w:rsid w:val="009C512B"/>
    <w:rsid w:val="009D1308"/>
    <w:rsid w:val="00A2096D"/>
    <w:rsid w:val="00A2552F"/>
    <w:rsid w:val="00A72C3B"/>
    <w:rsid w:val="00A93436"/>
    <w:rsid w:val="00A9489F"/>
    <w:rsid w:val="00A97E81"/>
    <w:rsid w:val="00B17A04"/>
    <w:rsid w:val="00B40DC3"/>
    <w:rsid w:val="00B52321"/>
    <w:rsid w:val="00B75784"/>
    <w:rsid w:val="00B8163F"/>
    <w:rsid w:val="00BA3778"/>
    <w:rsid w:val="00BD350D"/>
    <w:rsid w:val="00BD430C"/>
    <w:rsid w:val="00CB557B"/>
    <w:rsid w:val="00CD3536"/>
    <w:rsid w:val="00D02047"/>
    <w:rsid w:val="00D4065C"/>
    <w:rsid w:val="00DB489A"/>
    <w:rsid w:val="00DD0B78"/>
    <w:rsid w:val="00DE195E"/>
    <w:rsid w:val="00E1591C"/>
    <w:rsid w:val="00E66FA8"/>
    <w:rsid w:val="00E73B54"/>
    <w:rsid w:val="00E80370"/>
    <w:rsid w:val="00E956C3"/>
    <w:rsid w:val="00EB17EE"/>
    <w:rsid w:val="00EC4750"/>
    <w:rsid w:val="00EF16FF"/>
    <w:rsid w:val="00F025EA"/>
    <w:rsid w:val="00F1563B"/>
    <w:rsid w:val="00F27BDB"/>
    <w:rsid w:val="00F602C2"/>
    <w:rsid w:val="00FE03BA"/>
    <w:rsid w:val="010C008E"/>
    <w:rsid w:val="013A3E8A"/>
    <w:rsid w:val="0143280E"/>
    <w:rsid w:val="01475930"/>
    <w:rsid w:val="0156565E"/>
    <w:rsid w:val="01A4698D"/>
    <w:rsid w:val="01A7494C"/>
    <w:rsid w:val="01D71174"/>
    <w:rsid w:val="01E07299"/>
    <w:rsid w:val="02053ECA"/>
    <w:rsid w:val="02095342"/>
    <w:rsid w:val="022766A9"/>
    <w:rsid w:val="024C263E"/>
    <w:rsid w:val="02531E27"/>
    <w:rsid w:val="026912C0"/>
    <w:rsid w:val="026B5BEC"/>
    <w:rsid w:val="026E7602"/>
    <w:rsid w:val="029650A4"/>
    <w:rsid w:val="02985DB7"/>
    <w:rsid w:val="02B7292F"/>
    <w:rsid w:val="02C602A8"/>
    <w:rsid w:val="02CE3596"/>
    <w:rsid w:val="02CF69B1"/>
    <w:rsid w:val="02E244A8"/>
    <w:rsid w:val="02F2197A"/>
    <w:rsid w:val="03175169"/>
    <w:rsid w:val="037E603E"/>
    <w:rsid w:val="03A16026"/>
    <w:rsid w:val="03AE3AF3"/>
    <w:rsid w:val="03B22EB7"/>
    <w:rsid w:val="03C42540"/>
    <w:rsid w:val="03CB7D0A"/>
    <w:rsid w:val="03FF3556"/>
    <w:rsid w:val="04164081"/>
    <w:rsid w:val="045B6010"/>
    <w:rsid w:val="04746360"/>
    <w:rsid w:val="047C774D"/>
    <w:rsid w:val="049338D7"/>
    <w:rsid w:val="04B211F2"/>
    <w:rsid w:val="04BC1642"/>
    <w:rsid w:val="04ED7F5F"/>
    <w:rsid w:val="05373674"/>
    <w:rsid w:val="053A3164"/>
    <w:rsid w:val="053F077B"/>
    <w:rsid w:val="05507F1C"/>
    <w:rsid w:val="055D0D8E"/>
    <w:rsid w:val="05685F23"/>
    <w:rsid w:val="05AD6675"/>
    <w:rsid w:val="05AF50AF"/>
    <w:rsid w:val="05BA607B"/>
    <w:rsid w:val="05F2028D"/>
    <w:rsid w:val="05FB6D97"/>
    <w:rsid w:val="05FF1DAE"/>
    <w:rsid w:val="063E20E3"/>
    <w:rsid w:val="066E2587"/>
    <w:rsid w:val="069A266D"/>
    <w:rsid w:val="06AA6409"/>
    <w:rsid w:val="06E44281"/>
    <w:rsid w:val="07014810"/>
    <w:rsid w:val="071211AE"/>
    <w:rsid w:val="073034C6"/>
    <w:rsid w:val="0733461A"/>
    <w:rsid w:val="073F2D73"/>
    <w:rsid w:val="07BA233A"/>
    <w:rsid w:val="07C1191B"/>
    <w:rsid w:val="07DA7F0D"/>
    <w:rsid w:val="07FF1C39"/>
    <w:rsid w:val="08033923"/>
    <w:rsid w:val="081F1F8D"/>
    <w:rsid w:val="084A19AA"/>
    <w:rsid w:val="085B2899"/>
    <w:rsid w:val="08644325"/>
    <w:rsid w:val="088B6AD7"/>
    <w:rsid w:val="08947037"/>
    <w:rsid w:val="08B4006C"/>
    <w:rsid w:val="08E22CC1"/>
    <w:rsid w:val="08E4121B"/>
    <w:rsid w:val="09063BDE"/>
    <w:rsid w:val="093A3733"/>
    <w:rsid w:val="094620D8"/>
    <w:rsid w:val="09502F56"/>
    <w:rsid w:val="0989508B"/>
    <w:rsid w:val="09977F89"/>
    <w:rsid w:val="09A15D2F"/>
    <w:rsid w:val="09B01C47"/>
    <w:rsid w:val="09F2037E"/>
    <w:rsid w:val="09F26440"/>
    <w:rsid w:val="0A1D791A"/>
    <w:rsid w:val="0A361262"/>
    <w:rsid w:val="0A4249CA"/>
    <w:rsid w:val="0A5A1386"/>
    <w:rsid w:val="0A803684"/>
    <w:rsid w:val="0AA413E9"/>
    <w:rsid w:val="0ADE4106"/>
    <w:rsid w:val="0AE147AE"/>
    <w:rsid w:val="0AEE2A27"/>
    <w:rsid w:val="0B062F42"/>
    <w:rsid w:val="0B0653F7"/>
    <w:rsid w:val="0B332B30"/>
    <w:rsid w:val="0B446A99"/>
    <w:rsid w:val="0B5F3D2C"/>
    <w:rsid w:val="0B7373D0"/>
    <w:rsid w:val="0B795819"/>
    <w:rsid w:val="0BA45C80"/>
    <w:rsid w:val="0BC12911"/>
    <w:rsid w:val="0BF033E0"/>
    <w:rsid w:val="0C2F6CB1"/>
    <w:rsid w:val="0C3B6843"/>
    <w:rsid w:val="0C451E2E"/>
    <w:rsid w:val="0C49267E"/>
    <w:rsid w:val="0C673DCB"/>
    <w:rsid w:val="0C69668F"/>
    <w:rsid w:val="0C7F6978"/>
    <w:rsid w:val="0C9C460A"/>
    <w:rsid w:val="0CA01AE7"/>
    <w:rsid w:val="0CD14217"/>
    <w:rsid w:val="0D25260F"/>
    <w:rsid w:val="0D776204"/>
    <w:rsid w:val="0D8862D3"/>
    <w:rsid w:val="0D933AC8"/>
    <w:rsid w:val="0D945EE0"/>
    <w:rsid w:val="0D9A51F4"/>
    <w:rsid w:val="0DEF595D"/>
    <w:rsid w:val="0DF26BF3"/>
    <w:rsid w:val="0E230ED5"/>
    <w:rsid w:val="0E5C759E"/>
    <w:rsid w:val="0E7B42D6"/>
    <w:rsid w:val="0E801780"/>
    <w:rsid w:val="0ED174EF"/>
    <w:rsid w:val="0ED65CAC"/>
    <w:rsid w:val="0ED71A24"/>
    <w:rsid w:val="0ED92F8B"/>
    <w:rsid w:val="0ED966BF"/>
    <w:rsid w:val="0EDF7182"/>
    <w:rsid w:val="0EF71212"/>
    <w:rsid w:val="0EFF05B8"/>
    <w:rsid w:val="0F125B2D"/>
    <w:rsid w:val="0F4F5A5E"/>
    <w:rsid w:val="0F6E2388"/>
    <w:rsid w:val="0FB35025"/>
    <w:rsid w:val="0FB51777"/>
    <w:rsid w:val="0FBD0D96"/>
    <w:rsid w:val="0FC562C3"/>
    <w:rsid w:val="0FCB31D6"/>
    <w:rsid w:val="0FE31AF2"/>
    <w:rsid w:val="101914A3"/>
    <w:rsid w:val="103C5FE2"/>
    <w:rsid w:val="10825588"/>
    <w:rsid w:val="10853E2D"/>
    <w:rsid w:val="10A17502"/>
    <w:rsid w:val="10C304B2"/>
    <w:rsid w:val="10CC099F"/>
    <w:rsid w:val="11453A98"/>
    <w:rsid w:val="116D107E"/>
    <w:rsid w:val="11824CD1"/>
    <w:rsid w:val="11877731"/>
    <w:rsid w:val="119814E0"/>
    <w:rsid w:val="11A13D72"/>
    <w:rsid w:val="11B11C98"/>
    <w:rsid w:val="11B322D4"/>
    <w:rsid w:val="11BE156C"/>
    <w:rsid w:val="11D212FE"/>
    <w:rsid w:val="11E708F3"/>
    <w:rsid w:val="11F70905"/>
    <w:rsid w:val="120F5E78"/>
    <w:rsid w:val="12491018"/>
    <w:rsid w:val="12687563"/>
    <w:rsid w:val="1288598F"/>
    <w:rsid w:val="12895B6E"/>
    <w:rsid w:val="12932288"/>
    <w:rsid w:val="12B26899"/>
    <w:rsid w:val="12B776C8"/>
    <w:rsid w:val="12BA164F"/>
    <w:rsid w:val="13376C81"/>
    <w:rsid w:val="133934B0"/>
    <w:rsid w:val="133B638F"/>
    <w:rsid w:val="135A334F"/>
    <w:rsid w:val="139E09AB"/>
    <w:rsid w:val="13C26D3E"/>
    <w:rsid w:val="13E650F4"/>
    <w:rsid w:val="13E84FD1"/>
    <w:rsid w:val="13ED41C3"/>
    <w:rsid w:val="13EE3A98"/>
    <w:rsid w:val="13F014DF"/>
    <w:rsid w:val="13F6294C"/>
    <w:rsid w:val="13F86A35"/>
    <w:rsid w:val="140F702E"/>
    <w:rsid w:val="14111450"/>
    <w:rsid w:val="14315BC3"/>
    <w:rsid w:val="146E5593"/>
    <w:rsid w:val="14EB7FD7"/>
    <w:rsid w:val="14F567DB"/>
    <w:rsid w:val="14F65188"/>
    <w:rsid w:val="151614F8"/>
    <w:rsid w:val="15273705"/>
    <w:rsid w:val="15396E97"/>
    <w:rsid w:val="157D0A4E"/>
    <w:rsid w:val="158A3C94"/>
    <w:rsid w:val="158F187F"/>
    <w:rsid w:val="159B442A"/>
    <w:rsid w:val="159D1877"/>
    <w:rsid w:val="15A47083"/>
    <w:rsid w:val="15B900D5"/>
    <w:rsid w:val="15BE0EBF"/>
    <w:rsid w:val="15CD16DA"/>
    <w:rsid w:val="15DC6409"/>
    <w:rsid w:val="15F1161D"/>
    <w:rsid w:val="16071A5B"/>
    <w:rsid w:val="16261FBD"/>
    <w:rsid w:val="1653677B"/>
    <w:rsid w:val="1665569C"/>
    <w:rsid w:val="1665736E"/>
    <w:rsid w:val="16AE541A"/>
    <w:rsid w:val="16C00407"/>
    <w:rsid w:val="16D200EE"/>
    <w:rsid w:val="16D4754E"/>
    <w:rsid w:val="16DF15B9"/>
    <w:rsid w:val="16F2312F"/>
    <w:rsid w:val="16F45869"/>
    <w:rsid w:val="16F55FB5"/>
    <w:rsid w:val="16FC2F2E"/>
    <w:rsid w:val="17016842"/>
    <w:rsid w:val="17434428"/>
    <w:rsid w:val="17630885"/>
    <w:rsid w:val="17791F1A"/>
    <w:rsid w:val="17AD426B"/>
    <w:rsid w:val="17D240F5"/>
    <w:rsid w:val="17FA4680"/>
    <w:rsid w:val="17FB6783"/>
    <w:rsid w:val="18025BF7"/>
    <w:rsid w:val="1811546F"/>
    <w:rsid w:val="181E40B0"/>
    <w:rsid w:val="1821365D"/>
    <w:rsid w:val="182F17B2"/>
    <w:rsid w:val="188D5986"/>
    <w:rsid w:val="18AB01A9"/>
    <w:rsid w:val="18B21538"/>
    <w:rsid w:val="18D12B5A"/>
    <w:rsid w:val="18D47700"/>
    <w:rsid w:val="19323278"/>
    <w:rsid w:val="19410FA1"/>
    <w:rsid w:val="194D300E"/>
    <w:rsid w:val="195962E8"/>
    <w:rsid w:val="19647819"/>
    <w:rsid w:val="198438E8"/>
    <w:rsid w:val="199B523D"/>
    <w:rsid w:val="19A51287"/>
    <w:rsid w:val="19C53274"/>
    <w:rsid w:val="19D33365"/>
    <w:rsid w:val="19DD7FDF"/>
    <w:rsid w:val="19F718E2"/>
    <w:rsid w:val="1A1C40A9"/>
    <w:rsid w:val="1A214DBA"/>
    <w:rsid w:val="1A2D652E"/>
    <w:rsid w:val="1A6F17BF"/>
    <w:rsid w:val="1AA51F2A"/>
    <w:rsid w:val="1AC344D0"/>
    <w:rsid w:val="1AF529B5"/>
    <w:rsid w:val="1AF9676E"/>
    <w:rsid w:val="1B126A51"/>
    <w:rsid w:val="1B5508A0"/>
    <w:rsid w:val="1B5F78C6"/>
    <w:rsid w:val="1B656E0C"/>
    <w:rsid w:val="1B875F82"/>
    <w:rsid w:val="1B8E6E35"/>
    <w:rsid w:val="1B922E37"/>
    <w:rsid w:val="1BC5019B"/>
    <w:rsid w:val="1BD84345"/>
    <w:rsid w:val="1C1571E4"/>
    <w:rsid w:val="1C275E4B"/>
    <w:rsid w:val="1C2B03FC"/>
    <w:rsid w:val="1C3A300E"/>
    <w:rsid w:val="1C4D68F2"/>
    <w:rsid w:val="1C834AA6"/>
    <w:rsid w:val="1CC47DA2"/>
    <w:rsid w:val="1CD74D0F"/>
    <w:rsid w:val="1CD97E69"/>
    <w:rsid w:val="1CDA105D"/>
    <w:rsid w:val="1D096521"/>
    <w:rsid w:val="1D0D23D8"/>
    <w:rsid w:val="1D0F139F"/>
    <w:rsid w:val="1D4916E2"/>
    <w:rsid w:val="1D5C7AF8"/>
    <w:rsid w:val="1D71089B"/>
    <w:rsid w:val="1DE101C9"/>
    <w:rsid w:val="1DF8224F"/>
    <w:rsid w:val="1E023031"/>
    <w:rsid w:val="1E0E7548"/>
    <w:rsid w:val="1E2456E5"/>
    <w:rsid w:val="1EA551C0"/>
    <w:rsid w:val="1EBD551E"/>
    <w:rsid w:val="1EDC27EF"/>
    <w:rsid w:val="1EE12B77"/>
    <w:rsid w:val="1EFB3381"/>
    <w:rsid w:val="1F0028D1"/>
    <w:rsid w:val="1F566913"/>
    <w:rsid w:val="1F770F83"/>
    <w:rsid w:val="1F7E03C6"/>
    <w:rsid w:val="1F8A4CDF"/>
    <w:rsid w:val="1F9B63EB"/>
    <w:rsid w:val="1F9D69EF"/>
    <w:rsid w:val="1FC21B8C"/>
    <w:rsid w:val="1FC72574"/>
    <w:rsid w:val="1FEB4DCE"/>
    <w:rsid w:val="200C3C23"/>
    <w:rsid w:val="200F4676"/>
    <w:rsid w:val="20141A48"/>
    <w:rsid w:val="20161AB2"/>
    <w:rsid w:val="202331F2"/>
    <w:rsid w:val="204D7566"/>
    <w:rsid w:val="204E1006"/>
    <w:rsid w:val="20526073"/>
    <w:rsid w:val="20607ACB"/>
    <w:rsid w:val="206A094A"/>
    <w:rsid w:val="20744DEB"/>
    <w:rsid w:val="207913EC"/>
    <w:rsid w:val="207F2647"/>
    <w:rsid w:val="208675A5"/>
    <w:rsid w:val="209C2449"/>
    <w:rsid w:val="20A0788B"/>
    <w:rsid w:val="20F7407F"/>
    <w:rsid w:val="21034071"/>
    <w:rsid w:val="211549B5"/>
    <w:rsid w:val="212B7C94"/>
    <w:rsid w:val="217B3EA3"/>
    <w:rsid w:val="21837E6B"/>
    <w:rsid w:val="21913B1B"/>
    <w:rsid w:val="21991C9F"/>
    <w:rsid w:val="21A659B2"/>
    <w:rsid w:val="21D20555"/>
    <w:rsid w:val="21F66939"/>
    <w:rsid w:val="21F950CC"/>
    <w:rsid w:val="220729A3"/>
    <w:rsid w:val="22114E02"/>
    <w:rsid w:val="22191197"/>
    <w:rsid w:val="223907F9"/>
    <w:rsid w:val="22394A78"/>
    <w:rsid w:val="22415264"/>
    <w:rsid w:val="226B1089"/>
    <w:rsid w:val="227370CF"/>
    <w:rsid w:val="228F7552"/>
    <w:rsid w:val="22D80A43"/>
    <w:rsid w:val="22E5250A"/>
    <w:rsid w:val="22EA5D72"/>
    <w:rsid w:val="22FF181D"/>
    <w:rsid w:val="23013695"/>
    <w:rsid w:val="23094082"/>
    <w:rsid w:val="23211E9B"/>
    <w:rsid w:val="2332525A"/>
    <w:rsid w:val="23762A19"/>
    <w:rsid w:val="23E32EED"/>
    <w:rsid w:val="23F76D95"/>
    <w:rsid w:val="23FC160F"/>
    <w:rsid w:val="240C4BCF"/>
    <w:rsid w:val="24125580"/>
    <w:rsid w:val="24196FD0"/>
    <w:rsid w:val="245A4C76"/>
    <w:rsid w:val="245D7FBC"/>
    <w:rsid w:val="246A0F18"/>
    <w:rsid w:val="24773635"/>
    <w:rsid w:val="247D6EA6"/>
    <w:rsid w:val="249C4ADD"/>
    <w:rsid w:val="24AF7273"/>
    <w:rsid w:val="24BC2064"/>
    <w:rsid w:val="24D05BE5"/>
    <w:rsid w:val="24D12D46"/>
    <w:rsid w:val="24D42836"/>
    <w:rsid w:val="24EC5DD1"/>
    <w:rsid w:val="25192B51"/>
    <w:rsid w:val="25202506"/>
    <w:rsid w:val="25695466"/>
    <w:rsid w:val="258B5E98"/>
    <w:rsid w:val="259F64C7"/>
    <w:rsid w:val="25D37172"/>
    <w:rsid w:val="25F9024A"/>
    <w:rsid w:val="261519E2"/>
    <w:rsid w:val="26302EA9"/>
    <w:rsid w:val="263972EC"/>
    <w:rsid w:val="26445799"/>
    <w:rsid w:val="26590E92"/>
    <w:rsid w:val="266F2816"/>
    <w:rsid w:val="2685793C"/>
    <w:rsid w:val="26B91CE3"/>
    <w:rsid w:val="27052670"/>
    <w:rsid w:val="2709243A"/>
    <w:rsid w:val="27541A0C"/>
    <w:rsid w:val="277A580F"/>
    <w:rsid w:val="27943502"/>
    <w:rsid w:val="27D8088F"/>
    <w:rsid w:val="28011B94"/>
    <w:rsid w:val="280478D6"/>
    <w:rsid w:val="28094EEC"/>
    <w:rsid w:val="280D7919"/>
    <w:rsid w:val="282F0619"/>
    <w:rsid w:val="28465DDB"/>
    <w:rsid w:val="284952E9"/>
    <w:rsid w:val="284F1DB2"/>
    <w:rsid w:val="287A1CEF"/>
    <w:rsid w:val="28983C59"/>
    <w:rsid w:val="28BE2459"/>
    <w:rsid w:val="28CA0D49"/>
    <w:rsid w:val="2916341D"/>
    <w:rsid w:val="291718D0"/>
    <w:rsid w:val="291B6C85"/>
    <w:rsid w:val="29213E99"/>
    <w:rsid w:val="29463783"/>
    <w:rsid w:val="294A78BC"/>
    <w:rsid w:val="294E6051"/>
    <w:rsid w:val="29625E6D"/>
    <w:rsid w:val="29667A34"/>
    <w:rsid w:val="29786C79"/>
    <w:rsid w:val="298632DF"/>
    <w:rsid w:val="299723D8"/>
    <w:rsid w:val="29EC222C"/>
    <w:rsid w:val="29FC28EB"/>
    <w:rsid w:val="2A0C1546"/>
    <w:rsid w:val="2A596B13"/>
    <w:rsid w:val="2A5A1A2F"/>
    <w:rsid w:val="2A5E660E"/>
    <w:rsid w:val="2A685AC2"/>
    <w:rsid w:val="2A6956BF"/>
    <w:rsid w:val="2A697EC4"/>
    <w:rsid w:val="2A842608"/>
    <w:rsid w:val="2AAE4F3D"/>
    <w:rsid w:val="2AC64436"/>
    <w:rsid w:val="2AC82E3D"/>
    <w:rsid w:val="2AD66C7D"/>
    <w:rsid w:val="2B134AD1"/>
    <w:rsid w:val="2B345DDC"/>
    <w:rsid w:val="2B414F22"/>
    <w:rsid w:val="2B98280F"/>
    <w:rsid w:val="2B9B40AD"/>
    <w:rsid w:val="2BA83C6D"/>
    <w:rsid w:val="2BB13949"/>
    <w:rsid w:val="2BBB474F"/>
    <w:rsid w:val="2BC108A9"/>
    <w:rsid w:val="2BF61755"/>
    <w:rsid w:val="2C091759"/>
    <w:rsid w:val="2C646D6B"/>
    <w:rsid w:val="2C7A3CC3"/>
    <w:rsid w:val="2C8B2374"/>
    <w:rsid w:val="2C9B59D1"/>
    <w:rsid w:val="2CCC0E2D"/>
    <w:rsid w:val="2CD772AE"/>
    <w:rsid w:val="2D222CFE"/>
    <w:rsid w:val="2D460247"/>
    <w:rsid w:val="2D5601EB"/>
    <w:rsid w:val="2D727090"/>
    <w:rsid w:val="2D896E36"/>
    <w:rsid w:val="2D9B08F4"/>
    <w:rsid w:val="2DB42B79"/>
    <w:rsid w:val="2DBD030B"/>
    <w:rsid w:val="2DED178F"/>
    <w:rsid w:val="2E275489"/>
    <w:rsid w:val="2E5B68C3"/>
    <w:rsid w:val="2E6102EA"/>
    <w:rsid w:val="2E762311"/>
    <w:rsid w:val="2EC3210B"/>
    <w:rsid w:val="2EF75A9F"/>
    <w:rsid w:val="2F0D196C"/>
    <w:rsid w:val="2F366BAF"/>
    <w:rsid w:val="2F407445"/>
    <w:rsid w:val="2F4E5A3C"/>
    <w:rsid w:val="2F5577D9"/>
    <w:rsid w:val="2F5B5C6A"/>
    <w:rsid w:val="2FA23C5C"/>
    <w:rsid w:val="2FD2443E"/>
    <w:rsid w:val="2FE75B13"/>
    <w:rsid w:val="2FFE4E3E"/>
    <w:rsid w:val="300849DC"/>
    <w:rsid w:val="302A0B85"/>
    <w:rsid w:val="306F53A0"/>
    <w:rsid w:val="30797274"/>
    <w:rsid w:val="309644EE"/>
    <w:rsid w:val="30E6765D"/>
    <w:rsid w:val="31091AB9"/>
    <w:rsid w:val="31104BF6"/>
    <w:rsid w:val="311178ED"/>
    <w:rsid w:val="3152520E"/>
    <w:rsid w:val="315E32C6"/>
    <w:rsid w:val="3173785F"/>
    <w:rsid w:val="31767194"/>
    <w:rsid w:val="317A55ED"/>
    <w:rsid w:val="319B7BFB"/>
    <w:rsid w:val="31C60B71"/>
    <w:rsid w:val="31DB17B7"/>
    <w:rsid w:val="31E67F59"/>
    <w:rsid w:val="31F41057"/>
    <w:rsid w:val="31FA5931"/>
    <w:rsid w:val="321800C3"/>
    <w:rsid w:val="32195D2C"/>
    <w:rsid w:val="322F72FD"/>
    <w:rsid w:val="32484346"/>
    <w:rsid w:val="32786EF6"/>
    <w:rsid w:val="32834CD5"/>
    <w:rsid w:val="328921ED"/>
    <w:rsid w:val="32956148"/>
    <w:rsid w:val="32A25FE2"/>
    <w:rsid w:val="32BB2294"/>
    <w:rsid w:val="32C43EEA"/>
    <w:rsid w:val="32D00AE0"/>
    <w:rsid w:val="32D0217E"/>
    <w:rsid w:val="32D1545E"/>
    <w:rsid w:val="32E06A31"/>
    <w:rsid w:val="32FE54BD"/>
    <w:rsid w:val="331A0480"/>
    <w:rsid w:val="33364352"/>
    <w:rsid w:val="335A484E"/>
    <w:rsid w:val="336A3FB7"/>
    <w:rsid w:val="33987BC6"/>
    <w:rsid w:val="339A10EE"/>
    <w:rsid w:val="33B01AC5"/>
    <w:rsid w:val="33B37295"/>
    <w:rsid w:val="33C832B9"/>
    <w:rsid w:val="33C8709C"/>
    <w:rsid w:val="340B3DCC"/>
    <w:rsid w:val="34182AA6"/>
    <w:rsid w:val="341E3ACD"/>
    <w:rsid w:val="342407DE"/>
    <w:rsid w:val="345E3ECA"/>
    <w:rsid w:val="34605E94"/>
    <w:rsid w:val="346C4839"/>
    <w:rsid w:val="346F4329"/>
    <w:rsid w:val="34755000"/>
    <w:rsid w:val="347F3F05"/>
    <w:rsid w:val="34837B48"/>
    <w:rsid w:val="34B14942"/>
    <w:rsid w:val="34F01054"/>
    <w:rsid w:val="35016274"/>
    <w:rsid w:val="35027AF8"/>
    <w:rsid w:val="35327830"/>
    <w:rsid w:val="355C0F53"/>
    <w:rsid w:val="357940C4"/>
    <w:rsid w:val="35835CB0"/>
    <w:rsid w:val="358D635C"/>
    <w:rsid w:val="35A87F4D"/>
    <w:rsid w:val="35B17FEC"/>
    <w:rsid w:val="35E473E2"/>
    <w:rsid w:val="35F71BCA"/>
    <w:rsid w:val="36242FBA"/>
    <w:rsid w:val="362C24D2"/>
    <w:rsid w:val="36445538"/>
    <w:rsid w:val="3660508C"/>
    <w:rsid w:val="36617CA1"/>
    <w:rsid w:val="36671138"/>
    <w:rsid w:val="368972AE"/>
    <w:rsid w:val="36965776"/>
    <w:rsid w:val="36C257EC"/>
    <w:rsid w:val="36D8497A"/>
    <w:rsid w:val="36FA4EEB"/>
    <w:rsid w:val="373A29CC"/>
    <w:rsid w:val="373C179C"/>
    <w:rsid w:val="3744085D"/>
    <w:rsid w:val="37474C86"/>
    <w:rsid w:val="374A1900"/>
    <w:rsid w:val="37736D1E"/>
    <w:rsid w:val="378B147A"/>
    <w:rsid w:val="37BC34CC"/>
    <w:rsid w:val="37E53998"/>
    <w:rsid w:val="38285B52"/>
    <w:rsid w:val="386F7568"/>
    <w:rsid w:val="38A05EC7"/>
    <w:rsid w:val="38B40107"/>
    <w:rsid w:val="38CC1D03"/>
    <w:rsid w:val="38D174C9"/>
    <w:rsid w:val="38D963D8"/>
    <w:rsid w:val="38DF50B3"/>
    <w:rsid w:val="38E4608A"/>
    <w:rsid w:val="38EE15AE"/>
    <w:rsid w:val="39372984"/>
    <w:rsid w:val="395018F6"/>
    <w:rsid w:val="396E1053"/>
    <w:rsid w:val="39916AF0"/>
    <w:rsid w:val="399D5494"/>
    <w:rsid w:val="39B53568"/>
    <w:rsid w:val="3A013C75"/>
    <w:rsid w:val="3A043AE0"/>
    <w:rsid w:val="3A0B4AF4"/>
    <w:rsid w:val="3A10210A"/>
    <w:rsid w:val="3A210CE6"/>
    <w:rsid w:val="3A34346A"/>
    <w:rsid w:val="3A3951BD"/>
    <w:rsid w:val="3A3A2CE3"/>
    <w:rsid w:val="3A8275B3"/>
    <w:rsid w:val="3A945885"/>
    <w:rsid w:val="3AA06EC0"/>
    <w:rsid w:val="3AA84C7C"/>
    <w:rsid w:val="3AC448FF"/>
    <w:rsid w:val="3B4103CD"/>
    <w:rsid w:val="3B474590"/>
    <w:rsid w:val="3B7304D5"/>
    <w:rsid w:val="3B814510"/>
    <w:rsid w:val="3B822661"/>
    <w:rsid w:val="3B8A50BE"/>
    <w:rsid w:val="3BAE7C66"/>
    <w:rsid w:val="3BBE4F75"/>
    <w:rsid w:val="3BC905AB"/>
    <w:rsid w:val="3BCD0DCE"/>
    <w:rsid w:val="3BCE4F9E"/>
    <w:rsid w:val="3BF03FA1"/>
    <w:rsid w:val="3C0331DD"/>
    <w:rsid w:val="3C106ED0"/>
    <w:rsid w:val="3C1C08F2"/>
    <w:rsid w:val="3CA641B2"/>
    <w:rsid w:val="3CCC06E9"/>
    <w:rsid w:val="3CD72A6B"/>
    <w:rsid w:val="3CD75E75"/>
    <w:rsid w:val="3CE5587C"/>
    <w:rsid w:val="3CEA6F2B"/>
    <w:rsid w:val="3CF24E59"/>
    <w:rsid w:val="3CFE7D2F"/>
    <w:rsid w:val="3D0A4BEF"/>
    <w:rsid w:val="3D1C1F36"/>
    <w:rsid w:val="3D620019"/>
    <w:rsid w:val="3D6F3CD1"/>
    <w:rsid w:val="3D874ACB"/>
    <w:rsid w:val="3D8F1598"/>
    <w:rsid w:val="3DB01748"/>
    <w:rsid w:val="3DCE3E6E"/>
    <w:rsid w:val="3DE66AD5"/>
    <w:rsid w:val="3E021BD6"/>
    <w:rsid w:val="3E132767"/>
    <w:rsid w:val="3E210442"/>
    <w:rsid w:val="3E4F5E63"/>
    <w:rsid w:val="3E643E6A"/>
    <w:rsid w:val="3E820D6F"/>
    <w:rsid w:val="3E9E58CA"/>
    <w:rsid w:val="3EA03A5D"/>
    <w:rsid w:val="3EA66B99"/>
    <w:rsid w:val="3EAF068D"/>
    <w:rsid w:val="3EBA2645"/>
    <w:rsid w:val="3ED71449"/>
    <w:rsid w:val="3EFA04EA"/>
    <w:rsid w:val="3F1D133B"/>
    <w:rsid w:val="3F312907"/>
    <w:rsid w:val="3F6F5728"/>
    <w:rsid w:val="3F9410E8"/>
    <w:rsid w:val="3F984734"/>
    <w:rsid w:val="3F9F6F85"/>
    <w:rsid w:val="3FAC01DF"/>
    <w:rsid w:val="3FBB0422"/>
    <w:rsid w:val="3FBF2440"/>
    <w:rsid w:val="3FD321CF"/>
    <w:rsid w:val="3FFE4FAB"/>
    <w:rsid w:val="40074D14"/>
    <w:rsid w:val="40413E86"/>
    <w:rsid w:val="40782BB5"/>
    <w:rsid w:val="40864196"/>
    <w:rsid w:val="408E05A4"/>
    <w:rsid w:val="40D35740"/>
    <w:rsid w:val="40DB29AD"/>
    <w:rsid w:val="411258B0"/>
    <w:rsid w:val="41286C44"/>
    <w:rsid w:val="417B430D"/>
    <w:rsid w:val="417D488E"/>
    <w:rsid w:val="417D61FB"/>
    <w:rsid w:val="41817A57"/>
    <w:rsid w:val="418E3994"/>
    <w:rsid w:val="418E3FCE"/>
    <w:rsid w:val="41942815"/>
    <w:rsid w:val="41B960AB"/>
    <w:rsid w:val="41BD66D4"/>
    <w:rsid w:val="41D03EDA"/>
    <w:rsid w:val="41D626A7"/>
    <w:rsid w:val="424233D5"/>
    <w:rsid w:val="424336D6"/>
    <w:rsid w:val="424E7922"/>
    <w:rsid w:val="42521512"/>
    <w:rsid w:val="42703746"/>
    <w:rsid w:val="428611BC"/>
    <w:rsid w:val="429F5DD9"/>
    <w:rsid w:val="42A933F4"/>
    <w:rsid w:val="42FE40ED"/>
    <w:rsid w:val="431A3E3B"/>
    <w:rsid w:val="432857A3"/>
    <w:rsid w:val="439D67BD"/>
    <w:rsid w:val="43A14EFC"/>
    <w:rsid w:val="43BC6BBF"/>
    <w:rsid w:val="4427252A"/>
    <w:rsid w:val="443A7A13"/>
    <w:rsid w:val="447225C0"/>
    <w:rsid w:val="44977AA4"/>
    <w:rsid w:val="44B32010"/>
    <w:rsid w:val="44C44536"/>
    <w:rsid w:val="44D97F2B"/>
    <w:rsid w:val="44E855C1"/>
    <w:rsid w:val="44F25849"/>
    <w:rsid w:val="4507071A"/>
    <w:rsid w:val="456F7CFB"/>
    <w:rsid w:val="457A48DC"/>
    <w:rsid w:val="45BC56A3"/>
    <w:rsid w:val="45DB181E"/>
    <w:rsid w:val="45E2530E"/>
    <w:rsid w:val="460545B7"/>
    <w:rsid w:val="46151CE8"/>
    <w:rsid w:val="4624601B"/>
    <w:rsid w:val="463A4797"/>
    <w:rsid w:val="46492AAA"/>
    <w:rsid w:val="464D6A35"/>
    <w:rsid w:val="465E0864"/>
    <w:rsid w:val="4665149E"/>
    <w:rsid w:val="4665733A"/>
    <w:rsid w:val="46997B6B"/>
    <w:rsid w:val="46A24169"/>
    <w:rsid w:val="46C35681"/>
    <w:rsid w:val="46CC5A2A"/>
    <w:rsid w:val="46E95941"/>
    <w:rsid w:val="46F51269"/>
    <w:rsid w:val="46FD57C4"/>
    <w:rsid w:val="47063A4D"/>
    <w:rsid w:val="471C433E"/>
    <w:rsid w:val="47271392"/>
    <w:rsid w:val="47275E53"/>
    <w:rsid w:val="4761567C"/>
    <w:rsid w:val="47767FBB"/>
    <w:rsid w:val="47794E4B"/>
    <w:rsid w:val="47A2041E"/>
    <w:rsid w:val="47A85A0E"/>
    <w:rsid w:val="47A95BCC"/>
    <w:rsid w:val="47B67D63"/>
    <w:rsid w:val="47BE0A7B"/>
    <w:rsid w:val="480C5CBF"/>
    <w:rsid w:val="481B63E2"/>
    <w:rsid w:val="484424D9"/>
    <w:rsid w:val="4847103F"/>
    <w:rsid w:val="48482A6F"/>
    <w:rsid w:val="48500694"/>
    <w:rsid w:val="48874AA5"/>
    <w:rsid w:val="49050FB9"/>
    <w:rsid w:val="491017DF"/>
    <w:rsid w:val="49275497"/>
    <w:rsid w:val="49557B3A"/>
    <w:rsid w:val="495C2C76"/>
    <w:rsid w:val="495D4852"/>
    <w:rsid w:val="49664C1E"/>
    <w:rsid w:val="496930A0"/>
    <w:rsid w:val="49831FB1"/>
    <w:rsid w:val="49A377FA"/>
    <w:rsid w:val="49ED77B7"/>
    <w:rsid w:val="4A360328"/>
    <w:rsid w:val="4A63649F"/>
    <w:rsid w:val="4A72780C"/>
    <w:rsid w:val="4A7A0275"/>
    <w:rsid w:val="4A7A5D42"/>
    <w:rsid w:val="4A931EDC"/>
    <w:rsid w:val="4AA75D8A"/>
    <w:rsid w:val="4ABE7E56"/>
    <w:rsid w:val="4AF13179"/>
    <w:rsid w:val="4AF60694"/>
    <w:rsid w:val="4B105AC6"/>
    <w:rsid w:val="4B1F21AD"/>
    <w:rsid w:val="4B231661"/>
    <w:rsid w:val="4B5D30A3"/>
    <w:rsid w:val="4B602D44"/>
    <w:rsid w:val="4B6840F7"/>
    <w:rsid w:val="4B767E9E"/>
    <w:rsid w:val="4BB328F5"/>
    <w:rsid w:val="4BE807F1"/>
    <w:rsid w:val="4BE97691"/>
    <w:rsid w:val="4C0167F3"/>
    <w:rsid w:val="4C0C485C"/>
    <w:rsid w:val="4C135C51"/>
    <w:rsid w:val="4C293DCC"/>
    <w:rsid w:val="4C5C314D"/>
    <w:rsid w:val="4C6645EA"/>
    <w:rsid w:val="4C6E6818"/>
    <w:rsid w:val="4C837857"/>
    <w:rsid w:val="4C871DB8"/>
    <w:rsid w:val="4C891FD4"/>
    <w:rsid w:val="4C904488"/>
    <w:rsid w:val="4CA34090"/>
    <w:rsid w:val="4CC00C08"/>
    <w:rsid w:val="4CC21042"/>
    <w:rsid w:val="4CE34CCC"/>
    <w:rsid w:val="4CE5768B"/>
    <w:rsid w:val="4D092CC4"/>
    <w:rsid w:val="4D287D51"/>
    <w:rsid w:val="4D2C6E03"/>
    <w:rsid w:val="4D720CBA"/>
    <w:rsid w:val="4D783DF7"/>
    <w:rsid w:val="4DA31497"/>
    <w:rsid w:val="4DCB3F26"/>
    <w:rsid w:val="4DE160F0"/>
    <w:rsid w:val="4DF0336B"/>
    <w:rsid w:val="4E0655E0"/>
    <w:rsid w:val="4E1542CD"/>
    <w:rsid w:val="4E1A7EED"/>
    <w:rsid w:val="4E2848D7"/>
    <w:rsid w:val="4E7B44C1"/>
    <w:rsid w:val="4E8F658C"/>
    <w:rsid w:val="4E9A16B0"/>
    <w:rsid w:val="4ECA3CF2"/>
    <w:rsid w:val="4ECF0F8A"/>
    <w:rsid w:val="4ED22336"/>
    <w:rsid w:val="4F0B36FA"/>
    <w:rsid w:val="4F1162B1"/>
    <w:rsid w:val="4F1F591D"/>
    <w:rsid w:val="4F304989"/>
    <w:rsid w:val="4F4637CC"/>
    <w:rsid w:val="4F730D1A"/>
    <w:rsid w:val="4F7439BB"/>
    <w:rsid w:val="4F903279"/>
    <w:rsid w:val="4FC357FD"/>
    <w:rsid w:val="4FD07EA9"/>
    <w:rsid w:val="4FF17A7C"/>
    <w:rsid w:val="501568D4"/>
    <w:rsid w:val="501871CB"/>
    <w:rsid w:val="50200B77"/>
    <w:rsid w:val="50330996"/>
    <w:rsid w:val="506F1858"/>
    <w:rsid w:val="50700DB5"/>
    <w:rsid w:val="50743739"/>
    <w:rsid w:val="508833B6"/>
    <w:rsid w:val="508C3B02"/>
    <w:rsid w:val="50CC6AF5"/>
    <w:rsid w:val="50DE39D3"/>
    <w:rsid w:val="50FB3A85"/>
    <w:rsid w:val="513276B1"/>
    <w:rsid w:val="519226D4"/>
    <w:rsid w:val="519C1A95"/>
    <w:rsid w:val="51DE500A"/>
    <w:rsid w:val="51F00FDF"/>
    <w:rsid w:val="524C3D9F"/>
    <w:rsid w:val="526C5640"/>
    <w:rsid w:val="52711649"/>
    <w:rsid w:val="52763AD2"/>
    <w:rsid w:val="529A1FAF"/>
    <w:rsid w:val="529D5AAA"/>
    <w:rsid w:val="52A103E3"/>
    <w:rsid w:val="52A2706F"/>
    <w:rsid w:val="52A667A8"/>
    <w:rsid w:val="52AA1F54"/>
    <w:rsid w:val="52BD1E2C"/>
    <w:rsid w:val="52F7596D"/>
    <w:rsid w:val="530A37F5"/>
    <w:rsid w:val="53231658"/>
    <w:rsid w:val="53513EE3"/>
    <w:rsid w:val="535C6681"/>
    <w:rsid w:val="53600DED"/>
    <w:rsid w:val="53C027CA"/>
    <w:rsid w:val="53D004E8"/>
    <w:rsid w:val="53F14249"/>
    <w:rsid w:val="53FD0BB2"/>
    <w:rsid w:val="5402266C"/>
    <w:rsid w:val="540240D6"/>
    <w:rsid w:val="54607A2C"/>
    <w:rsid w:val="5474450F"/>
    <w:rsid w:val="54877854"/>
    <w:rsid w:val="548A4B3B"/>
    <w:rsid w:val="548D7566"/>
    <w:rsid w:val="548E5813"/>
    <w:rsid w:val="549C11CE"/>
    <w:rsid w:val="54DC6694"/>
    <w:rsid w:val="54E70A91"/>
    <w:rsid w:val="54F63F7F"/>
    <w:rsid w:val="55006BAB"/>
    <w:rsid w:val="55067F3A"/>
    <w:rsid w:val="55150299"/>
    <w:rsid w:val="556F5ADF"/>
    <w:rsid w:val="5570584B"/>
    <w:rsid w:val="55A7069A"/>
    <w:rsid w:val="55DD6EED"/>
    <w:rsid w:val="55E72F80"/>
    <w:rsid w:val="55F53C2C"/>
    <w:rsid w:val="55FD3133"/>
    <w:rsid w:val="560C629A"/>
    <w:rsid w:val="56286DC7"/>
    <w:rsid w:val="562E67F9"/>
    <w:rsid w:val="563063D6"/>
    <w:rsid w:val="563C5495"/>
    <w:rsid w:val="56434B55"/>
    <w:rsid w:val="56443940"/>
    <w:rsid w:val="567535C9"/>
    <w:rsid w:val="569304BE"/>
    <w:rsid w:val="56CA561A"/>
    <w:rsid w:val="56E5594A"/>
    <w:rsid w:val="56F664B8"/>
    <w:rsid w:val="571237ED"/>
    <w:rsid w:val="571E01E8"/>
    <w:rsid w:val="57264386"/>
    <w:rsid w:val="576C003B"/>
    <w:rsid w:val="57776ECD"/>
    <w:rsid w:val="578565B3"/>
    <w:rsid w:val="5795733C"/>
    <w:rsid w:val="57A53A3A"/>
    <w:rsid w:val="57AF58B5"/>
    <w:rsid w:val="57B97EA1"/>
    <w:rsid w:val="57D57E3D"/>
    <w:rsid w:val="57D74751"/>
    <w:rsid w:val="57D7775D"/>
    <w:rsid w:val="57E83927"/>
    <w:rsid w:val="58065C9F"/>
    <w:rsid w:val="583A7F06"/>
    <w:rsid w:val="583D72F0"/>
    <w:rsid w:val="58495849"/>
    <w:rsid w:val="58686560"/>
    <w:rsid w:val="587F0726"/>
    <w:rsid w:val="58851B49"/>
    <w:rsid w:val="5898359F"/>
    <w:rsid w:val="58A00076"/>
    <w:rsid w:val="58A223B7"/>
    <w:rsid w:val="58E803EA"/>
    <w:rsid w:val="59015A3E"/>
    <w:rsid w:val="59045812"/>
    <w:rsid w:val="590824D3"/>
    <w:rsid w:val="591519E0"/>
    <w:rsid w:val="5919349C"/>
    <w:rsid w:val="594771C6"/>
    <w:rsid w:val="59484FC5"/>
    <w:rsid w:val="59513E7A"/>
    <w:rsid w:val="59783B4E"/>
    <w:rsid w:val="597D3D1A"/>
    <w:rsid w:val="598C3104"/>
    <w:rsid w:val="59C26B25"/>
    <w:rsid w:val="59D93AD3"/>
    <w:rsid w:val="59D95C1D"/>
    <w:rsid w:val="59EC76FE"/>
    <w:rsid w:val="5A031664"/>
    <w:rsid w:val="5A0E1452"/>
    <w:rsid w:val="5A117AE7"/>
    <w:rsid w:val="5A5534F6"/>
    <w:rsid w:val="5A5D04AD"/>
    <w:rsid w:val="5A8B6DAD"/>
    <w:rsid w:val="5AA14481"/>
    <w:rsid w:val="5AC36FEF"/>
    <w:rsid w:val="5B362CF7"/>
    <w:rsid w:val="5B4D0D61"/>
    <w:rsid w:val="5B584353"/>
    <w:rsid w:val="5BB25761"/>
    <w:rsid w:val="5BB973AE"/>
    <w:rsid w:val="5BE45DB5"/>
    <w:rsid w:val="5C03381B"/>
    <w:rsid w:val="5C33403B"/>
    <w:rsid w:val="5C6D5130"/>
    <w:rsid w:val="5C9D485F"/>
    <w:rsid w:val="5CE21551"/>
    <w:rsid w:val="5CEE16EC"/>
    <w:rsid w:val="5CF7769C"/>
    <w:rsid w:val="5CFB6B47"/>
    <w:rsid w:val="5D113E7C"/>
    <w:rsid w:val="5D170F36"/>
    <w:rsid w:val="5D3C6BEF"/>
    <w:rsid w:val="5D3E2C47"/>
    <w:rsid w:val="5D5A0E23"/>
    <w:rsid w:val="5D8D2FA6"/>
    <w:rsid w:val="5DA402F0"/>
    <w:rsid w:val="5DB12834"/>
    <w:rsid w:val="5DD0013F"/>
    <w:rsid w:val="5DE32AA5"/>
    <w:rsid w:val="5DE42A79"/>
    <w:rsid w:val="5E4F0BBA"/>
    <w:rsid w:val="5E8337C2"/>
    <w:rsid w:val="5E9E5ED4"/>
    <w:rsid w:val="5EA271F0"/>
    <w:rsid w:val="5EA92586"/>
    <w:rsid w:val="5EBB3B43"/>
    <w:rsid w:val="5EBD3D5F"/>
    <w:rsid w:val="5EBE4690"/>
    <w:rsid w:val="5ED05835"/>
    <w:rsid w:val="5EDA6A91"/>
    <w:rsid w:val="5EDD0442"/>
    <w:rsid w:val="5EF427CC"/>
    <w:rsid w:val="5F054C83"/>
    <w:rsid w:val="5F0D0182"/>
    <w:rsid w:val="5F126002"/>
    <w:rsid w:val="5F1F565E"/>
    <w:rsid w:val="5F4673A3"/>
    <w:rsid w:val="5F54747A"/>
    <w:rsid w:val="5F623641"/>
    <w:rsid w:val="5FBF46D4"/>
    <w:rsid w:val="5FDD7FD1"/>
    <w:rsid w:val="5FE80DAB"/>
    <w:rsid w:val="5FF05A6E"/>
    <w:rsid w:val="5FFE234F"/>
    <w:rsid w:val="60394FAB"/>
    <w:rsid w:val="60490780"/>
    <w:rsid w:val="60A12B14"/>
    <w:rsid w:val="60A32AE1"/>
    <w:rsid w:val="60D056F4"/>
    <w:rsid w:val="60DF0066"/>
    <w:rsid w:val="60F02FFA"/>
    <w:rsid w:val="610709AB"/>
    <w:rsid w:val="61073070"/>
    <w:rsid w:val="61152DC7"/>
    <w:rsid w:val="612873A9"/>
    <w:rsid w:val="614366AD"/>
    <w:rsid w:val="61452399"/>
    <w:rsid w:val="61492B79"/>
    <w:rsid w:val="615362B5"/>
    <w:rsid w:val="61653E49"/>
    <w:rsid w:val="61781DB5"/>
    <w:rsid w:val="6182125E"/>
    <w:rsid w:val="619568CD"/>
    <w:rsid w:val="61995999"/>
    <w:rsid w:val="61AE115F"/>
    <w:rsid w:val="61F00415"/>
    <w:rsid w:val="61F30FFC"/>
    <w:rsid w:val="621427D7"/>
    <w:rsid w:val="622B32D6"/>
    <w:rsid w:val="627110E9"/>
    <w:rsid w:val="629372B1"/>
    <w:rsid w:val="6296528A"/>
    <w:rsid w:val="62C16EF1"/>
    <w:rsid w:val="62DA1288"/>
    <w:rsid w:val="62E11214"/>
    <w:rsid w:val="62E736C8"/>
    <w:rsid w:val="6329155B"/>
    <w:rsid w:val="632F68AE"/>
    <w:rsid w:val="633A597E"/>
    <w:rsid w:val="63686246"/>
    <w:rsid w:val="637C1A13"/>
    <w:rsid w:val="63EA75B7"/>
    <w:rsid w:val="63ED479F"/>
    <w:rsid w:val="64294449"/>
    <w:rsid w:val="64326656"/>
    <w:rsid w:val="644764EB"/>
    <w:rsid w:val="64B42671"/>
    <w:rsid w:val="64C25C2B"/>
    <w:rsid w:val="64D71408"/>
    <w:rsid w:val="651F72E3"/>
    <w:rsid w:val="653543BD"/>
    <w:rsid w:val="65402A43"/>
    <w:rsid w:val="6558041F"/>
    <w:rsid w:val="655D5D62"/>
    <w:rsid w:val="655E1A62"/>
    <w:rsid w:val="656211BC"/>
    <w:rsid w:val="656F7F55"/>
    <w:rsid w:val="65903416"/>
    <w:rsid w:val="65972E01"/>
    <w:rsid w:val="65AD3D80"/>
    <w:rsid w:val="65F31E15"/>
    <w:rsid w:val="65F73150"/>
    <w:rsid w:val="65F938CF"/>
    <w:rsid w:val="662B3DF7"/>
    <w:rsid w:val="66391F1D"/>
    <w:rsid w:val="66430FEE"/>
    <w:rsid w:val="66536C8E"/>
    <w:rsid w:val="667D39EF"/>
    <w:rsid w:val="667F0B62"/>
    <w:rsid w:val="66B23A7E"/>
    <w:rsid w:val="66C7453C"/>
    <w:rsid w:val="66CE5676"/>
    <w:rsid w:val="66E82EEB"/>
    <w:rsid w:val="66E96069"/>
    <w:rsid w:val="66F24337"/>
    <w:rsid w:val="67167EA1"/>
    <w:rsid w:val="672E75A8"/>
    <w:rsid w:val="67635F5D"/>
    <w:rsid w:val="67645A08"/>
    <w:rsid w:val="678332F2"/>
    <w:rsid w:val="67AF51CF"/>
    <w:rsid w:val="67CC7EE1"/>
    <w:rsid w:val="67EC7D88"/>
    <w:rsid w:val="67F508D2"/>
    <w:rsid w:val="67FB7165"/>
    <w:rsid w:val="68012F0F"/>
    <w:rsid w:val="6816442E"/>
    <w:rsid w:val="681E73B7"/>
    <w:rsid w:val="682540A2"/>
    <w:rsid w:val="684F44CC"/>
    <w:rsid w:val="68600CBA"/>
    <w:rsid w:val="68615288"/>
    <w:rsid w:val="68A13644"/>
    <w:rsid w:val="68BF5E75"/>
    <w:rsid w:val="68CD4B9F"/>
    <w:rsid w:val="68D27B55"/>
    <w:rsid w:val="68D51363"/>
    <w:rsid w:val="68DE6DAC"/>
    <w:rsid w:val="69004F74"/>
    <w:rsid w:val="691E7FBD"/>
    <w:rsid w:val="692A39D4"/>
    <w:rsid w:val="69B41DB9"/>
    <w:rsid w:val="69C21D45"/>
    <w:rsid w:val="69C25A0D"/>
    <w:rsid w:val="69C7771A"/>
    <w:rsid w:val="69CF67F1"/>
    <w:rsid w:val="69E228CC"/>
    <w:rsid w:val="69EC0E79"/>
    <w:rsid w:val="69FB0F56"/>
    <w:rsid w:val="6A152CA1"/>
    <w:rsid w:val="6A320BDA"/>
    <w:rsid w:val="6A4B0866"/>
    <w:rsid w:val="6A7157C2"/>
    <w:rsid w:val="6A7A2DF9"/>
    <w:rsid w:val="6AB94C23"/>
    <w:rsid w:val="6ABC1B13"/>
    <w:rsid w:val="6AD93CCF"/>
    <w:rsid w:val="6AE25F2E"/>
    <w:rsid w:val="6AE55CDE"/>
    <w:rsid w:val="6AF87D93"/>
    <w:rsid w:val="6B1E16E2"/>
    <w:rsid w:val="6B323269"/>
    <w:rsid w:val="6B437167"/>
    <w:rsid w:val="6B5A42D3"/>
    <w:rsid w:val="6B657311"/>
    <w:rsid w:val="6B8C6F93"/>
    <w:rsid w:val="6BA60212"/>
    <w:rsid w:val="6BB54465"/>
    <w:rsid w:val="6BBB0C69"/>
    <w:rsid w:val="6BCC35DE"/>
    <w:rsid w:val="6BDF70C3"/>
    <w:rsid w:val="6BF834D4"/>
    <w:rsid w:val="6BF87FC1"/>
    <w:rsid w:val="6C3003AB"/>
    <w:rsid w:val="6C483B63"/>
    <w:rsid w:val="6C4D3E71"/>
    <w:rsid w:val="6C50283A"/>
    <w:rsid w:val="6C7730E6"/>
    <w:rsid w:val="6C84133C"/>
    <w:rsid w:val="6CAB6FB3"/>
    <w:rsid w:val="6CC35974"/>
    <w:rsid w:val="6CCB7647"/>
    <w:rsid w:val="6CDF5B60"/>
    <w:rsid w:val="6D013069"/>
    <w:rsid w:val="6D12171A"/>
    <w:rsid w:val="6D1234C8"/>
    <w:rsid w:val="6D1574AE"/>
    <w:rsid w:val="6D4058B3"/>
    <w:rsid w:val="6D451B85"/>
    <w:rsid w:val="6D4A2C62"/>
    <w:rsid w:val="6D5E495F"/>
    <w:rsid w:val="6D6D4BA2"/>
    <w:rsid w:val="6D9771EA"/>
    <w:rsid w:val="6DAB142F"/>
    <w:rsid w:val="6E002E86"/>
    <w:rsid w:val="6E045376"/>
    <w:rsid w:val="6E233801"/>
    <w:rsid w:val="6E503372"/>
    <w:rsid w:val="6E510BD5"/>
    <w:rsid w:val="6E53758B"/>
    <w:rsid w:val="6E700CB5"/>
    <w:rsid w:val="6E874548"/>
    <w:rsid w:val="6E955409"/>
    <w:rsid w:val="6EA30BCA"/>
    <w:rsid w:val="6ED21161"/>
    <w:rsid w:val="6EF20B58"/>
    <w:rsid w:val="6EFD36FC"/>
    <w:rsid w:val="6F1055D1"/>
    <w:rsid w:val="6F2D63B2"/>
    <w:rsid w:val="6F2F248C"/>
    <w:rsid w:val="6F370FC4"/>
    <w:rsid w:val="6F616041"/>
    <w:rsid w:val="6F636456"/>
    <w:rsid w:val="6F6C5073"/>
    <w:rsid w:val="6F851D34"/>
    <w:rsid w:val="6FA06B69"/>
    <w:rsid w:val="6FA94C9F"/>
    <w:rsid w:val="6FB85E0E"/>
    <w:rsid w:val="6FCD1451"/>
    <w:rsid w:val="6FDA4984"/>
    <w:rsid w:val="70002AD7"/>
    <w:rsid w:val="702446C6"/>
    <w:rsid w:val="704E1BE5"/>
    <w:rsid w:val="705B0CE2"/>
    <w:rsid w:val="706A7177"/>
    <w:rsid w:val="708F302F"/>
    <w:rsid w:val="70B035B2"/>
    <w:rsid w:val="70B35EC2"/>
    <w:rsid w:val="70C76378"/>
    <w:rsid w:val="70DE477E"/>
    <w:rsid w:val="70E231B1"/>
    <w:rsid w:val="70E64A50"/>
    <w:rsid w:val="70EB3EFD"/>
    <w:rsid w:val="70FC24C5"/>
    <w:rsid w:val="710B51AC"/>
    <w:rsid w:val="710C4285"/>
    <w:rsid w:val="71165DAF"/>
    <w:rsid w:val="71990C6C"/>
    <w:rsid w:val="71A70E60"/>
    <w:rsid w:val="71C441C6"/>
    <w:rsid w:val="71E75101"/>
    <w:rsid w:val="721852C6"/>
    <w:rsid w:val="721F0D90"/>
    <w:rsid w:val="72201889"/>
    <w:rsid w:val="72233A82"/>
    <w:rsid w:val="722B014F"/>
    <w:rsid w:val="723A7DE8"/>
    <w:rsid w:val="724068D2"/>
    <w:rsid w:val="72776482"/>
    <w:rsid w:val="72991C1F"/>
    <w:rsid w:val="72BF7C4E"/>
    <w:rsid w:val="72D65085"/>
    <w:rsid w:val="72DB5A0C"/>
    <w:rsid w:val="72E95260"/>
    <w:rsid w:val="73025F26"/>
    <w:rsid w:val="731D6723"/>
    <w:rsid w:val="73207868"/>
    <w:rsid w:val="73294E4A"/>
    <w:rsid w:val="7336503E"/>
    <w:rsid w:val="73434BEF"/>
    <w:rsid w:val="73487C44"/>
    <w:rsid w:val="7356056F"/>
    <w:rsid w:val="736D3206"/>
    <w:rsid w:val="73A11102"/>
    <w:rsid w:val="73F23176"/>
    <w:rsid w:val="740C7BDC"/>
    <w:rsid w:val="74201DB5"/>
    <w:rsid w:val="744C5512"/>
    <w:rsid w:val="749010A9"/>
    <w:rsid w:val="74D13C69"/>
    <w:rsid w:val="74F15DD4"/>
    <w:rsid w:val="74F52D8D"/>
    <w:rsid w:val="75041948"/>
    <w:rsid w:val="750F7DC1"/>
    <w:rsid w:val="75233F46"/>
    <w:rsid w:val="755723C0"/>
    <w:rsid w:val="755E29D0"/>
    <w:rsid w:val="75840CDB"/>
    <w:rsid w:val="759D5183"/>
    <w:rsid w:val="75AE7B06"/>
    <w:rsid w:val="75B6111A"/>
    <w:rsid w:val="75D94B83"/>
    <w:rsid w:val="75E24299"/>
    <w:rsid w:val="75EB0D5A"/>
    <w:rsid w:val="764A2526"/>
    <w:rsid w:val="765154F8"/>
    <w:rsid w:val="7658171F"/>
    <w:rsid w:val="766A7ED1"/>
    <w:rsid w:val="766D4786"/>
    <w:rsid w:val="766F3739"/>
    <w:rsid w:val="767C1410"/>
    <w:rsid w:val="769264DA"/>
    <w:rsid w:val="76BA70E6"/>
    <w:rsid w:val="76DB7593"/>
    <w:rsid w:val="76E61C4D"/>
    <w:rsid w:val="76EC4E44"/>
    <w:rsid w:val="770A59BD"/>
    <w:rsid w:val="77112CCE"/>
    <w:rsid w:val="776B50D2"/>
    <w:rsid w:val="77707769"/>
    <w:rsid w:val="778C1910"/>
    <w:rsid w:val="77AA1D7B"/>
    <w:rsid w:val="77D81084"/>
    <w:rsid w:val="781520BE"/>
    <w:rsid w:val="782055EB"/>
    <w:rsid w:val="783240CA"/>
    <w:rsid w:val="78376B43"/>
    <w:rsid w:val="78672770"/>
    <w:rsid w:val="786C5E39"/>
    <w:rsid w:val="78745037"/>
    <w:rsid w:val="78963C58"/>
    <w:rsid w:val="78BD69DE"/>
    <w:rsid w:val="78BF79F2"/>
    <w:rsid w:val="78CA2EA9"/>
    <w:rsid w:val="78FD50B1"/>
    <w:rsid w:val="790A38D6"/>
    <w:rsid w:val="791329C6"/>
    <w:rsid w:val="794443B3"/>
    <w:rsid w:val="79986B03"/>
    <w:rsid w:val="79A454A8"/>
    <w:rsid w:val="79A77D37"/>
    <w:rsid w:val="79B17BC5"/>
    <w:rsid w:val="79C97E5F"/>
    <w:rsid w:val="79D8590D"/>
    <w:rsid w:val="79F0454F"/>
    <w:rsid w:val="79F86D66"/>
    <w:rsid w:val="7A351494"/>
    <w:rsid w:val="7A6E11E0"/>
    <w:rsid w:val="7A80470C"/>
    <w:rsid w:val="7A8B1EC4"/>
    <w:rsid w:val="7AD2131E"/>
    <w:rsid w:val="7AE61CC6"/>
    <w:rsid w:val="7B0A1C83"/>
    <w:rsid w:val="7B5E0F76"/>
    <w:rsid w:val="7B633418"/>
    <w:rsid w:val="7B640A94"/>
    <w:rsid w:val="7B720497"/>
    <w:rsid w:val="7B783548"/>
    <w:rsid w:val="7B9F061D"/>
    <w:rsid w:val="7BA94019"/>
    <w:rsid w:val="7BE35B1E"/>
    <w:rsid w:val="7C270D7A"/>
    <w:rsid w:val="7C574A54"/>
    <w:rsid w:val="7C6A4FBC"/>
    <w:rsid w:val="7C75137E"/>
    <w:rsid w:val="7C7B18EB"/>
    <w:rsid w:val="7CA57EB5"/>
    <w:rsid w:val="7CE3278B"/>
    <w:rsid w:val="7CE64029"/>
    <w:rsid w:val="7CEB418B"/>
    <w:rsid w:val="7D124E1E"/>
    <w:rsid w:val="7D250FF6"/>
    <w:rsid w:val="7D5B4A17"/>
    <w:rsid w:val="7D6531A0"/>
    <w:rsid w:val="7D904A45"/>
    <w:rsid w:val="7DA13F3E"/>
    <w:rsid w:val="7DBB54B6"/>
    <w:rsid w:val="7DE247F1"/>
    <w:rsid w:val="7DF509C8"/>
    <w:rsid w:val="7DFA4230"/>
    <w:rsid w:val="7E253138"/>
    <w:rsid w:val="7E3178F8"/>
    <w:rsid w:val="7E397793"/>
    <w:rsid w:val="7E5847C3"/>
    <w:rsid w:val="7E7A11D0"/>
    <w:rsid w:val="7EA919AD"/>
    <w:rsid w:val="7EF0118F"/>
    <w:rsid w:val="7F095C02"/>
    <w:rsid w:val="7F160FB2"/>
    <w:rsid w:val="7F192331"/>
    <w:rsid w:val="7F1B5B78"/>
    <w:rsid w:val="7F2F3DF2"/>
    <w:rsid w:val="7F664991"/>
    <w:rsid w:val="7F8F7768"/>
    <w:rsid w:val="7FBA7E62"/>
    <w:rsid w:val="7FC41F08"/>
    <w:rsid w:val="7FD36AE7"/>
    <w:rsid w:val="7FF67C5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32"/>
    <w:qFormat/>
    <w:uiPriority w:val="0"/>
    <w:pPr>
      <w:keepNext/>
      <w:keepLines/>
      <w:spacing w:before="340" w:after="330" w:line="578" w:lineRule="auto"/>
      <w:outlineLvl w:val="0"/>
    </w:pPr>
    <w:rPr>
      <w:b/>
      <w:bCs/>
      <w:kern w:val="44"/>
      <w:sz w:val="44"/>
      <w:szCs w:val="44"/>
    </w:rPr>
  </w:style>
  <w:style w:type="paragraph" w:styleId="6">
    <w:name w:val="heading 2"/>
    <w:basedOn w:val="1"/>
    <w:next w:val="1"/>
    <w:qFormat/>
    <w:uiPriority w:val="9"/>
    <w:pPr>
      <w:keepNext/>
      <w:spacing w:before="240" w:after="60"/>
      <w:outlineLvl w:val="1"/>
    </w:pPr>
    <w:rPr>
      <w:rFonts w:ascii="Cambria" w:hAnsi="Cambria"/>
      <w:b/>
      <w:bCs/>
      <w:i/>
      <w:iCs/>
      <w:sz w:val="28"/>
      <w:szCs w:val="28"/>
    </w:rPr>
  </w:style>
  <w:style w:type="paragraph" w:styleId="7">
    <w:name w:val="heading 3"/>
    <w:basedOn w:val="1"/>
    <w:next w:val="1"/>
    <w:qFormat/>
    <w:uiPriority w:val="9"/>
    <w:pPr>
      <w:keepNext/>
      <w:spacing w:before="240" w:after="60"/>
      <w:outlineLvl w:val="2"/>
    </w:pPr>
    <w:rPr>
      <w:rFonts w:ascii="Cambria" w:hAnsi="Cambria"/>
      <w:b/>
      <w:bCs/>
      <w:sz w:val="26"/>
      <w:szCs w:val="26"/>
    </w:rPr>
  </w:style>
  <w:style w:type="paragraph" w:styleId="8">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9">
    <w:name w:val="heading 5"/>
    <w:basedOn w:val="1"/>
    <w:next w:val="1"/>
    <w:qFormat/>
    <w:uiPriority w:val="9"/>
    <w:pPr>
      <w:spacing w:before="240" w:after="60"/>
      <w:outlineLvl w:val="4"/>
    </w:pPr>
    <w:rPr>
      <w:b/>
      <w:bCs/>
      <w:i/>
      <w:iCs/>
      <w:sz w:val="26"/>
      <w:szCs w:val="26"/>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60"/>
    <w:qFormat/>
    <w:uiPriority w:val="0"/>
    <w:pPr>
      <w:spacing w:line="276" w:lineRule="auto"/>
      <w:ind w:left="200" w:firstLine="200" w:firstLineChars="200"/>
      <w:jc w:val="left"/>
    </w:pPr>
  </w:style>
  <w:style w:type="paragraph" w:styleId="3">
    <w:name w:val="Body Text Indent"/>
    <w:basedOn w:val="1"/>
    <w:next w:val="1"/>
    <w:link w:val="59"/>
    <w:qFormat/>
    <w:uiPriority w:val="0"/>
    <w:pPr>
      <w:spacing w:after="120"/>
      <w:ind w:left="420" w:leftChars="200"/>
    </w:pPr>
  </w:style>
  <w:style w:type="paragraph" w:styleId="4">
    <w:name w:val="toc 2"/>
    <w:basedOn w:val="1"/>
    <w:next w:val="1"/>
    <w:qFormat/>
    <w:uiPriority w:val="39"/>
    <w:pPr>
      <w:tabs>
        <w:tab w:val="right" w:leader="dot" w:pos="9629"/>
      </w:tabs>
      <w:ind w:left="480" w:leftChars="200"/>
    </w:pPr>
    <w:rPr>
      <w:b/>
    </w:rPr>
  </w:style>
  <w:style w:type="paragraph" w:styleId="10">
    <w:name w:val="Normal Indent"/>
    <w:basedOn w:val="1"/>
    <w:qFormat/>
    <w:uiPriority w:val="0"/>
    <w:pPr>
      <w:ind w:firstLine="200" w:firstLineChars="200"/>
    </w:pPr>
    <w:rPr>
      <w:kern w:val="0"/>
    </w:rPr>
  </w:style>
  <w:style w:type="paragraph" w:styleId="11">
    <w:name w:val="Document Map"/>
    <w:basedOn w:val="1"/>
    <w:link w:val="36"/>
    <w:semiHidden/>
    <w:unhideWhenUsed/>
    <w:qFormat/>
    <w:uiPriority w:val="99"/>
    <w:rPr>
      <w:rFonts w:ascii="宋体"/>
      <w:sz w:val="18"/>
      <w:szCs w:val="18"/>
    </w:rPr>
  </w:style>
  <w:style w:type="paragraph" w:styleId="12">
    <w:name w:val="annotation text"/>
    <w:basedOn w:val="1"/>
    <w:link w:val="33"/>
    <w:qFormat/>
    <w:uiPriority w:val="0"/>
    <w:pPr>
      <w:jc w:val="left"/>
    </w:pPr>
    <w:rPr>
      <w:rFonts w:asciiTheme="minorHAnsi" w:hAnsiTheme="minorHAnsi" w:cstheme="minorBidi"/>
    </w:rPr>
  </w:style>
  <w:style w:type="paragraph" w:styleId="13">
    <w:name w:val="Body Text"/>
    <w:basedOn w:val="1"/>
    <w:next w:val="1"/>
    <w:link w:val="61"/>
    <w:qFormat/>
    <w:uiPriority w:val="0"/>
    <w:rPr>
      <w:rFonts w:eastAsia="楷体_GB2312"/>
      <w:sz w:val="28"/>
      <w:szCs w:val="20"/>
    </w:rPr>
  </w:style>
  <w:style w:type="paragraph" w:styleId="14">
    <w:name w:val="index 4"/>
    <w:basedOn w:val="1"/>
    <w:next w:val="1"/>
    <w:qFormat/>
    <w:uiPriority w:val="0"/>
    <w:pPr>
      <w:ind w:left="600" w:leftChars="600"/>
    </w:pPr>
  </w:style>
  <w:style w:type="paragraph" w:styleId="15">
    <w:name w:val="toc 3"/>
    <w:basedOn w:val="1"/>
    <w:next w:val="1"/>
    <w:qFormat/>
    <w:uiPriority w:val="39"/>
    <w:pPr>
      <w:ind w:left="840" w:leftChars="400"/>
    </w:pPr>
  </w:style>
  <w:style w:type="paragraph" w:styleId="16">
    <w:name w:val="Balloon Text"/>
    <w:basedOn w:val="1"/>
    <w:link w:val="35"/>
    <w:semiHidden/>
    <w:unhideWhenUsed/>
    <w:qFormat/>
    <w:uiPriority w:val="99"/>
    <w:rPr>
      <w:sz w:val="18"/>
      <w:szCs w:val="18"/>
    </w:rPr>
  </w:style>
  <w:style w:type="paragraph" w:styleId="17">
    <w:name w:val="footer"/>
    <w:basedOn w:val="1"/>
    <w:link w:val="38"/>
    <w:unhideWhenUsed/>
    <w:qFormat/>
    <w:uiPriority w:val="99"/>
    <w:pPr>
      <w:tabs>
        <w:tab w:val="center" w:pos="4153"/>
        <w:tab w:val="right" w:pos="8306"/>
      </w:tabs>
      <w:snapToGrid w:val="0"/>
      <w:jc w:val="left"/>
    </w:pPr>
    <w:rPr>
      <w:sz w:val="18"/>
      <w:szCs w:val="18"/>
    </w:rPr>
  </w:style>
  <w:style w:type="paragraph" w:styleId="18">
    <w:name w:val="header"/>
    <w:basedOn w:val="1"/>
    <w:link w:val="37"/>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39"/>
    <w:pPr>
      <w:tabs>
        <w:tab w:val="right" w:leader="dot" w:pos="9629"/>
      </w:tabs>
    </w:pPr>
    <w:rPr>
      <w:b/>
    </w:rPr>
  </w:style>
  <w:style w:type="paragraph" w:styleId="20">
    <w:name w:val="footnote text"/>
    <w:basedOn w:val="1"/>
    <w:next w:val="18"/>
    <w:qFormat/>
    <w:uiPriority w:val="0"/>
    <w:pPr>
      <w:snapToGrid w:val="0"/>
      <w:jc w:val="left"/>
    </w:pPr>
  </w:style>
  <w:style w:type="paragraph" w:styleId="21">
    <w:name w:val="Normal (Web)"/>
    <w:basedOn w:val="1"/>
    <w:qFormat/>
    <w:uiPriority w:val="99"/>
    <w:pPr>
      <w:spacing w:before="100" w:beforeAutospacing="1" w:after="100" w:afterAutospacing="1" w:line="320" w:lineRule="atLeast"/>
    </w:pPr>
    <w:rPr>
      <w:rFonts w:ascii="宋体" w:hAnsi="宋体" w:cs="宋体"/>
      <w:sz w:val="18"/>
      <w:szCs w:val="18"/>
    </w:rPr>
  </w:style>
  <w:style w:type="paragraph" w:styleId="22">
    <w:name w:val="Title"/>
    <w:basedOn w:val="1"/>
    <w:next w:val="1"/>
    <w:qFormat/>
    <w:uiPriority w:val="0"/>
    <w:pPr>
      <w:spacing w:before="240" w:after="60" w:line="276" w:lineRule="auto"/>
      <w:jc w:val="center"/>
      <w:outlineLvl w:val="0"/>
    </w:pPr>
    <w:rPr>
      <w:rFonts w:ascii="Cambria" w:hAnsi="Cambria"/>
      <w:b/>
      <w:bCs/>
      <w:kern w:val="0"/>
      <w:sz w:val="32"/>
      <w:szCs w:val="32"/>
    </w:rPr>
  </w:style>
  <w:style w:type="paragraph" w:styleId="23">
    <w:name w:val="annotation subject"/>
    <w:basedOn w:val="12"/>
    <w:next w:val="12"/>
    <w:link w:val="40"/>
    <w:semiHidden/>
    <w:unhideWhenUsed/>
    <w:qFormat/>
    <w:uiPriority w:val="99"/>
    <w:rPr>
      <w:rFonts w:ascii="Times New Roman" w:hAnsi="Times New Roman" w:cs="Times New Roman"/>
      <w:b/>
      <w:bCs/>
    </w:rPr>
  </w:style>
  <w:style w:type="paragraph" w:styleId="24">
    <w:name w:val="Body Text First Indent"/>
    <w:basedOn w:val="13"/>
    <w:link w:val="56"/>
    <w:semiHidden/>
    <w:unhideWhenUsed/>
    <w:qFormat/>
    <w:uiPriority w:val="99"/>
    <w:pPr>
      <w:ind w:firstLine="420" w:firstLineChars="100"/>
    </w:p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Strong"/>
    <w:basedOn w:val="27"/>
    <w:qFormat/>
    <w:uiPriority w:val="22"/>
    <w:rPr>
      <w:b/>
    </w:rPr>
  </w:style>
  <w:style w:type="character" w:styleId="29">
    <w:name w:val="Hyperlink"/>
    <w:basedOn w:val="27"/>
    <w:qFormat/>
    <w:uiPriority w:val="99"/>
    <w:rPr>
      <w:rFonts w:eastAsia="宋体"/>
      <w:color w:val="0000FF"/>
      <w:sz w:val="24"/>
      <w:u w:val="single"/>
    </w:rPr>
  </w:style>
  <w:style w:type="character" w:styleId="30">
    <w:name w:val="annotation reference"/>
    <w:basedOn w:val="27"/>
    <w:qFormat/>
    <w:uiPriority w:val="0"/>
    <w:rPr>
      <w:sz w:val="21"/>
      <w:szCs w:val="21"/>
    </w:rPr>
  </w:style>
  <w:style w:type="paragraph" w:customStyle="1" w:styleId="31">
    <w:name w:val="列出段落1"/>
    <w:basedOn w:val="1"/>
    <w:unhideWhenUsed/>
    <w:qFormat/>
    <w:uiPriority w:val="34"/>
    <w:pPr>
      <w:ind w:firstLine="420" w:firstLineChars="200"/>
    </w:pPr>
    <w:rPr>
      <w:rFonts w:hint="eastAsia"/>
    </w:rPr>
  </w:style>
  <w:style w:type="character" w:customStyle="1" w:styleId="32">
    <w:name w:val="标题 1 Char"/>
    <w:basedOn w:val="27"/>
    <w:link w:val="5"/>
    <w:qFormat/>
    <w:uiPriority w:val="0"/>
    <w:rPr>
      <w:rFonts w:ascii="Times New Roman" w:hAnsi="Times New Roman" w:eastAsia="宋体" w:cs="Times New Roman"/>
      <w:b/>
      <w:bCs/>
      <w:kern w:val="44"/>
      <w:sz w:val="44"/>
      <w:szCs w:val="44"/>
    </w:rPr>
  </w:style>
  <w:style w:type="character" w:customStyle="1" w:styleId="33">
    <w:name w:val="批注文字 Char"/>
    <w:link w:val="12"/>
    <w:qFormat/>
    <w:uiPriority w:val="0"/>
    <w:rPr>
      <w:rFonts w:eastAsia="宋体"/>
      <w:szCs w:val="24"/>
    </w:rPr>
  </w:style>
  <w:style w:type="character" w:customStyle="1" w:styleId="34">
    <w:name w:val="批注文字 Char1"/>
    <w:basedOn w:val="27"/>
    <w:semiHidden/>
    <w:qFormat/>
    <w:uiPriority w:val="99"/>
    <w:rPr>
      <w:rFonts w:ascii="Times New Roman" w:hAnsi="Times New Roman" w:eastAsia="宋体" w:cs="Times New Roman"/>
      <w:szCs w:val="24"/>
    </w:rPr>
  </w:style>
  <w:style w:type="character" w:customStyle="1" w:styleId="35">
    <w:name w:val="批注框文本 Char"/>
    <w:basedOn w:val="27"/>
    <w:link w:val="16"/>
    <w:semiHidden/>
    <w:qFormat/>
    <w:uiPriority w:val="99"/>
    <w:rPr>
      <w:rFonts w:ascii="Times New Roman" w:hAnsi="Times New Roman" w:eastAsia="宋体" w:cs="Times New Roman"/>
      <w:sz w:val="18"/>
      <w:szCs w:val="18"/>
    </w:rPr>
  </w:style>
  <w:style w:type="character" w:customStyle="1" w:styleId="36">
    <w:name w:val="文档结构图 Char"/>
    <w:basedOn w:val="27"/>
    <w:link w:val="11"/>
    <w:semiHidden/>
    <w:qFormat/>
    <w:uiPriority w:val="99"/>
    <w:rPr>
      <w:rFonts w:ascii="宋体" w:hAnsi="Times New Roman" w:eastAsia="宋体" w:cs="Times New Roman"/>
      <w:sz w:val="18"/>
      <w:szCs w:val="18"/>
    </w:rPr>
  </w:style>
  <w:style w:type="character" w:customStyle="1" w:styleId="37">
    <w:name w:val="页眉 Char"/>
    <w:basedOn w:val="27"/>
    <w:link w:val="18"/>
    <w:qFormat/>
    <w:uiPriority w:val="99"/>
    <w:rPr>
      <w:rFonts w:ascii="Times New Roman" w:hAnsi="Times New Roman" w:eastAsia="宋体" w:cs="Times New Roman"/>
      <w:sz w:val="18"/>
      <w:szCs w:val="18"/>
    </w:rPr>
  </w:style>
  <w:style w:type="character" w:customStyle="1" w:styleId="38">
    <w:name w:val="页脚 Char"/>
    <w:basedOn w:val="27"/>
    <w:link w:val="17"/>
    <w:qFormat/>
    <w:uiPriority w:val="99"/>
    <w:rPr>
      <w:rFonts w:ascii="Times New Roman" w:hAnsi="Times New Roman" w:eastAsia="宋体" w:cs="Times New Roman"/>
      <w:sz w:val="18"/>
      <w:szCs w:val="18"/>
    </w:rPr>
  </w:style>
  <w:style w:type="character" w:customStyle="1" w:styleId="39">
    <w:name w:val="NormalCharacter"/>
    <w:basedOn w:val="27"/>
    <w:qFormat/>
    <w:uiPriority w:val="0"/>
  </w:style>
  <w:style w:type="character" w:customStyle="1" w:styleId="40">
    <w:name w:val="批注主题 Char"/>
    <w:basedOn w:val="33"/>
    <w:link w:val="23"/>
    <w:semiHidden/>
    <w:qFormat/>
    <w:uiPriority w:val="99"/>
    <w:rPr>
      <w:rFonts w:eastAsia="宋体"/>
      <w:b/>
      <w:bCs/>
      <w:kern w:val="2"/>
      <w:sz w:val="21"/>
      <w:szCs w:val="24"/>
    </w:rPr>
  </w:style>
  <w:style w:type="paragraph" w:customStyle="1" w:styleId="41">
    <w:name w:val="BodyText3"/>
    <w:basedOn w:val="1"/>
    <w:qFormat/>
    <w:uiPriority w:val="0"/>
    <w:pPr>
      <w:spacing w:after="120"/>
    </w:pPr>
    <w:rPr>
      <w:sz w:val="16"/>
      <w:szCs w:val="16"/>
    </w:rPr>
  </w:style>
  <w:style w:type="paragraph" w:customStyle="1" w:styleId="42">
    <w:name w:val="UserStyle_92"/>
    <w:basedOn w:val="1"/>
    <w:qFormat/>
    <w:uiPriority w:val="0"/>
    <w:rPr>
      <w:szCs w:val="21"/>
    </w:rPr>
  </w:style>
  <w:style w:type="paragraph" w:customStyle="1" w:styleId="43">
    <w:name w:val="UserStyle_95"/>
    <w:basedOn w:val="44"/>
    <w:qFormat/>
    <w:uiPriority w:val="0"/>
  </w:style>
  <w:style w:type="paragraph" w:customStyle="1" w:styleId="44">
    <w:name w:val="Heading4"/>
    <w:basedOn w:val="1"/>
    <w:next w:val="1"/>
    <w:qFormat/>
    <w:uiPriority w:val="0"/>
    <w:pPr>
      <w:keepNext/>
      <w:spacing w:before="240" w:after="60"/>
    </w:pPr>
    <w:rPr>
      <w:b/>
      <w:bCs/>
      <w:sz w:val="28"/>
      <w:szCs w:val="28"/>
    </w:rPr>
  </w:style>
  <w:style w:type="paragraph" w:customStyle="1" w:styleId="45">
    <w:name w:val="Heading2"/>
    <w:basedOn w:val="1"/>
    <w:next w:val="1"/>
    <w:qFormat/>
    <w:uiPriority w:val="0"/>
    <w:pPr>
      <w:keepNext/>
      <w:spacing w:before="240" w:after="60"/>
    </w:pPr>
    <w:rPr>
      <w:rFonts w:ascii="Cambria" w:hAnsi="Cambria"/>
      <w:b/>
      <w:bCs/>
      <w:i/>
      <w:iCs/>
      <w:sz w:val="28"/>
      <w:szCs w:val="28"/>
    </w:rPr>
  </w:style>
  <w:style w:type="paragraph" w:customStyle="1" w:styleId="46">
    <w:name w:val="BodyTextIndent"/>
    <w:basedOn w:val="1"/>
    <w:qFormat/>
    <w:uiPriority w:val="0"/>
    <w:pPr>
      <w:spacing w:after="120"/>
      <w:ind w:left="420" w:leftChars="200"/>
    </w:pPr>
    <w:rPr>
      <w:sz w:val="20"/>
    </w:rPr>
  </w:style>
  <w:style w:type="paragraph" w:customStyle="1" w:styleId="47">
    <w:name w:val="Heading3"/>
    <w:basedOn w:val="1"/>
    <w:next w:val="1"/>
    <w:qFormat/>
    <w:uiPriority w:val="0"/>
    <w:pPr>
      <w:keepNext/>
      <w:spacing w:before="240" w:after="60"/>
    </w:pPr>
    <w:rPr>
      <w:rFonts w:ascii="Cambria" w:hAnsi="Cambria"/>
      <w:b/>
      <w:bCs/>
      <w:sz w:val="26"/>
      <w:szCs w:val="26"/>
    </w:rPr>
  </w:style>
  <w:style w:type="paragraph" w:styleId="48">
    <w:name w:val="List Paragraph"/>
    <w:basedOn w:val="1"/>
    <w:unhideWhenUsed/>
    <w:qFormat/>
    <w:uiPriority w:val="99"/>
    <w:pPr>
      <w:ind w:firstLine="420" w:firstLineChars="200"/>
    </w:pPr>
  </w:style>
  <w:style w:type="character" w:customStyle="1" w:styleId="49">
    <w:name w:val="font101"/>
    <w:basedOn w:val="27"/>
    <w:qFormat/>
    <w:uiPriority w:val="0"/>
    <w:rPr>
      <w:rFonts w:hint="eastAsia" w:ascii="仿宋" w:hAnsi="仿宋" w:eastAsia="仿宋" w:cs="仿宋"/>
      <w:color w:val="000000"/>
      <w:sz w:val="28"/>
      <w:szCs w:val="28"/>
      <w:u w:val="none"/>
    </w:rPr>
  </w:style>
  <w:style w:type="paragraph" w:customStyle="1" w:styleId="50">
    <w:name w:val="标题4"/>
    <w:basedOn w:val="8"/>
    <w:qFormat/>
    <w:uiPriority w:val="0"/>
  </w:style>
  <w:style w:type="character" w:customStyle="1" w:styleId="51">
    <w:name w:val="font81"/>
    <w:basedOn w:val="27"/>
    <w:qFormat/>
    <w:uiPriority w:val="0"/>
    <w:rPr>
      <w:rFonts w:hint="eastAsia" w:ascii="仿宋" w:hAnsi="仿宋" w:eastAsia="仿宋" w:cs="仿宋"/>
      <w:color w:val="000000"/>
      <w:sz w:val="24"/>
      <w:szCs w:val="24"/>
      <w:u w:val="none"/>
    </w:rPr>
  </w:style>
  <w:style w:type="character" w:customStyle="1" w:styleId="52">
    <w:name w:val="font11"/>
    <w:basedOn w:val="27"/>
    <w:qFormat/>
    <w:uiPriority w:val="0"/>
    <w:rPr>
      <w:rFonts w:hint="eastAsia" w:ascii="仿宋" w:hAnsi="仿宋" w:eastAsia="仿宋" w:cs="仿宋"/>
      <w:color w:val="000000"/>
      <w:sz w:val="24"/>
      <w:szCs w:val="24"/>
      <w:u w:val="none"/>
    </w:rPr>
  </w:style>
  <w:style w:type="character" w:customStyle="1" w:styleId="53">
    <w:name w:val="font01"/>
    <w:basedOn w:val="27"/>
    <w:qFormat/>
    <w:uiPriority w:val="0"/>
    <w:rPr>
      <w:rFonts w:ascii="Arial" w:hAnsi="Arial" w:cs="Arial"/>
      <w:color w:val="000000"/>
      <w:sz w:val="24"/>
      <w:szCs w:val="24"/>
      <w:u w:val="none"/>
    </w:rPr>
  </w:style>
  <w:style w:type="character" w:customStyle="1" w:styleId="54">
    <w:name w:val="font31"/>
    <w:basedOn w:val="27"/>
    <w:qFormat/>
    <w:uiPriority w:val="0"/>
    <w:rPr>
      <w:rFonts w:hint="eastAsia" w:ascii="仿宋" w:hAnsi="仿宋" w:eastAsia="仿宋" w:cs="仿宋"/>
      <w:color w:val="000000"/>
      <w:sz w:val="28"/>
      <w:szCs w:val="28"/>
      <w:u w:val="none"/>
    </w:rPr>
  </w:style>
  <w:style w:type="character" w:customStyle="1" w:styleId="55">
    <w:name w:val="正文文本 字符"/>
    <w:basedOn w:val="27"/>
    <w:qFormat/>
    <w:uiPriority w:val="0"/>
    <w:rPr>
      <w:kern w:val="2"/>
      <w:sz w:val="21"/>
      <w:szCs w:val="24"/>
    </w:rPr>
  </w:style>
  <w:style w:type="character" w:customStyle="1" w:styleId="56">
    <w:name w:val="正文首行缩进 Char"/>
    <w:link w:val="24"/>
    <w:qFormat/>
    <w:uiPriority w:val="0"/>
    <w:rPr>
      <w:sz w:val="21"/>
      <w:szCs w:val="21"/>
    </w:rPr>
  </w:style>
  <w:style w:type="character" w:customStyle="1" w:styleId="57">
    <w:name w:val="正文文本缩进 字符"/>
    <w:basedOn w:val="27"/>
    <w:qFormat/>
    <w:uiPriority w:val="0"/>
    <w:rPr>
      <w:sz w:val="21"/>
      <w:szCs w:val="21"/>
    </w:rPr>
  </w:style>
  <w:style w:type="character" w:customStyle="1" w:styleId="58">
    <w:name w:val="正文首行缩进 2 字符"/>
    <w:basedOn w:val="57"/>
    <w:qFormat/>
    <w:uiPriority w:val="0"/>
    <w:rPr>
      <w:sz w:val="21"/>
      <w:szCs w:val="21"/>
    </w:rPr>
  </w:style>
  <w:style w:type="character" w:customStyle="1" w:styleId="59">
    <w:name w:val="正文文本缩进 Char"/>
    <w:basedOn w:val="27"/>
    <w:link w:val="3"/>
    <w:qFormat/>
    <w:uiPriority w:val="0"/>
    <w:rPr>
      <w:kern w:val="2"/>
      <w:sz w:val="21"/>
      <w:szCs w:val="21"/>
    </w:rPr>
  </w:style>
  <w:style w:type="character" w:customStyle="1" w:styleId="60">
    <w:name w:val="正文首行缩进 2 Char"/>
    <w:basedOn w:val="59"/>
    <w:link w:val="2"/>
    <w:qFormat/>
    <w:uiPriority w:val="0"/>
    <w:rPr>
      <w:kern w:val="2"/>
      <w:sz w:val="21"/>
      <w:szCs w:val="21"/>
    </w:rPr>
  </w:style>
  <w:style w:type="character" w:customStyle="1" w:styleId="61">
    <w:name w:val="正文文本 Char"/>
    <w:basedOn w:val="27"/>
    <w:link w:val="13"/>
    <w:qFormat/>
    <w:uiPriority w:val="0"/>
    <w:rPr>
      <w:sz w:val="24"/>
      <w:szCs w:val="24"/>
      <w:lang w:eastAsia="en-US" w:bidi="en-US"/>
    </w:rPr>
  </w:style>
  <w:style w:type="paragraph" w:customStyle="1" w:styleId="62">
    <w:name w:val="Style1"/>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3">
    <w:name w:val="_Style 6"/>
    <w:basedOn w:val="5"/>
    <w:next w:val="1"/>
    <w:qFormat/>
    <w:uiPriority w:val="0"/>
    <w:pPr>
      <w:outlineLvl w:val="9"/>
    </w:pPr>
  </w:style>
  <w:style w:type="character" w:customStyle="1" w:styleId="64">
    <w:name w:val="font21"/>
    <w:basedOn w:val="27"/>
    <w:qFormat/>
    <w:uiPriority w:val="0"/>
    <w:rPr>
      <w:rFonts w:hint="default" w:ascii="Times New Roman" w:hAnsi="Times New Roman" w:cs="Times New Roman"/>
      <w:color w:val="000000"/>
      <w:sz w:val="16"/>
      <w:szCs w:val="16"/>
      <w:u w:val="none"/>
    </w:rPr>
  </w:style>
  <w:style w:type="paragraph" w:customStyle="1" w:styleId="65">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66">
    <w:name w:val="列表段落1"/>
    <w:basedOn w:val="1"/>
    <w:qFormat/>
    <w:uiPriority w:val="0"/>
    <w:pPr>
      <w:spacing w:line="360" w:lineRule="auto"/>
      <w:ind w:firstLine="200" w:firstLineChars="200"/>
    </w:pPr>
    <w:rPr>
      <w:color w:val="262626"/>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image" Target="media/image14.wmf"/><Relationship Id="rId37" Type="http://schemas.openxmlformats.org/officeDocument/2006/relationships/oleObject" Target="embeddings/oleObject5.bin"/><Relationship Id="rId36" Type="http://schemas.openxmlformats.org/officeDocument/2006/relationships/image" Target="media/image13.wmf"/><Relationship Id="rId35" Type="http://schemas.openxmlformats.org/officeDocument/2006/relationships/oleObject" Target="embeddings/oleObject4.bin"/><Relationship Id="rId34" Type="http://schemas.openxmlformats.org/officeDocument/2006/relationships/image" Target="media/image12.wmf"/><Relationship Id="rId33" Type="http://schemas.openxmlformats.org/officeDocument/2006/relationships/oleObject" Target="embeddings/oleObject3.bin"/><Relationship Id="rId32" Type="http://schemas.openxmlformats.org/officeDocument/2006/relationships/image" Target="media/image11.wmf"/><Relationship Id="rId31" Type="http://schemas.openxmlformats.org/officeDocument/2006/relationships/oleObject" Target="embeddings/oleObject2.bin"/><Relationship Id="rId30" Type="http://schemas.openxmlformats.org/officeDocument/2006/relationships/image" Target="media/image10.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png"/><Relationship Id="rId24" Type="http://schemas.openxmlformats.org/officeDocument/2006/relationships/image" Target="media/image5.png"/><Relationship Id="rId23" Type="http://schemas.openxmlformats.org/officeDocument/2006/relationships/image" Target="media/image4.png"/><Relationship Id="rId22" Type="http://schemas.openxmlformats.org/officeDocument/2006/relationships/image" Target="media/image3.png"/><Relationship Id="rId21" Type="http://schemas.openxmlformats.org/officeDocument/2006/relationships/image" Target="media/image2.png"/><Relationship Id="rId20" Type="http://schemas.openxmlformats.org/officeDocument/2006/relationships/image" Target="media/image1.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9.xml"/><Relationship Id="rId17" Type="http://schemas.openxmlformats.org/officeDocument/2006/relationships/footer" Target="footer8.xml"/><Relationship Id="rId16" Type="http://schemas.openxmlformats.org/officeDocument/2006/relationships/header" Target="header7.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288</Pages>
  <Words>30050</Words>
  <Characters>32148</Characters>
  <Lines>1148</Lines>
  <Paragraphs>323</Paragraphs>
  <TotalTime>75</TotalTime>
  <ScaleCrop>false</ScaleCrop>
  <LinksUpToDate>false</LinksUpToDate>
  <CharactersWithSpaces>32743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2024-09-19T09:03:00Z</dcterms:created>
  <dc:creator>Windows 用户</dc:creator>
  <cp:lastModifiedBy>刘圆</cp:lastModifiedBy>
  <cp:lastPrinted>2022-03-12T06:20:00Z</cp:lastPrinted>
  <dcterms:modified xsi:type="dcterms:W3CDTF">2025-09-12T09:14:02Z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D718CC4D6F2B4C98AA8D8CBE2B7C72ED_13</vt:lpwstr>
  </property>
  <property fmtid="{D5CDD505-2E9C-101B-9397-08002B2CF9AE}" pid="4" name="KSOTemplateDocerSaveRecord">
    <vt:lpwstr>eyJoZGlkIjoiNzQ0NzMwNjJkMjI5YWNmMzI4MDFlYjE2YmQ2YWNjNzciLCJ1c2VySWQiOiI1NjA2NzEyODUifQ==</vt:lpwstr>
  </property>
</Properties>
</file>